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版本号：N510524202600012820260507001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2026年困难重度残疾人家庭无障碍改造项目(二次)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N5105242026000128</w:t>
      </w:r>
    </w:p>
    <w:p>
      <w:pPr>
        <w:pStyle w:val="null3"/>
        <w:jc w:val="left"/>
        <w:outlineLvl w:val="2"/>
      </w:pPr>
      <w:r>
        <w:rPr>
          <w:rFonts w:ascii="仿宋_GB2312" w:hAnsi="仿宋_GB2312" w:cs="仿宋_GB2312" w:eastAsia="仿宋_GB2312"/>
          <w:sz w:val="28"/>
          <w:b/>
        </w:rPr>
        <w:t>叙永县残疾人联合会</w:t>
      </w:r>
    </w:p>
    <w:p>
      <w:pPr>
        <w:pStyle w:val="null3"/>
        <w:jc w:val="center"/>
        <w:outlineLvl w:val="2"/>
      </w:pPr>
      <w:r>
        <w:rPr>
          <w:rFonts w:ascii="仿宋_GB2312" w:hAnsi="仿宋_GB2312" w:cs="仿宋_GB2312" w:eastAsia="仿宋_GB2312"/>
          <w:sz w:val="28"/>
          <w:b/>
        </w:rPr>
        <w:t>四川斌鑫诚建设发展有限公司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四川斌鑫诚建设发展有限公司</w:t>
      </w:r>
      <w:r>
        <w:rPr>
          <w:rFonts w:ascii="仿宋_GB2312" w:hAnsi="仿宋_GB2312" w:cs="仿宋_GB2312" w:eastAsia="仿宋_GB2312"/>
        </w:rPr>
        <w:t xml:space="preserve"> （以下简称“代理机构”）受 </w:t>
      </w:r>
      <w:r>
        <w:rPr>
          <w:rFonts w:ascii="仿宋_GB2312" w:hAnsi="仿宋_GB2312" w:cs="仿宋_GB2312" w:eastAsia="仿宋_GB2312"/>
        </w:rPr>
        <w:t>叙永县残疾人联合会</w:t>
      </w:r>
      <w:r>
        <w:rPr>
          <w:rFonts w:ascii="仿宋_GB2312" w:hAnsi="仿宋_GB2312" w:cs="仿宋_GB2312" w:eastAsia="仿宋_GB2312"/>
        </w:rPr>
        <w:t xml:space="preserve"> 委托，拟对 </w:t>
      </w:r>
      <w:r>
        <w:rPr>
          <w:rFonts w:ascii="仿宋_GB2312" w:hAnsi="仿宋_GB2312" w:cs="仿宋_GB2312" w:eastAsia="仿宋_GB2312"/>
        </w:rPr>
        <w:t>2026年困难重度残疾人家庭无障碍改造项目(二次)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泸州市叙永县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N5105242026000128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2026年困难重度残疾人家庭无障碍改造项目(二次)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拟采购一家供应商为80户困难重度残疾人家庭提供无障碍改造服务，提升居家生活便利性。</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1、根据采购项目提出的特殊资格条件（描述： 若投标产品及其配置产品为医疗器械的，投标产品及其配置产品须符合《医疗器械注册与备案管理办法》要求并提供中华人民共和国医疗器械注册证或备案凭证。供应商须符合《医疗器械监督管理条例》要求并提供中华人民共和国医疗器械经营企业许可证或经营备案凭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叙永县残疾人联合会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叙永县叙永镇陕西街19号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0830-6555127</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四川斌鑫诚建设发展有限公司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泸州市江阳区春华路一段美食文旅街三楼306号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易先生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0830-2655622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采购包1：480,000.00元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 xml:space="preserve"> 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本采购包履约保证金为合同金额的3.0%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收款单位、开户行、银行账号，成交后由采购单位提供； 交款时间:成交通知书发放后，采购合同签订前。 履约保证金退还方式:银行转账；履约保证金退还时间:项目完工后退还。履约保证金不予退还情形:履约方（成交供应商）不按采购文件及响应文件要求履约。履约保证金不予退还的，将按照有关规定上缴国库。提供履约保函的，履约完成后，保函自动失效。</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代理服务费收费标准：参照[2002]1980号收费标准下浮21%收取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叙永县残疾人联合会</w:t>
      </w:r>
      <w:r>
        <w:rPr>
          <w:rFonts w:ascii="仿宋_GB2312" w:hAnsi="仿宋_GB2312" w:cs="仿宋_GB2312" w:eastAsia="仿宋_GB2312"/>
        </w:rPr>
        <w:t xml:space="preserve"> 和 </w:t>
      </w:r>
      <w:r>
        <w:rPr>
          <w:rFonts w:ascii="仿宋_GB2312" w:hAnsi="仿宋_GB2312" w:cs="仿宋_GB2312" w:eastAsia="仿宋_GB2312"/>
        </w:rPr>
        <w:t>四川斌鑫诚建设发展有限公司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叙永县残疾人联合会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四川斌鑫诚建设发展有限公司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按照采购合同、采购文件、响应文件的约定对供应商履约情况进行验收。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按照采购合同、采购文件、响应文件的约定对供应商履约情况进行验收。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按照采购合同、采购文件、响应文件的约定对供应商履约情况进行验收。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叙永县残疾人联合会</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四川斌鑫诚建设发展有限公司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四川斌鑫诚建设发展有限公司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 0830-6555127</w:t>
      </w:r>
    </w:p>
    <w:p>
      <w:pPr>
        <w:pStyle w:val="null3"/>
        <w:jc w:val="left"/>
      </w:pPr>
      <w:r>
        <w:rPr>
          <w:rFonts w:ascii="仿宋_GB2312" w:hAnsi="仿宋_GB2312" w:cs="仿宋_GB2312" w:eastAsia="仿宋_GB2312"/>
        </w:rPr>
        <w:t>地址：叙永县叙永镇陕西街19号</w:t>
      </w:r>
    </w:p>
    <w:p>
      <w:pPr>
        <w:pStyle w:val="null3"/>
        <w:jc w:val="left"/>
      </w:pPr>
      <w:r>
        <w:rPr>
          <w:rFonts w:ascii="仿宋_GB2312" w:hAnsi="仿宋_GB2312" w:cs="仿宋_GB2312" w:eastAsia="仿宋_GB2312"/>
        </w:rPr>
        <w:t>邮编：646400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联系人：易先生</w:t>
      </w:r>
    </w:p>
    <w:p>
      <w:pPr>
        <w:pStyle w:val="null3"/>
        <w:jc w:val="left"/>
      </w:pPr>
      <w:r>
        <w:rPr>
          <w:rFonts w:ascii="仿宋_GB2312" w:hAnsi="仿宋_GB2312" w:cs="仿宋_GB2312" w:eastAsia="仿宋_GB2312"/>
        </w:rPr>
        <w:t>联系电话： 0830-2655622</w:t>
      </w:r>
    </w:p>
    <w:p>
      <w:pPr>
        <w:pStyle w:val="null3"/>
        <w:jc w:val="left"/>
      </w:pPr>
      <w:r>
        <w:rPr>
          <w:rFonts w:ascii="仿宋_GB2312" w:hAnsi="仿宋_GB2312" w:cs="仿宋_GB2312" w:eastAsia="仿宋_GB2312"/>
        </w:rPr>
        <w:t>地址：泸州市江阳区春华路一段美食文旅街三楼306号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480,000.00</w:t>
      </w:r>
    </w:p>
    <w:p>
      <w:pPr>
        <w:pStyle w:val="null3"/>
        <w:jc w:val="left"/>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防滑地砖/墙砖</w:t>
            </w:r>
          </w:p>
        </w:tc>
        <w:tc>
          <w:tcPr>
            <w:tcW w:type="dxa" w:w="821"/>
          </w:tcPr>
          <w:p>
            <w:pPr>
              <w:pStyle w:val="null3"/>
              <w:jc w:val="right"/>
            </w:pPr>
            <w:r>
              <w:rPr>
                <w:rFonts w:ascii="仿宋_GB2312" w:hAnsi="仿宋_GB2312" w:cs="仿宋_GB2312" w:eastAsia="仿宋_GB2312"/>
              </w:rPr>
              <w:t>126.80（平方米）</w:t>
            </w:r>
          </w:p>
        </w:tc>
        <w:tc>
          <w:tcPr>
            <w:tcW w:type="dxa" w:w="821"/>
          </w:tcPr>
          <w:p>
            <w:pPr>
              <w:pStyle w:val="null3"/>
              <w:jc w:val="right"/>
            </w:pPr>
            <w:r>
              <w:rPr>
                <w:rFonts w:ascii="仿宋_GB2312" w:hAnsi="仿宋_GB2312" w:cs="仿宋_GB2312" w:eastAsia="仿宋_GB2312"/>
              </w:rPr>
              <w:t>32,968.00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110排水管改造</w:t>
            </w:r>
          </w:p>
        </w:tc>
        <w:tc>
          <w:tcPr>
            <w:tcW w:type="dxa" w:w="821"/>
          </w:tcPr>
          <w:p>
            <w:pPr>
              <w:pStyle w:val="null3"/>
              <w:jc w:val="right"/>
            </w:pPr>
            <w:r>
              <w:rPr>
                <w:rFonts w:ascii="仿宋_GB2312" w:hAnsi="仿宋_GB2312" w:cs="仿宋_GB2312" w:eastAsia="仿宋_GB2312"/>
              </w:rPr>
              <w:t>4.00（米）</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50排水管改造</w:t>
            </w:r>
          </w:p>
        </w:tc>
        <w:tc>
          <w:tcPr>
            <w:tcW w:type="dxa" w:w="821"/>
          </w:tcPr>
          <w:p>
            <w:pPr>
              <w:pStyle w:val="null3"/>
              <w:jc w:val="right"/>
            </w:pPr>
            <w:r>
              <w:rPr>
                <w:rFonts w:ascii="仿宋_GB2312" w:hAnsi="仿宋_GB2312" w:cs="仿宋_GB2312" w:eastAsia="仿宋_GB2312"/>
              </w:rPr>
              <w:t>6.00（米）</w:t>
            </w:r>
          </w:p>
        </w:tc>
        <w:tc>
          <w:tcPr>
            <w:tcW w:type="dxa" w:w="821"/>
          </w:tcPr>
          <w:p>
            <w:pPr>
              <w:pStyle w:val="null3"/>
              <w:jc w:val="right"/>
            </w:pPr>
            <w:r>
              <w:rPr>
                <w:rFonts w:ascii="仿宋_GB2312" w:hAnsi="仿宋_GB2312" w:cs="仿宋_GB2312" w:eastAsia="仿宋_GB2312"/>
              </w:rPr>
              <w:t>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给水管改造</w:t>
            </w:r>
          </w:p>
        </w:tc>
        <w:tc>
          <w:tcPr>
            <w:tcW w:type="dxa" w:w="821"/>
          </w:tcPr>
          <w:p>
            <w:pPr>
              <w:pStyle w:val="null3"/>
              <w:jc w:val="right"/>
            </w:pPr>
            <w:r>
              <w:rPr>
                <w:rFonts w:ascii="仿宋_GB2312" w:hAnsi="仿宋_GB2312" w:cs="仿宋_GB2312" w:eastAsia="仿宋_GB2312"/>
              </w:rPr>
              <w:t>32.00（米）</w:t>
            </w:r>
          </w:p>
        </w:tc>
        <w:tc>
          <w:tcPr>
            <w:tcW w:type="dxa" w:w="821"/>
          </w:tcPr>
          <w:p>
            <w:pPr>
              <w:pStyle w:val="null3"/>
              <w:jc w:val="right"/>
            </w:pPr>
            <w:r>
              <w:rPr>
                <w:rFonts w:ascii="仿宋_GB2312" w:hAnsi="仿宋_GB2312" w:cs="仿宋_GB2312" w:eastAsia="仿宋_GB2312"/>
              </w:rPr>
              <w:t>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蹲便改坐便</w:t>
            </w:r>
          </w:p>
        </w:tc>
        <w:tc>
          <w:tcPr>
            <w:tcW w:type="dxa" w:w="821"/>
          </w:tcPr>
          <w:p>
            <w:pPr>
              <w:pStyle w:val="null3"/>
              <w:jc w:val="right"/>
            </w:pPr>
            <w:r>
              <w:rPr>
                <w:rFonts w:ascii="仿宋_GB2312" w:hAnsi="仿宋_GB2312" w:cs="仿宋_GB2312" w:eastAsia="仿宋_GB2312"/>
              </w:rPr>
              <w:t>13.00（个）</w:t>
            </w:r>
          </w:p>
        </w:tc>
        <w:tc>
          <w:tcPr>
            <w:tcW w:type="dxa" w:w="821"/>
          </w:tcPr>
          <w:p>
            <w:pPr>
              <w:pStyle w:val="null3"/>
              <w:jc w:val="right"/>
            </w:pPr>
            <w:r>
              <w:rPr>
                <w:rFonts w:ascii="仿宋_GB2312" w:hAnsi="仿宋_GB2312" w:cs="仿宋_GB2312" w:eastAsia="仿宋_GB2312"/>
              </w:rPr>
              <w:t>19,500.00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一字扶手</w:t>
            </w:r>
          </w:p>
        </w:tc>
        <w:tc>
          <w:tcPr>
            <w:tcW w:type="dxa" w:w="821"/>
          </w:tcPr>
          <w:p>
            <w:pPr>
              <w:pStyle w:val="null3"/>
              <w:jc w:val="right"/>
            </w:pPr>
            <w:r>
              <w:rPr>
                <w:rFonts w:ascii="仿宋_GB2312" w:hAnsi="仿宋_GB2312" w:cs="仿宋_GB2312" w:eastAsia="仿宋_GB2312"/>
              </w:rPr>
              <w:t>6.00（支）</w:t>
            </w:r>
          </w:p>
        </w:tc>
        <w:tc>
          <w:tcPr>
            <w:tcW w:type="dxa" w:w="821"/>
          </w:tcPr>
          <w:p>
            <w:pPr>
              <w:pStyle w:val="null3"/>
              <w:jc w:val="right"/>
            </w:pPr>
            <w:r>
              <w:rPr>
                <w:rFonts w:ascii="仿宋_GB2312" w:hAnsi="仿宋_GB2312" w:cs="仿宋_GB2312" w:eastAsia="仿宋_GB2312"/>
              </w:rPr>
              <w:t>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L型扶手</w:t>
            </w:r>
          </w:p>
        </w:tc>
        <w:tc>
          <w:tcPr>
            <w:tcW w:type="dxa" w:w="821"/>
          </w:tcPr>
          <w:p>
            <w:pPr>
              <w:pStyle w:val="null3"/>
              <w:jc w:val="right"/>
            </w:pPr>
            <w:r>
              <w:rPr>
                <w:rFonts w:ascii="仿宋_GB2312" w:hAnsi="仿宋_GB2312" w:cs="仿宋_GB2312" w:eastAsia="仿宋_GB2312"/>
              </w:rPr>
              <w:t>10.00（支）</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U型上翻扶手</w:t>
            </w:r>
          </w:p>
        </w:tc>
        <w:tc>
          <w:tcPr>
            <w:tcW w:type="dxa" w:w="821"/>
          </w:tcPr>
          <w:p>
            <w:pPr>
              <w:pStyle w:val="null3"/>
              <w:jc w:val="right"/>
            </w:pPr>
            <w:r>
              <w:rPr>
                <w:rFonts w:ascii="仿宋_GB2312" w:hAnsi="仿宋_GB2312" w:cs="仿宋_GB2312" w:eastAsia="仿宋_GB2312"/>
              </w:rPr>
              <w:t>34.00（支）</w:t>
            </w:r>
          </w:p>
        </w:tc>
        <w:tc>
          <w:tcPr>
            <w:tcW w:type="dxa" w:w="821"/>
          </w:tcPr>
          <w:p>
            <w:pPr>
              <w:pStyle w:val="null3"/>
              <w:jc w:val="right"/>
            </w:pPr>
            <w:r>
              <w:rPr>
                <w:rFonts w:ascii="仿宋_GB2312" w:hAnsi="仿宋_GB2312" w:cs="仿宋_GB2312" w:eastAsia="仿宋_GB2312"/>
              </w:rPr>
              <w:t>10,880.00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上翻沐浴椅</w:t>
            </w:r>
          </w:p>
        </w:tc>
        <w:tc>
          <w:tcPr>
            <w:tcW w:type="dxa" w:w="821"/>
          </w:tcPr>
          <w:p>
            <w:pPr>
              <w:pStyle w:val="null3"/>
              <w:jc w:val="right"/>
            </w:pPr>
            <w:r>
              <w:rPr>
                <w:rFonts w:ascii="仿宋_GB2312" w:hAnsi="仿宋_GB2312" w:cs="仿宋_GB2312" w:eastAsia="仿宋_GB2312"/>
              </w:rPr>
              <w:t>22.00（个）</w:t>
            </w:r>
          </w:p>
        </w:tc>
        <w:tc>
          <w:tcPr>
            <w:tcW w:type="dxa" w:w="821"/>
          </w:tcPr>
          <w:p>
            <w:pPr>
              <w:pStyle w:val="null3"/>
              <w:jc w:val="right"/>
            </w:pPr>
            <w:r>
              <w:rPr>
                <w:rFonts w:ascii="仿宋_GB2312" w:hAnsi="仿宋_GB2312" w:cs="仿宋_GB2312" w:eastAsia="仿宋_GB2312"/>
              </w:rPr>
              <w:t>9,900.00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电热水器</w:t>
            </w:r>
          </w:p>
        </w:tc>
        <w:tc>
          <w:tcPr>
            <w:tcW w:type="dxa" w:w="821"/>
          </w:tcPr>
          <w:p>
            <w:pPr>
              <w:pStyle w:val="null3"/>
              <w:jc w:val="right"/>
            </w:pPr>
            <w:r>
              <w:rPr>
                <w:rFonts w:ascii="仿宋_GB2312" w:hAnsi="仿宋_GB2312" w:cs="仿宋_GB2312" w:eastAsia="仿宋_GB2312"/>
              </w:rPr>
              <w:t>22.00（台）</w:t>
            </w:r>
          </w:p>
        </w:tc>
        <w:tc>
          <w:tcPr>
            <w:tcW w:type="dxa" w:w="821"/>
          </w:tcPr>
          <w:p>
            <w:pPr>
              <w:pStyle w:val="null3"/>
              <w:jc w:val="right"/>
            </w:pPr>
            <w:r>
              <w:rPr>
                <w:rFonts w:ascii="仿宋_GB2312" w:hAnsi="仿宋_GB2312" w:cs="仿宋_GB2312" w:eastAsia="仿宋_GB2312"/>
              </w:rPr>
              <w:t>41,580.00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燃气热水器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调整卫浴布局</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1,509.00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低位灶台</w:t>
            </w:r>
          </w:p>
        </w:tc>
        <w:tc>
          <w:tcPr>
            <w:tcW w:type="dxa" w:w="821"/>
          </w:tcPr>
          <w:p>
            <w:pPr>
              <w:pStyle w:val="null3"/>
              <w:jc w:val="right"/>
            </w:pPr>
            <w:r>
              <w:rPr>
                <w:rFonts w:ascii="仿宋_GB2312" w:hAnsi="仿宋_GB2312" w:cs="仿宋_GB2312" w:eastAsia="仿宋_GB2312"/>
              </w:rPr>
              <w:t>18.40（项）</w:t>
            </w:r>
          </w:p>
        </w:tc>
        <w:tc>
          <w:tcPr>
            <w:tcW w:type="dxa" w:w="821"/>
          </w:tcPr>
          <w:p>
            <w:pPr>
              <w:pStyle w:val="null3"/>
              <w:jc w:val="right"/>
            </w:pPr>
            <w:r>
              <w:rPr>
                <w:rFonts w:ascii="仿宋_GB2312" w:hAnsi="仿宋_GB2312" w:cs="仿宋_GB2312" w:eastAsia="仿宋_GB2312"/>
              </w:rPr>
              <w:t>18,032.00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洗菜池</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语音闪光振动水壶</w:t>
            </w:r>
          </w:p>
        </w:tc>
        <w:tc>
          <w:tcPr>
            <w:tcW w:type="dxa" w:w="821"/>
          </w:tcPr>
          <w:p>
            <w:pPr>
              <w:pStyle w:val="null3"/>
              <w:jc w:val="right"/>
            </w:pPr>
            <w:r>
              <w:rPr>
                <w:rFonts w:ascii="仿宋_GB2312" w:hAnsi="仿宋_GB2312" w:cs="仿宋_GB2312" w:eastAsia="仿宋_GB2312"/>
              </w:rPr>
              <w:t>14.00（台）</w:t>
            </w:r>
          </w:p>
        </w:tc>
        <w:tc>
          <w:tcPr>
            <w:tcW w:type="dxa" w:w="821"/>
          </w:tcPr>
          <w:p>
            <w:pPr>
              <w:pStyle w:val="null3"/>
              <w:jc w:val="right"/>
            </w:pPr>
            <w:r>
              <w:rPr>
                <w:rFonts w:ascii="仿宋_GB2312" w:hAnsi="仿宋_GB2312" w:cs="仿宋_GB2312" w:eastAsia="仿宋_GB2312"/>
              </w:rPr>
              <w:t>6,720.00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护理床（医疗器械）</w:t>
            </w:r>
          </w:p>
        </w:tc>
        <w:tc>
          <w:tcPr>
            <w:tcW w:type="dxa" w:w="821"/>
          </w:tcPr>
          <w:p>
            <w:pPr>
              <w:pStyle w:val="null3"/>
              <w:jc w:val="right"/>
            </w:pPr>
            <w:r>
              <w:rPr>
                <w:rFonts w:ascii="仿宋_GB2312" w:hAnsi="仿宋_GB2312" w:cs="仿宋_GB2312" w:eastAsia="仿宋_GB2312"/>
              </w:rPr>
              <w:t>5.00（张）</w:t>
            </w:r>
          </w:p>
        </w:tc>
        <w:tc>
          <w:tcPr>
            <w:tcW w:type="dxa" w:w="821"/>
          </w:tcPr>
          <w:p>
            <w:pPr>
              <w:pStyle w:val="null3"/>
              <w:jc w:val="right"/>
            </w:pPr>
            <w:r>
              <w:rPr>
                <w:rFonts w:ascii="仿宋_GB2312" w:hAnsi="仿宋_GB2312" w:cs="仿宋_GB2312" w:eastAsia="仿宋_GB2312"/>
              </w:rPr>
              <w:t>11,500.00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紧急呼叫器</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644.00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移位机（医疗器械）</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院坝地面平整硬化</w:t>
            </w:r>
          </w:p>
        </w:tc>
        <w:tc>
          <w:tcPr>
            <w:tcW w:type="dxa" w:w="821"/>
          </w:tcPr>
          <w:p>
            <w:pPr>
              <w:pStyle w:val="null3"/>
              <w:jc w:val="right"/>
            </w:pPr>
            <w:r>
              <w:rPr>
                <w:rFonts w:ascii="仿宋_GB2312" w:hAnsi="仿宋_GB2312" w:cs="仿宋_GB2312" w:eastAsia="仿宋_GB2312"/>
              </w:rPr>
              <w:t>142.00（米）</w:t>
            </w:r>
          </w:p>
        </w:tc>
        <w:tc>
          <w:tcPr>
            <w:tcW w:type="dxa" w:w="821"/>
          </w:tcPr>
          <w:p>
            <w:pPr>
              <w:pStyle w:val="null3"/>
              <w:jc w:val="right"/>
            </w:pPr>
            <w:r>
              <w:rPr>
                <w:rFonts w:ascii="仿宋_GB2312" w:hAnsi="仿宋_GB2312" w:cs="仿宋_GB2312" w:eastAsia="仿宋_GB2312"/>
              </w:rPr>
              <w:t>33,796.00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不锈钢栏杆</w:t>
            </w:r>
          </w:p>
        </w:tc>
        <w:tc>
          <w:tcPr>
            <w:tcW w:type="dxa" w:w="821"/>
          </w:tcPr>
          <w:p>
            <w:pPr>
              <w:pStyle w:val="null3"/>
              <w:jc w:val="right"/>
            </w:pPr>
            <w:r>
              <w:rPr>
                <w:rFonts w:ascii="仿宋_GB2312" w:hAnsi="仿宋_GB2312" w:cs="仿宋_GB2312" w:eastAsia="仿宋_GB2312"/>
              </w:rPr>
              <w:t>516.90（米）</w:t>
            </w:r>
          </w:p>
        </w:tc>
        <w:tc>
          <w:tcPr>
            <w:tcW w:type="dxa" w:w="821"/>
          </w:tcPr>
          <w:p>
            <w:pPr>
              <w:pStyle w:val="null3"/>
              <w:jc w:val="right"/>
            </w:pPr>
            <w:r>
              <w:rPr>
                <w:rFonts w:ascii="仿宋_GB2312" w:hAnsi="仿宋_GB2312" w:cs="仿宋_GB2312" w:eastAsia="仿宋_GB2312"/>
              </w:rPr>
              <w:t>149,901.00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语音电动升降晾衣架</w:t>
            </w:r>
          </w:p>
        </w:tc>
        <w:tc>
          <w:tcPr>
            <w:tcW w:type="dxa" w:w="821"/>
          </w:tcPr>
          <w:p>
            <w:pPr>
              <w:pStyle w:val="null3"/>
              <w:jc w:val="right"/>
            </w:pPr>
            <w:r>
              <w:rPr>
                <w:rFonts w:ascii="仿宋_GB2312" w:hAnsi="仿宋_GB2312" w:cs="仿宋_GB2312" w:eastAsia="仿宋_GB2312"/>
              </w:rPr>
              <w:t>14.00（台）</w:t>
            </w:r>
          </w:p>
        </w:tc>
        <w:tc>
          <w:tcPr>
            <w:tcW w:type="dxa" w:w="821"/>
          </w:tcPr>
          <w:p>
            <w:pPr>
              <w:pStyle w:val="null3"/>
              <w:jc w:val="right"/>
            </w:pPr>
            <w:r>
              <w:rPr>
                <w:rFonts w:ascii="仿宋_GB2312" w:hAnsi="仿宋_GB2312" w:cs="仿宋_GB2312" w:eastAsia="仿宋_GB2312"/>
              </w:rPr>
              <w:t>27,300.00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电源插座</w:t>
            </w:r>
          </w:p>
        </w:tc>
        <w:tc>
          <w:tcPr>
            <w:tcW w:type="dxa" w:w="821"/>
          </w:tcPr>
          <w:p>
            <w:pPr>
              <w:pStyle w:val="null3"/>
              <w:jc w:val="right"/>
            </w:pPr>
            <w:r>
              <w:rPr>
                <w:rFonts w:ascii="仿宋_GB2312" w:hAnsi="仿宋_GB2312" w:cs="仿宋_GB2312" w:eastAsia="仿宋_GB2312"/>
              </w:rPr>
              <w:t>134.00（个）</w:t>
            </w:r>
          </w:p>
        </w:tc>
        <w:tc>
          <w:tcPr>
            <w:tcW w:type="dxa" w:w="821"/>
          </w:tcPr>
          <w:p>
            <w:pPr>
              <w:pStyle w:val="null3"/>
              <w:jc w:val="right"/>
            </w:pPr>
            <w:r>
              <w:rPr>
                <w:rFonts w:ascii="仿宋_GB2312" w:hAnsi="仿宋_GB2312" w:cs="仿宋_GB2312" w:eastAsia="仿宋_GB2312"/>
              </w:rPr>
              <w:t>4,020.00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电源开关</w:t>
            </w:r>
          </w:p>
        </w:tc>
        <w:tc>
          <w:tcPr>
            <w:tcW w:type="dxa" w:w="821"/>
          </w:tcPr>
          <w:p>
            <w:pPr>
              <w:pStyle w:val="null3"/>
              <w:jc w:val="right"/>
            </w:pPr>
            <w:r>
              <w:rPr>
                <w:rFonts w:ascii="仿宋_GB2312" w:hAnsi="仿宋_GB2312" w:cs="仿宋_GB2312" w:eastAsia="仿宋_GB2312"/>
              </w:rPr>
              <w:t>115.00（个）</w:t>
            </w:r>
          </w:p>
        </w:tc>
        <w:tc>
          <w:tcPr>
            <w:tcW w:type="dxa" w:w="821"/>
          </w:tcPr>
          <w:p>
            <w:pPr>
              <w:pStyle w:val="null3"/>
              <w:jc w:val="right"/>
            </w:pPr>
            <w:r>
              <w:rPr>
                <w:rFonts w:ascii="仿宋_GB2312" w:hAnsi="仿宋_GB2312" w:cs="仿宋_GB2312" w:eastAsia="仿宋_GB2312"/>
              </w:rPr>
              <w:t>3,450.00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电线改造</w:t>
            </w:r>
          </w:p>
        </w:tc>
        <w:tc>
          <w:tcPr>
            <w:tcW w:type="dxa" w:w="821"/>
          </w:tcPr>
          <w:p>
            <w:pPr>
              <w:pStyle w:val="null3"/>
              <w:jc w:val="right"/>
            </w:pPr>
            <w:r>
              <w:rPr>
                <w:rFonts w:ascii="仿宋_GB2312" w:hAnsi="仿宋_GB2312" w:cs="仿宋_GB2312" w:eastAsia="仿宋_GB2312"/>
              </w:rPr>
              <w:t>2,640.00（米）</w:t>
            </w:r>
          </w:p>
        </w:tc>
        <w:tc>
          <w:tcPr>
            <w:tcW w:type="dxa" w:w="821"/>
          </w:tcPr>
          <w:p>
            <w:pPr>
              <w:pStyle w:val="null3"/>
              <w:jc w:val="right"/>
            </w:pPr>
            <w:r>
              <w:rPr>
                <w:rFonts w:ascii="仿宋_GB2312" w:hAnsi="仿宋_GB2312" w:cs="仿宋_GB2312" w:eastAsia="仿宋_GB2312"/>
              </w:rPr>
              <w:t>92,400.00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防滑地砖/墙砖</w:t>
            </w:r>
          </w:p>
        </w:tc>
        <w:tc>
          <w:tcPr>
            <w:tcW w:type="dxa" w:w="1138"/>
          </w:tcPr>
          <w:p>
            <w:pPr>
              <w:pStyle w:val="null3"/>
              <w:jc w:val="center"/>
            </w:pPr>
            <w:r>
              <w:rPr>
                <w:rFonts w:ascii="仿宋_GB2312" w:hAnsi="仿宋_GB2312" w:cs="仿宋_GB2312" w:eastAsia="仿宋_GB2312"/>
              </w:rPr>
              <w:t>126.80（平方米）</w:t>
            </w:r>
          </w:p>
        </w:tc>
        <w:tc>
          <w:tcPr>
            <w:tcW w:type="dxa" w:w="1365"/>
          </w:tcPr>
          <w:p>
            <w:pPr>
              <w:pStyle w:val="null3"/>
              <w:jc w:val="center"/>
            </w:pPr>
            <w:r>
              <w:rPr>
                <w:rFonts w:ascii="仿宋_GB2312" w:hAnsi="仿宋_GB2312" w:cs="仿宋_GB2312" w:eastAsia="仿宋_GB2312"/>
              </w:rPr>
              <w:t>32,968.00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110排水管改造</w:t>
            </w:r>
          </w:p>
        </w:tc>
        <w:tc>
          <w:tcPr>
            <w:tcW w:type="dxa" w:w="1138"/>
          </w:tcPr>
          <w:p>
            <w:pPr>
              <w:pStyle w:val="null3"/>
              <w:jc w:val="center"/>
            </w:pPr>
            <w:r>
              <w:rPr>
                <w:rFonts w:ascii="仿宋_GB2312" w:hAnsi="仿宋_GB2312" w:cs="仿宋_GB2312" w:eastAsia="仿宋_GB2312"/>
              </w:rPr>
              <w:t>4.00（米）</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50排水管改造</w:t>
            </w:r>
          </w:p>
        </w:tc>
        <w:tc>
          <w:tcPr>
            <w:tcW w:type="dxa" w:w="1138"/>
          </w:tcPr>
          <w:p>
            <w:pPr>
              <w:pStyle w:val="null3"/>
              <w:jc w:val="center"/>
            </w:pPr>
            <w:r>
              <w:rPr>
                <w:rFonts w:ascii="仿宋_GB2312" w:hAnsi="仿宋_GB2312" w:cs="仿宋_GB2312" w:eastAsia="仿宋_GB2312"/>
              </w:rPr>
              <w:t>6.00（米）</w:t>
            </w:r>
          </w:p>
        </w:tc>
        <w:tc>
          <w:tcPr>
            <w:tcW w:type="dxa" w:w="1365"/>
          </w:tcPr>
          <w:p>
            <w:pPr>
              <w:pStyle w:val="null3"/>
              <w:jc w:val="center"/>
            </w:pPr>
            <w:r>
              <w:rPr>
                <w:rFonts w:ascii="仿宋_GB2312" w:hAnsi="仿宋_GB2312" w:cs="仿宋_GB2312" w:eastAsia="仿宋_GB2312"/>
              </w:rPr>
              <w:t>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给水管改造</w:t>
            </w:r>
          </w:p>
        </w:tc>
        <w:tc>
          <w:tcPr>
            <w:tcW w:type="dxa" w:w="1138"/>
          </w:tcPr>
          <w:p>
            <w:pPr>
              <w:pStyle w:val="null3"/>
              <w:jc w:val="center"/>
            </w:pPr>
            <w:r>
              <w:rPr>
                <w:rFonts w:ascii="仿宋_GB2312" w:hAnsi="仿宋_GB2312" w:cs="仿宋_GB2312" w:eastAsia="仿宋_GB2312"/>
              </w:rPr>
              <w:t>32.00（米）</w:t>
            </w:r>
          </w:p>
        </w:tc>
        <w:tc>
          <w:tcPr>
            <w:tcW w:type="dxa" w:w="1365"/>
          </w:tcPr>
          <w:p>
            <w:pPr>
              <w:pStyle w:val="null3"/>
              <w:jc w:val="center"/>
            </w:pPr>
            <w:r>
              <w:rPr>
                <w:rFonts w:ascii="仿宋_GB2312" w:hAnsi="仿宋_GB2312" w:cs="仿宋_GB2312" w:eastAsia="仿宋_GB2312"/>
              </w:rPr>
              <w:t>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蹲便改坐便</w:t>
            </w:r>
          </w:p>
        </w:tc>
        <w:tc>
          <w:tcPr>
            <w:tcW w:type="dxa" w:w="1138"/>
          </w:tcPr>
          <w:p>
            <w:pPr>
              <w:pStyle w:val="null3"/>
              <w:jc w:val="center"/>
            </w:pPr>
            <w:r>
              <w:rPr>
                <w:rFonts w:ascii="仿宋_GB2312" w:hAnsi="仿宋_GB2312" w:cs="仿宋_GB2312" w:eastAsia="仿宋_GB2312"/>
              </w:rPr>
              <w:t>13.00（个）</w:t>
            </w:r>
          </w:p>
        </w:tc>
        <w:tc>
          <w:tcPr>
            <w:tcW w:type="dxa" w:w="1365"/>
          </w:tcPr>
          <w:p>
            <w:pPr>
              <w:pStyle w:val="null3"/>
              <w:jc w:val="center"/>
            </w:pPr>
            <w:r>
              <w:rPr>
                <w:rFonts w:ascii="仿宋_GB2312" w:hAnsi="仿宋_GB2312" w:cs="仿宋_GB2312" w:eastAsia="仿宋_GB2312"/>
              </w:rPr>
              <w:t>19,500.00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一字扶手</w:t>
            </w:r>
          </w:p>
        </w:tc>
        <w:tc>
          <w:tcPr>
            <w:tcW w:type="dxa" w:w="1138"/>
          </w:tcPr>
          <w:p>
            <w:pPr>
              <w:pStyle w:val="null3"/>
              <w:jc w:val="center"/>
            </w:pPr>
            <w:r>
              <w:rPr>
                <w:rFonts w:ascii="仿宋_GB2312" w:hAnsi="仿宋_GB2312" w:cs="仿宋_GB2312" w:eastAsia="仿宋_GB2312"/>
              </w:rPr>
              <w:t>6.00（支）</w:t>
            </w:r>
          </w:p>
        </w:tc>
        <w:tc>
          <w:tcPr>
            <w:tcW w:type="dxa" w:w="1365"/>
          </w:tcPr>
          <w:p>
            <w:pPr>
              <w:pStyle w:val="null3"/>
              <w:jc w:val="center"/>
            </w:pPr>
            <w:r>
              <w:rPr>
                <w:rFonts w:ascii="仿宋_GB2312" w:hAnsi="仿宋_GB2312" w:cs="仿宋_GB2312" w:eastAsia="仿宋_GB2312"/>
              </w:rPr>
              <w:t>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L型扶手</w:t>
            </w:r>
          </w:p>
        </w:tc>
        <w:tc>
          <w:tcPr>
            <w:tcW w:type="dxa" w:w="1138"/>
          </w:tcPr>
          <w:p>
            <w:pPr>
              <w:pStyle w:val="null3"/>
              <w:jc w:val="center"/>
            </w:pPr>
            <w:r>
              <w:rPr>
                <w:rFonts w:ascii="仿宋_GB2312" w:hAnsi="仿宋_GB2312" w:cs="仿宋_GB2312" w:eastAsia="仿宋_GB2312"/>
              </w:rPr>
              <w:t>10.00（支）</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U型上翻扶手</w:t>
            </w:r>
          </w:p>
        </w:tc>
        <w:tc>
          <w:tcPr>
            <w:tcW w:type="dxa" w:w="1138"/>
          </w:tcPr>
          <w:p>
            <w:pPr>
              <w:pStyle w:val="null3"/>
              <w:jc w:val="center"/>
            </w:pPr>
            <w:r>
              <w:rPr>
                <w:rFonts w:ascii="仿宋_GB2312" w:hAnsi="仿宋_GB2312" w:cs="仿宋_GB2312" w:eastAsia="仿宋_GB2312"/>
              </w:rPr>
              <w:t>34.00（支）</w:t>
            </w:r>
          </w:p>
        </w:tc>
        <w:tc>
          <w:tcPr>
            <w:tcW w:type="dxa" w:w="1365"/>
          </w:tcPr>
          <w:p>
            <w:pPr>
              <w:pStyle w:val="null3"/>
              <w:jc w:val="center"/>
            </w:pPr>
            <w:r>
              <w:rPr>
                <w:rFonts w:ascii="仿宋_GB2312" w:hAnsi="仿宋_GB2312" w:cs="仿宋_GB2312" w:eastAsia="仿宋_GB2312"/>
              </w:rPr>
              <w:t>10,880.00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上翻沐浴椅</w:t>
            </w:r>
          </w:p>
        </w:tc>
        <w:tc>
          <w:tcPr>
            <w:tcW w:type="dxa" w:w="1138"/>
          </w:tcPr>
          <w:p>
            <w:pPr>
              <w:pStyle w:val="null3"/>
              <w:jc w:val="center"/>
            </w:pPr>
            <w:r>
              <w:rPr>
                <w:rFonts w:ascii="仿宋_GB2312" w:hAnsi="仿宋_GB2312" w:cs="仿宋_GB2312" w:eastAsia="仿宋_GB2312"/>
              </w:rPr>
              <w:t>22.00（个）</w:t>
            </w:r>
          </w:p>
        </w:tc>
        <w:tc>
          <w:tcPr>
            <w:tcW w:type="dxa" w:w="1365"/>
          </w:tcPr>
          <w:p>
            <w:pPr>
              <w:pStyle w:val="null3"/>
              <w:jc w:val="center"/>
            </w:pPr>
            <w:r>
              <w:rPr>
                <w:rFonts w:ascii="仿宋_GB2312" w:hAnsi="仿宋_GB2312" w:cs="仿宋_GB2312" w:eastAsia="仿宋_GB2312"/>
              </w:rPr>
              <w:t>9,900.00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电热水器</w:t>
            </w:r>
          </w:p>
        </w:tc>
        <w:tc>
          <w:tcPr>
            <w:tcW w:type="dxa" w:w="1138"/>
          </w:tcPr>
          <w:p>
            <w:pPr>
              <w:pStyle w:val="null3"/>
              <w:jc w:val="center"/>
            </w:pPr>
            <w:r>
              <w:rPr>
                <w:rFonts w:ascii="仿宋_GB2312" w:hAnsi="仿宋_GB2312" w:cs="仿宋_GB2312" w:eastAsia="仿宋_GB2312"/>
              </w:rPr>
              <w:t>22.00（台）</w:t>
            </w:r>
          </w:p>
        </w:tc>
        <w:tc>
          <w:tcPr>
            <w:tcW w:type="dxa" w:w="1365"/>
          </w:tcPr>
          <w:p>
            <w:pPr>
              <w:pStyle w:val="null3"/>
              <w:jc w:val="center"/>
            </w:pPr>
            <w:r>
              <w:rPr>
                <w:rFonts w:ascii="仿宋_GB2312" w:hAnsi="仿宋_GB2312" w:cs="仿宋_GB2312" w:eastAsia="仿宋_GB2312"/>
              </w:rPr>
              <w:t>41,580.00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燃气热水器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调整卫浴布局</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低位灶台</w:t>
            </w:r>
          </w:p>
        </w:tc>
        <w:tc>
          <w:tcPr>
            <w:tcW w:type="dxa" w:w="1138"/>
          </w:tcPr>
          <w:p>
            <w:pPr>
              <w:pStyle w:val="null3"/>
              <w:jc w:val="center"/>
            </w:pPr>
            <w:r>
              <w:rPr>
                <w:rFonts w:ascii="仿宋_GB2312" w:hAnsi="仿宋_GB2312" w:cs="仿宋_GB2312" w:eastAsia="仿宋_GB2312"/>
              </w:rPr>
              <w:t>18.40（项）</w:t>
            </w:r>
          </w:p>
        </w:tc>
        <w:tc>
          <w:tcPr>
            <w:tcW w:type="dxa" w:w="1365"/>
          </w:tcPr>
          <w:p>
            <w:pPr>
              <w:pStyle w:val="null3"/>
              <w:jc w:val="center"/>
            </w:pPr>
            <w:r>
              <w:rPr>
                <w:rFonts w:ascii="仿宋_GB2312" w:hAnsi="仿宋_GB2312" w:cs="仿宋_GB2312" w:eastAsia="仿宋_GB2312"/>
              </w:rPr>
              <w:t>18,032.00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洗菜池</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语音闪光振动水壶</w:t>
            </w:r>
          </w:p>
        </w:tc>
        <w:tc>
          <w:tcPr>
            <w:tcW w:type="dxa" w:w="1138"/>
          </w:tcPr>
          <w:p>
            <w:pPr>
              <w:pStyle w:val="null3"/>
              <w:jc w:val="center"/>
            </w:pPr>
            <w:r>
              <w:rPr>
                <w:rFonts w:ascii="仿宋_GB2312" w:hAnsi="仿宋_GB2312" w:cs="仿宋_GB2312" w:eastAsia="仿宋_GB2312"/>
              </w:rPr>
              <w:t>14.00（台）</w:t>
            </w:r>
          </w:p>
        </w:tc>
        <w:tc>
          <w:tcPr>
            <w:tcW w:type="dxa" w:w="1365"/>
          </w:tcPr>
          <w:p>
            <w:pPr>
              <w:pStyle w:val="null3"/>
              <w:jc w:val="center"/>
            </w:pPr>
            <w:r>
              <w:rPr>
                <w:rFonts w:ascii="仿宋_GB2312" w:hAnsi="仿宋_GB2312" w:cs="仿宋_GB2312" w:eastAsia="仿宋_GB2312"/>
              </w:rPr>
              <w:t>6,720.00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护理床（医疗器械）</w:t>
            </w:r>
          </w:p>
        </w:tc>
        <w:tc>
          <w:tcPr>
            <w:tcW w:type="dxa" w:w="1138"/>
          </w:tcPr>
          <w:p>
            <w:pPr>
              <w:pStyle w:val="null3"/>
              <w:jc w:val="center"/>
            </w:pPr>
            <w:r>
              <w:rPr>
                <w:rFonts w:ascii="仿宋_GB2312" w:hAnsi="仿宋_GB2312" w:cs="仿宋_GB2312" w:eastAsia="仿宋_GB2312"/>
              </w:rPr>
              <w:t>5.00（张）</w:t>
            </w:r>
          </w:p>
        </w:tc>
        <w:tc>
          <w:tcPr>
            <w:tcW w:type="dxa" w:w="1365"/>
          </w:tcPr>
          <w:p>
            <w:pPr>
              <w:pStyle w:val="null3"/>
              <w:jc w:val="center"/>
            </w:pPr>
            <w:r>
              <w:rPr>
                <w:rFonts w:ascii="仿宋_GB2312" w:hAnsi="仿宋_GB2312" w:cs="仿宋_GB2312" w:eastAsia="仿宋_GB2312"/>
              </w:rPr>
              <w:t>11,500.00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紧急呼叫器</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644.00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移位机（医疗器械）</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院坝地面平整硬化</w:t>
            </w:r>
          </w:p>
        </w:tc>
        <w:tc>
          <w:tcPr>
            <w:tcW w:type="dxa" w:w="1138"/>
          </w:tcPr>
          <w:p>
            <w:pPr>
              <w:pStyle w:val="null3"/>
              <w:jc w:val="center"/>
            </w:pPr>
            <w:r>
              <w:rPr>
                <w:rFonts w:ascii="仿宋_GB2312" w:hAnsi="仿宋_GB2312" w:cs="仿宋_GB2312" w:eastAsia="仿宋_GB2312"/>
              </w:rPr>
              <w:t>142.00（米）</w:t>
            </w:r>
          </w:p>
        </w:tc>
        <w:tc>
          <w:tcPr>
            <w:tcW w:type="dxa" w:w="1365"/>
          </w:tcPr>
          <w:p>
            <w:pPr>
              <w:pStyle w:val="null3"/>
              <w:jc w:val="center"/>
            </w:pPr>
            <w:r>
              <w:rPr>
                <w:rFonts w:ascii="仿宋_GB2312" w:hAnsi="仿宋_GB2312" w:cs="仿宋_GB2312" w:eastAsia="仿宋_GB2312"/>
              </w:rPr>
              <w:t>33,796.00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不锈钢栏杆</w:t>
            </w:r>
          </w:p>
        </w:tc>
        <w:tc>
          <w:tcPr>
            <w:tcW w:type="dxa" w:w="1138"/>
          </w:tcPr>
          <w:p>
            <w:pPr>
              <w:pStyle w:val="null3"/>
              <w:jc w:val="center"/>
            </w:pPr>
            <w:r>
              <w:rPr>
                <w:rFonts w:ascii="仿宋_GB2312" w:hAnsi="仿宋_GB2312" w:cs="仿宋_GB2312" w:eastAsia="仿宋_GB2312"/>
              </w:rPr>
              <w:t>516.90（米）</w:t>
            </w:r>
          </w:p>
        </w:tc>
        <w:tc>
          <w:tcPr>
            <w:tcW w:type="dxa" w:w="1365"/>
          </w:tcPr>
          <w:p>
            <w:pPr>
              <w:pStyle w:val="null3"/>
              <w:jc w:val="center"/>
            </w:pPr>
            <w:r>
              <w:rPr>
                <w:rFonts w:ascii="仿宋_GB2312" w:hAnsi="仿宋_GB2312" w:cs="仿宋_GB2312" w:eastAsia="仿宋_GB2312"/>
              </w:rPr>
              <w:t>149,901.00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语音电动升降晾衣架</w:t>
            </w:r>
          </w:p>
        </w:tc>
        <w:tc>
          <w:tcPr>
            <w:tcW w:type="dxa" w:w="1138"/>
          </w:tcPr>
          <w:p>
            <w:pPr>
              <w:pStyle w:val="null3"/>
              <w:jc w:val="center"/>
            </w:pPr>
            <w:r>
              <w:rPr>
                <w:rFonts w:ascii="仿宋_GB2312" w:hAnsi="仿宋_GB2312" w:cs="仿宋_GB2312" w:eastAsia="仿宋_GB2312"/>
              </w:rPr>
              <w:t>14.00（台）</w:t>
            </w:r>
          </w:p>
        </w:tc>
        <w:tc>
          <w:tcPr>
            <w:tcW w:type="dxa" w:w="1365"/>
          </w:tcPr>
          <w:p>
            <w:pPr>
              <w:pStyle w:val="null3"/>
              <w:jc w:val="center"/>
            </w:pPr>
            <w:r>
              <w:rPr>
                <w:rFonts w:ascii="仿宋_GB2312" w:hAnsi="仿宋_GB2312" w:cs="仿宋_GB2312" w:eastAsia="仿宋_GB2312"/>
              </w:rPr>
              <w:t>27,300.00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电源插座</w:t>
            </w:r>
          </w:p>
        </w:tc>
        <w:tc>
          <w:tcPr>
            <w:tcW w:type="dxa" w:w="1138"/>
          </w:tcPr>
          <w:p>
            <w:pPr>
              <w:pStyle w:val="null3"/>
              <w:jc w:val="center"/>
            </w:pPr>
            <w:r>
              <w:rPr>
                <w:rFonts w:ascii="仿宋_GB2312" w:hAnsi="仿宋_GB2312" w:cs="仿宋_GB2312" w:eastAsia="仿宋_GB2312"/>
              </w:rPr>
              <w:t>134.00（个）</w:t>
            </w:r>
          </w:p>
        </w:tc>
        <w:tc>
          <w:tcPr>
            <w:tcW w:type="dxa" w:w="1365"/>
          </w:tcPr>
          <w:p>
            <w:pPr>
              <w:pStyle w:val="null3"/>
              <w:jc w:val="center"/>
            </w:pPr>
            <w:r>
              <w:rPr>
                <w:rFonts w:ascii="仿宋_GB2312" w:hAnsi="仿宋_GB2312" w:cs="仿宋_GB2312" w:eastAsia="仿宋_GB2312"/>
              </w:rPr>
              <w:t>4,020.00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电源开关</w:t>
            </w:r>
          </w:p>
        </w:tc>
        <w:tc>
          <w:tcPr>
            <w:tcW w:type="dxa" w:w="1138"/>
          </w:tcPr>
          <w:p>
            <w:pPr>
              <w:pStyle w:val="null3"/>
              <w:jc w:val="center"/>
            </w:pPr>
            <w:r>
              <w:rPr>
                <w:rFonts w:ascii="仿宋_GB2312" w:hAnsi="仿宋_GB2312" w:cs="仿宋_GB2312" w:eastAsia="仿宋_GB2312"/>
              </w:rPr>
              <w:t>115.00（个）</w:t>
            </w:r>
          </w:p>
        </w:tc>
        <w:tc>
          <w:tcPr>
            <w:tcW w:type="dxa" w:w="1365"/>
          </w:tcPr>
          <w:p>
            <w:pPr>
              <w:pStyle w:val="null3"/>
              <w:jc w:val="center"/>
            </w:pPr>
            <w:r>
              <w:rPr>
                <w:rFonts w:ascii="仿宋_GB2312" w:hAnsi="仿宋_GB2312" w:cs="仿宋_GB2312" w:eastAsia="仿宋_GB2312"/>
              </w:rPr>
              <w:t>3,450.00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电线改造</w:t>
            </w:r>
          </w:p>
        </w:tc>
        <w:tc>
          <w:tcPr>
            <w:tcW w:type="dxa" w:w="1138"/>
          </w:tcPr>
          <w:p>
            <w:pPr>
              <w:pStyle w:val="null3"/>
              <w:jc w:val="center"/>
            </w:pPr>
            <w:r>
              <w:rPr>
                <w:rFonts w:ascii="仿宋_GB2312" w:hAnsi="仿宋_GB2312" w:cs="仿宋_GB2312" w:eastAsia="仿宋_GB2312"/>
              </w:rPr>
              <w:t>2,640.00（米）</w:t>
            </w:r>
          </w:p>
        </w:tc>
        <w:tc>
          <w:tcPr>
            <w:tcW w:type="dxa" w:w="1365"/>
          </w:tcPr>
          <w:p>
            <w:pPr>
              <w:pStyle w:val="null3"/>
              <w:jc w:val="center"/>
            </w:pPr>
            <w:r>
              <w:rPr>
                <w:rFonts w:ascii="仿宋_GB2312" w:hAnsi="仿宋_GB2312" w:cs="仿宋_GB2312" w:eastAsia="仿宋_GB2312"/>
              </w:rPr>
              <w:t>92,400.00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电热水器</w:t>
            </w:r>
          </w:p>
        </w:tc>
        <w:tc>
          <w:tcPr>
            <w:tcW w:type="dxa" w:w="2492"/>
          </w:tcPr>
          <w:p>
            <w:pPr>
              <w:pStyle w:val="null3"/>
              <w:jc w:val="left"/>
            </w:pPr>
            <w:r>
              <w:rPr>
                <w:rFonts w:ascii="仿宋_GB2312" w:hAnsi="仿宋_GB2312" w:cs="仿宋_GB2312" w:eastAsia="仿宋_GB2312"/>
              </w:rPr>
              <w:t>电热水器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蹲便改坐便</w:t>
            </w:r>
          </w:p>
        </w:tc>
        <w:tc>
          <w:tcPr>
            <w:tcW w:type="dxa" w:w="2492"/>
          </w:tcPr>
          <w:p>
            <w:pPr>
              <w:pStyle w:val="null3"/>
              <w:jc w:val="left"/>
            </w:pPr>
            <w:r>
              <w:rPr>
                <w:rFonts w:ascii="仿宋_GB2312" w:hAnsi="仿宋_GB2312" w:cs="仿宋_GB2312" w:eastAsia="仿宋_GB2312"/>
              </w:rPr>
              <w:t>蹲便改坐便</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电热水器</w:t>
            </w:r>
          </w:p>
        </w:tc>
        <w:tc>
          <w:tcPr>
            <w:tcW w:type="dxa" w:w="2492"/>
          </w:tcPr>
          <w:p>
            <w:pPr>
              <w:pStyle w:val="null3"/>
              <w:jc w:val="left"/>
            </w:pPr>
            <w:r>
              <w:rPr>
                <w:rFonts w:ascii="仿宋_GB2312" w:hAnsi="仿宋_GB2312" w:cs="仿宋_GB2312" w:eastAsia="仿宋_GB2312"/>
              </w:rPr>
              <w:t>电热水器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燃气热水器</w:t>
            </w:r>
          </w:p>
        </w:tc>
        <w:tc>
          <w:tcPr>
            <w:tcW w:type="dxa" w:w="2492"/>
          </w:tcPr>
          <w:p>
            <w:pPr>
              <w:pStyle w:val="null3"/>
              <w:jc w:val="left"/>
            </w:pPr>
            <w:r>
              <w:rPr>
                <w:rFonts w:ascii="仿宋_GB2312" w:hAnsi="仿宋_GB2312" w:cs="仿宋_GB2312" w:eastAsia="仿宋_GB2312"/>
              </w:rPr>
              <w:t>燃气热水器</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防滑地砖/墙砖</w:t>
            </w:r>
          </w:p>
        </w:tc>
        <w:tc>
          <w:tcPr>
            <w:tcW w:type="dxa" w:w="2492"/>
          </w:tcPr>
          <w:p>
            <w:pPr>
              <w:pStyle w:val="null3"/>
              <w:jc w:val="left"/>
            </w:pPr>
            <w:r>
              <w:rPr>
                <w:rFonts w:ascii="仿宋_GB2312" w:hAnsi="仿宋_GB2312" w:cs="仿宋_GB2312" w:eastAsia="仿宋_GB2312"/>
              </w:rPr>
              <w:t>防滑地砖/墙砖</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110排水管改造</w:t>
            </w:r>
          </w:p>
        </w:tc>
        <w:tc>
          <w:tcPr>
            <w:tcW w:type="dxa" w:w="2492"/>
          </w:tcPr>
          <w:p>
            <w:pPr>
              <w:pStyle w:val="null3"/>
              <w:jc w:val="left"/>
            </w:pPr>
            <w:r>
              <w:rPr>
                <w:rFonts w:ascii="仿宋_GB2312" w:hAnsi="仿宋_GB2312" w:cs="仿宋_GB2312" w:eastAsia="仿宋_GB2312"/>
              </w:rPr>
              <w:t>110排水管改造</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50排水管改造</w:t>
            </w:r>
          </w:p>
        </w:tc>
        <w:tc>
          <w:tcPr>
            <w:tcW w:type="dxa" w:w="2492"/>
          </w:tcPr>
          <w:p>
            <w:pPr>
              <w:pStyle w:val="null3"/>
              <w:jc w:val="left"/>
            </w:pPr>
            <w:r>
              <w:rPr>
                <w:rFonts w:ascii="仿宋_GB2312" w:hAnsi="仿宋_GB2312" w:cs="仿宋_GB2312" w:eastAsia="仿宋_GB2312"/>
              </w:rPr>
              <w:t>50排水管改造</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给水管改造</w:t>
            </w:r>
          </w:p>
        </w:tc>
        <w:tc>
          <w:tcPr>
            <w:tcW w:type="dxa" w:w="2492"/>
          </w:tcPr>
          <w:p>
            <w:pPr>
              <w:pStyle w:val="null3"/>
              <w:jc w:val="left"/>
            </w:pPr>
            <w:r>
              <w:rPr>
                <w:rFonts w:ascii="仿宋_GB2312" w:hAnsi="仿宋_GB2312" w:cs="仿宋_GB2312" w:eastAsia="仿宋_GB2312"/>
              </w:rPr>
              <w:t>给水管改造</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蹲便改坐便</w:t>
            </w:r>
          </w:p>
        </w:tc>
        <w:tc>
          <w:tcPr>
            <w:tcW w:type="dxa" w:w="2492"/>
          </w:tcPr>
          <w:p>
            <w:pPr>
              <w:pStyle w:val="null3"/>
              <w:jc w:val="left"/>
            </w:pPr>
            <w:r>
              <w:rPr>
                <w:rFonts w:ascii="仿宋_GB2312" w:hAnsi="仿宋_GB2312" w:cs="仿宋_GB2312" w:eastAsia="仿宋_GB2312"/>
              </w:rPr>
              <w:t>蹲便改坐便</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上翻沐浴椅</w:t>
            </w:r>
          </w:p>
        </w:tc>
        <w:tc>
          <w:tcPr>
            <w:tcW w:type="dxa" w:w="2492"/>
          </w:tcPr>
          <w:p>
            <w:pPr>
              <w:pStyle w:val="null3"/>
              <w:jc w:val="left"/>
            </w:pPr>
            <w:r>
              <w:rPr>
                <w:rFonts w:ascii="仿宋_GB2312" w:hAnsi="仿宋_GB2312" w:cs="仿宋_GB2312" w:eastAsia="仿宋_GB2312"/>
              </w:rPr>
              <w:t>上翻沐浴椅</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标的名称：防滑地砖/墙砖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1.对卫生间地面处理到位，采用300*300mm防滑砖铺设；</w:t>
            </w:r>
            <w:r>
              <w:br/>
            </w:r>
            <w:r>
              <w:rPr>
                <w:rFonts w:ascii="仿宋_GB2312" w:hAnsi="仿宋_GB2312" w:cs="仿宋_GB2312" w:eastAsia="仿宋_GB2312"/>
              </w:rPr>
              <w:t xml:space="preserve"> 2.地面排水改造合理到位。</w:t>
            </w:r>
            <w:r>
              <w:br/>
            </w:r>
            <w:r>
              <w:rPr>
                <w:rFonts w:ascii="仿宋_GB2312" w:hAnsi="仿宋_GB2312" w:cs="仿宋_GB2312" w:eastAsia="仿宋_GB2312"/>
              </w:rPr>
              <w:t xml:space="preserve"> 3.墙面采用300*600mm瓷砖铺贴；</w:t>
            </w:r>
            <w:r>
              <w:br/>
            </w:r>
            <w:r>
              <w:rPr>
                <w:rFonts w:ascii="仿宋_GB2312" w:hAnsi="仿宋_GB2312" w:cs="仿宋_GB2312" w:eastAsia="仿宋_GB2312"/>
              </w:rPr>
              <w:t xml:space="preserve"> 4.墙面找平处理到位，水泥浆擦缝。</w:t>
            </w:r>
          </w:p>
        </w:tc>
      </w:tr>
    </w:tbl>
    <w:p>
      <w:pPr>
        <w:pStyle w:val="null3"/>
        <w:jc w:val="left"/>
      </w:pPr>
      <w:r>
        <w:rPr>
          <w:rFonts w:ascii="仿宋_GB2312" w:hAnsi="仿宋_GB2312" w:cs="仿宋_GB2312" w:eastAsia="仿宋_GB2312"/>
        </w:rPr>
        <w:t>标的名称：110排水管改造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1.材质：PVC。</w:t>
            </w:r>
            <w:r>
              <w:br/>
            </w:r>
            <w:r>
              <w:rPr>
                <w:rFonts w:ascii="仿宋_GB2312" w:hAnsi="仿宋_GB2312" w:cs="仿宋_GB2312" w:eastAsia="仿宋_GB2312"/>
              </w:rPr>
              <w:t xml:space="preserve"> 2.管径：110mm。</w:t>
            </w:r>
            <w:r>
              <w:br/>
            </w:r>
            <w:r>
              <w:rPr>
                <w:rFonts w:ascii="仿宋_GB2312" w:hAnsi="仿宋_GB2312" w:cs="仿宋_GB2312" w:eastAsia="仿宋_GB2312"/>
              </w:rPr>
              <w:t xml:space="preserve"> 3.连接方式：承插连接，含接头、弯头等配件；</w:t>
            </w:r>
            <w:r>
              <w:br/>
            </w:r>
            <w:r>
              <w:rPr>
                <w:rFonts w:ascii="仿宋_GB2312" w:hAnsi="仿宋_GB2312" w:cs="仿宋_GB2312" w:eastAsia="仿宋_GB2312"/>
              </w:rPr>
              <w:t xml:space="preserve"> 4.根据实际情况采用暗装/明装方式安装。</w:t>
            </w:r>
          </w:p>
        </w:tc>
      </w:tr>
    </w:tbl>
    <w:p>
      <w:pPr>
        <w:pStyle w:val="null3"/>
        <w:jc w:val="left"/>
      </w:pPr>
      <w:r>
        <w:rPr>
          <w:rFonts w:ascii="仿宋_GB2312" w:hAnsi="仿宋_GB2312" w:cs="仿宋_GB2312" w:eastAsia="仿宋_GB2312"/>
        </w:rPr>
        <w:t>标的名称：50排水管改造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1.材质：PVC。</w:t>
            </w:r>
            <w:r>
              <w:br/>
            </w:r>
            <w:r>
              <w:rPr>
                <w:rFonts w:ascii="仿宋_GB2312" w:hAnsi="仿宋_GB2312" w:cs="仿宋_GB2312" w:eastAsia="仿宋_GB2312"/>
              </w:rPr>
              <w:t xml:space="preserve"> 2.管径：50mm。</w:t>
            </w:r>
            <w:r>
              <w:br/>
            </w:r>
            <w:r>
              <w:rPr>
                <w:rFonts w:ascii="仿宋_GB2312" w:hAnsi="仿宋_GB2312" w:cs="仿宋_GB2312" w:eastAsia="仿宋_GB2312"/>
              </w:rPr>
              <w:t xml:space="preserve"> 3.连接方式：承插连接，含接头、弯头等配件；</w:t>
            </w:r>
            <w:r>
              <w:br/>
            </w:r>
            <w:r>
              <w:rPr>
                <w:rFonts w:ascii="仿宋_GB2312" w:hAnsi="仿宋_GB2312" w:cs="仿宋_GB2312" w:eastAsia="仿宋_GB2312"/>
              </w:rPr>
              <w:t xml:space="preserve"> 4.根据实际情况采用暗装/明装方式安装。</w:t>
            </w:r>
          </w:p>
        </w:tc>
      </w:tr>
    </w:tbl>
    <w:p>
      <w:pPr>
        <w:pStyle w:val="null3"/>
        <w:jc w:val="left"/>
      </w:pPr>
      <w:r>
        <w:rPr>
          <w:rFonts w:ascii="仿宋_GB2312" w:hAnsi="仿宋_GB2312" w:cs="仿宋_GB2312" w:eastAsia="仿宋_GB2312"/>
        </w:rPr>
        <w:t>标的名称：给水管改造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1.材质：ppr。</w:t>
            </w:r>
            <w:r>
              <w:br/>
            </w:r>
            <w:r>
              <w:rPr>
                <w:rFonts w:ascii="仿宋_GB2312" w:hAnsi="仿宋_GB2312" w:cs="仿宋_GB2312" w:eastAsia="仿宋_GB2312"/>
              </w:rPr>
              <w:t xml:space="preserve"> 2.水管规格;20mm—25mm 壁厚2.8mm—3.5mm。</w:t>
            </w:r>
            <w:r>
              <w:br/>
            </w:r>
            <w:r>
              <w:rPr>
                <w:rFonts w:ascii="仿宋_GB2312" w:hAnsi="仿宋_GB2312" w:cs="仿宋_GB2312" w:eastAsia="仿宋_GB2312"/>
              </w:rPr>
              <w:t xml:space="preserve"> 3.含接头、弯头等配件。</w:t>
            </w:r>
            <w:r>
              <w:br/>
            </w:r>
            <w:r>
              <w:rPr>
                <w:rFonts w:ascii="仿宋_GB2312" w:hAnsi="仿宋_GB2312" w:cs="仿宋_GB2312" w:eastAsia="仿宋_GB2312"/>
              </w:rPr>
              <w:t xml:space="preserve"> 4.根据实际情况采用暗装方式安装。</w:t>
            </w:r>
          </w:p>
        </w:tc>
      </w:tr>
    </w:tbl>
    <w:p>
      <w:pPr>
        <w:pStyle w:val="null3"/>
        <w:jc w:val="left"/>
      </w:pPr>
      <w:r>
        <w:rPr>
          <w:rFonts w:ascii="仿宋_GB2312" w:hAnsi="仿宋_GB2312" w:cs="仿宋_GB2312" w:eastAsia="仿宋_GB2312"/>
        </w:rPr>
        <w:t>标的名称：蹲便改坐便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1.基于原有蹲便器或农村自建简易蹲便，安装抽水马桶；</w:t>
            </w:r>
            <w:r>
              <w:br/>
            </w:r>
            <w:r>
              <w:rPr>
                <w:rFonts w:ascii="仿宋_GB2312" w:hAnsi="仿宋_GB2312" w:cs="仿宋_GB2312" w:eastAsia="仿宋_GB2312"/>
              </w:rPr>
              <w:t xml:space="preserve"> 2.虹吸式、地排、PP马桶盖、陶瓷主体、座圈及盖板缓降、带水箱；</w:t>
            </w:r>
            <w:r>
              <w:br/>
            </w:r>
            <w:r>
              <w:rPr>
                <w:rFonts w:ascii="仿宋_GB2312" w:hAnsi="仿宋_GB2312" w:cs="仿宋_GB2312" w:eastAsia="仿宋_GB2312"/>
              </w:rPr>
              <w:t xml:space="preserve"> 3.规格尺寸:规格：L660mm×W360mm×H710mm（±50mm）。</w:t>
            </w:r>
          </w:p>
        </w:tc>
      </w:tr>
    </w:tbl>
    <w:p>
      <w:pPr>
        <w:pStyle w:val="null3"/>
        <w:jc w:val="left"/>
      </w:pPr>
      <w:r>
        <w:rPr>
          <w:rFonts w:ascii="仿宋_GB2312" w:hAnsi="仿宋_GB2312" w:cs="仿宋_GB2312" w:eastAsia="仿宋_GB2312"/>
        </w:rPr>
        <w:t>标的名称：一字扶手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1.内衬龙骨材质：采用不锈钢龙骨，不锈钢底座采用满焊工艺；</w:t>
            </w:r>
            <w:r>
              <w:br/>
            </w:r>
            <w:r>
              <w:rPr>
                <w:rFonts w:ascii="仿宋_GB2312" w:hAnsi="仿宋_GB2312" w:cs="仿宋_GB2312" w:eastAsia="仿宋_GB2312"/>
                <w:sz w:val="24"/>
                <w:color w:val="000000"/>
              </w:rPr>
              <w:t>2.外层材质：采用白色或黄色ABS或尼龙材料，以全新原料一次注塑成型，表面设有防滑凸点颗粒；</w:t>
            </w:r>
            <w:r>
              <w:br/>
            </w:r>
            <w:r>
              <w:rPr>
                <w:rFonts w:ascii="仿宋_GB2312" w:hAnsi="仿宋_GB2312" w:cs="仿宋_GB2312" w:eastAsia="仿宋_GB2312"/>
                <w:sz w:val="24"/>
                <w:color w:val="000000"/>
              </w:rPr>
              <w:t>▲3.产品抑菌性能：对大肠杆菌抗菌率≥99.99%，对金黄色葡萄球菌抗菌率≥99.99%，对白色葡萄球菌抗菌率≥99.99%，对鼠伤寒沙门氏菌抗菌率≥99.99%，对粪肠球菌抗菌率≥99.99%，对白色念珠菌抗菌率≥99.99%；</w:t>
            </w:r>
            <w:r>
              <w:br/>
            </w:r>
            <w:r>
              <w:rPr>
                <w:rFonts w:ascii="仿宋_GB2312" w:hAnsi="仿宋_GB2312" w:cs="仿宋_GB2312" w:eastAsia="仿宋_GB2312"/>
                <w:sz w:val="24"/>
                <w:color w:val="000000"/>
              </w:rPr>
              <w:t>▲4.有毒有害物质检测：镉、铅、汞、六价铬、多溴联苯、多溴二苯醚等检测结果均为ND（未检出）；</w:t>
            </w:r>
            <w:r>
              <w:br/>
            </w:r>
            <w:r>
              <w:rPr>
                <w:rFonts w:ascii="仿宋_GB2312" w:hAnsi="仿宋_GB2312" w:cs="仿宋_GB2312" w:eastAsia="仿宋_GB2312"/>
                <w:sz w:val="24"/>
                <w:color w:val="000000"/>
              </w:rPr>
              <w:t>▲5.冲击强度检测：采用50kg重锤从距离抓握杆中心50mm高度处自由落体冲击，试验后抓握杆无裂纹、断裂及永久变形；</w:t>
            </w:r>
            <w:r>
              <w:br/>
            </w:r>
            <w:r>
              <w:rPr>
                <w:rFonts w:ascii="仿宋_GB2312" w:hAnsi="仿宋_GB2312" w:cs="仿宋_GB2312" w:eastAsia="仿宋_GB2312"/>
                <w:sz w:val="24"/>
                <w:color w:val="000000"/>
              </w:rPr>
              <w:t>▲6.承重性能：经静载荷试验，静载荷不小于150kg，产品不应出现解体、垮塌、裂缝、断裂、倾斜或永久变形，</w:t>
            </w:r>
            <w:r>
              <w:br/>
            </w:r>
            <w:r>
              <w:rPr>
                <w:rFonts w:ascii="仿宋_GB2312" w:hAnsi="仿宋_GB2312" w:cs="仿宋_GB2312" w:eastAsia="仿宋_GB2312"/>
                <w:sz w:val="24"/>
                <w:color w:val="000000"/>
              </w:rPr>
              <w:t>7.尺寸：盖外盖尺寸不低于600mm。</w:t>
            </w:r>
            <w:r>
              <w:br/>
            </w:r>
            <w:r>
              <w:rPr>
                <w:rFonts w:ascii="仿宋_GB2312" w:hAnsi="仿宋_GB2312" w:cs="仿宋_GB2312" w:eastAsia="仿宋_GB2312"/>
                <w:sz w:val="24"/>
                <w:color w:val="000000"/>
              </w:rPr>
              <w:t>注：以上带</w:t>
            </w:r>
            <w:r>
              <w:rPr>
                <w:rFonts w:ascii="仿宋_GB2312" w:hAnsi="仿宋_GB2312" w:cs="仿宋_GB2312" w:eastAsia="仿宋_GB2312"/>
                <w:sz w:val="24"/>
                <w:color w:val="000000"/>
              </w:rPr>
              <w:t>▲为重要参数，需提供具有资质的第三方机构出具的检测报告予以佐证。</w:t>
            </w:r>
          </w:p>
        </w:tc>
      </w:tr>
    </w:tbl>
    <w:p>
      <w:pPr>
        <w:pStyle w:val="null3"/>
        <w:jc w:val="left"/>
      </w:pPr>
      <w:r>
        <w:rPr>
          <w:rFonts w:ascii="仿宋_GB2312" w:hAnsi="仿宋_GB2312" w:cs="仿宋_GB2312" w:eastAsia="仿宋_GB2312"/>
        </w:rPr>
        <w:t>标的名称：L型扶手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1、内衬龙骨材质：采用不锈钢龙骨、不锈钢底座满焊处理；</w:t>
            </w:r>
            <w:r>
              <w:br/>
            </w:r>
            <w:r>
              <w:rPr>
                <w:rFonts w:ascii="仿宋_GB2312" w:hAnsi="仿宋_GB2312" w:cs="仿宋_GB2312" w:eastAsia="仿宋_GB2312"/>
                <w:sz w:val="24"/>
                <w:color w:val="000000"/>
              </w:rPr>
              <w:t>2、外层材质：采用黄色或者白色的ABS或者尼龙材料，为一次原料注塑成型，表面有防滑凸点颗粒；</w:t>
            </w:r>
            <w:r>
              <w:br/>
            </w:r>
            <w:r>
              <w:rPr>
                <w:rFonts w:ascii="仿宋_GB2312" w:hAnsi="仿宋_GB2312" w:cs="仿宋_GB2312" w:eastAsia="仿宋_GB2312"/>
                <w:sz w:val="24"/>
                <w:color w:val="000000"/>
              </w:rPr>
              <w:t>▲3、测试有毒有害物质，镉、铅、汞、六价铬、多溴联苯、多溴二苯醚等检测结果均为 ND (未检出)；</w:t>
            </w:r>
            <w:r>
              <w:br/>
            </w:r>
            <w:r>
              <w:rPr>
                <w:rFonts w:ascii="仿宋_GB2312" w:hAnsi="仿宋_GB2312" w:cs="仿宋_GB2312" w:eastAsia="仿宋_GB2312"/>
                <w:sz w:val="24"/>
                <w:color w:val="000000"/>
              </w:rPr>
              <w:t>▲4、扶手强度测试：经试样以测试速度2mm/min对中心点施加≥980N载荷，无裂痕、断裂和永久变形；</w:t>
            </w:r>
            <w:r>
              <w:br/>
            </w:r>
            <w:r>
              <w:rPr>
                <w:rFonts w:ascii="仿宋_GB2312" w:hAnsi="仿宋_GB2312" w:cs="仿宋_GB2312" w:eastAsia="仿宋_GB2312"/>
                <w:sz w:val="24"/>
                <w:color w:val="000000"/>
              </w:rPr>
              <w:t>▲5、产品通过冲击强度检测，承受50 kg的重锤距离抓握杆中心50mm高度处自由落体进行的冲击，试验后，抓握杆不会产生裂纹、断裂或永久变形；</w:t>
            </w:r>
            <w:r>
              <w:br/>
            </w:r>
            <w:r>
              <w:rPr>
                <w:rFonts w:ascii="仿宋_GB2312" w:hAnsi="仿宋_GB2312" w:cs="仿宋_GB2312" w:eastAsia="仿宋_GB2312"/>
                <w:sz w:val="24"/>
                <w:color w:val="000000"/>
              </w:rPr>
              <w:t>6、尺寸：600mm*400mm，允许误差范围5%。</w:t>
            </w:r>
            <w:r>
              <w:br/>
            </w:r>
            <w:r>
              <w:rPr>
                <w:rFonts w:ascii="仿宋_GB2312" w:hAnsi="仿宋_GB2312" w:cs="仿宋_GB2312" w:eastAsia="仿宋_GB2312"/>
                <w:sz w:val="24"/>
                <w:color w:val="000000"/>
              </w:rPr>
              <w:t>注：以上带</w:t>
            </w:r>
            <w:r>
              <w:rPr>
                <w:rFonts w:ascii="仿宋_GB2312" w:hAnsi="仿宋_GB2312" w:cs="仿宋_GB2312" w:eastAsia="仿宋_GB2312"/>
                <w:sz w:val="24"/>
                <w:color w:val="000000"/>
              </w:rPr>
              <w:t>▲为重要参数，需提供具有资质的第三方机构出具的检测报告予以佐证。</w:t>
            </w:r>
          </w:p>
        </w:tc>
      </w:tr>
    </w:tbl>
    <w:p>
      <w:pPr>
        <w:pStyle w:val="null3"/>
        <w:jc w:val="left"/>
      </w:pPr>
      <w:r>
        <w:rPr>
          <w:rFonts w:ascii="仿宋_GB2312" w:hAnsi="仿宋_GB2312" w:cs="仿宋_GB2312" w:eastAsia="仿宋_GB2312"/>
        </w:rPr>
        <w:t>标的名称：U型上翻扶手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1.内衬龙骨材质：采用不锈钢龙骨、不锈钢底座满焊处理；</w:t>
            </w:r>
            <w:r>
              <w:br/>
            </w:r>
            <w:r>
              <w:rPr>
                <w:rFonts w:ascii="仿宋_GB2312" w:hAnsi="仿宋_GB2312" w:cs="仿宋_GB2312" w:eastAsia="仿宋_GB2312"/>
                <w:sz w:val="24"/>
                <w:color w:val="000000"/>
              </w:rPr>
              <w:t>2.外层材质：采用黄色或者白色的ABS或者尼龙材料，为一次原料注塑成型，表面有防滑凸点颗粒；</w:t>
            </w:r>
            <w:r>
              <w:br/>
            </w:r>
            <w:r>
              <w:rPr>
                <w:rFonts w:ascii="仿宋_GB2312" w:hAnsi="仿宋_GB2312" w:cs="仿宋_GB2312" w:eastAsia="仿宋_GB2312"/>
                <w:sz w:val="24"/>
                <w:color w:val="000000"/>
              </w:rPr>
              <w:t>▲3.测试有毒有害物质，镉、铅、汞、六价铬、多溴联苯、多溴二苯醚等检测结果均为 ND (未检出)；</w:t>
            </w:r>
            <w:r>
              <w:br/>
            </w:r>
            <w:r>
              <w:rPr>
                <w:rFonts w:ascii="仿宋_GB2312" w:hAnsi="仿宋_GB2312" w:cs="仿宋_GB2312" w:eastAsia="仿宋_GB2312"/>
                <w:sz w:val="24"/>
                <w:color w:val="000000"/>
              </w:rPr>
              <w:t>▲4.扶手强度测试：经试样以测试速度2mm/min对中心点施加≥980N载荷，无裂痕、断裂和永久变形；</w:t>
            </w:r>
            <w:r>
              <w:br/>
            </w:r>
            <w:r>
              <w:rPr>
                <w:rFonts w:ascii="仿宋_GB2312" w:hAnsi="仿宋_GB2312" w:cs="仿宋_GB2312" w:eastAsia="仿宋_GB2312"/>
                <w:sz w:val="24"/>
                <w:color w:val="000000"/>
              </w:rPr>
              <w:t>▲5.产品通过冲击强度检测，承受50 kg的重锤距离抓握杆中心50mm高度处自由落体进行的冲击，试验后，抓握杆不会产生裂纹、断裂或永久变形；</w:t>
            </w:r>
            <w:r>
              <w:br/>
            </w:r>
            <w:r>
              <w:rPr>
                <w:rFonts w:ascii="仿宋_GB2312" w:hAnsi="仿宋_GB2312" w:cs="仿宋_GB2312" w:eastAsia="仿宋_GB2312"/>
                <w:sz w:val="24"/>
                <w:color w:val="000000"/>
              </w:rPr>
              <w:t>6.底座：不锈钢精铸，稳定可靠；底座尺寸21.5*12mm厚度2.3mm；允许误差范围5%；</w:t>
            </w:r>
            <w:r>
              <w:br/>
            </w:r>
            <w:r>
              <w:rPr>
                <w:rFonts w:ascii="仿宋_GB2312" w:hAnsi="仿宋_GB2312" w:cs="仿宋_GB2312" w:eastAsia="仿宋_GB2312"/>
                <w:sz w:val="24"/>
                <w:color w:val="000000"/>
              </w:rPr>
              <w:t>7.尺寸：600mm；允许误差范围5%；</w:t>
            </w:r>
            <w:r>
              <w:br/>
            </w:r>
            <w:r>
              <w:rPr>
                <w:rFonts w:ascii="仿宋_GB2312" w:hAnsi="仿宋_GB2312" w:cs="仿宋_GB2312" w:eastAsia="仿宋_GB2312"/>
                <w:sz w:val="24"/>
                <w:color w:val="000000"/>
              </w:rPr>
              <w:t>注：以上带</w:t>
            </w:r>
            <w:r>
              <w:rPr>
                <w:rFonts w:ascii="仿宋_GB2312" w:hAnsi="仿宋_GB2312" w:cs="仿宋_GB2312" w:eastAsia="仿宋_GB2312"/>
                <w:sz w:val="24"/>
                <w:color w:val="000000"/>
              </w:rPr>
              <w:t>▲为重要参数，需提供具有资质的第三方机构出具的检测报告予以佐证。</w:t>
            </w:r>
          </w:p>
        </w:tc>
      </w:tr>
    </w:tbl>
    <w:p>
      <w:pPr>
        <w:pStyle w:val="null3"/>
        <w:jc w:val="left"/>
      </w:pPr>
      <w:r>
        <w:rPr>
          <w:rFonts w:ascii="仿宋_GB2312" w:hAnsi="仿宋_GB2312" w:cs="仿宋_GB2312" w:eastAsia="仿宋_GB2312"/>
        </w:rPr>
        <w:t>标的名称：上翻沐浴椅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1.内衬龙骨材质：采用不锈钢龙骨、不锈钢底座满焊处理；</w:t>
            </w:r>
            <w:r>
              <w:br/>
            </w:r>
            <w:r>
              <w:rPr>
                <w:rFonts w:ascii="仿宋_GB2312" w:hAnsi="仿宋_GB2312" w:cs="仿宋_GB2312" w:eastAsia="仿宋_GB2312"/>
                <w:sz w:val="24"/>
                <w:color w:val="000000"/>
              </w:rPr>
              <w:t>2.外层材质：采用黄色或者白色的ABS或者尼龙材料，为一次原料注塑成型，表面有防滑凸点颗粒；</w:t>
            </w:r>
            <w:r>
              <w:br/>
            </w:r>
            <w:r>
              <w:rPr>
                <w:rFonts w:ascii="仿宋_GB2312" w:hAnsi="仿宋_GB2312" w:cs="仿宋_GB2312" w:eastAsia="仿宋_GB2312"/>
                <w:sz w:val="24"/>
                <w:color w:val="000000"/>
              </w:rPr>
              <w:t>▲3.测试有毒有害物质，镉、铅、汞、六价铬、多溴联苯、多溴二苯醚等检测结果均为 ND (未检出)；</w:t>
            </w:r>
            <w:r>
              <w:br/>
            </w:r>
            <w:r>
              <w:rPr>
                <w:rFonts w:ascii="仿宋_GB2312" w:hAnsi="仿宋_GB2312" w:cs="仿宋_GB2312" w:eastAsia="仿宋_GB2312"/>
                <w:sz w:val="24"/>
                <w:color w:val="000000"/>
              </w:rPr>
              <w:t>▲4.助浴椅强度性能测试：在坐板中间放用直径≥300mm，≥20KG 沙袋，沙袋上放置 300×300×25mm 刚性平板，在平板上施加≥130 士 3kg，保持≥60s，测试完毕助浴椅折叠正常，坐板无变形。椅架无开裂破损，各紧固件无松动现象；</w:t>
            </w:r>
            <w:r>
              <w:br/>
            </w:r>
            <w:r>
              <w:rPr>
                <w:rFonts w:ascii="仿宋_GB2312" w:hAnsi="仿宋_GB2312" w:cs="仿宋_GB2312" w:eastAsia="仿宋_GB2312"/>
                <w:sz w:val="24"/>
                <w:color w:val="000000"/>
              </w:rPr>
              <w:t>5.尺寸：450*230mm；允许误差范围5%；</w:t>
            </w:r>
            <w:r>
              <w:br/>
            </w:r>
            <w:r>
              <w:rPr>
                <w:rFonts w:ascii="仿宋_GB2312" w:hAnsi="仿宋_GB2312" w:cs="仿宋_GB2312" w:eastAsia="仿宋_GB2312"/>
                <w:sz w:val="24"/>
                <w:color w:val="000000"/>
              </w:rPr>
              <w:t>注：以上带</w:t>
            </w:r>
            <w:r>
              <w:rPr>
                <w:rFonts w:ascii="仿宋_GB2312" w:hAnsi="仿宋_GB2312" w:cs="仿宋_GB2312" w:eastAsia="仿宋_GB2312"/>
                <w:sz w:val="24"/>
                <w:color w:val="000000"/>
              </w:rPr>
              <w:t>▲为重要参数，需提供具有资质的第三方机构出具的检测报告予以佐证。</w:t>
            </w:r>
          </w:p>
        </w:tc>
      </w:tr>
    </w:tbl>
    <w:p>
      <w:pPr>
        <w:pStyle w:val="null3"/>
        <w:jc w:val="left"/>
      </w:pPr>
      <w:r>
        <w:rPr>
          <w:rFonts w:ascii="仿宋_GB2312" w:hAnsi="仿宋_GB2312" w:cs="仿宋_GB2312" w:eastAsia="仿宋_GB2312"/>
        </w:rPr>
        <w:t>标的名称：电热水器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1.容量不小于60L，设定温度为常温-75℃；</w:t>
            </w:r>
            <w:r>
              <w:br/>
            </w:r>
            <w:r>
              <w:rPr>
                <w:rFonts w:ascii="仿宋_GB2312" w:hAnsi="仿宋_GB2312" w:cs="仿宋_GB2312" w:eastAsia="仿宋_GB2312"/>
                <w:sz w:val="24"/>
                <w:color w:val="000000"/>
              </w:rPr>
              <w:t>2.额定功率2100w,额定电压220v，额定压力0.8MPa,防水等级IPX4,不低于二级能效；</w:t>
            </w:r>
            <w:r>
              <w:br/>
            </w:r>
            <w:r>
              <w:rPr>
                <w:rFonts w:ascii="仿宋_GB2312" w:hAnsi="仿宋_GB2312" w:cs="仿宋_GB2312" w:eastAsia="仿宋_GB2312"/>
                <w:sz w:val="24"/>
                <w:color w:val="000000"/>
              </w:rPr>
              <w:t xml:space="preserve">3.卧式安装，配安全阀、泄水管、膨胀螺栓、过滤网垫圈、小膨胀螺栓等； </w:t>
            </w:r>
            <w:r>
              <w:br/>
            </w:r>
            <w:r>
              <w:rPr>
                <w:rFonts w:ascii="仿宋_GB2312" w:hAnsi="仿宋_GB2312" w:cs="仿宋_GB2312" w:eastAsia="仿宋_GB2312"/>
                <w:sz w:val="24"/>
                <w:color w:val="000000"/>
              </w:rPr>
              <w:t>4.做好配套工程，如16A固定插座及线路、进出水管路、混水阀等，确保残疾人家庭能够便利使用。</w:t>
            </w:r>
          </w:p>
        </w:tc>
      </w:tr>
    </w:tbl>
    <w:p>
      <w:pPr>
        <w:pStyle w:val="null3"/>
        <w:jc w:val="left"/>
      </w:pPr>
      <w:r>
        <w:rPr>
          <w:rFonts w:ascii="仿宋_GB2312" w:hAnsi="仿宋_GB2312" w:cs="仿宋_GB2312" w:eastAsia="仿宋_GB2312"/>
        </w:rPr>
        <w:t>标的名称：燃气热水器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 xml:space="preserve">1.热水产率≥12kg/min，适用气源为天然气， 额定热负荷22-24kW，不低于二级能效，强排式；   </w:t>
            </w:r>
            <w:r>
              <w:br/>
            </w:r>
            <w:r>
              <w:rPr>
                <w:rFonts w:ascii="仿宋_GB2312" w:hAnsi="仿宋_GB2312" w:cs="仿宋_GB2312" w:eastAsia="仿宋_GB2312"/>
              </w:rPr>
              <w:t xml:space="preserve"> 2.带燃气稳压装置，比例式恒温。</w:t>
            </w:r>
            <w:r>
              <w:br/>
            </w:r>
            <w:r>
              <w:rPr>
                <w:rFonts w:ascii="仿宋_GB2312" w:hAnsi="仿宋_GB2312" w:cs="仿宋_GB2312" w:eastAsia="仿宋_GB2312"/>
              </w:rPr>
              <w:t xml:space="preserve"> 3.做好配套工程，接通水电气管路，保证残疾人家庭能够便利使用。</w:t>
            </w:r>
          </w:p>
        </w:tc>
      </w:tr>
    </w:tbl>
    <w:p>
      <w:pPr>
        <w:pStyle w:val="null3"/>
        <w:jc w:val="left"/>
      </w:pPr>
      <w:r>
        <w:rPr>
          <w:rFonts w:ascii="仿宋_GB2312" w:hAnsi="仿宋_GB2312" w:cs="仿宋_GB2312" w:eastAsia="仿宋_GB2312"/>
        </w:rPr>
        <w:t>标的名称：调整卫浴布局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新建红砖墙体，便于残疾人沐浴使用，根据现场实际情况及残疾人需求施工。</w:t>
            </w:r>
          </w:p>
        </w:tc>
      </w:tr>
    </w:tbl>
    <w:p>
      <w:pPr>
        <w:pStyle w:val="null3"/>
        <w:jc w:val="left"/>
      </w:pPr>
      <w:r>
        <w:rPr>
          <w:rFonts w:ascii="仿宋_GB2312" w:hAnsi="仿宋_GB2312" w:cs="仿宋_GB2312" w:eastAsia="仿宋_GB2312"/>
        </w:rPr>
        <w:t>标的名称：低位灶台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1.尺寸:宽600mm，高度500mm~800mm，根据残疾人需求定制长度；</w:t>
            </w:r>
            <w:r>
              <w:br/>
            </w:r>
            <w:r>
              <w:rPr>
                <w:rFonts w:ascii="仿宋_GB2312" w:hAnsi="仿宋_GB2312" w:cs="仿宋_GB2312" w:eastAsia="仿宋_GB2312"/>
              </w:rPr>
              <w:t xml:space="preserve"> 2.水泥混凝土台面含有8~10mm的钢筋，灶台面采用釉面瓷砖铺贴，缝边处理无缝隙。</w:t>
            </w:r>
          </w:p>
        </w:tc>
      </w:tr>
    </w:tbl>
    <w:p>
      <w:pPr>
        <w:pStyle w:val="null3"/>
        <w:jc w:val="left"/>
      </w:pPr>
      <w:r>
        <w:rPr>
          <w:rFonts w:ascii="仿宋_GB2312" w:hAnsi="仿宋_GB2312" w:cs="仿宋_GB2312" w:eastAsia="仿宋_GB2312"/>
        </w:rPr>
        <w:t>标的名称：洗菜池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1.主体采用304不锈钢，表面处理采用拉丝/纳米抗刮工艺，厚度为0.8-1.2mm（槽体加厚，边缘加固防变形），一体冲压成型（无焊缝，防漏水）；</w:t>
            </w:r>
            <w:r>
              <w:br/>
            </w:r>
            <w:r>
              <w:rPr>
                <w:rFonts w:ascii="仿宋_GB2312" w:hAnsi="仿宋_GB2312" w:cs="仿宋_GB2312" w:eastAsia="仿宋_GB2312"/>
              </w:rPr>
              <w:t xml:space="preserve"> 2.尺寸为单槽不小于600×400×200mm（长×宽×深）；</w:t>
            </w:r>
            <w:r>
              <w:br/>
            </w:r>
            <w:r>
              <w:rPr>
                <w:rFonts w:ascii="仿宋_GB2312" w:hAnsi="仿宋_GB2312" w:cs="仿宋_GB2312" w:eastAsia="仿宋_GB2312"/>
              </w:rPr>
              <w:t xml:space="preserve"> 3.根据实际情况安装，做好给排水处理。</w:t>
            </w:r>
          </w:p>
        </w:tc>
      </w:tr>
    </w:tbl>
    <w:p>
      <w:pPr>
        <w:pStyle w:val="null3"/>
        <w:jc w:val="left"/>
      </w:pPr>
      <w:r>
        <w:rPr>
          <w:rFonts w:ascii="仿宋_GB2312" w:hAnsi="仿宋_GB2312" w:cs="仿宋_GB2312" w:eastAsia="仿宋_GB2312"/>
        </w:rPr>
        <w:t>标的名称：语音闪光振动水壶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1.水壶应由水壶主体、水壶底座和无线接收器组成；</w:t>
            </w:r>
            <w:r>
              <w:br/>
            </w:r>
            <w:r>
              <w:rPr>
                <w:rFonts w:ascii="仿宋_GB2312" w:hAnsi="仿宋_GB2312" w:cs="仿宋_GB2312" w:eastAsia="仿宋_GB2312"/>
                <w:sz w:val="24"/>
                <w:color w:val="000000"/>
              </w:rPr>
              <w:t>2.额定功率：不低于1800w，电压：220V，额定频率：50-60HZ，容量不低于1.7L；</w:t>
            </w:r>
            <w:r>
              <w:br/>
            </w:r>
            <w:r>
              <w:rPr>
                <w:rFonts w:ascii="仿宋_GB2312" w:hAnsi="仿宋_GB2312" w:cs="仿宋_GB2312" w:eastAsia="仿宋_GB2312"/>
                <w:sz w:val="24"/>
                <w:color w:val="000000"/>
              </w:rPr>
              <w:t>3.水壶应具有无线传输功能，水壶主体与无线接收器连接后发射无线信号传输至无线接收器；</w:t>
            </w:r>
            <w:r>
              <w:br/>
            </w:r>
            <w:r>
              <w:rPr>
                <w:rFonts w:ascii="仿宋_GB2312" w:hAnsi="仿宋_GB2312" w:cs="仿宋_GB2312" w:eastAsia="仿宋_GB2312"/>
                <w:sz w:val="24"/>
                <w:color w:val="000000"/>
              </w:rPr>
              <w:t>4.烧水功能完成后无线接收器应可通过语音播报、闪光和震动进行提示；</w:t>
            </w:r>
            <w:r>
              <w:br/>
            </w:r>
            <w:r>
              <w:rPr>
                <w:rFonts w:ascii="仿宋_GB2312" w:hAnsi="仿宋_GB2312" w:cs="仿宋_GB2312" w:eastAsia="仿宋_GB2312"/>
                <w:sz w:val="24"/>
                <w:color w:val="000000"/>
              </w:rPr>
              <w:t>▲5.无线接收器应可设置并显示时间，内容应包括年、月、日、时、分、无线接收器应具有3.5 mm耳机插孔，插入耳机时，耳机和扬声器应可同时播放声音、无线接收器可显示和语音播报温度和湿度、无线接收器应具有闹钟功能，应可开启或关闭，在闹钟开启时，应可显示闹钟图标、闹钟提醒方式应有单铃声、单闪光、单震动、铃声+闪光、铃声+震动、闪光+震动六种模式可选、震动强度≥1.8G，闪光亮度≥100 cd/m²；</w:t>
            </w:r>
            <w:r>
              <w:br/>
            </w:r>
            <w:r>
              <w:rPr>
                <w:rFonts w:ascii="仿宋_GB2312" w:hAnsi="仿宋_GB2312" w:cs="仿宋_GB2312" w:eastAsia="仿宋_GB2312"/>
                <w:sz w:val="24"/>
                <w:color w:val="000000"/>
              </w:rPr>
              <w:t>▲6.产品具有自动保温功能：沸腾后自动进入 60±5℃恒温、产品具有过热保护，温度＞280℃自动关机；</w:t>
            </w:r>
            <w:r>
              <w:br/>
            </w:r>
            <w:r>
              <w:rPr>
                <w:rFonts w:ascii="仿宋_GB2312" w:hAnsi="仿宋_GB2312" w:cs="仿宋_GB2312" w:eastAsia="仿宋_GB2312"/>
                <w:sz w:val="24"/>
                <w:color w:val="000000"/>
              </w:rPr>
              <w:t>▲7.产品具有无障碍操作设计，所有按键具语音报读功能;</w:t>
            </w:r>
            <w:r>
              <w:br/>
            </w:r>
            <w:r>
              <w:rPr>
                <w:rFonts w:ascii="仿宋_GB2312" w:hAnsi="仿宋_GB2312" w:cs="仿宋_GB2312" w:eastAsia="仿宋_GB2312"/>
                <w:sz w:val="24"/>
                <w:color w:val="000000"/>
              </w:rPr>
              <w:t>▲8.产品语音交互质量：语音音量 ≥65 dB,普通话播报清晰可辨；</w:t>
            </w:r>
            <w:r>
              <w:br/>
            </w:r>
            <w:r>
              <w:rPr>
                <w:rFonts w:ascii="仿宋_GB2312" w:hAnsi="仿宋_GB2312" w:cs="仿宋_GB2312" w:eastAsia="仿宋_GB2312"/>
                <w:sz w:val="24"/>
                <w:color w:val="000000"/>
              </w:rPr>
              <w:t>注：以上带</w:t>
            </w:r>
            <w:r>
              <w:rPr>
                <w:rFonts w:ascii="仿宋_GB2312" w:hAnsi="仿宋_GB2312" w:cs="仿宋_GB2312" w:eastAsia="仿宋_GB2312"/>
                <w:sz w:val="24"/>
                <w:color w:val="000000"/>
              </w:rPr>
              <w:t>▲为重要参数，需提供具有资质的第三方机构出具的检测报告予以佐证。</w:t>
            </w:r>
          </w:p>
        </w:tc>
      </w:tr>
    </w:tbl>
    <w:p>
      <w:pPr>
        <w:pStyle w:val="null3"/>
        <w:jc w:val="left"/>
      </w:pPr>
      <w:r>
        <w:rPr>
          <w:rFonts w:ascii="仿宋_GB2312" w:hAnsi="仿宋_GB2312" w:cs="仿宋_GB2312" w:eastAsia="仿宋_GB2312"/>
        </w:rPr>
        <w:t>标的名称：护理床（医疗器械）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1、产品功能：左右半翻身、起背、抬腿、落腿、解便、洗头、洗脚、输液、就餐、移动、娱乐，可移动可调成做起式，起背：75±5°；左右翻身50±5°；抬腿30°±5°；落腿60°±5°，秒开便孔；床体承重不小于260KG；</w:t>
            </w:r>
            <w:r>
              <w:br/>
            </w:r>
            <w:r>
              <w:rPr>
                <w:rFonts w:ascii="仿宋_GB2312" w:hAnsi="仿宋_GB2312" w:cs="仿宋_GB2312" w:eastAsia="仿宋_GB2312"/>
              </w:rPr>
              <w:t xml:space="preserve"> 2、外型尺寸：2080*960*510mm（长＊宽＊床面高）±20mm，床体骨架采用80*40mm的成型方管焊接而成，可承载≥260kg；</w:t>
            </w:r>
            <w:r>
              <w:br/>
            </w:r>
            <w:r>
              <w:rPr>
                <w:rFonts w:ascii="仿宋_GB2312" w:hAnsi="仿宋_GB2312" w:cs="仿宋_GB2312" w:eastAsia="仿宋_GB2312"/>
              </w:rPr>
              <w:t xml:space="preserve"> 3、配置独立制动脚轮、6cm床垫、输液架、餐桌板、便盆、洗头盆等配件。</w:t>
            </w:r>
          </w:p>
        </w:tc>
      </w:tr>
    </w:tbl>
    <w:p>
      <w:pPr>
        <w:pStyle w:val="null3"/>
        <w:jc w:val="left"/>
      </w:pPr>
      <w:r>
        <w:rPr>
          <w:rFonts w:ascii="仿宋_GB2312" w:hAnsi="仿宋_GB2312" w:cs="仿宋_GB2312" w:eastAsia="仿宋_GB2312"/>
        </w:rPr>
        <w:t>标的名称：紧急呼叫器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▲1.报警方式为：短信报警、电话报警、微信推送、小程序查看、PC端平台监管；</w:t>
            </w:r>
            <w:r>
              <w:br/>
            </w:r>
            <w:r>
              <w:rPr>
                <w:rFonts w:ascii="仿宋_GB2312" w:hAnsi="仿宋_GB2312" w:cs="仿宋_GB2312" w:eastAsia="仿宋_GB2312"/>
              </w:rPr>
              <w:t xml:space="preserve"> ▲2.具有按键报警和拉绳报警两种方式；</w:t>
            </w:r>
            <w:r>
              <w:br/>
            </w:r>
            <w:r>
              <w:rPr>
                <w:rFonts w:ascii="仿宋_GB2312" w:hAnsi="仿宋_GB2312" w:cs="仿宋_GB2312" w:eastAsia="仿宋_GB2312"/>
              </w:rPr>
              <w:t xml:space="preserve"> 3.安装方式：3M胶或者螺丝，可贴墙安装；</w:t>
            </w:r>
            <w:r>
              <w:br/>
            </w:r>
            <w:r>
              <w:rPr>
                <w:rFonts w:ascii="仿宋_GB2312" w:hAnsi="仿宋_GB2312" w:cs="仿宋_GB2312" w:eastAsia="仿宋_GB2312"/>
              </w:rPr>
              <w:t xml:space="preserve"> ▲4.可开放设备数据接口协议，将设备数据对接到电脑端或中控数据平台对数据进行统计分析；</w:t>
            </w:r>
            <w:r>
              <w:br/>
            </w:r>
            <w:r>
              <w:rPr>
                <w:rFonts w:ascii="仿宋_GB2312" w:hAnsi="仿宋_GB2312" w:cs="仿宋_GB2312" w:eastAsia="仿宋_GB2312"/>
              </w:rPr>
              <w:t xml:space="preserve"> 注：以上带▲为重要参数，需提供具有资质的第三方机构出具的检测报告予以佐证。</w:t>
            </w:r>
          </w:p>
        </w:tc>
      </w:tr>
    </w:tbl>
    <w:p>
      <w:pPr>
        <w:pStyle w:val="null3"/>
        <w:jc w:val="left"/>
      </w:pPr>
      <w:r>
        <w:rPr>
          <w:rFonts w:ascii="仿宋_GB2312" w:hAnsi="仿宋_GB2312" w:cs="仿宋_GB2312" w:eastAsia="仿宋_GB2312"/>
        </w:rPr>
        <w:t>标的名称：移位机（医疗器械）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1.液压移位机，根据高度自由调节，配带餐桌，整车采用A3钢管，快拆式后脚轮；</w:t>
            </w:r>
            <w:r>
              <w:br/>
            </w:r>
            <w:r>
              <w:rPr>
                <w:rFonts w:ascii="仿宋_GB2312" w:hAnsi="仿宋_GB2312" w:cs="仿宋_GB2312" w:eastAsia="仿宋_GB2312"/>
              </w:rPr>
              <w:t xml:space="preserve"> 2.可翻式一片ABS材质防滑脚踏板，采用PVC座板，吹塑塑料人体工程学两片式靠背，可快拆结构，固定安全处双保险；</w:t>
            </w:r>
            <w:r>
              <w:br/>
            </w:r>
            <w:r>
              <w:rPr>
                <w:rFonts w:ascii="仿宋_GB2312" w:hAnsi="仿宋_GB2312" w:cs="仿宋_GB2312" w:eastAsia="仿宋_GB2312"/>
              </w:rPr>
              <w:t xml:space="preserve"> 3.前置定向带刹耐磨静音轮胎；</w:t>
            </w:r>
            <w:r>
              <w:br/>
            </w:r>
            <w:r>
              <w:rPr>
                <w:rFonts w:ascii="仿宋_GB2312" w:hAnsi="仿宋_GB2312" w:cs="仿宋_GB2312" w:eastAsia="仿宋_GB2312"/>
              </w:rPr>
              <w:t xml:space="preserve"> 4.座高可调节480mm至680mm；</w:t>
            </w:r>
            <w:r>
              <w:br/>
            </w:r>
            <w:r>
              <w:rPr>
                <w:rFonts w:ascii="仿宋_GB2312" w:hAnsi="仿宋_GB2312" w:cs="仿宋_GB2312" w:eastAsia="仿宋_GB2312"/>
              </w:rPr>
              <w:t xml:space="preserve"> 5.配置可拆卸便桶。</w:t>
            </w:r>
          </w:p>
        </w:tc>
      </w:tr>
    </w:tbl>
    <w:p>
      <w:pPr>
        <w:pStyle w:val="null3"/>
        <w:jc w:val="left"/>
      </w:pPr>
      <w:r>
        <w:rPr>
          <w:rFonts w:ascii="仿宋_GB2312" w:hAnsi="仿宋_GB2312" w:cs="仿宋_GB2312" w:eastAsia="仿宋_GB2312"/>
        </w:rPr>
        <w:t>标的名称：院坝地面平整硬化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 xml:space="preserve">1.材质：普通水泥、沙子、石子；    </w:t>
            </w:r>
            <w:r>
              <w:br/>
            </w:r>
            <w:r>
              <w:rPr>
                <w:rFonts w:ascii="仿宋_GB2312" w:hAnsi="仿宋_GB2312" w:cs="仿宋_GB2312" w:eastAsia="仿宋_GB2312"/>
              </w:rPr>
              <w:t xml:space="preserve"> 2.厚度：≥10cm；</w:t>
            </w:r>
            <w:r>
              <w:br/>
            </w:r>
            <w:r>
              <w:rPr>
                <w:rFonts w:ascii="仿宋_GB2312" w:hAnsi="仿宋_GB2312" w:cs="仿宋_GB2312" w:eastAsia="仿宋_GB2312"/>
              </w:rPr>
              <w:t xml:space="preserve"> 3.按残疾人需求及实际情况施工。</w:t>
            </w:r>
          </w:p>
        </w:tc>
      </w:tr>
    </w:tbl>
    <w:p>
      <w:pPr>
        <w:pStyle w:val="null3"/>
        <w:jc w:val="left"/>
      </w:pPr>
      <w:r>
        <w:rPr>
          <w:rFonts w:ascii="仿宋_GB2312" w:hAnsi="仿宋_GB2312" w:cs="仿宋_GB2312" w:eastAsia="仿宋_GB2312"/>
        </w:rPr>
        <w:t>标的名称：不锈钢栏杆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1.不锈钢材质，主管直径≥5cm，壁厚≥1.0mm，副主管直径≥3.8cm，壁厚≥0.8mm；中管直径≥2.5cm，壁厚≥0.6mm，小立管直径≥1.9cm，壁厚≥0.5mm，立管间距≤12cm，两侧用主管作立管，无缝焊接；</w:t>
            </w:r>
            <w:r>
              <w:br/>
            </w:r>
            <w:r>
              <w:rPr>
                <w:rFonts w:ascii="仿宋_GB2312" w:hAnsi="仿宋_GB2312" w:cs="仿宋_GB2312" w:eastAsia="仿宋_GB2312"/>
                <w:sz w:val="24"/>
                <w:color w:val="000000"/>
              </w:rPr>
              <w:t>2.高度70CM-110cm，根据每户残疾人实际需求施工。</w:t>
            </w:r>
          </w:p>
        </w:tc>
      </w:tr>
    </w:tbl>
    <w:p>
      <w:pPr>
        <w:pStyle w:val="null3"/>
        <w:jc w:val="left"/>
      </w:pPr>
      <w:r>
        <w:rPr>
          <w:rFonts w:ascii="仿宋_GB2312" w:hAnsi="仿宋_GB2312" w:cs="仿宋_GB2312" w:eastAsia="仿宋_GB2312"/>
        </w:rPr>
        <w:t>标的名称：语音电动升降晾衣架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1.机身尺寸不小于1250*300mm，带伸缩杆/直杆，最少20个挂衣孔；</w:t>
            </w:r>
            <w:r>
              <w:br/>
            </w:r>
            <w:r>
              <w:rPr>
                <w:rFonts w:ascii="仿宋_GB2312" w:hAnsi="仿宋_GB2312" w:cs="仿宋_GB2312" w:eastAsia="仿宋_GB2312"/>
                <w:sz w:val="24"/>
                <w:color w:val="000000"/>
              </w:rPr>
              <w:t>2.带语音、遥控、照明功能，下降高度不低于1.8m；</w:t>
            </w:r>
            <w:r>
              <w:br/>
            </w:r>
            <w:r>
              <w:rPr>
                <w:rFonts w:ascii="仿宋_GB2312" w:hAnsi="仿宋_GB2312" w:cs="仿宋_GB2312" w:eastAsia="仿宋_GB2312"/>
                <w:sz w:val="24"/>
                <w:color w:val="000000"/>
              </w:rPr>
              <w:t>3.根据实际情况安装到位，做好电源线路排布处理。</w:t>
            </w:r>
          </w:p>
        </w:tc>
      </w:tr>
    </w:tbl>
    <w:p>
      <w:pPr>
        <w:pStyle w:val="null3"/>
        <w:jc w:val="left"/>
      </w:pPr>
      <w:r>
        <w:rPr>
          <w:rFonts w:ascii="仿宋_GB2312" w:hAnsi="仿宋_GB2312" w:cs="仿宋_GB2312" w:eastAsia="仿宋_GB2312"/>
        </w:rPr>
        <w:t>标的名称：电源插座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 PC 高温阻燃材质。</w:t>
            </w:r>
            <w:r>
              <w:br/>
            </w:r>
            <w:r>
              <w:rPr>
                <w:rFonts w:ascii="仿宋_GB2312" w:hAnsi="仿宋_GB2312" w:cs="仿宋_GB2312" w:eastAsia="仿宋_GB2312"/>
                <w:sz w:val="24"/>
                <w:color w:val="000000"/>
              </w:rPr>
              <w:t xml:space="preserve">2. 规格尺寸：86×86mm；  </w:t>
            </w:r>
            <w:r>
              <w:br/>
            </w:r>
            <w:r>
              <w:rPr>
                <w:rFonts w:ascii="仿宋_GB2312" w:hAnsi="仿宋_GB2312" w:cs="仿宋_GB2312" w:eastAsia="仿宋_GB2312"/>
                <w:sz w:val="24"/>
                <w:color w:val="000000"/>
              </w:rPr>
              <w:t>3. 额定电流：10A，额定电压：250V AC（兼容220-240V电压范围）。</w:t>
            </w:r>
          </w:p>
        </w:tc>
      </w:tr>
    </w:tbl>
    <w:p>
      <w:pPr>
        <w:pStyle w:val="null3"/>
        <w:jc w:val="left"/>
      </w:pPr>
      <w:r>
        <w:rPr>
          <w:rFonts w:ascii="仿宋_GB2312" w:hAnsi="仿宋_GB2312" w:cs="仿宋_GB2312" w:eastAsia="仿宋_GB2312"/>
        </w:rPr>
        <w:t>标的名称：电源开关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1.材质：PC 阻燃材质锡磷青铜组件。</w:t>
            </w:r>
            <w:r>
              <w:br/>
            </w:r>
            <w:r>
              <w:rPr>
                <w:rFonts w:ascii="仿宋_GB2312" w:hAnsi="仿宋_GB2312" w:cs="仿宋_GB2312" w:eastAsia="仿宋_GB2312"/>
                <w:sz w:val="24"/>
                <w:color w:val="000000"/>
              </w:rPr>
              <w:t>2.规格尺寸：86X86mm。</w:t>
            </w:r>
            <w:r>
              <w:br/>
            </w:r>
            <w:r>
              <w:rPr>
                <w:rFonts w:ascii="仿宋_GB2312" w:hAnsi="仿宋_GB2312" w:cs="仿宋_GB2312" w:eastAsia="仿宋_GB2312"/>
                <w:sz w:val="24"/>
                <w:color w:val="000000"/>
              </w:rPr>
              <w:t>3.工作电压：10A，额定电压：250V AC（兼容220-240V电压范围）。</w:t>
            </w:r>
          </w:p>
        </w:tc>
      </w:tr>
    </w:tbl>
    <w:p>
      <w:pPr>
        <w:pStyle w:val="null3"/>
        <w:jc w:val="left"/>
      </w:pPr>
      <w:r>
        <w:rPr>
          <w:rFonts w:ascii="仿宋_GB2312" w:hAnsi="仿宋_GB2312" w:cs="仿宋_GB2312" w:eastAsia="仿宋_GB2312"/>
        </w:rPr>
        <w:t>标的名称：电线改造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color w:val="000000"/>
              </w:rPr>
              <w:t>1.材质：纯铜阻燃 BV 单芯线。</w:t>
            </w:r>
            <w:r>
              <w:br/>
            </w:r>
            <w:r>
              <w:rPr>
                <w:rFonts w:ascii="仿宋_GB2312" w:hAnsi="仿宋_GB2312" w:cs="仿宋_GB2312" w:eastAsia="仿宋_GB2312"/>
                <w:sz w:val="24"/>
                <w:color w:val="000000"/>
              </w:rPr>
              <w:t>2.标称截面：4mm²/2.5mm²,根据实际用电需求排布。</w:t>
            </w:r>
            <w:r>
              <w:br/>
            </w:r>
            <w:r>
              <w:rPr>
                <w:rFonts w:ascii="仿宋_GB2312" w:hAnsi="仿宋_GB2312" w:cs="仿宋_GB2312" w:eastAsia="仿宋_GB2312"/>
                <w:sz w:val="24"/>
                <w:color w:val="000000"/>
              </w:rPr>
              <w:t>3.采用穿管或线槽安装：电线穿PVC阻燃管或线槽。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 无障碍改造完成后，由第三方机构汇同乡镇或村社区全覆盖验收，出具验收报告。采购人按照改造户数的20%进行抽查复核，验收合格后，供应商提供发票及相应资料申请后，达到付款条件起15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严格按照《财政部关于进一步加强政府采购需求和履约验收管理的指导意见》（财库〔2016〕205号）和财政部《政府采购需求管理办法》财库［2021]22号的要求组织验收。执行验收，以招标文件技术、服务要求及投标文件技术、服务响应为准。如出现未在采购文件中明确规定的，以行业相关标准为准。如采购双方如对技术、服务要求和指标的约定标准有相互抵触或异议的事项，由采购人在采购与投标文件中按技术、服务要求和指标、行业标准比较优胜的原则确定该项的约定标准进行验收。 验收时如发现所交付的货物有短装、次品、损坏或其它不符合标准及本合同规定之情形者，采购人应做出详尽的现场记录，或由双方签署备忘录，此现场记录或备忘录可用作补充、缺失和更换损坏部件的有效证据，由此产生的时间延误与有关费用由供应商承担，验收期限相应顺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两年（产品生产厂家质保期≥2年的，则按生产厂家质保期执行。），质保期内非人为因素而出现的质量问题，供应商负责包修、包换，并承担由此产生的一切费用；人为因素、自然因素（如地震、火灾等）造成损坏的供应商进行维修时，仅收材料费；供应商应指派专人与采购人联系售后服务事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1、甲方违约任 （1）甲方无正当理由拒收货物的，甲方应偿付合同总价百分之五的违约金； （2）甲方逾期支付货款的，除应及时付足货款外，应向乙方偿付欠款总额万分之三/ 天的违约金；逾期付款超过30天的，乙方有权终止合同； （3）甲方偿付的违约金不足以弥补乙方损失的，还应按乙方损失尚未弥补的部分，支付赔偿金给乙方。 2、乙方违约责任 （1）乙方交付的货物质量不符合合同规定的，乙方应向甲方支付合同总价的百分之五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（2）乙方不能交付货物或逾期交付货物而违约的，除应及时交足货物外，应向甲方偿付逾期交货部分货款总额的万分之三 /天的违约金；逾期交货超过30天，甲方有权终止合同，乙方则应按合同总价的百分之五的款额向甲方偿付赔偿金，并须全额退还甲方已经付给乙方的货款及其利息。 （3）乙方货物经甲方送交具有法定资格条件的 质量技术监督机构检测后，如检测结果认定货物质量不符合本合同规定标准的，则视为乙方没有按时交货而违约，乙方须在7天内无条件更换合格的货物，如逾期不能更换合格的货物，甲方有权终止本合同，乙方应另付合同总价的百分之五的赔偿金给甲方。 （4）乙方保证本合同货物的权利无瑕疵，包括货物所有权及知识产权等权利无瑕疵。 如任何第三方经法院（或仲裁机构）裁决有权对上述货物主张权利或国家机关依法对货物进行没收查处的，乙方除应向甲方返还已收款项外，还应另按合同总价的百分之三向甲方支付违约金并赔偿因此给甲方造成的一切损失。 （5）乙方偿付的违约金不足以弥补甲方损失的，还应按甲方损失尚未弥补的部分，支付赔偿金给甲方。3.解决争议的方法：①、因货物的质量问题发生争议，由具有法定资格条件的质量技术监督（检测）机构进行质量鉴定。货物符合标准的，鉴定费由采购人承担；货物不符合质量标准的，鉴定费由成交供应商承担。 ②、合同履行期间,若双方发生争议，双方本着友好合作的态度，对合同履行过程中发生的违约行为进行及时的协商解决或由有关部门调解解决，如不能协商解决可向合同签约地法院通过法律诉讼解决。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针对项目编写实施方案和售后服务方案。实施方案至少包含①项目进度计划及保证措施；②岗位设置及职责分工:③项目需求及重难点分析;④包装运输、安装调试方案；⑤应急预案。售后服务方案至少包含①售后服务保障措施、投诉处置方案及流程;②安全保障；③培训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或2025年，经审计的财务报告（包含审计报告和审计报告中所涉及的财务报表和报表附注）或者银行出具的资信证明，未经审计的提供2024或2025年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投标（响应）函,具有健全的财务会计制度.docx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根据采购项目提出的特殊资格条件</w:t>
            </w:r>
          </w:p>
        </w:tc>
        <w:tc>
          <w:tcPr>
            <w:tcW w:type="dxa" w:w="3322"/>
          </w:tcPr>
          <w:p>
            <w:pPr>
              <w:pStyle w:val="null3"/>
              <w:jc w:val="left"/>
            </w:pPr>
            <w:r>
              <w:rPr>
                <w:rFonts w:ascii="仿宋_GB2312" w:hAnsi="仿宋_GB2312" w:cs="仿宋_GB2312" w:eastAsia="仿宋_GB2312"/>
              </w:rPr>
              <w:t xml:space="preserve"> 若投标产品及其配置产品为医疗器械的，投标产品及其配置产品须符合《医疗器械注册与备案管理办法》要求并提供中华人民共和国医疗器械注册证或备案凭证。供应商须符合《医疗器械监督管理条例》要求并提供中华人民共和国医疗器械经营企业许可证或经营备案凭证。</w:t>
            </w:r>
          </w:p>
        </w:tc>
        <w:tc>
          <w:tcPr>
            <w:tcW w:type="dxa" w:w="1661"/>
          </w:tcPr>
          <w:p>
            <w:pPr>
              <w:pStyle w:val="null3"/>
              <w:jc w:val="left"/>
            </w:pPr>
            <w:r>
              <w:rPr>
                <w:rFonts w:ascii="仿宋_GB2312" w:hAnsi="仿宋_GB2312" w:cs="仿宋_GB2312" w:eastAsia="仿宋_GB2312"/>
              </w:rPr>
              <w:t>根据采购项目提出的特殊资格条件.docx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商务要求响应</w:t>
            </w:r>
          </w:p>
        </w:tc>
        <w:tc>
          <w:tcPr>
            <w:tcW w:type="dxa" w:w="3322"/>
          </w:tcPr>
          <w:p>
            <w:pPr>
              <w:pStyle w:val="null3"/>
              <w:jc w:val="left"/>
            </w:pPr>
            <w:r>
              <w:rPr>
                <w:rFonts w:ascii="仿宋_GB2312" w:hAnsi="仿宋_GB2312" w:cs="仿宋_GB2312" w:eastAsia="仿宋_GB2312"/>
              </w:rPr>
              <w:t>符合采购文件要求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强制节能产品认证证明材料</w:t>
            </w:r>
          </w:p>
        </w:tc>
        <w:tc>
          <w:tcPr>
            <w:tcW w:type="dxa" w:w="3322"/>
          </w:tcPr>
          <w:p>
            <w:pPr>
              <w:pStyle w:val="null3"/>
              <w:jc w:val="left"/>
            </w:pPr>
            <w:r>
              <w:rPr>
                <w:rFonts w:ascii="仿宋_GB2312" w:hAnsi="仿宋_GB2312" w:cs="仿宋_GB2312" w:eastAsia="仿宋_GB2312"/>
              </w:rPr>
              <w:t>符合采购文件要求</w:t>
            </w:r>
          </w:p>
        </w:tc>
        <w:tc>
          <w:tcPr>
            <w:tcW w:type="dxa" w:w="1661"/>
          </w:tcPr>
          <w:p>
            <w:pPr>
              <w:pStyle w:val="null3"/>
              <w:jc w:val="left"/>
            </w:pPr>
            <w:r>
              <w:rPr>
                <w:rFonts w:ascii="仿宋_GB2312" w:hAnsi="仿宋_GB2312" w:cs="仿宋_GB2312" w:eastAsia="仿宋_GB2312"/>
              </w:rPr>
              <w:t>强制节能产品证明材料.docx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3.2.技术要求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技术参数完全符合采购文件要求没有负偏离得36分。 带“▲”参数19条共28.5分，每有一条负偏离扣1.5分，扣完为止。 非“▲”普通参数75条共7.5分，每有一条负偏离扣0.1分，扣完为止。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对供应商提供的实施方案包括:①项目进度计划及保证措施；②岗位设置及职责分工:③项目需求及重难点分析;④包装运输、安装调试方案；⑤应急预案进行综合评审;方案内容完整且符合本项目实际情况得25分;每有一项缺失的扣5分，每项中每有一处内容错误或缺陷的扣2.5分，扣完为止。 注:内容错误或缺陷是指以下情形中的任意一项:项目名称错误，内容表述错误，引用的法律法规规范标准错误，直接套用其他项目内容与本项目采购需求无关。</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对供应商提供的售后服务方案包含:①售后服务保障措施、投诉处置方案及流程;②安全保障；③培训方案进行综合评审，以上3项内容完整且满足采购文件要求的得9分，每有一项缺失的扣3分，每项中每有一处内容错误或缺陷的扣1.5分，扣完为止。 注:内容错误或缺陷是指以下情形中的任意一项:项目名称错误，内容表述错误，引用的法律法规规范标准错误，直接套用其他项目内容与本项目采购需求无关。</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供应商应提交的其他证明材料.docx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供应商应提交的其他证明材料.docx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详见附件：具有健全的财务会计制度.docx</w:t>
      </w:r>
    </w:p>
    <w:p>
      <w:pPr>
        <w:pStyle w:val="null3"/>
        <w:ind w:firstLine="960"/>
        <w:jc w:val="left"/>
      </w:pPr>
      <w:r>
        <w:rPr>
          <w:rFonts w:ascii="仿宋_GB2312" w:hAnsi="仿宋_GB2312" w:cs="仿宋_GB2312" w:eastAsia="仿宋_GB2312"/>
        </w:rPr>
        <w:t>详见附件：根据采购项目提出的特殊资格条件.docx</w:t>
      </w:r>
    </w:p>
    <w:p>
      <w:pPr>
        <w:pStyle w:val="null3"/>
        <w:ind w:firstLine="960"/>
        <w:jc w:val="left"/>
      </w:pPr>
      <w:r>
        <w:rPr>
          <w:rFonts w:ascii="仿宋_GB2312" w:hAnsi="仿宋_GB2312" w:cs="仿宋_GB2312" w:eastAsia="仿宋_GB2312"/>
        </w:rPr>
        <w:t>详见附件：供应商应提交的其他证明材料.docx</w:t>
      </w:r>
    </w:p>
    <w:p>
      <w:pPr>
        <w:pStyle w:val="null3"/>
        <w:ind w:firstLine="960"/>
        <w:jc w:val="left"/>
      </w:pPr>
      <w:r>
        <w:rPr>
          <w:rFonts w:ascii="仿宋_GB2312" w:hAnsi="仿宋_GB2312" w:cs="仿宋_GB2312" w:eastAsia="仿宋_GB2312"/>
        </w:rPr>
        <w:t>详见附件：强制节能产品证明材料.docx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