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版本号：N510722202600007220260422001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N5107222026000072</w:t>
      </w:r>
    </w:p>
    <w:p>
      <w:pPr>
        <w:pStyle w:val="null3"/>
        <w:jc w:val="center"/>
        <w:outlineLvl w:val="2"/>
      </w:pPr>
      <w:r>
        <w:rPr>
          <w:rFonts w:ascii="仿宋_GB2312" w:hAnsi="仿宋_GB2312" w:cs="仿宋_GB2312" w:eastAsia="仿宋_GB2312"/>
          <w:sz w:val="28"/>
          <w:b/>
        </w:rPr>
        <w:t>三台县西平镇中心卫生院</w:t>
      </w:r>
    </w:p>
    <w:p>
      <w:pPr>
        <w:pStyle w:val="null3"/>
        <w:jc w:val="center"/>
        <w:outlineLvl w:val="2"/>
      </w:pPr>
      <w:r>
        <w:rPr>
          <w:rFonts w:ascii="仿宋_GB2312" w:hAnsi="仿宋_GB2312" w:cs="仿宋_GB2312" w:eastAsia="仿宋_GB2312"/>
          <w:sz w:val="28"/>
          <w:b/>
        </w:rPr>
        <w:t>四川联硕博奇招标代理有限公司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四川联硕博奇招标代理有限公司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三台县西平镇中心卫生院</w:t>
      </w:r>
      <w:r>
        <w:rPr>
          <w:rFonts w:ascii="仿宋_GB2312" w:hAnsi="仿宋_GB2312" w:cs="仿宋_GB2312" w:eastAsia="仿宋_GB2312"/>
        </w:rPr>
        <w:t xml:space="preserve"> 委托，拟对 </w:t>
      </w:r>
      <w:r>
        <w:rPr>
          <w:rFonts w:ascii="仿宋_GB2312" w:hAnsi="仿宋_GB2312" w:cs="仿宋_GB2312" w:eastAsia="仿宋_GB2312"/>
        </w:rPr>
        <w:t>检验设备</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绵阳市三台县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N5107222026000072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检验设备</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为满足采购人开展业务工作需要，拟实施检验设备采购项目。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报价产品及其配置产品为医疗器械的，报价产品及其配置产品须符合《医疗器械注册与备案管理办法》要求并提供医疗器械注册证或备案凭证；（描述：若报价产品及其配置产品为医疗器械的，报价产品及其配置产品须符合《医疗器械注册与备案管理办法》要求并提供医疗器械注册证或备案凭证（提供扫描件并进行电子签章）；）</w:t>
      </w:r>
    </w:p>
    <w:p>
      <w:pPr>
        <w:pStyle w:val="null3"/>
        <w:jc w:val="left"/>
      </w:pPr>
      <w:r>
        <w:rPr>
          <w:rFonts w:ascii="仿宋_GB2312" w:hAnsi="仿宋_GB2312" w:cs="仿宋_GB2312" w:eastAsia="仿宋_GB2312"/>
        </w:rPr>
        <w:t>2、若报价产品及其配置产品为医疗器械的，供应商若为报价产品生产厂家，须符合《医疗器械监督管理条例》要求并提供医疗器械生产许可证或生产备案凭证；供应商若为报价产品非生产厂家，须符合《医疗器械监督管理条例》要求并提供医疗器械经营企业许可证或经营备案凭证（已提供包含备案的多证合一营业执照的供应商除外）。（描述：若报价产品及其配置产品为医疗器械的，供应商若为报价产品生产厂家，须符合《医疗器械监督管理条例》要求并提供医疗器械生产许可证或生产备案凭证（提供扫描件并进行电子签章）；供应商若为报价产品非生产厂家，须符合《医疗器械监督管理条例》要求并提供医疗器械经营企业许可证或经营备案凭证（已提供包含备案的多证合一营业执照的供应商除外）（提供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三台县西平镇中心卫生院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三台县西平镇西蜀大道70号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滕章锟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13678381803</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四川联硕博奇招标代理有限公司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四川省绵阳市涪城区建设街6号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申登银</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18990166854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费参照《招标代理服务收费管理暂行办法》（计价格[2002]1980号）收费标准向成交（中标）供应商收取。由成交（中标）供应商在领取成交（中标）通知书前一次性支付给招标代理公司。</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三台县西平镇中心卫生院</w:t>
      </w:r>
      <w:r>
        <w:rPr>
          <w:rFonts w:ascii="仿宋_GB2312" w:hAnsi="仿宋_GB2312" w:cs="仿宋_GB2312" w:eastAsia="仿宋_GB2312"/>
        </w:rPr>
        <w:t xml:space="preserve"> 和 </w:t>
      </w:r>
      <w:r>
        <w:rPr>
          <w:rFonts w:ascii="仿宋_GB2312" w:hAnsi="仿宋_GB2312" w:cs="仿宋_GB2312" w:eastAsia="仿宋_GB2312"/>
        </w:rPr>
        <w:t>四川联硕博奇招标代理有限公司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三台县西平镇中心卫生院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四川联硕博奇招标代理有限公司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项目完成并接到成交供应商申请后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按采购合同执行。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验收内容要包括每一项技术要求的履约情况，验收标准要包括所有客观、量化指标。</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验收内容要包括每一项商务要求的履约情况，验收标准要包括所有客观、量化指标。</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须符合磋商文件、成交供应商响应文件及合同约定要求，并达到或超过国家及行业现行规范要求标准。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按采购合同执行。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三台县西平镇中心卫生院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四川联硕博奇招标代理有限公司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四川联硕博奇招标代理有限公司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联系人：滕章锟</w:t>
      </w:r>
    </w:p>
    <w:p>
      <w:pPr>
        <w:pStyle w:val="null3"/>
        <w:jc w:val="left"/>
      </w:pPr>
      <w:r>
        <w:rPr>
          <w:rFonts w:ascii="仿宋_GB2312" w:hAnsi="仿宋_GB2312" w:cs="仿宋_GB2312" w:eastAsia="仿宋_GB2312"/>
        </w:rPr>
        <w:t>联系电话：13678381803</w:t>
      </w:r>
    </w:p>
    <w:p>
      <w:pPr>
        <w:pStyle w:val="null3"/>
        <w:jc w:val="left"/>
      </w:pPr>
      <w:r>
        <w:rPr>
          <w:rFonts w:ascii="仿宋_GB2312" w:hAnsi="仿宋_GB2312" w:cs="仿宋_GB2312" w:eastAsia="仿宋_GB2312"/>
        </w:rPr>
        <w:t>地址：三台县西平镇西蜀大道70号</w:t>
      </w:r>
    </w:p>
    <w:p>
      <w:pPr>
        <w:pStyle w:val="null3"/>
        <w:jc w:val="left"/>
      </w:pPr>
      <w:r>
        <w:rPr>
          <w:rFonts w:ascii="仿宋_GB2312" w:hAnsi="仿宋_GB2312" w:cs="仿宋_GB2312" w:eastAsia="仿宋_GB2312"/>
        </w:rPr>
        <w:t>邮编：621100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联系人：申登银</w:t>
      </w:r>
    </w:p>
    <w:p>
      <w:pPr>
        <w:pStyle w:val="null3"/>
        <w:jc w:val="left"/>
      </w:pPr>
      <w:r>
        <w:rPr>
          <w:rFonts w:ascii="仿宋_GB2312" w:hAnsi="仿宋_GB2312" w:cs="仿宋_GB2312" w:eastAsia="仿宋_GB2312"/>
        </w:rPr>
        <w:t>联系电话：18990166854</w:t>
      </w:r>
    </w:p>
    <w:p>
      <w:pPr>
        <w:pStyle w:val="null3"/>
        <w:jc w:val="left"/>
      </w:pPr>
      <w:r>
        <w:rPr>
          <w:rFonts w:ascii="仿宋_GB2312" w:hAnsi="仿宋_GB2312" w:cs="仿宋_GB2312" w:eastAsia="仿宋_GB2312"/>
        </w:rPr>
        <w:t>地址：四川省绵阳市涪城区建设街6号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950,000.00</w:t>
      </w:r>
    </w:p>
    <w:p>
      <w:pPr>
        <w:pStyle w:val="null3"/>
        <w:jc w:val="left"/>
      </w:pPr>
      <w:r>
        <w:rPr>
          <w:rFonts w:ascii="仿宋_GB2312" w:hAnsi="仿宋_GB2312" w:cs="仿宋_GB2312" w:eastAsia="仿宋_GB2312"/>
        </w:rPr>
        <w:t>采购包最高限价（元）: 950,000.00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尿液分析系统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全自动凝血分析仪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全自动生化分析仪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全自动血细胞分析仪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生物显微镜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尿液分析系统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全自动凝血分析仪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全自动生化分析仪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全自动血细胞分析仪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生物显微镜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A02321900 临床检验设备</w:t>
            </w:r>
          </w:p>
        </w:tc>
        <w:tc>
          <w:tcPr>
            <w:tcW w:type="dxa" w:w="2492"/>
          </w:tcPr>
          <w:p>
            <w:pPr>
              <w:pStyle w:val="null3"/>
              <w:jc w:val="left"/>
            </w:pPr>
            <w:r>
              <w:rPr>
                <w:rFonts w:ascii="仿宋_GB2312" w:hAnsi="仿宋_GB2312" w:cs="仿宋_GB2312" w:eastAsia="仿宋_GB2312"/>
              </w:rPr>
              <w:t>全自动生化分析仪</w:t>
            </w:r>
          </w:p>
        </w:tc>
        <w:tc>
          <w:tcPr>
            <w:tcW w:type="dxa" w:w="2492"/>
          </w:tcPr>
          <w:p>
            <w:pPr>
              <w:pStyle w:val="null3"/>
              <w:jc w:val="left"/>
            </w:pPr>
            <w:r>
              <w:rPr>
                <w:rFonts w:ascii="仿宋_GB2312" w:hAnsi="仿宋_GB2312" w:cs="仿宋_GB2312" w:eastAsia="仿宋_GB2312"/>
              </w:rPr>
              <w:t>全自动生化分析仪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标的名称：尿液分析系统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尿液分析系统</w:t>
            </w:r>
          </w:p>
        </w:tc>
        <w:tc>
          <w:tcPr>
            <w:tcW w:type="dxa" w:w="5814"/>
          </w:tcPr>
          <w:p>
            <w:pPr>
              <w:pStyle w:val="null3"/>
              <w:ind w:firstLine="232"/>
              <w:jc w:val="both"/>
            </w:pPr>
            <w:r>
              <w:rPr>
                <w:rFonts w:ascii="仿宋_GB2312" w:hAnsi="仿宋_GB2312" w:cs="仿宋_GB2312" w:eastAsia="仿宋_GB2312"/>
                <w:sz w:val="24"/>
              </w:rPr>
              <w:t>★</w:t>
            </w:r>
            <w:r>
              <w:rPr>
                <w:rFonts w:ascii="仿宋_GB2312" w:hAnsi="仿宋_GB2312" w:cs="仿宋_GB2312" w:eastAsia="仿宋_GB2312"/>
                <w:sz w:val="24"/>
                <w:color w:val="000000"/>
              </w:rPr>
              <w:t>1、尿液分析工作站组合形式：尿液干化学有形成分分析一体机或尿液</w:t>
            </w:r>
            <w:r>
              <w:rPr>
                <w:rFonts w:ascii="仿宋_GB2312" w:hAnsi="仿宋_GB2312" w:cs="仿宋_GB2312" w:eastAsia="仿宋_GB2312"/>
                <w:sz w:val="24"/>
                <w:color w:val="000000"/>
              </w:rPr>
              <w:t>分析</w:t>
            </w:r>
            <w:r>
              <w:rPr>
                <w:rFonts w:ascii="仿宋_GB2312" w:hAnsi="仿宋_GB2312" w:cs="仿宋_GB2312" w:eastAsia="仿宋_GB2312"/>
                <w:sz w:val="24"/>
                <w:color w:val="000000"/>
              </w:rPr>
              <w:t>流水线；</w:t>
            </w:r>
          </w:p>
          <w:p>
            <w:pPr>
              <w:pStyle w:val="null3"/>
              <w:ind w:firstLine="464"/>
              <w:jc w:val="both"/>
            </w:pPr>
            <w:r>
              <w:rPr>
                <w:rFonts w:ascii="仿宋_GB2312" w:hAnsi="仿宋_GB2312" w:cs="仿宋_GB2312" w:eastAsia="仿宋_GB2312"/>
                <w:sz w:val="24"/>
                <w:color w:val="000000"/>
              </w:rPr>
              <w:t>2、工作原理：采用机器视觉成像技术，进行尿液有形成分分析，采用光电比色法对尿液化学成分项目进行检测；</w:t>
            </w:r>
          </w:p>
          <w:p>
            <w:pPr>
              <w:pStyle w:val="null3"/>
              <w:ind w:firstLine="464"/>
              <w:jc w:val="both"/>
            </w:pPr>
            <w:r>
              <w:rPr>
                <w:rFonts w:ascii="仿宋_GB2312" w:hAnsi="仿宋_GB2312" w:cs="仿宋_GB2312" w:eastAsia="仿宋_GB2312"/>
                <w:sz w:val="24"/>
                <w:color w:val="000000"/>
              </w:rPr>
              <w:t>3、一次吸样可完成有形成分和干化学项目的检测；</w:t>
            </w:r>
          </w:p>
          <w:p>
            <w:pPr>
              <w:pStyle w:val="null3"/>
              <w:ind w:firstLine="464"/>
              <w:jc w:val="both"/>
            </w:pPr>
            <w:r>
              <w:rPr>
                <w:rFonts w:ascii="仿宋_GB2312" w:hAnsi="仿宋_GB2312" w:cs="仿宋_GB2312" w:eastAsia="仿宋_GB2312"/>
                <w:sz w:val="24"/>
                <w:color w:val="000000"/>
              </w:rPr>
              <w:t>4、检测项目：包括干化学11项测定﹑颜色浊度理学指标以及尿有形成分测定；</w:t>
            </w:r>
          </w:p>
          <w:p>
            <w:pPr>
              <w:pStyle w:val="null3"/>
              <w:ind w:firstLine="464"/>
              <w:jc w:val="both"/>
            </w:pPr>
            <w:r>
              <w:rPr>
                <w:rFonts w:ascii="仿宋_GB2312" w:hAnsi="仿宋_GB2312" w:cs="仿宋_GB2312" w:eastAsia="仿宋_GB2312"/>
                <w:sz w:val="24"/>
                <w:color w:val="000000"/>
              </w:rPr>
              <w:t>5、吸样量：有形成分与干化学联合分析总吸样量≤0.3ml；</w:t>
            </w:r>
          </w:p>
          <w:p>
            <w:pPr>
              <w:pStyle w:val="null3"/>
              <w:ind w:firstLine="464"/>
              <w:jc w:val="both"/>
            </w:pPr>
            <w:r>
              <w:rPr>
                <w:rFonts w:ascii="仿宋_GB2312" w:hAnsi="仿宋_GB2312" w:cs="仿宋_GB2312" w:eastAsia="仿宋_GB2312"/>
                <w:sz w:val="24"/>
                <w:color w:val="000000"/>
              </w:rPr>
              <w:t>6、检测速度：干化学+有形成分检测：≥150个测试/小时；</w:t>
            </w:r>
          </w:p>
          <w:p>
            <w:pPr>
              <w:pStyle w:val="null3"/>
              <w:ind w:firstLine="232"/>
              <w:jc w:val="both"/>
            </w:pPr>
            <w:r>
              <w:rPr>
                <w:rFonts w:ascii="仿宋_GB2312" w:hAnsi="仿宋_GB2312" w:cs="仿宋_GB2312" w:eastAsia="仿宋_GB2312"/>
                <w:sz w:val="24"/>
                <w:color w:val="000000"/>
              </w:rPr>
              <w:t>▲7、携带污染率：有形成分分析仪对</w:t>
            </w:r>
            <w:r>
              <w:rPr>
                <w:rFonts w:ascii="仿宋_GB2312" w:hAnsi="仿宋_GB2312" w:cs="仿宋_GB2312" w:eastAsia="仿宋_GB2312"/>
                <w:sz w:val="24"/>
              </w:rPr>
              <w:t>细胞的携带污染率</w:t>
            </w:r>
            <w:r>
              <w:rPr>
                <w:rFonts w:ascii="仿宋_GB2312" w:hAnsi="仿宋_GB2312" w:cs="仿宋_GB2312" w:eastAsia="仿宋_GB2312"/>
                <w:sz w:val="24"/>
              </w:rPr>
              <w:t>≤0.01%；</w:t>
            </w:r>
          </w:p>
          <w:p>
            <w:pPr>
              <w:pStyle w:val="null3"/>
              <w:ind w:firstLine="232"/>
              <w:jc w:val="both"/>
            </w:pPr>
            <w:r>
              <w:rPr>
                <w:rFonts w:ascii="仿宋_GB2312" w:hAnsi="仿宋_GB2312" w:cs="仿宋_GB2312" w:eastAsia="仿宋_GB2312"/>
                <w:sz w:val="24"/>
                <w:color w:val="000000"/>
              </w:rPr>
              <w:t>▲</w:t>
            </w:r>
            <w:r>
              <w:rPr>
                <w:rFonts w:ascii="仿宋_GB2312" w:hAnsi="仿宋_GB2312" w:cs="仿宋_GB2312" w:eastAsia="仿宋_GB2312"/>
                <w:sz w:val="24"/>
              </w:rPr>
              <w:t>8、测试通道：使用一次性定量玻片﹑通道数≥10；</w:t>
            </w:r>
          </w:p>
          <w:p>
            <w:pPr>
              <w:pStyle w:val="null3"/>
              <w:ind w:firstLine="232"/>
              <w:jc w:val="both"/>
            </w:pPr>
            <w:r>
              <w:rPr>
                <w:rFonts w:ascii="仿宋_GB2312" w:hAnsi="仿宋_GB2312" w:cs="仿宋_GB2312" w:eastAsia="仿宋_GB2312"/>
                <w:sz w:val="24"/>
              </w:rPr>
              <w:t>▲9、</w:t>
            </w:r>
            <w:r>
              <w:rPr>
                <w:rFonts w:ascii="仿宋_GB2312" w:hAnsi="仿宋_GB2312" w:cs="仿宋_GB2312" w:eastAsia="仿宋_GB2312"/>
                <w:sz w:val="24"/>
              </w:rPr>
              <w:t>可选配</w:t>
            </w:r>
            <w:r>
              <w:rPr>
                <w:rFonts w:ascii="仿宋_GB2312" w:hAnsi="仿宋_GB2312" w:cs="仿宋_GB2312" w:eastAsia="仿宋_GB2312"/>
                <w:sz w:val="24"/>
              </w:rPr>
              <w:t>有形成分自动染色功能和离心功能</w:t>
            </w:r>
            <w:r>
              <w:rPr>
                <w:rFonts w:ascii="仿宋_GB2312" w:hAnsi="仿宋_GB2312" w:cs="仿宋_GB2312" w:eastAsia="仿宋_GB2312"/>
                <w:sz w:val="24"/>
              </w:rPr>
              <w:t>；（提供第三方机构出具的检验（检测）报告或产品彩页或产品照片或产品说明书扫描件并加盖供应商电子签章证明）</w:t>
            </w:r>
          </w:p>
          <w:p>
            <w:pPr>
              <w:pStyle w:val="null3"/>
              <w:ind w:firstLine="464"/>
              <w:jc w:val="both"/>
            </w:pPr>
            <w:r>
              <w:rPr>
                <w:rFonts w:ascii="仿宋_GB2312" w:hAnsi="仿宋_GB2312" w:cs="仿宋_GB2312" w:eastAsia="仿宋_GB2312"/>
                <w:sz w:val="24"/>
                <w:color w:val="000000"/>
              </w:rPr>
              <w:t>10、干化纸条采用恒温孵育反应，消除温度对酶反应的影响；</w:t>
            </w:r>
          </w:p>
          <w:p>
            <w:pPr>
              <w:pStyle w:val="null3"/>
              <w:ind w:firstLine="464"/>
              <w:jc w:val="both"/>
            </w:pPr>
            <w:r>
              <w:rPr>
                <w:rFonts w:ascii="仿宋_GB2312" w:hAnsi="仿宋_GB2312" w:cs="仿宋_GB2312" w:eastAsia="仿宋_GB2312"/>
                <w:sz w:val="24"/>
                <w:color w:val="000000"/>
              </w:rPr>
              <w:t>11、红细胞位相参数：红细胞位相分析及异常红细胞比率，可判断红细胞来源；</w:t>
            </w:r>
          </w:p>
          <w:p>
            <w:pPr>
              <w:pStyle w:val="null3"/>
              <w:ind w:firstLine="464"/>
              <w:jc w:val="both"/>
            </w:pPr>
            <w:r>
              <w:rPr>
                <w:rFonts w:ascii="仿宋_GB2312" w:hAnsi="仿宋_GB2312" w:cs="仿宋_GB2312" w:eastAsia="仿宋_GB2312"/>
                <w:sz w:val="24"/>
                <w:color w:val="000000"/>
              </w:rPr>
              <w:t>12、具有自动审核规则，人工复核时，可在结果查询界面切割图上复核修改，也可调取原始图片溯源修改；</w:t>
            </w:r>
          </w:p>
          <w:p>
            <w:pPr>
              <w:pStyle w:val="null3"/>
              <w:jc w:val="left"/>
            </w:pPr>
            <w:r>
              <w:rPr>
                <w:rFonts w:ascii="仿宋_GB2312" w:hAnsi="仿宋_GB2312" w:cs="仿宋_GB2312" w:eastAsia="仿宋_GB2312"/>
                <w:sz w:val="24"/>
                <w:color w:val="000000"/>
              </w:rPr>
              <w:t>13、待检区容量：一次可装载≥50份标本；</w:t>
            </w:r>
          </w:p>
        </w:tc>
      </w:tr>
    </w:tbl>
    <w:p>
      <w:pPr>
        <w:pStyle w:val="null3"/>
        <w:jc w:val="left"/>
      </w:pPr>
      <w:r>
        <w:rPr>
          <w:rFonts w:ascii="仿宋_GB2312" w:hAnsi="仿宋_GB2312" w:cs="仿宋_GB2312" w:eastAsia="仿宋_GB2312"/>
        </w:rPr>
        <w:t>标的名称：全自动凝血分析仪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全自动凝血分析仪</w:t>
            </w:r>
          </w:p>
        </w:tc>
        <w:tc>
          <w:tcPr>
            <w:tcW w:type="dxa" w:w="5814"/>
          </w:tcPr>
          <w:p>
            <w:pPr>
              <w:pStyle w:val="null3"/>
              <w:ind w:firstLine="464"/>
              <w:jc w:val="both"/>
            </w:pPr>
            <w:r>
              <w:rPr>
                <w:rFonts w:ascii="仿宋_GB2312" w:hAnsi="仿宋_GB2312" w:cs="仿宋_GB2312" w:eastAsia="仿宋_GB2312"/>
                <w:sz w:val="24"/>
              </w:rPr>
              <w:t>1、测试方法：凝固法（具有磁珠凝固法和光学凝固法双方法学检测功能，可任意切换）、免疫比浊法、发色底物法；</w:t>
            </w:r>
          </w:p>
          <w:p>
            <w:pPr>
              <w:pStyle w:val="null3"/>
              <w:ind w:firstLine="464"/>
              <w:jc w:val="both"/>
            </w:pPr>
            <w:r>
              <w:rPr>
                <w:rFonts w:ascii="仿宋_GB2312" w:hAnsi="仿宋_GB2312" w:cs="仿宋_GB2312" w:eastAsia="仿宋_GB2312"/>
                <w:sz w:val="24"/>
              </w:rPr>
              <w:t>2、测试项目：常规四项、D-二聚体、FDP、ATⅢ等所有凝血相关检测项目；具有PT演算FIB功能；</w:t>
            </w:r>
          </w:p>
          <w:p>
            <w:pPr>
              <w:pStyle w:val="null3"/>
              <w:ind w:firstLine="464"/>
              <w:jc w:val="both"/>
            </w:pPr>
            <w:r>
              <w:rPr>
                <w:rFonts w:ascii="仿宋_GB2312" w:hAnsi="仿宋_GB2312" w:cs="仿宋_GB2312" w:eastAsia="仿宋_GB2312"/>
                <w:sz w:val="24"/>
              </w:rPr>
              <w:t>3、单机测试速度：≥480Ts/h；</w:t>
            </w:r>
          </w:p>
          <w:p>
            <w:pPr>
              <w:pStyle w:val="null3"/>
              <w:ind w:firstLine="464"/>
              <w:jc w:val="both"/>
            </w:pPr>
            <w:r>
              <w:rPr>
                <w:rFonts w:ascii="仿宋_GB2312" w:hAnsi="仿宋_GB2312" w:cs="仿宋_GB2312" w:eastAsia="仿宋_GB2312"/>
                <w:sz w:val="24"/>
              </w:rPr>
              <w:t>4、测试位：凝固法:≥8组，免疫比浊法：≥8组，发色底物法：≥1组；</w:t>
            </w:r>
          </w:p>
          <w:p>
            <w:pPr>
              <w:pStyle w:val="null3"/>
              <w:ind w:firstLine="464"/>
              <w:jc w:val="both"/>
            </w:pPr>
            <w:r>
              <w:rPr>
                <w:rFonts w:ascii="仿宋_GB2312" w:hAnsi="仿宋_GB2312" w:cs="仿宋_GB2312" w:eastAsia="仿宋_GB2312"/>
                <w:sz w:val="24"/>
              </w:rPr>
              <w:t>5、预温位：≥30组，测试杯37℃恒定预温；</w:t>
            </w:r>
          </w:p>
          <w:p>
            <w:pPr>
              <w:pStyle w:val="null3"/>
              <w:ind w:firstLine="232"/>
              <w:jc w:val="both"/>
            </w:pPr>
            <w:r>
              <w:rPr>
                <w:rFonts w:ascii="仿宋_GB2312" w:hAnsi="仿宋_GB2312" w:cs="仿宋_GB2312" w:eastAsia="仿宋_GB2312"/>
                <w:sz w:val="24"/>
              </w:rPr>
              <w:t>▲</w:t>
            </w:r>
            <w:r>
              <w:rPr>
                <w:rFonts w:ascii="仿宋_GB2312" w:hAnsi="仿宋_GB2312" w:cs="仿宋_GB2312" w:eastAsia="仿宋_GB2312"/>
                <w:sz w:val="24"/>
              </w:rPr>
              <w:t>6、试剂位：≥55个、采用双分区、倾斜式试剂位、满足双加样针同步吸样功能，具有16℃以下冷藏及冷凝水导流功能，具有试剂瓶扫码、试剂自动识别定位功能；（提供第三方机构出具的检验（检测）报告或产品彩页或产品照片或产品说明书扫描件并加盖供应商电子签章证明）</w:t>
            </w:r>
          </w:p>
          <w:p>
            <w:pPr>
              <w:pStyle w:val="null3"/>
              <w:ind w:firstLine="232"/>
              <w:jc w:val="both"/>
            </w:pPr>
            <w:r>
              <w:rPr>
                <w:rFonts w:ascii="仿宋_GB2312" w:hAnsi="仿宋_GB2312" w:cs="仿宋_GB2312" w:eastAsia="仿宋_GB2312"/>
                <w:sz w:val="24"/>
              </w:rPr>
              <w:t>▲</w:t>
            </w:r>
            <w:r>
              <w:rPr>
                <w:rFonts w:ascii="仿宋_GB2312" w:hAnsi="仿宋_GB2312" w:cs="仿宋_GB2312" w:eastAsia="仿宋_GB2312"/>
                <w:sz w:val="24"/>
              </w:rPr>
              <w:t>7、样本位：≥58个，具有高速条码扫描功能，具有样本自动识别定位、录入样本位置和患者信息功能，具有任意样本位急诊优先设置功能，且具有高速条码扫描功能；（提供第三方机构出具的检验（检测）报告或产品彩页或产品照片或产品说明书扫描件并加盖供应商电子签章证明）</w:t>
            </w:r>
          </w:p>
          <w:p>
            <w:pPr>
              <w:pStyle w:val="null3"/>
              <w:ind w:firstLine="464"/>
              <w:jc w:val="both"/>
            </w:pPr>
            <w:r>
              <w:rPr>
                <w:rFonts w:ascii="仿宋_GB2312" w:hAnsi="仿宋_GB2312" w:cs="仿宋_GB2312" w:eastAsia="仿宋_GB2312"/>
                <w:sz w:val="24"/>
              </w:rPr>
              <w:t>8、加样系统：加样臂：≥2组，加样针：≥3组，具有自动寻位、液面感应、恒温加热、故障报警及自动维护功能；</w:t>
            </w:r>
          </w:p>
          <w:p>
            <w:pPr>
              <w:pStyle w:val="null3"/>
              <w:ind w:firstLine="232"/>
              <w:jc w:val="both"/>
            </w:pPr>
            <w:r>
              <w:rPr>
                <w:rFonts w:ascii="仿宋_GB2312" w:hAnsi="仿宋_GB2312" w:cs="仿宋_GB2312" w:eastAsia="仿宋_GB2312"/>
                <w:sz w:val="24"/>
              </w:rPr>
              <w:t>▲</w:t>
            </w:r>
            <w:r>
              <w:rPr>
                <w:rFonts w:ascii="仿宋_GB2312" w:hAnsi="仿宋_GB2312" w:cs="仿宋_GB2312" w:eastAsia="仿宋_GB2312"/>
                <w:sz w:val="24"/>
              </w:rPr>
              <w:t>9、装杯机构：≥1000个（不支持倾倒式）；（提供第三方机构出具的检验（检测）报告或产品彩页或产品照片或产品说明书扫描件并加盖供应商电子签章证明）</w:t>
            </w:r>
          </w:p>
          <w:p>
            <w:pPr>
              <w:pStyle w:val="null3"/>
              <w:ind w:firstLine="464"/>
              <w:jc w:val="both"/>
            </w:pPr>
            <w:r>
              <w:rPr>
                <w:rFonts w:ascii="仿宋_GB2312" w:hAnsi="仿宋_GB2312" w:cs="仿宋_GB2312" w:eastAsia="仿宋_GB2312"/>
                <w:sz w:val="24"/>
              </w:rPr>
              <w:t>10、工作模式：具有双机械手，采用立式机柜平台+测试主机+外挂电脑操控系统的一体化工作模式；</w:t>
            </w:r>
          </w:p>
          <w:p>
            <w:pPr>
              <w:pStyle w:val="null3"/>
              <w:ind w:firstLine="464"/>
              <w:jc w:val="both"/>
            </w:pPr>
            <w:r>
              <w:rPr>
                <w:rFonts w:ascii="仿宋_GB2312" w:hAnsi="仿宋_GB2312" w:cs="仿宋_GB2312" w:eastAsia="仿宋_GB2312"/>
                <w:sz w:val="24"/>
              </w:rPr>
              <w:t>11、报警功能：具有测试结果异常报警及自动重复测试功能，具有试剂不足时加样针自动换位或报警功能，具有测试杯和试剂不足、清洗液不足、废液溢出及开盖报警功能；</w:t>
            </w:r>
          </w:p>
          <w:p>
            <w:pPr>
              <w:pStyle w:val="null3"/>
              <w:ind w:firstLine="464"/>
              <w:jc w:val="both"/>
            </w:pPr>
            <w:r>
              <w:rPr>
                <w:rFonts w:ascii="仿宋_GB2312" w:hAnsi="仿宋_GB2312" w:cs="仿宋_GB2312" w:eastAsia="仿宋_GB2312"/>
                <w:sz w:val="24"/>
              </w:rPr>
              <w:t>12、人性化设计：工作区及机柜储物区均</w:t>
            </w:r>
            <w:r>
              <w:rPr>
                <w:rFonts w:ascii="仿宋_GB2312" w:hAnsi="仿宋_GB2312" w:cs="仿宋_GB2312" w:eastAsia="仿宋_GB2312"/>
                <w:sz w:val="24"/>
              </w:rPr>
              <w:t>需</w:t>
            </w:r>
            <w:r>
              <w:rPr>
                <w:rFonts w:ascii="仿宋_GB2312" w:hAnsi="仿宋_GB2312" w:cs="仿宋_GB2312" w:eastAsia="仿宋_GB2312"/>
                <w:sz w:val="24"/>
              </w:rPr>
              <w:t>设置便</w:t>
            </w:r>
            <w:r>
              <w:rPr>
                <w:rFonts w:ascii="仿宋_GB2312" w:hAnsi="仿宋_GB2312" w:cs="仿宋_GB2312" w:eastAsia="仿宋_GB2312"/>
                <w:sz w:val="24"/>
              </w:rPr>
              <w:t>于</w:t>
            </w:r>
            <w:r>
              <w:rPr>
                <w:rFonts w:ascii="仿宋_GB2312" w:hAnsi="仿宋_GB2312" w:cs="仿宋_GB2312" w:eastAsia="仿宋_GB2312"/>
                <w:sz w:val="24"/>
              </w:rPr>
              <w:t>操控的</w:t>
            </w:r>
            <w:r>
              <w:rPr>
                <w:rFonts w:ascii="仿宋_GB2312" w:hAnsi="仿宋_GB2312" w:cs="仿宋_GB2312" w:eastAsia="仿宋_GB2312"/>
                <w:sz w:val="24"/>
              </w:rPr>
              <w:t>LED照明系统，机柜储物区具有清洗液、废液、废弃测试杯存储功能；</w:t>
            </w:r>
          </w:p>
          <w:p>
            <w:pPr>
              <w:pStyle w:val="null3"/>
              <w:jc w:val="left"/>
            </w:pPr>
            <w:r>
              <w:rPr>
                <w:rFonts w:ascii="仿宋_GB2312" w:hAnsi="仿宋_GB2312" w:cs="仿宋_GB2312" w:eastAsia="仿宋_GB2312"/>
                <w:sz w:val="24"/>
              </w:rPr>
              <w:t>13、加样模式:具有自动加样和人工加样双重模式测试功能；</w:t>
            </w:r>
          </w:p>
        </w:tc>
      </w:tr>
    </w:tbl>
    <w:p>
      <w:pPr>
        <w:pStyle w:val="null3"/>
        <w:jc w:val="left"/>
      </w:pPr>
      <w:r>
        <w:rPr>
          <w:rFonts w:ascii="仿宋_GB2312" w:hAnsi="仿宋_GB2312" w:cs="仿宋_GB2312" w:eastAsia="仿宋_GB2312"/>
        </w:rPr>
        <w:t>标的名称：全自动生化分析仪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全自动生化分析仪</w:t>
            </w:r>
          </w:p>
        </w:tc>
        <w:tc>
          <w:tcPr>
            <w:tcW w:type="dxa" w:w="5814"/>
          </w:tcPr>
          <w:p>
            <w:pPr>
              <w:pStyle w:val="null3"/>
              <w:ind w:firstLine="464"/>
              <w:jc w:val="left"/>
            </w:pPr>
            <w:r>
              <w:rPr>
                <w:rFonts w:ascii="仿宋_GB2312" w:hAnsi="仿宋_GB2312" w:cs="仿宋_GB2312" w:eastAsia="仿宋_GB2312"/>
                <w:sz w:val="24"/>
              </w:rPr>
              <w:t>1、检测速度：生化比色分析恒速≥1000测试/小时；</w:t>
            </w:r>
          </w:p>
          <w:p>
            <w:pPr>
              <w:pStyle w:val="null3"/>
              <w:ind w:firstLine="464"/>
              <w:jc w:val="left"/>
            </w:pPr>
            <w:r>
              <w:rPr>
                <w:rFonts w:ascii="仿宋_GB2312" w:hAnsi="仿宋_GB2312" w:cs="仿宋_GB2312" w:eastAsia="仿宋_GB2312"/>
                <w:sz w:val="24"/>
              </w:rPr>
              <w:t>2、试剂盘：具备24小时2-8℃冷藏功能；</w:t>
            </w:r>
          </w:p>
          <w:p>
            <w:pPr>
              <w:pStyle w:val="null3"/>
              <w:ind w:firstLine="464"/>
              <w:jc w:val="left"/>
            </w:pPr>
            <w:r>
              <w:rPr>
                <w:rFonts w:ascii="仿宋_GB2312" w:hAnsi="仿宋_GB2312" w:cs="仿宋_GB2312" w:eastAsia="仿宋_GB2312"/>
                <w:sz w:val="24"/>
              </w:rPr>
              <w:t>3、同时在线分析项目：≥120个，不含拓展项目；试剂位:≥200个；</w:t>
            </w:r>
          </w:p>
          <w:p>
            <w:pPr>
              <w:pStyle w:val="null3"/>
              <w:ind w:firstLine="232"/>
              <w:jc w:val="left"/>
            </w:pPr>
            <w:r>
              <w:rPr>
                <w:rFonts w:ascii="仿宋_GB2312" w:hAnsi="仿宋_GB2312" w:cs="仿宋_GB2312" w:eastAsia="仿宋_GB2312"/>
                <w:sz w:val="24"/>
              </w:rPr>
              <w:t>▲4、仪器具有自动去盖功能，全封闭式紫外线消毒；（提供第三方机构出具的检验（检测）报告或产品彩页或产品照片或产品说明书扫描件并加盖供应商电子签章证明）</w:t>
            </w:r>
          </w:p>
          <w:p>
            <w:pPr>
              <w:pStyle w:val="null3"/>
              <w:ind w:firstLine="464"/>
              <w:jc w:val="left"/>
            </w:pPr>
            <w:r>
              <w:rPr>
                <w:rFonts w:ascii="仿宋_GB2312" w:hAnsi="仿宋_GB2312" w:cs="仿宋_GB2312" w:eastAsia="仿宋_GB2312"/>
                <w:sz w:val="24"/>
              </w:rPr>
              <w:t>5、样本位：≥180个，不含拓展位置；</w:t>
            </w:r>
          </w:p>
          <w:p>
            <w:pPr>
              <w:pStyle w:val="null3"/>
              <w:ind w:firstLine="464"/>
              <w:jc w:val="left"/>
            </w:pPr>
            <w:r>
              <w:rPr>
                <w:rFonts w:ascii="仿宋_GB2312" w:hAnsi="仿宋_GB2312" w:cs="仿宋_GB2312" w:eastAsia="仿宋_GB2312"/>
                <w:sz w:val="24"/>
              </w:rPr>
              <w:t>6、样本进样方式：样本架进样；</w:t>
            </w:r>
          </w:p>
          <w:p>
            <w:pPr>
              <w:pStyle w:val="null3"/>
              <w:ind w:firstLine="464"/>
              <w:jc w:val="left"/>
            </w:pPr>
            <w:r>
              <w:rPr>
                <w:rFonts w:ascii="仿宋_GB2312" w:hAnsi="仿宋_GB2312" w:cs="仿宋_GB2312" w:eastAsia="仿宋_GB2312"/>
                <w:sz w:val="24"/>
              </w:rPr>
              <w:t>7、反应位：≥200个，最小反应体积：≤80ul；</w:t>
            </w:r>
          </w:p>
          <w:p>
            <w:pPr>
              <w:pStyle w:val="null3"/>
              <w:ind w:firstLine="464"/>
              <w:jc w:val="left"/>
            </w:pPr>
            <w:r>
              <w:rPr>
                <w:rFonts w:ascii="仿宋_GB2312" w:hAnsi="仿宋_GB2312" w:cs="仿宋_GB2312" w:eastAsia="仿宋_GB2312"/>
                <w:sz w:val="24"/>
              </w:rPr>
              <w:t>8、光学系统：光栅后分光，波长范围：340-850nm，16波长；吸光度线性范围:0-3.5Abs；</w:t>
            </w:r>
          </w:p>
          <w:p>
            <w:pPr>
              <w:pStyle w:val="null3"/>
              <w:ind w:firstLine="232"/>
              <w:jc w:val="left"/>
            </w:pPr>
            <w:r>
              <w:rPr>
                <w:rFonts w:ascii="仿宋_GB2312" w:hAnsi="仿宋_GB2312" w:cs="仿宋_GB2312" w:eastAsia="仿宋_GB2312"/>
                <w:sz w:val="24"/>
              </w:rPr>
              <w:t>★</w:t>
            </w:r>
            <w:r>
              <w:rPr>
                <w:rFonts w:ascii="仿宋_GB2312" w:hAnsi="仿宋_GB2312" w:cs="仿宋_GB2312" w:eastAsia="仿宋_GB2312"/>
                <w:sz w:val="24"/>
              </w:rPr>
              <w:t>9、温控方式：固体直热，控温均匀，控温精度要求达到37°C±0.1°C，无需添加任何耗材，需真正免维护免保养；</w:t>
            </w:r>
          </w:p>
          <w:p>
            <w:pPr>
              <w:pStyle w:val="null3"/>
              <w:ind w:firstLine="464"/>
              <w:jc w:val="left"/>
            </w:pPr>
            <w:r>
              <w:rPr>
                <w:rFonts w:ascii="仿宋_GB2312" w:hAnsi="仿宋_GB2312" w:cs="仿宋_GB2312" w:eastAsia="仿宋_GB2312"/>
                <w:sz w:val="24"/>
              </w:rPr>
              <w:t>10、比色杯：具有清洗剂和去离子水预热功能，可重复使用，单个比色杯更换；</w:t>
            </w:r>
          </w:p>
          <w:p>
            <w:pPr>
              <w:pStyle w:val="null3"/>
              <w:ind w:firstLine="464"/>
              <w:jc w:val="left"/>
            </w:pPr>
            <w:r>
              <w:rPr>
                <w:rFonts w:ascii="仿宋_GB2312" w:hAnsi="仿宋_GB2312" w:cs="仿宋_GB2312" w:eastAsia="仿宋_GB2312"/>
                <w:sz w:val="24"/>
              </w:rPr>
              <w:t>11、耗材提醒：具有耗材余量不足提醒功能,每日耗材检查及提醒，每批耗材检查及提醒；</w:t>
            </w:r>
          </w:p>
          <w:p>
            <w:pPr>
              <w:pStyle w:val="null3"/>
              <w:ind w:firstLine="464"/>
              <w:jc w:val="left"/>
            </w:pPr>
            <w:r>
              <w:rPr>
                <w:rFonts w:ascii="仿宋_GB2312" w:hAnsi="仿宋_GB2312" w:cs="仿宋_GB2312" w:eastAsia="仿宋_GB2312"/>
                <w:sz w:val="24"/>
              </w:rPr>
              <w:t>12、</w:t>
            </w:r>
            <w:r>
              <w:rPr>
                <w:rFonts w:ascii="仿宋_GB2312" w:hAnsi="仿宋_GB2312" w:cs="仿宋_GB2312" w:eastAsia="仿宋_GB2312"/>
                <w:sz w:val="24"/>
              </w:rPr>
              <w:t>具有</w:t>
            </w:r>
            <w:r>
              <w:rPr>
                <w:rFonts w:ascii="仿宋_GB2312" w:hAnsi="仿宋_GB2312" w:cs="仿宋_GB2312" w:eastAsia="仿宋_GB2312"/>
                <w:sz w:val="24"/>
              </w:rPr>
              <w:t>糖化血红蛋白检测功能：具备全血标本直接上机检测，无需手工预处理；</w:t>
            </w:r>
          </w:p>
          <w:p>
            <w:pPr>
              <w:pStyle w:val="null3"/>
              <w:jc w:val="left"/>
            </w:pPr>
            <w:r>
              <w:rPr>
                <w:rFonts w:ascii="仿宋_GB2312" w:hAnsi="仿宋_GB2312" w:cs="仿宋_GB2312" w:eastAsia="仿宋_GB2312"/>
                <w:sz w:val="24"/>
                <w:color w:val="000000"/>
              </w:rPr>
              <w:t>13、系统配套性要求：具有原厂配套试剂、校准品和质控品。</w:t>
            </w:r>
          </w:p>
        </w:tc>
      </w:tr>
    </w:tbl>
    <w:p>
      <w:pPr>
        <w:pStyle w:val="null3"/>
        <w:jc w:val="left"/>
      </w:pPr>
      <w:r>
        <w:rPr>
          <w:rFonts w:ascii="仿宋_GB2312" w:hAnsi="仿宋_GB2312" w:cs="仿宋_GB2312" w:eastAsia="仿宋_GB2312"/>
        </w:rPr>
        <w:t>标的名称：全自动血细胞分析仪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全自动血细胞分析仪</w:t>
            </w:r>
          </w:p>
        </w:tc>
        <w:tc>
          <w:tcPr>
            <w:tcW w:type="dxa" w:w="5814"/>
          </w:tcPr>
          <w:p>
            <w:pPr>
              <w:pStyle w:val="null3"/>
              <w:ind w:firstLine="232"/>
              <w:jc w:val="both"/>
            </w:pPr>
            <w:r>
              <w:rPr>
                <w:rFonts w:ascii="仿宋_GB2312" w:hAnsi="仿宋_GB2312" w:cs="仿宋_GB2312" w:eastAsia="仿宋_GB2312"/>
                <w:sz w:val="24"/>
              </w:rPr>
              <w:t>★1、检测原理：仪器采用激光流式细胞术及细胞核酸荧光染色技术进行白细胞五分类,通过鞘流阻抗法进行红细胞、血小板检测；</w:t>
            </w:r>
          </w:p>
          <w:p>
            <w:pPr>
              <w:pStyle w:val="null3"/>
              <w:ind w:firstLine="232"/>
              <w:jc w:val="both"/>
            </w:pPr>
            <w:r>
              <w:rPr>
                <w:rFonts w:ascii="仿宋_GB2312" w:hAnsi="仿宋_GB2312" w:cs="仿宋_GB2312" w:eastAsia="仿宋_GB2312"/>
                <w:sz w:val="24"/>
              </w:rPr>
              <w:t>2、血常规、CRP、SAA一体机设备，单机可同时检测血常规五分类、CRP/SAA、RET项目；</w:t>
            </w:r>
          </w:p>
          <w:p>
            <w:pPr>
              <w:pStyle w:val="null3"/>
              <w:ind w:firstLine="232"/>
              <w:jc w:val="both"/>
            </w:pPr>
            <w:r>
              <w:rPr>
                <w:rFonts w:ascii="仿宋_GB2312" w:hAnsi="仿宋_GB2312" w:cs="仿宋_GB2312" w:eastAsia="仿宋_GB2312"/>
                <w:sz w:val="24"/>
              </w:rPr>
              <w:t>▲</w:t>
            </w:r>
            <w:r>
              <w:rPr>
                <w:rFonts w:ascii="仿宋_GB2312" w:hAnsi="仿宋_GB2312" w:cs="仿宋_GB2312" w:eastAsia="仿宋_GB2312"/>
                <w:sz w:val="24"/>
              </w:rPr>
              <w:t>3、研究参数：具有≥40项血液报告参数，≥45项血液研究参数，≥7项体液报告参数；（提供第三方机构出具的检验（检测）报告或产品彩页或产品照片或产品说明书扫描件并加盖供应商电子签章证明）</w:t>
            </w:r>
          </w:p>
          <w:p>
            <w:pPr>
              <w:pStyle w:val="null3"/>
              <w:ind w:firstLine="232"/>
              <w:jc w:val="both"/>
            </w:pPr>
            <w:r>
              <w:rPr>
                <w:rFonts w:ascii="仿宋_GB2312" w:hAnsi="仿宋_GB2312" w:cs="仿宋_GB2312" w:eastAsia="仿宋_GB2312"/>
                <w:sz w:val="24"/>
              </w:rPr>
              <w:t>★4、单机检测速度:全血模式CBC+DIFF</w:t>
            </w:r>
            <w:r>
              <w:rPr>
                <w:rFonts w:ascii="仿宋_GB2312" w:hAnsi="仿宋_GB2312" w:cs="仿宋_GB2312" w:eastAsia="仿宋_GB2312"/>
                <w:sz w:val="24"/>
              </w:rPr>
              <w:t>≥</w:t>
            </w:r>
            <w:r>
              <w:rPr>
                <w:rFonts w:ascii="仿宋_GB2312" w:hAnsi="仿宋_GB2312" w:cs="仿宋_GB2312" w:eastAsia="仿宋_GB2312"/>
                <w:sz w:val="24"/>
              </w:rPr>
              <w:t>110个样品/小时，CRP/SAA检测速度≥100个样品/小时；</w:t>
            </w:r>
          </w:p>
          <w:p>
            <w:pPr>
              <w:pStyle w:val="null3"/>
              <w:ind w:firstLine="232"/>
              <w:jc w:val="both"/>
            </w:pPr>
            <w:r>
              <w:rPr>
                <w:rFonts w:ascii="仿宋_GB2312" w:hAnsi="仿宋_GB2312" w:cs="仿宋_GB2312" w:eastAsia="仿宋_GB2312"/>
                <w:sz w:val="24"/>
              </w:rPr>
              <w:t>▲</w:t>
            </w:r>
            <w:r>
              <w:rPr>
                <w:rFonts w:ascii="仿宋_GB2312" w:hAnsi="仿宋_GB2312" w:cs="仿宋_GB2312" w:eastAsia="仿宋_GB2312"/>
                <w:sz w:val="24"/>
              </w:rPr>
              <w:t>5、用血量：全自动进样模式静脉全血最低</w:t>
            </w:r>
            <w:r>
              <w:rPr>
                <w:rFonts w:ascii="仿宋_GB2312" w:hAnsi="仿宋_GB2312" w:cs="仿宋_GB2312" w:eastAsia="仿宋_GB2312"/>
                <w:sz w:val="24"/>
                <w:color w:val="000000"/>
              </w:rPr>
              <w:t>用血量</w:t>
            </w:r>
            <w:r>
              <w:rPr>
                <w:rFonts w:ascii="仿宋_GB2312" w:hAnsi="仿宋_GB2312" w:cs="仿宋_GB2312" w:eastAsia="仿宋_GB2312"/>
                <w:sz w:val="24"/>
                <w:color w:val="000000"/>
              </w:rPr>
              <w:t>≤36ul；（提供第三方机构出具的检验（检测）报告或产品彩页或产品照片或产品说明书扫描件并加盖供应商电子签章证明）</w:t>
            </w:r>
          </w:p>
          <w:p>
            <w:pPr>
              <w:pStyle w:val="null3"/>
              <w:ind w:firstLine="464"/>
              <w:jc w:val="both"/>
            </w:pPr>
            <w:r>
              <w:rPr>
                <w:rFonts w:ascii="仿宋_GB2312" w:hAnsi="仿宋_GB2312" w:cs="仿宋_GB2312" w:eastAsia="仿宋_GB2312"/>
                <w:sz w:val="24"/>
              </w:rPr>
              <w:t>6、样本类型：静脉全血、末梢微量血、预稀释血液；</w:t>
            </w:r>
          </w:p>
          <w:p>
            <w:pPr>
              <w:pStyle w:val="null3"/>
              <w:ind w:firstLine="464"/>
              <w:jc w:val="both"/>
            </w:pPr>
            <w:r>
              <w:rPr>
                <w:rFonts w:ascii="仿宋_GB2312" w:hAnsi="仿宋_GB2312" w:cs="仿宋_GB2312" w:eastAsia="仿宋_GB2312"/>
                <w:sz w:val="24"/>
              </w:rPr>
              <w:t>7、血小板计数：具备低值血小板检测功能，采用光学法检测原理，阻抗法PLT-I和光学法PLT-O；</w:t>
            </w:r>
          </w:p>
          <w:p>
            <w:pPr>
              <w:pStyle w:val="null3"/>
              <w:ind w:firstLine="464"/>
              <w:jc w:val="both"/>
            </w:pPr>
            <w:r>
              <w:rPr>
                <w:rFonts w:ascii="仿宋_GB2312" w:hAnsi="仿宋_GB2312" w:cs="仿宋_GB2312" w:eastAsia="仿宋_GB2312"/>
                <w:sz w:val="24"/>
              </w:rPr>
              <w:t>8</w:t>
            </w:r>
            <w:r>
              <w:rPr>
                <w:rFonts w:ascii="仿宋_GB2312" w:hAnsi="仿宋_GB2312" w:cs="仿宋_GB2312" w:eastAsia="仿宋_GB2312"/>
                <w:sz w:val="24"/>
              </w:rPr>
              <w:t>、线性范围：</w:t>
            </w:r>
            <w:r>
              <w:rPr>
                <w:rFonts w:ascii="仿宋_GB2312" w:hAnsi="仿宋_GB2312" w:cs="仿宋_GB2312" w:eastAsia="仿宋_GB2312"/>
                <w:sz w:val="24"/>
              </w:rPr>
              <w:t>WBC (0.00 - 500.00)×</w:t>
            </w:r>
            <w:r>
              <w:rPr>
                <w:rFonts w:ascii="仿宋_GB2312" w:hAnsi="仿宋_GB2312" w:cs="仿宋_GB2312" w:eastAsia="仿宋_GB2312"/>
                <w:sz w:val="21"/>
              </w:rPr>
              <w:t>10⁹</w:t>
            </w:r>
            <w:r>
              <w:rPr>
                <w:rFonts w:ascii="仿宋_GB2312" w:hAnsi="仿宋_GB2312" w:cs="仿宋_GB2312" w:eastAsia="仿宋_GB2312"/>
                <w:sz w:val="24"/>
              </w:rPr>
              <w:t>/L</w:t>
            </w:r>
            <w:r>
              <w:rPr>
                <w:rFonts w:ascii="仿宋_GB2312" w:hAnsi="仿宋_GB2312" w:cs="仿宋_GB2312" w:eastAsia="仿宋_GB2312"/>
                <w:sz w:val="24"/>
              </w:rPr>
              <w:t>，RBC（ 0.0-8.60)×</w:t>
            </w:r>
            <w:r>
              <w:rPr>
                <w:rFonts w:ascii="仿宋_GB2312" w:hAnsi="仿宋_GB2312" w:cs="仿宋_GB2312" w:eastAsia="仿宋_GB2312"/>
                <w:sz w:val="21"/>
              </w:rPr>
              <w:t>10¹²</w:t>
            </w:r>
            <w:r>
              <w:rPr>
                <w:rFonts w:ascii="仿宋_GB2312" w:hAnsi="仿宋_GB2312" w:cs="仿宋_GB2312" w:eastAsia="仿宋_GB2312"/>
                <w:sz w:val="24"/>
              </w:rPr>
              <w:t>/L，HGB (0–260)g/L，PLT (0–5000)×</w:t>
            </w:r>
            <w:r>
              <w:rPr>
                <w:rFonts w:ascii="仿宋_GB2312" w:hAnsi="仿宋_GB2312" w:cs="仿宋_GB2312" w:eastAsia="仿宋_GB2312"/>
                <w:sz w:val="21"/>
              </w:rPr>
              <w:t>10⁹</w:t>
            </w:r>
            <w:r>
              <w:rPr>
                <w:rFonts w:ascii="仿宋_GB2312" w:hAnsi="仿宋_GB2312" w:cs="仿宋_GB2312" w:eastAsia="仿宋_GB2312"/>
                <w:sz w:val="24"/>
              </w:rPr>
              <w:t>/L，CRP(0.20–320.00)mg/L，SAA(5.00 –350.00)mg/L；</w:t>
            </w:r>
          </w:p>
          <w:p>
            <w:pPr>
              <w:pStyle w:val="null3"/>
              <w:ind w:firstLine="464"/>
              <w:jc w:val="both"/>
            </w:pPr>
            <w:r>
              <w:rPr>
                <w:rFonts w:ascii="仿宋_GB2312" w:hAnsi="仿宋_GB2312" w:cs="仿宋_GB2312" w:eastAsia="仿宋_GB2312"/>
                <w:sz w:val="24"/>
              </w:rPr>
              <w:t>9</w:t>
            </w:r>
            <w:r>
              <w:rPr>
                <w:rFonts w:ascii="仿宋_GB2312" w:hAnsi="仿宋_GB2312" w:cs="仿宋_GB2312" w:eastAsia="仿宋_GB2312"/>
                <w:sz w:val="24"/>
              </w:rPr>
              <w:t>、末梢血自动进样模式：末梢血全自动进样检测，末梢全血具有混匀系统，保证末梢血充分混匀；末梢血管具有自探底功能；</w:t>
            </w:r>
          </w:p>
          <w:p>
            <w:pPr>
              <w:pStyle w:val="null3"/>
              <w:ind w:firstLine="464"/>
              <w:jc w:val="both"/>
            </w:pPr>
            <w:r>
              <w:rPr>
                <w:rFonts w:ascii="仿宋_GB2312" w:hAnsi="仿宋_GB2312" w:cs="仿宋_GB2312" w:eastAsia="仿宋_GB2312"/>
                <w:sz w:val="24"/>
              </w:rPr>
              <w:t>10、血液质控</w:t>
            </w:r>
            <w:r>
              <w:rPr>
                <w:rFonts w:ascii="仿宋_GB2312" w:hAnsi="仿宋_GB2312" w:cs="仿宋_GB2312" w:eastAsia="仿宋_GB2312"/>
                <w:sz w:val="24"/>
                <w:color w:val="000000"/>
              </w:rPr>
              <w:t>品：可提供原厂配套的高、中、低三个水平的质控品，质控项目覆盖所有报告参数；</w:t>
            </w:r>
          </w:p>
          <w:p>
            <w:pPr>
              <w:pStyle w:val="null3"/>
              <w:ind w:firstLine="464"/>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校准品：提供原厂校准品及校准品溯源报告，具备原厂RET校准品；（提供校准品、RET校准品注册证</w:t>
            </w:r>
            <w:r>
              <w:rPr>
                <w:rFonts w:ascii="仿宋_GB2312" w:hAnsi="仿宋_GB2312" w:cs="仿宋_GB2312" w:eastAsia="仿宋_GB2312"/>
                <w:sz w:val="24"/>
              </w:rPr>
              <w:t>扫描件并加盖供应商电子签章证明</w:t>
            </w:r>
            <w:r>
              <w:rPr>
                <w:rFonts w:ascii="仿宋_GB2312" w:hAnsi="仿宋_GB2312" w:cs="仿宋_GB2312" w:eastAsia="仿宋_GB2312"/>
                <w:sz w:val="24"/>
                <w:color w:val="000000"/>
              </w:rPr>
              <w:t>）</w:t>
            </w:r>
          </w:p>
          <w:p>
            <w:pPr>
              <w:pStyle w:val="null3"/>
              <w:ind w:firstLine="232"/>
              <w:jc w:val="both"/>
            </w:pPr>
            <w:r>
              <w:rPr>
                <w:rFonts w:ascii="仿宋_GB2312" w:hAnsi="仿宋_GB2312" w:cs="仿宋_GB2312" w:eastAsia="仿宋_GB2312"/>
                <w:sz w:val="24"/>
              </w:rPr>
              <w:t>▲</w:t>
            </w:r>
            <w:r>
              <w:rPr>
                <w:rFonts w:ascii="仿宋_GB2312" w:hAnsi="仿宋_GB2312" w:cs="仿宋_GB2312" w:eastAsia="仿宋_GB2312"/>
                <w:sz w:val="24"/>
              </w:rPr>
              <w:t>12、主机配备≥17.5英寸彩色液晶触摸屏；内置屏幕与内置主机分开，可单独更换维修；（提供第三方机构出具的检验（检测）报告或产品彩页或产品照片或产品说明书扫描件并加盖供应商电子签章证明）</w:t>
            </w:r>
          </w:p>
          <w:p>
            <w:pPr>
              <w:pStyle w:val="null3"/>
              <w:ind w:firstLine="232"/>
              <w:jc w:val="both"/>
            </w:pPr>
            <w:r>
              <w:rPr>
                <w:rFonts w:ascii="仿宋_GB2312" w:hAnsi="仿宋_GB2312" w:cs="仿宋_GB2312" w:eastAsia="仿宋_GB2312"/>
                <w:sz w:val="24"/>
              </w:rPr>
              <w:t>▲13、</w:t>
            </w:r>
            <w:r>
              <w:rPr>
                <w:rFonts w:ascii="仿宋_GB2312" w:hAnsi="仿宋_GB2312" w:cs="仿宋_GB2312" w:eastAsia="仿宋_GB2312"/>
                <w:sz w:val="24"/>
              </w:rPr>
              <w:t>内置气源，无须单独购买外置空压机，支持同品牌跨型号拓展流水线；（提供第三方机构出具的检验（检测）报告或产品彩页或产品照片或产品说明书扫描件并加盖供应商电子签章证明）</w:t>
            </w:r>
          </w:p>
          <w:p>
            <w:pPr>
              <w:pStyle w:val="null3"/>
              <w:ind w:firstLine="464"/>
              <w:jc w:val="both"/>
            </w:pPr>
            <w:r>
              <w:rPr>
                <w:rFonts w:ascii="仿宋_GB2312" w:hAnsi="仿宋_GB2312" w:cs="仿宋_GB2312" w:eastAsia="仿宋_GB2312"/>
                <w:sz w:val="24"/>
              </w:rPr>
              <w:t>14、数据存储：仪器数据结果储存量≥10万条；数据存储操作方便，可一键截屏存储；可在触摸屏进行基础的数据计算；机身即可显示所有数据；</w:t>
            </w:r>
          </w:p>
          <w:p>
            <w:pPr>
              <w:pStyle w:val="null3"/>
              <w:jc w:val="left"/>
            </w:pPr>
            <w:r>
              <w:rPr>
                <w:rFonts w:ascii="仿宋_GB2312" w:hAnsi="仿宋_GB2312" w:cs="仿宋_GB2312" w:eastAsia="仿宋_GB2312"/>
                <w:sz w:val="24"/>
              </w:rPr>
              <w:t>15、复检功能：仪器具备单机复检、流水线复检功能，可定制复检规则，</w:t>
            </w:r>
            <w:r>
              <w:rPr>
                <w:rFonts w:ascii="仿宋_GB2312" w:hAnsi="仿宋_GB2312" w:cs="仿宋_GB2312" w:eastAsia="仿宋_GB2312"/>
                <w:sz w:val="24"/>
              </w:rPr>
              <w:t>具备</w:t>
            </w:r>
            <w:r>
              <w:rPr>
                <w:rFonts w:ascii="仿宋_GB2312" w:hAnsi="仿宋_GB2312" w:cs="仿宋_GB2312" w:eastAsia="仿宋_GB2312"/>
                <w:sz w:val="24"/>
              </w:rPr>
              <w:t>REFLEX、REPEAT、RERUN的 3R复检动作。</w:t>
            </w:r>
          </w:p>
        </w:tc>
      </w:tr>
    </w:tbl>
    <w:p>
      <w:pPr>
        <w:pStyle w:val="null3"/>
        <w:jc w:val="left"/>
      </w:pPr>
      <w:r>
        <w:rPr>
          <w:rFonts w:ascii="仿宋_GB2312" w:hAnsi="仿宋_GB2312" w:cs="仿宋_GB2312" w:eastAsia="仿宋_GB2312"/>
        </w:rPr>
        <w:t>标的名称：生物显微镜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生物显微镜</w:t>
            </w:r>
          </w:p>
        </w:tc>
        <w:tc>
          <w:tcPr>
            <w:tcW w:type="dxa" w:w="5814"/>
          </w:tcPr>
          <w:p>
            <w:pPr>
              <w:pStyle w:val="null3"/>
              <w:ind w:firstLine="464"/>
              <w:jc w:val="both"/>
            </w:pPr>
            <w:r>
              <w:rPr>
                <w:rFonts w:ascii="仿宋_GB2312" w:hAnsi="仿宋_GB2312" w:cs="仿宋_GB2312" w:eastAsia="仿宋_GB2312"/>
                <w:sz w:val="24"/>
              </w:rPr>
              <w:t>1、一体化弯臂式 T 型底座镜身，具有可靠的刚性，稳定易用；放大倍数：40X-1000X；</w:t>
            </w:r>
          </w:p>
          <w:p>
            <w:pPr>
              <w:pStyle w:val="null3"/>
              <w:ind w:firstLine="464"/>
              <w:jc w:val="both"/>
            </w:pPr>
            <w:r>
              <w:rPr>
                <w:rFonts w:ascii="仿宋_GB2312" w:hAnsi="仿宋_GB2312" w:cs="仿宋_GB2312" w:eastAsia="仿宋_GB2312"/>
                <w:sz w:val="24"/>
              </w:rPr>
              <w:t>2、观察筒：铰链式观察筒，≥30°倾斜；旋转，或两侧上下翻转改变观察筒高度。瞳距调节范围≥50mm～75mm；</w:t>
            </w:r>
          </w:p>
          <w:p>
            <w:pPr>
              <w:pStyle w:val="null3"/>
              <w:ind w:firstLine="464"/>
              <w:jc w:val="both"/>
            </w:pPr>
            <w:r>
              <w:rPr>
                <w:rFonts w:ascii="仿宋_GB2312" w:hAnsi="仿宋_GB2312" w:cs="仿宋_GB2312" w:eastAsia="仿宋_GB2312"/>
                <w:sz w:val="24"/>
              </w:rPr>
              <w:t>3、目镜：高眼点大视野平场目镜PL10X，线视场≥20mm，±5屈光度；</w:t>
            </w:r>
          </w:p>
          <w:p>
            <w:pPr>
              <w:pStyle w:val="null3"/>
              <w:ind w:firstLine="464"/>
              <w:jc w:val="both"/>
            </w:pPr>
            <w:r>
              <w:rPr>
                <w:rFonts w:ascii="仿宋_GB2312" w:hAnsi="仿宋_GB2312" w:cs="仿宋_GB2312" w:eastAsia="仿宋_GB2312"/>
                <w:sz w:val="24"/>
              </w:rPr>
              <w:t>4、物镜：4X/NA≥0.1/WD≥15.09mm， 10X/NA≥0.25/WD≥8.57mm，40X（S）/NA≥0.65/WD≥0.38mm，100X（S、O）/NA≥1.25/WD≥0.09mm；</w:t>
            </w:r>
          </w:p>
          <w:p>
            <w:pPr>
              <w:pStyle w:val="null3"/>
              <w:ind w:firstLine="464"/>
              <w:jc w:val="both"/>
            </w:pPr>
            <w:r>
              <w:rPr>
                <w:rFonts w:ascii="仿宋_GB2312" w:hAnsi="仿宋_GB2312" w:cs="仿宋_GB2312" w:eastAsia="仿宋_GB2312"/>
                <w:sz w:val="24"/>
              </w:rPr>
              <w:t>5、调焦机构：低手位粗微共轴调焦，粗调行程≥25mm；微调精度≤0.002mm；</w:t>
            </w:r>
          </w:p>
          <w:p>
            <w:pPr>
              <w:pStyle w:val="null3"/>
              <w:ind w:firstLine="464"/>
              <w:jc w:val="both"/>
            </w:pPr>
            <w:r>
              <w:rPr>
                <w:rFonts w:ascii="仿宋_GB2312" w:hAnsi="仿宋_GB2312" w:cs="仿宋_GB2312" w:eastAsia="仿宋_GB2312"/>
                <w:sz w:val="24"/>
              </w:rPr>
              <w:t>6、载物台：共轴调节，双层机械移动平台，移动范围：≥76mmX50mm；</w:t>
            </w:r>
          </w:p>
          <w:p>
            <w:pPr>
              <w:pStyle w:val="null3"/>
              <w:ind w:firstLine="464"/>
              <w:jc w:val="both"/>
            </w:pPr>
            <w:r>
              <w:rPr>
                <w:rFonts w:ascii="仿宋_GB2312" w:hAnsi="仿宋_GB2312" w:cs="仿宋_GB2312" w:eastAsia="仿宋_GB2312"/>
                <w:sz w:val="24"/>
              </w:rPr>
              <w:t>7、照明系统：100V-240V 宽电压输入；单颗≥3W高亮度LED照明，亮度连续可调；</w:t>
            </w:r>
          </w:p>
          <w:p>
            <w:pPr>
              <w:pStyle w:val="null3"/>
              <w:jc w:val="left"/>
            </w:pPr>
            <w:r>
              <w:rPr>
                <w:rFonts w:ascii="仿宋_GB2312" w:hAnsi="仿宋_GB2312" w:cs="仿宋_GB2312" w:eastAsia="仿宋_GB2312"/>
                <w:sz w:val="24"/>
              </w:rPr>
              <w:t>8、配套数码成像系统：一体化成像系统，录像分辨率≥1080P/30fps，静态≥1600万像素，显微专用图像处理软件，≥10.5寸触控平板，彩色CMOS传感器：1/1.8"；</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合同签订后30个日历天完成安装调试,并交付采购人验收，因采购人原因造成延误可相应顺延。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1、设备到货、安装调试完成并验收通过后，采购人收到成交供应商开具的全额、合法有效的发票，达到付款条件起10日内，支付合同总金额的100.00%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绵阳市财政局关于进一步做好政府采购项目履约验收工作的通知》（绵财采〔2021〕15号）文件、竞争性磋商文件、成交供应商响应文件及合同的要求进行验收。具体由采购人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本项目质保期为设备安装调试验收合格后两年。在质保期内，设备零配件及维护、维修产生的所有费用由成交供应商承担。在签订合同前需提供产品制造商针对本项目出具的售后服务承诺函。</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按照《中华人民共和国政府采购法》和《中华人民共和国民法典》相关规定和要求执行。</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一、质保及售后服务要求/后续服务要求：★1.供应商将货物送到医院指定地点，并负责安装、调试，保证所有设备能正常运行； ★2.供应商负责对采购人使用人员进行所供设备的技术培训，包括操作、调试、注意事项，并向采购人提供公司及产品的资质、产品中文操作手册及中文说明书等纸质资料及电子文档资料各一套； ★3.培训要求：成交供应商应就设备的安装、调试、操作、维修、保养等对采购人维修技术人员进行培训。设备安装调试完毕后，成交供应商应对采购人操作人员进行现场培训，直至采购人的技术人员能独立操作，同时能完成一般常见故障的维修工作； ★4.设备开放维修密码且配套软件升级费用包含在投标报价中； ★5.售后服务要求：收到故障通知后30分钟内进行响应；如在1小时内无法远程解决的问题，成交供应商应在接到故障报告后2小时内到达现场进行维修及更换零件；72小时内不能解决的提供备用机； ★6.质保期内，采购人不再支付任何费用。质保期后，成交供应商负责上门维护、维修，只按照成本收取配件费，不再收取上门费等其他费用；实行先维修后付款，当次维修完成设备正常运行满一个月后收取费用。人员及配件到场时间按上述服务响应时间要求执行； 7.供应商需根据实际情况并结合采购人需求提供售后服务方案，包含：①每样产品的保修时间、保修范围、保修承诺及具体内容；②售后人员配置（对每样产品的专职售后负责人、能满足产品售后实际需求的人员配置、人员保障措施）；③详细的售后服务流程方案（含对每样产品的服务承诺、服务质量保证、服务响应体系、故障处理的响应措施、故障处理流程、维护保障流程、巡检计划与措施及维修服务）；④如遇重大灾害时的应急预案（包括对每样产品所需的备品备件、库存支持及响应时间、不同灾害事件的应急预案）；⑤针对每样产品的详细维护保养方案、产品在质保期满后在使用过程中因人为因素造成损害的措施方案。二、其他：★1.所供设备须符合国家及行业现行规范要求标准； ★2.在签订合同前，采购人有权要求对响应产品按照参数进行验证，若供应商虚假响应采购要求，则供应商应自行承担相关经济责任和法律责任； ★3.本采购项目成交货物（含配套所需货物）到达采购人指定交货地，其生产日期不得超过6个月。在设备安装完毕验收合格后，供应商负责清洁安装场所并按相关要求处置设备的内（外）包装材料； ★4.安全责任要求：供应商在履行本项目期间，将自行负责人身安全、财产安全、环境安全等，因履行本项目过程中造成的直接或间接损失，均由成交供应商自行承担。（提供单独的承诺函并加盖供应商电子签章，格式自拟）； ★5.报价是供应商完成本项目要求，达到验收合格交付使用的所有费用，包括但不限于完成本项目所涉及人工劳务、设备、接口费、利润、技术措施、机械设备投入、运输、安装调试、培训、风险、税金、安装辅材、接口费、招标代理服务费等费用，采购人不另支付其他费用。供应商应充分考虑本项目的风险，风险费用已含在报价中，采购人不再承担由于任何风险引起的费用； 6.供应商需根据实际情况并结合采购人需求提供项目实施方案，内容包括：①实施计划、整体进度方案及保障措施、②产品运输及质量保障方案、③安装、调试及验收方案、④技术培训方案、保证措施及人员配置； 7.未尽事宜以合同约定为准。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1.投标人为企业（包括合伙企业）、个体工商户的,应提供工商营业执照或提供由市场监管部门核发的法人或者其他组织统一社会信用代码的营业执照（扫描件）；2.投标人属于银行、保险、石油石化、电力、电信等有行业特殊情况的，提供企业分支机构营业执照或统一社会信用代码的营业执照（扫描件）；3.投标人为其他组织的，提供事业单位法人证书或执业许可证等证明文件（扫描件）；4.如为自然人的提供《中华人民共和国居民身份证》（扫描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投标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投标文件提交截止之日前不足一年的，也可提供在相关主管部门备案的公司章程等证明材料；或单独提供具有健全的财务会计制度的承诺函（原件扫描件、格式自拟）。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若报价产品及其配置产品为医疗器械的，报价产品及其配置产品须符合《医疗器械注册与备案管理办法》要求并提供医疗器械注册证或备案凭证；</w:t>
            </w:r>
          </w:p>
        </w:tc>
        <w:tc>
          <w:tcPr>
            <w:tcW w:type="dxa" w:w="3322"/>
          </w:tcPr>
          <w:p>
            <w:pPr>
              <w:pStyle w:val="null3"/>
              <w:jc w:val="left"/>
            </w:pPr>
            <w:r>
              <w:rPr>
                <w:rFonts w:ascii="仿宋_GB2312" w:hAnsi="仿宋_GB2312" w:cs="仿宋_GB2312" w:eastAsia="仿宋_GB2312"/>
              </w:rPr>
              <w:t>若报价产品及其配置产品为医疗器械的，报价产品及其配置产品须符合《医疗器械注册与备案管理办法》要求并提供医疗器械注册证或备案凭证（提供扫描件并进行电子签章）；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若报价产品及其配置产品为医疗器械的，供应商若为报价产品生产厂家，须符合《医疗器械监督管理条例》要求并提供医疗器械生产许可证或生产备案凭证；供应商若为报价产品非生产厂家，须符合《医疗器械监督管理条例》要求并提供医疗器械经营企业许可证或经营备案凭证（已提供包含备案的多证合一营业执照的供应商除外）。</w:t>
            </w:r>
          </w:p>
        </w:tc>
        <w:tc>
          <w:tcPr>
            <w:tcW w:type="dxa" w:w="3322"/>
          </w:tcPr>
          <w:p>
            <w:pPr>
              <w:pStyle w:val="null3"/>
              <w:jc w:val="left"/>
            </w:pPr>
            <w:r>
              <w:rPr>
                <w:rFonts w:ascii="仿宋_GB2312" w:hAnsi="仿宋_GB2312" w:cs="仿宋_GB2312" w:eastAsia="仿宋_GB2312"/>
              </w:rPr>
              <w:t>若报价产品及其配置产品为医疗器械的，供应商若为报价产品生产厂家，须符合《医疗器械监督管理条例》要求并提供医疗器械生产许可证或生产备案凭证（提供扫描件并进行电子签章）；供应商若为报价产品非生产厂家，须符合《医疗器械监督管理条例》要求并提供医疗器械经营企业许可证或经营备案凭证（已提供包含备案的多证合一营业执照的供应商除外）（提供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供应商对第三章实质性的商务、技术、服务等内容的响应</w:t>
            </w:r>
          </w:p>
        </w:tc>
        <w:tc>
          <w:tcPr>
            <w:tcW w:type="dxa" w:w="3322"/>
          </w:tcPr>
          <w:p>
            <w:pPr>
              <w:pStyle w:val="null3"/>
              <w:jc w:val="left"/>
            </w:pPr>
            <w:r>
              <w:rPr>
                <w:rFonts w:ascii="仿宋_GB2312" w:hAnsi="仿宋_GB2312" w:cs="仿宋_GB2312" w:eastAsia="仿宋_GB2312"/>
              </w:rPr>
              <w:t>供应商对第三章实质性的商务、技术服务等内容的响应</w:t>
            </w:r>
          </w:p>
        </w:tc>
        <w:tc>
          <w:tcPr>
            <w:tcW w:type="dxa" w:w="1661"/>
          </w:tcPr>
          <w:p>
            <w:pPr>
              <w:pStyle w:val="null3"/>
              <w:jc w:val="left"/>
            </w:pPr>
            <w:r>
              <w:rPr>
                <w:rFonts w:ascii="仿宋_GB2312" w:hAnsi="仿宋_GB2312" w:cs="仿宋_GB2312" w:eastAsia="仿宋_GB2312"/>
              </w:rPr>
              <w:t>产品技术参数响应表,供应商应提交的相关证明材料,服务应答表,商务响应表.docx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供应商对其他非实质性的商务、技术、服务等内容的响应(本项供应商根据实际情况自行响应，若不满足不影响其文件有效性)</w:t>
            </w:r>
          </w:p>
        </w:tc>
        <w:tc>
          <w:tcPr>
            <w:tcW w:type="dxa" w:w="3322"/>
          </w:tcPr>
          <w:p>
            <w:pPr>
              <w:pStyle w:val="null3"/>
              <w:jc w:val="left"/>
            </w:pPr>
            <w:r>
              <w:rPr>
                <w:rFonts w:ascii="仿宋_GB2312" w:hAnsi="仿宋_GB2312" w:cs="仿宋_GB2312" w:eastAsia="仿宋_GB2312"/>
              </w:rPr>
              <w:t>供应商对其他非实质性的商务、技术、服务等内容的响应(本项供应商根据实际情况自行响应，若不满足不影响其文件有效性)</w:t>
            </w:r>
          </w:p>
        </w:tc>
        <w:tc>
          <w:tcPr>
            <w:tcW w:type="dxa" w:w="1661"/>
          </w:tcPr>
          <w:p>
            <w:pPr>
              <w:pStyle w:val="null3"/>
              <w:jc w:val="left"/>
            </w:pPr>
            <w:r>
              <w:rPr>
                <w:rFonts w:ascii="仿宋_GB2312" w:hAnsi="仿宋_GB2312" w:cs="仿宋_GB2312" w:eastAsia="仿宋_GB2312"/>
              </w:rPr>
              <w:t>产品技术参数响应表,供应商应提交的相关证明材料,服务应答表,商务响应表.docx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技术参数及要求完全满足磋商文件规定的技术参数及要求没有负偏离的得45分。其余情况按以下公式打分： 1.对于磋商文件中带“▲”的重要参数条款共11条，响应得分=（供应商满足带“▲”条款的数量÷带“▲”参数条款的总数量）×37.95分； 2.对于磋商文件中除带“★”、“▲”之外的一般参数条款共47条，响应得分=（供应商满足一般参数要求条款的数量÷一般参数要求条款的总数量）×7.05分。（保留小数点后两位，四舍五入）。 注：1.带“▲”条款的为产品重要参数，须按参数中要求的提供相关材料进行佐证（①证明材料须体现所投产品型号、品牌，②报告、说明书须提供首页、证明页、目录（如有）），未按要求提供相关佐证材料或虽提供但无法佐证的，则视为负偏离。 2.非带“★”条款、“▲”条款的为一般参数条款，参数中有明确要求的按要求提供相关材料，未作明确要求的在技术响应表中响应即可，但供应商必须如实响应，并自行承担相关法律责任。 3.参数条款数量以最小序号为准。</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内容包括：①实施计划、整体进度方案及保障措施、②产品运输及质量保障方案、③安装、调试及验收方案、④技术培训方案、保证措施及人员配置进行综合评分，上述方案内容完整、全面且符合本项目要求的得10分；每有一项内容缺失或内容与本项目无关的扣2.5分；每有一项内容有缺陷的扣1.25分，扣完为止。 注：内容有缺陷指：方案内容不符合行业政策；或方案内容与本项目要求存在偏差，存在与项目无关的文字内容、存在套用其他项目方案；或内容存在漏洞，内容错误；或方案中内容前后矛盾；或涉及的规范及标准错误、失效；或方案中存在地点区域、项目名称错误的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内容包括：①每样产品的保修时间、保修范围、保修承诺及具体内容；②售后人员配置（对每样产品的专职售后负责人、能满足产品售后实际需求的人员配置、人员保障措施）；③详细的售后服务流程方案（含对每样产品的服务承诺、服务质量保证、服务响应体系、故障处理的响应措施、故障处理流程、维护保障流程、巡检计划与措施及维修服务）；④如遇重大灾害时的应急预案（包括对每样产品所需的备品备件、库存支持及响应时间、不同灾害事件的应急预案）；⑤针对每样产品的详细维护保养方案、产品在质保期满后在使用过程中因人为因素造成损害的措施方案进行综合评分，上述方案内容完整、全面且符合本项目要求的得15分；每有一项内容缺失或内容与本项目无关的扣3分；每有一项内容有缺陷的扣1.5分，扣完为止。 注：内容有缺陷指：方案内容不符合行业政策；或方案内容与本项目要求存在偏差，存在与项目无关的文字内容、存在套用其他项目方案；或内容存在漏洞，内容错误；或方案中内容前后矛盾；或涉及的规范及标准错误、失效；或方案中存在地点区域、项目名称错误的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经评审委员会认定满足磋商文件要求且最低的投标评审价为评标基准价，其价格分为满分30分，其他供应商的价格得分统一按公式计算：报价得分＝评标基准价÷投标评审价×30%×100（保留到小数点后两位，第三位四舍五入）。</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详见附件：商务响应表.docx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