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BDFA4">
      <w:pPr>
        <w:pStyle w:val="4"/>
        <w:jc w:val="center"/>
        <w:outlineLvl w:val="1"/>
        <w:rPr>
          <w:color w:val="auto"/>
        </w:rPr>
      </w:pPr>
      <w:r>
        <w:rPr>
          <w:rFonts w:ascii="仿宋_GB2312" w:hAnsi="仿宋_GB2312" w:eastAsia="仿宋_GB2312" w:cs="仿宋_GB2312"/>
          <w:b/>
          <w:color w:val="auto"/>
          <w:sz w:val="36"/>
        </w:rPr>
        <w:t>第三章 技术、服务及其他要求</w:t>
      </w:r>
    </w:p>
    <w:p w14:paraId="736C03DC">
      <w:pPr>
        <w:pStyle w:val="4"/>
        <w:ind w:firstLine="480"/>
        <w:jc w:val="left"/>
        <w:rPr>
          <w:color w:val="auto"/>
        </w:rPr>
      </w:pPr>
      <w:r>
        <w:rPr>
          <w:rFonts w:ascii="仿宋_GB2312" w:hAnsi="仿宋_GB2312" w:eastAsia="仿宋_GB2312" w:cs="仿宋_GB2312"/>
          <w:color w:val="auto"/>
        </w:rPr>
        <w:t>（注：本章的技术、服务及其他要求中，带“★”的要求为实质性要求。采购人、代理机构应当根据项目实际要求合理设定，并在第五章符合性审查中明确响应要求。）</w:t>
      </w:r>
    </w:p>
    <w:p w14:paraId="5A2AB62C">
      <w:pPr>
        <w:pStyle w:val="4"/>
        <w:jc w:val="left"/>
        <w:outlineLvl w:val="2"/>
        <w:rPr>
          <w:color w:val="auto"/>
        </w:rPr>
      </w:pPr>
      <w:r>
        <w:rPr>
          <w:rFonts w:ascii="仿宋_GB2312" w:hAnsi="仿宋_GB2312" w:eastAsia="仿宋_GB2312" w:cs="仿宋_GB2312"/>
          <w:b/>
          <w:color w:val="auto"/>
          <w:sz w:val="28"/>
        </w:rPr>
        <w:t>3.1.采购内容</w:t>
      </w:r>
    </w:p>
    <w:p w14:paraId="3FCBB1AD">
      <w:pPr>
        <w:pStyle w:val="4"/>
        <w:jc w:val="left"/>
        <w:rPr>
          <w:color w:val="auto"/>
        </w:rPr>
      </w:pPr>
      <w:r>
        <w:rPr>
          <w:rFonts w:ascii="仿宋_GB2312" w:hAnsi="仿宋_GB2312" w:eastAsia="仿宋_GB2312" w:cs="仿宋_GB2312"/>
          <w:color w:val="auto"/>
        </w:rPr>
        <w:t>采购包1：</w:t>
      </w:r>
    </w:p>
    <w:p w14:paraId="2F633718">
      <w:pPr>
        <w:pStyle w:val="4"/>
        <w:jc w:val="left"/>
        <w:rPr>
          <w:color w:val="auto"/>
        </w:rPr>
      </w:pPr>
      <w:r>
        <w:rPr>
          <w:rFonts w:ascii="仿宋_GB2312" w:hAnsi="仿宋_GB2312" w:eastAsia="仿宋_GB2312" w:cs="仿宋_GB2312"/>
          <w:color w:val="auto"/>
        </w:rPr>
        <w:t>采购包预算金额（元）: 730,000.00</w:t>
      </w:r>
    </w:p>
    <w:p w14:paraId="1D98FAA6">
      <w:pPr>
        <w:pStyle w:val="4"/>
        <w:jc w:val="left"/>
        <w:rPr>
          <w:color w:val="auto"/>
        </w:rPr>
      </w:pPr>
      <w:r>
        <w:rPr>
          <w:rFonts w:ascii="仿宋_GB2312" w:hAnsi="仿宋_GB2312" w:eastAsia="仿宋_GB2312" w:cs="仿宋_GB2312"/>
          <w:color w:val="auto"/>
        </w:rPr>
        <w:t>采购包最高限价（元）: 730,000.00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59A7F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196548">
            <w:pPr>
              <w:pStyle w:val="4"/>
              <w:jc w:val="center"/>
              <w:rPr>
                <w:color w:val="auto"/>
              </w:rPr>
            </w:pPr>
            <w:r>
              <w:rPr>
                <w:rFonts w:ascii="仿宋_GB2312" w:hAnsi="仿宋_GB2312" w:eastAsia="仿宋_GB2312" w:cs="仿宋_GB2312"/>
                <w:color w:val="auto"/>
              </w:rPr>
              <w:t>序号</w:t>
            </w:r>
          </w:p>
        </w:tc>
        <w:tc>
          <w:tcPr>
            <w:tcW w:w="821" w:type="dxa"/>
          </w:tcPr>
          <w:p w14:paraId="03324B30">
            <w:pPr>
              <w:pStyle w:val="4"/>
              <w:jc w:val="center"/>
              <w:rPr>
                <w:color w:val="auto"/>
              </w:rPr>
            </w:pPr>
            <w:r>
              <w:rPr>
                <w:rFonts w:ascii="仿宋_GB2312" w:hAnsi="仿宋_GB2312" w:eastAsia="仿宋_GB2312" w:cs="仿宋_GB2312"/>
                <w:color w:val="auto"/>
              </w:rPr>
              <w:t>采购品目名称</w:t>
            </w:r>
          </w:p>
        </w:tc>
        <w:tc>
          <w:tcPr>
            <w:tcW w:w="821" w:type="dxa"/>
          </w:tcPr>
          <w:p w14:paraId="757AB061">
            <w:pPr>
              <w:pStyle w:val="4"/>
              <w:jc w:val="center"/>
              <w:rPr>
                <w:color w:val="auto"/>
              </w:rPr>
            </w:pPr>
            <w:r>
              <w:rPr>
                <w:rFonts w:ascii="仿宋_GB2312" w:hAnsi="仿宋_GB2312" w:eastAsia="仿宋_GB2312" w:cs="仿宋_GB2312"/>
                <w:color w:val="auto"/>
              </w:rPr>
              <w:t>标的名称</w:t>
            </w:r>
          </w:p>
        </w:tc>
        <w:tc>
          <w:tcPr>
            <w:tcW w:w="821" w:type="dxa"/>
          </w:tcPr>
          <w:p w14:paraId="335342C0">
            <w:pPr>
              <w:pStyle w:val="4"/>
              <w:jc w:val="center"/>
              <w:rPr>
                <w:color w:val="auto"/>
              </w:rPr>
            </w:pPr>
            <w:r>
              <w:rPr>
                <w:rFonts w:ascii="仿宋_GB2312" w:hAnsi="仿宋_GB2312" w:eastAsia="仿宋_GB2312" w:cs="仿宋_GB2312"/>
                <w:color w:val="auto"/>
              </w:rPr>
              <w:t>数量</w:t>
            </w:r>
            <w:r>
              <w:rPr>
                <w:color w:val="auto"/>
              </w:rPr>
              <w:br w:type="textWrapping"/>
            </w:r>
            <w:r>
              <w:rPr>
                <w:rFonts w:ascii="仿宋_GB2312" w:hAnsi="仿宋_GB2312" w:eastAsia="仿宋_GB2312" w:cs="仿宋_GB2312"/>
                <w:color w:val="auto"/>
              </w:rPr>
              <w:t>(计量单位)</w:t>
            </w:r>
          </w:p>
        </w:tc>
        <w:tc>
          <w:tcPr>
            <w:tcW w:w="821" w:type="dxa"/>
          </w:tcPr>
          <w:p w14:paraId="59C60592">
            <w:pPr>
              <w:pStyle w:val="4"/>
              <w:jc w:val="center"/>
              <w:rPr>
                <w:color w:val="auto"/>
              </w:rPr>
            </w:pPr>
            <w:r>
              <w:rPr>
                <w:rFonts w:ascii="仿宋_GB2312" w:hAnsi="仿宋_GB2312" w:eastAsia="仿宋_GB2312" w:cs="仿宋_GB2312"/>
                <w:color w:val="auto"/>
              </w:rPr>
              <w:t>标的金额 （元）</w:t>
            </w:r>
          </w:p>
        </w:tc>
        <w:tc>
          <w:tcPr>
            <w:tcW w:w="821" w:type="dxa"/>
          </w:tcPr>
          <w:p w14:paraId="74D2F0D2">
            <w:pPr>
              <w:pStyle w:val="4"/>
              <w:jc w:val="center"/>
              <w:rPr>
                <w:color w:val="auto"/>
              </w:rPr>
            </w:pPr>
            <w:r>
              <w:rPr>
                <w:rFonts w:ascii="仿宋_GB2312" w:hAnsi="仿宋_GB2312" w:eastAsia="仿宋_GB2312" w:cs="仿宋_GB2312"/>
                <w:color w:val="auto"/>
              </w:rPr>
              <w:t>所属行业</w:t>
            </w:r>
          </w:p>
        </w:tc>
        <w:tc>
          <w:tcPr>
            <w:tcW w:w="821" w:type="dxa"/>
          </w:tcPr>
          <w:p w14:paraId="7AE0E715">
            <w:pPr>
              <w:pStyle w:val="4"/>
              <w:jc w:val="center"/>
              <w:rPr>
                <w:color w:val="auto"/>
              </w:rPr>
            </w:pPr>
            <w:r>
              <w:rPr>
                <w:rFonts w:ascii="仿宋_GB2312" w:hAnsi="仿宋_GB2312" w:eastAsia="仿宋_GB2312" w:cs="仿宋_GB2312"/>
                <w:color w:val="auto"/>
              </w:rPr>
              <w:t>是否涉及核心产品</w:t>
            </w:r>
          </w:p>
        </w:tc>
        <w:tc>
          <w:tcPr>
            <w:tcW w:w="821" w:type="dxa"/>
          </w:tcPr>
          <w:p w14:paraId="5CACD8A8">
            <w:pPr>
              <w:pStyle w:val="4"/>
              <w:jc w:val="center"/>
              <w:rPr>
                <w:color w:val="auto"/>
              </w:rPr>
            </w:pPr>
            <w:r>
              <w:rPr>
                <w:rFonts w:ascii="仿宋_GB2312" w:hAnsi="仿宋_GB2312" w:eastAsia="仿宋_GB2312" w:cs="仿宋_GB2312"/>
                <w:color w:val="auto"/>
              </w:rPr>
              <w:t>是否涉及采购进口产品</w:t>
            </w:r>
          </w:p>
        </w:tc>
        <w:tc>
          <w:tcPr>
            <w:tcW w:w="821" w:type="dxa"/>
          </w:tcPr>
          <w:p w14:paraId="66843E96">
            <w:pPr>
              <w:pStyle w:val="4"/>
              <w:jc w:val="center"/>
              <w:rPr>
                <w:color w:val="auto"/>
              </w:rPr>
            </w:pPr>
            <w:r>
              <w:rPr>
                <w:rFonts w:ascii="仿宋_GB2312" w:hAnsi="仿宋_GB2312" w:eastAsia="仿宋_GB2312" w:cs="仿宋_GB2312"/>
                <w:color w:val="auto"/>
              </w:rPr>
              <w:t>是否涉及强制采购节能产品</w:t>
            </w:r>
          </w:p>
        </w:tc>
        <w:tc>
          <w:tcPr>
            <w:tcW w:w="639" w:type="dxa"/>
          </w:tcPr>
          <w:p w14:paraId="16B089E9">
            <w:pPr>
              <w:pStyle w:val="4"/>
              <w:jc w:val="center"/>
              <w:rPr>
                <w:color w:val="auto"/>
              </w:rPr>
            </w:pPr>
            <w:r>
              <w:rPr>
                <w:rFonts w:ascii="仿宋_GB2312" w:hAnsi="仿宋_GB2312" w:eastAsia="仿宋_GB2312" w:cs="仿宋_GB2312"/>
                <w:color w:val="auto"/>
              </w:rPr>
              <w:t>是否涉及优先采购节能产品</w:t>
            </w:r>
          </w:p>
        </w:tc>
        <w:tc>
          <w:tcPr>
            <w:tcW w:w="639" w:type="dxa"/>
          </w:tcPr>
          <w:p w14:paraId="3B872AF4">
            <w:pPr>
              <w:pStyle w:val="4"/>
              <w:jc w:val="center"/>
              <w:rPr>
                <w:color w:val="auto"/>
              </w:rPr>
            </w:pPr>
            <w:r>
              <w:rPr>
                <w:rFonts w:ascii="仿宋_GB2312" w:hAnsi="仿宋_GB2312" w:eastAsia="仿宋_GB2312" w:cs="仿宋_GB2312"/>
                <w:color w:val="auto"/>
              </w:rPr>
              <w:t>是否涉及优先采购环境标志产品</w:t>
            </w:r>
          </w:p>
        </w:tc>
      </w:tr>
      <w:tr w14:paraId="2EF42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F1CC9A">
            <w:pPr>
              <w:pStyle w:val="4"/>
              <w:jc w:val="left"/>
              <w:rPr>
                <w:color w:val="auto"/>
              </w:rPr>
            </w:pPr>
            <w:r>
              <w:rPr>
                <w:rFonts w:ascii="仿宋_GB2312" w:hAnsi="仿宋_GB2312" w:eastAsia="仿宋_GB2312" w:cs="仿宋_GB2312"/>
                <w:color w:val="auto"/>
              </w:rPr>
              <w:t>1</w:t>
            </w:r>
          </w:p>
        </w:tc>
        <w:tc>
          <w:tcPr>
            <w:tcW w:w="821" w:type="dxa"/>
          </w:tcPr>
          <w:p w14:paraId="2BDE80E3">
            <w:pPr>
              <w:pStyle w:val="4"/>
              <w:jc w:val="left"/>
              <w:rPr>
                <w:color w:val="auto"/>
              </w:rPr>
            </w:pPr>
            <w:r>
              <w:rPr>
                <w:rFonts w:ascii="仿宋_GB2312" w:hAnsi="仿宋_GB2312" w:eastAsia="仿宋_GB2312" w:cs="仿宋_GB2312"/>
                <w:color w:val="auto"/>
              </w:rPr>
              <w:t>C06030700 群众文化活动服务</w:t>
            </w:r>
          </w:p>
        </w:tc>
        <w:tc>
          <w:tcPr>
            <w:tcW w:w="821" w:type="dxa"/>
          </w:tcPr>
          <w:p w14:paraId="16587492">
            <w:pPr>
              <w:pStyle w:val="4"/>
              <w:jc w:val="left"/>
              <w:rPr>
                <w:color w:val="auto"/>
              </w:rPr>
            </w:pPr>
            <w:r>
              <w:rPr>
                <w:rFonts w:ascii="仿宋_GB2312" w:hAnsi="仿宋_GB2312" w:eastAsia="仿宋_GB2312" w:cs="仿宋_GB2312"/>
                <w:color w:val="auto"/>
              </w:rPr>
              <w:t>2026年文化进万家惠民活动</w:t>
            </w:r>
          </w:p>
        </w:tc>
        <w:tc>
          <w:tcPr>
            <w:tcW w:w="821" w:type="dxa"/>
          </w:tcPr>
          <w:p w14:paraId="41A4DBA1">
            <w:pPr>
              <w:pStyle w:val="4"/>
              <w:jc w:val="right"/>
              <w:rPr>
                <w:color w:val="auto"/>
              </w:rPr>
            </w:pPr>
            <w:r>
              <w:rPr>
                <w:rFonts w:ascii="仿宋_GB2312" w:hAnsi="仿宋_GB2312" w:eastAsia="仿宋_GB2312" w:cs="仿宋_GB2312"/>
                <w:color w:val="auto"/>
              </w:rPr>
              <w:t>1.00（项）</w:t>
            </w:r>
          </w:p>
        </w:tc>
        <w:tc>
          <w:tcPr>
            <w:tcW w:w="821" w:type="dxa"/>
          </w:tcPr>
          <w:p w14:paraId="18AD20CF">
            <w:pPr>
              <w:pStyle w:val="4"/>
              <w:jc w:val="right"/>
              <w:rPr>
                <w:color w:val="auto"/>
              </w:rPr>
            </w:pPr>
            <w:r>
              <w:rPr>
                <w:rFonts w:ascii="仿宋_GB2312" w:hAnsi="仿宋_GB2312" w:eastAsia="仿宋_GB2312" w:cs="仿宋_GB2312"/>
                <w:color w:val="auto"/>
              </w:rPr>
              <w:t>730,000.00</w:t>
            </w:r>
          </w:p>
        </w:tc>
        <w:tc>
          <w:tcPr>
            <w:tcW w:w="821" w:type="dxa"/>
          </w:tcPr>
          <w:p w14:paraId="3188F293">
            <w:pPr>
              <w:pStyle w:val="4"/>
              <w:jc w:val="left"/>
              <w:rPr>
                <w:color w:val="auto"/>
              </w:rPr>
            </w:pPr>
            <w:r>
              <w:rPr>
                <w:rFonts w:ascii="仿宋_GB2312" w:hAnsi="仿宋_GB2312" w:eastAsia="仿宋_GB2312" w:cs="仿宋_GB2312"/>
                <w:color w:val="auto"/>
              </w:rPr>
              <w:t>其他未列明行业</w:t>
            </w:r>
          </w:p>
        </w:tc>
        <w:tc>
          <w:tcPr>
            <w:tcW w:w="821" w:type="dxa"/>
          </w:tcPr>
          <w:p w14:paraId="1CC46F49">
            <w:pPr>
              <w:pStyle w:val="4"/>
              <w:jc w:val="left"/>
              <w:rPr>
                <w:color w:val="auto"/>
              </w:rPr>
            </w:pPr>
            <w:r>
              <w:rPr>
                <w:rFonts w:ascii="仿宋_GB2312" w:hAnsi="仿宋_GB2312" w:eastAsia="仿宋_GB2312" w:cs="仿宋_GB2312"/>
                <w:color w:val="auto"/>
              </w:rPr>
              <w:t>否</w:t>
            </w:r>
          </w:p>
        </w:tc>
        <w:tc>
          <w:tcPr>
            <w:tcW w:w="821" w:type="dxa"/>
          </w:tcPr>
          <w:p w14:paraId="238CC198">
            <w:pPr>
              <w:pStyle w:val="4"/>
              <w:jc w:val="left"/>
              <w:rPr>
                <w:color w:val="auto"/>
              </w:rPr>
            </w:pPr>
            <w:r>
              <w:rPr>
                <w:rFonts w:ascii="仿宋_GB2312" w:hAnsi="仿宋_GB2312" w:eastAsia="仿宋_GB2312" w:cs="仿宋_GB2312"/>
                <w:color w:val="auto"/>
              </w:rPr>
              <w:t>否</w:t>
            </w:r>
          </w:p>
        </w:tc>
        <w:tc>
          <w:tcPr>
            <w:tcW w:w="821" w:type="dxa"/>
          </w:tcPr>
          <w:p w14:paraId="5CBA0AE4">
            <w:pPr>
              <w:pStyle w:val="4"/>
              <w:jc w:val="left"/>
              <w:rPr>
                <w:color w:val="auto"/>
              </w:rPr>
            </w:pPr>
            <w:r>
              <w:rPr>
                <w:rFonts w:ascii="仿宋_GB2312" w:hAnsi="仿宋_GB2312" w:eastAsia="仿宋_GB2312" w:cs="仿宋_GB2312"/>
                <w:color w:val="auto"/>
              </w:rPr>
              <w:t>否</w:t>
            </w:r>
          </w:p>
        </w:tc>
        <w:tc>
          <w:tcPr>
            <w:tcW w:w="639" w:type="dxa"/>
          </w:tcPr>
          <w:p w14:paraId="020C9C9F">
            <w:pPr>
              <w:pStyle w:val="4"/>
              <w:jc w:val="left"/>
              <w:rPr>
                <w:color w:val="auto"/>
              </w:rPr>
            </w:pPr>
            <w:r>
              <w:rPr>
                <w:rFonts w:ascii="仿宋_GB2312" w:hAnsi="仿宋_GB2312" w:eastAsia="仿宋_GB2312" w:cs="仿宋_GB2312"/>
                <w:color w:val="auto"/>
              </w:rPr>
              <w:t>否</w:t>
            </w:r>
          </w:p>
        </w:tc>
        <w:tc>
          <w:tcPr>
            <w:tcW w:w="639" w:type="dxa"/>
          </w:tcPr>
          <w:p w14:paraId="57428390">
            <w:pPr>
              <w:pStyle w:val="4"/>
              <w:jc w:val="left"/>
              <w:rPr>
                <w:color w:val="auto"/>
              </w:rPr>
            </w:pPr>
            <w:r>
              <w:rPr>
                <w:rFonts w:ascii="仿宋_GB2312" w:hAnsi="仿宋_GB2312" w:eastAsia="仿宋_GB2312" w:cs="仿宋_GB2312"/>
                <w:color w:val="auto"/>
              </w:rPr>
              <w:t>否</w:t>
            </w:r>
          </w:p>
        </w:tc>
      </w:tr>
    </w:tbl>
    <w:p w14:paraId="66F54A90">
      <w:pPr>
        <w:pStyle w:val="4"/>
        <w:jc w:val="left"/>
        <w:rPr>
          <w:color w:val="auto"/>
        </w:rPr>
      </w:pPr>
      <w:r>
        <w:rPr>
          <w:rFonts w:ascii="仿宋_GB2312" w:hAnsi="仿宋_GB2312" w:eastAsia="仿宋_GB2312" w:cs="仿宋_GB2312"/>
          <w:color w:val="auto"/>
        </w:rPr>
        <w:t xml:space="preserve"> 是否适用本国产品标准：</w:t>
      </w:r>
    </w:p>
    <w:p w14:paraId="6CD397B4">
      <w:pPr>
        <w:pStyle w:val="4"/>
        <w:jc w:val="left"/>
        <w:rPr>
          <w:color w:val="auto"/>
        </w:rPr>
      </w:pPr>
      <w:r>
        <w:rPr>
          <w:rFonts w:ascii="仿宋_GB2312" w:hAnsi="仿宋_GB2312" w:eastAsia="仿宋_GB2312" w:cs="仿宋_GB2312"/>
          <w:color w:val="auto"/>
        </w:rPr>
        <w:t>采购包1：否</w:t>
      </w:r>
    </w:p>
    <w:p w14:paraId="09717DEC">
      <w:pPr>
        <w:pStyle w:val="4"/>
        <w:jc w:val="left"/>
        <w:outlineLvl w:val="3"/>
        <w:rPr>
          <w:color w:val="auto"/>
        </w:rPr>
      </w:pPr>
      <w:r>
        <w:rPr>
          <w:rFonts w:ascii="仿宋_GB2312" w:hAnsi="仿宋_GB2312" w:eastAsia="仿宋_GB2312" w:cs="仿宋_GB2312"/>
          <w:b/>
          <w:color w:val="auto"/>
          <w:sz w:val="24"/>
        </w:rPr>
        <w:t>报价要求</w:t>
      </w:r>
    </w:p>
    <w:p w14:paraId="25B13A49">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0238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093C43">
            <w:pPr>
              <w:pStyle w:val="4"/>
              <w:jc w:val="center"/>
              <w:rPr>
                <w:color w:val="auto"/>
              </w:rPr>
            </w:pPr>
            <w:r>
              <w:rPr>
                <w:rFonts w:ascii="仿宋_GB2312" w:hAnsi="仿宋_GB2312" w:eastAsia="仿宋_GB2312" w:cs="仿宋_GB2312"/>
                <w:color w:val="auto"/>
              </w:rPr>
              <w:t>序号</w:t>
            </w:r>
          </w:p>
        </w:tc>
        <w:tc>
          <w:tcPr>
            <w:tcW w:w="1707" w:type="dxa"/>
          </w:tcPr>
          <w:p w14:paraId="627B0E94">
            <w:pPr>
              <w:pStyle w:val="4"/>
              <w:jc w:val="center"/>
              <w:rPr>
                <w:color w:val="auto"/>
              </w:rPr>
            </w:pPr>
            <w:r>
              <w:rPr>
                <w:rFonts w:ascii="仿宋_GB2312" w:hAnsi="仿宋_GB2312" w:eastAsia="仿宋_GB2312" w:cs="仿宋_GB2312"/>
                <w:color w:val="auto"/>
              </w:rPr>
              <w:t>报价内容</w:t>
            </w:r>
          </w:p>
        </w:tc>
        <w:tc>
          <w:tcPr>
            <w:tcW w:w="1138" w:type="dxa"/>
          </w:tcPr>
          <w:p w14:paraId="08A62311">
            <w:pPr>
              <w:pStyle w:val="4"/>
              <w:jc w:val="center"/>
              <w:rPr>
                <w:color w:val="auto"/>
              </w:rPr>
            </w:pPr>
            <w:r>
              <w:rPr>
                <w:rFonts w:ascii="仿宋_GB2312" w:hAnsi="仿宋_GB2312" w:eastAsia="仿宋_GB2312" w:cs="仿宋_GB2312"/>
                <w:color w:val="auto"/>
              </w:rPr>
              <w:t>数量（计量单位）</w:t>
            </w:r>
          </w:p>
        </w:tc>
        <w:tc>
          <w:tcPr>
            <w:tcW w:w="1365" w:type="dxa"/>
          </w:tcPr>
          <w:p w14:paraId="5B145FA8">
            <w:pPr>
              <w:pStyle w:val="4"/>
              <w:jc w:val="center"/>
              <w:rPr>
                <w:color w:val="auto"/>
              </w:rPr>
            </w:pPr>
            <w:r>
              <w:rPr>
                <w:rFonts w:ascii="仿宋_GB2312" w:hAnsi="仿宋_GB2312" w:eastAsia="仿宋_GB2312" w:cs="仿宋_GB2312"/>
                <w:color w:val="auto"/>
              </w:rPr>
              <w:t>最高限价</w:t>
            </w:r>
          </w:p>
        </w:tc>
        <w:tc>
          <w:tcPr>
            <w:tcW w:w="1138" w:type="dxa"/>
          </w:tcPr>
          <w:p w14:paraId="22710F3F">
            <w:pPr>
              <w:pStyle w:val="4"/>
              <w:jc w:val="center"/>
              <w:rPr>
                <w:color w:val="auto"/>
              </w:rPr>
            </w:pPr>
            <w:r>
              <w:rPr>
                <w:rFonts w:ascii="仿宋_GB2312" w:hAnsi="仿宋_GB2312" w:eastAsia="仿宋_GB2312" w:cs="仿宋_GB2312"/>
                <w:color w:val="auto"/>
              </w:rPr>
              <w:t>价款形式</w:t>
            </w:r>
          </w:p>
        </w:tc>
        <w:tc>
          <w:tcPr>
            <w:tcW w:w="1934" w:type="dxa"/>
          </w:tcPr>
          <w:p w14:paraId="0B2C2B80">
            <w:pPr>
              <w:pStyle w:val="4"/>
              <w:jc w:val="center"/>
              <w:rPr>
                <w:color w:val="auto"/>
              </w:rPr>
            </w:pPr>
            <w:r>
              <w:rPr>
                <w:rFonts w:ascii="仿宋_GB2312" w:hAnsi="仿宋_GB2312" w:eastAsia="仿宋_GB2312" w:cs="仿宋_GB2312"/>
                <w:color w:val="auto"/>
              </w:rPr>
              <w:t>报价说明</w:t>
            </w:r>
          </w:p>
        </w:tc>
      </w:tr>
      <w:tr w14:paraId="4A559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E64C36">
            <w:pPr>
              <w:pStyle w:val="4"/>
              <w:jc w:val="center"/>
              <w:rPr>
                <w:color w:val="auto"/>
              </w:rPr>
            </w:pPr>
            <w:r>
              <w:rPr>
                <w:rFonts w:ascii="仿宋_GB2312" w:hAnsi="仿宋_GB2312" w:eastAsia="仿宋_GB2312" w:cs="仿宋_GB2312"/>
                <w:color w:val="auto"/>
              </w:rPr>
              <w:t>1</w:t>
            </w:r>
          </w:p>
        </w:tc>
        <w:tc>
          <w:tcPr>
            <w:tcW w:w="1707" w:type="dxa"/>
          </w:tcPr>
          <w:p w14:paraId="2C800E77">
            <w:pPr>
              <w:pStyle w:val="4"/>
              <w:jc w:val="center"/>
              <w:rPr>
                <w:color w:val="auto"/>
              </w:rPr>
            </w:pPr>
            <w:r>
              <w:rPr>
                <w:rFonts w:ascii="仿宋_GB2312" w:hAnsi="仿宋_GB2312" w:eastAsia="仿宋_GB2312" w:cs="仿宋_GB2312"/>
                <w:color w:val="auto"/>
              </w:rPr>
              <w:t>2026年文化进万家惠民活动</w:t>
            </w:r>
          </w:p>
        </w:tc>
        <w:tc>
          <w:tcPr>
            <w:tcW w:w="1138" w:type="dxa"/>
          </w:tcPr>
          <w:p w14:paraId="3B16E793">
            <w:pPr>
              <w:pStyle w:val="4"/>
              <w:jc w:val="center"/>
              <w:rPr>
                <w:color w:val="auto"/>
              </w:rPr>
            </w:pPr>
            <w:r>
              <w:rPr>
                <w:rFonts w:ascii="仿宋_GB2312" w:hAnsi="仿宋_GB2312" w:eastAsia="仿宋_GB2312" w:cs="仿宋_GB2312"/>
                <w:color w:val="auto"/>
              </w:rPr>
              <w:t>1.00（项）</w:t>
            </w:r>
          </w:p>
        </w:tc>
        <w:tc>
          <w:tcPr>
            <w:tcW w:w="1365" w:type="dxa"/>
          </w:tcPr>
          <w:p w14:paraId="108F1705">
            <w:pPr>
              <w:pStyle w:val="4"/>
              <w:jc w:val="center"/>
              <w:rPr>
                <w:color w:val="auto"/>
              </w:rPr>
            </w:pPr>
            <w:r>
              <w:rPr>
                <w:rFonts w:ascii="仿宋_GB2312" w:hAnsi="仿宋_GB2312" w:eastAsia="仿宋_GB2312" w:cs="仿宋_GB2312"/>
                <w:color w:val="auto"/>
              </w:rPr>
              <w:t>730,000.00</w:t>
            </w:r>
          </w:p>
        </w:tc>
        <w:tc>
          <w:tcPr>
            <w:tcW w:w="1138" w:type="dxa"/>
          </w:tcPr>
          <w:p w14:paraId="539FE23C">
            <w:pPr>
              <w:pStyle w:val="4"/>
              <w:jc w:val="center"/>
              <w:rPr>
                <w:color w:val="auto"/>
              </w:rPr>
            </w:pPr>
            <w:r>
              <w:rPr>
                <w:rFonts w:ascii="仿宋_GB2312" w:hAnsi="仿宋_GB2312" w:eastAsia="仿宋_GB2312" w:cs="仿宋_GB2312"/>
                <w:color w:val="auto"/>
              </w:rPr>
              <w:t>总价</w:t>
            </w:r>
          </w:p>
        </w:tc>
        <w:tc>
          <w:tcPr>
            <w:tcW w:w="1934" w:type="dxa"/>
          </w:tcPr>
          <w:p w14:paraId="63590018">
            <w:pPr>
              <w:pStyle w:val="4"/>
              <w:jc w:val="left"/>
              <w:rPr>
                <w:color w:val="auto"/>
              </w:rPr>
            </w:pPr>
            <w:r>
              <w:rPr>
                <w:rFonts w:ascii="仿宋_GB2312" w:hAnsi="仿宋_GB2312" w:eastAsia="仿宋_GB2312" w:cs="仿宋_GB2312"/>
                <w:color w:val="auto"/>
              </w:rPr>
              <w:t>无</w:t>
            </w:r>
          </w:p>
        </w:tc>
      </w:tr>
    </w:tbl>
    <w:p w14:paraId="4B5A215A">
      <w:pPr>
        <w:pStyle w:val="4"/>
        <w:ind w:firstLine="480"/>
        <w:jc w:val="left"/>
        <w:rPr>
          <w:color w:val="auto"/>
        </w:rPr>
      </w:pPr>
      <w:r>
        <w:rPr>
          <w:rFonts w:ascii="仿宋_GB2312" w:hAnsi="仿宋_GB2312" w:eastAsia="仿宋_GB2312" w:cs="仿宋_GB2312"/>
          <w:color w:val="auto"/>
        </w:rPr>
        <w:t>★注：本采购包涉及采购货物的，供应商响应产品应当明确品牌和规格型号并指向唯一产品，不能指向唯一产品的，应通过报价表唯一产品说明栏补充说明。</w:t>
      </w:r>
    </w:p>
    <w:p w14:paraId="5A4CEB8C">
      <w:pPr>
        <w:pStyle w:val="4"/>
        <w:jc w:val="left"/>
        <w:outlineLvl w:val="3"/>
        <w:rPr>
          <w:color w:val="auto"/>
        </w:rPr>
      </w:pPr>
      <w:r>
        <w:rPr>
          <w:rFonts w:ascii="仿宋_GB2312" w:hAnsi="仿宋_GB2312" w:eastAsia="仿宋_GB2312" w:cs="仿宋_GB2312"/>
          <w:b/>
          <w:color w:val="auto"/>
          <w:sz w:val="24"/>
        </w:rPr>
        <w:t>本项目涉及核心产品：</w:t>
      </w:r>
    </w:p>
    <w:p w14:paraId="6FE2F58C">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A40C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AD51AB">
            <w:pPr>
              <w:pStyle w:val="4"/>
              <w:jc w:val="center"/>
              <w:rPr>
                <w:color w:val="auto"/>
              </w:rPr>
            </w:pPr>
            <w:r>
              <w:rPr>
                <w:rFonts w:ascii="仿宋_GB2312" w:hAnsi="仿宋_GB2312" w:eastAsia="仿宋_GB2312" w:cs="仿宋_GB2312"/>
                <w:color w:val="auto"/>
              </w:rPr>
              <w:t>序号</w:t>
            </w:r>
          </w:p>
        </w:tc>
        <w:tc>
          <w:tcPr>
            <w:tcW w:w="2492" w:type="dxa"/>
          </w:tcPr>
          <w:p w14:paraId="1E81C016">
            <w:pPr>
              <w:pStyle w:val="4"/>
              <w:jc w:val="center"/>
              <w:rPr>
                <w:color w:val="auto"/>
              </w:rPr>
            </w:pPr>
            <w:r>
              <w:rPr>
                <w:rFonts w:ascii="仿宋_GB2312" w:hAnsi="仿宋_GB2312" w:eastAsia="仿宋_GB2312" w:cs="仿宋_GB2312"/>
                <w:color w:val="auto"/>
              </w:rPr>
              <w:t>采购品目名称</w:t>
            </w:r>
          </w:p>
        </w:tc>
        <w:tc>
          <w:tcPr>
            <w:tcW w:w="2492" w:type="dxa"/>
          </w:tcPr>
          <w:p w14:paraId="39FD603F">
            <w:pPr>
              <w:pStyle w:val="4"/>
              <w:jc w:val="center"/>
              <w:rPr>
                <w:color w:val="auto"/>
              </w:rPr>
            </w:pPr>
            <w:r>
              <w:rPr>
                <w:rFonts w:ascii="仿宋_GB2312" w:hAnsi="仿宋_GB2312" w:eastAsia="仿宋_GB2312" w:cs="仿宋_GB2312"/>
                <w:color w:val="auto"/>
              </w:rPr>
              <w:t>标的名称</w:t>
            </w:r>
          </w:p>
        </w:tc>
        <w:tc>
          <w:tcPr>
            <w:tcW w:w="2492" w:type="dxa"/>
          </w:tcPr>
          <w:p w14:paraId="40C32B1A">
            <w:pPr>
              <w:pStyle w:val="4"/>
              <w:jc w:val="center"/>
              <w:rPr>
                <w:color w:val="auto"/>
              </w:rPr>
            </w:pPr>
            <w:r>
              <w:rPr>
                <w:rFonts w:ascii="仿宋_GB2312" w:hAnsi="仿宋_GB2312" w:eastAsia="仿宋_GB2312" w:cs="仿宋_GB2312"/>
                <w:color w:val="auto"/>
              </w:rPr>
              <w:t>产品名称</w:t>
            </w:r>
          </w:p>
        </w:tc>
      </w:tr>
      <w:tr w14:paraId="08F5E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3CE380">
            <w:pPr>
              <w:pStyle w:val="4"/>
              <w:jc w:val="center"/>
              <w:rPr>
                <w:color w:val="auto"/>
              </w:rPr>
            </w:pPr>
            <w:r>
              <w:rPr>
                <w:rFonts w:ascii="仿宋_GB2312" w:hAnsi="仿宋_GB2312" w:eastAsia="仿宋_GB2312" w:cs="仿宋_GB2312"/>
                <w:color w:val="auto"/>
              </w:rPr>
              <w:t>不涉及</w:t>
            </w:r>
          </w:p>
        </w:tc>
      </w:tr>
    </w:tbl>
    <w:p w14:paraId="45932418">
      <w:pPr>
        <w:pStyle w:val="4"/>
        <w:ind w:firstLine="480"/>
        <w:jc w:val="left"/>
        <w:rPr>
          <w:color w:val="auto"/>
        </w:rPr>
      </w:pPr>
      <w:r>
        <w:rPr>
          <w:rFonts w:ascii="仿宋_GB2312" w:hAnsi="仿宋_GB2312" w:eastAsia="仿宋_GB2312" w:cs="仿宋_GB2312"/>
          <w:color w:val="auto"/>
        </w:rPr>
        <w:t>注：涉及核心产品的，具体评审规定见第五章。</w:t>
      </w:r>
    </w:p>
    <w:p w14:paraId="2159A35E">
      <w:pPr>
        <w:pStyle w:val="4"/>
        <w:jc w:val="left"/>
        <w:outlineLvl w:val="3"/>
        <w:rPr>
          <w:color w:val="auto"/>
        </w:rPr>
      </w:pPr>
      <w:r>
        <w:rPr>
          <w:rFonts w:ascii="仿宋_GB2312" w:hAnsi="仿宋_GB2312" w:eastAsia="仿宋_GB2312" w:cs="仿宋_GB2312"/>
          <w:b/>
          <w:color w:val="auto"/>
          <w:sz w:val="24"/>
        </w:rPr>
        <w:t>本项目涉及采购进口产品：</w:t>
      </w:r>
    </w:p>
    <w:p w14:paraId="3088F364">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E4C2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87643E">
            <w:pPr>
              <w:pStyle w:val="4"/>
              <w:jc w:val="center"/>
              <w:rPr>
                <w:color w:val="auto"/>
              </w:rPr>
            </w:pPr>
            <w:r>
              <w:rPr>
                <w:rFonts w:ascii="仿宋_GB2312" w:hAnsi="仿宋_GB2312" w:eastAsia="仿宋_GB2312" w:cs="仿宋_GB2312"/>
                <w:color w:val="auto"/>
              </w:rPr>
              <w:t>序号</w:t>
            </w:r>
          </w:p>
        </w:tc>
        <w:tc>
          <w:tcPr>
            <w:tcW w:w="2492" w:type="dxa"/>
          </w:tcPr>
          <w:p w14:paraId="4B6ED724">
            <w:pPr>
              <w:pStyle w:val="4"/>
              <w:jc w:val="center"/>
              <w:rPr>
                <w:color w:val="auto"/>
              </w:rPr>
            </w:pPr>
            <w:r>
              <w:rPr>
                <w:rFonts w:ascii="仿宋_GB2312" w:hAnsi="仿宋_GB2312" w:eastAsia="仿宋_GB2312" w:cs="仿宋_GB2312"/>
                <w:color w:val="auto"/>
              </w:rPr>
              <w:t>采购品目名称</w:t>
            </w:r>
          </w:p>
        </w:tc>
        <w:tc>
          <w:tcPr>
            <w:tcW w:w="2492" w:type="dxa"/>
          </w:tcPr>
          <w:p w14:paraId="2D80BEFE">
            <w:pPr>
              <w:pStyle w:val="4"/>
              <w:jc w:val="center"/>
              <w:rPr>
                <w:color w:val="auto"/>
              </w:rPr>
            </w:pPr>
            <w:r>
              <w:rPr>
                <w:rFonts w:ascii="仿宋_GB2312" w:hAnsi="仿宋_GB2312" w:eastAsia="仿宋_GB2312" w:cs="仿宋_GB2312"/>
                <w:color w:val="auto"/>
              </w:rPr>
              <w:t>标的名称</w:t>
            </w:r>
          </w:p>
        </w:tc>
        <w:tc>
          <w:tcPr>
            <w:tcW w:w="2492" w:type="dxa"/>
          </w:tcPr>
          <w:p w14:paraId="5A1BCCF5">
            <w:pPr>
              <w:pStyle w:val="4"/>
              <w:jc w:val="center"/>
              <w:rPr>
                <w:color w:val="auto"/>
              </w:rPr>
            </w:pPr>
            <w:r>
              <w:rPr>
                <w:rFonts w:ascii="仿宋_GB2312" w:hAnsi="仿宋_GB2312" w:eastAsia="仿宋_GB2312" w:cs="仿宋_GB2312"/>
                <w:color w:val="auto"/>
              </w:rPr>
              <w:t>产品名称</w:t>
            </w:r>
          </w:p>
        </w:tc>
      </w:tr>
      <w:tr w14:paraId="37391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4"/>
          </w:tcPr>
          <w:p w14:paraId="132F5887">
            <w:pPr>
              <w:pStyle w:val="4"/>
              <w:jc w:val="center"/>
              <w:rPr>
                <w:color w:val="auto"/>
              </w:rPr>
            </w:pPr>
            <w:r>
              <w:rPr>
                <w:rFonts w:ascii="仿宋_GB2312" w:hAnsi="仿宋_GB2312" w:eastAsia="仿宋_GB2312" w:cs="仿宋_GB2312"/>
                <w:color w:val="auto"/>
              </w:rPr>
              <w:t>不涉及</w:t>
            </w:r>
          </w:p>
        </w:tc>
      </w:tr>
    </w:tbl>
    <w:p w14:paraId="40F3AF6F">
      <w:pPr>
        <w:pStyle w:val="4"/>
        <w:ind w:firstLine="480"/>
        <w:jc w:val="left"/>
        <w:rPr>
          <w:color w:val="auto"/>
        </w:rPr>
      </w:pPr>
      <w:r>
        <w:rPr>
          <w:rFonts w:ascii="仿宋_GB2312" w:hAnsi="仿宋_GB2312" w:eastAsia="仿宋_GB2312" w:cs="仿宋_GB2312"/>
          <w:color w:val="auto"/>
        </w:rPr>
        <w:t>★注：不涉及采购进口产品时，供应商不得提供进口产品进行响应；涉及采购进口产品时，如国产产品满足采购需求，也可提供国产产品进行响应。</w:t>
      </w:r>
    </w:p>
    <w:p w14:paraId="48E22CED">
      <w:pPr>
        <w:pStyle w:val="4"/>
        <w:jc w:val="left"/>
        <w:outlineLvl w:val="3"/>
        <w:rPr>
          <w:color w:val="auto"/>
        </w:rPr>
      </w:pPr>
      <w:r>
        <w:rPr>
          <w:rFonts w:ascii="仿宋_GB2312" w:hAnsi="仿宋_GB2312" w:eastAsia="仿宋_GB2312" w:cs="仿宋_GB2312"/>
          <w:b/>
          <w:color w:val="auto"/>
          <w:sz w:val="24"/>
        </w:rPr>
        <w:t>本项目涉及强制采购节能产品：</w:t>
      </w:r>
    </w:p>
    <w:p w14:paraId="100C3035">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7DCB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ACA693">
            <w:pPr>
              <w:pStyle w:val="4"/>
              <w:jc w:val="center"/>
              <w:rPr>
                <w:color w:val="auto"/>
              </w:rPr>
            </w:pPr>
            <w:r>
              <w:rPr>
                <w:rFonts w:ascii="仿宋_GB2312" w:hAnsi="仿宋_GB2312" w:eastAsia="仿宋_GB2312" w:cs="仿宋_GB2312"/>
                <w:color w:val="auto"/>
              </w:rPr>
              <w:t>序号</w:t>
            </w:r>
          </w:p>
        </w:tc>
        <w:tc>
          <w:tcPr>
            <w:tcW w:w="2492" w:type="dxa"/>
          </w:tcPr>
          <w:p w14:paraId="6CFB2111">
            <w:pPr>
              <w:pStyle w:val="4"/>
              <w:jc w:val="center"/>
              <w:rPr>
                <w:color w:val="auto"/>
              </w:rPr>
            </w:pPr>
            <w:r>
              <w:rPr>
                <w:rFonts w:ascii="仿宋_GB2312" w:hAnsi="仿宋_GB2312" w:eastAsia="仿宋_GB2312" w:cs="仿宋_GB2312"/>
                <w:color w:val="auto"/>
              </w:rPr>
              <w:t>采购品目名称</w:t>
            </w:r>
          </w:p>
        </w:tc>
        <w:tc>
          <w:tcPr>
            <w:tcW w:w="2492" w:type="dxa"/>
          </w:tcPr>
          <w:p w14:paraId="57368D1F">
            <w:pPr>
              <w:pStyle w:val="4"/>
              <w:jc w:val="center"/>
              <w:rPr>
                <w:color w:val="auto"/>
              </w:rPr>
            </w:pPr>
            <w:r>
              <w:rPr>
                <w:rFonts w:ascii="仿宋_GB2312" w:hAnsi="仿宋_GB2312" w:eastAsia="仿宋_GB2312" w:cs="仿宋_GB2312"/>
                <w:color w:val="auto"/>
              </w:rPr>
              <w:t>标的名称</w:t>
            </w:r>
          </w:p>
        </w:tc>
        <w:tc>
          <w:tcPr>
            <w:tcW w:w="2492" w:type="dxa"/>
          </w:tcPr>
          <w:p w14:paraId="222AB7AC">
            <w:pPr>
              <w:pStyle w:val="4"/>
              <w:jc w:val="center"/>
              <w:rPr>
                <w:color w:val="auto"/>
              </w:rPr>
            </w:pPr>
            <w:r>
              <w:rPr>
                <w:rFonts w:ascii="仿宋_GB2312" w:hAnsi="仿宋_GB2312" w:eastAsia="仿宋_GB2312" w:cs="仿宋_GB2312"/>
                <w:color w:val="auto"/>
              </w:rPr>
              <w:t>产品名称</w:t>
            </w:r>
          </w:p>
        </w:tc>
      </w:tr>
      <w:tr w14:paraId="6843B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2D391E">
            <w:pPr>
              <w:pStyle w:val="4"/>
              <w:jc w:val="center"/>
              <w:rPr>
                <w:color w:val="auto"/>
              </w:rPr>
            </w:pPr>
            <w:r>
              <w:rPr>
                <w:rFonts w:ascii="仿宋_GB2312" w:hAnsi="仿宋_GB2312" w:eastAsia="仿宋_GB2312" w:cs="仿宋_GB2312"/>
                <w:color w:val="auto"/>
              </w:rPr>
              <w:t>不涉及</w:t>
            </w:r>
          </w:p>
        </w:tc>
      </w:tr>
    </w:tbl>
    <w:p w14:paraId="60B34658">
      <w:pPr>
        <w:pStyle w:val="4"/>
        <w:ind w:firstLine="480"/>
        <w:jc w:val="left"/>
        <w:rPr>
          <w:color w:val="auto"/>
        </w:rPr>
      </w:pPr>
      <w:r>
        <w:rPr>
          <w:rFonts w:ascii="仿宋_GB2312" w:hAnsi="仿宋_GB2312" w:eastAsia="仿宋_GB2312" w:cs="仿宋_GB2312"/>
          <w:color w:val="auto"/>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5FD10CC">
      <w:pPr>
        <w:pStyle w:val="4"/>
        <w:jc w:val="left"/>
        <w:rPr>
          <w:color w:val="auto"/>
        </w:rPr>
      </w:pPr>
      <w:r>
        <w:rPr>
          <w:rFonts w:ascii="仿宋_GB2312" w:hAnsi="仿宋_GB2312" w:eastAsia="仿宋_GB2312" w:cs="仿宋_GB2312"/>
          <w:b/>
          <w:color w:val="auto"/>
        </w:rPr>
        <w:t>本项目涉及优先采购节能产品：</w:t>
      </w:r>
    </w:p>
    <w:p w14:paraId="1AC3DED2">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EA09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C0330D">
            <w:pPr>
              <w:pStyle w:val="4"/>
              <w:jc w:val="center"/>
              <w:rPr>
                <w:color w:val="auto"/>
              </w:rPr>
            </w:pPr>
            <w:r>
              <w:rPr>
                <w:rFonts w:ascii="仿宋_GB2312" w:hAnsi="仿宋_GB2312" w:eastAsia="仿宋_GB2312" w:cs="仿宋_GB2312"/>
                <w:color w:val="auto"/>
              </w:rPr>
              <w:t>序号</w:t>
            </w:r>
          </w:p>
        </w:tc>
        <w:tc>
          <w:tcPr>
            <w:tcW w:w="2492" w:type="dxa"/>
          </w:tcPr>
          <w:p w14:paraId="747C8693">
            <w:pPr>
              <w:pStyle w:val="4"/>
              <w:jc w:val="center"/>
              <w:rPr>
                <w:color w:val="auto"/>
              </w:rPr>
            </w:pPr>
            <w:r>
              <w:rPr>
                <w:rFonts w:ascii="仿宋_GB2312" w:hAnsi="仿宋_GB2312" w:eastAsia="仿宋_GB2312" w:cs="仿宋_GB2312"/>
                <w:color w:val="auto"/>
              </w:rPr>
              <w:t>采购品目名称</w:t>
            </w:r>
          </w:p>
        </w:tc>
        <w:tc>
          <w:tcPr>
            <w:tcW w:w="2492" w:type="dxa"/>
          </w:tcPr>
          <w:p w14:paraId="0592DEE6">
            <w:pPr>
              <w:pStyle w:val="4"/>
              <w:jc w:val="center"/>
              <w:rPr>
                <w:color w:val="auto"/>
              </w:rPr>
            </w:pPr>
            <w:r>
              <w:rPr>
                <w:rFonts w:ascii="仿宋_GB2312" w:hAnsi="仿宋_GB2312" w:eastAsia="仿宋_GB2312" w:cs="仿宋_GB2312"/>
                <w:color w:val="auto"/>
              </w:rPr>
              <w:t>标的名称</w:t>
            </w:r>
          </w:p>
        </w:tc>
        <w:tc>
          <w:tcPr>
            <w:tcW w:w="2492" w:type="dxa"/>
          </w:tcPr>
          <w:p w14:paraId="10A36D5B">
            <w:pPr>
              <w:pStyle w:val="4"/>
              <w:jc w:val="center"/>
              <w:rPr>
                <w:color w:val="auto"/>
              </w:rPr>
            </w:pPr>
            <w:r>
              <w:rPr>
                <w:rFonts w:ascii="仿宋_GB2312" w:hAnsi="仿宋_GB2312" w:eastAsia="仿宋_GB2312" w:cs="仿宋_GB2312"/>
                <w:color w:val="auto"/>
              </w:rPr>
              <w:t>产品名称</w:t>
            </w:r>
          </w:p>
        </w:tc>
      </w:tr>
      <w:tr w14:paraId="5957E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8DB739">
            <w:pPr>
              <w:pStyle w:val="4"/>
              <w:jc w:val="center"/>
              <w:rPr>
                <w:color w:val="auto"/>
              </w:rPr>
            </w:pPr>
            <w:r>
              <w:rPr>
                <w:rFonts w:ascii="仿宋_GB2312" w:hAnsi="仿宋_GB2312" w:eastAsia="仿宋_GB2312" w:cs="仿宋_GB2312"/>
                <w:color w:val="auto"/>
              </w:rPr>
              <w:t>不涉及</w:t>
            </w:r>
          </w:p>
        </w:tc>
      </w:tr>
    </w:tbl>
    <w:p w14:paraId="3AA51317">
      <w:pPr>
        <w:pStyle w:val="4"/>
        <w:ind w:firstLine="480"/>
        <w:jc w:val="left"/>
        <w:rPr>
          <w:color w:val="auto"/>
        </w:rPr>
      </w:pPr>
      <w:r>
        <w:rPr>
          <w:rFonts w:ascii="仿宋_GB2312" w:hAnsi="仿宋_GB2312" w:eastAsia="仿宋_GB2312" w:cs="仿宋_GB2312"/>
          <w:color w:val="auto"/>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AB88168">
      <w:pPr>
        <w:pStyle w:val="4"/>
        <w:jc w:val="left"/>
        <w:outlineLvl w:val="3"/>
        <w:rPr>
          <w:color w:val="auto"/>
        </w:rPr>
      </w:pPr>
      <w:r>
        <w:rPr>
          <w:rFonts w:ascii="仿宋_GB2312" w:hAnsi="仿宋_GB2312" w:eastAsia="仿宋_GB2312" w:cs="仿宋_GB2312"/>
          <w:b/>
          <w:color w:val="auto"/>
          <w:sz w:val="24"/>
        </w:rPr>
        <w:t>本项目涉及优先采购环境标志产品：</w:t>
      </w:r>
    </w:p>
    <w:p w14:paraId="1E61F2DD">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92D4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956FC1">
            <w:pPr>
              <w:pStyle w:val="4"/>
              <w:jc w:val="center"/>
              <w:rPr>
                <w:color w:val="auto"/>
              </w:rPr>
            </w:pPr>
            <w:r>
              <w:rPr>
                <w:rFonts w:ascii="仿宋_GB2312" w:hAnsi="仿宋_GB2312" w:eastAsia="仿宋_GB2312" w:cs="仿宋_GB2312"/>
                <w:color w:val="auto"/>
              </w:rPr>
              <w:t>序号</w:t>
            </w:r>
          </w:p>
        </w:tc>
        <w:tc>
          <w:tcPr>
            <w:tcW w:w="2492" w:type="dxa"/>
          </w:tcPr>
          <w:p w14:paraId="51072CB1">
            <w:pPr>
              <w:pStyle w:val="4"/>
              <w:jc w:val="center"/>
              <w:rPr>
                <w:color w:val="auto"/>
              </w:rPr>
            </w:pPr>
            <w:r>
              <w:rPr>
                <w:rFonts w:ascii="仿宋_GB2312" w:hAnsi="仿宋_GB2312" w:eastAsia="仿宋_GB2312" w:cs="仿宋_GB2312"/>
                <w:color w:val="auto"/>
              </w:rPr>
              <w:t>采购品目名称</w:t>
            </w:r>
          </w:p>
        </w:tc>
        <w:tc>
          <w:tcPr>
            <w:tcW w:w="2492" w:type="dxa"/>
          </w:tcPr>
          <w:p w14:paraId="3CFE7141">
            <w:pPr>
              <w:pStyle w:val="4"/>
              <w:jc w:val="center"/>
              <w:rPr>
                <w:color w:val="auto"/>
              </w:rPr>
            </w:pPr>
            <w:r>
              <w:rPr>
                <w:rFonts w:ascii="仿宋_GB2312" w:hAnsi="仿宋_GB2312" w:eastAsia="仿宋_GB2312" w:cs="仿宋_GB2312"/>
                <w:color w:val="auto"/>
              </w:rPr>
              <w:t>标的名称</w:t>
            </w:r>
          </w:p>
        </w:tc>
        <w:tc>
          <w:tcPr>
            <w:tcW w:w="2492" w:type="dxa"/>
          </w:tcPr>
          <w:p w14:paraId="0EB364B3">
            <w:pPr>
              <w:pStyle w:val="4"/>
              <w:jc w:val="center"/>
              <w:rPr>
                <w:color w:val="auto"/>
              </w:rPr>
            </w:pPr>
            <w:r>
              <w:rPr>
                <w:rFonts w:ascii="仿宋_GB2312" w:hAnsi="仿宋_GB2312" w:eastAsia="仿宋_GB2312" w:cs="仿宋_GB2312"/>
                <w:color w:val="auto"/>
              </w:rPr>
              <w:t>产品名称</w:t>
            </w:r>
          </w:p>
        </w:tc>
      </w:tr>
      <w:tr w14:paraId="2B262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BD90F6F">
            <w:pPr>
              <w:pStyle w:val="4"/>
              <w:jc w:val="center"/>
              <w:rPr>
                <w:color w:val="auto"/>
              </w:rPr>
            </w:pPr>
            <w:r>
              <w:rPr>
                <w:rFonts w:ascii="仿宋_GB2312" w:hAnsi="仿宋_GB2312" w:eastAsia="仿宋_GB2312" w:cs="仿宋_GB2312"/>
                <w:color w:val="auto"/>
              </w:rPr>
              <w:t>不涉及</w:t>
            </w:r>
          </w:p>
        </w:tc>
      </w:tr>
    </w:tbl>
    <w:p w14:paraId="404B0954">
      <w:pPr>
        <w:pStyle w:val="4"/>
        <w:ind w:firstLine="480"/>
        <w:jc w:val="left"/>
        <w:rPr>
          <w:color w:val="auto"/>
        </w:rPr>
      </w:pPr>
      <w:r>
        <w:rPr>
          <w:rFonts w:ascii="仿宋_GB2312" w:hAnsi="仿宋_GB2312" w:eastAsia="仿宋_GB2312" w:cs="仿宋_GB2312"/>
          <w:color w:val="auto"/>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588E599">
      <w:pPr>
        <w:pStyle w:val="4"/>
        <w:jc w:val="left"/>
        <w:outlineLvl w:val="2"/>
        <w:rPr>
          <w:color w:val="auto"/>
        </w:rPr>
      </w:pPr>
      <w:r>
        <w:rPr>
          <w:rFonts w:ascii="仿宋_GB2312" w:hAnsi="仿宋_GB2312" w:eastAsia="仿宋_GB2312" w:cs="仿宋_GB2312"/>
          <w:b/>
          <w:color w:val="auto"/>
          <w:sz w:val="28"/>
        </w:rPr>
        <w:t>3.2.技术要求</w:t>
      </w:r>
    </w:p>
    <w:p w14:paraId="798D8031">
      <w:pPr>
        <w:pStyle w:val="4"/>
        <w:jc w:val="left"/>
        <w:rPr>
          <w:color w:val="auto"/>
        </w:rPr>
      </w:pPr>
      <w:r>
        <w:rPr>
          <w:rFonts w:ascii="仿宋_GB2312" w:hAnsi="仿宋_GB2312" w:eastAsia="仿宋_GB2312" w:cs="仿宋_GB2312"/>
          <w:color w:val="auto"/>
        </w:rPr>
        <w:t>采购包1：</w:t>
      </w:r>
    </w:p>
    <w:p w14:paraId="7C7F4310">
      <w:pPr>
        <w:pStyle w:val="4"/>
        <w:jc w:val="left"/>
        <w:rPr>
          <w:color w:val="auto"/>
        </w:rPr>
      </w:pPr>
      <w:r>
        <w:rPr>
          <w:rFonts w:ascii="仿宋_GB2312" w:hAnsi="仿宋_GB2312" w:eastAsia="仿宋_GB2312" w:cs="仿宋_GB2312"/>
          <w:color w:val="auto"/>
        </w:rPr>
        <w:t>标的名称：2026年文化进万家惠民活动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731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A49DD9">
            <w:pPr>
              <w:pStyle w:val="4"/>
              <w:jc w:val="center"/>
              <w:rPr>
                <w:color w:val="auto"/>
              </w:rPr>
            </w:pPr>
            <w:r>
              <w:rPr>
                <w:rFonts w:ascii="仿宋_GB2312" w:hAnsi="仿宋_GB2312" w:eastAsia="仿宋_GB2312" w:cs="仿宋_GB2312"/>
                <w:color w:val="auto"/>
              </w:rPr>
              <w:t>序号</w:t>
            </w:r>
          </w:p>
        </w:tc>
        <w:tc>
          <w:tcPr>
            <w:tcW w:w="581" w:type="dxa"/>
          </w:tcPr>
          <w:p w14:paraId="5591DDCD">
            <w:pPr>
              <w:pStyle w:val="4"/>
              <w:jc w:val="center"/>
              <w:rPr>
                <w:color w:val="auto"/>
              </w:rPr>
            </w:pPr>
            <w:r>
              <w:rPr>
                <w:rFonts w:ascii="仿宋_GB2312" w:hAnsi="仿宋_GB2312" w:eastAsia="仿宋_GB2312" w:cs="仿宋_GB2312"/>
                <w:color w:val="auto"/>
              </w:rPr>
              <w:t>符号标识</w:t>
            </w:r>
          </w:p>
        </w:tc>
        <w:tc>
          <w:tcPr>
            <w:tcW w:w="1495" w:type="dxa"/>
          </w:tcPr>
          <w:p w14:paraId="1E8113C5">
            <w:pPr>
              <w:pStyle w:val="4"/>
              <w:jc w:val="center"/>
              <w:rPr>
                <w:color w:val="auto"/>
              </w:rPr>
            </w:pPr>
            <w:r>
              <w:rPr>
                <w:rFonts w:ascii="仿宋_GB2312" w:hAnsi="仿宋_GB2312" w:eastAsia="仿宋_GB2312" w:cs="仿宋_GB2312"/>
                <w:color w:val="auto"/>
              </w:rPr>
              <w:t>技术要求名称</w:t>
            </w:r>
          </w:p>
        </w:tc>
        <w:tc>
          <w:tcPr>
            <w:tcW w:w="5814" w:type="dxa"/>
          </w:tcPr>
          <w:p w14:paraId="38D21BA6">
            <w:pPr>
              <w:pStyle w:val="4"/>
              <w:jc w:val="center"/>
              <w:rPr>
                <w:color w:val="auto"/>
              </w:rPr>
            </w:pPr>
            <w:r>
              <w:rPr>
                <w:rFonts w:ascii="仿宋_GB2312" w:hAnsi="仿宋_GB2312" w:eastAsia="仿宋_GB2312" w:cs="仿宋_GB2312"/>
                <w:color w:val="auto"/>
              </w:rPr>
              <w:t>技术参数与性能指标</w:t>
            </w:r>
          </w:p>
        </w:tc>
      </w:tr>
      <w:tr w14:paraId="1E0FC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E2EA26">
            <w:pPr>
              <w:pStyle w:val="4"/>
              <w:jc w:val="center"/>
              <w:rPr>
                <w:color w:val="auto"/>
              </w:rPr>
            </w:pPr>
            <w:r>
              <w:rPr>
                <w:rFonts w:ascii="仿宋_GB2312" w:hAnsi="仿宋_GB2312" w:eastAsia="仿宋_GB2312" w:cs="仿宋_GB2312"/>
                <w:color w:val="auto"/>
              </w:rPr>
              <w:t>1</w:t>
            </w:r>
          </w:p>
        </w:tc>
        <w:tc>
          <w:tcPr>
            <w:tcW w:w="581" w:type="dxa"/>
          </w:tcPr>
          <w:p w14:paraId="61BEF5A2">
            <w:pPr>
              <w:pStyle w:val="4"/>
              <w:jc w:val="center"/>
              <w:rPr>
                <w:color w:val="auto"/>
              </w:rPr>
            </w:pPr>
            <w:r>
              <w:rPr>
                <w:rFonts w:ascii="仿宋_GB2312" w:hAnsi="仿宋_GB2312" w:eastAsia="仿宋_GB2312" w:cs="仿宋_GB2312"/>
                <w:color w:val="auto"/>
              </w:rPr>
              <w:t>★</w:t>
            </w:r>
          </w:p>
        </w:tc>
        <w:tc>
          <w:tcPr>
            <w:tcW w:w="1495" w:type="dxa"/>
          </w:tcPr>
          <w:p w14:paraId="3EAEE8A2">
            <w:pPr>
              <w:pStyle w:val="4"/>
              <w:jc w:val="left"/>
              <w:rPr>
                <w:color w:val="auto"/>
              </w:rPr>
            </w:pPr>
            <w:r>
              <w:rPr>
                <w:rFonts w:ascii="仿宋_GB2312" w:hAnsi="仿宋_GB2312" w:eastAsia="仿宋_GB2312" w:cs="仿宋_GB2312"/>
                <w:color w:val="auto"/>
              </w:rPr>
              <w:t>技术参数与性能指标</w:t>
            </w:r>
          </w:p>
        </w:tc>
        <w:tc>
          <w:tcPr>
            <w:tcW w:w="5814" w:type="dxa"/>
          </w:tcPr>
          <w:p w14:paraId="0D94D833">
            <w:pPr>
              <w:pStyle w:val="4"/>
              <w:ind w:firstLine="420"/>
              <w:jc w:val="both"/>
              <w:rPr>
                <w:color w:val="auto"/>
              </w:rPr>
            </w:pPr>
            <w:r>
              <w:rPr>
                <w:rFonts w:ascii="仿宋_GB2312" w:hAnsi="仿宋_GB2312" w:eastAsia="仿宋_GB2312" w:cs="仿宋_GB2312"/>
                <w:color w:val="auto"/>
                <w:sz w:val="24"/>
              </w:rPr>
              <w:t>1.供应商提供音响、灯光设备一套。含主音响2台以上，舞台监听音响2台，调音台1个，专业功放3个以上，无线话筒4支，无线耳麦4支以上，演出专用电脑1台以上，话筒支架2个；灯光控制器1台，LED帕灯20台。</w:t>
            </w:r>
          </w:p>
          <w:p w14:paraId="326CE72C">
            <w:pPr>
              <w:pStyle w:val="4"/>
              <w:ind w:firstLine="420"/>
              <w:jc w:val="both"/>
              <w:rPr>
                <w:color w:val="auto"/>
              </w:rPr>
            </w:pPr>
            <w:r>
              <w:rPr>
                <w:rFonts w:ascii="仿宋_GB2312" w:hAnsi="仿宋_GB2312" w:eastAsia="仿宋_GB2312" w:cs="仿宋_GB2312"/>
                <w:color w:val="auto"/>
                <w:sz w:val="24"/>
              </w:rPr>
              <w:t>2.供应商负责舞台搭建及场地布置。喷绘底幕及桁架8.4×3.6m（结合现场实际增减，最大参数12m×5m），舞台搭建8.4m×4.8m（结合现场实际增减，最大参数12m×6m）观众席座椅100张（结合现场实际增减，最大参数200张）。</w:t>
            </w:r>
          </w:p>
          <w:p w14:paraId="17A37F79">
            <w:pPr>
              <w:pStyle w:val="4"/>
              <w:ind w:firstLine="420"/>
              <w:jc w:val="left"/>
              <w:rPr>
                <w:color w:val="auto"/>
              </w:rPr>
            </w:pPr>
            <w:r>
              <w:rPr>
                <w:rFonts w:ascii="仿宋_GB2312" w:hAnsi="仿宋_GB2312" w:eastAsia="仿宋_GB2312" w:cs="仿宋_GB2312"/>
                <w:color w:val="auto"/>
                <w:sz w:val="24"/>
              </w:rPr>
              <w:t>3.供应商负责节目筹备、组织和串词撰写。演出以服务人民群众、弘扬传统文化、歌颂安岳发展为宗旨，结合安岳石刻、柠檬主题元素，开展文化惠民演出服务，每场演出群众满意度</w:t>
            </w:r>
            <w:r>
              <w:rPr>
                <w:rFonts w:ascii="仿宋_GB2312" w:hAnsi="仿宋_GB2312" w:eastAsia="仿宋_GB2312" w:cs="仿宋_GB2312"/>
                <w:color w:val="auto"/>
                <w:sz w:val="24"/>
              </w:rPr>
              <w:t>≥95%</w:t>
            </w:r>
            <w:r>
              <w:rPr>
                <w:rFonts w:ascii="仿宋_GB2312" w:hAnsi="仿宋_GB2312" w:eastAsia="仿宋_GB2312" w:cs="仿宋_GB2312"/>
                <w:color w:val="auto"/>
                <w:sz w:val="24"/>
              </w:rPr>
              <w:t>。</w:t>
            </w:r>
          </w:p>
          <w:p w14:paraId="505F1FD8">
            <w:pPr>
              <w:pStyle w:val="4"/>
              <w:ind w:firstLine="420"/>
              <w:jc w:val="left"/>
              <w:rPr>
                <w:color w:val="auto"/>
              </w:rPr>
            </w:pPr>
            <w:r>
              <w:rPr>
                <w:rFonts w:ascii="仿宋_GB2312" w:hAnsi="仿宋_GB2312" w:eastAsia="仿宋_GB2312" w:cs="仿宋_GB2312"/>
                <w:color w:val="auto"/>
                <w:sz w:val="24"/>
              </w:rPr>
              <w:t>4.开展2026年文化进万家惠民活动80场（具体演出时间、地点以采购人提供为准），其中：乡镇（街道）46场、开展企业文化惠民活动2场、景区展演12场、街区展演20场。</w:t>
            </w:r>
          </w:p>
          <w:p w14:paraId="4FC8AC61">
            <w:pPr>
              <w:pStyle w:val="4"/>
              <w:ind w:firstLine="420"/>
              <w:jc w:val="left"/>
              <w:rPr>
                <w:color w:val="auto"/>
              </w:rPr>
            </w:pPr>
            <w:r>
              <w:rPr>
                <w:rFonts w:ascii="仿宋_GB2312" w:hAnsi="仿宋_GB2312" w:eastAsia="仿宋_GB2312" w:cs="仿宋_GB2312"/>
                <w:color w:val="auto"/>
                <w:sz w:val="24"/>
              </w:rPr>
              <w:t>5、每场演出文艺节目时长不低于80分钟，节目根据实际情况调整，形式包括：小品、乐队、男女生独唱、舞蹈、器乐、廉政节目、戏曲类节目（含川剧、曲剧、清音类节目)等形式。</w:t>
            </w:r>
          </w:p>
          <w:p w14:paraId="240E77BB">
            <w:pPr>
              <w:pStyle w:val="4"/>
              <w:ind w:firstLine="420"/>
              <w:jc w:val="left"/>
              <w:rPr>
                <w:color w:val="auto"/>
              </w:rPr>
            </w:pPr>
            <w:r>
              <w:rPr>
                <w:rFonts w:ascii="仿宋_GB2312" w:hAnsi="仿宋_GB2312" w:eastAsia="仿宋_GB2312" w:cs="仿宋_GB2312"/>
                <w:color w:val="auto"/>
                <w:sz w:val="24"/>
              </w:rPr>
              <w:t>6.供应商负责配合采购方开展节目审核工作，节目审核完成后方可参演。</w:t>
            </w:r>
          </w:p>
          <w:p w14:paraId="19F24673">
            <w:pPr>
              <w:pStyle w:val="4"/>
              <w:ind w:firstLine="420"/>
              <w:jc w:val="left"/>
              <w:rPr>
                <w:color w:val="auto"/>
              </w:rPr>
            </w:pPr>
            <w:r>
              <w:rPr>
                <w:rFonts w:ascii="仿宋_GB2312" w:hAnsi="仿宋_GB2312" w:eastAsia="仿宋_GB2312" w:cs="仿宋_GB2312"/>
                <w:color w:val="auto"/>
                <w:sz w:val="24"/>
              </w:rPr>
              <w:t>7.供应商负责演职人员组织及其交通、食宿、人身安全等；如出现安全隐患或事故造成的损失，由供应商自行承担相关法律责任。</w:t>
            </w:r>
            <w:r>
              <w:rPr>
                <w:rFonts w:ascii="仿宋_GB2312" w:hAnsi="仿宋_GB2312" w:eastAsia="仿宋_GB2312" w:cs="仿宋_GB2312"/>
                <w:b/>
                <w:color w:val="auto"/>
                <w:sz w:val="24"/>
              </w:rPr>
              <w:t>（供应商单独提供承诺函并加盖供应商电子签章，格式自拟）</w:t>
            </w:r>
          </w:p>
          <w:p w14:paraId="21074D3F">
            <w:pPr>
              <w:pStyle w:val="4"/>
              <w:ind w:firstLine="420"/>
              <w:jc w:val="left"/>
              <w:rPr>
                <w:color w:val="auto"/>
              </w:rPr>
            </w:pPr>
            <w:r>
              <w:rPr>
                <w:rFonts w:ascii="仿宋_GB2312" w:hAnsi="仿宋_GB2312" w:eastAsia="仿宋_GB2312" w:cs="仿宋_GB2312"/>
                <w:color w:val="auto"/>
                <w:sz w:val="24"/>
              </w:rPr>
              <w:t>8.供应商每场演出结束后应填写《2026年文化进万家惠民活动登记表》，经演出地单位盖章后报送至县文广旅局。同时报送演出现场高分辨率照片电子档（每场活动不低于2张，具体照片要求在演出前进行沟通），每张照片要标明演出时间及地点。</w:t>
            </w:r>
          </w:p>
          <w:p w14:paraId="3C87A766">
            <w:pPr>
              <w:pStyle w:val="4"/>
              <w:ind w:firstLine="420"/>
              <w:jc w:val="left"/>
              <w:rPr>
                <w:color w:val="auto"/>
              </w:rPr>
            </w:pPr>
            <w:r>
              <w:rPr>
                <w:rFonts w:ascii="仿宋_GB2312" w:hAnsi="仿宋_GB2312" w:eastAsia="仿宋_GB2312" w:cs="仿宋_GB2312"/>
                <w:color w:val="auto"/>
                <w:sz w:val="24"/>
              </w:rPr>
              <w:t>9.邀请本地各类艺术团体或文艺爱好者参与演出活动，开展文化惠民服务工作，不低于10场次。</w:t>
            </w:r>
          </w:p>
          <w:p w14:paraId="58DEDDBA">
            <w:pPr>
              <w:pStyle w:val="4"/>
              <w:jc w:val="left"/>
              <w:rPr>
                <w:color w:val="auto"/>
              </w:rPr>
            </w:pPr>
            <w:r>
              <w:rPr>
                <w:rFonts w:ascii="仿宋_GB2312" w:hAnsi="仿宋_GB2312" w:eastAsia="仿宋_GB2312" w:cs="仿宋_GB2312"/>
                <w:color w:val="auto"/>
                <w:sz w:val="24"/>
              </w:rPr>
              <w:t>10.在网络媒体发布活动报道不低于10次；项目完成后供应商推出整体视频一个，总结一篇（字数不低于2000字）</w:t>
            </w:r>
          </w:p>
        </w:tc>
      </w:tr>
    </w:tbl>
    <w:p w14:paraId="231F65ED">
      <w:pPr>
        <w:pStyle w:val="4"/>
        <w:jc w:val="left"/>
        <w:outlineLvl w:val="2"/>
        <w:rPr>
          <w:color w:val="auto"/>
        </w:rPr>
      </w:pPr>
      <w:r>
        <w:rPr>
          <w:rFonts w:ascii="仿宋_GB2312" w:hAnsi="仿宋_GB2312" w:eastAsia="仿宋_GB2312" w:cs="仿宋_GB2312"/>
          <w:b/>
          <w:color w:val="auto"/>
          <w:sz w:val="28"/>
        </w:rPr>
        <w:t>3.3.服务要求</w:t>
      </w:r>
    </w:p>
    <w:p w14:paraId="5970A469">
      <w:pPr>
        <w:pStyle w:val="4"/>
        <w:jc w:val="left"/>
        <w:outlineLvl w:val="3"/>
        <w:rPr>
          <w:color w:val="auto"/>
        </w:rPr>
      </w:pPr>
      <w:r>
        <w:rPr>
          <w:rFonts w:ascii="仿宋_GB2312" w:hAnsi="仿宋_GB2312" w:eastAsia="仿宋_GB2312" w:cs="仿宋_GB2312"/>
          <w:b/>
          <w:color w:val="auto"/>
          <w:sz w:val="24"/>
        </w:rPr>
        <w:t>3.3.1服务内容要求</w:t>
      </w:r>
    </w:p>
    <w:p w14:paraId="698740A8">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A3B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B85BB2">
            <w:pPr>
              <w:pStyle w:val="4"/>
              <w:jc w:val="center"/>
              <w:rPr>
                <w:color w:val="auto"/>
              </w:rPr>
            </w:pPr>
            <w:r>
              <w:rPr>
                <w:rFonts w:ascii="仿宋_GB2312" w:hAnsi="仿宋_GB2312" w:eastAsia="仿宋_GB2312" w:cs="仿宋_GB2312"/>
                <w:color w:val="auto"/>
              </w:rPr>
              <w:t xml:space="preserve"> 序号</w:t>
            </w:r>
          </w:p>
        </w:tc>
        <w:tc>
          <w:tcPr>
            <w:tcW w:w="581" w:type="dxa"/>
          </w:tcPr>
          <w:p w14:paraId="56B3A250">
            <w:pPr>
              <w:pStyle w:val="4"/>
              <w:jc w:val="center"/>
              <w:rPr>
                <w:color w:val="auto"/>
              </w:rPr>
            </w:pPr>
            <w:r>
              <w:rPr>
                <w:rFonts w:ascii="仿宋_GB2312" w:hAnsi="仿宋_GB2312" w:eastAsia="仿宋_GB2312" w:cs="仿宋_GB2312"/>
                <w:color w:val="auto"/>
              </w:rPr>
              <w:t xml:space="preserve"> 符号标识</w:t>
            </w:r>
          </w:p>
        </w:tc>
        <w:tc>
          <w:tcPr>
            <w:tcW w:w="1495" w:type="dxa"/>
          </w:tcPr>
          <w:p w14:paraId="100591B7">
            <w:pPr>
              <w:pStyle w:val="4"/>
              <w:jc w:val="center"/>
              <w:rPr>
                <w:color w:val="auto"/>
              </w:rPr>
            </w:pPr>
            <w:r>
              <w:rPr>
                <w:rFonts w:ascii="仿宋_GB2312" w:hAnsi="仿宋_GB2312" w:eastAsia="仿宋_GB2312" w:cs="仿宋_GB2312"/>
                <w:color w:val="auto"/>
              </w:rPr>
              <w:t xml:space="preserve"> 服务要求名称</w:t>
            </w:r>
          </w:p>
        </w:tc>
        <w:tc>
          <w:tcPr>
            <w:tcW w:w="5814" w:type="dxa"/>
          </w:tcPr>
          <w:p w14:paraId="3685418F">
            <w:pPr>
              <w:pStyle w:val="4"/>
              <w:jc w:val="center"/>
              <w:rPr>
                <w:color w:val="auto"/>
              </w:rPr>
            </w:pPr>
            <w:r>
              <w:rPr>
                <w:rFonts w:ascii="仿宋_GB2312" w:hAnsi="仿宋_GB2312" w:eastAsia="仿宋_GB2312" w:cs="仿宋_GB2312"/>
                <w:color w:val="auto"/>
              </w:rPr>
              <w:t xml:space="preserve"> 服务要求内容</w:t>
            </w:r>
          </w:p>
        </w:tc>
      </w:tr>
      <w:tr w14:paraId="0C961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3E99DA">
            <w:pPr>
              <w:pStyle w:val="4"/>
              <w:jc w:val="center"/>
              <w:rPr>
                <w:color w:val="auto"/>
              </w:rPr>
            </w:pPr>
            <w:r>
              <w:rPr>
                <w:rFonts w:ascii="仿宋_GB2312" w:hAnsi="仿宋_GB2312" w:eastAsia="仿宋_GB2312" w:cs="仿宋_GB2312"/>
                <w:color w:val="auto"/>
              </w:rPr>
              <w:t>1</w:t>
            </w:r>
          </w:p>
        </w:tc>
        <w:tc>
          <w:tcPr>
            <w:tcW w:w="581" w:type="dxa"/>
          </w:tcPr>
          <w:p w14:paraId="7BFEEE5D">
            <w:pPr>
              <w:rPr>
                <w:color w:val="auto"/>
              </w:rPr>
            </w:pPr>
          </w:p>
        </w:tc>
        <w:tc>
          <w:tcPr>
            <w:tcW w:w="1495" w:type="dxa"/>
          </w:tcPr>
          <w:p w14:paraId="42860A17">
            <w:pPr>
              <w:pStyle w:val="4"/>
              <w:jc w:val="left"/>
              <w:rPr>
                <w:color w:val="auto"/>
              </w:rPr>
            </w:pPr>
            <w:r>
              <w:rPr>
                <w:rFonts w:ascii="仿宋_GB2312" w:hAnsi="仿宋_GB2312" w:eastAsia="仿宋_GB2312" w:cs="仿宋_GB2312"/>
                <w:color w:val="auto"/>
              </w:rPr>
              <w:t>服务实施方案</w:t>
            </w:r>
          </w:p>
        </w:tc>
        <w:tc>
          <w:tcPr>
            <w:tcW w:w="5814" w:type="dxa"/>
          </w:tcPr>
          <w:p w14:paraId="32253A3D">
            <w:pPr>
              <w:pStyle w:val="4"/>
              <w:jc w:val="left"/>
              <w:rPr>
                <w:color w:val="auto"/>
              </w:rPr>
            </w:pPr>
            <w:r>
              <w:rPr>
                <w:rFonts w:ascii="仿宋_GB2312" w:hAnsi="仿宋_GB2312" w:eastAsia="仿宋_GB2312" w:cs="仿宋_GB2312"/>
                <w:color w:val="auto"/>
                <w:sz w:val="24"/>
              </w:rPr>
              <w:t>供应商针对本项目提供服务方案：①项目实施背景，②实施中重难点分析，③项目整体策划方案（含场次分解内容设计），④ 演出节目组织策划方案，⑤项目服务团队管理方案（含团队组织架构及职责），⑥与采购人的沟通协调方案，⑦活动宣传推广方案，⑧项目进度计划及保障方案，⑨舞台搭建及拆除方案，⑩质量保障方案。</w:t>
            </w:r>
          </w:p>
        </w:tc>
      </w:tr>
      <w:tr w14:paraId="5C4CF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CC4C74">
            <w:pPr>
              <w:pStyle w:val="4"/>
              <w:jc w:val="center"/>
              <w:rPr>
                <w:color w:val="auto"/>
              </w:rPr>
            </w:pPr>
            <w:r>
              <w:rPr>
                <w:rFonts w:ascii="仿宋_GB2312" w:hAnsi="仿宋_GB2312" w:eastAsia="仿宋_GB2312" w:cs="仿宋_GB2312"/>
                <w:color w:val="auto"/>
              </w:rPr>
              <w:t>2</w:t>
            </w:r>
          </w:p>
        </w:tc>
        <w:tc>
          <w:tcPr>
            <w:tcW w:w="581" w:type="dxa"/>
          </w:tcPr>
          <w:p w14:paraId="0266875B">
            <w:pPr>
              <w:rPr>
                <w:color w:val="auto"/>
              </w:rPr>
            </w:pPr>
          </w:p>
        </w:tc>
        <w:tc>
          <w:tcPr>
            <w:tcW w:w="1495" w:type="dxa"/>
          </w:tcPr>
          <w:p w14:paraId="1DC039C8">
            <w:pPr>
              <w:pStyle w:val="4"/>
              <w:jc w:val="left"/>
              <w:rPr>
                <w:color w:val="auto"/>
              </w:rPr>
            </w:pPr>
            <w:r>
              <w:rPr>
                <w:rFonts w:ascii="仿宋_GB2312" w:hAnsi="仿宋_GB2312" w:eastAsia="仿宋_GB2312" w:cs="仿宋_GB2312"/>
                <w:color w:val="auto"/>
              </w:rPr>
              <w:t>应急方案</w:t>
            </w:r>
          </w:p>
        </w:tc>
        <w:tc>
          <w:tcPr>
            <w:tcW w:w="5814" w:type="dxa"/>
          </w:tcPr>
          <w:p w14:paraId="7BEFC457">
            <w:pPr>
              <w:pStyle w:val="4"/>
              <w:jc w:val="left"/>
              <w:rPr>
                <w:color w:val="auto"/>
              </w:rPr>
            </w:pPr>
            <w:r>
              <w:rPr>
                <w:rFonts w:ascii="仿宋_GB2312" w:hAnsi="仿宋_GB2312" w:eastAsia="仿宋_GB2312" w:cs="仿宋_GB2312"/>
                <w:color w:val="auto"/>
                <w:sz w:val="24"/>
              </w:rPr>
              <w:t>供应商根据本项目特点制定应急方案，包括但不仅限于：①项目实施过程中对火灾、拥挤踩踏事故等突发事件的应急处理方案，②项目实施过程中的疫情防控、医疗救护的应急预案，③项目实施过程中恶劣天气情况的应急预案，④项目实施过程中人员安排的应急处理措施，⑤项目实施过程中舞台音效、话筒等设施设备故障的应急处理方案。</w:t>
            </w:r>
          </w:p>
        </w:tc>
      </w:tr>
    </w:tbl>
    <w:p w14:paraId="43B90CCC">
      <w:pPr>
        <w:pStyle w:val="4"/>
        <w:jc w:val="left"/>
        <w:outlineLvl w:val="3"/>
        <w:rPr>
          <w:color w:val="auto"/>
        </w:rPr>
      </w:pPr>
      <w:r>
        <w:rPr>
          <w:rFonts w:ascii="仿宋_GB2312" w:hAnsi="仿宋_GB2312" w:eastAsia="仿宋_GB2312" w:cs="仿宋_GB2312"/>
          <w:b/>
          <w:color w:val="auto"/>
          <w:sz w:val="24"/>
        </w:rPr>
        <w:t>3.3.2.商务要求</w:t>
      </w:r>
    </w:p>
    <w:p w14:paraId="05C24967">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EB2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30CC23">
            <w:pPr>
              <w:pStyle w:val="4"/>
              <w:jc w:val="center"/>
              <w:rPr>
                <w:color w:val="auto"/>
              </w:rPr>
            </w:pPr>
            <w:r>
              <w:rPr>
                <w:rFonts w:ascii="仿宋_GB2312" w:hAnsi="仿宋_GB2312" w:eastAsia="仿宋_GB2312" w:cs="仿宋_GB2312"/>
                <w:color w:val="auto"/>
              </w:rPr>
              <w:t>序号</w:t>
            </w:r>
          </w:p>
        </w:tc>
        <w:tc>
          <w:tcPr>
            <w:tcW w:w="581" w:type="dxa"/>
          </w:tcPr>
          <w:p w14:paraId="13C10B6D">
            <w:pPr>
              <w:pStyle w:val="4"/>
              <w:jc w:val="center"/>
              <w:rPr>
                <w:color w:val="auto"/>
              </w:rPr>
            </w:pPr>
            <w:r>
              <w:rPr>
                <w:rFonts w:ascii="仿宋_GB2312" w:hAnsi="仿宋_GB2312" w:eastAsia="仿宋_GB2312" w:cs="仿宋_GB2312"/>
                <w:color w:val="auto"/>
              </w:rPr>
              <w:t>符号标识</w:t>
            </w:r>
          </w:p>
        </w:tc>
        <w:tc>
          <w:tcPr>
            <w:tcW w:w="1495" w:type="dxa"/>
          </w:tcPr>
          <w:p w14:paraId="0103428C">
            <w:pPr>
              <w:pStyle w:val="4"/>
              <w:jc w:val="center"/>
              <w:rPr>
                <w:color w:val="auto"/>
              </w:rPr>
            </w:pPr>
            <w:r>
              <w:rPr>
                <w:rFonts w:ascii="仿宋_GB2312" w:hAnsi="仿宋_GB2312" w:eastAsia="仿宋_GB2312" w:cs="仿宋_GB2312"/>
                <w:color w:val="auto"/>
              </w:rPr>
              <w:t>商务要求名称</w:t>
            </w:r>
          </w:p>
        </w:tc>
        <w:tc>
          <w:tcPr>
            <w:tcW w:w="5814" w:type="dxa"/>
          </w:tcPr>
          <w:p w14:paraId="50DF4987">
            <w:pPr>
              <w:pStyle w:val="4"/>
              <w:jc w:val="center"/>
              <w:rPr>
                <w:color w:val="auto"/>
              </w:rPr>
            </w:pPr>
            <w:r>
              <w:rPr>
                <w:rFonts w:ascii="仿宋_GB2312" w:hAnsi="仿宋_GB2312" w:eastAsia="仿宋_GB2312" w:cs="仿宋_GB2312"/>
                <w:color w:val="auto"/>
              </w:rPr>
              <w:t>商务要求内容</w:t>
            </w:r>
          </w:p>
        </w:tc>
      </w:tr>
      <w:tr w14:paraId="1BE3C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2F87CE">
            <w:pPr>
              <w:pStyle w:val="4"/>
              <w:jc w:val="center"/>
              <w:rPr>
                <w:color w:val="auto"/>
              </w:rPr>
            </w:pPr>
            <w:r>
              <w:rPr>
                <w:rFonts w:ascii="仿宋_GB2312" w:hAnsi="仿宋_GB2312" w:eastAsia="仿宋_GB2312" w:cs="仿宋_GB2312"/>
                <w:color w:val="auto"/>
              </w:rPr>
              <w:t>1</w:t>
            </w:r>
          </w:p>
        </w:tc>
        <w:tc>
          <w:tcPr>
            <w:tcW w:w="581" w:type="dxa"/>
          </w:tcPr>
          <w:p w14:paraId="2255F9A1">
            <w:pPr>
              <w:pStyle w:val="4"/>
              <w:jc w:val="center"/>
              <w:rPr>
                <w:color w:val="auto"/>
              </w:rPr>
            </w:pPr>
            <w:r>
              <w:rPr>
                <w:rFonts w:ascii="仿宋_GB2312" w:hAnsi="仿宋_GB2312" w:eastAsia="仿宋_GB2312" w:cs="仿宋_GB2312"/>
                <w:color w:val="auto"/>
              </w:rPr>
              <w:t>★</w:t>
            </w:r>
          </w:p>
        </w:tc>
        <w:tc>
          <w:tcPr>
            <w:tcW w:w="1495" w:type="dxa"/>
          </w:tcPr>
          <w:p w14:paraId="4C1FAD6A">
            <w:pPr>
              <w:pStyle w:val="4"/>
              <w:jc w:val="left"/>
              <w:rPr>
                <w:color w:val="auto"/>
              </w:rPr>
            </w:pPr>
            <w:r>
              <w:rPr>
                <w:rFonts w:ascii="仿宋_GB2312" w:hAnsi="仿宋_GB2312" w:eastAsia="仿宋_GB2312" w:cs="仿宋_GB2312"/>
                <w:color w:val="auto"/>
              </w:rPr>
              <w:t>服务期限</w:t>
            </w:r>
          </w:p>
        </w:tc>
        <w:tc>
          <w:tcPr>
            <w:tcW w:w="5814" w:type="dxa"/>
          </w:tcPr>
          <w:p w14:paraId="54C45BDF">
            <w:pPr>
              <w:pStyle w:val="4"/>
              <w:jc w:val="left"/>
              <w:rPr>
                <w:color w:val="auto"/>
              </w:rPr>
            </w:pPr>
            <w:r>
              <w:rPr>
                <w:rFonts w:ascii="仿宋_GB2312" w:hAnsi="仿宋_GB2312" w:eastAsia="仿宋_GB2312" w:cs="仿宋_GB2312"/>
                <w:color w:val="auto"/>
              </w:rPr>
              <w:t>签订合同之日起210日历天</w:t>
            </w:r>
          </w:p>
        </w:tc>
      </w:tr>
      <w:tr w14:paraId="153A6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4F7D8F">
            <w:pPr>
              <w:pStyle w:val="4"/>
              <w:jc w:val="center"/>
              <w:rPr>
                <w:color w:val="auto"/>
              </w:rPr>
            </w:pPr>
            <w:r>
              <w:rPr>
                <w:rFonts w:ascii="仿宋_GB2312" w:hAnsi="仿宋_GB2312" w:eastAsia="仿宋_GB2312" w:cs="仿宋_GB2312"/>
                <w:color w:val="auto"/>
              </w:rPr>
              <w:t>2</w:t>
            </w:r>
          </w:p>
        </w:tc>
        <w:tc>
          <w:tcPr>
            <w:tcW w:w="581" w:type="dxa"/>
          </w:tcPr>
          <w:p w14:paraId="205F0F6E">
            <w:pPr>
              <w:pStyle w:val="4"/>
              <w:jc w:val="center"/>
              <w:rPr>
                <w:color w:val="auto"/>
              </w:rPr>
            </w:pPr>
            <w:r>
              <w:rPr>
                <w:rFonts w:ascii="仿宋_GB2312" w:hAnsi="仿宋_GB2312" w:eastAsia="仿宋_GB2312" w:cs="仿宋_GB2312"/>
                <w:color w:val="auto"/>
              </w:rPr>
              <w:t>★</w:t>
            </w:r>
          </w:p>
        </w:tc>
        <w:tc>
          <w:tcPr>
            <w:tcW w:w="1495" w:type="dxa"/>
          </w:tcPr>
          <w:p w14:paraId="657AC6E2">
            <w:pPr>
              <w:pStyle w:val="4"/>
              <w:jc w:val="left"/>
              <w:rPr>
                <w:color w:val="auto"/>
              </w:rPr>
            </w:pPr>
            <w:r>
              <w:rPr>
                <w:rFonts w:ascii="仿宋_GB2312" w:hAnsi="仿宋_GB2312" w:eastAsia="仿宋_GB2312" w:cs="仿宋_GB2312"/>
                <w:color w:val="auto"/>
              </w:rPr>
              <w:t>服务地点</w:t>
            </w:r>
          </w:p>
        </w:tc>
        <w:tc>
          <w:tcPr>
            <w:tcW w:w="5814" w:type="dxa"/>
          </w:tcPr>
          <w:p w14:paraId="0F839AD8">
            <w:pPr>
              <w:pStyle w:val="4"/>
              <w:jc w:val="left"/>
              <w:rPr>
                <w:color w:val="auto"/>
              </w:rPr>
            </w:pPr>
            <w:r>
              <w:rPr>
                <w:rFonts w:ascii="仿宋_GB2312" w:hAnsi="仿宋_GB2312" w:eastAsia="仿宋_GB2312" w:cs="仿宋_GB2312"/>
                <w:color w:val="auto"/>
              </w:rPr>
              <w:t>采购人指定地点</w:t>
            </w:r>
          </w:p>
        </w:tc>
      </w:tr>
      <w:tr w14:paraId="3A279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A57C3E">
            <w:pPr>
              <w:pStyle w:val="4"/>
              <w:jc w:val="center"/>
              <w:rPr>
                <w:color w:val="auto"/>
              </w:rPr>
            </w:pPr>
            <w:r>
              <w:rPr>
                <w:rFonts w:ascii="仿宋_GB2312" w:hAnsi="仿宋_GB2312" w:eastAsia="仿宋_GB2312" w:cs="仿宋_GB2312"/>
                <w:color w:val="auto"/>
              </w:rPr>
              <w:t>3</w:t>
            </w:r>
          </w:p>
        </w:tc>
        <w:tc>
          <w:tcPr>
            <w:tcW w:w="581" w:type="dxa"/>
          </w:tcPr>
          <w:p w14:paraId="577F87CF">
            <w:pPr>
              <w:pStyle w:val="4"/>
              <w:jc w:val="center"/>
              <w:rPr>
                <w:color w:val="auto"/>
              </w:rPr>
            </w:pPr>
            <w:r>
              <w:rPr>
                <w:rFonts w:ascii="仿宋_GB2312" w:hAnsi="仿宋_GB2312" w:eastAsia="仿宋_GB2312" w:cs="仿宋_GB2312"/>
                <w:color w:val="auto"/>
              </w:rPr>
              <w:t>★</w:t>
            </w:r>
          </w:p>
        </w:tc>
        <w:tc>
          <w:tcPr>
            <w:tcW w:w="1495" w:type="dxa"/>
          </w:tcPr>
          <w:p w14:paraId="4BE18242">
            <w:pPr>
              <w:pStyle w:val="4"/>
              <w:jc w:val="left"/>
              <w:rPr>
                <w:color w:val="auto"/>
              </w:rPr>
            </w:pPr>
            <w:r>
              <w:rPr>
                <w:rFonts w:ascii="仿宋_GB2312" w:hAnsi="仿宋_GB2312" w:eastAsia="仿宋_GB2312" w:cs="仿宋_GB2312"/>
                <w:color w:val="auto"/>
              </w:rPr>
              <w:t>验收、交付标准和方法</w:t>
            </w:r>
          </w:p>
        </w:tc>
        <w:tc>
          <w:tcPr>
            <w:tcW w:w="5814" w:type="dxa"/>
          </w:tcPr>
          <w:p w14:paraId="3185BE44">
            <w:pPr>
              <w:pStyle w:val="4"/>
              <w:jc w:val="left"/>
              <w:rPr>
                <w:color w:val="auto"/>
              </w:rPr>
            </w:pPr>
            <w:r>
              <w:rPr>
                <w:rFonts w:ascii="仿宋_GB2312" w:hAnsi="仿宋_GB2312" w:eastAsia="仿宋_GB2312" w:cs="仿宋_GB2312"/>
                <w:color w:val="auto"/>
              </w:rPr>
              <w:t>本项目成果和内容符合国家或行业现行相关规定以及采购人提出的技术服务要求，其他未尽事宜，采购人将严格按照政府采购相关法律法规以及《政府采购需求管理办法》（财库〔2021〕22号）文件要求、磋商文件规定的要求和响应文件及合同承诺的内容进行验收</w:t>
            </w:r>
          </w:p>
        </w:tc>
      </w:tr>
      <w:tr w14:paraId="2E9D4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15CC8B">
            <w:pPr>
              <w:pStyle w:val="4"/>
              <w:jc w:val="center"/>
              <w:rPr>
                <w:color w:val="auto"/>
              </w:rPr>
            </w:pPr>
            <w:r>
              <w:rPr>
                <w:rFonts w:ascii="仿宋_GB2312" w:hAnsi="仿宋_GB2312" w:eastAsia="仿宋_GB2312" w:cs="仿宋_GB2312"/>
                <w:color w:val="auto"/>
              </w:rPr>
              <w:t>4</w:t>
            </w:r>
          </w:p>
        </w:tc>
        <w:tc>
          <w:tcPr>
            <w:tcW w:w="581" w:type="dxa"/>
          </w:tcPr>
          <w:p w14:paraId="7C62E336">
            <w:pPr>
              <w:pStyle w:val="4"/>
              <w:jc w:val="center"/>
              <w:rPr>
                <w:color w:val="auto"/>
              </w:rPr>
            </w:pPr>
            <w:r>
              <w:rPr>
                <w:rFonts w:ascii="仿宋_GB2312" w:hAnsi="仿宋_GB2312" w:eastAsia="仿宋_GB2312" w:cs="仿宋_GB2312"/>
                <w:color w:val="auto"/>
              </w:rPr>
              <w:t>★</w:t>
            </w:r>
          </w:p>
        </w:tc>
        <w:tc>
          <w:tcPr>
            <w:tcW w:w="1495" w:type="dxa"/>
          </w:tcPr>
          <w:p w14:paraId="0A5071C2">
            <w:pPr>
              <w:pStyle w:val="4"/>
              <w:jc w:val="left"/>
              <w:rPr>
                <w:color w:val="auto"/>
              </w:rPr>
            </w:pPr>
            <w:r>
              <w:rPr>
                <w:rFonts w:ascii="仿宋_GB2312" w:hAnsi="仿宋_GB2312" w:eastAsia="仿宋_GB2312" w:cs="仿宋_GB2312"/>
                <w:color w:val="auto"/>
              </w:rPr>
              <w:t>支付方式</w:t>
            </w:r>
          </w:p>
        </w:tc>
        <w:tc>
          <w:tcPr>
            <w:tcW w:w="5814" w:type="dxa"/>
          </w:tcPr>
          <w:p w14:paraId="353DEBE7">
            <w:pPr>
              <w:pStyle w:val="4"/>
              <w:jc w:val="left"/>
              <w:rPr>
                <w:color w:val="auto"/>
              </w:rPr>
            </w:pPr>
            <w:r>
              <w:rPr>
                <w:rFonts w:ascii="仿宋_GB2312" w:hAnsi="仿宋_GB2312" w:eastAsia="仿宋_GB2312" w:cs="仿宋_GB2312"/>
                <w:color w:val="auto"/>
              </w:rPr>
              <w:t>分期付款</w:t>
            </w:r>
          </w:p>
        </w:tc>
      </w:tr>
      <w:tr w14:paraId="701E1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0DA5CA">
            <w:pPr>
              <w:pStyle w:val="4"/>
              <w:jc w:val="center"/>
              <w:rPr>
                <w:color w:val="auto"/>
              </w:rPr>
            </w:pPr>
            <w:r>
              <w:rPr>
                <w:rFonts w:ascii="仿宋_GB2312" w:hAnsi="仿宋_GB2312" w:eastAsia="仿宋_GB2312" w:cs="仿宋_GB2312"/>
                <w:color w:val="auto"/>
              </w:rPr>
              <w:t>5</w:t>
            </w:r>
          </w:p>
        </w:tc>
        <w:tc>
          <w:tcPr>
            <w:tcW w:w="581" w:type="dxa"/>
          </w:tcPr>
          <w:p w14:paraId="654E000D">
            <w:pPr>
              <w:pStyle w:val="4"/>
              <w:jc w:val="center"/>
              <w:rPr>
                <w:color w:val="auto"/>
              </w:rPr>
            </w:pPr>
            <w:r>
              <w:rPr>
                <w:rFonts w:ascii="仿宋_GB2312" w:hAnsi="仿宋_GB2312" w:eastAsia="仿宋_GB2312" w:cs="仿宋_GB2312"/>
                <w:color w:val="auto"/>
              </w:rPr>
              <w:t>★</w:t>
            </w:r>
          </w:p>
        </w:tc>
        <w:tc>
          <w:tcPr>
            <w:tcW w:w="1495" w:type="dxa"/>
          </w:tcPr>
          <w:p w14:paraId="1D379E64">
            <w:pPr>
              <w:pStyle w:val="4"/>
              <w:jc w:val="left"/>
              <w:rPr>
                <w:color w:val="auto"/>
              </w:rPr>
            </w:pPr>
            <w:r>
              <w:rPr>
                <w:rFonts w:ascii="仿宋_GB2312" w:hAnsi="仿宋_GB2312" w:eastAsia="仿宋_GB2312" w:cs="仿宋_GB2312"/>
                <w:color w:val="auto"/>
              </w:rPr>
              <w:t>付款进度安排</w:t>
            </w:r>
          </w:p>
        </w:tc>
        <w:tc>
          <w:tcPr>
            <w:tcW w:w="5814" w:type="dxa"/>
          </w:tcPr>
          <w:p w14:paraId="6803192B">
            <w:pPr>
              <w:pStyle w:val="4"/>
              <w:jc w:val="left"/>
              <w:rPr>
                <w:color w:val="auto"/>
              </w:rPr>
            </w:pPr>
            <w:r>
              <w:rPr>
                <w:rFonts w:ascii="仿宋_GB2312" w:hAnsi="仿宋_GB2312" w:eastAsia="仿宋_GB2312" w:cs="仿宋_GB2312"/>
                <w:color w:val="auto"/>
              </w:rPr>
              <w:t>1、项目合同签订之日起，达到付款条件起30日内，支付合同总金额的20.00%</w:t>
            </w:r>
          </w:p>
          <w:p w14:paraId="3D0AA861">
            <w:pPr>
              <w:pStyle w:val="4"/>
              <w:jc w:val="left"/>
              <w:rPr>
                <w:color w:val="auto"/>
              </w:rPr>
            </w:pPr>
            <w:r>
              <w:rPr>
                <w:rFonts w:ascii="仿宋_GB2312" w:hAnsi="仿宋_GB2312" w:eastAsia="仿宋_GB2312" w:cs="仿宋_GB2312"/>
                <w:color w:val="auto"/>
              </w:rPr>
              <w:t>2、演出场次进度达50.00%，达到付款条件起30日内，支付合同总金额的30.00%</w:t>
            </w:r>
          </w:p>
          <w:p w14:paraId="37E15DDA">
            <w:pPr>
              <w:pStyle w:val="4"/>
              <w:jc w:val="left"/>
              <w:rPr>
                <w:color w:val="auto"/>
              </w:rPr>
            </w:pPr>
            <w:r>
              <w:rPr>
                <w:rFonts w:ascii="仿宋_GB2312" w:hAnsi="仿宋_GB2312" w:eastAsia="仿宋_GB2312" w:cs="仿宋_GB2312"/>
                <w:color w:val="auto"/>
              </w:rPr>
              <w:t>3、服务工作全部完成后且满足采购文件、采购人、供应商响应文件要求，验收合格后，并申请财政拨款后，达到付款条件起30日内，支付合同总金额的50.00%</w:t>
            </w:r>
          </w:p>
        </w:tc>
      </w:tr>
      <w:tr w14:paraId="13936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42DFC1">
            <w:pPr>
              <w:pStyle w:val="4"/>
              <w:jc w:val="center"/>
              <w:rPr>
                <w:color w:val="auto"/>
              </w:rPr>
            </w:pPr>
            <w:r>
              <w:rPr>
                <w:rFonts w:ascii="仿宋_GB2312" w:hAnsi="仿宋_GB2312" w:eastAsia="仿宋_GB2312" w:cs="仿宋_GB2312"/>
                <w:color w:val="auto"/>
              </w:rPr>
              <w:t>6</w:t>
            </w:r>
          </w:p>
        </w:tc>
        <w:tc>
          <w:tcPr>
            <w:tcW w:w="581" w:type="dxa"/>
          </w:tcPr>
          <w:p w14:paraId="3B8FC820">
            <w:pPr>
              <w:pStyle w:val="4"/>
              <w:jc w:val="center"/>
              <w:rPr>
                <w:color w:val="auto"/>
              </w:rPr>
            </w:pPr>
            <w:r>
              <w:rPr>
                <w:rFonts w:ascii="仿宋_GB2312" w:hAnsi="仿宋_GB2312" w:eastAsia="仿宋_GB2312" w:cs="仿宋_GB2312"/>
                <w:color w:val="auto"/>
              </w:rPr>
              <w:t>★</w:t>
            </w:r>
          </w:p>
        </w:tc>
        <w:tc>
          <w:tcPr>
            <w:tcW w:w="1495" w:type="dxa"/>
          </w:tcPr>
          <w:p w14:paraId="0B7D6182">
            <w:pPr>
              <w:pStyle w:val="4"/>
              <w:jc w:val="left"/>
              <w:rPr>
                <w:color w:val="auto"/>
              </w:rPr>
            </w:pPr>
            <w:r>
              <w:rPr>
                <w:rFonts w:ascii="仿宋_GB2312" w:hAnsi="仿宋_GB2312" w:eastAsia="仿宋_GB2312" w:cs="仿宋_GB2312"/>
                <w:color w:val="auto"/>
              </w:rPr>
              <w:t>违约责任与解决争议的方法</w:t>
            </w:r>
          </w:p>
        </w:tc>
        <w:tc>
          <w:tcPr>
            <w:tcW w:w="5814" w:type="dxa"/>
          </w:tcPr>
          <w:p w14:paraId="4B038795">
            <w:pPr>
              <w:pStyle w:val="4"/>
              <w:jc w:val="left"/>
              <w:rPr>
                <w:color w:val="auto"/>
              </w:rPr>
            </w:pPr>
            <w:r>
              <w:rPr>
                <w:rFonts w:ascii="仿宋_GB2312" w:hAnsi="仿宋_GB2312" w:eastAsia="仿宋_GB2312" w:cs="仿宋_GB2312"/>
                <w:color w:val="auto"/>
              </w:rPr>
              <w:t>1.成交供应商和采购人双方必须遵守本项目采购需求中的各项规定，保证本项目的正常履行。2.如因成交供应商工作人员在履行职务过程中的疏忽、失职、过错等故意或者过失原因给采购人造成损失或侵害，包括但不限于采购人本身的财产损失、由此而导致的采购人对任何第三方的法律责任，成交供应商对此均应承担全部的赔偿责任。</w:t>
            </w:r>
          </w:p>
        </w:tc>
      </w:tr>
    </w:tbl>
    <w:p w14:paraId="340F7462">
      <w:pPr>
        <w:pStyle w:val="4"/>
        <w:jc w:val="left"/>
        <w:outlineLvl w:val="2"/>
        <w:rPr>
          <w:color w:val="auto"/>
        </w:rPr>
      </w:pPr>
      <w:r>
        <w:rPr>
          <w:rFonts w:ascii="仿宋_GB2312" w:hAnsi="仿宋_GB2312" w:eastAsia="仿宋_GB2312" w:cs="仿宋_GB2312"/>
          <w:b/>
          <w:color w:val="auto"/>
          <w:sz w:val="28"/>
        </w:rPr>
        <w:t>3.4.其他要求</w:t>
      </w:r>
    </w:p>
    <w:p w14:paraId="63F3D506">
      <w:pPr>
        <w:pStyle w:val="4"/>
        <w:ind w:firstLine="480"/>
        <w:jc w:val="left"/>
        <w:rPr>
          <w:color w:val="auto"/>
        </w:rPr>
      </w:pPr>
      <w:r>
        <w:rPr>
          <w:rFonts w:ascii="仿宋_GB2312" w:hAnsi="仿宋_GB2312" w:eastAsia="仿宋_GB2312" w:cs="仿宋_GB2312"/>
          <w:color w:val="auto"/>
        </w:rPr>
        <w:t>采购包1：</w:t>
      </w:r>
    </w:p>
    <w:p w14:paraId="662E488F">
      <w:pPr>
        <w:pStyle w:val="4"/>
        <w:jc w:val="left"/>
        <w:rPr>
          <w:color w:val="auto"/>
        </w:rPr>
      </w:pPr>
      <w:r>
        <w:rPr>
          <w:rFonts w:ascii="仿宋_GB2312" w:hAnsi="仿宋_GB2312" w:eastAsia="仿宋_GB2312" w:cs="仿宋_GB2312"/>
          <w:color w:val="auto"/>
        </w:rPr>
        <w:t>/</w:t>
      </w:r>
    </w:p>
    <w:p w14:paraId="30B36FF8">
      <w:pPr>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C73F8"/>
    <w:rsid w:val="518C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2026-05-18T07:37:00Z</dcterms:created>
  <dc:creator>邹矜持火火</dc:creator>
  <cp:lastModifiedBy>邹矜持火火</cp:lastModifiedBy>
  <dcterms:modified xsi:type="dcterms:W3CDTF">2026-05-18T07:38:05Z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CA3D3CAD041148A6A82E46EC7D3634F7_11</vt:lpwstr>
  </property>
  <property fmtid="{D5CDD505-2E9C-101B-9397-08002B2CF9AE}" pid="4" name="KSOTemplateDocerSaveRecord">
    <vt:lpwstr>eyJoZGlkIjoiMzdiYjcwZDMwNWE2YTk2NGFkZDUyZGJmN2JiNmMxZTkiLCJ1c2VySWQiOiI0Nzk1ODY1ODgifQ==</vt:lpwstr>
  </property>
</Properties>
</file>