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0BDEB">
      <w:pPr>
        <w:pStyle w:val="4"/>
        <w:jc w:val="center"/>
        <w:outlineLvl w:val="1"/>
      </w:pPr>
      <w:r>
        <w:rPr>
          <w:rFonts w:ascii="仿宋_GB2312" w:hAnsi="仿宋_GB2312" w:eastAsia="仿宋_GB2312" w:cs="仿宋_GB2312"/>
          <w:b/>
          <w:sz w:val="36"/>
        </w:rPr>
        <w:t xml:space="preserve"> 技术、服务及其他要求</w:t>
      </w:r>
    </w:p>
    <w:p w14:paraId="21909FD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0A60386">
      <w:pPr>
        <w:pStyle w:val="4"/>
        <w:jc w:val="left"/>
        <w:outlineLvl w:val="2"/>
      </w:pPr>
      <w:r>
        <w:rPr>
          <w:rFonts w:ascii="仿宋_GB2312" w:hAnsi="仿宋_GB2312" w:eastAsia="仿宋_GB2312" w:cs="仿宋_GB2312"/>
          <w:b/>
          <w:sz w:val="28"/>
        </w:rPr>
        <w:t>3.1.采购内容</w:t>
      </w:r>
    </w:p>
    <w:p w14:paraId="452C02FF">
      <w:pPr>
        <w:pStyle w:val="4"/>
        <w:jc w:val="left"/>
      </w:pPr>
      <w:r>
        <w:rPr>
          <w:rFonts w:ascii="仿宋_GB2312" w:hAnsi="仿宋_GB2312" w:eastAsia="仿宋_GB2312" w:cs="仿宋_GB2312"/>
        </w:rPr>
        <w:t>采购包1：</w:t>
      </w:r>
    </w:p>
    <w:p w14:paraId="7D8C76CB">
      <w:pPr>
        <w:pStyle w:val="4"/>
        <w:jc w:val="left"/>
      </w:pPr>
      <w:r>
        <w:rPr>
          <w:rFonts w:ascii="仿宋_GB2312" w:hAnsi="仿宋_GB2312" w:eastAsia="仿宋_GB2312" w:cs="仿宋_GB2312"/>
        </w:rPr>
        <w:t>采购包预算金额（元）: 480,000.00</w:t>
      </w:r>
    </w:p>
    <w:p w14:paraId="3D755EAC">
      <w:pPr>
        <w:pStyle w:val="4"/>
        <w:jc w:val="left"/>
      </w:pPr>
      <w:r>
        <w:rPr>
          <w:rFonts w:ascii="仿宋_GB2312" w:hAnsi="仿宋_GB2312" w:eastAsia="仿宋_GB2312" w:cs="仿宋_GB2312"/>
        </w:rPr>
        <w:t>采购包最高限价（元）: 250,000.00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1C0B6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F12D2A">
            <w:pPr>
              <w:pStyle w:val="4"/>
              <w:jc w:val="center"/>
            </w:pPr>
            <w:r>
              <w:rPr>
                <w:rFonts w:ascii="仿宋_GB2312" w:hAnsi="仿宋_GB2312" w:eastAsia="仿宋_GB2312" w:cs="仿宋_GB2312"/>
              </w:rPr>
              <w:t>序号</w:t>
            </w:r>
          </w:p>
        </w:tc>
        <w:tc>
          <w:tcPr>
            <w:tcW w:w="821" w:type="dxa"/>
          </w:tcPr>
          <w:p w14:paraId="02982280">
            <w:pPr>
              <w:pStyle w:val="4"/>
              <w:jc w:val="center"/>
            </w:pPr>
            <w:r>
              <w:rPr>
                <w:rFonts w:ascii="仿宋_GB2312" w:hAnsi="仿宋_GB2312" w:eastAsia="仿宋_GB2312" w:cs="仿宋_GB2312"/>
              </w:rPr>
              <w:t>采购品目名称</w:t>
            </w:r>
          </w:p>
        </w:tc>
        <w:tc>
          <w:tcPr>
            <w:tcW w:w="821" w:type="dxa"/>
          </w:tcPr>
          <w:p w14:paraId="31A754E0">
            <w:pPr>
              <w:pStyle w:val="4"/>
              <w:jc w:val="center"/>
            </w:pPr>
            <w:r>
              <w:rPr>
                <w:rFonts w:ascii="仿宋_GB2312" w:hAnsi="仿宋_GB2312" w:eastAsia="仿宋_GB2312" w:cs="仿宋_GB2312"/>
              </w:rPr>
              <w:t>标的名称</w:t>
            </w:r>
          </w:p>
        </w:tc>
        <w:tc>
          <w:tcPr>
            <w:tcW w:w="821" w:type="dxa"/>
          </w:tcPr>
          <w:p w14:paraId="152FE85F">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04012EF">
            <w:pPr>
              <w:pStyle w:val="4"/>
              <w:jc w:val="center"/>
            </w:pPr>
            <w:r>
              <w:rPr>
                <w:rFonts w:ascii="仿宋_GB2312" w:hAnsi="仿宋_GB2312" w:eastAsia="仿宋_GB2312" w:cs="仿宋_GB2312"/>
              </w:rPr>
              <w:t>标的金额 （元）</w:t>
            </w:r>
          </w:p>
        </w:tc>
        <w:tc>
          <w:tcPr>
            <w:tcW w:w="821" w:type="dxa"/>
          </w:tcPr>
          <w:p w14:paraId="17CC675E">
            <w:pPr>
              <w:pStyle w:val="4"/>
              <w:jc w:val="center"/>
            </w:pPr>
            <w:r>
              <w:rPr>
                <w:rFonts w:ascii="仿宋_GB2312" w:hAnsi="仿宋_GB2312" w:eastAsia="仿宋_GB2312" w:cs="仿宋_GB2312"/>
              </w:rPr>
              <w:t>所属行业</w:t>
            </w:r>
          </w:p>
        </w:tc>
        <w:tc>
          <w:tcPr>
            <w:tcW w:w="821" w:type="dxa"/>
          </w:tcPr>
          <w:p w14:paraId="1FF57F7C">
            <w:pPr>
              <w:pStyle w:val="4"/>
              <w:jc w:val="center"/>
            </w:pPr>
            <w:r>
              <w:rPr>
                <w:rFonts w:ascii="仿宋_GB2312" w:hAnsi="仿宋_GB2312" w:eastAsia="仿宋_GB2312" w:cs="仿宋_GB2312"/>
              </w:rPr>
              <w:t>是否涉及核心产品</w:t>
            </w:r>
          </w:p>
        </w:tc>
        <w:tc>
          <w:tcPr>
            <w:tcW w:w="821" w:type="dxa"/>
          </w:tcPr>
          <w:p w14:paraId="5A13E152">
            <w:pPr>
              <w:pStyle w:val="4"/>
              <w:jc w:val="center"/>
            </w:pPr>
            <w:r>
              <w:rPr>
                <w:rFonts w:ascii="仿宋_GB2312" w:hAnsi="仿宋_GB2312" w:eastAsia="仿宋_GB2312" w:cs="仿宋_GB2312"/>
              </w:rPr>
              <w:t>是否涉及采购进口产品</w:t>
            </w:r>
          </w:p>
        </w:tc>
        <w:tc>
          <w:tcPr>
            <w:tcW w:w="821" w:type="dxa"/>
          </w:tcPr>
          <w:p w14:paraId="6626EAC9">
            <w:pPr>
              <w:pStyle w:val="4"/>
              <w:jc w:val="center"/>
            </w:pPr>
            <w:r>
              <w:rPr>
                <w:rFonts w:ascii="仿宋_GB2312" w:hAnsi="仿宋_GB2312" w:eastAsia="仿宋_GB2312" w:cs="仿宋_GB2312"/>
              </w:rPr>
              <w:t>是否涉及强制采购节能产品</w:t>
            </w:r>
          </w:p>
        </w:tc>
        <w:tc>
          <w:tcPr>
            <w:tcW w:w="639" w:type="dxa"/>
          </w:tcPr>
          <w:p w14:paraId="180C6081">
            <w:pPr>
              <w:pStyle w:val="4"/>
              <w:jc w:val="center"/>
            </w:pPr>
            <w:r>
              <w:rPr>
                <w:rFonts w:ascii="仿宋_GB2312" w:hAnsi="仿宋_GB2312" w:eastAsia="仿宋_GB2312" w:cs="仿宋_GB2312"/>
              </w:rPr>
              <w:t>是否涉及优先采购节能产品</w:t>
            </w:r>
          </w:p>
        </w:tc>
        <w:tc>
          <w:tcPr>
            <w:tcW w:w="639" w:type="dxa"/>
          </w:tcPr>
          <w:p w14:paraId="1D54A575">
            <w:pPr>
              <w:pStyle w:val="4"/>
              <w:jc w:val="center"/>
            </w:pPr>
            <w:r>
              <w:rPr>
                <w:rFonts w:ascii="仿宋_GB2312" w:hAnsi="仿宋_GB2312" w:eastAsia="仿宋_GB2312" w:cs="仿宋_GB2312"/>
              </w:rPr>
              <w:t>是否涉及优先采购环境标志产品</w:t>
            </w:r>
          </w:p>
        </w:tc>
      </w:tr>
      <w:tr w14:paraId="5BD47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6EE4CA">
            <w:pPr>
              <w:pStyle w:val="4"/>
              <w:jc w:val="left"/>
            </w:pPr>
            <w:r>
              <w:rPr>
                <w:rFonts w:ascii="仿宋_GB2312" w:hAnsi="仿宋_GB2312" w:eastAsia="仿宋_GB2312" w:cs="仿宋_GB2312"/>
              </w:rPr>
              <w:t>1</w:t>
            </w:r>
          </w:p>
        </w:tc>
        <w:tc>
          <w:tcPr>
            <w:tcW w:w="821" w:type="dxa"/>
          </w:tcPr>
          <w:p w14:paraId="0184BDC3">
            <w:pPr>
              <w:pStyle w:val="4"/>
              <w:jc w:val="left"/>
            </w:pPr>
            <w:r>
              <w:rPr>
                <w:rFonts w:ascii="仿宋_GB2312" w:hAnsi="仿宋_GB2312" w:eastAsia="仿宋_GB2312" w:cs="仿宋_GB2312"/>
              </w:rPr>
              <w:t>A02320300 医用电子生理参数检测仪器设备</w:t>
            </w:r>
          </w:p>
        </w:tc>
        <w:tc>
          <w:tcPr>
            <w:tcW w:w="821" w:type="dxa"/>
          </w:tcPr>
          <w:p w14:paraId="63ED775E">
            <w:pPr>
              <w:pStyle w:val="4"/>
              <w:jc w:val="left"/>
            </w:pPr>
            <w:r>
              <w:rPr>
                <w:rFonts w:ascii="仿宋_GB2312" w:hAnsi="仿宋_GB2312" w:eastAsia="仿宋_GB2312" w:cs="仿宋_GB2312"/>
              </w:rPr>
              <w:t>多道电生理仪</w:t>
            </w:r>
          </w:p>
        </w:tc>
        <w:tc>
          <w:tcPr>
            <w:tcW w:w="821" w:type="dxa"/>
          </w:tcPr>
          <w:p w14:paraId="6FBB91E5">
            <w:pPr>
              <w:pStyle w:val="4"/>
              <w:jc w:val="right"/>
            </w:pPr>
            <w:r>
              <w:rPr>
                <w:rFonts w:ascii="仿宋_GB2312" w:hAnsi="仿宋_GB2312" w:eastAsia="仿宋_GB2312" w:cs="仿宋_GB2312"/>
              </w:rPr>
              <w:t>1.00（台）</w:t>
            </w:r>
          </w:p>
        </w:tc>
        <w:tc>
          <w:tcPr>
            <w:tcW w:w="821" w:type="dxa"/>
          </w:tcPr>
          <w:p w14:paraId="193F2F1E">
            <w:pPr>
              <w:pStyle w:val="4"/>
              <w:jc w:val="right"/>
            </w:pPr>
            <w:r>
              <w:rPr>
                <w:rFonts w:ascii="仿宋_GB2312" w:hAnsi="仿宋_GB2312" w:eastAsia="仿宋_GB2312" w:cs="仿宋_GB2312"/>
              </w:rPr>
              <w:t>250,000.00</w:t>
            </w:r>
          </w:p>
        </w:tc>
        <w:tc>
          <w:tcPr>
            <w:tcW w:w="821" w:type="dxa"/>
          </w:tcPr>
          <w:p w14:paraId="268085B7">
            <w:pPr>
              <w:pStyle w:val="4"/>
              <w:jc w:val="left"/>
            </w:pPr>
            <w:r>
              <w:rPr>
                <w:rFonts w:ascii="仿宋_GB2312" w:hAnsi="仿宋_GB2312" w:eastAsia="仿宋_GB2312" w:cs="仿宋_GB2312"/>
              </w:rPr>
              <w:t>工业</w:t>
            </w:r>
          </w:p>
        </w:tc>
        <w:tc>
          <w:tcPr>
            <w:tcW w:w="821" w:type="dxa"/>
          </w:tcPr>
          <w:p w14:paraId="21A70649">
            <w:pPr>
              <w:pStyle w:val="4"/>
              <w:jc w:val="left"/>
            </w:pPr>
            <w:r>
              <w:rPr>
                <w:rFonts w:ascii="仿宋_GB2312" w:hAnsi="仿宋_GB2312" w:eastAsia="仿宋_GB2312" w:cs="仿宋_GB2312"/>
              </w:rPr>
              <w:t>是</w:t>
            </w:r>
          </w:p>
        </w:tc>
        <w:tc>
          <w:tcPr>
            <w:tcW w:w="821" w:type="dxa"/>
          </w:tcPr>
          <w:p w14:paraId="79934E7E">
            <w:pPr>
              <w:pStyle w:val="4"/>
              <w:jc w:val="left"/>
            </w:pPr>
            <w:r>
              <w:rPr>
                <w:rFonts w:ascii="仿宋_GB2312" w:hAnsi="仿宋_GB2312" w:eastAsia="仿宋_GB2312" w:cs="仿宋_GB2312"/>
              </w:rPr>
              <w:t>否</w:t>
            </w:r>
          </w:p>
        </w:tc>
        <w:tc>
          <w:tcPr>
            <w:tcW w:w="821" w:type="dxa"/>
          </w:tcPr>
          <w:p w14:paraId="7F853355">
            <w:pPr>
              <w:pStyle w:val="4"/>
              <w:jc w:val="left"/>
            </w:pPr>
            <w:r>
              <w:rPr>
                <w:rFonts w:ascii="仿宋_GB2312" w:hAnsi="仿宋_GB2312" w:eastAsia="仿宋_GB2312" w:cs="仿宋_GB2312"/>
              </w:rPr>
              <w:t>否</w:t>
            </w:r>
          </w:p>
        </w:tc>
        <w:tc>
          <w:tcPr>
            <w:tcW w:w="639" w:type="dxa"/>
          </w:tcPr>
          <w:p w14:paraId="64ABA65E">
            <w:pPr>
              <w:pStyle w:val="4"/>
              <w:jc w:val="left"/>
            </w:pPr>
            <w:r>
              <w:rPr>
                <w:rFonts w:ascii="仿宋_GB2312" w:hAnsi="仿宋_GB2312" w:eastAsia="仿宋_GB2312" w:cs="仿宋_GB2312"/>
              </w:rPr>
              <w:t>否</w:t>
            </w:r>
          </w:p>
        </w:tc>
        <w:tc>
          <w:tcPr>
            <w:tcW w:w="639" w:type="dxa"/>
          </w:tcPr>
          <w:p w14:paraId="52139F15">
            <w:pPr>
              <w:pStyle w:val="4"/>
              <w:jc w:val="left"/>
            </w:pPr>
            <w:r>
              <w:rPr>
                <w:rFonts w:ascii="仿宋_GB2312" w:hAnsi="仿宋_GB2312" w:eastAsia="仿宋_GB2312" w:cs="仿宋_GB2312"/>
              </w:rPr>
              <w:t>否</w:t>
            </w:r>
          </w:p>
        </w:tc>
      </w:tr>
    </w:tbl>
    <w:p w14:paraId="6C6D77FD">
      <w:pPr>
        <w:pStyle w:val="4"/>
        <w:jc w:val="left"/>
      </w:pPr>
      <w:r>
        <w:rPr>
          <w:rFonts w:ascii="仿宋_GB2312" w:hAnsi="仿宋_GB2312" w:eastAsia="仿宋_GB2312" w:cs="仿宋_GB2312"/>
        </w:rPr>
        <w:t>是否适用本国产品标准：</w:t>
      </w:r>
    </w:p>
    <w:p w14:paraId="220592D8">
      <w:pPr>
        <w:pStyle w:val="4"/>
        <w:jc w:val="left"/>
      </w:pPr>
      <w:r>
        <w:rPr>
          <w:rFonts w:ascii="仿宋_GB2312" w:hAnsi="仿宋_GB2312" w:eastAsia="仿宋_GB2312" w:cs="仿宋_GB2312"/>
        </w:rPr>
        <w:t>采购包1：是</w:t>
      </w:r>
    </w:p>
    <w:p w14:paraId="4984994F">
      <w:pPr>
        <w:pStyle w:val="4"/>
        <w:jc w:val="left"/>
        <w:outlineLvl w:val="3"/>
      </w:pPr>
      <w:r>
        <w:rPr>
          <w:rFonts w:ascii="仿宋_GB2312" w:hAnsi="仿宋_GB2312" w:eastAsia="仿宋_GB2312" w:cs="仿宋_GB2312"/>
          <w:b/>
          <w:sz w:val="24"/>
        </w:rPr>
        <w:t>报价要求</w:t>
      </w:r>
    </w:p>
    <w:p w14:paraId="5B24F65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7DBC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C6414B">
            <w:pPr>
              <w:pStyle w:val="4"/>
              <w:jc w:val="center"/>
            </w:pPr>
            <w:r>
              <w:rPr>
                <w:rFonts w:ascii="仿宋_GB2312" w:hAnsi="仿宋_GB2312" w:eastAsia="仿宋_GB2312" w:cs="仿宋_GB2312"/>
              </w:rPr>
              <w:t>序号</w:t>
            </w:r>
          </w:p>
        </w:tc>
        <w:tc>
          <w:tcPr>
            <w:tcW w:w="1707" w:type="dxa"/>
          </w:tcPr>
          <w:p w14:paraId="3C795944">
            <w:pPr>
              <w:pStyle w:val="4"/>
              <w:jc w:val="center"/>
            </w:pPr>
            <w:r>
              <w:rPr>
                <w:rFonts w:ascii="仿宋_GB2312" w:hAnsi="仿宋_GB2312" w:eastAsia="仿宋_GB2312" w:cs="仿宋_GB2312"/>
              </w:rPr>
              <w:t>报价内容</w:t>
            </w:r>
          </w:p>
        </w:tc>
        <w:tc>
          <w:tcPr>
            <w:tcW w:w="1138" w:type="dxa"/>
          </w:tcPr>
          <w:p w14:paraId="72F57D8A">
            <w:pPr>
              <w:pStyle w:val="4"/>
              <w:jc w:val="center"/>
            </w:pPr>
            <w:r>
              <w:rPr>
                <w:rFonts w:ascii="仿宋_GB2312" w:hAnsi="仿宋_GB2312" w:eastAsia="仿宋_GB2312" w:cs="仿宋_GB2312"/>
              </w:rPr>
              <w:t>数量（计量单位）</w:t>
            </w:r>
          </w:p>
        </w:tc>
        <w:tc>
          <w:tcPr>
            <w:tcW w:w="1365" w:type="dxa"/>
          </w:tcPr>
          <w:p w14:paraId="143C3BEB">
            <w:pPr>
              <w:pStyle w:val="4"/>
              <w:jc w:val="center"/>
            </w:pPr>
            <w:r>
              <w:rPr>
                <w:rFonts w:ascii="仿宋_GB2312" w:hAnsi="仿宋_GB2312" w:eastAsia="仿宋_GB2312" w:cs="仿宋_GB2312"/>
              </w:rPr>
              <w:t>最高限价</w:t>
            </w:r>
          </w:p>
        </w:tc>
        <w:tc>
          <w:tcPr>
            <w:tcW w:w="1138" w:type="dxa"/>
          </w:tcPr>
          <w:p w14:paraId="00A753FC">
            <w:pPr>
              <w:pStyle w:val="4"/>
              <w:jc w:val="center"/>
            </w:pPr>
            <w:r>
              <w:rPr>
                <w:rFonts w:ascii="仿宋_GB2312" w:hAnsi="仿宋_GB2312" w:eastAsia="仿宋_GB2312" w:cs="仿宋_GB2312"/>
              </w:rPr>
              <w:t>价款形式</w:t>
            </w:r>
          </w:p>
        </w:tc>
        <w:tc>
          <w:tcPr>
            <w:tcW w:w="1934" w:type="dxa"/>
          </w:tcPr>
          <w:p w14:paraId="4FED73DD">
            <w:pPr>
              <w:pStyle w:val="4"/>
              <w:jc w:val="center"/>
            </w:pPr>
            <w:r>
              <w:rPr>
                <w:rFonts w:ascii="仿宋_GB2312" w:hAnsi="仿宋_GB2312" w:eastAsia="仿宋_GB2312" w:cs="仿宋_GB2312"/>
              </w:rPr>
              <w:t>报价说明</w:t>
            </w:r>
          </w:p>
        </w:tc>
      </w:tr>
      <w:tr w14:paraId="4F0C1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E5F36A">
            <w:pPr>
              <w:pStyle w:val="4"/>
              <w:jc w:val="center"/>
            </w:pPr>
            <w:r>
              <w:rPr>
                <w:rFonts w:ascii="仿宋_GB2312" w:hAnsi="仿宋_GB2312" w:eastAsia="仿宋_GB2312" w:cs="仿宋_GB2312"/>
              </w:rPr>
              <w:t>1</w:t>
            </w:r>
          </w:p>
        </w:tc>
        <w:tc>
          <w:tcPr>
            <w:tcW w:w="1707" w:type="dxa"/>
          </w:tcPr>
          <w:p w14:paraId="21A6723B">
            <w:pPr>
              <w:pStyle w:val="4"/>
              <w:jc w:val="center"/>
            </w:pPr>
            <w:r>
              <w:rPr>
                <w:rFonts w:ascii="仿宋_GB2312" w:hAnsi="仿宋_GB2312" w:eastAsia="仿宋_GB2312" w:cs="仿宋_GB2312"/>
              </w:rPr>
              <w:t>多道电生理仪</w:t>
            </w:r>
          </w:p>
        </w:tc>
        <w:tc>
          <w:tcPr>
            <w:tcW w:w="1138" w:type="dxa"/>
          </w:tcPr>
          <w:p w14:paraId="4AEB3DF1">
            <w:pPr>
              <w:pStyle w:val="4"/>
              <w:jc w:val="center"/>
            </w:pPr>
            <w:r>
              <w:rPr>
                <w:rFonts w:ascii="仿宋_GB2312" w:hAnsi="仿宋_GB2312" w:eastAsia="仿宋_GB2312" w:cs="仿宋_GB2312"/>
              </w:rPr>
              <w:t>1.00（台）</w:t>
            </w:r>
          </w:p>
        </w:tc>
        <w:tc>
          <w:tcPr>
            <w:tcW w:w="1365" w:type="dxa"/>
          </w:tcPr>
          <w:p w14:paraId="3C140067">
            <w:pPr>
              <w:pStyle w:val="4"/>
              <w:jc w:val="center"/>
            </w:pPr>
            <w:r>
              <w:rPr>
                <w:rFonts w:ascii="仿宋_GB2312" w:hAnsi="仿宋_GB2312" w:eastAsia="仿宋_GB2312" w:cs="仿宋_GB2312"/>
              </w:rPr>
              <w:t>250,000.00</w:t>
            </w:r>
          </w:p>
        </w:tc>
        <w:tc>
          <w:tcPr>
            <w:tcW w:w="1138" w:type="dxa"/>
          </w:tcPr>
          <w:p w14:paraId="069C590A">
            <w:pPr>
              <w:pStyle w:val="4"/>
              <w:jc w:val="center"/>
            </w:pPr>
            <w:r>
              <w:rPr>
                <w:rFonts w:ascii="仿宋_GB2312" w:hAnsi="仿宋_GB2312" w:eastAsia="仿宋_GB2312" w:cs="仿宋_GB2312"/>
              </w:rPr>
              <w:t>总价</w:t>
            </w:r>
          </w:p>
        </w:tc>
        <w:tc>
          <w:tcPr>
            <w:tcW w:w="1934" w:type="dxa"/>
          </w:tcPr>
          <w:p w14:paraId="605AE798">
            <w:pPr>
              <w:pStyle w:val="4"/>
              <w:jc w:val="left"/>
            </w:pPr>
            <w:r>
              <w:rPr>
                <w:rFonts w:ascii="仿宋_GB2312" w:hAnsi="仿宋_GB2312" w:eastAsia="仿宋_GB2312" w:cs="仿宋_GB2312"/>
              </w:rPr>
              <w:t>投标人所响应的配置清单价格合计须与投标报价保持一致，若投标人 不响应此配置清单则做无效投标处理。</w:t>
            </w:r>
          </w:p>
        </w:tc>
      </w:tr>
    </w:tbl>
    <w:p w14:paraId="20382572">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5D4B876B">
      <w:pPr>
        <w:pStyle w:val="4"/>
        <w:jc w:val="left"/>
        <w:outlineLvl w:val="3"/>
      </w:pPr>
      <w:r>
        <w:rPr>
          <w:rFonts w:ascii="仿宋_GB2312" w:hAnsi="仿宋_GB2312" w:eastAsia="仿宋_GB2312" w:cs="仿宋_GB2312"/>
          <w:b/>
          <w:sz w:val="24"/>
        </w:rPr>
        <w:t>本项目涉及核心产品：</w:t>
      </w:r>
    </w:p>
    <w:p w14:paraId="2A060E0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86F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BB4D2C">
            <w:pPr>
              <w:pStyle w:val="4"/>
              <w:jc w:val="center"/>
            </w:pPr>
            <w:r>
              <w:rPr>
                <w:rFonts w:ascii="仿宋_GB2312" w:hAnsi="仿宋_GB2312" w:eastAsia="仿宋_GB2312" w:cs="仿宋_GB2312"/>
              </w:rPr>
              <w:t>序号</w:t>
            </w:r>
          </w:p>
        </w:tc>
        <w:tc>
          <w:tcPr>
            <w:tcW w:w="2492" w:type="dxa"/>
          </w:tcPr>
          <w:p w14:paraId="43D10AB8">
            <w:pPr>
              <w:pStyle w:val="4"/>
              <w:jc w:val="center"/>
            </w:pPr>
            <w:r>
              <w:rPr>
                <w:rFonts w:ascii="仿宋_GB2312" w:hAnsi="仿宋_GB2312" w:eastAsia="仿宋_GB2312" w:cs="仿宋_GB2312"/>
              </w:rPr>
              <w:t>采购品目名称</w:t>
            </w:r>
          </w:p>
        </w:tc>
        <w:tc>
          <w:tcPr>
            <w:tcW w:w="2492" w:type="dxa"/>
          </w:tcPr>
          <w:p w14:paraId="5D153B5F">
            <w:pPr>
              <w:pStyle w:val="4"/>
              <w:jc w:val="center"/>
            </w:pPr>
            <w:r>
              <w:rPr>
                <w:rFonts w:ascii="仿宋_GB2312" w:hAnsi="仿宋_GB2312" w:eastAsia="仿宋_GB2312" w:cs="仿宋_GB2312"/>
              </w:rPr>
              <w:t>标的名称</w:t>
            </w:r>
          </w:p>
        </w:tc>
        <w:tc>
          <w:tcPr>
            <w:tcW w:w="2492" w:type="dxa"/>
          </w:tcPr>
          <w:p w14:paraId="53AAEC5B">
            <w:pPr>
              <w:pStyle w:val="4"/>
              <w:jc w:val="center"/>
            </w:pPr>
            <w:r>
              <w:rPr>
                <w:rFonts w:ascii="仿宋_GB2312" w:hAnsi="仿宋_GB2312" w:eastAsia="仿宋_GB2312" w:cs="仿宋_GB2312"/>
              </w:rPr>
              <w:t>产品名称</w:t>
            </w:r>
          </w:p>
        </w:tc>
      </w:tr>
      <w:tr w14:paraId="206D3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962D80">
            <w:pPr>
              <w:pStyle w:val="4"/>
              <w:jc w:val="left"/>
            </w:pPr>
            <w:r>
              <w:rPr>
                <w:rFonts w:ascii="仿宋_GB2312" w:hAnsi="仿宋_GB2312" w:eastAsia="仿宋_GB2312" w:cs="仿宋_GB2312"/>
              </w:rPr>
              <w:t>1</w:t>
            </w:r>
          </w:p>
        </w:tc>
        <w:tc>
          <w:tcPr>
            <w:tcW w:w="2492" w:type="dxa"/>
          </w:tcPr>
          <w:p w14:paraId="2B67F4CC">
            <w:pPr>
              <w:pStyle w:val="4"/>
              <w:jc w:val="left"/>
            </w:pPr>
            <w:r>
              <w:rPr>
                <w:rFonts w:ascii="仿宋_GB2312" w:hAnsi="仿宋_GB2312" w:eastAsia="仿宋_GB2312" w:cs="仿宋_GB2312"/>
              </w:rPr>
              <w:t>A02320300 医用电子生理参数检测仪器设备</w:t>
            </w:r>
          </w:p>
        </w:tc>
        <w:tc>
          <w:tcPr>
            <w:tcW w:w="2492" w:type="dxa"/>
          </w:tcPr>
          <w:p w14:paraId="3E9CFCBE">
            <w:pPr>
              <w:pStyle w:val="4"/>
              <w:jc w:val="left"/>
            </w:pPr>
            <w:r>
              <w:rPr>
                <w:rFonts w:ascii="仿宋_GB2312" w:hAnsi="仿宋_GB2312" w:eastAsia="仿宋_GB2312" w:cs="仿宋_GB2312"/>
              </w:rPr>
              <w:t>多道电生理仪</w:t>
            </w:r>
          </w:p>
        </w:tc>
        <w:tc>
          <w:tcPr>
            <w:tcW w:w="2492" w:type="dxa"/>
          </w:tcPr>
          <w:p w14:paraId="274D5F6D">
            <w:pPr>
              <w:pStyle w:val="4"/>
              <w:jc w:val="left"/>
            </w:pPr>
            <w:r>
              <w:rPr>
                <w:rFonts w:ascii="仿宋_GB2312" w:hAnsi="仿宋_GB2312" w:eastAsia="仿宋_GB2312" w:cs="仿宋_GB2312"/>
              </w:rPr>
              <w:t>多道电生理仪</w:t>
            </w:r>
          </w:p>
        </w:tc>
      </w:tr>
    </w:tbl>
    <w:p w14:paraId="6DBCEABF">
      <w:pPr>
        <w:pStyle w:val="4"/>
        <w:ind w:firstLine="480"/>
        <w:jc w:val="left"/>
      </w:pPr>
      <w:r>
        <w:rPr>
          <w:rFonts w:ascii="仿宋_GB2312" w:hAnsi="仿宋_GB2312" w:eastAsia="仿宋_GB2312" w:cs="仿宋_GB2312"/>
        </w:rPr>
        <w:t>注：涉及核心产品的，具体评审规定见第五章。</w:t>
      </w:r>
    </w:p>
    <w:p w14:paraId="397426EF">
      <w:pPr>
        <w:pStyle w:val="4"/>
        <w:jc w:val="left"/>
        <w:outlineLvl w:val="3"/>
      </w:pPr>
      <w:r>
        <w:rPr>
          <w:rFonts w:ascii="仿宋_GB2312" w:hAnsi="仿宋_GB2312" w:eastAsia="仿宋_GB2312" w:cs="仿宋_GB2312"/>
          <w:b/>
          <w:sz w:val="24"/>
        </w:rPr>
        <w:t>本项目涉及采购进口产品：</w:t>
      </w:r>
    </w:p>
    <w:p w14:paraId="16CCA08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2827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99DF2F">
            <w:pPr>
              <w:pStyle w:val="4"/>
              <w:jc w:val="center"/>
            </w:pPr>
            <w:r>
              <w:rPr>
                <w:rFonts w:ascii="仿宋_GB2312" w:hAnsi="仿宋_GB2312" w:eastAsia="仿宋_GB2312" w:cs="仿宋_GB2312"/>
              </w:rPr>
              <w:t>序号</w:t>
            </w:r>
          </w:p>
        </w:tc>
        <w:tc>
          <w:tcPr>
            <w:tcW w:w="2492" w:type="dxa"/>
          </w:tcPr>
          <w:p w14:paraId="08755674">
            <w:pPr>
              <w:pStyle w:val="4"/>
              <w:jc w:val="center"/>
            </w:pPr>
            <w:r>
              <w:rPr>
                <w:rFonts w:ascii="仿宋_GB2312" w:hAnsi="仿宋_GB2312" w:eastAsia="仿宋_GB2312" w:cs="仿宋_GB2312"/>
              </w:rPr>
              <w:t>采购品目名称</w:t>
            </w:r>
          </w:p>
        </w:tc>
        <w:tc>
          <w:tcPr>
            <w:tcW w:w="2492" w:type="dxa"/>
          </w:tcPr>
          <w:p w14:paraId="3C2AB6A8">
            <w:pPr>
              <w:pStyle w:val="4"/>
              <w:jc w:val="center"/>
            </w:pPr>
            <w:r>
              <w:rPr>
                <w:rFonts w:ascii="仿宋_GB2312" w:hAnsi="仿宋_GB2312" w:eastAsia="仿宋_GB2312" w:cs="仿宋_GB2312"/>
              </w:rPr>
              <w:t>标的名称</w:t>
            </w:r>
          </w:p>
        </w:tc>
        <w:tc>
          <w:tcPr>
            <w:tcW w:w="2492" w:type="dxa"/>
          </w:tcPr>
          <w:p w14:paraId="512BF11A">
            <w:pPr>
              <w:pStyle w:val="4"/>
              <w:jc w:val="center"/>
            </w:pPr>
            <w:r>
              <w:rPr>
                <w:rFonts w:ascii="仿宋_GB2312" w:hAnsi="仿宋_GB2312" w:eastAsia="仿宋_GB2312" w:cs="仿宋_GB2312"/>
              </w:rPr>
              <w:t>产品名称</w:t>
            </w:r>
          </w:p>
        </w:tc>
      </w:tr>
      <w:tr w14:paraId="7E2D5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33DFCDA">
            <w:pPr>
              <w:pStyle w:val="4"/>
              <w:jc w:val="center"/>
            </w:pPr>
            <w:r>
              <w:rPr>
                <w:rFonts w:ascii="仿宋_GB2312" w:hAnsi="仿宋_GB2312" w:eastAsia="仿宋_GB2312" w:cs="仿宋_GB2312"/>
              </w:rPr>
              <w:t>不涉及</w:t>
            </w:r>
          </w:p>
        </w:tc>
      </w:tr>
    </w:tbl>
    <w:p w14:paraId="014D76A2">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EC580F4">
      <w:pPr>
        <w:pStyle w:val="4"/>
        <w:jc w:val="left"/>
        <w:outlineLvl w:val="3"/>
      </w:pPr>
      <w:r>
        <w:rPr>
          <w:rFonts w:ascii="仿宋_GB2312" w:hAnsi="仿宋_GB2312" w:eastAsia="仿宋_GB2312" w:cs="仿宋_GB2312"/>
          <w:b/>
          <w:sz w:val="24"/>
        </w:rPr>
        <w:t>本项目涉及强制采购节能产品：</w:t>
      </w:r>
    </w:p>
    <w:p w14:paraId="5F0FCE8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56E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339AA9">
            <w:pPr>
              <w:pStyle w:val="4"/>
              <w:jc w:val="center"/>
            </w:pPr>
            <w:r>
              <w:rPr>
                <w:rFonts w:ascii="仿宋_GB2312" w:hAnsi="仿宋_GB2312" w:eastAsia="仿宋_GB2312" w:cs="仿宋_GB2312"/>
              </w:rPr>
              <w:t>序号</w:t>
            </w:r>
          </w:p>
        </w:tc>
        <w:tc>
          <w:tcPr>
            <w:tcW w:w="2492" w:type="dxa"/>
          </w:tcPr>
          <w:p w14:paraId="7925BD5C">
            <w:pPr>
              <w:pStyle w:val="4"/>
              <w:jc w:val="center"/>
            </w:pPr>
            <w:r>
              <w:rPr>
                <w:rFonts w:ascii="仿宋_GB2312" w:hAnsi="仿宋_GB2312" w:eastAsia="仿宋_GB2312" w:cs="仿宋_GB2312"/>
              </w:rPr>
              <w:t>采购品目名称</w:t>
            </w:r>
          </w:p>
        </w:tc>
        <w:tc>
          <w:tcPr>
            <w:tcW w:w="2492" w:type="dxa"/>
          </w:tcPr>
          <w:p w14:paraId="3CAB4AE5">
            <w:pPr>
              <w:pStyle w:val="4"/>
              <w:jc w:val="center"/>
            </w:pPr>
            <w:r>
              <w:rPr>
                <w:rFonts w:ascii="仿宋_GB2312" w:hAnsi="仿宋_GB2312" w:eastAsia="仿宋_GB2312" w:cs="仿宋_GB2312"/>
              </w:rPr>
              <w:t>标的名称</w:t>
            </w:r>
          </w:p>
        </w:tc>
        <w:tc>
          <w:tcPr>
            <w:tcW w:w="2492" w:type="dxa"/>
          </w:tcPr>
          <w:p w14:paraId="17CADA36">
            <w:pPr>
              <w:pStyle w:val="4"/>
              <w:jc w:val="center"/>
            </w:pPr>
            <w:r>
              <w:rPr>
                <w:rFonts w:ascii="仿宋_GB2312" w:hAnsi="仿宋_GB2312" w:eastAsia="仿宋_GB2312" w:cs="仿宋_GB2312"/>
              </w:rPr>
              <w:t>产品名称</w:t>
            </w:r>
          </w:p>
        </w:tc>
      </w:tr>
      <w:tr w14:paraId="4861F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0A2EBE1">
            <w:pPr>
              <w:pStyle w:val="4"/>
              <w:jc w:val="center"/>
            </w:pPr>
            <w:r>
              <w:rPr>
                <w:rFonts w:ascii="仿宋_GB2312" w:hAnsi="仿宋_GB2312" w:eastAsia="仿宋_GB2312" w:cs="仿宋_GB2312"/>
              </w:rPr>
              <w:t>不涉及</w:t>
            </w:r>
          </w:p>
        </w:tc>
      </w:tr>
    </w:tbl>
    <w:p w14:paraId="21F6001E">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635295F">
      <w:pPr>
        <w:pStyle w:val="4"/>
        <w:jc w:val="left"/>
      </w:pPr>
      <w:r>
        <w:rPr>
          <w:rFonts w:ascii="仿宋_GB2312" w:hAnsi="仿宋_GB2312" w:eastAsia="仿宋_GB2312" w:cs="仿宋_GB2312"/>
          <w:b/>
        </w:rPr>
        <w:t>本项目涉及优先采购节能产品：</w:t>
      </w:r>
    </w:p>
    <w:p w14:paraId="640705C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E20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EFC6D7">
            <w:pPr>
              <w:pStyle w:val="4"/>
              <w:jc w:val="center"/>
            </w:pPr>
            <w:r>
              <w:rPr>
                <w:rFonts w:ascii="仿宋_GB2312" w:hAnsi="仿宋_GB2312" w:eastAsia="仿宋_GB2312" w:cs="仿宋_GB2312"/>
              </w:rPr>
              <w:t>序号</w:t>
            </w:r>
          </w:p>
        </w:tc>
        <w:tc>
          <w:tcPr>
            <w:tcW w:w="2492" w:type="dxa"/>
          </w:tcPr>
          <w:p w14:paraId="498479CC">
            <w:pPr>
              <w:pStyle w:val="4"/>
              <w:jc w:val="center"/>
            </w:pPr>
            <w:r>
              <w:rPr>
                <w:rFonts w:ascii="仿宋_GB2312" w:hAnsi="仿宋_GB2312" w:eastAsia="仿宋_GB2312" w:cs="仿宋_GB2312"/>
              </w:rPr>
              <w:t>采购品目名称</w:t>
            </w:r>
          </w:p>
        </w:tc>
        <w:tc>
          <w:tcPr>
            <w:tcW w:w="2492" w:type="dxa"/>
          </w:tcPr>
          <w:p w14:paraId="16519F93">
            <w:pPr>
              <w:pStyle w:val="4"/>
              <w:jc w:val="center"/>
            </w:pPr>
            <w:r>
              <w:rPr>
                <w:rFonts w:ascii="仿宋_GB2312" w:hAnsi="仿宋_GB2312" w:eastAsia="仿宋_GB2312" w:cs="仿宋_GB2312"/>
              </w:rPr>
              <w:t>标的名称</w:t>
            </w:r>
          </w:p>
        </w:tc>
        <w:tc>
          <w:tcPr>
            <w:tcW w:w="2492" w:type="dxa"/>
          </w:tcPr>
          <w:p w14:paraId="4C2FB3D6">
            <w:pPr>
              <w:pStyle w:val="4"/>
              <w:jc w:val="center"/>
            </w:pPr>
            <w:r>
              <w:rPr>
                <w:rFonts w:ascii="仿宋_GB2312" w:hAnsi="仿宋_GB2312" w:eastAsia="仿宋_GB2312" w:cs="仿宋_GB2312"/>
              </w:rPr>
              <w:t>产品名称</w:t>
            </w:r>
          </w:p>
        </w:tc>
      </w:tr>
      <w:tr w14:paraId="2142F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502E2A4">
            <w:pPr>
              <w:pStyle w:val="4"/>
              <w:jc w:val="center"/>
            </w:pPr>
            <w:r>
              <w:rPr>
                <w:rFonts w:ascii="仿宋_GB2312" w:hAnsi="仿宋_GB2312" w:eastAsia="仿宋_GB2312" w:cs="仿宋_GB2312"/>
              </w:rPr>
              <w:t>不涉及</w:t>
            </w:r>
          </w:p>
        </w:tc>
      </w:tr>
    </w:tbl>
    <w:p w14:paraId="2ABFD63B">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71B9FF5">
      <w:pPr>
        <w:pStyle w:val="4"/>
        <w:jc w:val="left"/>
        <w:outlineLvl w:val="3"/>
      </w:pPr>
      <w:r>
        <w:rPr>
          <w:rFonts w:ascii="仿宋_GB2312" w:hAnsi="仿宋_GB2312" w:eastAsia="仿宋_GB2312" w:cs="仿宋_GB2312"/>
          <w:b/>
          <w:sz w:val="24"/>
        </w:rPr>
        <w:t>本项目涉及优先采购环境标志产品：</w:t>
      </w:r>
    </w:p>
    <w:p w14:paraId="637DE4D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BD73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3BB8C7">
            <w:pPr>
              <w:pStyle w:val="4"/>
              <w:jc w:val="center"/>
            </w:pPr>
            <w:r>
              <w:rPr>
                <w:rFonts w:ascii="仿宋_GB2312" w:hAnsi="仿宋_GB2312" w:eastAsia="仿宋_GB2312" w:cs="仿宋_GB2312"/>
              </w:rPr>
              <w:t>序号</w:t>
            </w:r>
          </w:p>
        </w:tc>
        <w:tc>
          <w:tcPr>
            <w:tcW w:w="2492" w:type="dxa"/>
          </w:tcPr>
          <w:p w14:paraId="409D6CB5">
            <w:pPr>
              <w:pStyle w:val="4"/>
              <w:jc w:val="center"/>
            </w:pPr>
            <w:r>
              <w:rPr>
                <w:rFonts w:ascii="仿宋_GB2312" w:hAnsi="仿宋_GB2312" w:eastAsia="仿宋_GB2312" w:cs="仿宋_GB2312"/>
              </w:rPr>
              <w:t>采购品目名称</w:t>
            </w:r>
          </w:p>
        </w:tc>
        <w:tc>
          <w:tcPr>
            <w:tcW w:w="2492" w:type="dxa"/>
          </w:tcPr>
          <w:p w14:paraId="0E154481">
            <w:pPr>
              <w:pStyle w:val="4"/>
              <w:jc w:val="center"/>
            </w:pPr>
            <w:r>
              <w:rPr>
                <w:rFonts w:ascii="仿宋_GB2312" w:hAnsi="仿宋_GB2312" w:eastAsia="仿宋_GB2312" w:cs="仿宋_GB2312"/>
              </w:rPr>
              <w:t>标的名称</w:t>
            </w:r>
          </w:p>
        </w:tc>
        <w:tc>
          <w:tcPr>
            <w:tcW w:w="2492" w:type="dxa"/>
          </w:tcPr>
          <w:p w14:paraId="708339C3">
            <w:pPr>
              <w:pStyle w:val="4"/>
              <w:jc w:val="center"/>
            </w:pPr>
            <w:r>
              <w:rPr>
                <w:rFonts w:ascii="仿宋_GB2312" w:hAnsi="仿宋_GB2312" w:eastAsia="仿宋_GB2312" w:cs="仿宋_GB2312"/>
              </w:rPr>
              <w:t>产品名称</w:t>
            </w:r>
          </w:p>
        </w:tc>
      </w:tr>
      <w:tr w14:paraId="63521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570F8B">
            <w:pPr>
              <w:pStyle w:val="4"/>
              <w:jc w:val="center"/>
            </w:pPr>
            <w:r>
              <w:rPr>
                <w:rFonts w:ascii="仿宋_GB2312" w:hAnsi="仿宋_GB2312" w:eastAsia="仿宋_GB2312" w:cs="仿宋_GB2312"/>
              </w:rPr>
              <w:t>不涉及</w:t>
            </w:r>
          </w:p>
        </w:tc>
      </w:tr>
    </w:tbl>
    <w:p w14:paraId="072E3D04">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C834C56">
      <w:pPr>
        <w:pStyle w:val="4"/>
        <w:jc w:val="left"/>
        <w:outlineLvl w:val="2"/>
      </w:pPr>
      <w:r>
        <w:rPr>
          <w:rFonts w:ascii="仿宋_GB2312" w:hAnsi="仿宋_GB2312" w:eastAsia="仿宋_GB2312" w:cs="仿宋_GB2312"/>
          <w:b/>
          <w:sz w:val="28"/>
        </w:rPr>
        <w:t>3.2.技术要求</w:t>
      </w:r>
    </w:p>
    <w:p w14:paraId="4B35D9C3">
      <w:pPr>
        <w:pStyle w:val="4"/>
        <w:jc w:val="left"/>
      </w:pPr>
      <w:r>
        <w:rPr>
          <w:rFonts w:ascii="仿宋_GB2312" w:hAnsi="仿宋_GB2312" w:eastAsia="仿宋_GB2312" w:cs="仿宋_GB2312"/>
        </w:rPr>
        <w:t>采购包1：</w:t>
      </w:r>
    </w:p>
    <w:p w14:paraId="31C217E6">
      <w:pPr>
        <w:pStyle w:val="4"/>
        <w:jc w:val="left"/>
      </w:pPr>
      <w:r>
        <w:rPr>
          <w:rFonts w:ascii="仿宋_GB2312" w:hAnsi="仿宋_GB2312" w:eastAsia="仿宋_GB2312" w:cs="仿宋_GB2312"/>
        </w:rPr>
        <w:t>标的名称：多道电生理仪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D85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84AC18">
            <w:pPr>
              <w:pStyle w:val="4"/>
              <w:jc w:val="center"/>
            </w:pPr>
            <w:r>
              <w:rPr>
                <w:rFonts w:ascii="仿宋_GB2312" w:hAnsi="仿宋_GB2312" w:eastAsia="仿宋_GB2312" w:cs="仿宋_GB2312"/>
              </w:rPr>
              <w:t>序号</w:t>
            </w:r>
          </w:p>
        </w:tc>
        <w:tc>
          <w:tcPr>
            <w:tcW w:w="581" w:type="dxa"/>
          </w:tcPr>
          <w:p w14:paraId="6CD0CD03">
            <w:pPr>
              <w:pStyle w:val="4"/>
              <w:jc w:val="center"/>
            </w:pPr>
            <w:r>
              <w:rPr>
                <w:rFonts w:ascii="仿宋_GB2312" w:hAnsi="仿宋_GB2312" w:eastAsia="仿宋_GB2312" w:cs="仿宋_GB2312"/>
              </w:rPr>
              <w:t>符号标识</w:t>
            </w:r>
          </w:p>
        </w:tc>
        <w:tc>
          <w:tcPr>
            <w:tcW w:w="1495" w:type="dxa"/>
          </w:tcPr>
          <w:p w14:paraId="1F28CF28">
            <w:pPr>
              <w:pStyle w:val="4"/>
              <w:jc w:val="center"/>
            </w:pPr>
            <w:r>
              <w:rPr>
                <w:rFonts w:ascii="仿宋_GB2312" w:hAnsi="仿宋_GB2312" w:eastAsia="仿宋_GB2312" w:cs="仿宋_GB2312"/>
              </w:rPr>
              <w:t>技术要求名称</w:t>
            </w:r>
          </w:p>
        </w:tc>
        <w:tc>
          <w:tcPr>
            <w:tcW w:w="5814" w:type="dxa"/>
          </w:tcPr>
          <w:p w14:paraId="1A4C49B4">
            <w:pPr>
              <w:pStyle w:val="4"/>
              <w:jc w:val="center"/>
            </w:pPr>
            <w:r>
              <w:rPr>
                <w:rFonts w:ascii="仿宋_GB2312" w:hAnsi="仿宋_GB2312" w:eastAsia="仿宋_GB2312" w:cs="仿宋_GB2312"/>
              </w:rPr>
              <w:t>技术参数与性能指标</w:t>
            </w:r>
          </w:p>
        </w:tc>
      </w:tr>
      <w:tr w14:paraId="5A745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75C6FB">
            <w:pPr>
              <w:pStyle w:val="4"/>
              <w:jc w:val="center"/>
            </w:pPr>
            <w:r>
              <w:rPr>
                <w:rFonts w:ascii="仿宋_GB2312" w:hAnsi="仿宋_GB2312" w:eastAsia="仿宋_GB2312" w:cs="仿宋_GB2312"/>
              </w:rPr>
              <w:t>1</w:t>
            </w:r>
          </w:p>
        </w:tc>
        <w:tc>
          <w:tcPr>
            <w:tcW w:w="581" w:type="dxa"/>
          </w:tcPr>
          <w:p w14:paraId="0650010C"/>
        </w:tc>
        <w:tc>
          <w:tcPr>
            <w:tcW w:w="1495" w:type="dxa"/>
          </w:tcPr>
          <w:p w14:paraId="5940BABD">
            <w:pPr>
              <w:pStyle w:val="4"/>
              <w:jc w:val="left"/>
            </w:pPr>
            <w:r>
              <w:rPr>
                <w:rFonts w:ascii="仿宋_GB2312" w:hAnsi="仿宋_GB2312" w:eastAsia="仿宋_GB2312" w:cs="仿宋_GB2312"/>
              </w:rPr>
              <w:t>技术要求</w:t>
            </w:r>
          </w:p>
        </w:tc>
        <w:tc>
          <w:tcPr>
            <w:tcW w:w="5814" w:type="dxa"/>
          </w:tcPr>
          <w:p w14:paraId="3FEB95B8">
            <w:pPr>
              <w:pStyle w:val="4"/>
              <w:jc w:val="left"/>
            </w:pPr>
            <w:r>
              <w:rPr>
                <w:rFonts w:ascii="仿宋_GB2312" w:hAnsi="仿宋_GB2312" w:eastAsia="仿宋_GB2312" w:cs="仿宋_GB2312"/>
                <w:sz w:val="24"/>
              </w:rPr>
              <w:t>★一、配置清单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585"/>
              <w:gridCol w:w="1455"/>
            </w:tblGrid>
            <w:tr w14:paraId="5A0ED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6CE8F8">
                  <w:pPr>
                    <w:pStyle w:val="4"/>
                    <w:jc w:val="center"/>
                  </w:pPr>
                  <w:r>
                    <w:rPr>
                      <w:rFonts w:ascii="仿宋_GB2312" w:hAnsi="仿宋_GB2312" w:eastAsia="仿宋_GB2312" w:cs="仿宋_GB2312"/>
                      <w:b/>
                      <w:color w:val="000000"/>
                      <w:sz w:val="24"/>
                    </w:rPr>
                    <w:t>产品名称</w:t>
                  </w:r>
                </w:p>
              </w:tc>
              <w:tc>
                <w:tcPr>
                  <w:tcW w:w="14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BC4FBE">
                  <w:pPr>
                    <w:pStyle w:val="4"/>
                    <w:jc w:val="center"/>
                  </w:pPr>
                  <w:r>
                    <w:rPr>
                      <w:rFonts w:ascii="仿宋_GB2312" w:hAnsi="仿宋_GB2312" w:eastAsia="仿宋_GB2312" w:cs="仿宋_GB2312"/>
                      <w:b/>
                      <w:color w:val="000000"/>
                      <w:sz w:val="24"/>
                    </w:rPr>
                    <w:t>数量</w:t>
                  </w:r>
                </w:p>
              </w:tc>
            </w:tr>
            <w:tr w14:paraId="4C03C9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E214D">
                  <w:pPr>
                    <w:pStyle w:val="4"/>
                    <w:jc w:val="center"/>
                  </w:pPr>
                  <w:r>
                    <w:rPr>
                      <w:rFonts w:ascii="仿宋_GB2312" w:hAnsi="仿宋_GB2312" w:eastAsia="仿宋_GB2312" w:cs="仿宋_GB2312"/>
                      <w:color w:val="000000"/>
                      <w:sz w:val="24"/>
                    </w:rPr>
                    <w:t>控制主机</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975C8">
                  <w:pPr>
                    <w:pStyle w:val="4"/>
                    <w:jc w:val="center"/>
                  </w:pPr>
                  <w:r>
                    <w:rPr>
                      <w:rFonts w:ascii="仿宋_GB2312" w:hAnsi="仿宋_GB2312" w:eastAsia="仿宋_GB2312" w:cs="仿宋_GB2312"/>
                      <w:color w:val="000000"/>
                      <w:sz w:val="24"/>
                    </w:rPr>
                    <w:t>1台</w:t>
                  </w:r>
                </w:p>
              </w:tc>
            </w:tr>
            <w:tr w14:paraId="5B565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35DE8">
                  <w:pPr>
                    <w:pStyle w:val="4"/>
                    <w:jc w:val="center"/>
                  </w:pPr>
                  <w:r>
                    <w:rPr>
                      <w:rFonts w:ascii="仿宋_GB2312" w:hAnsi="仿宋_GB2312" w:eastAsia="仿宋_GB2312" w:cs="仿宋_GB2312"/>
                      <w:color w:val="000000"/>
                      <w:sz w:val="24"/>
                    </w:rPr>
                    <w:t>前置放大器</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0A56EC">
                  <w:pPr>
                    <w:pStyle w:val="4"/>
                    <w:jc w:val="center"/>
                  </w:pPr>
                  <w:r>
                    <w:rPr>
                      <w:rFonts w:ascii="仿宋_GB2312" w:hAnsi="仿宋_GB2312" w:eastAsia="仿宋_GB2312" w:cs="仿宋_GB2312"/>
                      <w:color w:val="000000"/>
                      <w:sz w:val="24"/>
                    </w:rPr>
                    <w:t>1台</w:t>
                  </w:r>
                </w:p>
              </w:tc>
            </w:tr>
            <w:tr w14:paraId="0D03E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A54AC">
                  <w:pPr>
                    <w:pStyle w:val="4"/>
                    <w:jc w:val="center"/>
                  </w:pPr>
                  <w:r>
                    <w:rPr>
                      <w:rFonts w:ascii="仿宋_GB2312" w:hAnsi="仿宋_GB2312" w:eastAsia="仿宋_GB2312" w:cs="仿宋_GB2312"/>
                      <w:color w:val="000000"/>
                      <w:sz w:val="24"/>
                    </w:rPr>
                    <w:t>隔离电源</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244B90">
                  <w:pPr>
                    <w:pStyle w:val="4"/>
                    <w:jc w:val="center"/>
                  </w:pPr>
                  <w:r>
                    <w:rPr>
                      <w:rFonts w:ascii="仿宋_GB2312" w:hAnsi="仿宋_GB2312" w:eastAsia="仿宋_GB2312" w:cs="仿宋_GB2312"/>
                      <w:color w:val="000000"/>
                      <w:sz w:val="24"/>
                    </w:rPr>
                    <w:t>1台</w:t>
                  </w:r>
                </w:p>
              </w:tc>
            </w:tr>
            <w:tr w14:paraId="5C0A3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ED900">
                  <w:pPr>
                    <w:pStyle w:val="4"/>
                    <w:jc w:val="center"/>
                  </w:pPr>
                  <w:r>
                    <w:rPr>
                      <w:rFonts w:ascii="仿宋_GB2312" w:hAnsi="仿宋_GB2312" w:eastAsia="仿宋_GB2312" w:cs="仿宋_GB2312"/>
                      <w:color w:val="000000"/>
                      <w:sz w:val="24"/>
                    </w:rPr>
                    <w:t>显示系统</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AF95A1">
                  <w:pPr>
                    <w:pStyle w:val="4"/>
                    <w:jc w:val="center"/>
                  </w:pPr>
                  <w:r>
                    <w:rPr>
                      <w:rFonts w:ascii="仿宋_GB2312" w:hAnsi="仿宋_GB2312" w:eastAsia="仿宋_GB2312" w:cs="仿宋_GB2312"/>
                      <w:color w:val="000000"/>
                      <w:sz w:val="24"/>
                    </w:rPr>
                    <w:t>3台</w:t>
                  </w:r>
                </w:p>
              </w:tc>
            </w:tr>
            <w:tr w14:paraId="2309F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E5330">
                  <w:pPr>
                    <w:pStyle w:val="4"/>
                    <w:jc w:val="center"/>
                  </w:pPr>
                  <w:r>
                    <w:rPr>
                      <w:rFonts w:ascii="仿宋_GB2312" w:hAnsi="仿宋_GB2312" w:eastAsia="仿宋_GB2312" w:cs="仿宋_GB2312"/>
                      <w:color w:val="000000"/>
                      <w:sz w:val="24"/>
                    </w:rPr>
                    <w:t>图文输出设备</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11176A">
                  <w:pPr>
                    <w:pStyle w:val="4"/>
                    <w:jc w:val="center"/>
                  </w:pPr>
                  <w:r>
                    <w:rPr>
                      <w:rFonts w:ascii="仿宋_GB2312" w:hAnsi="仿宋_GB2312" w:eastAsia="仿宋_GB2312" w:cs="仿宋_GB2312"/>
                      <w:color w:val="000000"/>
                      <w:sz w:val="24"/>
                    </w:rPr>
                    <w:t>1台</w:t>
                  </w:r>
                </w:p>
              </w:tc>
            </w:tr>
            <w:tr w14:paraId="72F03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36EFC">
                  <w:pPr>
                    <w:pStyle w:val="4"/>
                    <w:jc w:val="center"/>
                  </w:pPr>
                  <w:r>
                    <w:rPr>
                      <w:rFonts w:ascii="仿宋_GB2312" w:hAnsi="仿宋_GB2312" w:eastAsia="仿宋_GB2312" w:cs="仿宋_GB2312"/>
                      <w:sz w:val="24"/>
                    </w:rPr>
                    <w:t>心内输出盒</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F9884">
                  <w:pPr>
                    <w:pStyle w:val="4"/>
                    <w:jc w:val="center"/>
                  </w:pPr>
                  <w:r>
                    <w:rPr>
                      <w:rFonts w:ascii="仿宋_GB2312" w:hAnsi="仿宋_GB2312" w:eastAsia="仿宋_GB2312" w:cs="仿宋_GB2312"/>
                      <w:color w:val="000000"/>
                      <w:sz w:val="24"/>
                    </w:rPr>
                    <w:t>1个</w:t>
                  </w:r>
                </w:p>
              </w:tc>
            </w:tr>
            <w:tr w14:paraId="60E72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03DB6">
                  <w:pPr>
                    <w:pStyle w:val="4"/>
                    <w:jc w:val="center"/>
                  </w:pPr>
                  <w:r>
                    <w:rPr>
                      <w:rFonts w:ascii="仿宋_GB2312" w:hAnsi="仿宋_GB2312" w:eastAsia="仿宋_GB2312" w:cs="仿宋_GB2312"/>
                      <w:sz w:val="24"/>
                    </w:rPr>
                    <w:t>体表线</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33917">
                  <w:pPr>
                    <w:pStyle w:val="4"/>
                    <w:jc w:val="center"/>
                  </w:pPr>
                  <w:r>
                    <w:rPr>
                      <w:rFonts w:ascii="仿宋_GB2312" w:hAnsi="仿宋_GB2312" w:eastAsia="仿宋_GB2312" w:cs="仿宋_GB2312"/>
                      <w:color w:val="000000"/>
                      <w:sz w:val="24"/>
                    </w:rPr>
                    <w:t>1套</w:t>
                  </w:r>
                </w:p>
              </w:tc>
            </w:tr>
            <w:tr w14:paraId="3FE3D0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AEE5A">
                  <w:pPr>
                    <w:pStyle w:val="4"/>
                    <w:jc w:val="center"/>
                  </w:pPr>
                  <w:r>
                    <w:rPr>
                      <w:rFonts w:ascii="仿宋_GB2312" w:hAnsi="仿宋_GB2312" w:eastAsia="仿宋_GB2312" w:cs="仿宋_GB2312"/>
                      <w:sz w:val="24"/>
                    </w:rPr>
                    <w:t>附件</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5B096">
                  <w:pPr>
                    <w:pStyle w:val="4"/>
                    <w:jc w:val="center"/>
                  </w:pPr>
                  <w:r>
                    <w:rPr>
                      <w:rFonts w:ascii="仿宋_GB2312" w:hAnsi="仿宋_GB2312" w:eastAsia="仿宋_GB2312" w:cs="仿宋_GB2312"/>
                      <w:color w:val="000000"/>
                      <w:sz w:val="24"/>
                    </w:rPr>
                    <w:t>1套</w:t>
                  </w:r>
                </w:p>
              </w:tc>
            </w:tr>
            <w:tr w14:paraId="1F4DA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90F9C4">
                  <w:pPr>
                    <w:pStyle w:val="4"/>
                    <w:jc w:val="center"/>
                  </w:pPr>
                  <w:r>
                    <w:rPr>
                      <w:rFonts w:ascii="仿宋_GB2312" w:hAnsi="仿宋_GB2312" w:eastAsia="仿宋_GB2312" w:cs="仿宋_GB2312"/>
                      <w:sz w:val="24"/>
                    </w:rPr>
                    <w:t>血压线</w:t>
                  </w:r>
                </w:p>
              </w:tc>
              <w:tc>
                <w:tcPr>
                  <w:tcW w:w="1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AE5F8">
                  <w:pPr>
                    <w:pStyle w:val="4"/>
                    <w:jc w:val="center"/>
                  </w:pPr>
                  <w:r>
                    <w:rPr>
                      <w:rFonts w:ascii="仿宋_GB2312" w:hAnsi="仿宋_GB2312" w:eastAsia="仿宋_GB2312" w:cs="仿宋_GB2312"/>
                      <w:color w:val="000000"/>
                      <w:sz w:val="24"/>
                    </w:rPr>
                    <w:t>1套</w:t>
                  </w:r>
                </w:p>
              </w:tc>
            </w:tr>
          </w:tbl>
          <w:p w14:paraId="756CA2CF">
            <w:pPr>
              <w:pStyle w:val="4"/>
              <w:jc w:val="left"/>
            </w:pPr>
            <w:r>
              <w:rPr>
                <w:rFonts w:ascii="仿宋_GB2312" w:hAnsi="仿宋_GB2312" w:eastAsia="仿宋_GB2312" w:cs="仿宋_GB2312"/>
                <w:sz w:val="24"/>
              </w:rPr>
              <w:t>二、参数要求</w:t>
            </w:r>
          </w:p>
          <w:p w14:paraId="3389146C">
            <w:pPr>
              <w:pStyle w:val="4"/>
              <w:ind w:left="480"/>
              <w:jc w:val="left"/>
            </w:pPr>
            <w:r>
              <w:rPr>
                <w:rFonts w:ascii="仿宋_GB2312" w:hAnsi="仿宋_GB2312" w:eastAsia="仿宋_GB2312" w:cs="仿宋_GB2312"/>
                <w:sz w:val="24"/>
              </w:rPr>
              <w:t>★1、用于描记人体心脏活动时人体体表心电图、心腔内的心电波形、测量心腔和血管内压力、发放刺激；</w:t>
            </w:r>
          </w:p>
          <w:p w14:paraId="51DA1042">
            <w:pPr>
              <w:pStyle w:val="4"/>
              <w:ind w:left="480"/>
              <w:jc w:val="left"/>
            </w:pPr>
            <w:r>
              <w:rPr>
                <w:rFonts w:ascii="仿宋_GB2312" w:hAnsi="仿宋_GB2312" w:eastAsia="仿宋_GB2312" w:cs="仿宋_GB2312"/>
                <w:sz w:val="24"/>
              </w:rPr>
              <w:t>2、安全标准：Ⅰ类CF型，整机具备除颤防护功能，悬浮隔离输入；</w:t>
            </w:r>
          </w:p>
          <w:p w14:paraId="4CC2DFF7">
            <w:pPr>
              <w:pStyle w:val="4"/>
              <w:ind w:left="480"/>
              <w:jc w:val="left"/>
            </w:pPr>
            <w:r>
              <w:rPr>
                <w:rFonts w:ascii="仿宋_GB2312" w:hAnsi="仿宋_GB2312" w:eastAsia="仿宋_GB2312" w:cs="仿宋_GB2312"/>
                <w:sz w:val="24"/>
              </w:rPr>
              <w:t>3、控制主机：硬件配置≥四核CPU、内存≥8G、硬盘≥2T，具备双硬盘双系统功能；</w:t>
            </w:r>
          </w:p>
          <w:p w14:paraId="3600745C">
            <w:pPr>
              <w:pStyle w:val="4"/>
              <w:ind w:left="480"/>
              <w:jc w:val="left"/>
            </w:pPr>
            <w:r>
              <w:rPr>
                <w:rFonts w:ascii="仿宋_GB2312" w:hAnsi="仿宋_GB2312" w:eastAsia="仿宋_GB2312" w:cs="仿宋_GB2312"/>
                <w:sz w:val="24"/>
              </w:rPr>
              <w:t>4、总通道数≥32个通道（体表放大器≥12道、心内放大器双极≥16道、ABL≥ 2道、有创血压≥2道）；</w:t>
            </w:r>
          </w:p>
          <w:p w14:paraId="58670358">
            <w:pPr>
              <w:pStyle w:val="4"/>
              <w:ind w:left="480"/>
              <w:jc w:val="left"/>
            </w:pPr>
            <w:r>
              <w:rPr>
                <w:rFonts w:ascii="仿宋_GB2312" w:hAnsi="仿宋_GB2312" w:eastAsia="仿宋_GB2312" w:cs="仿宋_GB2312"/>
                <w:sz w:val="24"/>
              </w:rPr>
              <w:t>5、内置式程控刺激仪功能：可做S1～S5程控刺激，S1刺激过程中增减S1的间期，RS2感知程控刺激及起搏，任意心内通道发放起搏和刺激。</w:t>
            </w:r>
          </w:p>
          <w:p w14:paraId="71A3CB9F">
            <w:pPr>
              <w:pStyle w:val="4"/>
              <w:ind w:left="495"/>
              <w:jc w:val="left"/>
            </w:pPr>
            <w:r>
              <w:rPr>
                <w:rFonts w:ascii="仿宋_GB2312" w:hAnsi="仿宋_GB2312" w:eastAsia="仿宋_GB2312" w:cs="仿宋_GB2312"/>
                <w:sz w:val="24"/>
              </w:rPr>
              <w:t>▲6、共模抑制比：体表≥95dB、心内≥95 dB；</w:t>
            </w:r>
            <w:r>
              <w:rPr>
                <w:rFonts w:ascii="仿宋_GB2312" w:hAnsi="仿宋_GB2312" w:eastAsia="仿宋_GB2312" w:cs="仿宋_GB2312"/>
                <w:b/>
                <w:sz w:val="24"/>
              </w:rPr>
              <w:t>（</w:t>
            </w:r>
            <w:r>
              <w:rPr>
                <w:rFonts w:ascii="仿宋_GB2312" w:hAnsi="仿宋_GB2312" w:eastAsia="仿宋_GB2312" w:cs="仿宋_GB2312"/>
                <w:b/>
                <w:color w:val="0F1115"/>
                <w:sz w:val="24"/>
                <w:shd w:val="clear" w:fill="FFFFFF"/>
              </w:rPr>
              <w:t>提供产品说明书或国家认可的第三方出具的检验&lt;测&gt;报告</w:t>
            </w:r>
            <w:r>
              <w:rPr>
                <w:rFonts w:ascii="仿宋_GB2312" w:hAnsi="仿宋_GB2312" w:eastAsia="仿宋_GB2312" w:cs="仿宋_GB2312"/>
                <w:b/>
                <w:sz w:val="24"/>
              </w:rPr>
              <w:t>）</w:t>
            </w:r>
          </w:p>
          <w:p w14:paraId="18237E89">
            <w:pPr>
              <w:pStyle w:val="4"/>
              <w:ind w:left="480"/>
              <w:jc w:val="left"/>
            </w:pPr>
            <w:r>
              <w:rPr>
                <w:rFonts w:ascii="仿宋_GB2312" w:hAnsi="仿宋_GB2312" w:eastAsia="仿宋_GB2312" w:cs="仿宋_GB2312"/>
                <w:sz w:val="24"/>
              </w:rPr>
              <w:t>7、工频滤波：可对任意导联单独进行自适应、50Hz滤波开关设置；</w:t>
            </w:r>
          </w:p>
          <w:p w14:paraId="03D2C592">
            <w:pPr>
              <w:pStyle w:val="4"/>
              <w:ind w:left="495"/>
              <w:jc w:val="left"/>
            </w:pPr>
            <w:r>
              <w:rPr>
                <w:rFonts w:ascii="仿宋_GB2312" w:hAnsi="仿宋_GB2312" w:eastAsia="仿宋_GB2312" w:cs="仿宋_GB2312"/>
                <w:sz w:val="24"/>
              </w:rPr>
              <w:t>▲8、体表、心内固定增益多档可调：设置范围1-200mm/mV；最大输出≥200mm/mV；</w:t>
            </w:r>
            <w:r>
              <w:rPr>
                <w:rFonts w:ascii="仿宋_GB2312" w:hAnsi="仿宋_GB2312" w:eastAsia="仿宋_GB2312" w:cs="仿宋_GB2312"/>
                <w:b/>
                <w:sz w:val="24"/>
              </w:rPr>
              <w:t>（</w:t>
            </w:r>
            <w:r>
              <w:rPr>
                <w:rFonts w:ascii="仿宋_GB2312" w:hAnsi="仿宋_GB2312" w:eastAsia="仿宋_GB2312" w:cs="仿宋_GB2312"/>
                <w:b/>
                <w:color w:val="0F1115"/>
                <w:sz w:val="24"/>
                <w:shd w:val="clear" w:fill="FFFFFF"/>
              </w:rPr>
              <w:t>提供产品说明书或国家认可的第三方出具的检验&lt;测&gt;报告</w:t>
            </w:r>
            <w:r>
              <w:rPr>
                <w:rFonts w:ascii="仿宋_GB2312" w:hAnsi="仿宋_GB2312" w:eastAsia="仿宋_GB2312" w:cs="仿宋_GB2312"/>
                <w:b/>
                <w:sz w:val="24"/>
              </w:rPr>
              <w:t>）</w:t>
            </w:r>
          </w:p>
          <w:p w14:paraId="3A9F38AF">
            <w:pPr>
              <w:pStyle w:val="4"/>
              <w:ind w:left="495"/>
              <w:jc w:val="left"/>
            </w:pPr>
            <w:r>
              <w:rPr>
                <w:rFonts w:ascii="仿宋_GB2312" w:hAnsi="仿宋_GB2312" w:eastAsia="仿宋_GB2312" w:cs="仿宋_GB2312"/>
                <w:sz w:val="24"/>
              </w:rPr>
              <w:t>9、血压测量范围：0 ～300 mmHg；</w:t>
            </w:r>
          </w:p>
          <w:p w14:paraId="60E0A530">
            <w:pPr>
              <w:pStyle w:val="4"/>
              <w:ind w:left="480"/>
              <w:jc w:val="left"/>
            </w:pPr>
            <w:r>
              <w:rPr>
                <w:rFonts w:ascii="仿宋_GB2312" w:hAnsi="仿宋_GB2312" w:eastAsia="仿宋_GB2312" w:cs="仿宋_GB2312"/>
                <w:sz w:val="24"/>
              </w:rPr>
              <w:t>10、能根据不同术者习惯、手术需要，设置多套模板程序，在术中快速切换；</w:t>
            </w:r>
          </w:p>
          <w:p w14:paraId="31CC52C0">
            <w:pPr>
              <w:pStyle w:val="4"/>
              <w:ind w:left="495"/>
              <w:jc w:val="left"/>
            </w:pPr>
            <w:r>
              <w:rPr>
                <w:rFonts w:ascii="仿宋_GB2312" w:hAnsi="仿宋_GB2312" w:eastAsia="仿宋_GB2312" w:cs="仿宋_GB2312"/>
                <w:sz w:val="24"/>
              </w:rPr>
              <w:t>▲11、体表12选一功能：可将12导体表中的任意一道体表信号输出到其他具有触发功能的设备上，输出信号放大倍数多档可调，最大倍数≥4000；</w:t>
            </w:r>
            <w:r>
              <w:rPr>
                <w:rFonts w:ascii="仿宋_GB2312" w:hAnsi="仿宋_GB2312" w:eastAsia="仿宋_GB2312" w:cs="仿宋_GB2312"/>
                <w:b/>
                <w:sz w:val="24"/>
              </w:rPr>
              <w:t>（</w:t>
            </w:r>
            <w:r>
              <w:rPr>
                <w:rFonts w:ascii="仿宋_GB2312" w:hAnsi="仿宋_GB2312" w:eastAsia="仿宋_GB2312" w:cs="仿宋_GB2312"/>
                <w:b/>
                <w:color w:val="0F1115"/>
                <w:sz w:val="24"/>
                <w:shd w:val="clear" w:fill="FFFFFF"/>
              </w:rPr>
              <w:t>提供产品说明书或国家认可的第三方出具的检验&lt;测&gt;报告</w:t>
            </w:r>
            <w:r>
              <w:rPr>
                <w:rFonts w:ascii="仿宋_GB2312" w:hAnsi="仿宋_GB2312" w:eastAsia="仿宋_GB2312" w:cs="仿宋_GB2312"/>
                <w:b/>
                <w:sz w:val="24"/>
              </w:rPr>
              <w:t>）</w:t>
            </w:r>
          </w:p>
          <w:p w14:paraId="2CC8A5BB">
            <w:pPr>
              <w:pStyle w:val="4"/>
              <w:ind w:left="495"/>
              <w:jc w:val="left"/>
            </w:pPr>
            <w:r>
              <w:rPr>
                <w:rFonts w:ascii="仿宋_GB2312" w:hAnsi="仿宋_GB2312" w:eastAsia="仿宋_GB2312" w:cs="仿宋_GB2312"/>
                <w:sz w:val="24"/>
              </w:rPr>
              <w:t>12、实时刺激探测功能：任意导联均可以在设定的刺激触发位置与选定的参数图自动对位；</w:t>
            </w:r>
          </w:p>
          <w:p w14:paraId="64D942CC">
            <w:pPr>
              <w:pStyle w:val="4"/>
              <w:ind w:left="480"/>
              <w:jc w:val="left"/>
            </w:pPr>
            <w:r>
              <w:rPr>
                <w:rFonts w:ascii="仿宋_GB2312" w:hAnsi="仿宋_GB2312" w:eastAsia="仿宋_GB2312" w:cs="仿宋_GB2312"/>
                <w:sz w:val="24"/>
              </w:rPr>
              <w:t>13、多道生理记录仪的操作界面能显示心脏射频消融仪实时面板界面，面板界面与射频消融仪实物一致，两边设置参数与实时显示的参数同步一致，通过鼠标能在多道生理记录仪软件界面控制射频消融仪的所有操作；</w:t>
            </w:r>
          </w:p>
          <w:p w14:paraId="557E83A6">
            <w:pPr>
              <w:pStyle w:val="4"/>
              <w:ind w:left="480"/>
              <w:jc w:val="left"/>
            </w:pPr>
            <w:r>
              <w:rPr>
                <w:rFonts w:ascii="仿宋_GB2312" w:hAnsi="仿宋_GB2312" w:eastAsia="仿宋_GB2312" w:cs="仿宋_GB2312"/>
                <w:sz w:val="24"/>
              </w:rPr>
              <w:t>14、液晶显示设备：两台≥22英寸液晶显示设备（双屏均要求能实现实时显示手术图形），要求附加第三屏实时显示，可放在外间控制室；</w:t>
            </w:r>
          </w:p>
          <w:p w14:paraId="4EBCAA0B">
            <w:pPr>
              <w:pStyle w:val="4"/>
              <w:ind w:left="525"/>
              <w:jc w:val="left"/>
            </w:pPr>
            <w:r>
              <w:rPr>
                <w:rFonts w:ascii="仿宋_GB2312" w:hAnsi="仿宋_GB2312" w:eastAsia="仿宋_GB2312" w:cs="仿宋_GB2312"/>
                <w:sz w:val="24"/>
              </w:rPr>
              <w:t>15、导管排列图形提示功能：可通过软件自动完成所有电极导管的排列与组合，并自动生成直观形象的导管排列顺序及导管连接图形，操作者只需按照软件排列好的图形接插导管尾线；</w:t>
            </w:r>
          </w:p>
          <w:p w14:paraId="177181F3">
            <w:pPr>
              <w:pStyle w:val="4"/>
              <w:ind w:left="480"/>
              <w:jc w:val="left"/>
            </w:pPr>
            <w:r>
              <w:rPr>
                <w:rFonts w:ascii="仿宋_GB2312" w:hAnsi="仿宋_GB2312" w:eastAsia="仿宋_GB2312" w:cs="仿宋_GB2312"/>
                <w:sz w:val="24"/>
              </w:rPr>
              <w:t>16、全程事件自动存储：具备放电、刺激、标注、冻结、归类查找功能，自动生成多种手术类型的手术报告版本。</w:t>
            </w:r>
          </w:p>
          <w:p w14:paraId="735D47A3">
            <w:pPr>
              <w:pStyle w:val="4"/>
              <w:jc w:val="both"/>
            </w:pPr>
            <w:r>
              <w:rPr>
                <w:rFonts w:ascii="仿宋_GB2312" w:hAnsi="仿宋_GB2312" w:eastAsia="仿宋_GB2312" w:cs="仿宋_GB2312"/>
                <w:sz w:val="24"/>
              </w:rPr>
              <w:t>▲17、产品具备可持续升级能力，能升级至该产品系列下更高级别的三维标测系统。</w:t>
            </w:r>
            <w:r>
              <w:rPr>
                <w:rFonts w:ascii="仿宋_GB2312" w:hAnsi="仿宋_GB2312" w:eastAsia="仿宋_GB2312" w:cs="仿宋_GB2312"/>
                <w:b/>
                <w:sz w:val="24"/>
              </w:rPr>
              <w:t>（</w:t>
            </w:r>
            <w:r>
              <w:rPr>
                <w:rFonts w:ascii="仿宋_GB2312" w:hAnsi="仿宋_GB2312" w:eastAsia="仿宋_GB2312" w:cs="仿宋_GB2312"/>
                <w:b/>
                <w:color w:val="0F1115"/>
                <w:sz w:val="24"/>
                <w:shd w:val="clear" w:fill="FFFFFF"/>
              </w:rPr>
              <w:t>提供产品说明书或技术白皮书或国家认可的第三方出具的检验&lt;测&gt;报告</w:t>
            </w:r>
            <w:r>
              <w:rPr>
                <w:rFonts w:ascii="仿宋_GB2312" w:hAnsi="仿宋_GB2312" w:eastAsia="仿宋_GB2312" w:cs="仿宋_GB2312"/>
                <w:b/>
                <w:sz w:val="24"/>
              </w:rPr>
              <w:t>）</w:t>
            </w:r>
          </w:p>
          <w:p w14:paraId="7D16EDED">
            <w:pPr>
              <w:pStyle w:val="4"/>
              <w:ind w:firstLine="562"/>
              <w:jc w:val="left"/>
            </w:pPr>
            <w:r>
              <w:rPr>
                <w:rFonts w:ascii="仿宋_GB2312" w:hAnsi="仿宋_GB2312" w:eastAsia="仿宋_GB2312" w:cs="仿宋_GB2312"/>
                <w:b/>
                <w:sz w:val="28"/>
              </w:rPr>
              <w:t>注：参数中带“★”标注为实质性要求参数,带“▲”标注为重要要求参数。</w:t>
            </w:r>
          </w:p>
        </w:tc>
      </w:tr>
    </w:tbl>
    <w:p w14:paraId="74E7D582">
      <w:pPr>
        <w:pStyle w:val="4"/>
        <w:jc w:val="left"/>
        <w:outlineLvl w:val="2"/>
      </w:pPr>
      <w:r>
        <w:rPr>
          <w:rFonts w:ascii="仿宋_GB2312" w:hAnsi="仿宋_GB2312" w:eastAsia="仿宋_GB2312" w:cs="仿宋_GB2312"/>
          <w:b/>
          <w:sz w:val="28"/>
        </w:rPr>
        <w:t>3.3.服务要求</w:t>
      </w:r>
    </w:p>
    <w:p w14:paraId="4FAFCB45">
      <w:pPr>
        <w:pStyle w:val="4"/>
        <w:jc w:val="left"/>
        <w:outlineLvl w:val="3"/>
      </w:pPr>
      <w:r>
        <w:rPr>
          <w:rFonts w:ascii="仿宋_GB2312" w:hAnsi="仿宋_GB2312" w:eastAsia="仿宋_GB2312" w:cs="仿宋_GB2312"/>
          <w:b/>
          <w:sz w:val="24"/>
        </w:rPr>
        <w:t>3.3.1.服务内容要求</w:t>
      </w:r>
    </w:p>
    <w:p w14:paraId="606B575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3F2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D42012">
            <w:pPr>
              <w:pStyle w:val="4"/>
              <w:jc w:val="center"/>
            </w:pPr>
            <w:r>
              <w:rPr>
                <w:rFonts w:ascii="仿宋_GB2312" w:hAnsi="仿宋_GB2312" w:eastAsia="仿宋_GB2312" w:cs="仿宋_GB2312"/>
              </w:rPr>
              <w:t xml:space="preserve"> 序号</w:t>
            </w:r>
          </w:p>
        </w:tc>
        <w:tc>
          <w:tcPr>
            <w:tcW w:w="581" w:type="dxa"/>
          </w:tcPr>
          <w:p w14:paraId="5B9F13F4">
            <w:pPr>
              <w:pStyle w:val="4"/>
              <w:jc w:val="center"/>
            </w:pPr>
            <w:r>
              <w:rPr>
                <w:rFonts w:ascii="仿宋_GB2312" w:hAnsi="仿宋_GB2312" w:eastAsia="仿宋_GB2312" w:cs="仿宋_GB2312"/>
              </w:rPr>
              <w:t xml:space="preserve"> 符号标识</w:t>
            </w:r>
          </w:p>
        </w:tc>
        <w:tc>
          <w:tcPr>
            <w:tcW w:w="1495" w:type="dxa"/>
          </w:tcPr>
          <w:p w14:paraId="05C318A7">
            <w:pPr>
              <w:pStyle w:val="4"/>
              <w:jc w:val="center"/>
            </w:pPr>
            <w:r>
              <w:rPr>
                <w:rFonts w:ascii="仿宋_GB2312" w:hAnsi="仿宋_GB2312" w:eastAsia="仿宋_GB2312" w:cs="仿宋_GB2312"/>
              </w:rPr>
              <w:t xml:space="preserve"> 服务要求名称</w:t>
            </w:r>
          </w:p>
        </w:tc>
        <w:tc>
          <w:tcPr>
            <w:tcW w:w="5814" w:type="dxa"/>
          </w:tcPr>
          <w:p w14:paraId="4541C668">
            <w:pPr>
              <w:pStyle w:val="4"/>
              <w:jc w:val="center"/>
            </w:pPr>
            <w:r>
              <w:rPr>
                <w:rFonts w:ascii="仿宋_GB2312" w:hAnsi="仿宋_GB2312" w:eastAsia="仿宋_GB2312" w:cs="仿宋_GB2312"/>
              </w:rPr>
              <w:t xml:space="preserve"> 服务要求内容</w:t>
            </w:r>
          </w:p>
        </w:tc>
      </w:tr>
      <w:tr w14:paraId="5B91A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BA313C">
            <w:pPr>
              <w:pStyle w:val="4"/>
              <w:jc w:val="center"/>
            </w:pPr>
            <w:r>
              <w:rPr>
                <w:rFonts w:ascii="仿宋_GB2312" w:hAnsi="仿宋_GB2312" w:eastAsia="仿宋_GB2312" w:cs="仿宋_GB2312"/>
              </w:rPr>
              <w:t>1</w:t>
            </w:r>
          </w:p>
        </w:tc>
        <w:tc>
          <w:tcPr>
            <w:tcW w:w="581" w:type="dxa"/>
          </w:tcPr>
          <w:p w14:paraId="117E13C3"/>
        </w:tc>
        <w:tc>
          <w:tcPr>
            <w:tcW w:w="1495" w:type="dxa"/>
          </w:tcPr>
          <w:p w14:paraId="6352FF46">
            <w:pPr>
              <w:pStyle w:val="4"/>
              <w:jc w:val="left"/>
            </w:pPr>
            <w:r>
              <w:rPr>
                <w:rFonts w:ascii="仿宋_GB2312" w:hAnsi="仿宋_GB2312" w:eastAsia="仿宋_GB2312" w:cs="仿宋_GB2312"/>
              </w:rPr>
              <w:t>服务要求</w:t>
            </w:r>
          </w:p>
        </w:tc>
        <w:tc>
          <w:tcPr>
            <w:tcW w:w="5814" w:type="dxa"/>
          </w:tcPr>
          <w:p w14:paraId="54966F3E">
            <w:pPr>
              <w:pStyle w:val="4"/>
              <w:ind w:firstLine="562"/>
              <w:jc w:val="left"/>
            </w:pPr>
            <w:r>
              <w:rPr>
                <w:rFonts w:ascii="仿宋_GB2312" w:hAnsi="仿宋_GB2312" w:eastAsia="仿宋_GB2312" w:cs="仿宋_GB2312"/>
                <w:sz w:val="28"/>
              </w:rPr>
              <w:t>★1、报价要求：①本项目采用固定总价定价方式。投标人报价应包含项目全部工作内容的体现。</w:t>
            </w:r>
          </w:p>
          <w:p w14:paraId="69048D71">
            <w:pPr>
              <w:pStyle w:val="4"/>
              <w:ind w:firstLine="560"/>
              <w:jc w:val="left"/>
            </w:pPr>
            <w:r>
              <w:rPr>
                <w:rFonts w:ascii="仿宋_GB2312" w:hAnsi="仿宋_GB2312" w:eastAsia="仿宋_GB2312" w:cs="仿宋_GB2312"/>
                <w:sz w:val="28"/>
              </w:rPr>
              <w:t>②本项目所有运输、保险、装卸、安装（包含辅材、设施设备、安装等相关辅助工作）、培训、税费等一切相关费用均包含在投标报价中，采购人不再承担除中标价外的任何费用。</w:t>
            </w:r>
          </w:p>
          <w:p w14:paraId="4331B846">
            <w:pPr>
              <w:pStyle w:val="4"/>
              <w:ind w:firstLine="552"/>
              <w:jc w:val="left"/>
            </w:pPr>
            <w:r>
              <w:rPr>
                <w:rFonts w:ascii="仿宋_GB2312" w:hAnsi="仿宋_GB2312" w:eastAsia="仿宋_GB2312" w:cs="仿宋_GB2312"/>
                <w:sz w:val="28"/>
              </w:rPr>
              <w:t>★2、安全要求：本项目履行期限及质保期内安全保障和责任全部由中标人自行承担。</w:t>
            </w:r>
          </w:p>
          <w:p w14:paraId="2C21D531">
            <w:pPr>
              <w:pStyle w:val="4"/>
              <w:ind w:firstLine="552"/>
              <w:jc w:val="left"/>
            </w:pPr>
            <w:r>
              <w:rPr>
                <w:rFonts w:ascii="仿宋_GB2312" w:hAnsi="仿宋_GB2312" w:eastAsia="仿宋_GB2312" w:cs="仿宋_GB2312"/>
                <w:sz w:val="28"/>
              </w:rPr>
              <w:t>★3、投标人提供设备，需提供生产日期为6个月内（以到货日期为准，到货日期指本项目所投产品生产日期至送到供货地点的时间）的货物。</w:t>
            </w:r>
          </w:p>
          <w:p w14:paraId="461A219F">
            <w:pPr>
              <w:pStyle w:val="4"/>
              <w:ind w:firstLine="552"/>
              <w:jc w:val="left"/>
            </w:pPr>
            <w:r>
              <w:rPr>
                <w:rFonts w:ascii="仿宋_GB2312" w:hAnsi="仿宋_GB2312" w:eastAsia="仿宋_GB2312" w:cs="仿宋_GB2312"/>
                <w:sz w:val="28"/>
              </w:rPr>
              <w:t>★4、投标人承诺若设备损坏超过2个日历日无法修复，所有货物均在5个日历日内提供备用机。</w:t>
            </w:r>
            <w:r>
              <w:rPr>
                <w:rFonts w:ascii="仿宋_GB2312" w:hAnsi="仿宋_GB2312" w:eastAsia="仿宋_GB2312" w:cs="仿宋_GB2312"/>
                <w:b/>
                <w:sz w:val="28"/>
              </w:rPr>
              <w:t>（单独提供承诺函，格式自拟）</w:t>
            </w:r>
          </w:p>
          <w:p w14:paraId="482C9F0A">
            <w:pPr>
              <w:pStyle w:val="4"/>
              <w:ind w:firstLine="552"/>
              <w:jc w:val="left"/>
            </w:pPr>
            <w:r>
              <w:rPr>
                <w:rFonts w:ascii="仿宋_GB2312" w:hAnsi="仿宋_GB2312" w:eastAsia="仿宋_GB2312" w:cs="仿宋_GB2312"/>
                <w:sz w:val="28"/>
              </w:rPr>
              <w:t>★5、因安装调试等原因导致采购人的设施设备损坏或故障的，中标人须原价赔偿并承担相应的责任。</w:t>
            </w:r>
          </w:p>
          <w:p w14:paraId="0A090006">
            <w:pPr>
              <w:pStyle w:val="4"/>
              <w:ind w:firstLine="560"/>
              <w:jc w:val="left"/>
            </w:pPr>
            <w:r>
              <w:rPr>
                <w:rFonts w:ascii="仿宋_GB2312" w:hAnsi="仿宋_GB2312" w:eastAsia="仿宋_GB2312" w:cs="仿宋_GB2312"/>
                <w:sz w:val="28"/>
              </w:rPr>
              <w:t>★6、其他要求：设备若自带软件，则中标人终身质保升级。</w:t>
            </w:r>
          </w:p>
          <w:p w14:paraId="1B93834A">
            <w:pPr>
              <w:pStyle w:val="4"/>
              <w:ind w:firstLine="552"/>
              <w:jc w:val="left"/>
            </w:pPr>
            <w:r>
              <w:rPr>
                <w:rFonts w:ascii="仿宋_GB2312" w:hAnsi="仿宋_GB2312" w:eastAsia="仿宋_GB2312" w:cs="仿宋_GB2312"/>
                <w:sz w:val="28"/>
              </w:rPr>
              <w:t>★7、招标文件、投标文件、承诺约定、合同的附件与合同具有同等法律效力，如以上各文件相互有冲突或不一致的地方，应以有利于采购人解释为准。招标文件、投标文件、承诺约定、合同的附件及合同，如有中、英文两种版本的，应以有利于采购人解释为准。未尽事宜,双方另行协商解决。</w:t>
            </w:r>
          </w:p>
          <w:p w14:paraId="1F7E4F8B">
            <w:pPr>
              <w:pStyle w:val="4"/>
              <w:ind w:firstLine="560"/>
              <w:jc w:val="left"/>
            </w:pPr>
            <w:r>
              <w:rPr>
                <w:rFonts w:ascii="仿宋_GB2312" w:hAnsi="仿宋_GB2312" w:eastAsia="仿宋_GB2312" w:cs="仿宋_GB2312"/>
                <w:sz w:val="28"/>
              </w:rPr>
              <w:t>8、其他服务要求：</w:t>
            </w:r>
          </w:p>
          <w:p w14:paraId="3EEDE501">
            <w:pPr>
              <w:pStyle w:val="4"/>
              <w:ind w:firstLine="560"/>
              <w:jc w:val="left"/>
            </w:pPr>
            <w:r>
              <w:rPr>
                <w:rFonts w:ascii="仿宋_GB2312" w:hAnsi="仿宋_GB2312" w:eastAsia="仿宋_GB2312" w:cs="仿宋_GB2312"/>
                <w:sz w:val="28"/>
              </w:rPr>
              <w:t>（1）质量保障计划服务要求：投标人需具有针对本项目的产品质量保障措施。需明确产品货源渠道，保证为正规货源，并说明货源质量管控措施。具有产品质量问题处理计划，包括问题反馈响应时限、维修或更换流程。同时，要分析可能出现的质量应急情况（如批量产品性能不达标），并提出具体解决措施，确保及时处置以保障项目推进。</w:t>
            </w:r>
          </w:p>
          <w:p w14:paraId="55707C87">
            <w:pPr>
              <w:pStyle w:val="4"/>
              <w:ind w:firstLine="560"/>
              <w:jc w:val="left"/>
            </w:pPr>
            <w:r>
              <w:rPr>
                <w:rFonts w:ascii="仿宋_GB2312" w:hAnsi="仿宋_GB2312" w:eastAsia="仿宋_GB2312" w:cs="仿宋_GB2312"/>
                <w:sz w:val="28"/>
              </w:rPr>
              <w:t>（2）供货计划服务要求：投标人具有详细供货计划。明确具体供货流程，包括订单确认、物流运输等环节的时间节点及责任分工。制定安装调试计划，涵盖设备进场、安装步骤、系统调试等内容，明确人员配置及进度要求。需包含验收计划，说明验收标准、流程及参与人员。同时，分析供货及安装应急情况（如物流延误、安装遇场地限制），并给出应对措施，确保按期完成供货安装。</w:t>
            </w:r>
          </w:p>
          <w:p w14:paraId="4A7951A1">
            <w:pPr>
              <w:pStyle w:val="4"/>
              <w:ind w:firstLine="560"/>
              <w:jc w:val="left"/>
            </w:pPr>
            <w:r>
              <w:rPr>
                <w:rFonts w:ascii="仿宋_GB2312" w:hAnsi="仿宋_GB2312" w:eastAsia="仿宋_GB2312" w:cs="仿宋_GB2312"/>
                <w:sz w:val="28"/>
              </w:rPr>
              <w:t>（3）售后服务计划服务要求：投标人需具有完善的售后服务。具有售后服务体系，包括服务团队配置、联系方式及响应机制。制定故障问题处理计划，明确不同故障类型的响应及解决时限。具有培训计划，说明对采购人操作及维护人员的培训内容、时长及方式。同时，分析售后服务应急情况（如设备突发故障影响使用），并提出应急处理方案，保障服务连续性。</w:t>
            </w:r>
          </w:p>
          <w:p w14:paraId="078CD9E6">
            <w:pPr>
              <w:pStyle w:val="4"/>
              <w:ind w:firstLine="554"/>
              <w:jc w:val="left"/>
            </w:pPr>
            <w:r>
              <w:rPr>
                <w:rFonts w:ascii="仿宋_GB2312" w:hAnsi="仿宋_GB2312" w:eastAsia="仿宋_GB2312" w:cs="仿宋_GB2312"/>
                <w:b/>
                <w:sz w:val="28"/>
              </w:rPr>
              <w:t>★9</w:t>
            </w:r>
            <w:r>
              <w:rPr>
                <w:rFonts w:ascii="仿宋_GB2312" w:hAnsi="仿宋_GB2312" w:eastAsia="仿宋_GB2312" w:cs="仿宋_GB2312"/>
                <w:sz w:val="28"/>
              </w:rPr>
              <w:t>、采购要求：无论是否中标，投标人均应自行承担在采购活动中产生的一切费用。</w:t>
            </w:r>
          </w:p>
          <w:p w14:paraId="7CC6AB73">
            <w:pPr>
              <w:pStyle w:val="4"/>
              <w:ind w:firstLine="552"/>
              <w:jc w:val="left"/>
            </w:pPr>
            <w:r>
              <w:rPr>
                <w:rFonts w:ascii="仿宋_GB2312" w:hAnsi="仿宋_GB2312" w:eastAsia="仿宋_GB2312" w:cs="仿宋_GB2312"/>
                <w:sz w:val="28"/>
              </w:rPr>
              <w:t>★10、中标人须在验收时对该批次的所供货物贴上服务溯源标签（厂家，安装日期，售后服务电话）。</w:t>
            </w:r>
          </w:p>
          <w:p w14:paraId="5CD8241C">
            <w:pPr>
              <w:pStyle w:val="4"/>
              <w:ind w:firstLine="552"/>
              <w:jc w:val="left"/>
            </w:pPr>
            <w:r>
              <w:rPr>
                <w:rFonts w:ascii="仿宋_GB2312" w:hAnsi="仿宋_GB2312" w:eastAsia="仿宋_GB2312" w:cs="仿宋_GB2312"/>
                <w:sz w:val="28"/>
              </w:rPr>
              <w:t>★11、中标后签订合同前，投标人应当针对此项目提供原厂维修维保协议作为签订合同的附件，与厂家无缝对接原厂维保相关事宜，并加盖厂家鲜章(投标时须提供承诺函，如中标后中标人无法提供原厂维修维保协议，则属于虚假响应，采购人有权拒绝签订合同，并上报同级财政部门)。</w:t>
            </w:r>
          </w:p>
          <w:p w14:paraId="2AD5C0F5">
            <w:pPr>
              <w:pStyle w:val="4"/>
              <w:ind w:firstLine="552"/>
              <w:jc w:val="left"/>
            </w:pPr>
            <w:r>
              <w:rPr>
                <w:rFonts w:ascii="仿宋_GB2312" w:hAnsi="仿宋_GB2312" w:eastAsia="仿宋_GB2312" w:cs="仿宋_GB2312"/>
                <w:sz w:val="28"/>
              </w:rPr>
              <w:t>★12、本项目设备涉及所需耗材为开放性。</w:t>
            </w:r>
          </w:p>
          <w:p w14:paraId="593B0333">
            <w:pPr>
              <w:pStyle w:val="4"/>
              <w:ind w:firstLine="562"/>
              <w:jc w:val="left"/>
            </w:pPr>
            <w:r>
              <w:rPr>
                <w:rFonts w:ascii="仿宋_GB2312" w:hAnsi="仿宋_GB2312" w:eastAsia="仿宋_GB2312" w:cs="仿宋_GB2312"/>
                <w:b/>
                <w:sz w:val="28"/>
              </w:rPr>
              <w:t>注“★”号的条款为本次采购项目的实质要求，供应商如不满足将作无效响应处理。</w:t>
            </w:r>
          </w:p>
        </w:tc>
      </w:tr>
    </w:tbl>
    <w:p w14:paraId="00422B35">
      <w:pPr>
        <w:pStyle w:val="4"/>
        <w:jc w:val="left"/>
        <w:outlineLvl w:val="3"/>
      </w:pPr>
      <w:r>
        <w:rPr>
          <w:rFonts w:ascii="仿宋_GB2312" w:hAnsi="仿宋_GB2312" w:eastAsia="仿宋_GB2312" w:cs="仿宋_GB2312"/>
          <w:b/>
          <w:sz w:val="24"/>
        </w:rPr>
        <w:t>3.3.2.商务要求</w:t>
      </w:r>
    </w:p>
    <w:p w14:paraId="14A4294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23F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7FDA0AD">
            <w:pPr>
              <w:pStyle w:val="4"/>
              <w:jc w:val="center"/>
            </w:pPr>
            <w:r>
              <w:rPr>
                <w:rFonts w:ascii="仿宋_GB2312" w:hAnsi="仿宋_GB2312" w:eastAsia="仿宋_GB2312" w:cs="仿宋_GB2312"/>
              </w:rPr>
              <w:t>序号</w:t>
            </w:r>
          </w:p>
        </w:tc>
        <w:tc>
          <w:tcPr>
            <w:tcW w:w="581" w:type="dxa"/>
          </w:tcPr>
          <w:p w14:paraId="57D5DBF3">
            <w:pPr>
              <w:pStyle w:val="4"/>
              <w:jc w:val="center"/>
            </w:pPr>
            <w:r>
              <w:rPr>
                <w:rFonts w:ascii="仿宋_GB2312" w:hAnsi="仿宋_GB2312" w:eastAsia="仿宋_GB2312" w:cs="仿宋_GB2312"/>
              </w:rPr>
              <w:t>符号标识</w:t>
            </w:r>
          </w:p>
        </w:tc>
        <w:tc>
          <w:tcPr>
            <w:tcW w:w="1495" w:type="dxa"/>
          </w:tcPr>
          <w:p w14:paraId="37DD753C">
            <w:pPr>
              <w:pStyle w:val="4"/>
              <w:jc w:val="center"/>
            </w:pPr>
            <w:r>
              <w:rPr>
                <w:rFonts w:ascii="仿宋_GB2312" w:hAnsi="仿宋_GB2312" w:eastAsia="仿宋_GB2312" w:cs="仿宋_GB2312"/>
              </w:rPr>
              <w:t>商务要求名称</w:t>
            </w:r>
          </w:p>
        </w:tc>
        <w:tc>
          <w:tcPr>
            <w:tcW w:w="5814" w:type="dxa"/>
          </w:tcPr>
          <w:p w14:paraId="759E1B85">
            <w:pPr>
              <w:pStyle w:val="4"/>
              <w:jc w:val="center"/>
            </w:pPr>
            <w:r>
              <w:rPr>
                <w:rFonts w:ascii="仿宋_GB2312" w:hAnsi="仿宋_GB2312" w:eastAsia="仿宋_GB2312" w:cs="仿宋_GB2312"/>
              </w:rPr>
              <w:t>商务要求内容</w:t>
            </w:r>
          </w:p>
        </w:tc>
      </w:tr>
      <w:tr w14:paraId="13DC7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0BD32B">
            <w:pPr>
              <w:pStyle w:val="4"/>
              <w:jc w:val="center"/>
            </w:pPr>
            <w:r>
              <w:rPr>
                <w:rFonts w:ascii="仿宋_GB2312" w:hAnsi="仿宋_GB2312" w:eastAsia="仿宋_GB2312" w:cs="仿宋_GB2312"/>
              </w:rPr>
              <w:t>1</w:t>
            </w:r>
          </w:p>
        </w:tc>
        <w:tc>
          <w:tcPr>
            <w:tcW w:w="581" w:type="dxa"/>
          </w:tcPr>
          <w:p w14:paraId="519B5882">
            <w:pPr>
              <w:pStyle w:val="4"/>
              <w:jc w:val="center"/>
            </w:pPr>
            <w:r>
              <w:rPr>
                <w:rFonts w:ascii="仿宋_GB2312" w:hAnsi="仿宋_GB2312" w:eastAsia="仿宋_GB2312" w:cs="仿宋_GB2312"/>
              </w:rPr>
              <w:t>★</w:t>
            </w:r>
          </w:p>
        </w:tc>
        <w:tc>
          <w:tcPr>
            <w:tcW w:w="1495" w:type="dxa"/>
          </w:tcPr>
          <w:p w14:paraId="206FE762">
            <w:pPr>
              <w:pStyle w:val="4"/>
              <w:jc w:val="left"/>
            </w:pPr>
            <w:r>
              <w:rPr>
                <w:rFonts w:ascii="仿宋_GB2312" w:hAnsi="仿宋_GB2312" w:eastAsia="仿宋_GB2312" w:cs="仿宋_GB2312"/>
              </w:rPr>
              <w:t>交货时间</w:t>
            </w:r>
          </w:p>
        </w:tc>
        <w:tc>
          <w:tcPr>
            <w:tcW w:w="5814" w:type="dxa"/>
          </w:tcPr>
          <w:p w14:paraId="010C66B5">
            <w:pPr>
              <w:pStyle w:val="4"/>
              <w:jc w:val="left"/>
            </w:pPr>
            <w:r>
              <w:rPr>
                <w:rFonts w:ascii="仿宋_GB2312" w:hAnsi="仿宋_GB2312" w:eastAsia="仿宋_GB2312" w:cs="仿宋_GB2312"/>
              </w:rPr>
              <w:t>合同签订完成后，接到采购人通知在15个日历日内到采购单位指定地点安装调试完毕。</w:t>
            </w:r>
          </w:p>
        </w:tc>
      </w:tr>
      <w:tr w14:paraId="7C249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969985">
            <w:pPr>
              <w:pStyle w:val="4"/>
              <w:jc w:val="center"/>
            </w:pPr>
            <w:r>
              <w:rPr>
                <w:rFonts w:ascii="仿宋_GB2312" w:hAnsi="仿宋_GB2312" w:eastAsia="仿宋_GB2312" w:cs="仿宋_GB2312"/>
              </w:rPr>
              <w:t>2</w:t>
            </w:r>
          </w:p>
        </w:tc>
        <w:tc>
          <w:tcPr>
            <w:tcW w:w="581" w:type="dxa"/>
          </w:tcPr>
          <w:p w14:paraId="7D07AF38">
            <w:pPr>
              <w:pStyle w:val="4"/>
              <w:jc w:val="center"/>
            </w:pPr>
            <w:r>
              <w:rPr>
                <w:rFonts w:ascii="仿宋_GB2312" w:hAnsi="仿宋_GB2312" w:eastAsia="仿宋_GB2312" w:cs="仿宋_GB2312"/>
              </w:rPr>
              <w:t>★</w:t>
            </w:r>
          </w:p>
        </w:tc>
        <w:tc>
          <w:tcPr>
            <w:tcW w:w="1495" w:type="dxa"/>
          </w:tcPr>
          <w:p w14:paraId="66969D1A">
            <w:pPr>
              <w:pStyle w:val="4"/>
              <w:jc w:val="left"/>
            </w:pPr>
            <w:r>
              <w:rPr>
                <w:rFonts w:ascii="仿宋_GB2312" w:hAnsi="仿宋_GB2312" w:eastAsia="仿宋_GB2312" w:cs="仿宋_GB2312"/>
              </w:rPr>
              <w:t>交货地点</w:t>
            </w:r>
          </w:p>
        </w:tc>
        <w:tc>
          <w:tcPr>
            <w:tcW w:w="5814" w:type="dxa"/>
          </w:tcPr>
          <w:p w14:paraId="4473780B">
            <w:pPr>
              <w:pStyle w:val="4"/>
              <w:jc w:val="left"/>
            </w:pPr>
            <w:r>
              <w:rPr>
                <w:rFonts w:ascii="仿宋_GB2312" w:hAnsi="仿宋_GB2312" w:eastAsia="仿宋_GB2312" w:cs="仿宋_GB2312"/>
              </w:rPr>
              <w:t>自贡市第一人民医院</w:t>
            </w:r>
          </w:p>
        </w:tc>
      </w:tr>
      <w:tr w14:paraId="71AE6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620D6A">
            <w:pPr>
              <w:pStyle w:val="4"/>
              <w:jc w:val="center"/>
            </w:pPr>
            <w:r>
              <w:rPr>
                <w:rFonts w:ascii="仿宋_GB2312" w:hAnsi="仿宋_GB2312" w:eastAsia="仿宋_GB2312" w:cs="仿宋_GB2312"/>
              </w:rPr>
              <w:t>3</w:t>
            </w:r>
          </w:p>
        </w:tc>
        <w:tc>
          <w:tcPr>
            <w:tcW w:w="581" w:type="dxa"/>
          </w:tcPr>
          <w:p w14:paraId="1C893826">
            <w:pPr>
              <w:pStyle w:val="4"/>
              <w:jc w:val="center"/>
            </w:pPr>
            <w:r>
              <w:rPr>
                <w:rFonts w:ascii="仿宋_GB2312" w:hAnsi="仿宋_GB2312" w:eastAsia="仿宋_GB2312" w:cs="仿宋_GB2312"/>
              </w:rPr>
              <w:t>★</w:t>
            </w:r>
          </w:p>
        </w:tc>
        <w:tc>
          <w:tcPr>
            <w:tcW w:w="1495" w:type="dxa"/>
          </w:tcPr>
          <w:p w14:paraId="77C0B1DE">
            <w:pPr>
              <w:pStyle w:val="4"/>
              <w:jc w:val="left"/>
            </w:pPr>
            <w:r>
              <w:rPr>
                <w:rFonts w:ascii="仿宋_GB2312" w:hAnsi="仿宋_GB2312" w:eastAsia="仿宋_GB2312" w:cs="仿宋_GB2312"/>
              </w:rPr>
              <w:t>支付方式</w:t>
            </w:r>
          </w:p>
        </w:tc>
        <w:tc>
          <w:tcPr>
            <w:tcW w:w="5814" w:type="dxa"/>
          </w:tcPr>
          <w:p w14:paraId="79FAACCF">
            <w:pPr>
              <w:pStyle w:val="4"/>
              <w:jc w:val="left"/>
            </w:pPr>
            <w:r>
              <w:rPr>
                <w:rFonts w:ascii="仿宋_GB2312" w:hAnsi="仿宋_GB2312" w:eastAsia="仿宋_GB2312" w:cs="仿宋_GB2312"/>
              </w:rPr>
              <w:t>分期付款</w:t>
            </w:r>
          </w:p>
        </w:tc>
      </w:tr>
      <w:tr w14:paraId="5E286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6E4636">
            <w:pPr>
              <w:pStyle w:val="4"/>
              <w:jc w:val="center"/>
            </w:pPr>
            <w:r>
              <w:rPr>
                <w:rFonts w:ascii="仿宋_GB2312" w:hAnsi="仿宋_GB2312" w:eastAsia="仿宋_GB2312" w:cs="仿宋_GB2312"/>
              </w:rPr>
              <w:t>4</w:t>
            </w:r>
          </w:p>
        </w:tc>
        <w:tc>
          <w:tcPr>
            <w:tcW w:w="581" w:type="dxa"/>
          </w:tcPr>
          <w:p w14:paraId="03C65094">
            <w:pPr>
              <w:pStyle w:val="4"/>
              <w:jc w:val="center"/>
            </w:pPr>
            <w:r>
              <w:rPr>
                <w:rFonts w:ascii="仿宋_GB2312" w:hAnsi="仿宋_GB2312" w:eastAsia="仿宋_GB2312" w:cs="仿宋_GB2312"/>
              </w:rPr>
              <w:t>★</w:t>
            </w:r>
          </w:p>
        </w:tc>
        <w:tc>
          <w:tcPr>
            <w:tcW w:w="1495" w:type="dxa"/>
          </w:tcPr>
          <w:p w14:paraId="63116E85">
            <w:pPr>
              <w:pStyle w:val="4"/>
              <w:jc w:val="left"/>
            </w:pPr>
            <w:r>
              <w:rPr>
                <w:rFonts w:ascii="仿宋_GB2312" w:hAnsi="仿宋_GB2312" w:eastAsia="仿宋_GB2312" w:cs="仿宋_GB2312"/>
              </w:rPr>
              <w:t>付款进度安排</w:t>
            </w:r>
          </w:p>
        </w:tc>
        <w:tc>
          <w:tcPr>
            <w:tcW w:w="5814" w:type="dxa"/>
          </w:tcPr>
          <w:p w14:paraId="5BD63414">
            <w:pPr>
              <w:pStyle w:val="4"/>
              <w:jc w:val="left"/>
            </w:pPr>
            <w:r>
              <w:rPr>
                <w:rFonts w:ascii="仿宋_GB2312" w:hAnsi="仿宋_GB2312" w:eastAsia="仿宋_GB2312" w:cs="仿宋_GB2312"/>
              </w:rPr>
              <w:t>1、合同签订之日起，达到付款条件起14日内，支付合同总金额的40.00%</w:t>
            </w:r>
          </w:p>
          <w:p w14:paraId="625FF752">
            <w:pPr>
              <w:pStyle w:val="4"/>
              <w:jc w:val="left"/>
            </w:pPr>
            <w:r>
              <w:rPr>
                <w:rFonts w:ascii="仿宋_GB2312" w:hAnsi="仿宋_GB2312" w:eastAsia="仿宋_GB2312" w:cs="仿宋_GB2312"/>
              </w:rPr>
              <w:t>2、货到验收合格后，采购人自收到中标人开具的合格发票之日起，达到付款条件起60日内，支付合同总金额的60.00%</w:t>
            </w:r>
          </w:p>
        </w:tc>
      </w:tr>
      <w:tr w14:paraId="32414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FA7F8B">
            <w:pPr>
              <w:pStyle w:val="4"/>
              <w:jc w:val="center"/>
            </w:pPr>
            <w:r>
              <w:rPr>
                <w:rFonts w:ascii="仿宋_GB2312" w:hAnsi="仿宋_GB2312" w:eastAsia="仿宋_GB2312" w:cs="仿宋_GB2312"/>
              </w:rPr>
              <w:t>5</w:t>
            </w:r>
          </w:p>
        </w:tc>
        <w:tc>
          <w:tcPr>
            <w:tcW w:w="581" w:type="dxa"/>
          </w:tcPr>
          <w:p w14:paraId="7633C063">
            <w:pPr>
              <w:pStyle w:val="4"/>
              <w:jc w:val="center"/>
            </w:pPr>
            <w:r>
              <w:rPr>
                <w:rFonts w:ascii="仿宋_GB2312" w:hAnsi="仿宋_GB2312" w:eastAsia="仿宋_GB2312" w:cs="仿宋_GB2312"/>
              </w:rPr>
              <w:t>★</w:t>
            </w:r>
          </w:p>
        </w:tc>
        <w:tc>
          <w:tcPr>
            <w:tcW w:w="1495" w:type="dxa"/>
          </w:tcPr>
          <w:p w14:paraId="071E2213">
            <w:pPr>
              <w:pStyle w:val="4"/>
              <w:jc w:val="left"/>
            </w:pPr>
            <w:r>
              <w:rPr>
                <w:rFonts w:ascii="仿宋_GB2312" w:hAnsi="仿宋_GB2312" w:eastAsia="仿宋_GB2312" w:cs="仿宋_GB2312"/>
              </w:rPr>
              <w:t>验收、交付标准和方法</w:t>
            </w:r>
          </w:p>
        </w:tc>
        <w:tc>
          <w:tcPr>
            <w:tcW w:w="5814" w:type="dxa"/>
          </w:tcPr>
          <w:p w14:paraId="0623E205">
            <w:pPr>
              <w:pStyle w:val="4"/>
              <w:jc w:val="left"/>
            </w:pPr>
            <w:r>
              <w:rPr>
                <w:rFonts w:ascii="仿宋_GB2312" w:hAnsi="仿宋_GB2312" w:eastAsia="仿宋_GB2312" w:cs="仿宋_GB2312"/>
              </w:rPr>
              <w:t>（1）验收组织方式：由采购人组织协调验收事宜，包括准备验收资料、邀请验收小组、邀请验收参会人员、组织验收会，最终形成验收小组签署的验收报告。 （2）是否邀请本项目的其他投标人：否。 （3）是否邀请专家：否。 （4）是否邀请服务对象：否。 （5）是否邀请第三方检测机构：否 （6）履约验收程序： ①货物到达现场后，中标人应在使用单位人员在场情况下当面开箱，共同清点、检查外观，作出开箱记录，双方签字确认。 ②中标人应保证货物到达采购人所在地完好无损，如有缺漏、损坏，由中标人负责调换、补齐或赔偿。 ③中标人应提供完备的技术资料、装箱单和合格证等，并派遣专业技术人员进行现场安装调试。验收合格条件如下： A.货物技术参数与采购合同一致，性能指标达到规定的标准。 B.货物技术资料、装箱单、合格证等资料齐全。 C.在规定时间内完成中标货物安装并验收，并经采购人确认。 ④采购人需要对中标人交付的产品（包括质量、技术参数等）进行确认的，中标人应予以配合，并出具书面意见。 ⑤货物包装材料归采购人所有。 ⑥货物验收完成后，中标人须清理产品外包装，保持安装环境干净整洁。 （7）履约验收时间：采购人应当自收到中标人提出的履约验收申请之日起10日内审核是否达到采购合同约定的履约验收条件，达到验收条件起10日内，验收合同总金额的100%。 （8）技术履约验收内容：按行业相关法律规定、招标文件技术要求和中标人的投标文件等进行验收。 （9）商务履约验收内容：按行业相关法律规定、招标文件商务要求和中标人的投标文件等进行验收。 （10）履约验收标准：按照政府采购相关法律法规以及《财政部关于进一步加强政府采购需求和履约验收管理的指导意见》（财库〔2016〕205号）的规定、《自贡市政府采购履约验收管理办法》《财政部关于印发&lt;政府采购需求管理办法&gt;的通知》（财库〔2021〕22号）的规定、招标文件规定的要求、中标人的投标文件的内容和项目采购合同的条款进行验收，同时提供相关证明文件及操作手册，否则视为验收不合格，采购人有权单方面解除合同外，中标人立即返回支付的合同金额并按支付合同金额的20%支付违约金。</w:t>
            </w:r>
          </w:p>
        </w:tc>
      </w:tr>
      <w:tr w14:paraId="1B886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50D399">
            <w:pPr>
              <w:pStyle w:val="4"/>
              <w:jc w:val="center"/>
            </w:pPr>
            <w:r>
              <w:rPr>
                <w:rFonts w:ascii="仿宋_GB2312" w:hAnsi="仿宋_GB2312" w:eastAsia="仿宋_GB2312" w:cs="仿宋_GB2312"/>
              </w:rPr>
              <w:t>6</w:t>
            </w:r>
          </w:p>
        </w:tc>
        <w:tc>
          <w:tcPr>
            <w:tcW w:w="581" w:type="dxa"/>
          </w:tcPr>
          <w:p w14:paraId="46AD9B24">
            <w:pPr>
              <w:pStyle w:val="4"/>
              <w:jc w:val="center"/>
            </w:pPr>
            <w:r>
              <w:rPr>
                <w:rFonts w:ascii="仿宋_GB2312" w:hAnsi="仿宋_GB2312" w:eastAsia="仿宋_GB2312" w:cs="仿宋_GB2312"/>
              </w:rPr>
              <w:t>★</w:t>
            </w:r>
          </w:p>
        </w:tc>
        <w:tc>
          <w:tcPr>
            <w:tcW w:w="1495" w:type="dxa"/>
          </w:tcPr>
          <w:p w14:paraId="712F20EA">
            <w:pPr>
              <w:pStyle w:val="4"/>
              <w:jc w:val="left"/>
            </w:pPr>
            <w:r>
              <w:rPr>
                <w:rFonts w:ascii="仿宋_GB2312" w:hAnsi="仿宋_GB2312" w:eastAsia="仿宋_GB2312" w:cs="仿宋_GB2312"/>
              </w:rPr>
              <w:t>质量保修范围和保修期</w:t>
            </w:r>
          </w:p>
        </w:tc>
        <w:tc>
          <w:tcPr>
            <w:tcW w:w="5814" w:type="dxa"/>
          </w:tcPr>
          <w:p w14:paraId="6520D42F">
            <w:pPr>
              <w:pStyle w:val="4"/>
              <w:jc w:val="left"/>
            </w:pPr>
            <w:r>
              <w:rPr>
                <w:rFonts w:ascii="仿宋_GB2312" w:hAnsi="仿宋_GB2312" w:eastAsia="仿宋_GB2312" w:cs="仿宋_GB2312"/>
              </w:rPr>
              <w:t>1.产品质保期≥5年（全保），质保期外维保：≤0.5万元/年/台，提供与本次投标产品同品牌的全保维保服务。（投标文件中须单独提供承诺函，格式自拟） 2.在质保期内，投标人若未按要求履行或未履行维保服务全保，视为不履行合同义务或者履行合同义务不符合合同约定，采购人有权单方面解除合同，并要求投标人按合同总价的5%支付违约金，造成采购人损失的还应赔偿损失。 3.投标人有完善的售后服务体系，有在线应用服务中心，有专职服务人员对已安装的机器进行应用培训服务，实时解决软件的问题；设有维护服务网点，有专业的维护工程师团队，提供相关证明文件并列举姓名和电话。当产品出现故障时，投标人接到报修通知后10分钟内作出电话响应并通知产品制造商做出响应，6小时内工程师到达现场维修并提供报修电话。保障设备完好率≥95%（按365天计算），耽误一天则质保期顺延5个工作日。 4.产品运输、装卸、安装、调试由投标人负责;投标人提供设备的安装技术要求和场地要求。 5.投标人须向采购人提供操作手册，并提供产品的运行、安装、使用环境要求。 6.为保证产品正常运行，投标人应承诺在中国大陆地区设有专门的设备零备件库，零备件供应100%保障，日常维修维护更换的备件必须是合格的零备件，能满足设备运行要求，不会给设备带来危害。进口零备件需提供报关手续，保证来源正规合法及10年以上的供应期。 7.在产品到达使用单位后投标人应在7天内派工程技术人员到达现场，在采购人技术人员在场的情况下开箱清点货物，组织安装、调试，对至少4名采购人医护人员和至少2名采购人工程师人员的培训时间不少于一周（教会正确的使用为止），并承担由此发生的一切费用。 8.保修期内（以12个月计）投标人的工程人员应提供不少于2次的维护保养服务，并提供维保报告2份，所需费用均由投标人承担。 9.产品使用有效期5年（含5年）以下的，投标人需提供出厂日期为六个月以内（以项目验收时间为准）的货物；产品使用有效期5年以上的，投标人需提供出厂日期为一年内（以项目验收时间为准）的货物。 10.维保更换配件时，投标人需对更换配件后的产品(根据国家相关要求和规定对涉及的配件)出具相应检测报告。</w:t>
            </w:r>
          </w:p>
        </w:tc>
      </w:tr>
      <w:tr w14:paraId="63772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A4AEB8">
            <w:pPr>
              <w:pStyle w:val="4"/>
              <w:jc w:val="center"/>
            </w:pPr>
            <w:r>
              <w:rPr>
                <w:rFonts w:ascii="仿宋_GB2312" w:hAnsi="仿宋_GB2312" w:eastAsia="仿宋_GB2312" w:cs="仿宋_GB2312"/>
              </w:rPr>
              <w:t>7</w:t>
            </w:r>
          </w:p>
        </w:tc>
        <w:tc>
          <w:tcPr>
            <w:tcW w:w="581" w:type="dxa"/>
          </w:tcPr>
          <w:p w14:paraId="772D30C0">
            <w:pPr>
              <w:pStyle w:val="4"/>
              <w:jc w:val="center"/>
            </w:pPr>
            <w:r>
              <w:rPr>
                <w:rFonts w:ascii="仿宋_GB2312" w:hAnsi="仿宋_GB2312" w:eastAsia="仿宋_GB2312" w:cs="仿宋_GB2312"/>
              </w:rPr>
              <w:t>★</w:t>
            </w:r>
          </w:p>
        </w:tc>
        <w:tc>
          <w:tcPr>
            <w:tcW w:w="1495" w:type="dxa"/>
          </w:tcPr>
          <w:p w14:paraId="545E1093">
            <w:pPr>
              <w:pStyle w:val="4"/>
              <w:jc w:val="left"/>
            </w:pPr>
            <w:r>
              <w:rPr>
                <w:rFonts w:ascii="仿宋_GB2312" w:hAnsi="仿宋_GB2312" w:eastAsia="仿宋_GB2312" w:cs="仿宋_GB2312"/>
              </w:rPr>
              <w:t>违约责任与解决争议的方法</w:t>
            </w:r>
          </w:p>
        </w:tc>
        <w:tc>
          <w:tcPr>
            <w:tcW w:w="5814" w:type="dxa"/>
          </w:tcPr>
          <w:p w14:paraId="282ED98A">
            <w:pPr>
              <w:pStyle w:val="4"/>
              <w:jc w:val="left"/>
            </w:pPr>
            <w:r>
              <w:rPr>
                <w:rFonts w:ascii="仿宋_GB2312" w:hAnsi="仿宋_GB2312" w:eastAsia="仿宋_GB2312" w:cs="仿宋_GB2312"/>
              </w:rPr>
              <w:t>（1）违约责任：①采购人与中标人必须遵守合同中的各项规定，保证合同的正常履行。如因中标人工作人员在履行职务过程中给采购人造成损失或侵害，包括但不限于采购人本身的财产损失、由此而导致的采购人对任何第三方的法律责任等，中标人对此均应承担全部的赔偿责任。②合同双方如有一方不履行合同义务或者履行合同义务不符合合同约定的,除另有注明者外，均按合同总价的5%支付对方违约金，造成对方损失的还应赔偿损失。③中标人如违反本合同售后服务协议条款的内容，除应继续按照售后服务要求提供售后服务外还应按合同总金额的5%承担违约责任。④若中标人在质保期内超过5个日历日不能按售后服务要求提供产品和备件，采购人有权自行采购，因此产生的费用由中标人承担。 （2）解决争议的办法：采购人与中标人双方根据本合同原则，友好协商解决；协商无效的，可向自贡仲裁委员会申请仲裁。</w:t>
            </w:r>
          </w:p>
        </w:tc>
      </w:tr>
      <w:tr w14:paraId="58EA8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6B0B8F">
            <w:pPr>
              <w:pStyle w:val="4"/>
              <w:jc w:val="center"/>
            </w:pPr>
            <w:r>
              <w:rPr>
                <w:rFonts w:ascii="仿宋_GB2312" w:hAnsi="仿宋_GB2312" w:eastAsia="仿宋_GB2312" w:cs="仿宋_GB2312"/>
              </w:rPr>
              <w:t>8</w:t>
            </w:r>
          </w:p>
        </w:tc>
        <w:tc>
          <w:tcPr>
            <w:tcW w:w="581" w:type="dxa"/>
          </w:tcPr>
          <w:p w14:paraId="24EC2A64">
            <w:pPr>
              <w:pStyle w:val="4"/>
              <w:jc w:val="center"/>
            </w:pPr>
            <w:r>
              <w:rPr>
                <w:rFonts w:ascii="仿宋_GB2312" w:hAnsi="仿宋_GB2312" w:eastAsia="仿宋_GB2312" w:cs="仿宋_GB2312"/>
              </w:rPr>
              <w:t>★</w:t>
            </w:r>
          </w:p>
        </w:tc>
        <w:tc>
          <w:tcPr>
            <w:tcW w:w="1495" w:type="dxa"/>
          </w:tcPr>
          <w:p w14:paraId="3625FF22">
            <w:pPr>
              <w:pStyle w:val="4"/>
              <w:jc w:val="left"/>
            </w:pPr>
            <w:r>
              <w:rPr>
                <w:rFonts w:ascii="仿宋_GB2312" w:hAnsi="仿宋_GB2312" w:eastAsia="仿宋_GB2312" w:cs="仿宋_GB2312"/>
              </w:rPr>
              <w:t>包装方式及运输</w:t>
            </w:r>
          </w:p>
        </w:tc>
        <w:tc>
          <w:tcPr>
            <w:tcW w:w="5814" w:type="dxa"/>
          </w:tcPr>
          <w:p w14:paraId="2802D359">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157159D0">
      <w:pPr>
        <w:pStyle w:val="4"/>
        <w:jc w:val="left"/>
        <w:outlineLvl w:val="2"/>
      </w:pPr>
      <w:r>
        <w:rPr>
          <w:rFonts w:ascii="仿宋_GB2312" w:hAnsi="仿宋_GB2312" w:eastAsia="仿宋_GB2312" w:cs="仿宋_GB2312"/>
          <w:b/>
          <w:sz w:val="28"/>
        </w:rPr>
        <w:t>3.4.其他要求</w:t>
      </w:r>
    </w:p>
    <w:p w14:paraId="613F1896">
      <w:pPr>
        <w:pStyle w:val="4"/>
        <w:jc w:val="left"/>
      </w:pPr>
      <w:r>
        <w:rPr>
          <w:rFonts w:ascii="仿宋_GB2312" w:hAnsi="仿宋_GB2312" w:eastAsia="仿宋_GB2312" w:cs="仿宋_GB2312"/>
        </w:rPr>
        <w:t>（以下要求为项目其他要求，可不在投标文件的应答表中进行应答）★（1）除招标文件另有规定外，若出现有关法律、法规和规章有强制性规定但招标文件未列明的情形，则评审委员会和投标人应按照有关法律、法规和规章强制性规定执行。★（2）投标人须在投标文件中逐一对本章3.2.技术要求和3.3.服务要求进行应答，若投标人未对带“★”标识的参数或要求作出有效应答的，作无效投标处理。</w:t>
      </w:r>
    </w:p>
    <w:p w14:paraId="4D27EE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53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2026-05-18T07:11:09Z</dcterms:created>
  <dc:creator>DIY</dc:creator>
  <cp:lastModifiedBy>168168</cp:lastModifiedBy>
  <dcterms:modified xsi:type="dcterms:W3CDTF">2026-05-18T07:11:12Z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eyJoZGlkIjoiZmNiN2U1YTAxNTNhZWUyYTE0NTYxMWE4M2E4NGQ1YjAiLCJ1c2VySWQiOiI2MjM0MTg1MDQifQ==</vt:lpwstr>
  </property>
  <property fmtid="{D5CDD505-2E9C-101B-9397-08002B2CF9AE}" pid="4" name="ICV">
    <vt:lpwstr>56EF3AFCC804450A906276FAC353C188_12</vt:lpwstr>
  </property>
</Properties>
</file>