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FE45">
      <w:pPr>
        <w:pStyle w:val="4"/>
        <w:jc w:val="center"/>
        <w:outlineLvl w:val="1"/>
      </w:pPr>
      <w:r>
        <w:rPr>
          <w:rFonts w:hint="eastAsia" w:ascii="仿宋_GB2312" w:hAnsi="仿宋_GB2312" w:eastAsia="仿宋_GB2312" w:cs="仿宋_GB2312"/>
          <w:b/>
          <w:sz w:val="36"/>
          <w:lang w:val="en-US" w:eastAsia="zh-CN"/>
        </w:rPr>
        <w:t>采购需</w:t>
      </w:r>
      <w:bookmarkStart w:id="0" w:name="_GoBack"/>
      <w:bookmarkEnd w:id="0"/>
      <w:r>
        <w:rPr>
          <w:rFonts w:ascii="仿宋_GB2312" w:hAnsi="仿宋_GB2312" w:eastAsia="仿宋_GB2312" w:cs="仿宋_GB2312"/>
          <w:b/>
          <w:sz w:val="36"/>
        </w:rPr>
        <w:t>求</w:t>
      </w:r>
    </w:p>
    <w:p w14:paraId="70DD534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3714B8B">
      <w:pPr>
        <w:pStyle w:val="4"/>
        <w:jc w:val="left"/>
        <w:outlineLvl w:val="2"/>
      </w:pPr>
      <w:r>
        <w:rPr>
          <w:rFonts w:ascii="仿宋_GB2312" w:hAnsi="仿宋_GB2312" w:eastAsia="仿宋_GB2312" w:cs="仿宋_GB2312"/>
          <w:b/>
          <w:sz w:val="28"/>
        </w:rPr>
        <w:t>3.1.采购内容</w:t>
      </w:r>
    </w:p>
    <w:p w14:paraId="5C35EFBC">
      <w:pPr>
        <w:pStyle w:val="4"/>
        <w:jc w:val="left"/>
      </w:pPr>
      <w:r>
        <w:rPr>
          <w:rFonts w:ascii="仿宋_GB2312" w:hAnsi="仿宋_GB2312" w:eastAsia="仿宋_GB2312" w:cs="仿宋_GB2312"/>
        </w:rPr>
        <w:t>采购包1：</w:t>
      </w:r>
    </w:p>
    <w:p w14:paraId="279A7024">
      <w:pPr>
        <w:pStyle w:val="4"/>
        <w:jc w:val="left"/>
      </w:pPr>
      <w:r>
        <w:rPr>
          <w:rFonts w:ascii="仿宋_GB2312" w:hAnsi="仿宋_GB2312" w:eastAsia="仿宋_GB2312" w:cs="仿宋_GB2312"/>
        </w:rPr>
        <w:t>采购包预算金额（元）: 700,000.00</w:t>
      </w:r>
    </w:p>
    <w:p w14:paraId="34B9F600">
      <w:pPr>
        <w:pStyle w:val="4"/>
        <w:jc w:val="left"/>
      </w:pPr>
      <w:r>
        <w:rPr>
          <w:rFonts w:ascii="仿宋_GB2312" w:hAnsi="仿宋_GB2312" w:eastAsia="仿宋_GB2312" w:cs="仿宋_GB2312"/>
        </w:rPr>
        <w:t>采购包最高限价（元）: 680,000.00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6B43D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E840AB0">
            <w:pPr>
              <w:pStyle w:val="4"/>
              <w:jc w:val="center"/>
            </w:pPr>
            <w:r>
              <w:rPr>
                <w:rFonts w:ascii="仿宋_GB2312" w:hAnsi="仿宋_GB2312" w:eastAsia="仿宋_GB2312" w:cs="仿宋_GB2312"/>
              </w:rPr>
              <w:t>序号</w:t>
            </w:r>
          </w:p>
        </w:tc>
        <w:tc>
          <w:tcPr>
            <w:tcW w:w="821" w:type="dxa"/>
          </w:tcPr>
          <w:p w14:paraId="20CC2BB5">
            <w:pPr>
              <w:pStyle w:val="4"/>
              <w:jc w:val="center"/>
            </w:pPr>
            <w:r>
              <w:rPr>
                <w:rFonts w:ascii="仿宋_GB2312" w:hAnsi="仿宋_GB2312" w:eastAsia="仿宋_GB2312" w:cs="仿宋_GB2312"/>
              </w:rPr>
              <w:t>采购品目名称</w:t>
            </w:r>
          </w:p>
        </w:tc>
        <w:tc>
          <w:tcPr>
            <w:tcW w:w="821" w:type="dxa"/>
          </w:tcPr>
          <w:p w14:paraId="71B12974">
            <w:pPr>
              <w:pStyle w:val="4"/>
              <w:jc w:val="center"/>
            </w:pPr>
            <w:r>
              <w:rPr>
                <w:rFonts w:ascii="仿宋_GB2312" w:hAnsi="仿宋_GB2312" w:eastAsia="仿宋_GB2312" w:cs="仿宋_GB2312"/>
              </w:rPr>
              <w:t>标的名称</w:t>
            </w:r>
          </w:p>
        </w:tc>
        <w:tc>
          <w:tcPr>
            <w:tcW w:w="821" w:type="dxa"/>
          </w:tcPr>
          <w:p w14:paraId="709BB5B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02A6C3C">
            <w:pPr>
              <w:pStyle w:val="4"/>
              <w:jc w:val="center"/>
            </w:pPr>
            <w:r>
              <w:rPr>
                <w:rFonts w:ascii="仿宋_GB2312" w:hAnsi="仿宋_GB2312" w:eastAsia="仿宋_GB2312" w:cs="仿宋_GB2312"/>
              </w:rPr>
              <w:t>标的金额 （元）</w:t>
            </w:r>
          </w:p>
        </w:tc>
        <w:tc>
          <w:tcPr>
            <w:tcW w:w="821" w:type="dxa"/>
          </w:tcPr>
          <w:p w14:paraId="11CAFB4B">
            <w:pPr>
              <w:pStyle w:val="4"/>
              <w:jc w:val="center"/>
            </w:pPr>
            <w:r>
              <w:rPr>
                <w:rFonts w:ascii="仿宋_GB2312" w:hAnsi="仿宋_GB2312" w:eastAsia="仿宋_GB2312" w:cs="仿宋_GB2312"/>
              </w:rPr>
              <w:t>所属行业</w:t>
            </w:r>
          </w:p>
        </w:tc>
        <w:tc>
          <w:tcPr>
            <w:tcW w:w="821" w:type="dxa"/>
          </w:tcPr>
          <w:p w14:paraId="39D798D3">
            <w:pPr>
              <w:pStyle w:val="4"/>
              <w:jc w:val="center"/>
            </w:pPr>
            <w:r>
              <w:rPr>
                <w:rFonts w:ascii="仿宋_GB2312" w:hAnsi="仿宋_GB2312" w:eastAsia="仿宋_GB2312" w:cs="仿宋_GB2312"/>
              </w:rPr>
              <w:t>是否涉及核心产品</w:t>
            </w:r>
          </w:p>
        </w:tc>
        <w:tc>
          <w:tcPr>
            <w:tcW w:w="821" w:type="dxa"/>
          </w:tcPr>
          <w:p w14:paraId="4FE7103B">
            <w:pPr>
              <w:pStyle w:val="4"/>
              <w:jc w:val="center"/>
            </w:pPr>
            <w:r>
              <w:rPr>
                <w:rFonts w:ascii="仿宋_GB2312" w:hAnsi="仿宋_GB2312" w:eastAsia="仿宋_GB2312" w:cs="仿宋_GB2312"/>
              </w:rPr>
              <w:t>是否涉及采购进口产品</w:t>
            </w:r>
          </w:p>
        </w:tc>
        <w:tc>
          <w:tcPr>
            <w:tcW w:w="821" w:type="dxa"/>
          </w:tcPr>
          <w:p w14:paraId="3B836627">
            <w:pPr>
              <w:pStyle w:val="4"/>
              <w:jc w:val="center"/>
            </w:pPr>
            <w:r>
              <w:rPr>
                <w:rFonts w:ascii="仿宋_GB2312" w:hAnsi="仿宋_GB2312" w:eastAsia="仿宋_GB2312" w:cs="仿宋_GB2312"/>
              </w:rPr>
              <w:t>是否涉及强制采购节能产品</w:t>
            </w:r>
          </w:p>
        </w:tc>
        <w:tc>
          <w:tcPr>
            <w:tcW w:w="639" w:type="dxa"/>
          </w:tcPr>
          <w:p w14:paraId="3217850F">
            <w:pPr>
              <w:pStyle w:val="4"/>
              <w:jc w:val="center"/>
            </w:pPr>
            <w:r>
              <w:rPr>
                <w:rFonts w:ascii="仿宋_GB2312" w:hAnsi="仿宋_GB2312" w:eastAsia="仿宋_GB2312" w:cs="仿宋_GB2312"/>
              </w:rPr>
              <w:t>是否涉及优先采购节能产品</w:t>
            </w:r>
          </w:p>
        </w:tc>
        <w:tc>
          <w:tcPr>
            <w:tcW w:w="639" w:type="dxa"/>
          </w:tcPr>
          <w:p w14:paraId="49084030">
            <w:pPr>
              <w:pStyle w:val="4"/>
              <w:jc w:val="center"/>
            </w:pPr>
            <w:r>
              <w:rPr>
                <w:rFonts w:ascii="仿宋_GB2312" w:hAnsi="仿宋_GB2312" w:eastAsia="仿宋_GB2312" w:cs="仿宋_GB2312"/>
              </w:rPr>
              <w:t>是否涉及优先采购环境标志产品</w:t>
            </w:r>
          </w:p>
        </w:tc>
      </w:tr>
      <w:tr w14:paraId="737AA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F999AA">
            <w:pPr>
              <w:pStyle w:val="4"/>
              <w:jc w:val="left"/>
            </w:pPr>
            <w:r>
              <w:rPr>
                <w:rFonts w:ascii="仿宋_GB2312" w:hAnsi="仿宋_GB2312" w:eastAsia="仿宋_GB2312" w:cs="仿宋_GB2312"/>
              </w:rPr>
              <w:t>1</w:t>
            </w:r>
          </w:p>
        </w:tc>
        <w:tc>
          <w:tcPr>
            <w:tcW w:w="821" w:type="dxa"/>
          </w:tcPr>
          <w:p w14:paraId="4F2F18E2">
            <w:pPr>
              <w:pStyle w:val="4"/>
              <w:jc w:val="left"/>
            </w:pPr>
            <w:r>
              <w:rPr>
                <w:rFonts w:ascii="仿宋_GB2312" w:hAnsi="仿宋_GB2312" w:eastAsia="仿宋_GB2312" w:cs="仿宋_GB2312"/>
              </w:rPr>
              <w:t>A02329900 其他医疗设备</w:t>
            </w:r>
          </w:p>
        </w:tc>
        <w:tc>
          <w:tcPr>
            <w:tcW w:w="821" w:type="dxa"/>
          </w:tcPr>
          <w:p w14:paraId="567A5F76">
            <w:pPr>
              <w:pStyle w:val="4"/>
              <w:jc w:val="left"/>
            </w:pPr>
            <w:r>
              <w:rPr>
                <w:rFonts w:ascii="仿宋_GB2312" w:hAnsi="仿宋_GB2312" w:eastAsia="仿宋_GB2312" w:cs="仿宋_GB2312"/>
              </w:rPr>
              <w:t>眼科手术显微镜</w:t>
            </w:r>
          </w:p>
        </w:tc>
        <w:tc>
          <w:tcPr>
            <w:tcW w:w="821" w:type="dxa"/>
          </w:tcPr>
          <w:p w14:paraId="2731F8E2">
            <w:pPr>
              <w:pStyle w:val="4"/>
              <w:jc w:val="right"/>
            </w:pPr>
            <w:r>
              <w:rPr>
                <w:rFonts w:ascii="仿宋_GB2312" w:hAnsi="仿宋_GB2312" w:eastAsia="仿宋_GB2312" w:cs="仿宋_GB2312"/>
              </w:rPr>
              <w:t>1.00（台）</w:t>
            </w:r>
          </w:p>
        </w:tc>
        <w:tc>
          <w:tcPr>
            <w:tcW w:w="821" w:type="dxa"/>
          </w:tcPr>
          <w:p w14:paraId="6D40AD8E">
            <w:pPr>
              <w:pStyle w:val="4"/>
              <w:jc w:val="right"/>
            </w:pPr>
            <w:r>
              <w:rPr>
                <w:rFonts w:ascii="仿宋_GB2312" w:hAnsi="仿宋_GB2312" w:eastAsia="仿宋_GB2312" w:cs="仿宋_GB2312"/>
              </w:rPr>
              <w:t>330,000.00</w:t>
            </w:r>
          </w:p>
        </w:tc>
        <w:tc>
          <w:tcPr>
            <w:tcW w:w="821" w:type="dxa"/>
          </w:tcPr>
          <w:p w14:paraId="5F32B20F">
            <w:pPr>
              <w:pStyle w:val="4"/>
              <w:jc w:val="left"/>
            </w:pPr>
            <w:r>
              <w:rPr>
                <w:rFonts w:ascii="仿宋_GB2312" w:hAnsi="仿宋_GB2312" w:eastAsia="仿宋_GB2312" w:cs="仿宋_GB2312"/>
              </w:rPr>
              <w:t>工业</w:t>
            </w:r>
          </w:p>
        </w:tc>
        <w:tc>
          <w:tcPr>
            <w:tcW w:w="821" w:type="dxa"/>
          </w:tcPr>
          <w:p w14:paraId="21E8F9CF">
            <w:pPr>
              <w:pStyle w:val="4"/>
              <w:jc w:val="left"/>
            </w:pPr>
            <w:r>
              <w:rPr>
                <w:rFonts w:ascii="仿宋_GB2312" w:hAnsi="仿宋_GB2312" w:eastAsia="仿宋_GB2312" w:cs="仿宋_GB2312"/>
              </w:rPr>
              <w:t>是</w:t>
            </w:r>
          </w:p>
        </w:tc>
        <w:tc>
          <w:tcPr>
            <w:tcW w:w="821" w:type="dxa"/>
          </w:tcPr>
          <w:p w14:paraId="6AFE28E2">
            <w:pPr>
              <w:pStyle w:val="4"/>
              <w:jc w:val="left"/>
            </w:pPr>
            <w:r>
              <w:rPr>
                <w:rFonts w:ascii="仿宋_GB2312" w:hAnsi="仿宋_GB2312" w:eastAsia="仿宋_GB2312" w:cs="仿宋_GB2312"/>
              </w:rPr>
              <w:t>否</w:t>
            </w:r>
          </w:p>
        </w:tc>
        <w:tc>
          <w:tcPr>
            <w:tcW w:w="821" w:type="dxa"/>
          </w:tcPr>
          <w:p w14:paraId="5AD70B7C">
            <w:pPr>
              <w:pStyle w:val="4"/>
              <w:jc w:val="left"/>
            </w:pPr>
            <w:r>
              <w:rPr>
                <w:rFonts w:ascii="仿宋_GB2312" w:hAnsi="仿宋_GB2312" w:eastAsia="仿宋_GB2312" w:cs="仿宋_GB2312"/>
              </w:rPr>
              <w:t>否</w:t>
            </w:r>
          </w:p>
        </w:tc>
        <w:tc>
          <w:tcPr>
            <w:tcW w:w="639" w:type="dxa"/>
          </w:tcPr>
          <w:p w14:paraId="6F8501E8">
            <w:pPr>
              <w:pStyle w:val="4"/>
              <w:jc w:val="left"/>
            </w:pPr>
            <w:r>
              <w:rPr>
                <w:rFonts w:ascii="仿宋_GB2312" w:hAnsi="仿宋_GB2312" w:eastAsia="仿宋_GB2312" w:cs="仿宋_GB2312"/>
              </w:rPr>
              <w:t>否</w:t>
            </w:r>
          </w:p>
        </w:tc>
        <w:tc>
          <w:tcPr>
            <w:tcW w:w="639" w:type="dxa"/>
          </w:tcPr>
          <w:p w14:paraId="7312D7BA">
            <w:pPr>
              <w:pStyle w:val="4"/>
              <w:jc w:val="left"/>
            </w:pPr>
            <w:r>
              <w:rPr>
                <w:rFonts w:ascii="仿宋_GB2312" w:hAnsi="仿宋_GB2312" w:eastAsia="仿宋_GB2312" w:cs="仿宋_GB2312"/>
              </w:rPr>
              <w:t>否</w:t>
            </w:r>
          </w:p>
        </w:tc>
      </w:tr>
      <w:tr w14:paraId="7D35B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0C7806">
            <w:pPr>
              <w:pStyle w:val="4"/>
              <w:jc w:val="left"/>
            </w:pPr>
            <w:r>
              <w:rPr>
                <w:rFonts w:ascii="仿宋_GB2312" w:hAnsi="仿宋_GB2312" w:eastAsia="仿宋_GB2312" w:cs="仿宋_GB2312"/>
              </w:rPr>
              <w:t>2</w:t>
            </w:r>
          </w:p>
        </w:tc>
        <w:tc>
          <w:tcPr>
            <w:tcW w:w="821" w:type="dxa"/>
          </w:tcPr>
          <w:p w14:paraId="0B5495EF">
            <w:pPr>
              <w:pStyle w:val="4"/>
              <w:jc w:val="left"/>
            </w:pPr>
            <w:r>
              <w:rPr>
                <w:rFonts w:ascii="仿宋_GB2312" w:hAnsi="仿宋_GB2312" w:eastAsia="仿宋_GB2312" w:cs="仿宋_GB2312"/>
              </w:rPr>
              <w:t>A02329900 其他医疗设备</w:t>
            </w:r>
          </w:p>
        </w:tc>
        <w:tc>
          <w:tcPr>
            <w:tcW w:w="821" w:type="dxa"/>
          </w:tcPr>
          <w:p w14:paraId="4A141791">
            <w:pPr>
              <w:pStyle w:val="4"/>
              <w:jc w:val="left"/>
            </w:pPr>
            <w:r>
              <w:rPr>
                <w:rFonts w:ascii="仿宋_GB2312" w:hAnsi="仿宋_GB2312" w:eastAsia="仿宋_GB2312" w:cs="仿宋_GB2312"/>
              </w:rPr>
              <w:t>眼科超声乳化仪</w:t>
            </w:r>
          </w:p>
        </w:tc>
        <w:tc>
          <w:tcPr>
            <w:tcW w:w="821" w:type="dxa"/>
          </w:tcPr>
          <w:p w14:paraId="69A3F498">
            <w:pPr>
              <w:pStyle w:val="4"/>
              <w:jc w:val="right"/>
            </w:pPr>
            <w:r>
              <w:rPr>
                <w:rFonts w:ascii="仿宋_GB2312" w:hAnsi="仿宋_GB2312" w:eastAsia="仿宋_GB2312" w:cs="仿宋_GB2312"/>
              </w:rPr>
              <w:t>1.00（台）</w:t>
            </w:r>
          </w:p>
        </w:tc>
        <w:tc>
          <w:tcPr>
            <w:tcW w:w="821" w:type="dxa"/>
          </w:tcPr>
          <w:p w14:paraId="4CF872A5">
            <w:pPr>
              <w:pStyle w:val="4"/>
              <w:jc w:val="right"/>
            </w:pPr>
            <w:r>
              <w:rPr>
                <w:rFonts w:ascii="仿宋_GB2312" w:hAnsi="仿宋_GB2312" w:eastAsia="仿宋_GB2312" w:cs="仿宋_GB2312"/>
              </w:rPr>
              <w:t>350,000.00</w:t>
            </w:r>
          </w:p>
        </w:tc>
        <w:tc>
          <w:tcPr>
            <w:tcW w:w="821" w:type="dxa"/>
          </w:tcPr>
          <w:p w14:paraId="5A591C48">
            <w:pPr>
              <w:pStyle w:val="4"/>
              <w:jc w:val="left"/>
            </w:pPr>
            <w:r>
              <w:rPr>
                <w:rFonts w:ascii="仿宋_GB2312" w:hAnsi="仿宋_GB2312" w:eastAsia="仿宋_GB2312" w:cs="仿宋_GB2312"/>
              </w:rPr>
              <w:t>工业</w:t>
            </w:r>
          </w:p>
        </w:tc>
        <w:tc>
          <w:tcPr>
            <w:tcW w:w="821" w:type="dxa"/>
          </w:tcPr>
          <w:p w14:paraId="4399EA92">
            <w:pPr>
              <w:pStyle w:val="4"/>
              <w:jc w:val="left"/>
            </w:pPr>
            <w:r>
              <w:rPr>
                <w:rFonts w:ascii="仿宋_GB2312" w:hAnsi="仿宋_GB2312" w:eastAsia="仿宋_GB2312" w:cs="仿宋_GB2312"/>
              </w:rPr>
              <w:t>否</w:t>
            </w:r>
          </w:p>
        </w:tc>
        <w:tc>
          <w:tcPr>
            <w:tcW w:w="821" w:type="dxa"/>
          </w:tcPr>
          <w:p w14:paraId="2EC8439E">
            <w:pPr>
              <w:pStyle w:val="4"/>
              <w:jc w:val="left"/>
            </w:pPr>
            <w:r>
              <w:rPr>
                <w:rFonts w:ascii="仿宋_GB2312" w:hAnsi="仿宋_GB2312" w:eastAsia="仿宋_GB2312" w:cs="仿宋_GB2312"/>
              </w:rPr>
              <w:t>否</w:t>
            </w:r>
          </w:p>
        </w:tc>
        <w:tc>
          <w:tcPr>
            <w:tcW w:w="821" w:type="dxa"/>
          </w:tcPr>
          <w:p w14:paraId="3C83DCBA">
            <w:pPr>
              <w:pStyle w:val="4"/>
              <w:jc w:val="left"/>
            </w:pPr>
            <w:r>
              <w:rPr>
                <w:rFonts w:ascii="仿宋_GB2312" w:hAnsi="仿宋_GB2312" w:eastAsia="仿宋_GB2312" w:cs="仿宋_GB2312"/>
              </w:rPr>
              <w:t>否</w:t>
            </w:r>
          </w:p>
        </w:tc>
        <w:tc>
          <w:tcPr>
            <w:tcW w:w="639" w:type="dxa"/>
          </w:tcPr>
          <w:p w14:paraId="7092626D">
            <w:pPr>
              <w:pStyle w:val="4"/>
              <w:jc w:val="left"/>
            </w:pPr>
            <w:r>
              <w:rPr>
                <w:rFonts w:ascii="仿宋_GB2312" w:hAnsi="仿宋_GB2312" w:eastAsia="仿宋_GB2312" w:cs="仿宋_GB2312"/>
              </w:rPr>
              <w:t>否</w:t>
            </w:r>
          </w:p>
        </w:tc>
        <w:tc>
          <w:tcPr>
            <w:tcW w:w="639" w:type="dxa"/>
          </w:tcPr>
          <w:p w14:paraId="22AD2F8E">
            <w:pPr>
              <w:pStyle w:val="4"/>
              <w:jc w:val="left"/>
            </w:pPr>
            <w:r>
              <w:rPr>
                <w:rFonts w:ascii="仿宋_GB2312" w:hAnsi="仿宋_GB2312" w:eastAsia="仿宋_GB2312" w:cs="仿宋_GB2312"/>
              </w:rPr>
              <w:t>否</w:t>
            </w:r>
          </w:p>
        </w:tc>
      </w:tr>
    </w:tbl>
    <w:p w14:paraId="7B46542D">
      <w:pPr>
        <w:pStyle w:val="4"/>
        <w:jc w:val="left"/>
      </w:pPr>
      <w:r>
        <w:rPr>
          <w:rFonts w:ascii="仿宋_GB2312" w:hAnsi="仿宋_GB2312" w:eastAsia="仿宋_GB2312" w:cs="仿宋_GB2312"/>
        </w:rPr>
        <w:t>是否适用本国产品标准：</w:t>
      </w:r>
    </w:p>
    <w:p w14:paraId="15270385">
      <w:pPr>
        <w:pStyle w:val="4"/>
        <w:jc w:val="left"/>
      </w:pPr>
      <w:r>
        <w:rPr>
          <w:rFonts w:ascii="仿宋_GB2312" w:hAnsi="仿宋_GB2312" w:eastAsia="仿宋_GB2312" w:cs="仿宋_GB2312"/>
        </w:rPr>
        <w:t>采购包1：是</w:t>
      </w:r>
    </w:p>
    <w:p w14:paraId="0D8B3171">
      <w:pPr>
        <w:pStyle w:val="4"/>
        <w:jc w:val="left"/>
        <w:outlineLvl w:val="3"/>
      </w:pPr>
      <w:r>
        <w:rPr>
          <w:rFonts w:ascii="仿宋_GB2312" w:hAnsi="仿宋_GB2312" w:eastAsia="仿宋_GB2312" w:cs="仿宋_GB2312"/>
          <w:b/>
          <w:sz w:val="24"/>
        </w:rPr>
        <w:t>报价要求</w:t>
      </w:r>
    </w:p>
    <w:p w14:paraId="639128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9E8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3FF825">
            <w:pPr>
              <w:pStyle w:val="4"/>
              <w:jc w:val="center"/>
            </w:pPr>
            <w:r>
              <w:rPr>
                <w:rFonts w:ascii="仿宋_GB2312" w:hAnsi="仿宋_GB2312" w:eastAsia="仿宋_GB2312" w:cs="仿宋_GB2312"/>
              </w:rPr>
              <w:t>序号</w:t>
            </w:r>
          </w:p>
        </w:tc>
        <w:tc>
          <w:tcPr>
            <w:tcW w:w="1707" w:type="dxa"/>
          </w:tcPr>
          <w:p w14:paraId="1F4667DB">
            <w:pPr>
              <w:pStyle w:val="4"/>
              <w:jc w:val="center"/>
            </w:pPr>
            <w:r>
              <w:rPr>
                <w:rFonts w:ascii="仿宋_GB2312" w:hAnsi="仿宋_GB2312" w:eastAsia="仿宋_GB2312" w:cs="仿宋_GB2312"/>
              </w:rPr>
              <w:t>报价内容</w:t>
            </w:r>
          </w:p>
        </w:tc>
        <w:tc>
          <w:tcPr>
            <w:tcW w:w="1138" w:type="dxa"/>
          </w:tcPr>
          <w:p w14:paraId="1E504886">
            <w:pPr>
              <w:pStyle w:val="4"/>
              <w:jc w:val="center"/>
            </w:pPr>
            <w:r>
              <w:rPr>
                <w:rFonts w:ascii="仿宋_GB2312" w:hAnsi="仿宋_GB2312" w:eastAsia="仿宋_GB2312" w:cs="仿宋_GB2312"/>
              </w:rPr>
              <w:t>数量（计量单位）</w:t>
            </w:r>
          </w:p>
        </w:tc>
        <w:tc>
          <w:tcPr>
            <w:tcW w:w="1365" w:type="dxa"/>
          </w:tcPr>
          <w:p w14:paraId="0A45EFCE">
            <w:pPr>
              <w:pStyle w:val="4"/>
              <w:jc w:val="center"/>
            </w:pPr>
            <w:r>
              <w:rPr>
                <w:rFonts w:ascii="仿宋_GB2312" w:hAnsi="仿宋_GB2312" w:eastAsia="仿宋_GB2312" w:cs="仿宋_GB2312"/>
              </w:rPr>
              <w:t>最高限价</w:t>
            </w:r>
          </w:p>
        </w:tc>
        <w:tc>
          <w:tcPr>
            <w:tcW w:w="1138" w:type="dxa"/>
          </w:tcPr>
          <w:p w14:paraId="21E6E81D">
            <w:pPr>
              <w:pStyle w:val="4"/>
              <w:jc w:val="center"/>
            </w:pPr>
            <w:r>
              <w:rPr>
                <w:rFonts w:ascii="仿宋_GB2312" w:hAnsi="仿宋_GB2312" w:eastAsia="仿宋_GB2312" w:cs="仿宋_GB2312"/>
              </w:rPr>
              <w:t>价款形式</w:t>
            </w:r>
          </w:p>
        </w:tc>
        <w:tc>
          <w:tcPr>
            <w:tcW w:w="1934" w:type="dxa"/>
          </w:tcPr>
          <w:p w14:paraId="3C4DEA46">
            <w:pPr>
              <w:pStyle w:val="4"/>
              <w:jc w:val="center"/>
            </w:pPr>
            <w:r>
              <w:rPr>
                <w:rFonts w:ascii="仿宋_GB2312" w:hAnsi="仿宋_GB2312" w:eastAsia="仿宋_GB2312" w:cs="仿宋_GB2312"/>
              </w:rPr>
              <w:t>报价说明</w:t>
            </w:r>
          </w:p>
        </w:tc>
      </w:tr>
      <w:tr w14:paraId="19D0E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D9B6E8">
            <w:pPr>
              <w:pStyle w:val="4"/>
              <w:jc w:val="center"/>
            </w:pPr>
            <w:r>
              <w:rPr>
                <w:rFonts w:ascii="仿宋_GB2312" w:hAnsi="仿宋_GB2312" w:eastAsia="仿宋_GB2312" w:cs="仿宋_GB2312"/>
              </w:rPr>
              <w:t>1</w:t>
            </w:r>
          </w:p>
        </w:tc>
        <w:tc>
          <w:tcPr>
            <w:tcW w:w="1707" w:type="dxa"/>
          </w:tcPr>
          <w:p w14:paraId="5116550D">
            <w:pPr>
              <w:pStyle w:val="4"/>
              <w:jc w:val="center"/>
            </w:pPr>
            <w:r>
              <w:rPr>
                <w:rFonts w:ascii="仿宋_GB2312" w:hAnsi="仿宋_GB2312" w:eastAsia="仿宋_GB2312" w:cs="仿宋_GB2312"/>
              </w:rPr>
              <w:t>眼科手术显微镜</w:t>
            </w:r>
          </w:p>
        </w:tc>
        <w:tc>
          <w:tcPr>
            <w:tcW w:w="1138" w:type="dxa"/>
          </w:tcPr>
          <w:p w14:paraId="4289C6E1">
            <w:pPr>
              <w:pStyle w:val="4"/>
              <w:jc w:val="center"/>
            </w:pPr>
            <w:r>
              <w:rPr>
                <w:rFonts w:ascii="仿宋_GB2312" w:hAnsi="仿宋_GB2312" w:eastAsia="仿宋_GB2312" w:cs="仿宋_GB2312"/>
              </w:rPr>
              <w:t>1.00（台）</w:t>
            </w:r>
          </w:p>
        </w:tc>
        <w:tc>
          <w:tcPr>
            <w:tcW w:w="1365" w:type="dxa"/>
          </w:tcPr>
          <w:p w14:paraId="61185132">
            <w:pPr>
              <w:pStyle w:val="4"/>
              <w:jc w:val="center"/>
            </w:pPr>
            <w:r>
              <w:rPr>
                <w:rFonts w:ascii="仿宋_GB2312" w:hAnsi="仿宋_GB2312" w:eastAsia="仿宋_GB2312" w:cs="仿宋_GB2312"/>
              </w:rPr>
              <w:t>330,000.00</w:t>
            </w:r>
          </w:p>
        </w:tc>
        <w:tc>
          <w:tcPr>
            <w:tcW w:w="1138" w:type="dxa"/>
          </w:tcPr>
          <w:p w14:paraId="3E93ACF9">
            <w:pPr>
              <w:pStyle w:val="4"/>
              <w:jc w:val="center"/>
            </w:pPr>
            <w:r>
              <w:rPr>
                <w:rFonts w:ascii="仿宋_GB2312" w:hAnsi="仿宋_GB2312" w:eastAsia="仿宋_GB2312" w:cs="仿宋_GB2312"/>
              </w:rPr>
              <w:t>总价</w:t>
            </w:r>
          </w:p>
        </w:tc>
        <w:tc>
          <w:tcPr>
            <w:tcW w:w="1934" w:type="dxa"/>
          </w:tcPr>
          <w:p w14:paraId="6ED19734">
            <w:pPr>
              <w:pStyle w:val="4"/>
              <w:jc w:val="left"/>
            </w:pPr>
            <w:r>
              <w:rPr>
                <w:rFonts w:ascii="仿宋_GB2312" w:hAnsi="仿宋_GB2312" w:eastAsia="仿宋_GB2312" w:cs="仿宋_GB2312"/>
              </w:rPr>
              <w:t>无</w:t>
            </w:r>
          </w:p>
        </w:tc>
      </w:tr>
      <w:tr w14:paraId="36324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C2EDFB">
            <w:pPr>
              <w:pStyle w:val="4"/>
              <w:jc w:val="center"/>
            </w:pPr>
            <w:r>
              <w:rPr>
                <w:rFonts w:ascii="仿宋_GB2312" w:hAnsi="仿宋_GB2312" w:eastAsia="仿宋_GB2312" w:cs="仿宋_GB2312"/>
              </w:rPr>
              <w:t>2</w:t>
            </w:r>
          </w:p>
        </w:tc>
        <w:tc>
          <w:tcPr>
            <w:tcW w:w="1707" w:type="dxa"/>
          </w:tcPr>
          <w:p w14:paraId="18D2BE37">
            <w:pPr>
              <w:pStyle w:val="4"/>
              <w:jc w:val="center"/>
            </w:pPr>
            <w:r>
              <w:rPr>
                <w:rFonts w:ascii="仿宋_GB2312" w:hAnsi="仿宋_GB2312" w:eastAsia="仿宋_GB2312" w:cs="仿宋_GB2312"/>
              </w:rPr>
              <w:t>眼科超声乳化仪</w:t>
            </w:r>
          </w:p>
        </w:tc>
        <w:tc>
          <w:tcPr>
            <w:tcW w:w="1138" w:type="dxa"/>
          </w:tcPr>
          <w:p w14:paraId="36FE7CEE">
            <w:pPr>
              <w:pStyle w:val="4"/>
              <w:jc w:val="center"/>
            </w:pPr>
            <w:r>
              <w:rPr>
                <w:rFonts w:ascii="仿宋_GB2312" w:hAnsi="仿宋_GB2312" w:eastAsia="仿宋_GB2312" w:cs="仿宋_GB2312"/>
              </w:rPr>
              <w:t>1.00（台）</w:t>
            </w:r>
          </w:p>
        </w:tc>
        <w:tc>
          <w:tcPr>
            <w:tcW w:w="1365" w:type="dxa"/>
          </w:tcPr>
          <w:p w14:paraId="62D58D69">
            <w:pPr>
              <w:pStyle w:val="4"/>
              <w:jc w:val="center"/>
            </w:pPr>
            <w:r>
              <w:rPr>
                <w:rFonts w:ascii="仿宋_GB2312" w:hAnsi="仿宋_GB2312" w:eastAsia="仿宋_GB2312" w:cs="仿宋_GB2312"/>
              </w:rPr>
              <w:t>350,000.00</w:t>
            </w:r>
          </w:p>
        </w:tc>
        <w:tc>
          <w:tcPr>
            <w:tcW w:w="1138" w:type="dxa"/>
          </w:tcPr>
          <w:p w14:paraId="6B3A5B23">
            <w:pPr>
              <w:pStyle w:val="4"/>
              <w:jc w:val="center"/>
            </w:pPr>
            <w:r>
              <w:rPr>
                <w:rFonts w:ascii="仿宋_GB2312" w:hAnsi="仿宋_GB2312" w:eastAsia="仿宋_GB2312" w:cs="仿宋_GB2312"/>
              </w:rPr>
              <w:t>总价</w:t>
            </w:r>
          </w:p>
        </w:tc>
        <w:tc>
          <w:tcPr>
            <w:tcW w:w="1934" w:type="dxa"/>
          </w:tcPr>
          <w:p w14:paraId="7B607200">
            <w:pPr>
              <w:pStyle w:val="4"/>
              <w:jc w:val="left"/>
            </w:pPr>
            <w:r>
              <w:rPr>
                <w:rFonts w:ascii="仿宋_GB2312" w:hAnsi="仿宋_GB2312" w:eastAsia="仿宋_GB2312" w:cs="仿宋_GB2312"/>
              </w:rPr>
              <w:t>无</w:t>
            </w:r>
          </w:p>
        </w:tc>
      </w:tr>
    </w:tbl>
    <w:p w14:paraId="1E46100E">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44D9E6B">
      <w:pPr>
        <w:pStyle w:val="4"/>
        <w:jc w:val="left"/>
        <w:outlineLvl w:val="3"/>
      </w:pPr>
      <w:r>
        <w:rPr>
          <w:rFonts w:ascii="仿宋_GB2312" w:hAnsi="仿宋_GB2312" w:eastAsia="仿宋_GB2312" w:cs="仿宋_GB2312"/>
          <w:b/>
          <w:sz w:val="24"/>
        </w:rPr>
        <w:t>本项目涉及核心产品：</w:t>
      </w:r>
    </w:p>
    <w:p w14:paraId="1AFFE6F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33D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E5A559">
            <w:pPr>
              <w:pStyle w:val="4"/>
              <w:jc w:val="center"/>
            </w:pPr>
            <w:r>
              <w:rPr>
                <w:rFonts w:ascii="仿宋_GB2312" w:hAnsi="仿宋_GB2312" w:eastAsia="仿宋_GB2312" w:cs="仿宋_GB2312"/>
              </w:rPr>
              <w:t>序号</w:t>
            </w:r>
          </w:p>
        </w:tc>
        <w:tc>
          <w:tcPr>
            <w:tcW w:w="2492" w:type="dxa"/>
          </w:tcPr>
          <w:p w14:paraId="27F13C0D">
            <w:pPr>
              <w:pStyle w:val="4"/>
              <w:jc w:val="center"/>
            </w:pPr>
            <w:r>
              <w:rPr>
                <w:rFonts w:ascii="仿宋_GB2312" w:hAnsi="仿宋_GB2312" w:eastAsia="仿宋_GB2312" w:cs="仿宋_GB2312"/>
              </w:rPr>
              <w:t>采购品目名称</w:t>
            </w:r>
          </w:p>
        </w:tc>
        <w:tc>
          <w:tcPr>
            <w:tcW w:w="2492" w:type="dxa"/>
          </w:tcPr>
          <w:p w14:paraId="5173E41B">
            <w:pPr>
              <w:pStyle w:val="4"/>
              <w:jc w:val="center"/>
            </w:pPr>
            <w:r>
              <w:rPr>
                <w:rFonts w:ascii="仿宋_GB2312" w:hAnsi="仿宋_GB2312" w:eastAsia="仿宋_GB2312" w:cs="仿宋_GB2312"/>
              </w:rPr>
              <w:t>标的名称</w:t>
            </w:r>
          </w:p>
        </w:tc>
        <w:tc>
          <w:tcPr>
            <w:tcW w:w="2492" w:type="dxa"/>
          </w:tcPr>
          <w:p w14:paraId="5E11A5A6">
            <w:pPr>
              <w:pStyle w:val="4"/>
              <w:jc w:val="center"/>
            </w:pPr>
            <w:r>
              <w:rPr>
                <w:rFonts w:ascii="仿宋_GB2312" w:hAnsi="仿宋_GB2312" w:eastAsia="仿宋_GB2312" w:cs="仿宋_GB2312"/>
              </w:rPr>
              <w:t>产品名称</w:t>
            </w:r>
          </w:p>
        </w:tc>
      </w:tr>
      <w:tr w14:paraId="37568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F38F7F">
            <w:pPr>
              <w:pStyle w:val="4"/>
              <w:jc w:val="left"/>
            </w:pPr>
            <w:r>
              <w:rPr>
                <w:rFonts w:ascii="仿宋_GB2312" w:hAnsi="仿宋_GB2312" w:eastAsia="仿宋_GB2312" w:cs="仿宋_GB2312"/>
              </w:rPr>
              <w:t>1</w:t>
            </w:r>
          </w:p>
        </w:tc>
        <w:tc>
          <w:tcPr>
            <w:tcW w:w="2492" w:type="dxa"/>
          </w:tcPr>
          <w:p w14:paraId="665BF906">
            <w:pPr>
              <w:pStyle w:val="4"/>
              <w:jc w:val="left"/>
            </w:pPr>
            <w:r>
              <w:rPr>
                <w:rFonts w:ascii="仿宋_GB2312" w:hAnsi="仿宋_GB2312" w:eastAsia="仿宋_GB2312" w:cs="仿宋_GB2312"/>
              </w:rPr>
              <w:t>A02329900 其他医疗设备</w:t>
            </w:r>
          </w:p>
        </w:tc>
        <w:tc>
          <w:tcPr>
            <w:tcW w:w="2492" w:type="dxa"/>
          </w:tcPr>
          <w:p w14:paraId="0667B135">
            <w:pPr>
              <w:pStyle w:val="4"/>
              <w:jc w:val="left"/>
            </w:pPr>
            <w:r>
              <w:rPr>
                <w:rFonts w:ascii="仿宋_GB2312" w:hAnsi="仿宋_GB2312" w:eastAsia="仿宋_GB2312" w:cs="仿宋_GB2312"/>
              </w:rPr>
              <w:t>眼科手术显微镜</w:t>
            </w:r>
          </w:p>
        </w:tc>
        <w:tc>
          <w:tcPr>
            <w:tcW w:w="2492" w:type="dxa"/>
          </w:tcPr>
          <w:p w14:paraId="1F9FE7E9">
            <w:pPr>
              <w:pStyle w:val="4"/>
              <w:jc w:val="left"/>
            </w:pPr>
            <w:r>
              <w:rPr>
                <w:rFonts w:ascii="仿宋_GB2312" w:hAnsi="仿宋_GB2312" w:eastAsia="仿宋_GB2312" w:cs="仿宋_GB2312"/>
              </w:rPr>
              <w:t>眼科手术显微镜</w:t>
            </w:r>
          </w:p>
        </w:tc>
      </w:tr>
    </w:tbl>
    <w:p w14:paraId="599D953B">
      <w:pPr>
        <w:pStyle w:val="4"/>
        <w:ind w:firstLine="480"/>
        <w:jc w:val="left"/>
      </w:pPr>
      <w:r>
        <w:rPr>
          <w:rFonts w:ascii="仿宋_GB2312" w:hAnsi="仿宋_GB2312" w:eastAsia="仿宋_GB2312" w:cs="仿宋_GB2312"/>
        </w:rPr>
        <w:t>注：涉及核心产品的，具体评审规定见第五章。</w:t>
      </w:r>
    </w:p>
    <w:p w14:paraId="7E45CA1C">
      <w:pPr>
        <w:pStyle w:val="4"/>
        <w:jc w:val="left"/>
        <w:outlineLvl w:val="3"/>
      </w:pPr>
      <w:r>
        <w:rPr>
          <w:rFonts w:ascii="仿宋_GB2312" w:hAnsi="仿宋_GB2312" w:eastAsia="仿宋_GB2312" w:cs="仿宋_GB2312"/>
          <w:b/>
          <w:sz w:val="24"/>
        </w:rPr>
        <w:t>本项目涉及采购进口产品：</w:t>
      </w:r>
    </w:p>
    <w:p w14:paraId="7AEB5D9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D22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0F488A">
            <w:pPr>
              <w:pStyle w:val="4"/>
              <w:jc w:val="center"/>
            </w:pPr>
            <w:r>
              <w:rPr>
                <w:rFonts w:ascii="仿宋_GB2312" w:hAnsi="仿宋_GB2312" w:eastAsia="仿宋_GB2312" w:cs="仿宋_GB2312"/>
              </w:rPr>
              <w:t>序号</w:t>
            </w:r>
          </w:p>
        </w:tc>
        <w:tc>
          <w:tcPr>
            <w:tcW w:w="2492" w:type="dxa"/>
          </w:tcPr>
          <w:p w14:paraId="65655DC2">
            <w:pPr>
              <w:pStyle w:val="4"/>
              <w:jc w:val="center"/>
            </w:pPr>
            <w:r>
              <w:rPr>
                <w:rFonts w:ascii="仿宋_GB2312" w:hAnsi="仿宋_GB2312" w:eastAsia="仿宋_GB2312" w:cs="仿宋_GB2312"/>
              </w:rPr>
              <w:t>采购品目名称</w:t>
            </w:r>
          </w:p>
        </w:tc>
        <w:tc>
          <w:tcPr>
            <w:tcW w:w="2492" w:type="dxa"/>
          </w:tcPr>
          <w:p w14:paraId="3EA7C024">
            <w:pPr>
              <w:pStyle w:val="4"/>
              <w:jc w:val="center"/>
            </w:pPr>
            <w:r>
              <w:rPr>
                <w:rFonts w:ascii="仿宋_GB2312" w:hAnsi="仿宋_GB2312" w:eastAsia="仿宋_GB2312" w:cs="仿宋_GB2312"/>
              </w:rPr>
              <w:t>标的名称</w:t>
            </w:r>
          </w:p>
        </w:tc>
        <w:tc>
          <w:tcPr>
            <w:tcW w:w="2492" w:type="dxa"/>
          </w:tcPr>
          <w:p w14:paraId="19DA08D5">
            <w:pPr>
              <w:pStyle w:val="4"/>
              <w:jc w:val="center"/>
            </w:pPr>
            <w:r>
              <w:rPr>
                <w:rFonts w:ascii="仿宋_GB2312" w:hAnsi="仿宋_GB2312" w:eastAsia="仿宋_GB2312" w:cs="仿宋_GB2312"/>
              </w:rPr>
              <w:t>产品名称</w:t>
            </w:r>
          </w:p>
        </w:tc>
      </w:tr>
      <w:tr w14:paraId="74E3A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07D5E84">
            <w:pPr>
              <w:pStyle w:val="4"/>
              <w:jc w:val="center"/>
            </w:pPr>
            <w:r>
              <w:rPr>
                <w:rFonts w:ascii="仿宋_GB2312" w:hAnsi="仿宋_GB2312" w:eastAsia="仿宋_GB2312" w:cs="仿宋_GB2312"/>
              </w:rPr>
              <w:t>不涉及</w:t>
            </w:r>
          </w:p>
        </w:tc>
      </w:tr>
    </w:tbl>
    <w:p w14:paraId="18CFE38E">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244B2896">
      <w:pPr>
        <w:pStyle w:val="4"/>
        <w:jc w:val="left"/>
        <w:outlineLvl w:val="3"/>
      </w:pPr>
      <w:r>
        <w:rPr>
          <w:rFonts w:ascii="仿宋_GB2312" w:hAnsi="仿宋_GB2312" w:eastAsia="仿宋_GB2312" w:cs="仿宋_GB2312"/>
          <w:b/>
          <w:sz w:val="24"/>
        </w:rPr>
        <w:t>本项目涉及强制采购节能产品：</w:t>
      </w:r>
    </w:p>
    <w:p w14:paraId="1726D1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DE2B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DC3CDA">
            <w:pPr>
              <w:pStyle w:val="4"/>
              <w:jc w:val="center"/>
            </w:pPr>
            <w:r>
              <w:rPr>
                <w:rFonts w:ascii="仿宋_GB2312" w:hAnsi="仿宋_GB2312" w:eastAsia="仿宋_GB2312" w:cs="仿宋_GB2312"/>
              </w:rPr>
              <w:t>序号</w:t>
            </w:r>
          </w:p>
        </w:tc>
        <w:tc>
          <w:tcPr>
            <w:tcW w:w="2492" w:type="dxa"/>
          </w:tcPr>
          <w:p w14:paraId="1BA08788">
            <w:pPr>
              <w:pStyle w:val="4"/>
              <w:jc w:val="center"/>
            </w:pPr>
            <w:r>
              <w:rPr>
                <w:rFonts w:ascii="仿宋_GB2312" w:hAnsi="仿宋_GB2312" w:eastAsia="仿宋_GB2312" w:cs="仿宋_GB2312"/>
              </w:rPr>
              <w:t>采购品目名称</w:t>
            </w:r>
          </w:p>
        </w:tc>
        <w:tc>
          <w:tcPr>
            <w:tcW w:w="2492" w:type="dxa"/>
          </w:tcPr>
          <w:p w14:paraId="09445E07">
            <w:pPr>
              <w:pStyle w:val="4"/>
              <w:jc w:val="center"/>
            </w:pPr>
            <w:r>
              <w:rPr>
                <w:rFonts w:ascii="仿宋_GB2312" w:hAnsi="仿宋_GB2312" w:eastAsia="仿宋_GB2312" w:cs="仿宋_GB2312"/>
              </w:rPr>
              <w:t>标的名称</w:t>
            </w:r>
          </w:p>
        </w:tc>
        <w:tc>
          <w:tcPr>
            <w:tcW w:w="2492" w:type="dxa"/>
          </w:tcPr>
          <w:p w14:paraId="1733D21E">
            <w:pPr>
              <w:pStyle w:val="4"/>
              <w:jc w:val="center"/>
            </w:pPr>
            <w:r>
              <w:rPr>
                <w:rFonts w:ascii="仿宋_GB2312" w:hAnsi="仿宋_GB2312" w:eastAsia="仿宋_GB2312" w:cs="仿宋_GB2312"/>
              </w:rPr>
              <w:t>产品名称</w:t>
            </w:r>
          </w:p>
        </w:tc>
      </w:tr>
      <w:tr w14:paraId="4DCD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E3EFD0">
            <w:pPr>
              <w:pStyle w:val="4"/>
              <w:jc w:val="center"/>
            </w:pPr>
            <w:r>
              <w:rPr>
                <w:rFonts w:ascii="仿宋_GB2312" w:hAnsi="仿宋_GB2312" w:eastAsia="仿宋_GB2312" w:cs="仿宋_GB2312"/>
              </w:rPr>
              <w:t>不涉及</w:t>
            </w:r>
          </w:p>
        </w:tc>
      </w:tr>
    </w:tbl>
    <w:p w14:paraId="34A7FCBA">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2EF84C9C">
      <w:pPr>
        <w:pStyle w:val="4"/>
        <w:jc w:val="left"/>
      </w:pPr>
      <w:r>
        <w:rPr>
          <w:rFonts w:ascii="仿宋_GB2312" w:hAnsi="仿宋_GB2312" w:eastAsia="仿宋_GB2312" w:cs="仿宋_GB2312"/>
          <w:b/>
        </w:rPr>
        <w:t>本项目涉及优先采购节能产品：</w:t>
      </w:r>
    </w:p>
    <w:p w14:paraId="3D17143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EBB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7A3D7FB">
            <w:pPr>
              <w:pStyle w:val="4"/>
              <w:jc w:val="center"/>
            </w:pPr>
            <w:r>
              <w:rPr>
                <w:rFonts w:ascii="仿宋_GB2312" w:hAnsi="仿宋_GB2312" w:eastAsia="仿宋_GB2312" w:cs="仿宋_GB2312"/>
              </w:rPr>
              <w:t>序号</w:t>
            </w:r>
          </w:p>
        </w:tc>
        <w:tc>
          <w:tcPr>
            <w:tcW w:w="2492" w:type="dxa"/>
          </w:tcPr>
          <w:p w14:paraId="3453BB5D">
            <w:pPr>
              <w:pStyle w:val="4"/>
              <w:jc w:val="center"/>
            </w:pPr>
            <w:r>
              <w:rPr>
                <w:rFonts w:ascii="仿宋_GB2312" w:hAnsi="仿宋_GB2312" w:eastAsia="仿宋_GB2312" w:cs="仿宋_GB2312"/>
              </w:rPr>
              <w:t>采购品目名称</w:t>
            </w:r>
          </w:p>
        </w:tc>
        <w:tc>
          <w:tcPr>
            <w:tcW w:w="2492" w:type="dxa"/>
          </w:tcPr>
          <w:p w14:paraId="006BC340">
            <w:pPr>
              <w:pStyle w:val="4"/>
              <w:jc w:val="center"/>
            </w:pPr>
            <w:r>
              <w:rPr>
                <w:rFonts w:ascii="仿宋_GB2312" w:hAnsi="仿宋_GB2312" w:eastAsia="仿宋_GB2312" w:cs="仿宋_GB2312"/>
              </w:rPr>
              <w:t>标的名称</w:t>
            </w:r>
          </w:p>
        </w:tc>
        <w:tc>
          <w:tcPr>
            <w:tcW w:w="2492" w:type="dxa"/>
          </w:tcPr>
          <w:p w14:paraId="2C894AFE">
            <w:pPr>
              <w:pStyle w:val="4"/>
              <w:jc w:val="center"/>
            </w:pPr>
            <w:r>
              <w:rPr>
                <w:rFonts w:ascii="仿宋_GB2312" w:hAnsi="仿宋_GB2312" w:eastAsia="仿宋_GB2312" w:cs="仿宋_GB2312"/>
              </w:rPr>
              <w:t>产品名称</w:t>
            </w:r>
          </w:p>
        </w:tc>
      </w:tr>
      <w:tr w14:paraId="14F6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751E27">
            <w:pPr>
              <w:pStyle w:val="4"/>
              <w:jc w:val="center"/>
            </w:pPr>
            <w:r>
              <w:rPr>
                <w:rFonts w:ascii="仿宋_GB2312" w:hAnsi="仿宋_GB2312" w:eastAsia="仿宋_GB2312" w:cs="仿宋_GB2312"/>
              </w:rPr>
              <w:t>不涉及</w:t>
            </w:r>
          </w:p>
        </w:tc>
      </w:tr>
    </w:tbl>
    <w:p w14:paraId="0D365F80">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F7A544F">
      <w:pPr>
        <w:pStyle w:val="4"/>
        <w:jc w:val="left"/>
        <w:outlineLvl w:val="3"/>
      </w:pPr>
      <w:r>
        <w:rPr>
          <w:rFonts w:ascii="仿宋_GB2312" w:hAnsi="仿宋_GB2312" w:eastAsia="仿宋_GB2312" w:cs="仿宋_GB2312"/>
          <w:b/>
          <w:sz w:val="24"/>
        </w:rPr>
        <w:t>本项目涉及优先采购环境标志产品：</w:t>
      </w:r>
    </w:p>
    <w:p w14:paraId="76DC99D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F4E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C4A7049">
            <w:pPr>
              <w:pStyle w:val="4"/>
              <w:jc w:val="center"/>
            </w:pPr>
            <w:r>
              <w:rPr>
                <w:rFonts w:ascii="仿宋_GB2312" w:hAnsi="仿宋_GB2312" w:eastAsia="仿宋_GB2312" w:cs="仿宋_GB2312"/>
              </w:rPr>
              <w:t>序号</w:t>
            </w:r>
          </w:p>
        </w:tc>
        <w:tc>
          <w:tcPr>
            <w:tcW w:w="2492" w:type="dxa"/>
          </w:tcPr>
          <w:p w14:paraId="5D83470F">
            <w:pPr>
              <w:pStyle w:val="4"/>
              <w:jc w:val="center"/>
            </w:pPr>
            <w:r>
              <w:rPr>
                <w:rFonts w:ascii="仿宋_GB2312" w:hAnsi="仿宋_GB2312" w:eastAsia="仿宋_GB2312" w:cs="仿宋_GB2312"/>
              </w:rPr>
              <w:t>采购品目名称</w:t>
            </w:r>
          </w:p>
        </w:tc>
        <w:tc>
          <w:tcPr>
            <w:tcW w:w="2492" w:type="dxa"/>
          </w:tcPr>
          <w:p w14:paraId="76D77D56">
            <w:pPr>
              <w:pStyle w:val="4"/>
              <w:jc w:val="center"/>
            </w:pPr>
            <w:r>
              <w:rPr>
                <w:rFonts w:ascii="仿宋_GB2312" w:hAnsi="仿宋_GB2312" w:eastAsia="仿宋_GB2312" w:cs="仿宋_GB2312"/>
              </w:rPr>
              <w:t>标的名称</w:t>
            </w:r>
          </w:p>
        </w:tc>
        <w:tc>
          <w:tcPr>
            <w:tcW w:w="2492" w:type="dxa"/>
          </w:tcPr>
          <w:p w14:paraId="474BE897">
            <w:pPr>
              <w:pStyle w:val="4"/>
              <w:jc w:val="center"/>
            </w:pPr>
            <w:r>
              <w:rPr>
                <w:rFonts w:ascii="仿宋_GB2312" w:hAnsi="仿宋_GB2312" w:eastAsia="仿宋_GB2312" w:cs="仿宋_GB2312"/>
              </w:rPr>
              <w:t>产品名称</w:t>
            </w:r>
          </w:p>
        </w:tc>
      </w:tr>
      <w:tr w14:paraId="0D25B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56D946">
            <w:pPr>
              <w:pStyle w:val="4"/>
              <w:jc w:val="center"/>
            </w:pPr>
            <w:r>
              <w:rPr>
                <w:rFonts w:ascii="仿宋_GB2312" w:hAnsi="仿宋_GB2312" w:eastAsia="仿宋_GB2312" w:cs="仿宋_GB2312"/>
              </w:rPr>
              <w:t>不涉及</w:t>
            </w:r>
          </w:p>
        </w:tc>
      </w:tr>
    </w:tbl>
    <w:p w14:paraId="7B9D8AB7">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C16E14A">
      <w:pPr>
        <w:pStyle w:val="4"/>
        <w:jc w:val="left"/>
        <w:outlineLvl w:val="2"/>
      </w:pPr>
      <w:r>
        <w:rPr>
          <w:rFonts w:ascii="仿宋_GB2312" w:hAnsi="仿宋_GB2312" w:eastAsia="仿宋_GB2312" w:cs="仿宋_GB2312"/>
          <w:b/>
          <w:sz w:val="28"/>
        </w:rPr>
        <w:t>3.2.技术要求</w:t>
      </w:r>
    </w:p>
    <w:p w14:paraId="779821CB">
      <w:pPr>
        <w:pStyle w:val="4"/>
        <w:jc w:val="left"/>
      </w:pPr>
      <w:r>
        <w:rPr>
          <w:rFonts w:ascii="仿宋_GB2312" w:hAnsi="仿宋_GB2312" w:eastAsia="仿宋_GB2312" w:cs="仿宋_GB2312"/>
        </w:rPr>
        <w:t>采购包1：</w:t>
      </w:r>
    </w:p>
    <w:p w14:paraId="7D1F5A5D">
      <w:pPr>
        <w:pStyle w:val="4"/>
        <w:jc w:val="left"/>
      </w:pPr>
      <w:r>
        <w:rPr>
          <w:rFonts w:ascii="仿宋_GB2312" w:hAnsi="仿宋_GB2312" w:eastAsia="仿宋_GB2312" w:cs="仿宋_GB2312"/>
        </w:rPr>
        <w:t>标的名称：眼科手术显微镜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E08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984DB24">
            <w:pPr>
              <w:pStyle w:val="4"/>
              <w:jc w:val="center"/>
            </w:pPr>
            <w:r>
              <w:rPr>
                <w:rFonts w:ascii="仿宋_GB2312" w:hAnsi="仿宋_GB2312" w:eastAsia="仿宋_GB2312" w:cs="仿宋_GB2312"/>
              </w:rPr>
              <w:t>序号</w:t>
            </w:r>
          </w:p>
        </w:tc>
        <w:tc>
          <w:tcPr>
            <w:tcW w:w="581" w:type="dxa"/>
          </w:tcPr>
          <w:p w14:paraId="024A517E">
            <w:pPr>
              <w:pStyle w:val="4"/>
              <w:jc w:val="center"/>
            </w:pPr>
            <w:r>
              <w:rPr>
                <w:rFonts w:ascii="仿宋_GB2312" w:hAnsi="仿宋_GB2312" w:eastAsia="仿宋_GB2312" w:cs="仿宋_GB2312"/>
              </w:rPr>
              <w:t>符号标识</w:t>
            </w:r>
          </w:p>
        </w:tc>
        <w:tc>
          <w:tcPr>
            <w:tcW w:w="1495" w:type="dxa"/>
          </w:tcPr>
          <w:p w14:paraId="6EC46888">
            <w:pPr>
              <w:pStyle w:val="4"/>
              <w:jc w:val="center"/>
            </w:pPr>
            <w:r>
              <w:rPr>
                <w:rFonts w:ascii="仿宋_GB2312" w:hAnsi="仿宋_GB2312" w:eastAsia="仿宋_GB2312" w:cs="仿宋_GB2312"/>
              </w:rPr>
              <w:t>技术要求名称</w:t>
            </w:r>
          </w:p>
        </w:tc>
        <w:tc>
          <w:tcPr>
            <w:tcW w:w="5814" w:type="dxa"/>
          </w:tcPr>
          <w:p w14:paraId="6C7D6340">
            <w:pPr>
              <w:pStyle w:val="4"/>
              <w:jc w:val="center"/>
            </w:pPr>
            <w:r>
              <w:rPr>
                <w:rFonts w:ascii="仿宋_GB2312" w:hAnsi="仿宋_GB2312" w:eastAsia="仿宋_GB2312" w:cs="仿宋_GB2312"/>
              </w:rPr>
              <w:t>技术参数与性能指标</w:t>
            </w:r>
          </w:p>
        </w:tc>
      </w:tr>
      <w:tr w14:paraId="3673C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20873">
            <w:pPr>
              <w:pStyle w:val="4"/>
              <w:jc w:val="center"/>
            </w:pPr>
            <w:r>
              <w:rPr>
                <w:rFonts w:ascii="仿宋_GB2312" w:hAnsi="仿宋_GB2312" w:eastAsia="仿宋_GB2312" w:cs="仿宋_GB2312"/>
              </w:rPr>
              <w:t>1</w:t>
            </w:r>
          </w:p>
        </w:tc>
        <w:tc>
          <w:tcPr>
            <w:tcW w:w="581" w:type="dxa"/>
          </w:tcPr>
          <w:p w14:paraId="13CF425E"/>
        </w:tc>
        <w:tc>
          <w:tcPr>
            <w:tcW w:w="1495" w:type="dxa"/>
          </w:tcPr>
          <w:p w14:paraId="0DC552A6">
            <w:pPr>
              <w:pStyle w:val="4"/>
              <w:jc w:val="left"/>
            </w:pPr>
            <w:r>
              <w:rPr>
                <w:rFonts w:ascii="仿宋_GB2312" w:hAnsi="仿宋_GB2312" w:eastAsia="仿宋_GB2312" w:cs="仿宋_GB2312"/>
              </w:rPr>
              <w:t>眼科手术显微镜</w:t>
            </w:r>
          </w:p>
        </w:tc>
        <w:tc>
          <w:tcPr>
            <w:tcW w:w="5814" w:type="dxa"/>
          </w:tcPr>
          <w:p w14:paraId="46D67761">
            <w:pPr>
              <w:pStyle w:val="4"/>
              <w:jc w:val="both"/>
            </w:pPr>
            <w:r>
              <w:rPr>
                <w:rFonts w:ascii="仿宋_GB2312" w:hAnsi="仿宋_GB2312" w:eastAsia="仿宋_GB2312" w:cs="仿宋_GB2312"/>
                <w:sz w:val="24"/>
              </w:rPr>
              <w:t>1.物镜：焦距≥200mm</w:t>
            </w:r>
          </w:p>
          <w:p w14:paraId="149233A5">
            <w:pPr>
              <w:pStyle w:val="4"/>
              <w:jc w:val="both"/>
            </w:pPr>
            <w:r>
              <w:rPr>
                <w:rFonts w:ascii="仿宋_GB2312" w:hAnsi="仿宋_GB2312" w:eastAsia="仿宋_GB2312" w:cs="仿宋_GB2312"/>
                <w:sz w:val="24"/>
              </w:rPr>
              <w:t>2.调焦范围：≥50mm</w:t>
            </w:r>
          </w:p>
          <w:p w14:paraId="34EC6D6B">
            <w:pPr>
              <w:pStyle w:val="4"/>
              <w:jc w:val="both"/>
            </w:pPr>
            <w:r>
              <w:rPr>
                <w:rFonts w:ascii="仿宋_GB2312" w:hAnsi="仿宋_GB2312" w:eastAsia="仿宋_GB2312" w:cs="仿宋_GB2312"/>
                <w:sz w:val="24"/>
              </w:rPr>
              <w:t>3.调焦速度：两档可调，高速3mm/s，低速2mm/s</w:t>
            </w:r>
          </w:p>
          <w:p w14:paraId="0E72BF5B">
            <w:pPr>
              <w:pStyle w:val="4"/>
              <w:jc w:val="both"/>
            </w:pPr>
            <w:r>
              <w:rPr>
                <w:rFonts w:ascii="仿宋_GB2312" w:hAnsi="仿宋_GB2312" w:eastAsia="仿宋_GB2312" w:cs="仿宋_GB2312"/>
                <w:sz w:val="24"/>
              </w:rPr>
              <w:t>4.目镜：≥12.5X</w:t>
            </w:r>
          </w:p>
          <w:p w14:paraId="58EE61C6">
            <w:pPr>
              <w:pStyle w:val="4"/>
              <w:jc w:val="both"/>
            </w:pPr>
            <w:r>
              <w:rPr>
                <w:rFonts w:ascii="仿宋_GB2312" w:hAnsi="仿宋_GB2312" w:eastAsia="仿宋_GB2312" w:cs="仿宋_GB2312"/>
                <w:sz w:val="24"/>
              </w:rPr>
              <w:t>5.光学系统：APO复消色差光学系统</w:t>
            </w:r>
          </w:p>
          <w:p w14:paraId="7AAA8F1D">
            <w:pPr>
              <w:pStyle w:val="4"/>
              <w:jc w:val="both"/>
            </w:pPr>
            <w:r>
              <w:rPr>
                <w:rFonts w:ascii="仿宋_GB2312" w:hAnsi="仿宋_GB2312" w:eastAsia="仿宋_GB2312" w:cs="仿宋_GB2312"/>
                <w:sz w:val="24"/>
              </w:rPr>
              <w:t>6.主镜目镜倾斜角度：0～180°可调</w:t>
            </w:r>
          </w:p>
          <w:p w14:paraId="6609261E">
            <w:pPr>
              <w:pStyle w:val="4"/>
              <w:jc w:val="both"/>
            </w:pPr>
            <w:r>
              <w:rPr>
                <w:rFonts w:ascii="仿宋_GB2312" w:hAnsi="仿宋_GB2312" w:eastAsia="仿宋_GB2312" w:cs="仿宋_GB2312"/>
                <w:sz w:val="24"/>
              </w:rPr>
              <w:t>7.独立助手镜倾斜角度：0～180°可调</w:t>
            </w:r>
          </w:p>
          <w:p w14:paraId="0285DDB7">
            <w:pPr>
              <w:pStyle w:val="4"/>
              <w:jc w:val="both"/>
            </w:pPr>
            <w:r>
              <w:rPr>
                <w:rFonts w:ascii="仿宋_GB2312" w:hAnsi="仿宋_GB2312" w:eastAsia="仿宋_GB2312" w:cs="仿宋_GB2312"/>
                <w:sz w:val="24"/>
              </w:rPr>
              <w:t>8.总放大倍率：4.3X到25.5X倍可调，脚踏无极变倍控制</w:t>
            </w:r>
          </w:p>
          <w:p w14:paraId="193987C1">
            <w:pPr>
              <w:pStyle w:val="4"/>
              <w:jc w:val="both"/>
            </w:pPr>
            <w:r>
              <w:rPr>
                <w:rFonts w:ascii="仿宋_GB2312" w:hAnsi="仿宋_GB2312" w:eastAsia="仿宋_GB2312" w:cs="仿宋_GB2312"/>
                <w:sz w:val="24"/>
              </w:rPr>
              <w:t>9.配备原厂分光器，保证最佳摄录像效果</w:t>
            </w:r>
          </w:p>
          <w:p w14:paraId="0A0E5877">
            <w:pPr>
              <w:pStyle w:val="4"/>
              <w:jc w:val="both"/>
            </w:pPr>
            <w:r>
              <w:rPr>
                <w:rFonts w:ascii="仿宋_GB2312" w:hAnsi="仿宋_GB2312" w:eastAsia="仿宋_GB2312" w:cs="仿宋_GB2312"/>
                <w:sz w:val="24"/>
              </w:rPr>
              <w:t>10.主镜助手镜独立光路，助手镜不分主镜光路</w:t>
            </w:r>
          </w:p>
          <w:p w14:paraId="7A7D7151">
            <w:pPr>
              <w:pStyle w:val="4"/>
              <w:jc w:val="both"/>
            </w:pPr>
            <w:r>
              <w:rPr>
                <w:rFonts w:ascii="仿宋_GB2312" w:hAnsi="仿宋_GB2312" w:eastAsia="仿宋_GB2312" w:cs="仿宋_GB2312"/>
                <w:sz w:val="24"/>
              </w:rPr>
              <w:t>11.显微镜倾角平衡调节：内置陀螺仪可以监测当前显微镜系统俯仰角度，满足不同手术的各类需求，调节范围：向上≥15°，向下≥35°，通过状态屏显示当前显微镜的水平示意图。</w:t>
            </w:r>
          </w:p>
          <w:p w14:paraId="2743F051">
            <w:pPr>
              <w:pStyle w:val="4"/>
              <w:jc w:val="both"/>
            </w:pPr>
            <w:r>
              <w:rPr>
                <w:rFonts w:ascii="仿宋_GB2312" w:hAnsi="仿宋_GB2312" w:eastAsia="仿宋_GB2312" w:cs="仿宋_GB2312"/>
                <w:sz w:val="24"/>
              </w:rPr>
              <w:t>12.助手镜和主镜放大倍率调节相互独立，手术放大倍率互不干扰</w:t>
            </w:r>
          </w:p>
          <w:p w14:paraId="116C5905">
            <w:pPr>
              <w:pStyle w:val="4"/>
              <w:jc w:val="both"/>
            </w:pPr>
            <w:r>
              <w:rPr>
                <w:rFonts w:ascii="仿宋_GB2312" w:hAnsi="仿宋_GB2312" w:eastAsia="仿宋_GB2312" w:cs="仿宋_GB2312"/>
                <w:sz w:val="24"/>
              </w:rPr>
              <w:t>13.助手镜和主镜焦距相互独立，可按需求独立调焦</w:t>
            </w:r>
          </w:p>
          <w:p w14:paraId="029A718A">
            <w:pPr>
              <w:pStyle w:val="4"/>
              <w:jc w:val="both"/>
            </w:pPr>
            <w:r>
              <w:rPr>
                <w:rFonts w:ascii="仿宋_GB2312" w:hAnsi="仿宋_GB2312" w:eastAsia="仿宋_GB2312" w:cs="仿宋_GB2312"/>
                <w:sz w:val="24"/>
              </w:rPr>
              <w:t>▲14.LED，两组独立12V，光源亮度：≥23000lx，具备提供三维立体视觉的照明以及独立的多角度红光反射照明，电动一键切换备用灯泡，通过脚控模块可实现LED照明的亮暗调节。</w:t>
            </w:r>
          </w:p>
          <w:p w14:paraId="7B0DD9A7">
            <w:pPr>
              <w:pStyle w:val="4"/>
              <w:jc w:val="both"/>
            </w:pPr>
            <w:r>
              <w:rPr>
                <w:rFonts w:ascii="仿宋_GB2312" w:hAnsi="仿宋_GB2312" w:eastAsia="仿宋_GB2312" w:cs="仿宋_GB2312"/>
                <w:sz w:val="24"/>
              </w:rPr>
              <w:t>▲15.红光反射亮度可以根据医生习惯通过旋钮独立调整，能在机头显示屏上显示亮度百分比，主光路不会随之变化。</w:t>
            </w:r>
          </w:p>
          <w:p w14:paraId="6B701700">
            <w:pPr>
              <w:pStyle w:val="4"/>
              <w:jc w:val="both"/>
            </w:pPr>
            <w:r>
              <w:rPr>
                <w:rFonts w:ascii="仿宋_GB2312" w:hAnsi="仿宋_GB2312" w:eastAsia="仿宋_GB2312" w:cs="仿宋_GB2312"/>
                <w:sz w:val="24"/>
              </w:rPr>
              <w:t xml:space="preserve">▲16.具备黑点片（黄斑保护）模式、25%灰色片模式、无赤片模式、蓝光阻断模式（视网膜保护/黄色滤光片）、模拟卤素片等多种模式，可通过脚控模块实现电动切换。  </w:t>
            </w:r>
          </w:p>
          <w:p w14:paraId="3BF36F2D">
            <w:pPr>
              <w:pStyle w:val="4"/>
              <w:jc w:val="both"/>
            </w:pPr>
            <w:r>
              <w:rPr>
                <w:rFonts w:ascii="仿宋_GB2312" w:hAnsi="仿宋_GB2312" w:eastAsia="仿宋_GB2312" w:cs="仿宋_GB2312"/>
                <w:sz w:val="24"/>
              </w:rPr>
              <w:t>17.系统移动范围(XY移动): ≥50×50毫米；</w:t>
            </w:r>
          </w:p>
          <w:p w14:paraId="79AB9F59">
            <w:pPr>
              <w:pStyle w:val="4"/>
              <w:jc w:val="both"/>
            </w:pPr>
            <w:r>
              <w:rPr>
                <w:rFonts w:ascii="仿宋_GB2312" w:hAnsi="仿宋_GB2312" w:eastAsia="仿宋_GB2312" w:cs="仿宋_GB2312"/>
                <w:sz w:val="24"/>
              </w:rPr>
              <w:t>18.设有备用电源，电源损坏后自动切换至备用电源。</w:t>
            </w:r>
          </w:p>
          <w:p w14:paraId="125EC31E">
            <w:pPr>
              <w:pStyle w:val="4"/>
              <w:jc w:val="both"/>
            </w:pPr>
            <w:r>
              <w:rPr>
                <w:rFonts w:ascii="仿宋_GB2312" w:hAnsi="仿宋_GB2312" w:eastAsia="仿宋_GB2312" w:cs="仿宋_GB2312"/>
                <w:sz w:val="24"/>
              </w:rPr>
              <w:t>19.一键自动复位：可以实现一键单独XY复位、一键单独调焦复位。</w:t>
            </w:r>
          </w:p>
          <w:p w14:paraId="33A78529">
            <w:pPr>
              <w:pStyle w:val="4"/>
              <w:jc w:val="both"/>
            </w:pPr>
            <w:r>
              <w:rPr>
                <w:rFonts w:ascii="仿宋_GB2312" w:hAnsi="仿宋_GB2312" w:eastAsia="仿宋_GB2312" w:cs="仿宋_GB2312"/>
                <w:sz w:val="24"/>
              </w:rPr>
              <w:t>20.具有智能待机模式。</w:t>
            </w:r>
          </w:p>
          <w:p w14:paraId="3888E36D">
            <w:pPr>
              <w:pStyle w:val="4"/>
              <w:jc w:val="both"/>
            </w:pPr>
            <w:r>
              <w:rPr>
                <w:rFonts w:ascii="仿宋_GB2312" w:hAnsi="仿宋_GB2312" w:eastAsia="仿宋_GB2312" w:cs="仿宋_GB2312"/>
                <w:sz w:val="24"/>
              </w:rPr>
              <w:t>21.多层镀膜：防污镀膜提高光学镜片的抗污抗磨损能力，可长时间保持光学系统的透明，增透镀膜减少反光，加大透射。</w:t>
            </w:r>
          </w:p>
          <w:p w14:paraId="51441E3C">
            <w:pPr>
              <w:pStyle w:val="4"/>
              <w:jc w:val="both"/>
            </w:pPr>
            <w:r>
              <w:rPr>
                <w:rFonts w:ascii="仿宋_GB2312" w:hAnsi="仿宋_GB2312" w:eastAsia="仿宋_GB2312" w:cs="仿宋_GB2312"/>
                <w:sz w:val="24"/>
              </w:rPr>
              <w:t>22.显微镜支架臂长总长度（悬挂臂+承重臂）≥1270mm。</w:t>
            </w:r>
          </w:p>
          <w:p w14:paraId="64BE1092">
            <w:pPr>
              <w:pStyle w:val="4"/>
              <w:jc w:val="both"/>
            </w:pPr>
            <w:r>
              <w:rPr>
                <w:rFonts w:ascii="仿宋_GB2312" w:hAnsi="仿宋_GB2312" w:eastAsia="仿宋_GB2312" w:cs="仿宋_GB2312"/>
                <w:sz w:val="24"/>
              </w:rPr>
              <w:t>23.具有断电保护和安全锁功能。</w:t>
            </w:r>
          </w:p>
          <w:p w14:paraId="028D378F">
            <w:pPr>
              <w:pStyle w:val="4"/>
              <w:jc w:val="both"/>
            </w:pPr>
            <w:r>
              <w:rPr>
                <w:rFonts w:ascii="仿宋_GB2312" w:hAnsi="仿宋_GB2312" w:eastAsia="仿宋_GB2312" w:cs="仿宋_GB2312"/>
                <w:sz w:val="24"/>
              </w:rPr>
              <w:t>24.显微镜支架类型：电磁锁支架。</w:t>
            </w:r>
          </w:p>
          <w:p w14:paraId="490E8F04">
            <w:pPr>
              <w:pStyle w:val="4"/>
              <w:jc w:val="both"/>
            </w:pPr>
            <w:r>
              <w:rPr>
                <w:rFonts w:ascii="仿宋_GB2312" w:hAnsi="仿宋_GB2312" w:eastAsia="仿宋_GB2312" w:cs="仿宋_GB2312"/>
                <w:sz w:val="24"/>
              </w:rPr>
              <w:t>25.景深增强系统：能够根据不同类型手术手动调节景深强弱。</w:t>
            </w:r>
          </w:p>
          <w:p w14:paraId="39053782">
            <w:pPr>
              <w:pStyle w:val="4"/>
              <w:jc w:val="both"/>
            </w:pPr>
            <w:r>
              <w:rPr>
                <w:rFonts w:ascii="仿宋_GB2312" w:hAnsi="仿宋_GB2312" w:eastAsia="仿宋_GB2312" w:cs="仿宋_GB2312"/>
                <w:color w:val="000000"/>
                <w:sz w:val="24"/>
              </w:rPr>
              <w:t>★</w:t>
            </w:r>
            <w:r>
              <w:rPr>
                <w:rFonts w:ascii="仿宋_GB2312" w:hAnsi="仿宋_GB2312" w:eastAsia="仿宋_GB2312" w:cs="仿宋_GB2312"/>
                <w:sz w:val="24"/>
              </w:rPr>
              <w:t>26.配置要求：</w:t>
            </w:r>
          </w:p>
          <w:tbl>
            <w:tblPr>
              <w:tblStyle w:val="2"/>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4"/>
              <w:gridCol w:w="2335"/>
              <w:gridCol w:w="873"/>
              <w:gridCol w:w="1206"/>
            </w:tblGrid>
            <w:tr w14:paraId="45F242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12F608">
                  <w:pPr>
                    <w:pStyle w:val="4"/>
                    <w:spacing w:before="105" w:after="105"/>
                    <w:ind w:left="-165"/>
                    <w:jc w:val="center"/>
                  </w:pPr>
                  <w:r>
                    <w:rPr>
                      <w:rFonts w:ascii="仿宋_GB2312" w:hAnsi="仿宋_GB2312" w:eastAsia="仿宋_GB2312" w:cs="仿宋_GB2312"/>
                      <w:b/>
                      <w:sz w:val="24"/>
                    </w:rPr>
                    <w:t>序号</w:t>
                  </w:r>
                </w:p>
              </w:tc>
              <w:tc>
                <w:tcPr>
                  <w:tcW w:w="2677"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6AF5820A">
                  <w:pPr>
                    <w:pStyle w:val="4"/>
                    <w:spacing w:before="105" w:after="105"/>
                    <w:ind w:left="-165"/>
                    <w:jc w:val="center"/>
                  </w:pPr>
                  <w:r>
                    <w:rPr>
                      <w:rFonts w:ascii="仿宋_GB2312" w:hAnsi="仿宋_GB2312" w:eastAsia="仿宋_GB2312" w:cs="仿宋_GB2312"/>
                      <w:b/>
                      <w:sz w:val="24"/>
                    </w:rPr>
                    <w:t>部件名称</w:t>
                  </w:r>
                </w:p>
              </w:tc>
              <w:tc>
                <w:tcPr>
                  <w:tcW w:w="96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15BA3C36">
                  <w:pPr>
                    <w:pStyle w:val="4"/>
                    <w:spacing w:before="105" w:after="105"/>
                    <w:ind w:left="-165"/>
                    <w:jc w:val="center"/>
                  </w:pPr>
                  <w:r>
                    <w:rPr>
                      <w:rFonts w:ascii="仿宋_GB2312" w:hAnsi="仿宋_GB2312" w:eastAsia="仿宋_GB2312" w:cs="仿宋_GB2312"/>
                      <w:b/>
                      <w:sz w:val="24"/>
                    </w:rPr>
                    <w:t>数量</w:t>
                  </w:r>
                </w:p>
              </w:tc>
              <w:tc>
                <w:tcPr>
                  <w:tcW w:w="140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384DF96F">
                  <w:pPr>
                    <w:pStyle w:val="4"/>
                    <w:spacing w:before="105" w:after="105"/>
                    <w:ind w:left="-165"/>
                    <w:jc w:val="center"/>
                  </w:pPr>
                  <w:r>
                    <w:rPr>
                      <w:rFonts w:ascii="仿宋_GB2312" w:hAnsi="仿宋_GB2312" w:eastAsia="仿宋_GB2312" w:cs="仿宋_GB2312"/>
                      <w:b/>
                      <w:sz w:val="24"/>
                    </w:rPr>
                    <w:t>备注</w:t>
                  </w:r>
                </w:p>
              </w:tc>
            </w:tr>
            <w:tr w14:paraId="3A0B6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9B936">
                  <w:pPr>
                    <w:pStyle w:val="4"/>
                    <w:spacing w:before="105" w:after="105"/>
                    <w:ind w:left="-165"/>
                    <w:jc w:val="center"/>
                  </w:pPr>
                  <w:r>
                    <w:rPr>
                      <w:rFonts w:ascii="仿宋_GB2312" w:hAnsi="仿宋_GB2312" w:eastAsia="仿宋_GB2312" w:cs="仿宋_GB2312"/>
                      <w:b/>
                      <w:sz w:val="24"/>
                    </w:rPr>
                    <w:t>1</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F6410">
                  <w:pPr>
                    <w:pStyle w:val="4"/>
                    <w:spacing w:before="105" w:after="105"/>
                    <w:ind w:left="-30" w:firstLine="95"/>
                    <w:jc w:val="center"/>
                  </w:pPr>
                  <w:r>
                    <w:rPr>
                      <w:rFonts w:ascii="仿宋_GB2312" w:hAnsi="仿宋_GB2312" w:eastAsia="仿宋_GB2312" w:cs="仿宋_GB2312"/>
                      <w:b/>
                      <w:sz w:val="24"/>
                    </w:rPr>
                    <w:t>底座横臂</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11E9E">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CABE3">
                  <w:pPr>
                    <w:pStyle w:val="4"/>
                    <w:jc w:val="both"/>
                  </w:pPr>
                </w:p>
              </w:tc>
            </w:tr>
            <w:tr w14:paraId="06EFE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08E46">
                  <w:pPr>
                    <w:pStyle w:val="4"/>
                    <w:jc w:val="center"/>
                  </w:pPr>
                  <w:r>
                    <w:rPr>
                      <w:rFonts w:ascii="仿宋_GB2312" w:hAnsi="仿宋_GB2312" w:eastAsia="仿宋_GB2312" w:cs="仿宋_GB2312"/>
                      <w:b/>
                      <w:sz w:val="24"/>
                    </w:rPr>
                    <w:t>2</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06AE2">
                  <w:pPr>
                    <w:pStyle w:val="4"/>
                    <w:spacing w:before="105" w:after="105"/>
                    <w:ind w:left="-30" w:firstLine="95"/>
                    <w:jc w:val="center"/>
                  </w:pPr>
                  <w:r>
                    <w:rPr>
                      <w:rFonts w:ascii="仿宋_GB2312" w:hAnsi="仿宋_GB2312" w:eastAsia="仿宋_GB2312" w:cs="仿宋_GB2312"/>
                      <w:b/>
                      <w:sz w:val="24"/>
                    </w:rPr>
                    <w:t>拉手</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D702C">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B0187">
                  <w:pPr>
                    <w:pStyle w:val="4"/>
                    <w:jc w:val="both"/>
                  </w:pPr>
                </w:p>
              </w:tc>
            </w:tr>
            <w:tr w14:paraId="7E13F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4A3B3">
                  <w:pPr>
                    <w:pStyle w:val="4"/>
                    <w:jc w:val="center"/>
                  </w:pPr>
                  <w:r>
                    <w:rPr>
                      <w:rFonts w:ascii="仿宋_GB2312" w:hAnsi="仿宋_GB2312" w:eastAsia="仿宋_GB2312" w:cs="仿宋_GB2312"/>
                      <w:b/>
                      <w:sz w:val="24"/>
                    </w:rPr>
                    <w:t>3</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88FE5">
                  <w:pPr>
                    <w:pStyle w:val="4"/>
                    <w:spacing w:before="105" w:after="105"/>
                    <w:ind w:left="-30" w:firstLine="95"/>
                    <w:jc w:val="center"/>
                  </w:pPr>
                  <w:r>
                    <w:rPr>
                      <w:rFonts w:ascii="仿宋_GB2312" w:hAnsi="仿宋_GB2312" w:eastAsia="仿宋_GB2312" w:cs="仿宋_GB2312"/>
                      <w:b/>
                      <w:sz w:val="24"/>
                    </w:rPr>
                    <w:t>显微镜部分</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5B9D6">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D80B9">
                  <w:pPr>
                    <w:pStyle w:val="4"/>
                    <w:jc w:val="both"/>
                  </w:pPr>
                </w:p>
              </w:tc>
            </w:tr>
            <w:tr w14:paraId="2926E5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2F87A">
                  <w:pPr>
                    <w:pStyle w:val="4"/>
                    <w:jc w:val="center"/>
                  </w:pPr>
                  <w:r>
                    <w:rPr>
                      <w:rFonts w:ascii="仿宋_GB2312" w:hAnsi="仿宋_GB2312" w:eastAsia="仿宋_GB2312" w:cs="仿宋_GB2312"/>
                      <w:b/>
                      <w:sz w:val="24"/>
                    </w:rPr>
                    <w:t>4</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3566E">
                  <w:pPr>
                    <w:pStyle w:val="4"/>
                    <w:spacing w:before="105" w:after="105"/>
                    <w:ind w:left="-30" w:firstLine="95"/>
                    <w:jc w:val="center"/>
                  </w:pPr>
                  <w:r>
                    <w:rPr>
                      <w:rFonts w:ascii="仿宋_GB2312" w:hAnsi="仿宋_GB2312" w:eastAsia="仿宋_GB2312" w:cs="仿宋_GB2312"/>
                      <w:b/>
                      <w:sz w:val="24"/>
                    </w:rPr>
                    <w:t>脚控模块</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1A4C53">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1FD35">
                  <w:pPr>
                    <w:pStyle w:val="4"/>
                    <w:jc w:val="both"/>
                  </w:pPr>
                </w:p>
              </w:tc>
            </w:tr>
            <w:tr w14:paraId="05E35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6ECEF">
                  <w:pPr>
                    <w:pStyle w:val="4"/>
                    <w:jc w:val="center"/>
                  </w:pPr>
                  <w:r>
                    <w:rPr>
                      <w:rFonts w:ascii="仿宋_GB2312" w:hAnsi="仿宋_GB2312" w:eastAsia="仿宋_GB2312" w:cs="仿宋_GB2312"/>
                      <w:b/>
                      <w:sz w:val="24"/>
                    </w:rPr>
                    <w:t>5</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8CFD4">
                  <w:pPr>
                    <w:pStyle w:val="4"/>
                    <w:spacing w:before="105" w:after="105"/>
                    <w:ind w:firstLine="302"/>
                    <w:jc w:val="center"/>
                  </w:pPr>
                  <w:r>
                    <w:rPr>
                      <w:rFonts w:ascii="仿宋_GB2312" w:hAnsi="仿宋_GB2312" w:eastAsia="仿宋_GB2312" w:cs="仿宋_GB2312"/>
                      <w:b/>
                      <w:sz w:val="24"/>
                    </w:rPr>
                    <w:t>变倍旋钮消毒罩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353C4">
                  <w:pPr>
                    <w:pStyle w:val="4"/>
                    <w:spacing w:before="105" w:after="105"/>
                    <w:jc w:val="center"/>
                  </w:pPr>
                  <w:r>
                    <w:rPr>
                      <w:rFonts w:ascii="仿宋_GB2312" w:hAnsi="仿宋_GB2312" w:eastAsia="仿宋_GB2312" w:cs="仿宋_GB2312"/>
                      <w:b/>
                      <w:sz w:val="24"/>
                    </w:rPr>
                    <w:t>9</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9697D">
                  <w:pPr>
                    <w:pStyle w:val="4"/>
                    <w:jc w:val="both"/>
                  </w:pPr>
                </w:p>
              </w:tc>
            </w:tr>
            <w:tr w14:paraId="6D675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199DE7">
                  <w:pPr>
                    <w:pStyle w:val="4"/>
                    <w:jc w:val="center"/>
                  </w:pPr>
                  <w:r>
                    <w:rPr>
                      <w:rFonts w:ascii="仿宋_GB2312" w:hAnsi="仿宋_GB2312" w:eastAsia="仿宋_GB2312" w:cs="仿宋_GB2312"/>
                      <w:b/>
                      <w:sz w:val="24"/>
                    </w:rPr>
                    <w:t>6</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B4466">
                  <w:pPr>
                    <w:pStyle w:val="4"/>
                    <w:spacing w:before="105" w:after="105"/>
                    <w:ind w:firstLine="302"/>
                    <w:jc w:val="center"/>
                  </w:pPr>
                  <w:r>
                    <w:rPr>
                      <w:rFonts w:ascii="仿宋_GB2312" w:hAnsi="仿宋_GB2312" w:eastAsia="仿宋_GB2312" w:cs="仿宋_GB2312"/>
                      <w:b/>
                      <w:sz w:val="24"/>
                    </w:rPr>
                    <w:t>锁紧旋钮消毒罩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EFEE7">
                  <w:pPr>
                    <w:pStyle w:val="4"/>
                    <w:spacing w:before="105" w:after="105"/>
                    <w:jc w:val="center"/>
                  </w:pPr>
                  <w:r>
                    <w:rPr>
                      <w:rFonts w:ascii="仿宋_GB2312" w:hAnsi="仿宋_GB2312" w:eastAsia="仿宋_GB2312" w:cs="仿宋_GB2312"/>
                      <w:b/>
                      <w:sz w:val="24"/>
                    </w:rPr>
                    <w:t>3</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B6CCC">
                  <w:pPr>
                    <w:pStyle w:val="4"/>
                    <w:jc w:val="both"/>
                  </w:pPr>
                </w:p>
              </w:tc>
            </w:tr>
            <w:tr w14:paraId="41F3E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9B643">
                  <w:pPr>
                    <w:pStyle w:val="4"/>
                    <w:jc w:val="center"/>
                  </w:pPr>
                  <w:r>
                    <w:rPr>
                      <w:rFonts w:ascii="仿宋_GB2312" w:hAnsi="仿宋_GB2312" w:eastAsia="仿宋_GB2312" w:cs="仿宋_GB2312"/>
                      <w:b/>
                      <w:sz w:val="24"/>
                    </w:rPr>
                    <w:t>7</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C1DAD9">
                  <w:pPr>
                    <w:pStyle w:val="4"/>
                    <w:spacing w:before="105" w:after="105"/>
                    <w:ind w:firstLine="302"/>
                    <w:jc w:val="center"/>
                  </w:pPr>
                  <w:r>
                    <w:rPr>
                      <w:rFonts w:ascii="仿宋_GB2312" w:hAnsi="仿宋_GB2312" w:eastAsia="仿宋_GB2312" w:cs="仿宋_GB2312"/>
                      <w:b/>
                      <w:sz w:val="24"/>
                    </w:rPr>
                    <w:t>助手镜锁紧旋钮消毒罩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603C3">
                  <w:pPr>
                    <w:pStyle w:val="4"/>
                    <w:spacing w:before="105" w:after="105"/>
                    <w:jc w:val="center"/>
                  </w:pPr>
                  <w:r>
                    <w:rPr>
                      <w:rFonts w:ascii="仿宋_GB2312" w:hAnsi="仿宋_GB2312" w:eastAsia="仿宋_GB2312" w:cs="仿宋_GB2312"/>
                      <w:b/>
                      <w:sz w:val="24"/>
                    </w:rPr>
                    <w:t>3</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DCB97">
                  <w:pPr>
                    <w:pStyle w:val="4"/>
                    <w:jc w:val="both"/>
                  </w:pPr>
                </w:p>
              </w:tc>
            </w:tr>
            <w:tr w14:paraId="1E0FE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A72D9">
                  <w:pPr>
                    <w:pStyle w:val="4"/>
                    <w:jc w:val="center"/>
                  </w:pPr>
                  <w:r>
                    <w:rPr>
                      <w:rFonts w:ascii="仿宋_GB2312" w:hAnsi="仿宋_GB2312" w:eastAsia="仿宋_GB2312" w:cs="仿宋_GB2312"/>
                      <w:b/>
                      <w:sz w:val="24"/>
                    </w:rPr>
                    <w:t>8</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298D4">
                  <w:pPr>
                    <w:pStyle w:val="4"/>
                    <w:spacing w:before="105" w:after="105"/>
                    <w:ind w:firstLine="302"/>
                    <w:jc w:val="center"/>
                  </w:pPr>
                  <w:r>
                    <w:rPr>
                      <w:rFonts w:ascii="仿宋_GB2312" w:hAnsi="仿宋_GB2312" w:eastAsia="仿宋_GB2312" w:cs="仿宋_GB2312"/>
                      <w:b/>
                      <w:sz w:val="24"/>
                    </w:rPr>
                    <w:t>瞳距旋钮消毒罩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AEB54">
                  <w:pPr>
                    <w:pStyle w:val="4"/>
                    <w:spacing w:before="105" w:after="105"/>
                    <w:jc w:val="center"/>
                  </w:pPr>
                  <w:r>
                    <w:rPr>
                      <w:rFonts w:ascii="仿宋_GB2312" w:hAnsi="仿宋_GB2312" w:eastAsia="仿宋_GB2312" w:cs="仿宋_GB2312"/>
                      <w:b/>
                      <w:sz w:val="24"/>
                    </w:rPr>
                    <w:t>12</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03A96">
                  <w:pPr>
                    <w:pStyle w:val="4"/>
                    <w:jc w:val="both"/>
                  </w:pPr>
                </w:p>
              </w:tc>
            </w:tr>
            <w:tr w14:paraId="0E6634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E553E">
                  <w:pPr>
                    <w:pStyle w:val="4"/>
                    <w:jc w:val="center"/>
                  </w:pPr>
                  <w:r>
                    <w:rPr>
                      <w:rFonts w:ascii="仿宋_GB2312" w:hAnsi="仿宋_GB2312" w:eastAsia="仿宋_GB2312" w:cs="仿宋_GB2312"/>
                      <w:b/>
                      <w:sz w:val="24"/>
                    </w:rPr>
                    <w:t>9</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2EB4D">
                  <w:pPr>
                    <w:pStyle w:val="4"/>
                    <w:spacing w:before="105" w:after="105"/>
                    <w:ind w:firstLine="302"/>
                    <w:jc w:val="center"/>
                  </w:pPr>
                  <w:r>
                    <w:rPr>
                      <w:rFonts w:ascii="仿宋_GB2312" w:hAnsi="仿宋_GB2312" w:eastAsia="仿宋_GB2312" w:cs="仿宋_GB2312"/>
                      <w:b/>
                      <w:sz w:val="24"/>
                    </w:rPr>
                    <w:t>手柄消毒罩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F96B7">
                  <w:pPr>
                    <w:pStyle w:val="4"/>
                    <w:spacing w:before="105" w:after="105"/>
                    <w:jc w:val="center"/>
                  </w:pPr>
                  <w:r>
                    <w:rPr>
                      <w:rFonts w:ascii="仿宋_GB2312" w:hAnsi="仿宋_GB2312" w:eastAsia="仿宋_GB2312" w:cs="仿宋_GB2312"/>
                      <w:b/>
                      <w:sz w:val="24"/>
                    </w:rPr>
                    <w:t>6</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12945">
                  <w:pPr>
                    <w:pStyle w:val="4"/>
                    <w:jc w:val="both"/>
                  </w:pPr>
                </w:p>
              </w:tc>
            </w:tr>
            <w:tr w14:paraId="2C91C7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98603">
                  <w:pPr>
                    <w:pStyle w:val="4"/>
                    <w:jc w:val="center"/>
                  </w:pPr>
                  <w:r>
                    <w:rPr>
                      <w:rFonts w:ascii="仿宋_GB2312" w:hAnsi="仿宋_GB2312" w:eastAsia="仿宋_GB2312" w:cs="仿宋_GB2312"/>
                      <w:b/>
                      <w:sz w:val="24"/>
                    </w:rPr>
                    <w:t>10</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4905D">
                  <w:pPr>
                    <w:pStyle w:val="4"/>
                    <w:spacing w:before="105" w:after="105"/>
                    <w:ind w:firstLine="302"/>
                    <w:jc w:val="center"/>
                  </w:pPr>
                  <w:r>
                    <w:rPr>
                      <w:rFonts w:ascii="仿宋_GB2312" w:hAnsi="仿宋_GB2312" w:eastAsia="仿宋_GB2312" w:cs="仿宋_GB2312"/>
                      <w:b/>
                      <w:sz w:val="24"/>
                    </w:rPr>
                    <w:t>大物镜防尘盖</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7B476">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964F3">
                  <w:pPr>
                    <w:pStyle w:val="4"/>
                    <w:jc w:val="both"/>
                  </w:pPr>
                </w:p>
              </w:tc>
            </w:tr>
            <w:tr w14:paraId="1BA7B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0A5B6">
                  <w:pPr>
                    <w:pStyle w:val="4"/>
                    <w:jc w:val="center"/>
                  </w:pPr>
                  <w:r>
                    <w:rPr>
                      <w:rFonts w:ascii="仿宋_GB2312" w:hAnsi="仿宋_GB2312" w:eastAsia="仿宋_GB2312" w:cs="仿宋_GB2312"/>
                      <w:b/>
                      <w:sz w:val="24"/>
                    </w:rPr>
                    <w:t>11</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67EF4">
                  <w:pPr>
                    <w:pStyle w:val="4"/>
                    <w:spacing w:before="105" w:after="105"/>
                    <w:ind w:firstLine="302"/>
                    <w:jc w:val="center"/>
                  </w:pPr>
                  <w:r>
                    <w:rPr>
                      <w:rFonts w:ascii="仿宋_GB2312" w:hAnsi="仿宋_GB2312" w:eastAsia="仿宋_GB2312" w:cs="仿宋_GB2312"/>
                      <w:b/>
                      <w:sz w:val="24"/>
                    </w:rPr>
                    <w:t>防尘罩</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79D92">
                  <w:pPr>
                    <w:pStyle w:val="4"/>
                    <w:spacing w:before="105" w:after="105"/>
                    <w:jc w:val="center"/>
                  </w:pPr>
                  <w:r>
                    <w:rPr>
                      <w:rFonts w:ascii="仿宋_GB2312" w:hAnsi="仿宋_GB2312" w:eastAsia="仿宋_GB2312" w:cs="仿宋_GB2312"/>
                      <w:b/>
                      <w:sz w:val="24"/>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144D55">
                  <w:pPr>
                    <w:pStyle w:val="4"/>
                    <w:jc w:val="both"/>
                  </w:pPr>
                </w:p>
              </w:tc>
            </w:tr>
            <w:tr w14:paraId="11B2B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0560A">
                  <w:pPr>
                    <w:pStyle w:val="4"/>
                    <w:jc w:val="center"/>
                  </w:pPr>
                  <w:r>
                    <w:rPr>
                      <w:rFonts w:ascii="仿宋_GB2312" w:hAnsi="仿宋_GB2312" w:eastAsia="仿宋_GB2312" w:cs="仿宋_GB2312"/>
                      <w:b/>
                      <w:sz w:val="24"/>
                    </w:rPr>
                    <w:t>12</w:t>
                  </w:r>
                </w:p>
              </w:tc>
              <w:tc>
                <w:tcPr>
                  <w:tcW w:w="267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D92E1">
                  <w:pPr>
                    <w:pStyle w:val="4"/>
                    <w:spacing w:before="105" w:after="105"/>
                    <w:ind w:firstLine="302"/>
                    <w:jc w:val="center"/>
                  </w:pPr>
                  <w:r>
                    <w:rPr>
                      <w:rFonts w:ascii="仿宋_GB2312" w:hAnsi="仿宋_GB2312" w:eastAsia="仿宋_GB2312" w:cs="仿宋_GB2312"/>
                      <w:b/>
                      <w:sz w:val="24"/>
                    </w:rPr>
                    <w:t>目镜保护套</w:t>
                  </w:r>
                </w:p>
              </w:tc>
              <w:tc>
                <w:tcPr>
                  <w:tcW w:w="9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16EC7">
                  <w:pPr>
                    <w:pStyle w:val="4"/>
                    <w:spacing w:before="105" w:after="105"/>
                    <w:jc w:val="center"/>
                  </w:pPr>
                  <w:r>
                    <w:rPr>
                      <w:rFonts w:ascii="仿宋_GB2312" w:hAnsi="仿宋_GB2312" w:eastAsia="仿宋_GB2312" w:cs="仿宋_GB2312"/>
                      <w:b/>
                      <w:sz w:val="24"/>
                    </w:rPr>
                    <w:t>4</w:t>
                  </w:r>
                </w:p>
              </w:tc>
              <w:tc>
                <w:tcPr>
                  <w:tcW w:w="14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D925B">
                  <w:pPr>
                    <w:pStyle w:val="4"/>
                    <w:jc w:val="both"/>
                  </w:pPr>
                </w:p>
              </w:tc>
            </w:tr>
          </w:tbl>
          <w:p w14:paraId="5CAE0FFB"/>
        </w:tc>
      </w:tr>
    </w:tbl>
    <w:p w14:paraId="64992A36">
      <w:pPr>
        <w:pStyle w:val="4"/>
        <w:jc w:val="left"/>
      </w:pPr>
      <w:r>
        <w:rPr>
          <w:rFonts w:ascii="仿宋_GB2312" w:hAnsi="仿宋_GB2312" w:eastAsia="仿宋_GB2312" w:cs="仿宋_GB2312"/>
        </w:rPr>
        <w:t>标的名称：眼科超声乳化仪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118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567BCC">
            <w:pPr>
              <w:pStyle w:val="4"/>
              <w:jc w:val="center"/>
            </w:pPr>
            <w:r>
              <w:rPr>
                <w:rFonts w:ascii="仿宋_GB2312" w:hAnsi="仿宋_GB2312" w:eastAsia="仿宋_GB2312" w:cs="仿宋_GB2312"/>
              </w:rPr>
              <w:t>序号</w:t>
            </w:r>
          </w:p>
        </w:tc>
        <w:tc>
          <w:tcPr>
            <w:tcW w:w="581" w:type="dxa"/>
          </w:tcPr>
          <w:p w14:paraId="2F561EE4">
            <w:pPr>
              <w:pStyle w:val="4"/>
              <w:jc w:val="center"/>
            </w:pPr>
            <w:r>
              <w:rPr>
                <w:rFonts w:ascii="仿宋_GB2312" w:hAnsi="仿宋_GB2312" w:eastAsia="仿宋_GB2312" w:cs="仿宋_GB2312"/>
              </w:rPr>
              <w:t>符号标识</w:t>
            </w:r>
          </w:p>
        </w:tc>
        <w:tc>
          <w:tcPr>
            <w:tcW w:w="1495" w:type="dxa"/>
          </w:tcPr>
          <w:p w14:paraId="6E6FAA04">
            <w:pPr>
              <w:pStyle w:val="4"/>
              <w:jc w:val="center"/>
            </w:pPr>
            <w:r>
              <w:rPr>
                <w:rFonts w:ascii="仿宋_GB2312" w:hAnsi="仿宋_GB2312" w:eastAsia="仿宋_GB2312" w:cs="仿宋_GB2312"/>
              </w:rPr>
              <w:t>技术要求名称</w:t>
            </w:r>
          </w:p>
        </w:tc>
        <w:tc>
          <w:tcPr>
            <w:tcW w:w="5814" w:type="dxa"/>
          </w:tcPr>
          <w:p w14:paraId="585C3A6E">
            <w:pPr>
              <w:pStyle w:val="4"/>
              <w:jc w:val="center"/>
            </w:pPr>
            <w:r>
              <w:rPr>
                <w:rFonts w:ascii="仿宋_GB2312" w:hAnsi="仿宋_GB2312" w:eastAsia="仿宋_GB2312" w:cs="仿宋_GB2312"/>
              </w:rPr>
              <w:t>技术参数与性能指标</w:t>
            </w:r>
          </w:p>
        </w:tc>
      </w:tr>
      <w:tr w14:paraId="411D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403B45">
            <w:pPr>
              <w:pStyle w:val="4"/>
              <w:jc w:val="center"/>
            </w:pPr>
            <w:r>
              <w:rPr>
                <w:rFonts w:ascii="仿宋_GB2312" w:hAnsi="仿宋_GB2312" w:eastAsia="仿宋_GB2312" w:cs="仿宋_GB2312"/>
              </w:rPr>
              <w:t>1</w:t>
            </w:r>
          </w:p>
        </w:tc>
        <w:tc>
          <w:tcPr>
            <w:tcW w:w="581" w:type="dxa"/>
          </w:tcPr>
          <w:p w14:paraId="2C30CCE8"/>
        </w:tc>
        <w:tc>
          <w:tcPr>
            <w:tcW w:w="1495" w:type="dxa"/>
          </w:tcPr>
          <w:p w14:paraId="7B233700">
            <w:pPr>
              <w:pStyle w:val="4"/>
              <w:jc w:val="left"/>
            </w:pPr>
            <w:r>
              <w:rPr>
                <w:rFonts w:ascii="仿宋_GB2312" w:hAnsi="仿宋_GB2312" w:eastAsia="仿宋_GB2312" w:cs="仿宋_GB2312"/>
              </w:rPr>
              <w:t>眼科超声乳化仪</w:t>
            </w:r>
          </w:p>
        </w:tc>
        <w:tc>
          <w:tcPr>
            <w:tcW w:w="5814" w:type="dxa"/>
          </w:tcPr>
          <w:p w14:paraId="7E65B77C">
            <w:pPr>
              <w:pStyle w:val="4"/>
              <w:jc w:val="both"/>
            </w:pPr>
            <w:r>
              <w:rPr>
                <w:rFonts w:ascii="仿宋_GB2312" w:hAnsi="仿宋_GB2312" w:eastAsia="仿宋_GB2312" w:cs="仿宋_GB2312"/>
                <w:b/>
                <w:sz w:val="24"/>
              </w:rPr>
              <w:t>一、技术参数：</w:t>
            </w:r>
          </w:p>
          <w:p w14:paraId="7DEDBC71">
            <w:pPr>
              <w:pStyle w:val="4"/>
              <w:jc w:val="both"/>
            </w:pPr>
            <w:r>
              <w:rPr>
                <w:rFonts w:ascii="仿宋_GB2312" w:hAnsi="仿宋_GB2312" w:eastAsia="仿宋_GB2312" w:cs="仿宋_GB2312"/>
                <w:b/>
                <w:sz w:val="24"/>
              </w:rPr>
              <w:t>1.超声乳化部分：</w:t>
            </w:r>
          </w:p>
          <w:p w14:paraId="777C9C49">
            <w:pPr>
              <w:pStyle w:val="4"/>
              <w:jc w:val="both"/>
            </w:pPr>
            <w:r>
              <w:rPr>
                <w:rFonts w:ascii="仿宋_GB2312" w:hAnsi="仿宋_GB2312" w:eastAsia="仿宋_GB2312" w:cs="仿宋_GB2312"/>
                <w:sz w:val="24"/>
              </w:rPr>
              <w:t>▲1.1工作方式至少包含连续、脉冲、线性、爆破。</w:t>
            </w:r>
          </w:p>
          <w:p w14:paraId="2A5A1DFE">
            <w:pPr>
              <w:pStyle w:val="4"/>
              <w:jc w:val="both"/>
            </w:pPr>
            <w:r>
              <w:rPr>
                <w:rFonts w:ascii="仿宋_GB2312" w:hAnsi="仿宋_GB2312" w:eastAsia="仿宋_GB2312" w:cs="仿宋_GB2312"/>
                <w:sz w:val="24"/>
              </w:rPr>
              <w:t>▲1.2连续：按设定的功率连续输出，设定范围0～100%，使用中可调。</w:t>
            </w:r>
          </w:p>
          <w:p w14:paraId="1AC015C4">
            <w:pPr>
              <w:pStyle w:val="4"/>
              <w:jc w:val="both"/>
            </w:pPr>
            <w:r>
              <w:rPr>
                <w:rFonts w:ascii="仿宋_GB2312" w:hAnsi="仿宋_GB2312" w:eastAsia="仿宋_GB2312" w:cs="仿宋_GB2312"/>
                <w:sz w:val="24"/>
              </w:rPr>
              <w:t>▲1.3脉冲：按设定的频率和比例间歇输出，脉冲频率范围1～99Hz，使用中可调。</w:t>
            </w:r>
            <w:r>
              <w:br w:type="textWrapping"/>
            </w:r>
            <w:r>
              <w:rPr>
                <w:rFonts w:ascii="仿宋_GB2312" w:hAnsi="仿宋_GB2312" w:eastAsia="仿宋_GB2312" w:cs="仿宋_GB2312"/>
                <w:sz w:val="24"/>
              </w:rPr>
              <w:t xml:space="preserve"> ▲1.4线性：脚踏开关的主踏板控制功率输出，功率范围0～100%。</w:t>
            </w:r>
          </w:p>
          <w:p w14:paraId="3158E988">
            <w:pPr>
              <w:pStyle w:val="4"/>
              <w:jc w:val="both"/>
            </w:pPr>
            <w:r>
              <w:rPr>
                <w:rFonts w:ascii="仿宋_GB2312" w:hAnsi="仿宋_GB2312" w:eastAsia="仿宋_GB2312" w:cs="仿宋_GB2312"/>
                <w:sz w:val="24"/>
              </w:rPr>
              <w:t>▲1.5爆破：按设定的功率输出，间歇时间：1.5～0s，工作时间：5～100ms。</w:t>
            </w:r>
          </w:p>
          <w:p w14:paraId="6256E4B9">
            <w:pPr>
              <w:pStyle w:val="4"/>
              <w:jc w:val="both"/>
            </w:pPr>
            <w:r>
              <w:rPr>
                <w:rFonts w:ascii="仿宋_GB2312" w:hAnsi="仿宋_GB2312" w:eastAsia="仿宋_GB2312" w:cs="仿宋_GB2312"/>
                <w:sz w:val="24"/>
              </w:rPr>
              <w:t>1.6最大流量≥40ml/min。</w:t>
            </w:r>
          </w:p>
          <w:p w14:paraId="2C8FD19C">
            <w:pPr>
              <w:pStyle w:val="4"/>
              <w:jc w:val="both"/>
            </w:pPr>
            <w:r>
              <w:rPr>
                <w:rFonts w:ascii="仿宋_GB2312" w:hAnsi="仿宋_GB2312" w:eastAsia="仿宋_GB2312" w:cs="仿宋_GB2312"/>
                <w:sz w:val="24"/>
              </w:rPr>
              <w:t>1.7最大负压≤500mmHg。</w:t>
            </w:r>
            <w:r>
              <w:br w:type="textWrapping"/>
            </w:r>
            <w:r>
              <w:rPr>
                <w:rFonts w:ascii="仿宋_GB2312" w:hAnsi="仿宋_GB2312" w:eastAsia="仿宋_GB2312" w:cs="仿宋_GB2312"/>
                <w:b/>
                <w:sz w:val="24"/>
              </w:rPr>
              <w:t>2.灌注/吸引部分：</w:t>
            </w:r>
            <w:r>
              <w:br w:type="textWrapping"/>
            </w:r>
            <w:r>
              <w:rPr>
                <w:rFonts w:ascii="仿宋_GB2312" w:hAnsi="仿宋_GB2312" w:eastAsia="仿宋_GB2312" w:cs="仿宋_GB2312"/>
                <w:sz w:val="24"/>
              </w:rPr>
              <w:t xml:space="preserve"> 2.1最大流量：≥40ml/min。</w:t>
            </w:r>
          </w:p>
          <w:p w14:paraId="6F9B1FC7">
            <w:pPr>
              <w:pStyle w:val="4"/>
              <w:jc w:val="both"/>
            </w:pPr>
            <w:r>
              <w:rPr>
                <w:rFonts w:ascii="仿宋_GB2312" w:hAnsi="仿宋_GB2312" w:eastAsia="仿宋_GB2312" w:cs="仿宋_GB2312"/>
                <w:sz w:val="24"/>
              </w:rPr>
              <w:t>2.2最大负压：≤500mmHg。</w:t>
            </w:r>
            <w:r>
              <w:br w:type="textWrapping"/>
            </w:r>
            <w:r>
              <w:rPr>
                <w:rFonts w:ascii="仿宋_GB2312" w:hAnsi="仿宋_GB2312" w:eastAsia="仿宋_GB2312" w:cs="仿宋_GB2312"/>
                <w:sz w:val="24"/>
              </w:rPr>
              <w:t xml:space="preserve"> 2.3回吐流量：≥20ml/min。</w:t>
            </w:r>
            <w:r>
              <w:br w:type="textWrapping"/>
            </w:r>
            <w:r>
              <w:rPr>
                <w:rFonts w:ascii="仿宋_GB2312" w:hAnsi="仿宋_GB2312" w:eastAsia="仿宋_GB2312" w:cs="仿宋_GB2312"/>
                <w:b/>
                <w:sz w:val="24"/>
              </w:rPr>
              <w:t>3.玻璃体切割部分：</w:t>
            </w:r>
          </w:p>
          <w:p w14:paraId="26839E86">
            <w:pPr>
              <w:pStyle w:val="4"/>
              <w:jc w:val="both"/>
            </w:pPr>
            <w:r>
              <w:rPr>
                <w:rFonts w:ascii="仿宋_GB2312" w:hAnsi="仿宋_GB2312" w:eastAsia="仿宋_GB2312" w:cs="仿宋_GB2312"/>
                <w:sz w:val="24"/>
              </w:rPr>
              <w:t>3.1切割动力采用空气泵驱动。</w:t>
            </w:r>
          </w:p>
          <w:p w14:paraId="5CB9BFEB">
            <w:pPr>
              <w:pStyle w:val="4"/>
              <w:jc w:val="both"/>
            </w:pPr>
            <w:r>
              <w:rPr>
                <w:rFonts w:ascii="仿宋_GB2312" w:hAnsi="仿宋_GB2312" w:eastAsia="仿宋_GB2312" w:cs="仿宋_GB2312"/>
                <w:sz w:val="24"/>
              </w:rPr>
              <w:t>3.2切割频率采用单次模式或 (20～600)次/min。</w:t>
            </w:r>
          </w:p>
          <w:p w14:paraId="72E875E5">
            <w:pPr>
              <w:pStyle w:val="4"/>
              <w:jc w:val="both"/>
            </w:pPr>
            <w:r>
              <w:rPr>
                <w:rFonts w:ascii="仿宋_GB2312" w:hAnsi="仿宋_GB2312" w:eastAsia="仿宋_GB2312" w:cs="仿宋_GB2312"/>
                <w:sz w:val="24"/>
              </w:rPr>
              <w:t>3.3最大流量：≥40ml/min。</w:t>
            </w:r>
          </w:p>
          <w:p w14:paraId="5148B00E">
            <w:pPr>
              <w:pStyle w:val="4"/>
              <w:jc w:val="both"/>
            </w:pPr>
            <w:r>
              <w:rPr>
                <w:rFonts w:ascii="仿宋_GB2312" w:hAnsi="仿宋_GB2312" w:eastAsia="仿宋_GB2312" w:cs="仿宋_GB2312"/>
                <w:sz w:val="24"/>
              </w:rPr>
              <w:t>3.4最大负压：≤500mmHg。</w:t>
            </w:r>
            <w:r>
              <w:br w:type="textWrapping"/>
            </w:r>
            <w:r>
              <w:rPr>
                <w:rFonts w:ascii="仿宋_GB2312" w:hAnsi="仿宋_GB2312" w:eastAsia="仿宋_GB2312" w:cs="仿宋_GB2312"/>
                <w:b/>
                <w:sz w:val="24"/>
              </w:rPr>
              <w:t>4.高频电凝部分：</w:t>
            </w:r>
            <w:r>
              <w:br w:type="textWrapping"/>
            </w:r>
            <w:r>
              <w:rPr>
                <w:rFonts w:ascii="仿宋_GB2312" w:hAnsi="仿宋_GB2312" w:eastAsia="仿宋_GB2312" w:cs="仿宋_GB2312"/>
                <w:sz w:val="24"/>
              </w:rPr>
              <w:t xml:space="preserve"> 4.1最大功率：10W±20%（200Ω负载）。</w:t>
            </w:r>
          </w:p>
          <w:p w14:paraId="058A11C1">
            <w:pPr>
              <w:pStyle w:val="4"/>
              <w:jc w:val="both"/>
            </w:pPr>
            <w:r>
              <w:rPr>
                <w:rFonts w:ascii="仿宋_GB2312" w:hAnsi="仿宋_GB2312" w:eastAsia="仿宋_GB2312" w:cs="仿宋_GB2312"/>
                <w:sz w:val="24"/>
              </w:rPr>
              <w:t>4.2输出功率调节：功率设定范围0～100%。</w:t>
            </w:r>
          </w:p>
          <w:p w14:paraId="4DEF633D">
            <w:pPr>
              <w:pStyle w:val="4"/>
              <w:jc w:val="both"/>
            </w:pPr>
            <w:r>
              <w:rPr>
                <w:rFonts w:ascii="仿宋_GB2312" w:hAnsi="仿宋_GB2312" w:eastAsia="仿宋_GB2312" w:cs="仿宋_GB2312"/>
                <w:sz w:val="24"/>
              </w:rPr>
              <w:t>二、</w:t>
            </w:r>
            <w:r>
              <w:rPr>
                <w:rFonts w:ascii="仿宋_GB2312" w:hAnsi="仿宋_GB2312" w:eastAsia="仿宋_GB2312" w:cs="仿宋_GB2312"/>
                <w:b/>
                <w:sz w:val="24"/>
              </w:rPr>
              <w:t>其他技术要求</w:t>
            </w:r>
            <w:r>
              <w:rPr>
                <w:rFonts w:ascii="仿宋_GB2312" w:hAnsi="仿宋_GB2312" w:eastAsia="仿宋_GB2312" w:cs="仿宋_GB2312"/>
                <w:sz w:val="24"/>
              </w:rPr>
              <w:t>：</w:t>
            </w:r>
          </w:p>
          <w:p w14:paraId="78362965">
            <w:pPr>
              <w:pStyle w:val="4"/>
              <w:jc w:val="both"/>
            </w:pPr>
            <w:r>
              <w:rPr>
                <w:rFonts w:ascii="仿宋_GB2312" w:hAnsi="仿宋_GB2312" w:eastAsia="仿宋_GB2312" w:cs="仿宋_GB2312"/>
                <w:sz w:val="24"/>
              </w:rPr>
              <w:t>▲1.具有≥7寸彩色触摸大屏，具备中英文切换和语音提示。</w:t>
            </w:r>
          </w:p>
          <w:p w14:paraId="0249786E">
            <w:pPr>
              <w:pStyle w:val="4"/>
              <w:jc w:val="both"/>
            </w:pPr>
            <w:r>
              <w:rPr>
                <w:rFonts w:ascii="仿宋_GB2312" w:hAnsi="仿宋_GB2312" w:eastAsia="仿宋_GB2312" w:cs="仿宋_GB2312"/>
                <w:sz w:val="24"/>
              </w:rPr>
              <w:t>2.具有参数预置功能，存储≥10组工作参数。</w:t>
            </w:r>
          </w:p>
          <w:p w14:paraId="48E903E9">
            <w:pPr>
              <w:pStyle w:val="4"/>
              <w:jc w:val="both"/>
            </w:pPr>
            <w:r>
              <w:rPr>
                <w:rFonts w:ascii="仿宋_GB2312" w:hAnsi="仿宋_GB2312" w:eastAsia="仿宋_GB2312" w:cs="仿宋_GB2312"/>
                <w:sz w:val="24"/>
              </w:rPr>
              <w:t>3.具备自动测试功能（管路堵塞测试、管路漏气测试、手柄匹配测试）。</w:t>
            </w:r>
            <w:r>
              <w:br w:type="textWrapping"/>
            </w:r>
            <w:r>
              <w:rPr>
                <w:rFonts w:ascii="仿宋_GB2312" w:hAnsi="仿宋_GB2312" w:eastAsia="仿宋_GB2312" w:cs="仿宋_GB2312"/>
                <w:sz w:val="24"/>
              </w:rPr>
              <w:t xml:space="preserve"> 4.蠕动泵驱动：蠕动泵采用微分驱动模式，可快速建立负压。</w:t>
            </w:r>
          </w:p>
          <w:p w14:paraId="1A335251">
            <w:pPr>
              <w:pStyle w:val="4"/>
              <w:jc w:val="both"/>
            </w:pPr>
            <w:r>
              <w:rPr>
                <w:rFonts w:ascii="仿宋_GB2312" w:hAnsi="仿宋_GB2312" w:eastAsia="仿宋_GB2312" w:cs="仿宋_GB2312"/>
                <w:sz w:val="24"/>
              </w:rPr>
              <w:t>▲5.具备前房保护功能:设置前房保护灵敏度参数，当前房负压变化级别达到预设参数时，自动启动前房保护功能，防止前房浪涌。</w:t>
            </w:r>
          </w:p>
          <w:p w14:paraId="2EA94713">
            <w:pPr>
              <w:pStyle w:val="4"/>
              <w:jc w:val="both"/>
            </w:pPr>
            <w:r>
              <w:rPr>
                <w:rFonts w:ascii="仿宋_GB2312" w:hAnsi="仿宋_GB2312" w:eastAsia="仿宋_GB2312" w:cs="仿宋_GB2312"/>
                <w:sz w:val="24"/>
              </w:rPr>
              <w:t>▲6.具备微脉冲乳化技术</w:t>
            </w:r>
          </w:p>
          <w:p w14:paraId="1BC44845">
            <w:pPr>
              <w:pStyle w:val="4"/>
              <w:ind w:firstLine="480"/>
              <w:jc w:val="left"/>
            </w:pPr>
            <w:r>
              <w:rPr>
                <w:rFonts w:ascii="仿宋_GB2312" w:hAnsi="仿宋_GB2312" w:eastAsia="仿宋_GB2312" w:cs="仿宋_GB2312"/>
                <w:color w:val="000000"/>
                <w:sz w:val="24"/>
              </w:rPr>
              <w:t>★</w:t>
            </w:r>
            <w:r>
              <w:rPr>
                <w:rFonts w:ascii="仿宋_GB2312" w:hAnsi="仿宋_GB2312" w:eastAsia="仿宋_GB2312" w:cs="仿宋_GB2312"/>
                <w:sz w:val="24"/>
              </w:rPr>
              <w:t>二、单品主要配置要求：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8"/>
              <w:gridCol w:w="2224"/>
              <w:gridCol w:w="803"/>
              <w:gridCol w:w="721"/>
              <w:gridCol w:w="1257"/>
            </w:tblGrid>
            <w:tr w14:paraId="4223D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16F1CF">
                  <w:pPr>
                    <w:pStyle w:val="4"/>
                    <w:jc w:val="center"/>
                  </w:pPr>
                  <w:r>
                    <w:rPr>
                      <w:rFonts w:ascii="仿宋_GB2312" w:hAnsi="仿宋_GB2312" w:eastAsia="仿宋_GB2312" w:cs="仿宋_GB2312"/>
                      <w:color w:val="000000"/>
                      <w:sz w:val="24"/>
                    </w:rPr>
                    <w:t>序号</w:t>
                  </w:r>
                </w:p>
              </w:tc>
              <w:tc>
                <w:tcPr>
                  <w:tcW w:w="22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DD2A54">
                  <w:pPr>
                    <w:pStyle w:val="4"/>
                    <w:jc w:val="center"/>
                  </w:pPr>
                  <w:r>
                    <w:rPr>
                      <w:rFonts w:ascii="仿宋_GB2312" w:hAnsi="仿宋_GB2312" w:eastAsia="仿宋_GB2312" w:cs="仿宋_GB2312"/>
                      <w:color w:val="000000"/>
                      <w:sz w:val="24"/>
                    </w:rPr>
                    <w:t>名称</w:t>
                  </w:r>
                </w:p>
              </w:tc>
              <w:tc>
                <w:tcPr>
                  <w:tcW w:w="8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543A83">
                  <w:pPr>
                    <w:pStyle w:val="4"/>
                    <w:jc w:val="center"/>
                  </w:pPr>
                  <w:r>
                    <w:rPr>
                      <w:rFonts w:ascii="仿宋_GB2312" w:hAnsi="仿宋_GB2312" w:eastAsia="仿宋_GB2312" w:cs="仿宋_GB2312"/>
                      <w:color w:val="000000"/>
                      <w:sz w:val="24"/>
                    </w:rPr>
                    <w:t>数量</w:t>
                  </w:r>
                </w:p>
              </w:tc>
              <w:tc>
                <w:tcPr>
                  <w:tcW w:w="7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49C318">
                  <w:pPr>
                    <w:pStyle w:val="4"/>
                    <w:jc w:val="center"/>
                  </w:pPr>
                  <w:r>
                    <w:rPr>
                      <w:rFonts w:ascii="仿宋_GB2312" w:hAnsi="仿宋_GB2312" w:eastAsia="仿宋_GB2312" w:cs="仿宋_GB2312"/>
                      <w:color w:val="000000"/>
                      <w:sz w:val="24"/>
                    </w:rPr>
                    <w:t>单位</w:t>
                  </w:r>
                </w:p>
              </w:tc>
              <w:tc>
                <w:tcPr>
                  <w:tcW w:w="12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CCF12C">
                  <w:pPr>
                    <w:pStyle w:val="4"/>
                    <w:jc w:val="center"/>
                  </w:pPr>
                  <w:r>
                    <w:rPr>
                      <w:rFonts w:ascii="仿宋_GB2312" w:hAnsi="仿宋_GB2312" w:eastAsia="仿宋_GB2312" w:cs="仿宋_GB2312"/>
                      <w:color w:val="000000"/>
                      <w:sz w:val="24"/>
                    </w:rPr>
                    <w:t>备注</w:t>
                  </w:r>
                </w:p>
              </w:tc>
            </w:tr>
            <w:tr w14:paraId="57CBB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807D3">
                  <w:pPr>
                    <w:pStyle w:val="4"/>
                    <w:jc w:val="center"/>
                  </w:pPr>
                  <w:r>
                    <w:rPr>
                      <w:rFonts w:ascii="仿宋_GB2312" w:hAnsi="仿宋_GB2312" w:eastAsia="仿宋_GB2312" w:cs="仿宋_GB2312"/>
                      <w:color w:val="000000"/>
                      <w:sz w:val="24"/>
                    </w:rPr>
                    <w:t>1</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F3D42">
                  <w:pPr>
                    <w:pStyle w:val="4"/>
                    <w:jc w:val="both"/>
                  </w:pPr>
                  <w:r>
                    <w:rPr>
                      <w:rFonts w:ascii="仿宋_GB2312" w:hAnsi="仿宋_GB2312" w:eastAsia="仿宋_GB2312" w:cs="仿宋_GB2312"/>
                      <w:color w:val="000000"/>
                      <w:sz w:val="24"/>
                    </w:rPr>
                    <w:t>主机</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AE20">
                  <w:pPr>
                    <w:pStyle w:val="4"/>
                    <w:jc w:val="center"/>
                  </w:pPr>
                  <w:r>
                    <w:rPr>
                      <w:rFonts w:ascii="仿宋_GB2312" w:hAnsi="仿宋_GB2312" w:eastAsia="仿宋_GB2312" w:cs="仿宋_GB2312"/>
                      <w:color w:val="000000"/>
                      <w:sz w:val="24"/>
                    </w:rPr>
                    <w:t>1</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35551">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4064D">
                  <w:pPr>
                    <w:pStyle w:val="4"/>
                    <w:jc w:val="center"/>
                  </w:pPr>
                </w:p>
              </w:tc>
            </w:tr>
            <w:tr w14:paraId="27140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2D8C8">
                  <w:pPr>
                    <w:pStyle w:val="4"/>
                    <w:jc w:val="center"/>
                  </w:pPr>
                  <w:r>
                    <w:rPr>
                      <w:rFonts w:ascii="仿宋_GB2312" w:hAnsi="仿宋_GB2312" w:eastAsia="仿宋_GB2312" w:cs="仿宋_GB2312"/>
                      <w:color w:val="000000"/>
                      <w:sz w:val="24"/>
                    </w:rPr>
                    <w:t>2</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55FDC">
                  <w:pPr>
                    <w:pStyle w:val="4"/>
                    <w:jc w:val="both"/>
                  </w:pPr>
                  <w:r>
                    <w:rPr>
                      <w:rFonts w:ascii="仿宋_GB2312" w:hAnsi="仿宋_GB2312" w:eastAsia="仿宋_GB2312" w:cs="仿宋_GB2312"/>
                      <w:color w:val="000000"/>
                      <w:sz w:val="24"/>
                    </w:rPr>
                    <w:t>脚踏开关</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6C117">
                  <w:pPr>
                    <w:pStyle w:val="4"/>
                    <w:jc w:val="center"/>
                  </w:pPr>
                  <w:r>
                    <w:rPr>
                      <w:rFonts w:ascii="仿宋_GB2312" w:hAnsi="仿宋_GB2312" w:eastAsia="仿宋_GB2312" w:cs="仿宋_GB2312"/>
                      <w:color w:val="000000"/>
                      <w:sz w:val="24"/>
                    </w:rPr>
                    <w:t>1</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07E00A">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3153F">
                  <w:pPr>
                    <w:pStyle w:val="4"/>
                    <w:jc w:val="center"/>
                  </w:pPr>
                </w:p>
              </w:tc>
            </w:tr>
            <w:tr w14:paraId="0F577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247E2">
                  <w:pPr>
                    <w:pStyle w:val="4"/>
                    <w:jc w:val="center"/>
                  </w:pPr>
                  <w:r>
                    <w:rPr>
                      <w:rFonts w:ascii="仿宋_GB2312" w:hAnsi="仿宋_GB2312" w:eastAsia="仿宋_GB2312" w:cs="仿宋_GB2312"/>
                      <w:color w:val="000000"/>
                      <w:sz w:val="24"/>
                    </w:rPr>
                    <w:t>3</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ABB1A">
                  <w:pPr>
                    <w:pStyle w:val="4"/>
                    <w:jc w:val="both"/>
                  </w:pPr>
                  <w:r>
                    <w:rPr>
                      <w:rFonts w:ascii="仿宋_GB2312" w:hAnsi="仿宋_GB2312" w:eastAsia="仿宋_GB2312" w:cs="仿宋_GB2312"/>
                      <w:color w:val="000000"/>
                      <w:sz w:val="24"/>
                    </w:rPr>
                    <w:t>超声乳化手柄</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918B2">
                  <w:pPr>
                    <w:pStyle w:val="4"/>
                    <w:jc w:val="center"/>
                  </w:pPr>
                  <w:r>
                    <w:rPr>
                      <w:rFonts w:ascii="仿宋_GB2312" w:hAnsi="仿宋_GB2312" w:eastAsia="仿宋_GB2312" w:cs="仿宋_GB2312"/>
                      <w:sz w:val="24"/>
                    </w:rPr>
                    <w:t>2</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FEA0A">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3F1B0">
                  <w:pPr>
                    <w:pStyle w:val="4"/>
                    <w:jc w:val="center"/>
                  </w:pPr>
                </w:p>
              </w:tc>
            </w:tr>
            <w:tr w14:paraId="5A58B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440FE">
                  <w:pPr>
                    <w:pStyle w:val="4"/>
                    <w:jc w:val="center"/>
                  </w:pPr>
                  <w:r>
                    <w:rPr>
                      <w:rFonts w:ascii="仿宋_GB2312" w:hAnsi="仿宋_GB2312" w:eastAsia="仿宋_GB2312" w:cs="仿宋_GB2312"/>
                      <w:color w:val="000000"/>
                      <w:sz w:val="24"/>
                    </w:rPr>
                    <w:t>4</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F1EE2">
                  <w:pPr>
                    <w:pStyle w:val="4"/>
                    <w:jc w:val="both"/>
                  </w:pPr>
                  <w:r>
                    <w:rPr>
                      <w:rFonts w:ascii="仿宋_GB2312" w:hAnsi="仿宋_GB2312" w:eastAsia="仿宋_GB2312" w:cs="仿宋_GB2312"/>
                      <w:color w:val="000000"/>
                      <w:sz w:val="24"/>
                    </w:rPr>
                    <w:t>注吸手柄(一体式)</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54D7B">
                  <w:pPr>
                    <w:pStyle w:val="4"/>
                    <w:jc w:val="center"/>
                  </w:pPr>
                  <w:r>
                    <w:rPr>
                      <w:rFonts w:ascii="仿宋_GB2312" w:hAnsi="仿宋_GB2312" w:eastAsia="仿宋_GB2312" w:cs="仿宋_GB2312"/>
                      <w:sz w:val="24"/>
                    </w:rPr>
                    <w:t>2</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71A71">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73CE6C">
                  <w:pPr>
                    <w:pStyle w:val="4"/>
                    <w:jc w:val="center"/>
                  </w:pPr>
                </w:p>
              </w:tc>
            </w:tr>
            <w:tr w14:paraId="11175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9D481">
                  <w:pPr>
                    <w:pStyle w:val="4"/>
                    <w:jc w:val="center"/>
                  </w:pPr>
                  <w:r>
                    <w:rPr>
                      <w:rFonts w:ascii="仿宋_GB2312" w:hAnsi="仿宋_GB2312" w:eastAsia="仿宋_GB2312" w:cs="仿宋_GB2312"/>
                      <w:color w:val="000000"/>
                      <w:sz w:val="24"/>
                    </w:rPr>
                    <w:t>5</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46941">
                  <w:pPr>
                    <w:pStyle w:val="4"/>
                    <w:jc w:val="both"/>
                  </w:pPr>
                  <w:r>
                    <w:rPr>
                      <w:rFonts w:ascii="仿宋_GB2312" w:hAnsi="仿宋_GB2312" w:eastAsia="仿宋_GB2312" w:cs="仿宋_GB2312"/>
                      <w:color w:val="000000"/>
                      <w:sz w:val="24"/>
                    </w:rPr>
                    <w:t>前节玻璃体切割头</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7CB05">
                  <w:pPr>
                    <w:pStyle w:val="4"/>
                    <w:jc w:val="center"/>
                  </w:pPr>
                  <w:r>
                    <w:rPr>
                      <w:rFonts w:ascii="仿宋_GB2312" w:hAnsi="仿宋_GB2312" w:eastAsia="仿宋_GB2312" w:cs="仿宋_GB2312"/>
                      <w:color w:val="000000"/>
                      <w:sz w:val="24"/>
                    </w:rPr>
                    <w:t>1</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F5CC8">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40F05">
                  <w:pPr>
                    <w:pStyle w:val="4"/>
                    <w:jc w:val="center"/>
                  </w:pPr>
                </w:p>
              </w:tc>
            </w:tr>
            <w:tr w14:paraId="4A072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50FFE">
                  <w:pPr>
                    <w:pStyle w:val="4"/>
                    <w:jc w:val="center"/>
                  </w:pPr>
                  <w:r>
                    <w:rPr>
                      <w:rFonts w:ascii="仿宋_GB2312" w:hAnsi="仿宋_GB2312" w:eastAsia="仿宋_GB2312" w:cs="仿宋_GB2312"/>
                      <w:color w:val="000000"/>
                      <w:sz w:val="24"/>
                    </w:rPr>
                    <w:t>6</w:t>
                  </w:r>
                </w:p>
              </w:tc>
              <w:tc>
                <w:tcPr>
                  <w:tcW w:w="22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B85B8">
                  <w:pPr>
                    <w:pStyle w:val="4"/>
                    <w:jc w:val="both"/>
                  </w:pPr>
                  <w:r>
                    <w:rPr>
                      <w:rFonts w:ascii="仿宋_GB2312" w:hAnsi="仿宋_GB2312" w:eastAsia="仿宋_GB2312" w:cs="仿宋_GB2312"/>
                      <w:color w:val="000000"/>
                      <w:sz w:val="24"/>
                    </w:rPr>
                    <w:t>30°超声乳化针头</w:t>
                  </w:r>
                </w:p>
              </w:tc>
              <w:tc>
                <w:tcPr>
                  <w:tcW w:w="8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2B932E">
                  <w:pPr>
                    <w:pStyle w:val="4"/>
                    <w:jc w:val="center"/>
                  </w:pPr>
                  <w:r>
                    <w:rPr>
                      <w:rFonts w:ascii="仿宋_GB2312" w:hAnsi="仿宋_GB2312" w:eastAsia="仿宋_GB2312" w:cs="仿宋_GB2312"/>
                      <w:sz w:val="24"/>
                    </w:rPr>
                    <w:t>2</w:t>
                  </w:r>
                </w:p>
              </w:tc>
              <w:tc>
                <w:tcPr>
                  <w:tcW w:w="7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E4B37">
                  <w:pPr>
                    <w:pStyle w:val="4"/>
                    <w:jc w:val="center"/>
                  </w:pPr>
                  <w:r>
                    <w:rPr>
                      <w:rFonts w:ascii="仿宋_GB2312" w:hAnsi="仿宋_GB2312" w:eastAsia="仿宋_GB2312" w:cs="仿宋_GB2312"/>
                      <w:color w:val="000000"/>
                      <w:sz w:val="24"/>
                    </w:rPr>
                    <w:t>个</w:t>
                  </w:r>
                </w:p>
              </w:tc>
              <w:tc>
                <w:tcPr>
                  <w:tcW w:w="12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27FDC">
                  <w:pPr>
                    <w:pStyle w:val="4"/>
                    <w:jc w:val="center"/>
                  </w:pPr>
                </w:p>
              </w:tc>
            </w:tr>
          </w:tbl>
          <w:p w14:paraId="2243E195"/>
        </w:tc>
      </w:tr>
    </w:tbl>
    <w:p w14:paraId="4C824340">
      <w:pPr>
        <w:pStyle w:val="4"/>
        <w:jc w:val="left"/>
        <w:outlineLvl w:val="2"/>
      </w:pPr>
      <w:r>
        <w:rPr>
          <w:rFonts w:ascii="仿宋_GB2312" w:hAnsi="仿宋_GB2312" w:eastAsia="仿宋_GB2312" w:cs="仿宋_GB2312"/>
          <w:b/>
          <w:sz w:val="28"/>
        </w:rPr>
        <w:t>3.3.服务要求</w:t>
      </w:r>
    </w:p>
    <w:p w14:paraId="13A1E17E">
      <w:pPr>
        <w:pStyle w:val="4"/>
        <w:jc w:val="left"/>
        <w:outlineLvl w:val="3"/>
      </w:pPr>
      <w:r>
        <w:rPr>
          <w:rFonts w:ascii="仿宋_GB2312" w:hAnsi="仿宋_GB2312" w:eastAsia="仿宋_GB2312" w:cs="仿宋_GB2312"/>
          <w:b/>
          <w:sz w:val="24"/>
        </w:rPr>
        <w:t>3.3.1.服务内容要求</w:t>
      </w:r>
    </w:p>
    <w:p w14:paraId="41DF5FF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8AB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6778B0">
            <w:pPr>
              <w:pStyle w:val="4"/>
              <w:jc w:val="center"/>
            </w:pPr>
            <w:r>
              <w:rPr>
                <w:rFonts w:ascii="仿宋_GB2312" w:hAnsi="仿宋_GB2312" w:eastAsia="仿宋_GB2312" w:cs="仿宋_GB2312"/>
              </w:rPr>
              <w:t xml:space="preserve"> 序号</w:t>
            </w:r>
          </w:p>
        </w:tc>
        <w:tc>
          <w:tcPr>
            <w:tcW w:w="581" w:type="dxa"/>
          </w:tcPr>
          <w:p w14:paraId="5B86244A">
            <w:pPr>
              <w:pStyle w:val="4"/>
              <w:jc w:val="center"/>
            </w:pPr>
            <w:r>
              <w:rPr>
                <w:rFonts w:ascii="仿宋_GB2312" w:hAnsi="仿宋_GB2312" w:eastAsia="仿宋_GB2312" w:cs="仿宋_GB2312"/>
              </w:rPr>
              <w:t xml:space="preserve"> 符号标识</w:t>
            </w:r>
          </w:p>
        </w:tc>
        <w:tc>
          <w:tcPr>
            <w:tcW w:w="1495" w:type="dxa"/>
          </w:tcPr>
          <w:p w14:paraId="3B2075FE">
            <w:pPr>
              <w:pStyle w:val="4"/>
              <w:jc w:val="center"/>
            </w:pPr>
            <w:r>
              <w:rPr>
                <w:rFonts w:ascii="仿宋_GB2312" w:hAnsi="仿宋_GB2312" w:eastAsia="仿宋_GB2312" w:cs="仿宋_GB2312"/>
              </w:rPr>
              <w:t xml:space="preserve"> 服务要求名称</w:t>
            </w:r>
          </w:p>
        </w:tc>
        <w:tc>
          <w:tcPr>
            <w:tcW w:w="5814" w:type="dxa"/>
          </w:tcPr>
          <w:p w14:paraId="63409FC1">
            <w:pPr>
              <w:pStyle w:val="4"/>
              <w:jc w:val="center"/>
            </w:pPr>
            <w:r>
              <w:rPr>
                <w:rFonts w:ascii="仿宋_GB2312" w:hAnsi="仿宋_GB2312" w:eastAsia="仿宋_GB2312" w:cs="仿宋_GB2312"/>
              </w:rPr>
              <w:t xml:space="preserve"> 服务要求内容</w:t>
            </w:r>
          </w:p>
        </w:tc>
      </w:tr>
      <w:tr w14:paraId="09554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32C5F2">
            <w:pPr>
              <w:pStyle w:val="4"/>
              <w:jc w:val="center"/>
            </w:pPr>
            <w:r>
              <w:rPr>
                <w:rFonts w:ascii="仿宋_GB2312" w:hAnsi="仿宋_GB2312" w:eastAsia="仿宋_GB2312" w:cs="仿宋_GB2312"/>
              </w:rPr>
              <w:t>1</w:t>
            </w:r>
          </w:p>
        </w:tc>
        <w:tc>
          <w:tcPr>
            <w:tcW w:w="581" w:type="dxa"/>
          </w:tcPr>
          <w:p w14:paraId="165DDBA9">
            <w:pPr>
              <w:pStyle w:val="4"/>
              <w:jc w:val="center"/>
            </w:pPr>
            <w:r>
              <w:rPr>
                <w:rFonts w:ascii="仿宋_GB2312" w:hAnsi="仿宋_GB2312" w:eastAsia="仿宋_GB2312" w:cs="仿宋_GB2312"/>
              </w:rPr>
              <w:t>★</w:t>
            </w:r>
          </w:p>
        </w:tc>
        <w:tc>
          <w:tcPr>
            <w:tcW w:w="1495" w:type="dxa"/>
          </w:tcPr>
          <w:p w14:paraId="355FEDFF">
            <w:pPr>
              <w:pStyle w:val="4"/>
              <w:jc w:val="left"/>
            </w:pPr>
            <w:r>
              <w:rPr>
                <w:rFonts w:ascii="仿宋_GB2312" w:hAnsi="仿宋_GB2312" w:eastAsia="仿宋_GB2312" w:cs="仿宋_GB2312"/>
              </w:rPr>
              <w:t>服务要求</w:t>
            </w:r>
          </w:p>
        </w:tc>
        <w:tc>
          <w:tcPr>
            <w:tcW w:w="5814" w:type="dxa"/>
          </w:tcPr>
          <w:p w14:paraId="767CCD4E">
            <w:pPr>
              <w:pStyle w:val="4"/>
              <w:jc w:val="left"/>
            </w:pPr>
            <w:r>
              <w:rPr>
                <w:rFonts w:ascii="仿宋_GB2312" w:hAnsi="仿宋_GB2312" w:eastAsia="仿宋_GB2312" w:cs="仿宋_GB2312"/>
                <w:sz w:val="24"/>
              </w:rPr>
              <w:t>1.为采购人提供使用操作培训，保证受训人员能对设备进行熟练操作及日常维护；为采购人维修工程师提供技术培训，直至其具备保障设备正常运行和排除一般性故障的能力。如未达到上述要求，采购人有权延后支付合同价款。</w:t>
            </w:r>
          </w:p>
          <w:p w14:paraId="0BFEB005">
            <w:pPr>
              <w:pStyle w:val="4"/>
              <w:jc w:val="left"/>
            </w:pPr>
            <w:r>
              <w:rPr>
                <w:rFonts w:ascii="仿宋_GB2312" w:hAnsi="仿宋_GB2312" w:eastAsia="仿宋_GB2312" w:cs="仿宋_GB2312"/>
                <w:sz w:val="24"/>
              </w:rPr>
              <w:t>2.如在质保期内出现质量问题，投标人须在接到通知后2小时内响应，24小时内到场维修，并承担相关费用。</w:t>
            </w:r>
          </w:p>
          <w:p w14:paraId="4738A808">
            <w:pPr>
              <w:pStyle w:val="4"/>
              <w:jc w:val="left"/>
            </w:pPr>
            <w:r>
              <w:rPr>
                <w:rFonts w:ascii="仿宋_GB2312" w:hAnsi="仿宋_GB2312" w:eastAsia="仿宋_GB2312" w:cs="仿宋_GB2312"/>
                <w:sz w:val="24"/>
              </w:rPr>
              <w:t>3.如设备在质保期内因同一故障经投标人两次维修仍不能达到合同约定的技术要求及国家法律法规规定的质量标准，采购人有权要求投标人更换全新设备或退货，并追究投标人违约责任。</w:t>
            </w:r>
          </w:p>
          <w:p w14:paraId="6FAFC24E">
            <w:pPr>
              <w:pStyle w:val="4"/>
              <w:jc w:val="left"/>
            </w:pPr>
            <w:r>
              <w:rPr>
                <w:rFonts w:ascii="仿宋_GB2312" w:hAnsi="仿宋_GB2312" w:eastAsia="仿宋_GB2312" w:cs="仿宋_GB2312"/>
                <w:sz w:val="24"/>
              </w:rPr>
              <w:t>4.质保期内，设备因自身故障导致的停机率不应超过5%（一年按365天计算），否则投标人应就超出部分（投标人已提供备用机并保障采购人正常使用的时间，不计算为停机时间）按天数向采购人赔偿经济损失。</w:t>
            </w:r>
          </w:p>
          <w:p w14:paraId="2AEA4D68">
            <w:pPr>
              <w:pStyle w:val="4"/>
              <w:jc w:val="left"/>
            </w:pPr>
            <w:r>
              <w:rPr>
                <w:rFonts w:ascii="仿宋_GB2312" w:hAnsi="仿宋_GB2312" w:eastAsia="仿宋_GB2312" w:cs="仿宋_GB2312"/>
                <w:sz w:val="24"/>
              </w:rPr>
              <w:t>5.质保期内，如设备因维修无法使用，投标人应根据采购人需要向采购人提供备用设备。</w:t>
            </w:r>
          </w:p>
          <w:p w14:paraId="61111CC7">
            <w:pPr>
              <w:pStyle w:val="4"/>
              <w:jc w:val="left"/>
            </w:pPr>
            <w:r>
              <w:rPr>
                <w:rFonts w:ascii="仿宋_GB2312" w:hAnsi="仿宋_GB2312" w:eastAsia="仿宋_GB2312" w:cs="仿宋_GB2312"/>
                <w:sz w:val="24"/>
              </w:rPr>
              <w:t>6.投标人须指派专人负责与采购人联系售后服务事宜。</w:t>
            </w:r>
          </w:p>
        </w:tc>
      </w:tr>
    </w:tbl>
    <w:p w14:paraId="373B25AA">
      <w:pPr>
        <w:pStyle w:val="4"/>
        <w:jc w:val="left"/>
        <w:outlineLvl w:val="3"/>
      </w:pPr>
      <w:r>
        <w:rPr>
          <w:rFonts w:ascii="仿宋_GB2312" w:hAnsi="仿宋_GB2312" w:eastAsia="仿宋_GB2312" w:cs="仿宋_GB2312"/>
          <w:b/>
          <w:sz w:val="24"/>
        </w:rPr>
        <w:t>3.3.2.商务要求</w:t>
      </w:r>
    </w:p>
    <w:p w14:paraId="46B8694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65C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763874A">
            <w:pPr>
              <w:pStyle w:val="4"/>
              <w:jc w:val="center"/>
            </w:pPr>
            <w:r>
              <w:rPr>
                <w:rFonts w:ascii="仿宋_GB2312" w:hAnsi="仿宋_GB2312" w:eastAsia="仿宋_GB2312" w:cs="仿宋_GB2312"/>
              </w:rPr>
              <w:t>序号</w:t>
            </w:r>
          </w:p>
        </w:tc>
        <w:tc>
          <w:tcPr>
            <w:tcW w:w="581" w:type="dxa"/>
          </w:tcPr>
          <w:p w14:paraId="75900EFC">
            <w:pPr>
              <w:pStyle w:val="4"/>
              <w:jc w:val="center"/>
            </w:pPr>
            <w:r>
              <w:rPr>
                <w:rFonts w:ascii="仿宋_GB2312" w:hAnsi="仿宋_GB2312" w:eastAsia="仿宋_GB2312" w:cs="仿宋_GB2312"/>
              </w:rPr>
              <w:t>符号标识</w:t>
            </w:r>
          </w:p>
        </w:tc>
        <w:tc>
          <w:tcPr>
            <w:tcW w:w="1495" w:type="dxa"/>
          </w:tcPr>
          <w:p w14:paraId="27C350DB">
            <w:pPr>
              <w:pStyle w:val="4"/>
              <w:jc w:val="center"/>
            </w:pPr>
            <w:r>
              <w:rPr>
                <w:rFonts w:ascii="仿宋_GB2312" w:hAnsi="仿宋_GB2312" w:eastAsia="仿宋_GB2312" w:cs="仿宋_GB2312"/>
              </w:rPr>
              <w:t>商务要求名称</w:t>
            </w:r>
          </w:p>
        </w:tc>
        <w:tc>
          <w:tcPr>
            <w:tcW w:w="5814" w:type="dxa"/>
          </w:tcPr>
          <w:p w14:paraId="2FC0EFC7">
            <w:pPr>
              <w:pStyle w:val="4"/>
              <w:jc w:val="center"/>
            </w:pPr>
            <w:r>
              <w:rPr>
                <w:rFonts w:ascii="仿宋_GB2312" w:hAnsi="仿宋_GB2312" w:eastAsia="仿宋_GB2312" w:cs="仿宋_GB2312"/>
              </w:rPr>
              <w:t>商务要求内容</w:t>
            </w:r>
          </w:p>
        </w:tc>
      </w:tr>
      <w:tr w14:paraId="2B41E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BB6289">
            <w:pPr>
              <w:pStyle w:val="4"/>
              <w:jc w:val="center"/>
            </w:pPr>
            <w:r>
              <w:rPr>
                <w:rFonts w:ascii="仿宋_GB2312" w:hAnsi="仿宋_GB2312" w:eastAsia="仿宋_GB2312" w:cs="仿宋_GB2312"/>
              </w:rPr>
              <w:t>1</w:t>
            </w:r>
          </w:p>
        </w:tc>
        <w:tc>
          <w:tcPr>
            <w:tcW w:w="581" w:type="dxa"/>
          </w:tcPr>
          <w:p w14:paraId="6630AF54">
            <w:pPr>
              <w:pStyle w:val="4"/>
              <w:jc w:val="center"/>
            </w:pPr>
            <w:r>
              <w:rPr>
                <w:rFonts w:ascii="仿宋_GB2312" w:hAnsi="仿宋_GB2312" w:eastAsia="仿宋_GB2312" w:cs="仿宋_GB2312"/>
              </w:rPr>
              <w:t>★</w:t>
            </w:r>
          </w:p>
        </w:tc>
        <w:tc>
          <w:tcPr>
            <w:tcW w:w="1495" w:type="dxa"/>
          </w:tcPr>
          <w:p w14:paraId="3DA0F7B7">
            <w:pPr>
              <w:pStyle w:val="4"/>
              <w:jc w:val="left"/>
            </w:pPr>
            <w:r>
              <w:rPr>
                <w:rFonts w:ascii="仿宋_GB2312" w:hAnsi="仿宋_GB2312" w:eastAsia="仿宋_GB2312" w:cs="仿宋_GB2312"/>
              </w:rPr>
              <w:t>交货时间</w:t>
            </w:r>
          </w:p>
        </w:tc>
        <w:tc>
          <w:tcPr>
            <w:tcW w:w="5814" w:type="dxa"/>
          </w:tcPr>
          <w:p w14:paraId="6F348FBF">
            <w:pPr>
              <w:pStyle w:val="4"/>
              <w:jc w:val="left"/>
            </w:pPr>
            <w:r>
              <w:rPr>
                <w:rFonts w:ascii="仿宋_GB2312" w:hAnsi="仿宋_GB2312" w:eastAsia="仿宋_GB2312" w:cs="仿宋_GB2312"/>
              </w:rPr>
              <w:t>自合同签订之日起90日</w:t>
            </w:r>
          </w:p>
        </w:tc>
      </w:tr>
      <w:tr w14:paraId="33303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0AFB24">
            <w:pPr>
              <w:pStyle w:val="4"/>
              <w:jc w:val="center"/>
            </w:pPr>
            <w:r>
              <w:rPr>
                <w:rFonts w:ascii="仿宋_GB2312" w:hAnsi="仿宋_GB2312" w:eastAsia="仿宋_GB2312" w:cs="仿宋_GB2312"/>
              </w:rPr>
              <w:t>2</w:t>
            </w:r>
          </w:p>
        </w:tc>
        <w:tc>
          <w:tcPr>
            <w:tcW w:w="581" w:type="dxa"/>
          </w:tcPr>
          <w:p w14:paraId="79DAD714">
            <w:pPr>
              <w:pStyle w:val="4"/>
              <w:jc w:val="center"/>
            </w:pPr>
            <w:r>
              <w:rPr>
                <w:rFonts w:ascii="仿宋_GB2312" w:hAnsi="仿宋_GB2312" w:eastAsia="仿宋_GB2312" w:cs="仿宋_GB2312"/>
              </w:rPr>
              <w:t>★</w:t>
            </w:r>
          </w:p>
        </w:tc>
        <w:tc>
          <w:tcPr>
            <w:tcW w:w="1495" w:type="dxa"/>
          </w:tcPr>
          <w:p w14:paraId="345E1D9A">
            <w:pPr>
              <w:pStyle w:val="4"/>
              <w:jc w:val="left"/>
            </w:pPr>
            <w:r>
              <w:rPr>
                <w:rFonts w:ascii="仿宋_GB2312" w:hAnsi="仿宋_GB2312" w:eastAsia="仿宋_GB2312" w:cs="仿宋_GB2312"/>
              </w:rPr>
              <w:t>交货地点</w:t>
            </w:r>
          </w:p>
        </w:tc>
        <w:tc>
          <w:tcPr>
            <w:tcW w:w="5814" w:type="dxa"/>
          </w:tcPr>
          <w:p w14:paraId="667DC076">
            <w:pPr>
              <w:pStyle w:val="4"/>
              <w:jc w:val="left"/>
            </w:pPr>
            <w:r>
              <w:rPr>
                <w:rFonts w:ascii="仿宋_GB2312" w:hAnsi="仿宋_GB2312" w:eastAsia="仿宋_GB2312" w:cs="仿宋_GB2312"/>
              </w:rPr>
              <w:t>松潘县人民医院</w:t>
            </w:r>
          </w:p>
        </w:tc>
      </w:tr>
      <w:tr w14:paraId="0F0CC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DFC229">
            <w:pPr>
              <w:pStyle w:val="4"/>
              <w:jc w:val="center"/>
            </w:pPr>
            <w:r>
              <w:rPr>
                <w:rFonts w:ascii="仿宋_GB2312" w:hAnsi="仿宋_GB2312" w:eastAsia="仿宋_GB2312" w:cs="仿宋_GB2312"/>
              </w:rPr>
              <w:t>3</w:t>
            </w:r>
          </w:p>
        </w:tc>
        <w:tc>
          <w:tcPr>
            <w:tcW w:w="581" w:type="dxa"/>
          </w:tcPr>
          <w:p w14:paraId="17ADD287">
            <w:pPr>
              <w:pStyle w:val="4"/>
              <w:jc w:val="center"/>
            </w:pPr>
            <w:r>
              <w:rPr>
                <w:rFonts w:ascii="仿宋_GB2312" w:hAnsi="仿宋_GB2312" w:eastAsia="仿宋_GB2312" w:cs="仿宋_GB2312"/>
              </w:rPr>
              <w:t>★</w:t>
            </w:r>
          </w:p>
        </w:tc>
        <w:tc>
          <w:tcPr>
            <w:tcW w:w="1495" w:type="dxa"/>
          </w:tcPr>
          <w:p w14:paraId="40F56599">
            <w:pPr>
              <w:pStyle w:val="4"/>
              <w:jc w:val="left"/>
            </w:pPr>
            <w:r>
              <w:rPr>
                <w:rFonts w:ascii="仿宋_GB2312" w:hAnsi="仿宋_GB2312" w:eastAsia="仿宋_GB2312" w:cs="仿宋_GB2312"/>
              </w:rPr>
              <w:t>支付方式</w:t>
            </w:r>
          </w:p>
        </w:tc>
        <w:tc>
          <w:tcPr>
            <w:tcW w:w="5814" w:type="dxa"/>
          </w:tcPr>
          <w:p w14:paraId="107B0865">
            <w:pPr>
              <w:pStyle w:val="4"/>
              <w:jc w:val="left"/>
            </w:pPr>
            <w:r>
              <w:rPr>
                <w:rFonts w:ascii="仿宋_GB2312" w:hAnsi="仿宋_GB2312" w:eastAsia="仿宋_GB2312" w:cs="仿宋_GB2312"/>
              </w:rPr>
              <w:t>分期付款</w:t>
            </w:r>
          </w:p>
        </w:tc>
      </w:tr>
      <w:tr w14:paraId="0E8C6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25587C">
            <w:pPr>
              <w:pStyle w:val="4"/>
              <w:jc w:val="center"/>
            </w:pPr>
            <w:r>
              <w:rPr>
                <w:rFonts w:ascii="仿宋_GB2312" w:hAnsi="仿宋_GB2312" w:eastAsia="仿宋_GB2312" w:cs="仿宋_GB2312"/>
              </w:rPr>
              <w:t>4</w:t>
            </w:r>
          </w:p>
        </w:tc>
        <w:tc>
          <w:tcPr>
            <w:tcW w:w="581" w:type="dxa"/>
          </w:tcPr>
          <w:p w14:paraId="74F8EFF7">
            <w:pPr>
              <w:pStyle w:val="4"/>
              <w:jc w:val="center"/>
            </w:pPr>
            <w:r>
              <w:rPr>
                <w:rFonts w:ascii="仿宋_GB2312" w:hAnsi="仿宋_GB2312" w:eastAsia="仿宋_GB2312" w:cs="仿宋_GB2312"/>
              </w:rPr>
              <w:t>★</w:t>
            </w:r>
          </w:p>
        </w:tc>
        <w:tc>
          <w:tcPr>
            <w:tcW w:w="1495" w:type="dxa"/>
          </w:tcPr>
          <w:p w14:paraId="3BED754C">
            <w:pPr>
              <w:pStyle w:val="4"/>
              <w:jc w:val="left"/>
            </w:pPr>
            <w:r>
              <w:rPr>
                <w:rFonts w:ascii="仿宋_GB2312" w:hAnsi="仿宋_GB2312" w:eastAsia="仿宋_GB2312" w:cs="仿宋_GB2312"/>
              </w:rPr>
              <w:t>付款进度安排</w:t>
            </w:r>
          </w:p>
        </w:tc>
        <w:tc>
          <w:tcPr>
            <w:tcW w:w="5814" w:type="dxa"/>
          </w:tcPr>
          <w:p w14:paraId="6344EDB2">
            <w:pPr>
              <w:pStyle w:val="4"/>
              <w:jc w:val="left"/>
            </w:pPr>
            <w:r>
              <w:rPr>
                <w:rFonts w:ascii="仿宋_GB2312" w:hAnsi="仿宋_GB2312" w:eastAsia="仿宋_GB2312" w:cs="仿宋_GB2312"/>
              </w:rPr>
              <w:t>1、签订合同后，采购人凭供应商开具的实际送货数量的正规发票（供应商应保证其在本项目中向采购人提供的收款账户信息准确无误，若因供应商原因导致采购人无法按时付款的，采购人不承担迟延付款责任；若供应商变更收款账号或收款方式的，需书面告知采购人，否则采购人按原付款方式向供应商付款的，视为采购人已完成付款义务），达到付款条件起15日内，支付合同总金额的30.00%</w:t>
            </w:r>
          </w:p>
          <w:p w14:paraId="4CC07584">
            <w:pPr>
              <w:pStyle w:val="4"/>
              <w:jc w:val="left"/>
            </w:pPr>
            <w:r>
              <w:rPr>
                <w:rFonts w:ascii="仿宋_GB2312" w:hAnsi="仿宋_GB2312" w:eastAsia="仿宋_GB2312" w:cs="仿宋_GB2312"/>
              </w:rPr>
              <w:t>2、产品运抵交货地点后,经双方清点无误、安装调试完毕、履约验收合格无异议，经采购人履约验收合格后（供应商应保证其在本项目中向采购人提供的收款账户信息准确无误，若因供应商原因导致采购人无法按时付款的，采购人不承担迟延付款责任；若供应商变更收款账号或收款方式的，需书面告知采购人，否则采购人按原付款方式向供应商付款的，视为采购人已完成付款义务），达到付款条件起15日内，支付合同总金额的70.00%</w:t>
            </w:r>
          </w:p>
        </w:tc>
      </w:tr>
      <w:tr w14:paraId="63B7B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6479DD">
            <w:pPr>
              <w:pStyle w:val="4"/>
              <w:jc w:val="center"/>
            </w:pPr>
            <w:r>
              <w:rPr>
                <w:rFonts w:ascii="仿宋_GB2312" w:hAnsi="仿宋_GB2312" w:eastAsia="仿宋_GB2312" w:cs="仿宋_GB2312"/>
              </w:rPr>
              <w:t>5</w:t>
            </w:r>
          </w:p>
        </w:tc>
        <w:tc>
          <w:tcPr>
            <w:tcW w:w="581" w:type="dxa"/>
          </w:tcPr>
          <w:p w14:paraId="1AA1273F">
            <w:pPr>
              <w:pStyle w:val="4"/>
              <w:jc w:val="center"/>
            </w:pPr>
            <w:r>
              <w:rPr>
                <w:rFonts w:ascii="仿宋_GB2312" w:hAnsi="仿宋_GB2312" w:eastAsia="仿宋_GB2312" w:cs="仿宋_GB2312"/>
              </w:rPr>
              <w:t>★</w:t>
            </w:r>
          </w:p>
        </w:tc>
        <w:tc>
          <w:tcPr>
            <w:tcW w:w="1495" w:type="dxa"/>
          </w:tcPr>
          <w:p w14:paraId="29DCAE20">
            <w:pPr>
              <w:pStyle w:val="4"/>
              <w:jc w:val="left"/>
            </w:pPr>
            <w:r>
              <w:rPr>
                <w:rFonts w:ascii="仿宋_GB2312" w:hAnsi="仿宋_GB2312" w:eastAsia="仿宋_GB2312" w:cs="仿宋_GB2312"/>
              </w:rPr>
              <w:t>验收、交付标准和方法</w:t>
            </w:r>
          </w:p>
        </w:tc>
        <w:tc>
          <w:tcPr>
            <w:tcW w:w="5814" w:type="dxa"/>
          </w:tcPr>
          <w:p w14:paraId="329A1AA1">
            <w:pPr>
              <w:pStyle w:val="4"/>
              <w:jc w:val="left"/>
            </w:pPr>
            <w:r>
              <w:rPr>
                <w:rFonts w:ascii="仿宋_GB2312" w:hAnsi="仿宋_GB2312" w:eastAsia="仿宋_GB2312" w:cs="仿宋_GB2312"/>
              </w:rPr>
              <w:t>1、在货物抵达采购人指定地点后，依据其提供的装箱单、检验合格证书、使用说明及质量标准等有关资料，由双方及相关人员共同开箱验收，如有短缺、规格型号不符、资料不全等，由供应商在采购人提出相关要求后7日内给予更换、补齐，并承担由此产生的全部费用。 2、供应商在货物抵达医院后7日内到达现场组织进行安装、调试，与采购人信息系统完成对接（若需），达到正式运行要求，保证采购人能正常使用。安装调试完成后，由采购人进行 验收。</w:t>
            </w:r>
          </w:p>
        </w:tc>
      </w:tr>
      <w:tr w14:paraId="04B58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654628">
            <w:pPr>
              <w:pStyle w:val="4"/>
              <w:jc w:val="center"/>
            </w:pPr>
            <w:r>
              <w:rPr>
                <w:rFonts w:ascii="仿宋_GB2312" w:hAnsi="仿宋_GB2312" w:eastAsia="仿宋_GB2312" w:cs="仿宋_GB2312"/>
              </w:rPr>
              <w:t>6</w:t>
            </w:r>
          </w:p>
        </w:tc>
        <w:tc>
          <w:tcPr>
            <w:tcW w:w="581" w:type="dxa"/>
          </w:tcPr>
          <w:p w14:paraId="31135C10">
            <w:pPr>
              <w:pStyle w:val="4"/>
              <w:jc w:val="center"/>
            </w:pPr>
            <w:r>
              <w:rPr>
                <w:rFonts w:ascii="仿宋_GB2312" w:hAnsi="仿宋_GB2312" w:eastAsia="仿宋_GB2312" w:cs="仿宋_GB2312"/>
              </w:rPr>
              <w:t>★</w:t>
            </w:r>
          </w:p>
        </w:tc>
        <w:tc>
          <w:tcPr>
            <w:tcW w:w="1495" w:type="dxa"/>
          </w:tcPr>
          <w:p w14:paraId="5ACDB382">
            <w:pPr>
              <w:pStyle w:val="4"/>
              <w:jc w:val="left"/>
            </w:pPr>
            <w:r>
              <w:rPr>
                <w:rFonts w:ascii="仿宋_GB2312" w:hAnsi="仿宋_GB2312" w:eastAsia="仿宋_GB2312" w:cs="仿宋_GB2312"/>
              </w:rPr>
              <w:t>质量保修范围和保修期</w:t>
            </w:r>
          </w:p>
        </w:tc>
        <w:tc>
          <w:tcPr>
            <w:tcW w:w="5814" w:type="dxa"/>
          </w:tcPr>
          <w:p w14:paraId="24C7C006">
            <w:pPr>
              <w:pStyle w:val="4"/>
              <w:jc w:val="left"/>
            </w:pPr>
            <w:r>
              <w:rPr>
                <w:rFonts w:ascii="仿宋_GB2312" w:hAnsi="仿宋_GB2312" w:eastAsia="仿宋_GB2312" w:cs="仿宋_GB2312"/>
              </w:rPr>
              <w:t>1.设备质量保修期 1 年（质量保修的时间自设备功能验收合格并经双方签字确认开始计时），技术要求中有规定质保期时间的以技术要求中规定执行。①在设备质保期内，零配件维修更换产生的所有费用（含零配件费用）均由供应商承担。②在设备质保期内，易损件更换产生的所有费用（含易损件费用）均由供应商承担。 2.供应商承诺在设备质量保修期内为采购人就设备软件提供升级服务（功能升级除外），不收取任何费用。</w:t>
            </w:r>
          </w:p>
        </w:tc>
      </w:tr>
      <w:tr w14:paraId="01509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AD3E4">
            <w:pPr>
              <w:pStyle w:val="4"/>
              <w:jc w:val="center"/>
            </w:pPr>
            <w:r>
              <w:rPr>
                <w:rFonts w:ascii="仿宋_GB2312" w:hAnsi="仿宋_GB2312" w:eastAsia="仿宋_GB2312" w:cs="仿宋_GB2312"/>
              </w:rPr>
              <w:t>7</w:t>
            </w:r>
          </w:p>
        </w:tc>
        <w:tc>
          <w:tcPr>
            <w:tcW w:w="581" w:type="dxa"/>
          </w:tcPr>
          <w:p w14:paraId="5ED09BCF">
            <w:pPr>
              <w:pStyle w:val="4"/>
              <w:jc w:val="center"/>
            </w:pPr>
            <w:r>
              <w:rPr>
                <w:rFonts w:ascii="仿宋_GB2312" w:hAnsi="仿宋_GB2312" w:eastAsia="仿宋_GB2312" w:cs="仿宋_GB2312"/>
              </w:rPr>
              <w:t>★</w:t>
            </w:r>
          </w:p>
        </w:tc>
        <w:tc>
          <w:tcPr>
            <w:tcW w:w="1495" w:type="dxa"/>
          </w:tcPr>
          <w:p w14:paraId="3DAF490C">
            <w:pPr>
              <w:pStyle w:val="4"/>
              <w:jc w:val="left"/>
            </w:pPr>
            <w:r>
              <w:rPr>
                <w:rFonts w:ascii="仿宋_GB2312" w:hAnsi="仿宋_GB2312" w:eastAsia="仿宋_GB2312" w:cs="仿宋_GB2312"/>
              </w:rPr>
              <w:t>违约责任与解决争议的方法</w:t>
            </w:r>
          </w:p>
        </w:tc>
        <w:tc>
          <w:tcPr>
            <w:tcW w:w="5814" w:type="dxa"/>
          </w:tcPr>
          <w:p w14:paraId="43107AA4">
            <w:pPr>
              <w:pStyle w:val="4"/>
              <w:jc w:val="left"/>
            </w:pPr>
            <w:r>
              <w:rPr>
                <w:rFonts w:ascii="仿宋_GB2312" w:hAnsi="仿宋_GB2312" w:eastAsia="仿宋_GB2312" w:cs="仿宋_GB2312"/>
              </w:rPr>
              <w:t>签订合同时约定</w:t>
            </w:r>
          </w:p>
        </w:tc>
      </w:tr>
      <w:tr w14:paraId="7F280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63BFB6">
            <w:pPr>
              <w:pStyle w:val="4"/>
              <w:jc w:val="center"/>
            </w:pPr>
            <w:r>
              <w:rPr>
                <w:rFonts w:ascii="仿宋_GB2312" w:hAnsi="仿宋_GB2312" w:eastAsia="仿宋_GB2312" w:cs="仿宋_GB2312"/>
              </w:rPr>
              <w:t>8</w:t>
            </w:r>
          </w:p>
        </w:tc>
        <w:tc>
          <w:tcPr>
            <w:tcW w:w="581" w:type="dxa"/>
          </w:tcPr>
          <w:p w14:paraId="32958946">
            <w:pPr>
              <w:pStyle w:val="4"/>
              <w:jc w:val="center"/>
            </w:pPr>
            <w:r>
              <w:rPr>
                <w:rFonts w:ascii="仿宋_GB2312" w:hAnsi="仿宋_GB2312" w:eastAsia="仿宋_GB2312" w:cs="仿宋_GB2312"/>
              </w:rPr>
              <w:t>★</w:t>
            </w:r>
          </w:p>
        </w:tc>
        <w:tc>
          <w:tcPr>
            <w:tcW w:w="1495" w:type="dxa"/>
          </w:tcPr>
          <w:p w14:paraId="4115FDDD">
            <w:pPr>
              <w:pStyle w:val="4"/>
              <w:jc w:val="left"/>
            </w:pPr>
            <w:r>
              <w:rPr>
                <w:rFonts w:ascii="仿宋_GB2312" w:hAnsi="仿宋_GB2312" w:eastAsia="仿宋_GB2312" w:cs="仿宋_GB2312"/>
              </w:rPr>
              <w:t>包装方式及运输</w:t>
            </w:r>
          </w:p>
        </w:tc>
        <w:tc>
          <w:tcPr>
            <w:tcW w:w="5814" w:type="dxa"/>
          </w:tcPr>
          <w:p w14:paraId="5E7A3183">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9D9EE9F">
      <w:pPr>
        <w:pStyle w:val="4"/>
        <w:jc w:val="left"/>
        <w:outlineLvl w:val="2"/>
      </w:pPr>
      <w:r>
        <w:rPr>
          <w:rFonts w:ascii="仿宋_GB2312" w:hAnsi="仿宋_GB2312" w:eastAsia="仿宋_GB2312" w:cs="仿宋_GB2312"/>
          <w:b/>
          <w:sz w:val="28"/>
        </w:rPr>
        <w:t>3.4.其他要求</w:t>
      </w:r>
    </w:p>
    <w:p w14:paraId="423C8F19">
      <w:pPr>
        <w:pStyle w:val="4"/>
        <w:jc w:val="left"/>
      </w:pPr>
      <w:r>
        <w:rPr>
          <w:rFonts w:ascii="仿宋_GB2312" w:hAnsi="仿宋_GB2312" w:eastAsia="仿宋_GB2312" w:cs="仿宋_GB2312"/>
        </w:rPr>
        <w:t>无</w:t>
      </w:r>
    </w:p>
    <w:p w14:paraId="3C5B6501">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327561D"/>
    <w:rsid w:val="53B52B8D"/>
    <w:rsid w:val="75E31E1C"/>
    <w:rsid w:val="76007DF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2348</Words>
  <Characters>2584</Characters>
  <Lines>0</Lines>
  <Paragraphs>0</Paragraphs>
  <TotalTime>0</TotalTime>
  <ScaleCrop>false</ScaleCrop>
  <LinksUpToDate>false</LinksUpToDate>
  <CharactersWithSpaces>2617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11</cp:lastModifiedBy>
  <dcterms:modified xsi:type="dcterms:W3CDTF">2026-05-18T07:52:26Z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eyJoZGlkIjoiZTM1YmU4MWJiZWM2ZTcyMTExYmU5MDMzM2IyYjliNjAiLCJ1c2VySWQiOiI2Njc4NDg1ODUifQ==</vt:lpwstr>
  </property>
  <property fmtid="{D5CDD505-2E9C-101B-9397-08002B2CF9AE}" pid="4" name="ICV">
    <vt:lpwstr>06E70A3734FA481CA1AC17392AE4B6C9_12</vt:lpwstr>
  </property>
</Properties>
</file>