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578E3">
      <w:pPr>
        <w:pStyle w:val="4"/>
        <w:jc w:val="center"/>
        <w:outlineLvl w:val="1"/>
      </w:pPr>
      <w:bookmarkStart w:id="0" w:name="_GoBack"/>
      <w:r>
        <w:rPr>
          <w:rFonts w:ascii="仿宋_GB2312" w:hAnsi="仿宋_GB2312" w:eastAsia="仿宋_GB2312" w:cs="仿宋_GB2312"/>
          <w:b/>
          <w:sz w:val="36"/>
        </w:rPr>
        <w:t>技术、服务及其他要求</w:t>
      </w:r>
    </w:p>
    <w:bookmarkEnd w:id="0"/>
    <w:p w14:paraId="67580EE1">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C990D00">
      <w:pPr>
        <w:pStyle w:val="4"/>
        <w:jc w:val="left"/>
        <w:outlineLvl w:val="2"/>
      </w:pPr>
      <w:r>
        <w:rPr>
          <w:rFonts w:ascii="仿宋_GB2312" w:hAnsi="仿宋_GB2312" w:eastAsia="仿宋_GB2312" w:cs="仿宋_GB2312"/>
          <w:b/>
          <w:sz w:val="28"/>
        </w:rPr>
        <w:t>3.1.采购内容</w:t>
      </w:r>
    </w:p>
    <w:p w14:paraId="79F0B0A2">
      <w:pPr>
        <w:pStyle w:val="4"/>
        <w:jc w:val="left"/>
      </w:pPr>
      <w:r>
        <w:rPr>
          <w:rFonts w:ascii="仿宋_GB2312" w:hAnsi="仿宋_GB2312" w:eastAsia="仿宋_GB2312" w:cs="仿宋_GB2312"/>
        </w:rPr>
        <w:t>采购包1：</w:t>
      </w:r>
    </w:p>
    <w:p w14:paraId="00B62310">
      <w:pPr>
        <w:pStyle w:val="4"/>
        <w:jc w:val="left"/>
      </w:pPr>
      <w:r>
        <w:rPr>
          <w:rFonts w:ascii="仿宋_GB2312" w:hAnsi="仿宋_GB2312" w:eastAsia="仿宋_GB2312" w:cs="仿宋_GB2312"/>
        </w:rPr>
        <w:t>采购包预算金额（元）: 500,000.00</w:t>
      </w:r>
    </w:p>
    <w:p w14:paraId="6B6ECEFE">
      <w:pPr>
        <w:pStyle w:val="4"/>
        <w:jc w:val="left"/>
      </w:pPr>
      <w:r>
        <w:rPr>
          <w:rFonts w:ascii="仿宋_GB2312" w:hAnsi="仿宋_GB2312" w:eastAsia="仿宋_GB2312" w:cs="仿宋_GB2312"/>
        </w:rPr>
        <w:t>采购包最高限价（元）: 500,000.00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2E5DC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91770BD">
            <w:pPr>
              <w:pStyle w:val="4"/>
              <w:jc w:val="center"/>
            </w:pPr>
            <w:r>
              <w:rPr>
                <w:rFonts w:ascii="仿宋_GB2312" w:hAnsi="仿宋_GB2312" w:eastAsia="仿宋_GB2312" w:cs="仿宋_GB2312"/>
              </w:rPr>
              <w:t>序号</w:t>
            </w:r>
          </w:p>
        </w:tc>
        <w:tc>
          <w:tcPr>
            <w:tcW w:w="821" w:type="dxa"/>
          </w:tcPr>
          <w:p w14:paraId="031D0F87">
            <w:pPr>
              <w:pStyle w:val="4"/>
              <w:jc w:val="center"/>
            </w:pPr>
            <w:r>
              <w:rPr>
                <w:rFonts w:ascii="仿宋_GB2312" w:hAnsi="仿宋_GB2312" w:eastAsia="仿宋_GB2312" w:cs="仿宋_GB2312"/>
              </w:rPr>
              <w:t>采购品目名称</w:t>
            </w:r>
          </w:p>
        </w:tc>
        <w:tc>
          <w:tcPr>
            <w:tcW w:w="821" w:type="dxa"/>
          </w:tcPr>
          <w:p w14:paraId="137A7742">
            <w:pPr>
              <w:pStyle w:val="4"/>
              <w:jc w:val="center"/>
            </w:pPr>
            <w:r>
              <w:rPr>
                <w:rFonts w:ascii="仿宋_GB2312" w:hAnsi="仿宋_GB2312" w:eastAsia="仿宋_GB2312" w:cs="仿宋_GB2312"/>
              </w:rPr>
              <w:t>标的名称</w:t>
            </w:r>
          </w:p>
        </w:tc>
        <w:tc>
          <w:tcPr>
            <w:tcW w:w="821" w:type="dxa"/>
          </w:tcPr>
          <w:p w14:paraId="34FD891F">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305FDDB">
            <w:pPr>
              <w:pStyle w:val="4"/>
              <w:jc w:val="center"/>
            </w:pPr>
            <w:r>
              <w:rPr>
                <w:rFonts w:ascii="仿宋_GB2312" w:hAnsi="仿宋_GB2312" w:eastAsia="仿宋_GB2312" w:cs="仿宋_GB2312"/>
              </w:rPr>
              <w:t>标的金额 （元）</w:t>
            </w:r>
          </w:p>
        </w:tc>
        <w:tc>
          <w:tcPr>
            <w:tcW w:w="821" w:type="dxa"/>
          </w:tcPr>
          <w:p w14:paraId="2C4DD093">
            <w:pPr>
              <w:pStyle w:val="4"/>
              <w:jc w:val="center"/>
            </w:pPr>
            <w:r>
              <w:rPr>
                <w:rFonts w:ascii="仿宋_GB2312" w:hAnsi="仿宋_GB2312" w:eastAsia="仿宋_GB2312" w:cs="仿宋_GB2312"/>
              </w:rPr>
              <w:t>所属行业</w:t>
            </w:r>
          </w:p>
        </w:tc>
        <w:tc>
          <w:tcPr>
            <w:tcW w:w="821" w:type="dxa"/>
          </w:tcPr>
          <w:p w14:paraId="68378973">
            <w:pPr>
              <w:pStyle w:val="4"/>
              <w:jc w:val="center"/>
            </w:pPr>
            <w:r>
              <w:rPr>
                <w:rFonts w:ascii="仿宋_GB2312" w:hAnsi="仿宋_GB2312" w:eastAsia="仿宋_GB2312" w:cs="仿宋_GB2312"/>
              </w:rPr>
              <w:t>是否涉及核心产品</w:t>
            </w:r>
          </w:p>
        </w:tc>
        <w:tc>
          <w:tcPr>
            <w:tcW w:w="821" w:type="dxa"/>
          </w:tcPr>
          <w:p w14:paraId="3475B1D8">
            <w:pPr>
              <w:pStyle w:val="4"/>
              <w:jc w:val="center"/>
            </w:pPr>
            <w:r>
              <w:rPr>
                <w:rFonts w:ascii="仿宋_GB2312" w:hAnsi="仿宋_GB2312" w:eastAsia="仿宋_GB2312" w:cs="仿宋_GB2312"/>
              </w:rPr>
              <w:t>是否涉及采购进口产品</w:t>
            </w:r>
          </w:p>
        </w:tc>
        <w:tc>
          <w:tcPr>
            <w:tcW w:w="821" w:type="dxa"/>
          </w:tcPr>
          <w:p w14:paraId="2A81C243">
            <w:pPr>
              <w:pStyle w:val="4"/>
              <w:jc w:val="center"/>
            </w:pPr>
            <w:r>
              <w:rPr>
                <w:rFonts w:ascii="仿宋_GB2312" w:hAnsi="仿宋_GB2312" w:eastAsia="仿宋_GB2312" w:cs="仿宋_GB2312"/>
              </w:rPr>
              <w:t>是否涉及强制采购节能产品</w:t>
            </w:r>
          </w:p>
        </w:tc>
        <w:tc>
          <w:tcPr>
            <w:tcW w:w="639" w:type="dxa"/>
          </w:tcPr>
          <w:p w14:paraId="53CAD37A">
            <w:pPr>
              <w:pStyle w:val="4"/>
              <w:jc w:val="center"/>
            </w:pPr>
            <w:r>
              <w:rPr>
                <w:rFonts w:ascii="仿宋_GB2312" w:hAnsi="仿宋_GB2312" w:eastAsia="仿宋_GB2312" w:cs="仿宋_GB2312"/>
              </w:rPr>
              <w:t>是否涉及优先采购节能产品</w:t>
            </w:r>
          </w:p>
        </w:tc>
        <w:tc>
          <w:tcPr>
            <w:tcW w:w="639" w:type="dxa"/>
          </w:tcPr>
          <w:p w14:paraId="2764AD16">
            <w:pPr>
              <w:pStyle w:val="4"/>
              <w:jc w:val="center"/>
            </w:pPr>
            <w:r>
              <w:rPr>
                <w:rFonts w:ascii="仿宋_GB2312" w:hAnsi="仿宋_GB2312" w:eastAsia="仿宋_GB2312" w:cs="仿宋_GB2312"/>
              </w:rPr>
              <w:t>是否涉及优先采购环境标志产品</w:t>
            </w:r>
          </w:p>
        </w:tc>
      </w:tr>
      <w:tr w14:paraId="43757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6DA479">
            <w:pPr>
              <w:pStyle w:val="4"/>
              <w:jc w:val="left"/>
            </w:pPr>
            <w:r>
              <w:rPr>
                <w:rFonts w:ascii="仿宋_GB2312" w:hAnsi="仿宋_GB2312" w:eastAsia="仿宋_GB2312" w:cs="仿宋_GB2312"/>
              </w:rPr>
              <w:t>1</w:t>
            </w:r>
          </w:p>
        </w:tc>
        <w:tc>
          <w:tcPr>
            <w:tcW w:w="821" w:type="dxa"/>
          </w:tcPr>
          <w:p w14:paraId="32EAE466">
            <w:pPr>
              <w:pStyle w:val="4"/>
              <w:jc w:val="left"/>
            </w:pPr>
            <w:r>
              <w:rPr>
                <w:rFonts w:ascii="仿宋_GB2312" w:hAnsi="仿宋_GB2312" w:eastAsia="仿宋_GB2312" w:cs="仿宋_GB2312"/>
              </w:rPr>
              <w:t>C23030000 审计服务</w:t>
            </w:r>
          </w:p>
        </w:tc>
        <w:tc>
          <w:tcPr>
            <w:tcW w:w="821" w:type="dxa"/>
          </w:tcPr>
          <w:p w14:paraId="156A1365">
            <w:pPr>
              <w:pStyle w:val="4"/>
              <w:jc w:val="left"/>
            </w:pPr>
            <w:r>
              <w:rPr>
                <w:rFonts w:ascii="仿宋_GB2312" w:hAnsi="仿宋_GB2312" w:eastAsia="仿宋_GB2312" w:cs="仿宋_GB2312"/>
              </w:rPr>
              <w:t>绵阳科技城新区国有企业专项审计采购项目</w:t>
            </w:r>
          </w:p>
        </w:tc>
        <w:tc>
          <w:tcPr>
            <w:tcW w:w="821" w:type="dxa"/>
          </w:tcPr>
          <w:p w14:paraId="75B86746">
            <w:pPr>
              <w:pStyle w:val="4"/>
              <w:jc w:val="right"/>
            </w:pPr>
            <w:r>
              <w:rPr>
                <w:rFonts w:ascii="仿宋_GB2312" w:hAnsi="仿宋_GB2312" w:eastAsia="仿宋_GB2312" w:cs="仿宋_GB2312"/>
              </w:rPr>
              <w:t>1.00（项）</w:t>
            </w:r>
          </w:p>
        </w:tc>
        <w:tc>
          <w:tcPr>
            <w:tcW w:w="821" w:type="dxa"/>
          </w:tcPr>
          <w:p w14:paraId="1CC5E285">
            <w:pPr>
              <w:pStyle w:val="4"/>
              <w:jc w:val="right"/>
            </w:pPr>
            <w:r>
              <w:rPr>
                <w:rFonts w:ascii="仿宋_GB2312" w:hAnsi="仿宋_GB2312" w:eastAsia="仿宋_GB2312" w:cs="仿宋_GB2312"/>
              </w:rPr>
              <w:t>500,000.00</w:t>
            </w:r>
          </w:p>
        </w:tc>
        <w:tc>
          <w:tcPr>
            <w:tcW w:w="821" w:type="dxa"/>
          </w:tcPr>
          <w:p w14:paraId="7DCF71E1">
            <w:pPr>
              <w:pStyle w:val="4"/>
              <w:jc w:val="left"/>
            </w:pPr>
            <w:r>
              <w:rPr>
                <w:rFonts w:ascii="仿宋_GB2312" w:hAnsi="仿宋_GB2312" w:eastAsia="仿宋_GB2312" w:cs="仿宋_GB2312"/>
              </w:rPr>
              <w:t>其他未列明行业</w:t>
            </w:r>
          </w:p>
        </w:tc>
        <w:tc>
          <w:tcPr>
            <w:tcW w:w="821" w:type="dxa"/>
          </w:tcPr>
          <w:p w14:paraId="774C6459">
            <w:pPr>
              <w:pStyle w:val="4"/>
              <w:jc w:val="left"/>
            </w:pPr>
            <w:r>
              <w:rPr>
                <w:rFonts w:ascii="仿宋_GB2312" w:hAnsi="仿宋_GB2312" w:eastAsia="仿宋_GB2312" w:cs="仿宋_GB2312"/>
              </w:rPr>
              <w:t>否</w:t>
            </w:r>
          </w:p>
        </w:tc>
        <w:tc>
          <w:tcPr>
            <w:tcW w:w="821" w:type="dxa"/>
          </w:tcPr>
          <w:p w14:paraId="229A298A">
            <w:pPr>
              <w:pStyle w:val="4"/>
              <w:jc w:val="left"/>
            </w:pPr>
            <w:r>
              <w:rPr>
                <w:rFonts w:ascii="仿宋_GB2312" w:hAnsi="仿宋_GB2312" w:eastAsia="仿宋_GB2312" w:cs="仿宋_GB2312"/>
              </w:rPr>
              <w:t>否</w:t>
            </w:r>
          </w:p>
        </w:tc>
        <w:tc>
          <w:tcPr>
            <w:tcW w:w="821" w:type="dxa"/>
          </w:tcPr>
          <w:p w14:paraId="034F19F0">
            <w:pPr>
              <w:pStyle w:val="4"/>
              <w:jc w:val="left"/>
            </w:pPr>
            <w:r>
              <w:rPr>
                <w:rFonts w:ascii="仿宋_GB2312" w:hAnsi="仿宋_GB2312" w:eastAsia="仿宋_GB2312" w:cs="仿宋_GB2312"/>
              </w:rPr>
              <w:t>否</w:t>
            </w:r>
          </w:p>
        </w:tc>
        <w:tc>
          <w:tcPr>
            <w:tcW w:w="639" w:type="dxa"/>
          </w:tcPr>
          <w:p w14:paraId="7CFC68A2">
            <w:pPr>
              <w:pStyle w:val="4"/>
              <w:jc w:val="left"/>
            </w:pPr>
            <w:r>
              <w:rPr>
                <w:rFonts w:ascii="仿宋_GB2312" w:hAnsi="仿宋_GB2312" w:eastAsia="仿宋_GB2312" w:cs="仿宋_GB2312"/>
              </w:rPr>
              <w:t>否</w:t>
            </w:r>
          </w:p>
        </w:tc>
        <w:tc>
          <w:tcPr>
            <w:tcW w:w="639" w:type="dxa"/>
          </w:tcPr>
          <w:p w14:paraId="243F4281">
            <w:pPr>
              <w:pStyle w:val="4"/>
              <w:jc w:val="left"/>
            </w:pPr>
            <w:r>
              <w:rPr>
                <w:rFonts w:ascii="仿宋_GB2312" w:hAnsi="仿宋_GB2312" w:eastAsia="仿宋_GB2312" w:cs="仿宋_GB2312"/>
              </w:rPr>
              <w:t>否</w:t>
            </w:r>
          </w:p>
        </w:tc>
      </w:tr>
    </w:tbl>
    <w:p w14:paraId="715BD484">
      <w:pPr>
        <w:pStyle w:val="4"/>
        <w:jc w:val="left"/>
      </w:pPr>
      <w:r>
        <w:rPr>
          <w:rFonts w:ascii="仿宋_GB2312" w:hAnsi="仿宋_GB2312" w:eastAsia="仿宋_GB2312" w:cs="仿宋_GB2312"/>
        </w:rPr>
        <w:t xml:space="preserve"> 是否适用本国产品标准：</w:t>
      </w:r>
    </w:p>
    <w:p w14:paraId="2747E3D2">
      <w:pPr>
        <w:pStyle w:val="4"/>
        <w:jc w:val="left"/>
      </w:pPr>
      <w:r>
        <w:rPr>
          <w:rFonts w:ascii="仿宋_GB2312" w:hAnsi="仿宋_GB2312" w:eastAsia="仿宋_GB2312" w:cs="仿宋_GB2312"/>
        </w:rPr>
        <w:t>采购包1：否</w:t>
      </w:r>
    </w:p>
    <w:p w14:paraId="1079A719">
      <w:pPr>
        <w:pStyle w:val="4"/>
        <w:jc w:val="left"/>
        <w:outlineLvl w:val="3"/>
      </w:pPr>
      <w:r>
        <w:rPr>
          <w:rFonts w:ascii="仿宋_GB2312" w:hAnsi="仿宋_GB2312" w:eastAsia="仿宋_GB2312" w:cs="仿宋_GB2312"/>
          <w:b/>
          <w:sz w:val="24"/>
        </w:rPr>
        <w:t>报价要求</w:t>
      </w:r>
    </w:p>
    <w:p w14:paraId="6AAABD1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49C14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E59F86">
            <w:pPr>
              <w:pStyle w:val="4"/>
              <w:jc w:val="center"/>
            </w:pPr>
            <w:r>
              <w:rPr>
                <w:rFonts w:ascii="仿宋_GB2312" w:hAnsi="仿宋_GB2312" w:eastAsia="仿宋_GB2312" w:cs="仿宋_GB2312"/>
              </w:rPr>
              <w:t>序号</w:t>
            </w:r>
          </w:p>
        </w:tc>
        <w:tc>
          <w:tcPr>
            <w:tcW w:w="1707" w:type="dxa"/>
          </w:tcPr>
          <w:p w14:paraId="53AC6EB2">
            <w:pPr>
              <w:pStyle w:val="4"/>
              <w:jc w:val="center"/>
            </w:pPr>
            <w:r>
              <w:rPr>
                <w:rFonts w:ascii="仿宋_GB2312" w:hAnsi="仿宋_GB2312" w:eastAsia="仿宋_GB2312" w:cs="仿宋_GB2312"/>
              </w:rPr>
              <w:t>报价内容</w:t>
            </w:r>
          </w:p>
        </w:tc>
        <w:tc>
          <w:tcPr>
            <w:tcW w:w="1138" w:type="dxa"/>
          </w:tcPr>
          <w:p w14:paraId="32EFB7C0">
            <w:pPr>
              <w:pStyle w:val="4"/>
              <w:jc w:val="center"/>
            </w:pPr>
            <w:r>
              <w:rPr>
                <w:rFonts w:ascii="仿宋_GB2312" w:hAnsi="仿宋_GB2312" w:eastAsia="仿宋_GB2312" w:cs="仿宋_GB2312"/>
              </w:rPr>
              <w:t>数量（计量单位）</w:t>
            </w:r>
          </w:p>
        </w:tc>
        <w:tc>
          <w:tcPr>
            <w:tcW w:w="1365" w:type="dxa"/>
          </w:tcPr>
          <w:p w14:paraId="41A0CC85">
            <w:pPr>
              <w:pStyle w:val="4"/>
              <w:jc w:val="center"/>
            </w:pPr>
            <w:r>
              <w:rPr>
                <w:rFonts w:ascii="仿宋_GB2312" w:hAnsi="仿宋_GB2312" w:eastAsia="仿宋_GB2312" w:cs="仿宋_GB2312"/>
              </w:rPr>
              <w:t>最高限价</w:t>
            </w:r>
          </w:p>
        </w:tc>
        <w:tc>
          <w:tcPr>
            <w:tcW w:w="1138" w:type="dxa"/>
          </w:tcPr>
          <w:p w14:paraId="0C168A0C">
            <w:pPr>
              <w:pStyle w:val="4"/>
              <w:jc w:val="center"/>
            </w:pPr>
            <w:r>
              <w:rPr>
                <w:rFonts w:ascii="仿宋_GB2312" w:hAnsi="仿宋_GB2312" w:eastAsia="仿宋_GB2312" w:cs="仿宋_GB2312"/>
              </w:rPr>
              <w:t>价款形式</w:t>
            </w:r>
          </w:p>
        </w:tc>
        <w:tc>
          <w:tcPr>
            <w:tcW w:w="1934" w:type="dxa"/>
          </w:tcPr>
          <w:p w14:paraId="077CFCD7">
            <w:pPr>
              <w:pStyle w:val="4"/>
              <w:jc w:val="center"/>
            </w:pPr>
            <w:r>
              <w:rPr>
                <w:rFonts w:ascii="仿宋_GB2312" w:hAnsi="仿宋_GB2312" w:eastAsia="仿宋_GB2312" w:cs="仿宋_GB2312"/>
              </w:rPr>
              <w:t>报价说明</w:t>
            </w:r>
          </w:p>
        </w:tc>
      </w:tr>
      <w:tr w14:paraId="22B9F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1CE8429">
            <w:pPr>
              <w:pStyle w:val="4"/>
              <w:jc w:val="center"/>
            </w:pPr>
            <w:r>
              <w:rPr>
                <w:rFonts w:ascii="仿宋_GB2312" w:hAnsi="仿宋_GB2312" w:eastAsia="仿宋_GB2312" w:cs="仿宋_GB2312"/>
              </w:rPr>
              <w:t>1</w:t>
            </w:r>
          </w:p>
        </w:tc>
        <w:tc>
          <w:tcPr>
            <w:tcW w:w="1707" w:type="dxa"/>
          </w:tcPr>
          <w:p w14:paraId="4263E382">
            <w:pPr>
              <w:pStyle w:val="4"/>
              <w:jc w:val="center"/>
            </w:pPr>
            <w:r>
              <w:rPr>
                <w:rFonts w:ascii="仿宋_GB2312" w:hAnsi="仿宋_GB2312" w:eastAsia="仿宋_GB2312" w:cs="仿宋_GB2312"/>
              </w:rPr>
              <w:t>绵阳科技城新区国有企业专项审计采购项目</w:t>
            </w:r>
          </w:p>
        </w:tc>
        <w:tc>
          <w:tcPr>
            <w:tcW w:w="1138" w:type="dxa"/>
          </w:tcPr>
          <w:p w14:paraId="4B0BD16F">
            <w:pPr>
              <w:pStyle w:val="4"/>
              <w:jc w:val="center"/>
            </w:pPr>
            <w:r>
              <w:rPr>
                <w:rFonts w:ascii="仿宋_GB2312" w:hAnsi="仿宋_GB2312" w:eastAsia="仿宋_GB2312" w:cs="仿宋_GB2312"/>
              </w:rPr>
              <w:t>1.00（项）</w:t>
            </w:r>
          </w:p>
        </w:tc>
        <w:tc>
          <w:tcPr>
            <w:tcW w:w="1365" w:type="dxa"/>
          </w:tcPr>
          <w:p w14:paraId="7FAE92F6">
            <w:pPr>
              <w:pStyle w:val="4"/>
              <w:jc w:val="center"/>
            </w:pPr>
            <w:r>
              <w:rPr>
                <w:rFonts w:ascii="仿宋_GB2312" w:hAnsi="仿宋_GB2312" w:eastAsia="仿宋_GB2312" w:cs="仿宋_GB2312"/>
              </w:rPr>
              <w:t>500,000.00</w:t>
            </w:r>
          </w:p>
        </w:tc>
        <w:tc>
          <w:tcPr>
            <w:tcW w:w="1138" w:type="dxa"/>
          </w:tcPr>
          <w:p w14:paraId="597456DA">
            <w:pPr>
              <w:pStyle w:val="4"/>
              <w:jc w:val="center"/>
            </w:pPr>
            <w:r>
              <w:rPr>
                <w:rFonts w:ascii="仿宋_GB2312" w:hAnsi="仿宋_GB2312" w:eastAsia="仿宋_GB2312" w:cs="仿宋_GB2312"/>
              </w:rPr>
              <w:t>总价</w:t>
            </w:r>
          </w:p>
        </w:tc>
        <w:tc>
          <w:tcPr>
            <w:tcW w:w="1934" w:type="dxa"/>
          </w:tcPr>
          <w:p w14:paraId="76688163">
            <w:pPr>
              <w:pStyle w:val="4"/>
              <w:jc w:val="left"/>
            </w:pPr>
            <w:r>
              <w:rPr>
                <w:rFonts w:ascii="仿宋_GB2312" w:hAnsi="仿宋_GB2312" w:eastAsia="仿宋_GB2312" w:cs="仿宋_GB2312"/>
              </w:rPr>
              <w:t>无</w:t>
            </w:r>
          </w:p>
        </w:tc>
      </w:tr>
    </w:tbl>
    <w:p w14:paraId="2D101A2C">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37AF07D9">
      <w:pPr>
        <w:pStyle w:val="4"/>
        <w:jc w:val="left"/>
        <w:outlineLvl w:val="3"/>
      </w:pPr>
      <w:r>
        <w:rPr>
          <w:rFonts w:ascii="仿宋_GB2312" w:hAnsi="仿宋_GB2312" w:eastAsia="仿宋_GB2312" w:cs="仿宋_GB2312"/>
          <w:b/>
          <w:sz w:val="24"/>
        </w:rPr>
        <w:t>本项目涉及核心产品：</w:t>
      </w:r>
    </w:p>
    <w:p w14:paraId="2197B44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E9F6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4CD942">
            <w:pPr>
              <w:pStyle w:val="4"/>
              <w:jc w:val="center"/>
            </w:pPr>
            <w:r>
              <w:rPr>
                <w:rFonts w:ascii="仿宋_GB2312" w:hAnsi="仿宋_GB2312" w:eastAsia="仿宋_GB2312" w:cs="仿宋_GB2312"/>
              </w:rPr>
              <w:t>序号</w:t>
            </w:r>
          </w:p>
        </w:tc>
        <w:tc>
          <w:tcPr>
            <w:tcW w:w="2492" w:type="dxa"/>
          </w:tcPr>
          <w:p w14:paraId="0600AD33">
            <w:pPr>
              <w:pStyle w:val="4"/>
              <w:jc w:val="center"/>
            </w:pPr>
            <w:r>
              <w:rPr>
                <w:rFonts w:ascii="仿宋_GB2312" w:hAnsi="仿宋_GB2312" w:eastAsia="仿宋_GB2312" w:cs="仿宋_GB2312"/>
              </w:rPr>
              <w:t>采购品目名称</w:t>
            </w:r>
          </w:p>
        </w:tc>
        <w:tc>
          <w:tcPr>
            <w:tcW w:w="2492" w:type="dxa"/>
          </w:tcPr>
          <w:p w14:paraId="7E02A2EF">
            <w:pPr>
              <w:pStyle w:val="4"/>
              <w:jc w:val="center"/>
            </w:pPr>
            <w:r>
              <w:rPr>
                <w:rFonts w:ascii="仿宋_GB2312" w:hAnsi="仿宋_GB2312" w:eastAsia="仿宋_GB2312" w:cs="仿宋_GB2312"/>
              </w:rPr>
              <w:t>标的名称</w:t>
            </w:r>
          </w:p>
        </w:tc>
        <w:tc>
          <w:tcPr>
            <w:tcW w:w="2492" w:type="dxa"/>
          </w:tcPr>
          <w:p w14:paraId="02F6F61E">
            <w:pPr>
              <w:pStyle w:val="4"/>
              <w:jc w:val="center"/>
            </w:pPr>
            <w:r>
              <w:rPr>
                <w:rFonts w:ascii="仿宋_GB2312" w:hAnsi="仿宋_GB2312" w:eastAsia="仿宋_GB2312" w:cs="仿宋_GB2312"/>
              </w:rPr>
              <w:t>产品名称</w:t>
            </w:r>
          </w:p>
        </w:tc>
      </w:tr>
      <w:tr w14:paraId="2F8D9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5AAD0FA">
            <w:pPr>
              <w:pStyle w:val="4"/>
              <w:jc w:val="center"/>
            </w:pPr>
            <w:r>
              <w:rPr>
                <w:rFonts w:ascii="仿宋_GB2312" w:hAnsi="仿宋_GB2312" w:eastAsia="仿宋_GB2312" w:cs="仿宋_GB2312"/>
              </w:rPr>
              <w:t>不涉及</w:t>
            </w:r>
          </w:p>
        </w:tc>
      </w:tr>
    </w:tbl>
    <w:p w14:paraId="497E90B7">
      <w:pPr>
        <w:pStyle w:val="4"/>
        <w:ind w:firstLine="480"/>
        <w:jc w:val="left"/>
      </w:pPr>
      <w:r>
        <w:rPr>
          <w:rFonts w:ascii="仿宋_GB2312" w:hAnsi="仿宋_GB2312" w:eastAsia="仿宋_GB2312" w:cs="仿宋_GB2312"/>
        </w:rPr>
        <w:t>注：涉及核心产品的，具体评审规定见第五章。</w:t>
      </w:r>
    </w:p>
    <w:p w14:paraId="395A6E97">
      <w:pPr>
        <w:pStyle w:val="4"/>
        <w:jc w:val="left"/>
        <w:outlineLvl w:val="3"/>
      </w:pPr>
      <w:r>
        <w:rPr>
          <w:rFonts w:ascii="仿宋_GB2312" w:hAnsi="仿宋_GB2312" w:eastAsia="仿宋_GB2312" w:cs="仿宋_GB2312"/>
          <w:b/>
          <w:sz w:val="24"/>
        </w:rPr>
        <w:t>本项目涉及采购进口产品：</w:t>
      </w:r>
    </w:p>
    <w:p w14:paraId="266DB02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8FEC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ED78DA">
            <w:pPr>
              <w:pStyle w:val="4"/>
              <w:jc w:val="center"/>
            </w:pPr>
            <w:r>
              <w:rPr>
                <w:rFonts w:ascii="仿宋_GB2312" w:hAnsi="仿宋_GB2312" w:eastAsia="仿宋_GB2312" w:cs="仿宋_GB2312"/>
              </w:rPr>
              <w:t>序号</w:t>
            </w:r>
          </w:p>
        </w:tc>
        <w:tc>
          <w:tcPr>
            <w:tcW w:w="2492" w:type="dxa"/>
          </w:tcPr>
          <w:p w14:paraId="75941DDF">
            <w:pPr>
              <w:pStyle w:val="4"/>
              <w:jc w:val="center"/>
            </w:pPr>
            <w:r>
              <w:rPr>
                <w:rFonts w:ascii="仿宋_GB2312" w:hAnsi="仿宋_GB2312" w:eastAsia="仿宋_GB2312" w:cs="仿宋_GB2312"/>
              </w:rPr>
              <w:t>采购品目名称</w:t>
            </w:r>
          </w:p>
        </w:tc>
        <w:tc>
          <w:tcPr>
            <w:tcW w:w="2492" w:type="dxa"/>
          </w:tcPr>
          <w:p w14:paraId="02D1C5E3">
            <w:pPr>
              <w:pStyle w:val="4"/>
              <w:jc w:val="center"/>
            </w:pPr>
            <w:r>
              <w:rPr>
                <w:rFonts w:ascii="仿宋_GB2312" w:hAnsi="仿宋_GB2312" w:eastAsia="仿宋_GB2312" w:cs="仿宋_GB2312"/>
              </w:rPr>
              <w:t>标的名称</w:t>
            </w:r>
          </w:p>
        </w:tc>
        <w:tc>
          <w:tcPr>
            <w:tcW w:w="2492" w:type="dxa"/>
          </w:tcPr>
          <w:p w14:paraId="735C1AC0">
            <w:pPr>
              <w:pStyle w:val="4"/>
              <w:jc w:val="center"/>
            </w:pPr>
            <w:r>
              <w:rPr>
                <w:rFonts w:ascii="仿宋_GB2312" w:hAnsi="仿宋_GB2312" w:eastAsia="仿宋_GB2312" w:cs="仿宋_GB2312"/>
              </w:rPr>
              <w:t>产品名称</w:t>
            </w:r>
          </w:p>
        </w:tc>
      </w:tr>
      <w:tr w14:paraId="64956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C73A814">
            <w:pPr>
              <w:pStyle w:val="4"/>
              <w:jc w:val="center"/>
            </w:pPr>
            <w:r>
              <w:rPr>
                <w:rFonts w:ascii="仿宋_GB2312" w:hAnsi="仿宋_GB2312" w:eastAsia="仿宋_GB2312" w:cs="仿宋_GB2312"/>
              </w:rPr>
              <w:t>不涉及</w:t>
            </w:r>
          </w:p>
        </w:tc>
      </w:tr>
    </w:tbl>
    <w:p w14:paraId="4123B290">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543E5729">
      <w:pPr>
        <w:pStyle w:val="4"/>
        <w:jc w:val="left"/>
        <w:outlineLvl w:val="3"/>
      </w:pPr>
      <w:r>
        <w:rPr>
          <w:rFonts w:ascii="仿宋_GB2312" w:hAnsi="仿宋_GB2312" w:eastAsia="仿宋_GB2312" w:cs="仿宋_GB2312"/>
          <w:b/>
          <w:sz w:val="24"/>
        </w:rPr>
        <w:t>本项目涉及强制采购节能产品：</w:t>
      </w:r>
    </w:p>
    <w:p w14:paraId="342A1BF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1E8C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95D23D">
            <w:pPr>
              <w:pStyle w:val="4"/>
              <w:jc w:val="center"/>
            </w:pPr>
            <w:r>
              <w:rPr>
                <w:rFonts w:ascii="仿宋_GB2312" w:hAnsi="仿宋_GB2312" w:eastAsia="仿宋_GB2312" w:cs="仿宋_GB2312"/>
              </w:rPr>
              <w:t>序号</w:t>
            </w:r>
          </w:p>
        </w:tc>
        <w:tc>
          <w:tcPr>
            <w:tcW w:w="2492" w:type="dxa"/>
          </w:tcPr>
          <w:p w14:paraId="4546F2A7">
            <w:pPr>
              <w:pStyle w:val="4"/>
              <w:jc w:val="center"/>
            </w:pPr>
            <w:r>
              <w:rPr>
                <w:rFonts w:ascii="仿宋_GB2312" w:hAnsi="仿宋_GB2312" w:eastAsia="仿宋_GB2312" w:cs="仿宋_GB2312"/>
              </w:rPr>
              <w:t>采购品目名称</w:t>
            </w:r>
          </w:p>
        </w:tc>
        <w:tc>
          <w:tcPr>
            <w:tcW w:w="2492" w:type="dxa"/>
          </w:tcPr>
          <w:p w14:paraId="3DFFD7C1">
            <w:pPr>
              <w:pStyle w:val="4"/>
              <w:jc w:val="center"/>
            </w:pPr>
            <w:r>
              <w:rPr>
                <w:rFonts w:ascii="仿宋_GB2312" w:hAnsi="仿宋_GB2312" w:eastAsia="仿宋_GB2312" w:cs="仿宋_GB2312"/>
              </w:rPr>
              <w:t>标的名称</w:t>
            </w:r>
          </w:p>
        </w:tc>
        <w:tc>
          <w:tcPr>
            <w:tcW w:w="2492" w:type="dxa"/>
          </w:tcPr>
          <w:p w14:paraId="3DA4F92B">
            <w:pPr>
              <w:pStyle w:val="4"/>
              <w:jc w:val="center"/>
            </w:pPr>
            <w:r>
              <w:rPr>
                <w:rFonts w:ascii="仿宋_GB2312" w:hAnsi="仿宋_GB2312" w:eastAsia="仿宋_GB2312" w:cs="仿宋_GB2312"/>
              </w:rPr>
              <w:t>产品名称</w:t>
            </w:r>
          </w:p>
        </w:tc>
      </w:tr>
      <w:tr w14:paraId="2230C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E9B36B2">
            <w:pPr>
              <w:pStyle w:val="4"/>
              <w:jc w:val="center"/>
            </w:pPr>
            <w:r>
              <w:rPr>
                <w:rFonts w:ascii="仿宋_GB2312" w:hAnsi="仿宋_GB2312" w:eastAsia="仿宋_GB2312" w:cs="仿宋_GB2312"/>
              </w:rPr>
              <w:t>不涉及</w:t>
            </w:r>
          </w:p>
        </w:tc>
      </w:tr>
    </w:tbl>
    <w:p w14:paraId="2D70E5A1">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0B8BA91F">
      <w:pPr>
        <w:pStyle w:val="4"/>
        <w:jc w:val="left"/>
      </w:pPr>
      <w:r>
        <w:rPr>
          <w:rFonts w:ascii="仿宋_GB2312" w:hAnsi="仿宋_GB2312" w:eastAsia="仿宋_GB2312" w:cs="仿宋_GB2312"/>
          <w:b/>
        </w:rPr>
        <w:t>本项目涉及优先采购节能产品：</w:t>
      </w:r>
    </w:p>
    <w:p w14:paraId="07F04C2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B60F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0342E5">
            <w:pPr>
              <w:pStyle w:val="4"/>
              <w:jc w:val="center"/>
            </w:pPr>
            <w:r>
              <w:rPr>
                <w:rFonts w:ascii="仿宋_GB2312" w:hAnsi="仿宋_GB2312" w:eastAsia="仿宋_GB2312" w:cs="仿宋_GB2312"/>
              </w:rPr>
              <w:t>序号</w:t>
            </w:r>
          </w:p>
        </w:tc>
        <w:tc>
          <w:tcPr>
            <w:tcW w:w="2492" w:type="dxa"/>
          </w:tcPr>
          <w:p w14:paraId="19DA86B1">
            <w:pPr>
              <w:pStyle w:val="4"/>
              <w:jc w:val="center"/>
            </w:pPr>
            <w:r>
              <w:rPr>
                <w:rFonts w:ascii="仿宋_GB2312" w:hAnsi="仿宋_GB2312" w:eastAsia="仿宋_GB2312" w:cs="仿宋_GB2312"/>
              </w:rPr>
              <w:t>采购品目名称</w:t>
            </w:r>
          </w:p>
        </w:tc>
        <w:tc>
          <w:tcPr>
            <w:tcW w:w="2492" w:type="dxa"/>
          </w:tcPr>
          <w:p w14:paraId="501B9988">
            <w:pPr>
              <w:pStyle w:val="4"/>
              <w:jc w:val="center"/>
            </w:pPr>
            <w:r>
              <w:rPr>
                <w:rFonts w:ascii="仿宋_GB2312" w:hAnsi="仿宋_GB2312" w:eastAsia="仿宋_GB2312" w:cs="仿宋_GB2312"/>
              </w:rPr>
              <w:t>标的名称</w:t>
            </w:r>
          </w:p>
        </w:tc>
        <w:tc>
          <w:tcPr>
            <w:tcW w:w="2492" w:type="dxa"/>
          </w:tcPr>
          <w:p w14:paraId="1E6AE16A">
            <w:pPr>
              <w:pStyle w:val="4"/>
              <w:jc w:val="center"/>
            </w:pPr>
            <w:r>
              <w:rPr>
                <w:rFonts w:ascii="仿宋_GB2312" w:hAnsi="仿宋_GB2312" w:eastAsia="仿宋_GB2312" w:cs="仿宋_GB2312"/>
              </w:rPr>
              <w:t>产品名称</w:t>
            </w:r>
          </w:p>
        </w:tc>
      </w:tr>
      <w:tr w14:paraId="7020D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E817679">
            <w:pPr>
              <w:pStyle w:val="4"/>
              <w:jc w:val="center"/>
            </w:pPr>
            <w:r>
              <w:rPr>
                <w:rFonts w:ascii="仿宋_GB2312" w:hAnsi="仿宋_GB2312" w:eastAsia="仿宋_GB2312" w:cs="仿宋_GB2312"/>
              </w:rPr>
              <w:t>不涉及</w:t>
            </w:r>
          </w:p>
        </w:tc>
      </w:tr>
    </w:tbl>
    <w:p w14:paraId="6ACF8983">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41BB0363">
      <w:pPr>
        <w:pStyle w:val="4"/>
        <w:jc w:val="left"/>
        <w:outlineLvl w:val="3"/>
      </w:pPr>
      <w:r>
        <w:rPr>
          <w:rFonts w:ascii="仿宋_GB2312" w:hAnsi="仿宋_GB2312" w:eastAsia="仿宋_GB2312" w:cs="仿宋_GB2312"/>
          <w:b/>
          <w:sz w:val="24"/>
        </w:rPr>
        <w:t>本项目涉及优先采购环境标志产品：</w:t>
      </w:r>
    </w:p>
    <w:p w14:paraId="67E26B8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0A58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C97FFB">
            <w:pPr>
              <w:pStyle w:val="4"/>
              <w:jc w:val="center"/>
            </w:pPr>
            <w:r>
              <w:rPr>
                <w:rFonts w:ascii="仿宋_GB2312" w:hAnsi="仿宋_GB2312" w:eastAsia="仿宋_GB2312" w:cs="仿宋_GB2312"/>
              </w:rPr>
              <w:t>序号</w:t>
            </w:r>
          </w:p>
        </w:tc>
        <w:tc>
          <w:tcPr>
            <w:tcW w:w="2492" w:type="dxa"/>
          </w:tcPr>
          <w:p w14:paraId="6057831F">
            <w:pPr>
              <w:pStyle w:val="4"/>
              <w:jc w:val="center"/>
            </w:pPr>
            <w:r>
              <w:rPr>
                <w:rFonts w:ascii="仿宋_GB2312" w:hAnsi="仿宋_GB2312" w:eastAsia="仿宋_GB2312" w:cs="仿宋_GB2312"/>
              </w:rPr>
              <w:t>采购品目名称</w:t>
            </w:r>
          </w:p>
        </w:tc>
        <w:tc>
          <w:tcPr>
            <w:tcW w:w="2492" w:type="dxa"/>
          </w:tcPr>
          <w:p w14:paraId="21760626">
            <w:pPr>
              <w:pStyle w:val="4"/>
              <w:jc w:val="center"/>
            </w:pPr>
            <w:r>
              <w:rPr>
                <w:rFonts w:ascii="仿宋_GB2312" w:hAnsi="仿宋_GB2312" w:eastAsia="仿宋_GB2312" w:cs="仿宋_GB2312"/>
              </w:rPr>
              <w:t>标的名称</w:t>
            </w:r>
          </w:p>
        </w:tc>
        <w:tc>
          <w:tcPr>
            <w:tcW w:w="2492" w:type="dxa"/>
          </w:tcPr>
          <w:p w14:paraId="3C4245AE">
            <w:pPr>
              <w:pStyle w:val="4"/>
              <w:jc w:val="center"/>
            </w:pPr>
            <w:r>
              <w:rPr>
                <w:rFonts w:ascii="仿宋_GB2312" w:hAnsi="仿宋_GB2312" w:eastAsia="仿宋_GB2312" w:cs="仿宋_GB2312"/>
              </w:rPr>
              <w:t>产品名称</w:t>
            </w:r>
          </w:p>
        </w:tc>
      </w:tr>
      <w:tr w14:paraId="6DCA8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0F57E36">
            <w:pPr>
              <w:pStyle w:val="4"/>
              <w:jc w:val="center"/>
            </w:pPr>
            <w:r>
              <w:rPr>
                <w:rFonts w:ascii="仿宋_GB2312" w:hAnsi="仿宋_GB2312" w:eastAsia="仿宋_GB2312" w:cs="仿宋_GB2312"/>
              </w:rPr>
              <w:t>不涉及</w:t>
            </w:r>
          </w:p>
        </w:tc>
      </w:tr>
    </w:tbl>
    <w:p w14:paraId="0B376025">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4F8FE18">
      <w:pPr>
        <w:pStyle w:val="4"/>
        <w:jc w:val="left"/>
        <w:outlineLvl w:val="2"/>
      </w:pPr>
      <w:r>
        <w:rPr>
          <w:rFonts w:ascii="仿宋_GB2312" w:hAnsi="仿宋_GB2312" w:eastAsia="仿宋_GB2312" w:cs="仿宋_GB2312"/>
          <w:b/>
          <w:sz w:val="28"/>
        </w:rPr>
        <w:t>3.2.技术要求</w:t>
      </w:r>
    </w:p>
    <w:p w14:paraId="2E380207">
      <w:pPr>
        <w:pStyle w:val="4"/>
        <w:jc w:val="left"/>
      </w:pPr>
      <w:r>
        <w:rPr>
          <w:rFonts w:ascii="仿宋_GB2312" w:hAnsi="仿宋_GB2312" w:eastAsia="仿宋_GB2312" w:cs="仿宋_GB2312"/>
        </w:rPr>
        <w:t>采购包1：</w:t>
      </w:r>
    </w:p>
    <w:p w14:paraId="1889AFC6">
      <w:pPr>
        <w:pStyle w:val="4"/>
        <w:jc w:val="left"/>
      </w:pPr>
      <w:r>
        <w:rPr>
          <w:rFonts w:ascii="仿宋_GB2312" w:hAnsi="仿宋_GB2312" w:eastAsia="仿宋_GB2312" w:cs="仿宋_GB2312"/>
        </w:rPr>
        <w:t>标的名称：绵阳科技城新区国有企业专项审计采购项目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FA7E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77424E">
            <w:pPr>
              <w:pStyle w:val="4"/>
              <w:jc w:val="center"/>
            </w:pPr>
            <w:r>
              <w:rPr>
                <w:rFonts w:ascii="仿宋_GB2312" w:hAnsi="仿宋_GB2312" w:eastAsia="仿宋_GB2312" w:cs="仿宋_GB2312"/>
              </w:rPr>
              <w:t>序号</w:t>
            </w:r>
          </w:p>
        </w:tc>
        <w:tc>
          <w:tcPr>
            <w:tcW w:w="581" w:type="dxa"/>
          </w:tcPr>
          <w:p w14:paraId="30D1C3FD">
            <w:pPr>
              <w:pStyle w:val="4"/>
              <w:jc w:val="center"/>
            </w:pPr>
            <w:r>
              <w:rPr>
                <w:rFonts w:ascii="仿宋_GB2312" w:hAnsi="仿宋_GB2312" w:eastAsia="仿宋_GB2312" w:cs="仿宋_GB2312"/>
              </w:rPr>
              <w:t>符号标识</w:t>
            </w:r>
          </w:p>
        </w:tc>
        <w:tc>
          <w:tcPr>
            <w:tcW w:w="1495" w:type="dxa"/>
          </w:tcPr>
          <w:p w14:paraId="66D6D090">
            <w:pPr>
              <w:pStyle w:val="4"/>
              <w:jc w:val="center"/>
            </w:pPr>
            <w:r>
              <w:rPr>
                <w:rFonts w:ascii="仿宋_GB2312" w:hAnsi="仿宋_GB2312" w:eastAsia="仿宋_GB2312" w:cs="仿宋_GB2312"/>
              </w:rPr>
              <w:t>技术要求名称</w:t>
            </w:r>
          </w:p>
        </w:tc>
        <w:tc>
          <w:tcPr>
            <w:tcW w:w="5814" w:type="dxa"/>
          </w:tcPr>
          <w:p w14:paraId="09A15F6B">
            <w:pPr>
              <w:pStyle w:val="4"/>
              <w:jc w:val="center"/>
            </w:pPr>
            <w:r>
              <w:rPr>
                <w:rFonts w:ascii="仿宋_GB2312" w:hAnsi="仿宋_GB2312" w:eastAsia="仿宋_GB2312" w:cs="仿宋_GB2312"/>
              </w:rPr>
              <w:t>技术参数与性能指标</w:t>
            </w:r>
          </w:p>
        </w:tc>
      </w:tr>
      <w:tr w14:paraId="11694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AAA6AD">
            <w:pPr>
              <w:pStyle w:val="4"/>
              <w:jc w:val="center"/>
            </w:pPr>
            <w:r>
              <w:rPr>
                <w:rFonts w:ascii="仿宋_GB2312" w:hAnsi="仿宋_GB2312" w:eastAsia="仿宋_GB2312" w:cs="仿宋_GB2312"/>
              </w:rPr>
              <w:t>1</w:t>
            </w:r>
          </w:p>
        </w:tc>
        <w:tc>
          <w:tcPr>
            <w:tcW w:w="581" w:type="dxa"/>
          </w:tcPr>
          <w:p w14:paraId="23A8D22E">
            <w:pPr>
              <w:pStyle w:val="4"/>
              <w:jc w:val="center"/>
            </w:pPr>
            <w:r>
              <w:rPr>
                <w:rFonts w:ascii="仿宋_GB2312" w:hAnsi="仿宋_GB2312" w:eastAsia="仿宋_GB2312" w:cs="仿宋_GB2312"/>
              </w:rPr>
              <w:t>★</w:t>
            </w:r>
          </w:p>
        </w:tc>
        <w:tc>
          <w:tcPr>
            <w:tcW w:w="1495" w:type="dxa"/>
          </w:tcPr>
          <w:p w14:paraId="1204B532">
            <w:pPr>
              <w:pStyle w:val="4"/>
              <w:jc w:val="left"/>
            </w:pPr>
            <w:r>
              <w:rPr>
                <w:rFonts w:ascii="仿宋_GB2312" w:hAnsi="仿宋_GB2312" w:eastAsia="仿宋_GB2312" w:cs="仿宋_GB2312"/>
              </w:rPr>
              <w:t>服务内容</w:t>
            </w:r>
          </w:p>
        </w:tc>
        <w:tc>
          <w:tcPr>
            <w:tcW w:w="5814" w:type="dxa"/>
          </w:tcPr>
          <w:p w14:paraId="0CBFC3DD">
            <w:pPr>
              <w:pStyle w:val="4"/>
              <w:ind w:firstLine="480"/>
              <w:jc w:val="both"/>
            </w:pPr>
            <w:r>
              <w:rPr>
                <w:rFonts w:ascii="仿宋_GB2312" w:hAnsi="仿宋_GB2312" w:eastAsia="仿宋_GB2312" w:cs="仿宋_GB2312"/>
                <w:sz w:val="24"/>
              </w:rPr>
              <w:t>1.工资总额及薪酬清算专项审计</w:t>
            </w:r>
          </w:p>
          <w:p w14:paraId="28AD3660">
            <w:pPr>
              <w:pStyle w:val="4"/>
              <w:ind w:firstLine="619"/>
              <w:jc w:val="left"/>
            </w:pPr>
            <w:r>
              <w:rPr>
                <w:rFonts w:ascii="仿宋_GB2312" w:hAnsi="仿宋_GB2312" w:eastAsia="仿宋_GB2312" w:cs="仿宋_GB2312"/>
                <w:sz w:val="24"/>
              </w:rPr>
              <w:t>以国家及地方薪酬管理相关政策、企业薪酬管理制度为依据，对被审计单位工资总额及薪酬发放情况进行全面审计，确保薪酬发放合规、合理、透明：</w:t>
            </w:r>
          </w:p>
          <w:p w14:paraId="47C27320">
            <w:pPr>
              <w:pStyle w:val="4"/>
              <w:ind w:firstLine="619"/>
              <w:jc w:val="left"/>
            </w:pPr>
            <w:r>
              <w:rPr>
                <w:rFonts w:ascii="仿宋_GB2312" w:hAnsi="仿宋_GB2312" w:eastAsia="仿宋_GB2312" w:cs="仿宋_GB2312"/>
                <w:sz w:val="24"/>
              </w:rPr>
              <w:t>1.1.工资总额预算执行审计：核算被审计单位年度工资总额实际发生数，对比预算与实际发放的差异，分析差异产生的原因，提出合理建议。</w:t>
            </w:r>
          </w:p>
          <w:p w14:paraId="7A1BE59A">
            <w:pPr>
              <w:pStyle w:val="4"/>
              <w:ind w:firstLine="619"/>
              <w:jc w:val="left"/>
            </w:pPr>
            <w:r>
              <w:rPr>
                <w:rFonts w:ascii="仿宋_GB2312" w:hAnsi="仿宋_GB2312" w:eastAsia="仿宋_GB2312" w:cs="仿宋_GB2312"/>
                <w:sz w:val="24"/>
              </w:rPr>
              <w:t>1.2.核心薪酬指标审计：对企业工资联动指标及人事费用率等指标进行审计。</w:t>
            </w:r>
          </w:p>
          <w:p w14:paraId="34CF8296">
            <w:pPr>
              <w:pStyle w:val="4"/>
              <w:ind w:firstLine="619"/>
              <w:jc w:val="left"/>
            </w:pPr>
            <w:r>
              <w:rPr>
                <w:rFonts w:ascii="仿宋_GB2312" w:hAnsi="仿宋_GB2312" w:eastAsia="仿宋_GB2312" w:cs="仿宋_GB2312"/>
                <w:sz w:val="24"/>
              </w:rPr>
              <w:t>1.3.工资发放管理合规性审计：核查被审计单位工资发放的全流程管理情况，包括工资核算标准、发放范围、发放时间、发放方式是否合规；核查是否存在超标准发放工资、违规发放津贴补贴、奖金等情况；针对审计发现的问题，提出针对性的优化意见，规范企业工资发放管理。</w:t>
            </w:r>
          </w:p>
          <w:p w14:paraId="7F0E4FB8">
            <w:pPr>
              <w:pStyle w:val="4"/>
              <w:ind w:firstLine="619"/>
              <w:jc w:val="left"/>
            </w:pPr>
            <w:r>
              <w:rPr>
                <w:rFonts w:ascii="仿宋_GB2312" w:hAnsi="仿宋_GB2312" w:eastAsia="仿宋_GB2312" w:cs="仿宋_GB2312"/>
                <w:sz w:val="24"/>
              </w:rPr>
              <w:t>1.4 审计范围：绵阳科技城控股集团有限公司2025年度（含全资及控股子公司）；绵阳科技城新区投资控股（集团）有限公司2024年、2025年度（含全资及控股子公司）。</w:t>
            </w:r>
          </w:p>
          <w:p w14:paraId="78C4E50C">
            <w:pPr>
              <w:pStyle w:val="4"/>
              <w:ind w:firstLine="619"/>
              <w:jc w:val="left"/>
            </w:pPr>
            <w:r>
              <w:rPr>
                <w:rFonts w:ascii="仿宋_GB2312" w:hAnsi="仿宋_GB2312" w:eastAsia="仿宋_GB2312" w:cs="仿宋_GB2312"/>
                <w:sz w:val="24"/>
              </w:rPr>
              <w:t>1.5.审计成果：供应商须针对本项审计单独出具《工资总额及薪酬清算专项审计报告》。</w:t>
            </w:r>
          </w:p>
          <w:p w14:paraId="4AEB47B2">
            <w:pPr>
              <w:pStyle w:val="4"/>
              <w:ind w:firstLine="619"/>
              <w:jc w:val="left"/>
            </w:pPr>
            <w:r>
              <w:rPr>
                <w:rFonts w:ascii="仿宋_GB2312" w:hAnsi="仿宋_GB2312" w:eastAsia="仿宋_GB2312" w:cs="仿宋_GB2312"/>
                <w:sz w:val="24"/>
              </w:rPr>
              <w:t>2.企业负责人经营业绩考核专项审计</w:t>
            </w:r>
          </w:p>
          <w:p w14:paraId="2602E1F7">
            <w:pPr>
              <w:pStyle w:val="4"/>
              <w:ind w:firstLine="619"/>
              <w:jc w:val="left"/>
            </w:pPr>
            <w:r>
              <w:rPr>
                <w:rFonts w:ascii="仿宋_GB2312" w:hAnsi="仿宋_GB2312" w:eastAsia="仿宋_GB2312" w:cs="仿宋_GB2312"/>
                <w:sz w:val="24"/>
              </w:rPr>
              <w:t>2.1按照采购人向中标供应商提供被审计单位上年度负责人经营业绩考核指标相关基础资料，针对下达的利润总额、营业收入、净资产收益率、资产负债率、融资成本率、人事费用率等财务指标的实际完成值进行专项审计，</w:t>
            </w:r>
          </w:p>
          <w:p w14:paraId="612F33F4">
            <w:pPr>
              <w:pStyle w:val="4"/>
              <w:ind w:firstLine="619"/>
              <w:jc w:val="left"/>
            </w:pPr>
            <w:r>
              <w:rPr>
                <w:rFonts w:ascii="仿宋_GB2312" w:hAnsi="仿宋_GB2312" w:eastAsia="仿宋_GB2312" w:cs="仿宋_GB2312"/>
                <w:sz w:val="24"/>
              </w:rPr>
              <w:t>2.2审计范围： 绵阳科技城控股集团有限公司2025年度（含全资及控股子公司）；绵阳科技城新区投资控股（集团）有限公司2025年度（含全资及控股子公司）</w:t>
            </w:r>
          </w:p>
          <w:p w14:paraId="6D853857">
            <w:pPr>
              <w:pStyle w:val="4"/>
              <w:ind w:firstLine="619"/>
              <w:jc w:val="left"/>
            </w:pPr>
            <w:r>
              <w:rPr>
                <w:rFonts w:ascii="仿宋_GB2312" w:hAnsi="仿宋_GB2312" w:eastAsia="仿宋_GB2312" w:cs="仿宋_GB2312"/>
                <w:sz w:val="24"/>
              </w:rPr>
              <w:t>2.3.审计成果：供应商须针对本项审计单独出具《企业负责人经营业绩考核专项审计报告》。</w:t>
            </w:r>
          </w:p>
          <w:p w14:paraId="1F354A36">
            <w:pPr>
              <w:pStyle w:val="4"/>
              <w:jc w:val="left"/>
            </w:pPr>
          </w:p>
        </w:tc>
      </w:tr>
      <w:tr w14:paraId="6C2E3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A695BF">
            <w:pPr>
              <w:pStyle w:val="4"/>
              <w:jc w:val="center"/>
            </w:pPr>
            <w:r>
              <w:rPr>
                <w:rFonts w:ascii="仿宋_GB2312" w:hAnsi="仿宋_GB2312" w:eastAsia="仿宋_GB2312" w:cs="仿宋_GB2312"/>
              </w:rPr>
              <w:t>2</w:t>
            </w:r>
          </w:p>
        </w:tc>
        <w:tc>
          <w:tcPr>
            <w:tcW w:w="581" w:type="dxa"/>
          </w:tcPr>
          <w:p w14:paraId="5F8AA505">
            <w:pPr>
              <w:pStyle w:val="4"/>
              <w:jc w:val="center"/>
            </w:pPr>
            <w:r>
              <w:rPr>
                <w:rFonts w:ascii="仿宋_GB2312" w:hAnsi="仿宋_GB2312" w:eastAsia="仿宋_GB2312" w:cs="仿宋_GB2312"/>
              </w:rPr>
              <w:t>★</w:t>
            </w:r>
          </w:p>
        </w:tc>
        <w:tc>
          <w:tcPr>
            <w:tcW w:w="1495" w:type="dxa"/>
          </w:tcPr>
          <w:p w14:paraId="60A95D70">
            <w:pPr>
              <w:pStyle w:val="4"/>
              <w:jc w:val="left"/>
            </w:pPr>
            <w:r>
              <w:rPr>
                <w:rFonts w:ascii="仿宋_GB2312" w:hAnsi="仿宋_GB2312" w:eastAsia="仿宋_GB2312" w:cs="仿宋_GB2312"/>
              </w:rPr>
              <w:t>服务要求</w:t>
            </w:r>
          </w:p>
        </w:tc>
        <w:tc>
          <w:tcPr>
            <w:tcW w:w="5814" w:type="dxa"/>
          </w:tcPr>
          <w:p w14:paraId="10F7254D">
            <w:pPr>
              <w:pStyle w:val="4"/>
              <w:ind w:firstLine="480"/>
              <w:jc w:val="both"/>
            </w:pPr>
            <w:r>
              <w:rPr>
                <w:rFonts w:ascii="仿宋_GB2312" w:hAnsi="仿宋_GB2312" w:eastAsia="仿宋_GB2312" w:cs="仿宋_GB2312"/>
                <w:sz w:val="24"/>
              </w:rPr>
              <w:t>1.审计资料范围</w:t>
            </w:r>
          </w:p>
          <w:p w14:paraId="1E8EE0A8">
            <w:pPr>
              <w:pStyle w:val="4"/>
              <w:ind w:firstLine="619"/>
              <w:jc w:val="left"/>
            </w:pPr>
            <w:r>
              <w:rPr>
                <w:rFonts w:ascii="仿宋_GB2312" w:hAnsi="仿宋_GB2312" w:eastAsia="仿宋_GB2312" w:cs="仿宋_GB2312"/>
                <w:sz w:val="24"/>
              </w:rPr>
              <w:t>1.1.与审计项目相关的各类财务资料及电子数据。</w:t>
            </w:r>
          </w:p>
          <w:p w14:paraId="1F660EC1">
            <w:pPr>
              <w:pStyle w:val="4"/>
              <w:ind w:firstLine="619"/>
              <w:jc w:val="left"/>
            </w:pPr>
            <w:r>
              <w:rPr>
                <w:rFonts w:ascii="仿宋_GB2312" w:hAnsi="仿宋_GB2312" w:eastAsia="仿宋_GB2312" w:cs="仿宋_GB2312"/>
                <w:sz w:val="24"/>
              </w:rPr>
              <w:t>1.2.审计过程中需要的其他资料。</w:t>
            </w:r>
          </w:p>
          <w:p w14:paraId="0CB38E87">
            <w:pPr>
              <w:pStyle w:val="4"/>
              <w:ind w:firstLine="619"/>
              <w:jc w:val="left"/>
            </w:pPr>
            <w:r>
              <w:rPr>
                <w:rFonts w:ascii="仿宋_GB2312" w:hAnsi="仿宋_GB2312" w:eastAsia="仿宋_GB2312" w:cs="仿宋_GB2312"/>
                <w:sz w:val="24"/>
              </w:rPr>
              <w:t>2.审计责任</w:t>
            </w:r>
          </w:p>
          <w:p w14:paraId="5D3E522E">
            <w:pPr>
              <w:pStyle w:val="4"/>
              <w:ind w:firstLine="619"/>
              <w:jc w:val="left"/>
            </w:pPr>
            <w:r>
              <w:rPr>
                <w:rFonts w:ascii="仿宋_GB2312" w:hAnsi="仿宋_GB2312" w:eastAsia="仿宋_GB2312" w:cs="仿宋_GB2312"/>
                <w:sz w:val="24"/>
              </w:rPr>
              <w:t>供应商要按照磋商文件中确定的审计服务内容进行服务，完成对所分配项目的审计工作，并完成档案装订等工作。</w:t>
            </w:r>
          </w:p>
          <w:p w14:paraId="1BC7FE64">
            <w:pPr>
              <w:pStyle w:val="4"/>
              <w:ind w:firstLine="619"/>
              <w:jc w:val="left"/>
            </w:pPr>
            <w:r>
              <w:rPr>
                <w:rFonts w:ascii="仿宋_GB2312" w:hAnsi="仿宋_GB2312" w:eastAsia="仿宋_GB2312" w:cs="仿宋_GB2312"/>
                <w:sz w:val="24"/>
              </w:rPr>
              <w:t>3.工作机制</w:t>
            </w:r>
          </w:p>
          <w:p w14:paraId="12D2A6E0">
            <w:pPr>
              <w:pStyle w:val="4"/>
              <w:ind w:firstLine="619"/>
              <w:jc w:val="left"/>
            </w:pPr>
            <w:r>
              <w:rPr>
                <w:rFonts w:ascii="仿宋_GB2312" w:hAnsi="仿宋_GB2312" w:eastAsia="仿宋_GB2312" w:cs="仿宋_GB2312"/>
                <w:sz w:val="24"/>
              </w:rPr>
              <w:t>3.1.采购人与供应商之间建立保密制度、定期沟通制度、固定联系人制度及重大问题请示报告制度。</w:t>
            </w:r>
          </w:p>
          <w:p w14:paraId="2E4DBD29">
            <w:pPr>
              <w:pStyle w:val="4"/>
              <w:ind w:firstLine="619"/>
              <w:jc w:val="left"/>
            </w:pPr>
            <w:r>
              <w:rPr>
                <w:rFonts w:ascii="仿宋_GB2312" w:hAnsi="仿宋_GB2312" w:eastAsia="仿宋_GB2312" w:cs="仿宋_GB2312"/>
                <w:sz w:val="24"/>
              </w:rPr>
              <w:t>3.2.保密协议的签订</w:t>
            </w:r>
          </w:p>
          <w:p w14:paraId="6E91AB6F">
            <w:pPr>
              <w:pStyle w:val="4"/>
              <w:ind w:firstLine="619"/>
              <w:jc w:val="left"/>
            </w:pPr>
            <w:r>
              <w:rPr>
                <w:rFonts w:ascii="仿宋_GB2312" w:hAnsi="仿宋_GB2312" w:eastAsia="仿宋_GB2312" w:cs="仿宋_GB2312"/>
                <w:sz w:val="24"/>
              </w:rPr>
              <w:t>供应商在参与审计工作前，必须与采购人签订无限期《保密协议》，供应商必须对所有与审计项目有关的事项负有保密义务，如：审计项目名称、涉及该项目的实施方案、取证记录及相关资料、报告、总结、实施情况、审计中发现的问题以及在审计过程中获取的所有电子资料和纸质资料等。并承担因泄密产生的一切后果。如供应商违反《保密协议》约定，造成泄密的，采购人有权依法追究其法律责任。（供应商需单独在投标响应文件中单独提供承诺函，承诺函内容需全部覆盖上述内容并加盖供应商公章，承诺函格式供应商自拟）</w:t>
            </w:r>
          </w:p>
          <w:p w14:paraId="53B5A8E6">
            <w:pPr>
              <w:pStyle w:val="4"/>
              <w:ind w:firstLine="619"/>
              <w:jc w:val="left"/>
            </w:pPr>
            <w:r>
              <w:rPr>
                <w:rFonts w:ascii="仿宋_GB2312" w:hAnsi="仿宋_GB2312" w:eastAsia="仿宋_GB2312" w:cs="仿宋_GB2312"/>
                <w:sz w:val="24"/>
              </w:rPr>
              <w:t>3.3.建立定期沟通制度</w:t>
            </w:r>
          </w:p>
          <w:p w14:paraId="731BB768">
            <w:pPr>
              <w:pStyle w:val="4"/>
              <w:ind w:firstLine="619"/>
              <w:jc w:val="left"/>
            </w:pPr>
            <w:r>
              <w:rPr>
                <w:rFonts w:ascii="仿宋_GB2312" w:hAnsi="仿宋_GB2312" w:eastAsia="仿宋_GB2312" w:cs="仿宋_GB2312"/>
                <w:sz w:val="24"/>
              </w:rPr>
              <w:t>供应商定期（具体按照采购人有关要求执行）将参与审计的工作情况进行汇报。内容主要包括：工作进度、发现的问题、遇到的困难及需要协调的事项等。</w:t>
            </w:r>
          </w:p>
          <w:p w14:paraId="7044DE23">
            <w:pPr>
              <w:pStyle w:val="4"/>
              <w:ind w:firstLine="619"/>
              <w:jc w:val="left"/>
            </w:pPr>
            <w:r>
              <w:rPr>
                <w:rFonts w:ascii="仿宋_GB2312" w:hAnsi="仿宋_GB2312" w:eastAsia="仿宋_GB2312" w:cs="仿宋_GB2312"/>
                <w:sz w:val="24"/>
              </w:rPr>
              <w:t>4.供应商的工作职责</w:t>
            </w:r>
          </w:p>
          <w:p w14:paraId="6680B642">
            <w:pPr>
              <w:pStyle w:val="4"/>
              <w:ind w:firstLine="619"/>
              <w:jc w:val="left"/>
            </w:pPr>
            <w:r>
              <w:rPr>
                <w:rFonts w:ascii="仿宋_GB2312" w:hAnsi="仿宋_GB2312" w:eastAsia="仿宋_GB2312" w:cs="仿宋_GB2312"/>
                <w:sz w:val="24"/>
              </w:rPr>
              <w:t>4.1.按照采购人要求，完成委托项目的审计工作。</w:t>
            </w:r>
          </w:p>
          <w:p w14:paraId="7DDCEACA">
            <w:pPr>
              <w:pStyle w:val="4"/>
              <w:ind w:firstLine="619"/>
              <w:jc w:val="left"/>
            </w:pPr>
            <w:r>
              <w:rPr>
                <w:rFonts w:ascii="仿宋_GB2312" w:hAnsi="仿宋_GB2312" w:eastAsia="仿宋_GB2312" w:cs="仿宋_GB2312"/>
                <w:sz w:val="24"/>
              </w:rPr>
              <w:t>4.2.应在工作中严格执行审计实施方案，做好工作底稿、取证记录、调查了解记录的编制，收集保存好审计资料。</w:t>
            </w:r>
          </w:p>
          <w:p w14:paraId="0BA69EA3">
            <w:pPr>
              <w:pStyle w:val="4"/>
              <w:ind w:firstLine="619"/>
              <w:jc w:val="left"/>
            </w:pPr>
            <w:r>
              <w:rPr>
                <w:rFonts w:ascii="仿宋_GB2312" w:hAnsi="仿宋_GB2312" w:eastAsia="仿宋_GB2312" w:cs="仿宋_GB2312"/>
                <w:sz w:val="24"/>
              </w:rPr>
              <w:t>4.3.应编制审计报告。</w:t>
            </w:r>
          </w:p>
          <w:p w14:paraId="3096B9DB">
            <w:pPr>
              <w:pStyle w:val="4"/>
              <w:ind w:firstLine="619"/>
              <w:jc w:val="left"/>
            </w:pPr>
            <w:r>
              <w:rPr>
                <w:rFonts w:ascii="仿宋_GB2312" w:hAnsi="仿宋_GB2312" w:eastAsia="仿宋_GB2312" w:cs="仿宋_GB2312"/>
                <w:sz w:val="24"/>
              </w:rPr>
              <w:t>4.4.应完成审计档案的整理、装订工作。</w:t>
            </w:r>
          </w:p>
          <w:p w14:paraId="0487D75E">
            <w:pPr>
              <w:pStyle w:val="4"/>
              <w:ind w:firstLine="619"/>
              <w:jc w:val="left"/>
            </w:pPr>
            <w:r>
              <w:rPr>
                <w:rFonts w:ascii="仿宋_GB2312" w:hAnsi="仿宋_GB2312" w:eastAsia="仿宋_GB2312" w:cs="仿宋_GB2312"/>
                <w:sz w:val="24"/>
              </w:rPr>
              <w:t>4.5.应完成交办的其他工作。</w:t>
            </w:r>
          </w:p>
          <w:p w14:paraId="0A6DA015">
            <w:pPr>
              <w:pStyle w:val="4"/>
              <w:ind w:firstLine="619"/>
              <w:jc w:val="left"/>
            </w:pPr>
            <w:r>
              <w:rPr>
                <w:rFonts w:ascii="仿宋_GB2312" w:hAnsi="仿宋_GB2312" w:eastAsia="仿宋_GB2312" w:cs="仿宋_GB2312"/>
                <w:sz w:val="24"/>
              </w:rPr>
              <w:t>5.审计方法</w:t>
            </w:r>
          </w:p>
          <w:p w14:paraId="6E48EBA4">
            <w:pPr>
              <w:pStyle w:val="4"/>
              <w:ind w:firstLine="619"/>
              <w:jc w:val="left"/>
            </w:pPr>
            <w:r>
              <w:rPr>
                <w:rFonts w:ascii="仿宋_GB2312" w:hAnsi="仿宋_GB2312" w:eastAsia="仿宋_GB2312" w:cs="仿宋_GB2312"/>
                <w:sz w:val="24"/>
              </w:rPr>
              <w:t>供应商在工作中可以按照规定采取盘点、函证、检查、计算、询问等审计方法。</w:t>
            </w:r>
          </w:p>
          <w:p w14:paraId="31F45CA6">
            <w:pPr>
              <w:pStyle w:val="4"/>
              <w:ind w:firstLine="619"/>
              <w:jc w:val="left"/>
            </w:pPr>
            <w:r>
              <w:rPr>
                <w:rFonts w:ascii="仿宋_GB2312" w:hAnsi="仿宋_GB2312" w:eastAsia="仿宋_GB2312" w:cs="仿宋_GB2312"/>
                <w:sz w:val="24"/>
              </w:rPr>
              <w:t>6.对审计工作的要求</w:t>
            </w:r>
          </w:p>
          <w:p w14:paraId="0126FE90">
            <w:pPr>
              <w:pStyle w:val="4"/>
              <w:ind w:firstLine="619"/>
              <w:jc w:val="left"/>
            </w:pPr>
            <w:r>
              <w:rPr>
                <w:rFonts w:ascii="仿宋_GB2312" w:hAnsi="仿宋_GB2312" w:eastAsia="仿宋_GB2312" w:cs="仿宋_GB2312"/>
                <w:sz w:val="24"/>
              </w:rPr>
              <w:t>6.1.保证工作进度</w:t>
            </w:r>
          </w:p>
          <w:p w14:paraId="245FCB56">
            <w:pPr>
              <w:pStyle w:val="4"/>
              <w:ind w:firstLine="619"/>
              <w:jc w:val="left"/>
            </w:pPr>
            <w:r>
              <w:rPr>
                <w:rFonts w:ascii="仿宋_GB2312" w:hAnsi="仿宋_GB2312" w:eastAsia="仿宋_GB2312" w:cs="仿宋_GB2312"/>
                <w:sz w:val="24"/>
              </w:rPr>
              <w:t>供应商按采购人对审计项目时间进度和审计内容的要求制定审计实施方案，确保审计项目按期完成。</w:t>
            </w:r>
          </w:p>
          <w:p w14:paraId="3A5E7CFE">
            <w:pPr>
              <w:pStyle w:val="4"/>
              <w:ind w:firstLine="619"/>
              <w:jc w:val="left"/>
            </w:pPr>
            <w:r>
              <w:rPr>
                <w:rFonts w:ascii="仿宋_GB2312" w:hAnsi="仿宋_GB2312" w:eastAsia="仿宋_GB2312" w:cs="仿宋_GB2312"/>
                <w:sz w:val="24"/>
              </w:rPr>
              <w:t>6.2.保证审计质量</w:t>
            </w:r>
          </w:p>
          <w:p w14:paraId="79066338">
            <w:pPr>
              <w:pStyle w:val="4"/>
              <w:ind w:firstLine="619"/>
              <w:jc w:val="left"/>
            </w:pPr>
            <w:r>
              <w:rPr>
                <w:rFonts w:ascii="仿宋_GB2312" w:hAnsi="仿宋_GB2312" w:eastAsia="仿宋_GB2312" w:cs="仿宋_GB2312"/>
                <w:sz w:val="24"/>
              </w:rPr>
              <w:t>供应商按照审计实施方案，严格执行，真实、准确、完整地反映发现的问题，确保审计内容全面实施。</w:t>
            </w:r>
          </w:p>
          <w:p w14:paraId="35A9E5C9">
            <w:pPr>
              <w:pStyle w:val="4"/>
              <w:ind w:firstLine="619"/>
              <w:jc w:val="left"/>
            </w:pPr>
            <w:r>
              <w:rPr>
                <w:rFonts w:ascii="仿宋_GB2312" w:hAnsi="仿宋_GB2312" w:eastAsia="仿宋_GB2312" w:cs="仿宋_GB2312"/>
                <w:sz w:val="24"/>
              </w:rPr>
              <w:t>7.对供应商的要求</w:t>
            </w:r>
          </w:p>
          <w:p w14:paraId="1A126DFF">
            <w:pPr>
              <w:pStyle w:val="4"/>
              <w:ind w:firstLine="619"/>
              <w:jc w:val="left"/>
            </w:pPr>
            <w:r>
              <w:rPr>
                <w:rFonts w:ascii="仿宋_GB2312" w:hAnsi="仿宋_GB2312" w:eastAsia="仿宋_GB2312" w:cs="仿宋_GB2312"/>
                <w:sz w:val="24"/>
              </w:rPr>
              <w:t>7.1.为了控制风险，保证审计报告的质量，采购人可向各供应商就有关事项提出工作要求，供应商应按要求及时提交有关资料。</w:t>
            </w:r>
          </w:p>
          <w:p w14:paraId="0A04D7ED">
            <w:pPr>
              <w:pStyle w:val="4"/>
              <w:ind w:firstLine="619"/>
              <w:jc w:val="left"/>
            </w:pPr>
            <w:r>
              <w:rPr>
                <w:rFonts w:ascii="仿宋_GB2312" w:hAnsi="仿宋_GB2312" w:eastAsia="仿宋_GB2312" w:cs="仿宋_GB2312"/>
                <w:sz w:val="24"/>
              </w:rPr>
              <w:t>7.2.为了保证审计工作进度，供应商应及时就审计工作进度、重大事项等向采购人沟通。</w:t>
            </w:r>
          </w:p>
          <w:p w14:paraId="2214B8B1">
            <w:pPr>
              <w:pStyle w:val="4"/>
              <w:ind w:firstLine="619"/>
              <w:jc w:val="left"/>
            </w:pPr>
            <w:r>
              <w:rPr>
                <w:rFonts w:ascii="仿宋_GB2312" w:hAnsi="仿宋_GB2312" w:eastAsia="仿宋_GB2312" w:cs="仿宋_GB2312"/>
                <w:sz w:val="24"/>
              </w:rPr>
              <w:t>7.3供应商应建立重大问题的及时反馈、汇报机制，审计工作中遇到的重大问题，要及时将问题反馈、报告给采购人。</w:t>
            </w:r>
          </w:p>
          <w:p w14:paraId="0ABF7B77">
            <w:pPr>
              <w:pStyle w:val="4"/>
              <w:ind w:firstLine="619"/>
              <w:jc w:val="left"/>
            </w:pPr>
            <w:r>
              <w:rPr>
                <w:rFonts w:ascii="仿宋_GB2312" w:hAnsi="仿宋_GB2312" w:eastAsia="仿宋_GB2312" w:cs="仿宋_GB2312"/>
                <w:sz w:val="24"/>
              </w:rPr>
              <w:t>7.4.供应商安排的项目负责人必须具备一定的相关审计工作经验，熟悉相关法律、法规，能充分胜任所从事的工作。</w:t>
            </w:r>
          </w:p>
          <w:p w14:paraId="4AADA8F5">
            <w:pPr>
              <w:pStyle w:val="4"/>
              <w:ind w:firstLine="619"/>
              <w:jc w:val="left"/>
            </w:pPr>
            <w:r>
              <w:rPr>
                <w:rFonts w:ascii="仿宋_GB2312" w:hAnsi="仿宋_GB2312" w:eastAsia="仿宋_GB2312" w:cs="仿宋_GB2312"/>
                <w:sz w:val="24"/>
              </w:rPr>
              <w:t>7.5.供应商必须严格执行《保密协议》，供应商必须对所有与审计项目有关的事项严格保密，并承担泄密产生的一切后果，采购人有权依法追究供应商泄密的法律责任。</w:t>
            </w:r>
          </w:p>
          <w:p w14:paraId="38185A9D">
            <w:pPr>
              <w:pStyle w:val="4"/>
              <w:ind w:firstLine="619"/>
              <w:jc w:val="left"/>
            </w:pPr>
            <w:r>
              <w:rPr>
                <w:rFonts w:ascii="仿宋_GB2312" w:hAnsi="仿宋_GB2312" w:eastAsia="仿宋_GB2312" w:cs="仿宋_GB2312"/>
                <w:sz w:val="24"/>
              </w:rPr>
              <w:t>7.6.供应商必须在指定的时间内将要求的审计资料及时报送采购人（包括纸质版、电子版和报表数据库）。</w:t>
            </w:r>
          </w:p>
          <w:p w14:paraId="5A72958B">
            <w:pPr>
              <w:pStyle w:val="4"/>
              <w:ind w:firstLine="619"/>
              <w:jc w:val="left"/>
            </w:pPr>
            <w:r>
              <w:rPr>
                <w:rFonts w:ascii="仿宋_GB2312" w:hAnsi="仿宋_GB2312" w:eastAsia="仿宋_GB2312" w:cs="仿宋_GB2312"/>
                <w:sz w:val="24"/>
              </w:rPr>
              <w:t>7.7.供应商必须遵守《“八不准”工作纪律》，因违反该纪律产生的后果由供应商全权承担，与采购人无关。</w:t>
            </w:r>
          </w:p>
          <w:p w14:paraId="6894FEE4">
            <w:pPr>
              <w:pStyle w:val="4"/>
              <w:ind w:firstLine="619"/>
              <w:jc w:val="left"/>
            </w:pPr>
            <w:r>
              <w:rPr>
                <w:rFonts w:ascii="仿宋_GB2312" w:hAnsi="仿宋_GB2312" w:eastAsia="仿宋_GB2312" w:cs="仿宋_GB2312"/>
                <w:sz w:val="24"/>
              </w:rPr>
              <w:t>7.8.供应商对安排的参审人员在参与审计工作中的安全负责，采购人不承担责任。</w:t>
            </w:r>
          </w:p>
          <w:p w14:paraId="29C3BCE3">
            <w:pPr>
              <w:pStyle w:val="4"/>
              <w:ind w:firstLine="619"/>
              <w:jc w:val="left"/>
            </w:pPr>
            <w:r>
              <w:rPr>
                <w:rFonts w:ascii="仿宋_GB2312" w:hAnsi="仿宋_GB2312" w:eastAsia="仿宋_GB2312" w:cs="仿宋_GB2312"/>
                <w:sz w:val="24"/>
              </w:rPr>
              <w:t>7.9.供应商应保证工作过程及工作成果应符合法律法规的规定和采购人的要求，服务成果满足采购人有效使用。</w:t>
            </w:r>
          </w:p>
          <w:p w14:paraId="20BCDAA0">
            <w:pPr>
              <w:pStyle w:val="4"/>
              <w:ind w:firstLine="619"/>
              <w:jc w:val="left"/>
            </w:pPr>
            <w:r>
              <w:rPr>
                <w:rFonts w:ascii="仿宋_GB2312" w:hAnsi="仿宋_GB2312" w:eastAsia="仿宋_GB2312" w:cs="仿宋_GB2312"/>
                <w:sz w:val="24"/>
              </w:rPr>
              <w:t>7.10.为保持审计工作的公平、公正及独立性，须执行回避原则，供应商需承诺本单位不是被审计单位委托的近两年的含财务报表、财务决算、专项等审计服务供应商。（供应商需单独在投标响应文件中单独提供承诺函，承诺函内容需全部覆盖上述内容并加盖供应商公章，承诺函格式供应商自拟）</w:t>
            </w:r>
          </w:p>
          <w:p w14:paraId="0EFA8418">
            <w:pPr>
              <w:pStyle w:val="4"/>
              <w:ind w:firstLine="619"/>
              <w:jc w:val="left"/>
            </w:pPr>
            <w:r>
              <w:rPr>
                <w:rFonts w:ascii="仿宋_GB2312" w:hAnsi="仿宋_GB2312" w:eastAsia="仿宋_GB2312" w:cs="仿宋_GB2312"/>
                <w:sz w:val="24"/>
              </w:rPr>
              <w:t>7.11.不得利用本项目服务工作知悉的商业秘密和内部信息谋取利益；不得提出与项目服务内容无关的要求；不得借项目服务之机承揽其他业务；不得向被审计单位收取其他任何费用。（供应商需单独在投标响应文件中单独提供承诺函，承诺函内容需全部覆盖上述内容并加盖供应商公章，承诺函格式供应商自拟）</w:t>
            </w:r>
          </w:p>
          <w:p w14:paraId="2FB9C5F4">
            <w:pPr>
              <w:pStyle w:val="4"/>
              <w:ind w:firstLine="619"/>
              <w:jc w:val="left"/>
            </w:pPr>
            <w:r>
              <w:rPr>
                <w:rFonts w:ascii="仿宋_GB2312" w:hAnsi="仿宋_GB2312" w:eastAsia="仿宋_GB2312" w:cs="仿宋_GB2312"/>
                <w:sz w:val="24"/>
              </w:rPr>
              <w:t>8.执行标准</w:t>
            </w:r>
          </w:p>
          <w:p w14:paraId="23EB6833">
            <w:pPr>
              <w:pStyle w:val="4"/>
              <w:ind w:firstLine="619"/>
              <w:jc w:val="left"/>
            </w:pPr>
            <w:r>
              <w:rPr>
                <w:rFonts w:ascii="仿宋_GB2312" w:hAnsi="仿宋_GB2312" w:eastAsia="仿宋_GB2312" w:cs="仿宋_GB2312"/>
                <w:sz w:val="24"/>
              </w:rPr>
              <w:t>8.1.《中华人民共和国审计法》。</w:t>
            </w:r>
          </w:p>
          <w:p w14:paraId="57E3F2C2">
            <w:pPr>
              <w:pStyle w:val="4"/>
              <w:ind w:firstLine="619"/>
              <w:jc w:val="left"/>
            </w:pPr>
            <w:r>
              <w:rPr>
                <w:rFonts w:ascii="仿宋_GB2312" w:hAnsi="仿宋_GB2312" w:eastAsia="仿宋_GB2312" w:cs="仿宋_GB2312"/>
                <w:sz w:val="24"/>
              </w:rPr>
              <w:t>8.2.《中华人民共和国审计法实施条例》。</w:t>
            </w:r>
          </w:p>
          <w:p w14:paraId="38B5A56D">
            <w:pPr>
              <w:pStyle w:val="4"/>
              <w:ind w:firstLine="619"/>
              <w:jc w:val="left"/>
            </w:pPr>
            <w:r>
              <w:rPr>
                <w:rFonts w:ascii="仿宋_GB2312" w:hAnsi="仿宋_GB2312" w:eastAsia="仿宋_GB2312" w:cs="仿宋_GB2312"/>
                <w:sz w:val="24"/>
              </w:rPr>
              <w:t>8.3.《中华人民共和国国家审计准则》。</w:t>
            </w:r>
          </w:p>
          <w:p w14:paraId="22190A95">
            <w:pPr>
              <w:pStyle w:val="4"/>
              <w:ind w:firstLine="619"/>
              <w:jc w:val="left"/>
            </w:pPr>
            <w:r>
              <w:rPr>
                <w:rFonts w:ascii="仿宋_GB2312" w:hAnsi="仿宋_GB2312" w:eastAsia="仿宋_GB2312" w:cs="仿宋_GB2312"/>
                <w:sz w:val="24"/>
              </w:rPr>
              <w:t>8.4.《中国注册会计师执业准则》。</w:t>
            </w:r>
          </w:p>
          <w:p w14:paraId="7F85A8C3">
            <w:pPr>
              <w:pStyle w:val="4"/>
              <w:ind w:firstLine="619"/>
              <w:jc w:val="left"/>
            </w:pPr>
            <w:r>
              <w:rPr>
                <w:rFonts w:ascii="仿宋_GB2312" w:hAnsi="仿宋_GB2312" w:eastAsia="仿宋_GB2312" w:cs="仿宋_GB2312"/>
                <w:sz w:val="24"/>
              </w:rPr>
              <w:t>8.5.其他相关规范，标准，如有最新规范、标准按最新的执行。</w:t>
            </w:r>
          </w:p>
          <w:p w14:paraId="71565F77">
            <w:pPr>
              <w:pStyle w:val="4"/>
              <w:ind w:firstLine="619"/>
              <w:jc w:val="left"/>
            </w:pPr>
            <w:r>
              <w:rPr>
                <w:rFonts w:ascii="仿宋_GB2312" w:hAnsi="仿宋_GB2312" w:eastAsia="仿宋_GB2312" w:cs="仿宋_GB2312"/>
                <w:sz w:val="24"/>
              </w:rPr>
              <w:t>8.6.采购人在项目实施过程中如有新要求以采购人要求为准。</w:t>
            </w:r>
          </w:p>
          <w:p w14:paraId="667129FD">
            <w:pPr>
              <w:pStyle w:val="4"/>
              <w:ind w:firstLine="619"/>
              <w:jc w:val="left"/>
            </w:pPr>
            <w:r>
              <w:rPr>
                <w:rFonts w:ascii="仿宋_GB2312" w:hAnsi="仿宋_GB2312" w:eastAsia="仿宋_GB2312" w:cs="仿宋_GB2312"/>
                <w:sz w:val="24"/>
              </w:rPr>
              <w:t>9.审计目标</w:t>
            </w:r>
          </w:p>
          <w:p w14:paraId="145E1136">
            <w:pPr>
              <w:pStyle w:val="4"/>
              <w:ind w:firstLine="619"/>
              <w:jc w:val="left"/>
            </w:pPr>
            <w:r>
              <w:rPr>
                <w:rFonts w:ascii="仿宋_GB2312" w:hAnsi="仿宋_GB2312" w:eastAsia="仿宋_GB2312" w:cs="仿宋_GB2312"/>
                <w:sz w:val="24"/>
              </w:rPr>
              <w:t>进一步提升国有企业经营和可持续发展能力,提高企业的运行效率和核心竞争力，推动国企深化改革提升，通过全级次穿透式监管体系的升级，引导国有企业向产业化转型发展，推动国有企业经营管理再上一个台阶。</w:t>
            </w:r>
          </w:p>
          <w:p w14:paraId="0433121F">
            <w:pPr>
              <w:pStyle w:val="4"/>
              <w:ind w:firstLine="619"/>
              <w:jc w:val="left"/>
            </w:pPr>
            <w:r>
              <w:rPr>
                <w:rFonts w:ascii="仿宋_GB2312" w:hAnsi="仿宋_GB2312" w:eastAsia="仿宋_GB2312" w:cs="仿宋_GB2312"/>
                <w:sz w:val="24"/>
              </w:rPr>
              <w:t>10.审计服务成果</w:t>
            </w:r>
          </w:p>
          <w:p w14:paraId="3B878A27">
            <w:pPr>
              <w:pStyle w:val="4"/>
              <w:ind w:firstLine="619"/>
              <w:jc w:val="left"/>
            </w:pPr>
            <w:r>
              <w:rPr>
                <w:rFonts w:ascii="仿宋_GB2312" w:hAnsi="仿宋_GB2312" w:eastAsia="仿宋_GB2312" w:cs="仿宋_GB2312"/>
                <w:sz w:val="24"/>
              </w:rPr>
              <w:t>审计工作结束后供应商应针对每个项目出具符合现行法律法规、行业标准及采购人要求的审计报告。采购人认为供应商提交的审计报告不符合要求的或者内容不完整的，供应商应按采购人要求完善。供应商的成果形式全部以纸质文档资料（2份）提供，并提供加盖电子章的扫描件。</w:t>
            </w:r>
          </w:p>
          <w:p w14:paraId="414178F3">
            <w:pPr>
              <w:pStyle w:val="4"/>
              <w:ind w:firstLine="619"/>
              <w:jc w:val="left"/>
            </w:pPr>
            <w:r>
              <w:rPr>
                <w:rFonts w:ascii="仿宋_GB2312" w:hAnsi="仿宋_GB2312" w:eastAsia="仿宋_GB2312" w:cs="仿宋_GB2312"/>
                <w:sz w:val="24"/>
              </w:rPr>
              <w:t>11.本项目实际参与服务时间原则上不得低于审计服务要求的审计服务时间，若项目提前完成并验收合格，经双方协商实际参与服务时间可低于要求的审计服务时间。</w:t>
            </w:r>
          </w:p>
          <w:p w14:paraId="42FD1C98">
            <w:pPr>
              <w:pStyle w:val="4"/>
              <w:ind w:firstLine="619"/>
              <w:jc w:val="left"/>
            </w:pPr>
            <w:r>
              <w:rPr>
                <w:rFonts w:ascii="仿宋_GB2312" w:hAnsi="仿宋_GB2312" w:eastAsia="仿宋_GB2312" w:cs="仿宋_GB2312"/>
                <w:sz w:val="24"/>
              </w:rPr>
              <w:t>12.审计岗位配置要求：供应商须为本项目配置至少5名服务人员驻场开展审计工作（5名服务人员中有2名人员（包含项目负责人）须具有中国注册会计师证书，5名服务人员中有2名须具有中级会计师或以上职称。</w:t>
            </w:r>
          </w:p>
          <w:p w14:paraId="0128FE26">
            <w:pPr>
              <w:pStyle w:val="4"/>
              <w:ind w:firstLine="619"/>
              <w:jc w:val="left"/>
            </w:pPr>
            <w:r>
              <w:rPr>
                <w:rFonts w:ascii="仿宋_GB2312" w:hAnsi="仿宋_GB2312" w:eastAsia="仿宋_GB2312" w:cs="仿宋_GB2312"/>
                <w:sz w:val="24"/>
              </w:rPr>
              <w:t>13.供应商应保证所提供的服务或其任何一部分均不会侵犯任何第三方的专利权、商标权或著作权。</w:t>
            </w:r>
          </w:p>
          <w:p w14:paraId="1D9E659A">
            <w:pPr>
              <w:pStyle w:val="4"/>
              <w:ind w:firstLine="619"/>
              <w:jc w:val="left"/>
            </w:pPr>
            <w:r>
              <w:rPr>
                <w:rFonts w:ascii="仿宋_GB2312" w:hAnsi="仿宋_GB2312" w:eastAsia="仿宋_GB2312" w:cs="仿宋_GB2312"/>
                <w:sz w:val="24"/>
              </w:rPr>
              <w:t>14.工作规范要求</w:t>
            </w:r>
          </w:p>
          <w:p w14:paraId="424D8A85">
            <w:pPr>
              <w:pStyle w:val="4"/>
              <w:ind w:firstLine="619"/>
              <w:jc w:val="left"/>
            </w:pPr>
            <w:r>
              <w:rPr>
                <w:rFonts w:ascii="仿宋_GB2312" w:hAnsi="仿宋_GB2312" w:eastAsia="仿宋_GB2312" w:cs="仿宋_GB2312"/>
                <w:sz w:val="24"/>
              </w:rPr>
              <w:t>14.1.供应商需严格遵循采购人工作流程、规范、标准和制度要求，在采购人指定地点开展规定工作，做好各项工作的过程及结果的详细记录。</w:t>
            </w:r>
          </w:p>
          <w:p w14:paraId="1B63E585">
            <w:pPr>
              <w:pStyle w:val="4"/>
              <w:ind w:firstLine="619"/>
              <w:jc w:val="left"/>
            </w:pPr>
            <w:r>
              <w:rPr>
                <w:rFonts w:ascii="仿宋_GB2312" w:hAnsi="仿宋_GB2312" w:eastAsia="仿宋_GB2312" w:cs="仿宋_GB2312"/>
                <w:sz w:val="24"/>
              </w:rPr>
              <w:t>14.2.供应商需严格执行工作审批流程，未经许可不得擅自扩大工作范围。</w:t>
            </w:r>
          </w:p>
          <w:p w14:paraId="308D86FF">
            <w:pPr>
              <w:pStyle w:val="4"/>
              <w:ind w:firstLine="619"/>
              <w:jc w:val="left"/>
            </w:pPr>
            <w:r>
              <w:rPr>
                <w:rFonts w:ascii="仿宋_GB2312" w:hAnsi="仿宋_GB2312" w:eastAsia="仿宋_GB2312" w:cs="仿宋_GB2312"/>
                <w:sz w:val="24"/>
              </w:rPr>
              <w:t>14.3.供应商在服务工作中需严格遵循早发现、早汇报、早处理原则。任何情况下，都不能向采购人隐瞒工作真实情况。</w:t>
            </w:r>
          </w:p>
          <w:p w14:paraId="15FBE80A">
            <w:pPr>
              <w:pStyle w:val="4"/>
              <w:ind w:firstLine="619"/>
              <w:jc w:val="left"/>
            </w:pPr>
            <w:r>
              <w:rPr>
                <w:rFonts w:ascii="仿宋_GB2312" w:hAnsi="仿宋_GB2312" w:eastAsia="仿宋_GB2312" w:cs="仿宋_GB2312"/>
                <w:sz w:val="24"/>
              </w:rPr>
              <w:t>14.4.必须随时接受采购人的监督、管理和协调，应积极完成采购人委派的工作任务，不得无故拖延，如有特殊情况需向采购人书面陈述理由并经采购人同意。对工作中遇到重大问题应及时向采购人报告，主动接受采购人指导。</w:t>
            </w:r>
          </w:p>
          <w:p w14:paraId="620A10A4">
            <w:pPr>
              <w:pStyle w:val="4"/>
              <w:ind w:firstLine="619"/>
              <w:jc w:val="left"/>
            </w:pPr>
            <w:r>
              <w:rPr>
                <w:rFonts w:ascii="仿宋_GB2312" w:hAnsi="仿宋_GB2312" w:eastAsia="仿宋_GB2312" w:cs="仿宋_GB2312"/>
                <w:sz w:val="24"/>
              </w:rPr>
              <w:t>14.5.供应商及其服务人员应严守职业道德，对项目进展情况、服务过程中发现的重大问题和发生争议的重大事项应及时向采购人书面反映。</w:t>
            </w:r>
          </w:p>
          <w:p w14:paraId="5F5965A6">
            <w:pPr>
              <w:pStyle w:val="4"/>
              <w:ind w:firstLine="480"/>
              <w:jc w:val="both"/>
            </w:pPr>
          </w:p>
        </w:tc>
      </w:tr>
    </w:tbl>
    <w:p w14:paraId="5E15AFA7">
      <w:pPr>
        <w:pStyle w:val="4"/>
        <w:jc w:val="left"/>
        <w:outlineLvl w:val="2"/>
      </w:pPr>
      <w:r>
        <w:rPr>
          <w:rFonts w:ascii="仿宋_GB2312" w:hAnsi="仿宋_GB2312" w:eastAsia="仿宋_GB2312" w:cs="仿宋_GB2312"/>
          <w:b/>
          <w:sz w:val="28"/>
        </w:rPr>
        <w:t>3.3.服务要求</w:t>
      </w:r>
    </w:p>
    <w:p w14:paraId="09B55E28">
      <w:pPr>
        <w:pStyle w:val="4"/>
        <w:jc w:val="left"/>
        <w:outlineLvl w:val="3"/>
      </w:pPr>
      <w:r>
        <w:rPr>
          <w:rFonts w:ascii="仿宋_GB2312" w:hAnsi="仿宋_GB2312" w:eastAsia="仿宋_GB2312" w:cs="仿宋_GB2312"/>
          <w:b/>
          <w:sz w:val="24"/>
        </w:rPr>
        <w:t>3.3.1服务内容要求</w:t>
      </w:r>
    </w:p>
    <w:p w14:paraId="165BC22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3A7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F7C5B6">
            <w:pPr>
              <w:pStyle w:val="4"/>
              <w:jc w:val="center"/>
            </w:pPr>
            <w:r>
              <w:rPr>
                <w:rFonts w:ascii="仿宋_GB2312" w:hAnsi="仿宋_GB2312" w:eastAsia="仿宋_GB2312" w:cs="仿宋_GB2312"/>
              </w:rPr>
              <w:t xml:space="preserve"> 序号</w:t>
            </w:r>
          </w:p>
        </w:tc>
        <w:tc>
          <w:tcPr>
            <w:tcW w:w="581" w:type="dxa"/>
          </w:tcPr>
          <w:p w14:paraId="0159A195">
            <w:pPr>
              <w:pStyle w:val="4"/>
              <w:jc w:val="center"/>
            </w:pPr>
            <w:r>
              <w:rPr>
                <w:rFonts w:ascii="仿宋_GB2312" w:hAnsi="仿宋_GB2312" w:eastAsia="仿宋_GB2312" w:cs="仿宋_GB2312"/>
              </w:rPr>
              <w:t xml:space="preserve"> 符号标识</w:t>
            </w:r>
          </w:p>
        </w:tc>
        <w:tc>
          <w:tcPr>
            <w:tcW w:w="1495" w:type="dxa"/>
          </w:tcPr>
          <w:p w14:paraId="44817CDE">
            <w:pPr>
              <w:pStyle w:val="4"/>
              <w:jc w:val="center"/>
            </w:pPr>
            <w:r>
              <w:rPr>
                <w:rFonts w:ascii="仿宋_GB2312" w:hAnsi="仿宋_GB2312" w:eastAsia="仿宋_GB2312" w:cs="仿宋_GB2312"/>
              </w:rPr>
              <w:t xml:space="preserve"> 服务要求名称</w:t>
            </w:r>
          </w:p>
        </w:tc>
        <w:tc>
          <w:tcPr>
            <w:tcW w:w="5814" w:type="dxa"/>
          </w:tcPr>
          <w:p w14:paraId="56FC7D40">
            <w:pPr>
              <w:pStyle w:val="4"/>
              <w:jc w:val="center"/>
            </w:pPr>
            <w:r>
              <w:rPr>
                <w:rFonts w:ascii="仿宋_GB2312" w:hAnsi="仿宋_GB2312" w:eastAsia="仿宋_GB2312" w:cs="仿宋_GB2312"/>
              </w:rPr>
              <w:t xml:space="preserve"> 服务要求内容</w:t>
            </w:r>
          </w:p>
        </w:tc>
      </w:tr>
      <w:tr w14:paraId="0025B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2186F9">
            <w:pPr>
              <w:pStyle w:val="4"/>
              <w:jc w:val="center"/>
            </w:pPr>
            <w:r>
              <w:rPr>
                <w:rFonts w:ascii="仿宋_GB2312" w:hAnsi="仿宋_GB2312" w:eastAsia="仿宋_GB2312" w:cs="仿宋_GB2312"/>
              </w:rPr>
              <w:t>1</w:t>
            </w:r>
          </w:p>
        </w:tc>
        <w:tc>
          <w:tcPr>
            <w:tcW w:w="581" w:type="dxa"/>
          </w:tcPr>
          <w:p w14:paraId="32A2D4DE"/>
        </w:tc>
        <w:tc>
          <w:tcPr>
            <w:tcW w:w="1495" w:type="dxa"/>
          </w:tcPr>
          <w:p w14:paraId="11EB62FE">
            <w:pPr>
              <w:pStyle w:val="4"/>
              <w:jc w:val="left"/>
            </w:pPr>
            <w:r>
              <w:rPr>
                <w:rFonts w:ascii="仿宋_GB2312" w:hAnsi="仿宋_GB2312" w:eastAsia="仿宋_GB2312" w:cs="仿宋_GB2312"/>
              </w:rPr>
              <w:t>磋商响应要求</w:t>
            </w:r>
          </w:p>
        </w:tc>
        <w:tc>
          <w:tcPr>
            <w:tcW w:w="5814" w:type="dxa"/>
          </w:tcPr>
          <w:p w14:paraId="08F16B76">
            <w:pPr>
              <w:pStyle w:val="4"/>
              <w:jc w:val="left"/>
            </w:pPr>
            <w:r>
              <w:rPr>
                <w:rFonts w:ascii="仿宋_GB2312" w:hAnsi="仿宋_GB2312" w:eastAsia="仿宋_GB2312" w:cs="仿宋_GB2312"/>
                <w:sz w:val="21"/>
              </w:rPr>
              <w:t>1.供应商应提供服务方案，需详细阐述并提交以下各项内容：第一，明确工作思路，清晰说明项目开展的整体指导思想与策略方向；第二，详细规划项目工作流程，涵盖从启动到完成的各个阶段与环节；第三，深入分析审计过程中的重点与难点，识别可能遇到的关键问题和挑战；第四，针对审计重点与难点，制定具体、可行的审计应对措施与解决方案；第五，提供审计工作方案的总体计划，包括时间安排、资源调配与阶段性目标；第六，拟定审计方案的具体实施细则，确保各项措施能够落地执行；第七，建立完善的审计业务培训制度，以提升团队专业能力与业务水平；第八，制定规范的审计业务操作规程，明确各项审计工作的标准与步骤；第九，健全内控管理制度，强化内部监督与风险防范机制；第十，建立系统的审计档案管理制度，保障审计资料的完整性与可追溯性；第十一，完善服务团队人员管理制度，明确人员选拔、考核与激励办法；第十二，制定合理的服务团队人员分工方案，确保职责清晰、协作高效；第十三，明确服务响应方式及时间，包括日常沟通、问题反馈与应急处理机制；第十四，建立审计风险防控制度，识别、评估并有效管理各类审计风险；第十五，制定具体的服务质量措施，持续监控并提升服务水平与效果。</w:t>
            </w:r>
            <w:r>
              <w:br w:type="textWrapping"/>
            </w:r>
            <w:r>
              <w:rPr>
                <w:rFonts w:ascii="仿宋_GB2312" w:hAnsi="仿宋_GB2312" w:eastAsia="仿宋_GB2312" w:cs="仿宋_GB2312"/>
                <w:sz w:val="21"/>
              </w:rPr>
              <w:t xml:space="preserve"> 2.供应商需建立并提交服务工作流程机制，具体包括：第一，严格执行保密制度，确保项目信息与数据的安全；第二，落实定期沟通制度，保持与相关方的及时、有效交流；第三，实施固定联系人制度，明确对接人员以保障沟通顺畅；第四，建立重大问题请示报告制度，确保重大事项能够及时上报并妥善处理。</w:t>
            </w:r>
            <w:r>
              <w:br w:type="textWrapping"/>
            </w:r>
            <w:r>
              <w:rPr>
                <w:rFonts w:ascii="仿宋_GB2312" w:hAnsi="仿宋_GB2312" w:eastAsia="仿宋_GB2312" w:cs="仿宋_GB2312"/>
                <w:sz w:val="21"/>
              </w:rPr>
              <w:t xml:space="preserve"> 3.供应商需提供审计成果质量及审计进度控制措施，具体内容涵盖：第一，设立质量管理组织机构，明确质量管理的职责与权限；第二，设定明确的质量控制目标，确保审计成果符合预期标准；第三，制定详细的质量控制流程，覆盖审计全过程的质量监督与检查；第四，进行审计项目实施范围分析，准确界定审计内容与边界；第五，拟定进度计划方案实施细则，合理安排时间节点并监控项目进展，确保按时完成各项任务。</w:t>
            </w:r>
            <w:r>
              <w:br w:type="textWrapping"/>
            </w:r>
            <w:r>
              <w:rPr>
                <w:rFonts w:ascii="仿宋_GB2312" w:hAnsi="仿宋_GB2312" w:eastAsia="仿宋_GB2312" w:cs="仿宋_GB2312"/>
                <w:sz w:val="21"/>
              </w:rPr>
              <w:t xml:space="preserve"> 4.供应商应提供拟投入到本项目中的人员配置；</w:t>
            </w:r>
            <w:r>
              <w:br w:type="textWrapping"/>
            </w:r>
            <w:r>
              <w:rPr>
                <w:rFonts w:ascii="仿宋_GB2312" w:hAnsi="仿宋_GB2312" w:eastAsia="仿宋_GB2312" w:cs="仿宋_GB2312"/>
                <w:sz w:val="21"/>
              </w:rPr>
              <w:t xml:space="preserve"> 5.供应商应提供相关业绩证明其履约能力。</w:t>
            </w:r>
          </w:p>
        </w:tc>
      </w:tr>
    </w:tbl>
    <w:p w14:paraId="7948DB9B">
      <w:pPr>
        <w:pStyle w:val="4"/>
        <w:jc w:val="left"/>
        <w:outlineLvl w:val="3"/>
      </w:pPr>
      <w:r>
        <w:rPr>
          <w:rFonts w:ascii="仿宋_GB2312" w:hAnsi="仿宋_GB2312" w:eastAsia="仿宋_GB2312" w:cs="仿宋_GB2312"/>
          <w:b/>
          <w:sz w:val="24"/>
        </w:rPr>
        <w:t>3.3.2.商务要求</w:t>
      </w:r>
    </w:p>
    <w:p w14:paraId="6518E61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BE0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71FFA9">
            <w:pPr>
              <w:pStyle w:val="4"/>
              <w:jc w:val="center"/>
            </w:pPr>
            <w:r>
              <w:rPr>
                <w:rFonts w:ascii="仿宋_GB2312" w:hAnsi="仿宋_GB2312" w:eastAsia="仿宋_GB2312" w:cs="仿宋_GB2312"/>
              </w:rPr>
              <w:t>序号</w:t>
            </w:r>
          </w:p>
        </w:tc>
        <w:tc>
          <w:tcPr>
            <w:tcW w:w="581" w:type="dxa"/>
          </w:tcPr>
          <w:p w14:paraId="1B292763">
            <w:pPr>
              <w:pStyle w:val="4"/>
              <w:jc w:val="center"/>
            </w:pPr>
            <w:r>
              <w:rPr>
                <w:rFonts w:ascii="仿宋_GB2312" w:hAnsi="仿宋_GB2312" w:eastAsia="仿宋_GB2312" w:cs="仿宋_GB2312"/>
              </w:rPr>
              <w:t>符号标识</w:t>
            </w:r>
          </w:p>
        </w:tc>
        <w:tc>
          <w:tcPr>
            <w:tcW w:w="1495" w:type="dxa"/>
          </w:tcPr>
          <w:p w14:paraId="394AA39D">
            <w:pPr>
              <w:pStyle w:val="4"/>
              <w:jc w:val="center"/>
            </w:pPr>
            <w:r>
              <w:rPr>
                <w:rFonts w:ascii="仿宋_GB2312" w:hAnsi="仿宋_GB2312" w:eastAsia="仿宋_GB2312" w:cs="仿宋_GB2312"/>
              </w:rPr>
              <w:t>商务要求名称</w:t>
            </w:r>
          </w:p>
        </w:tc>
        <w:tc>
          <w:tcPr>
            <w:tcW w:w="5814" w:type="dxa"/>
          </w:tcPr>
          <w:p w14:paraId="3FA9C6FC">
            <w:pPr>
              <w:pStyle w:val="4"/>
              <w:jc w:val="center"/>
            </w:pPr>
            <w:r>
              <w:rPr>
                <w:rFonts w:ascii="仿宋_GB2312" w:hAnsi="仿宋_GB2312" w:eastAsia="仿宋_GB2312" w:cs="仿宋_GB2312"/>
              </w:rPr>
              <w:t>商务要求内容</w:t>
            </w:r>
          </w:p>
        </w:tc>
      </w:tr>
      <w:tr w14:paraId="6185C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E11C0E">
            <w:pPr>
              <w:pStyle w:val="4"/>
              <w:jc w:val="center"/>
            </w:pPr>
            <w:r>
              <w:rPr>
                <w:rFonts w:ascii="仿宋_GB2312" w:hAnsi="仿宋_GB2312" w:eastAsia="仿宋_GB2312" w:cs="仿宋_GB2312"/>
              </w:rPr>
              <w:t>1</w:t>
            </w:r>
          </w:p>
        </w:tc>
        <w:tc>
          <w:tcPr>
            <w:tcW w:w="581" w:type="dxa"/>
          </w:tcPr>
          <w:p w14:paraId="5AA9E19B">
            <w:pPr>
              <w:pStyle w:val="4"/>
              <w:jc w:val="center"/>
            </w:pPr>
            <w:r>
              <w:rPr>
                <w:rFonts w:ascii="仿宋_GB2312" w:hAnsi="仿宋_GB2312" w:eastAsia="仿宋_GB2312" w:cs="仿宋_GB2312"/>
              </w:rPr>
              <w:t>★</w:t>
            </w:r>
          </w:p>
        </w:tc>
        <w:tc>
          <w:tcPr>
            <w:tcW w:w="1495" w:type="dxa"/>
          </w:tcPr>
          <w:p w14:paraId="130BB88D">
            <w:pPr>
              <w:pStyle w:val="4"/>
              <w:jc w:val="left"/>
            </w:pPr>
            <w:r>
              <w:rPr>
                <w:rFonts w:ascii="仿宋_GB2312" w:hAnsi="仿宋_GB2312" w:eastAsia="仿宋_GB2312" w:cs="仿宋_GB2312"/>
              </w:rPr>
              <w:t>服务期限</w:t>
            </w:r>
          </w:p>
        </w:tc>
        <w:tc>
          <w:tcPr>
            <w:tcW w:w="5814" w:type="dxa"/>
          </w:tcPr>
          <w:p w14:paraId="7061D017">
            <w:pPr>
              <w:pStyle w:val="4"/>
              <w:jc w:val="left"/>
            </w:pPr>
            <w:r>
              <w:rPr>
                <w:rFonts w:ascii="仿宋_GB2312" w:hAnsi="仿宋_GB2312" w:eastAsia="仿宋_GB2312" w:cs="仿宋_GB2312"/>
              </w:rPr>
              <w:t>60日历天</w:t>
            </w:r>
          </w:p>
        </w:tc>
      </w:tr>
      <w:tr w14:paraId="37328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7FA411">
            <w:pPr>
              <w:pStyle w:val="4"/>
              <w:jc w:val="center"/>
            </w:pPr>
            <w:r>
              <w:rPr>
                <w:rFonts w:ascii="仿宋_GB2312" w:hAnsi="仿宋_GB2312" w:eastAsia="仿宋_GB2312" w:cs="仿宋_GB2312"/>
              </w:rPr>
              <w:t>2</w:t>
            </w:r>
          </w:p>
        </w:tc>
        <w:tc>
          <w:tcPr>
            <w:tcW w:w="581" w:type="dxa"/>
          </w:tcPr>
          <w:p w14:paraId="286F4A4C">
            <w:pPr>
              <w:pStyle w:val="4"/>
              <w:jc w:val="center"/>
            </w:pPr>
            <w:r>
              <w:rPr>
                <w:rFonts w:ascii="仿宋_GB2312" w:hAnsi="仿宋_GB2312" w:eastAsia="仿宋_GB2312" w:cs="仿宋_GB2312"/>
              </w:rPr>
              <w:t>★</w:t>
            </w:r>
          </w:p>
        </w:tc>
        <w:tc>
          <w:tcPr>
            <w:tcW w:w="1495" w:type="dxa"/>
          </w:tcPr>
          <w:p w14:paraId="70F9FD11">
            <w:pPr>
              <w:pStyle w:val="4"/>
              <w:jc w:val="left"/>
            </w:pPr>
            <w:r>
              <w:rPr>
                <w:rFonts w:ascii="仿宋_GB2312" w:hAnsi="仿宋_GB2312" w:eastAsia="仿宋_GB2312" w:cs="仿宋_GB2312"/>
              </w:rPr>
              <w:t>服务地点</w:t>
            </w:r>
          </w:p>
        </w:tc>
        <w:tc>
          <w:tcPr>
            <w:tcW w:w="5814" w:type="dxa"/>
          </w:tcPr>
          <w:p w14:paraId="1ACF74DF">
            <w:pPr>
              <w:pStyle w:val="4"/>
              <w:jc w:val="left"/>
            </w:pPr>
            <w:r>
              <w:rPr>
                <w:rFonts w:ascii="仿宋_GB2312" w:hAnsi="仿宋_GB2312" w:eastAsia="仿宋_GB2312" w:cs="仿宋_GB2312"/>
              </w:rPr>
              <w:t>绵阳科技城新区</w:t>
            </w:r>
          </w:p>
        </w:tc>
      </w:tr>
      <w:tr w14:paraId="482F5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DF8AB8">
            <w:pPr>
              <w:pStyle w:val="4"/>
              <w:jc w:val="center"/>
            </w:pPr>
            <w:r>
              <w:rPr>
                <w:rFonts w:ascii="仿宋_GB2312" w:hAnsi="仿宋_GB2312" w:eastAsia="仿宋_GB2312" w:cs="仿宋_GB2312"/>
              </w:rPr>
              <w:t>3</w:t>
            </w:r>
          </w:p>
        </w:tc>
        <w:tc>
          <w:tcPr>
            <w:tcW w:w="581" w:type="dxa"/>
          </w:tcPr>
          <w:p w14:paraId="6F1441DE">
            <w:pPr>
              <w:pStyle w:val="4"/>
              <w:jc w:val="center"/>
            </w:pPr>
            <w:r>
              <w:rPr>
                <w:rFonts w:ascii="仿宋_GB2312" w:hAnsi="仿宋_GB2312" w:eastAsia="仿宋_GB2312" w:cs="仿宋_GB2312"/>
              </w:rPr>
              <w:t>★</w:t>
            </w:r>
          </w:p>
        </w:tc>
        <w:tc>
          <w:tcPr>
            <w:tcW w:w="1495" w:type="dxa"/>
          </w:tcPr>
          <w:p w14:paraId="7555039B">
            <w:pPr>
              <w:pStyle w:val="4"/>
              <w:jc w:val="left"/>
            </w:pPr>
            <w:r>
              <w:rPr>
                <w:rFonts w:ascii="仿宋_GB2312" w:hAnsi="仿宋_GB2312" w:eastAsia="仿宋_GB2312" w:cs="仿宋_GB2312"/>
              </w:rPr>
              <w:t>验收、交付标准和方法</w:t>
            </w:r>
          </w:p>
        </w:tc>
        <w:tc>
          <w:tcPr>
            <w:tcW w:w="5814" w:type="dxa"/>
          </w:tcPr>
          <w:p w14:paraId="1993FC1B">
            <w:pPr>
              <w:pStyle w:val="4"/>
              <w:jc w:val="left"/>
            </w:pPr>
            <w:r>
              <w:rPr>
                <w:rFonts w:ascii="仿宋_GB2312" w:hAnsi="仿宋_GB2312" w:eastAsia="仿宋_GB2312" w:cs="仿宋_GB2312"/>
              </w:rPr>
              <w:t>严格按照《财政部关于进一步加强政府采购需求和履约验收管理的指导意见》(财库(2016)205 号)、《绵阳市财政局关于进一步做好政府采购项目履约验收工作的通知》(绵财采(2021)15号)要求、招标文件的质量要求和技 术指标、中标供应商的投标文件及承诺以及合同约定标准进行验收</w:t>
            </w:r>
          </w:p>
        </w:tc>
      </w:tr>
      <w:tr w14:paraId="09B22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47357D">
            <w:pPr>
              <w:pStyle w:val="4"/>
              <w:jc w:val="center"/>
            </w:pPr>
            <w:r>
              <w:rPr>
                <w:rFonts w:ascii="仿宋_GB2312" w:hAnsi="仿宋_GB2312" w:eastAsia="仿宋_GB2312" w:cs="仿宋_GB2312"/>
              </w:rPr>
              <w:t>4</w:t>
            </w:r>
          </w:p>
        </w:tc>
        <w:tc>
          <w:tcPr>
            <w:tcW w:w="581" w:type="dxa"/>
          </w:tcPr>
          <w:p w14:paraId="696AB462">
            <w:pPr>
              <w:pStyle w:val="4"/>
              <w:jc w:val="center"/>
            </w:pPr>
            <w:r>
              <w:rPr>
                <w:rFonts w:ascii="仿宋_GB2312" w:hAnsi="仿宋_GB2312" w:eastAsia="仿宋_GB2312" w:cs="仿宋_GB2312"/>
              </w:rPr>
              <w:t>★</w:t>
            </w:r>
          </w:p>
        </w:tc>
        <w:tc>
          <w:tcPr>
            <w:tcW w:w="1495" w:type="dxa"/>
          </w:tcPr>
          <w:p w14:paraId="15434917">
            <w:pPr>
              <w:pStyle w:val="4"/>
              <w:jc w:val="left"/>
            </w:pPr>
            <w:r>
              <w:rPr>
                <w:rFonts w:ascii="仿宋_GB2312" w:hAnsi="仿宋_GB2312" w:eastAsia="仿宋_GB2312" w:cs="仿宋_GB2312"/>
              </w:rPr>
              <w:t>支付方式</w:t>
            </w:r>
          </w:p>
        </w:tc>
        <w:tc>
          <w:tcPr>
            <w:tcW w:w="5814" w:type="dxa"/>
          </w:tcPr>
          <w:p w14:paraId="53B6DE41">
            <w:pPr>
              <w:pStyle w:val="4"/>
              <w:jc w:val="left"/>
            </w:pPr>
            <w:r>
              <w:rPr>
                <w:rFonts w:ascii="仿宋_GB2312" w:hAnsi="仿宋_GB2312" w:eastAsia="仿宋_GB2312" w:cs="仿宋_GB2312"/>
              </w:rPr>
              <w:t>分期付款</w:t>
            </w:r>
          </w:p>
        </w:tc>
      </w:tr>
      <w:tr w14:paraId="6AA94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622C6D">
            <w:pPr>
              <w:pStyle w:val="4"/>
              <w:jc w:val="center"/>
            </w:pPr>
            <w:r>
              <w:rPr>
                <w:rFonts w:ascii="仿宋_GB2312" w:hAnsi="仿宋_GB2312" w:eastAsia="仿宋_GB2312" w:cs="仿宋_GB2312"/>
              </w:rPr>
              <w:t>5</w:t>
            </w:r>
          </w:p>
        </w:tc>
        <w:tc>
          <w:tcPr>
            <w:tcW w:w="581" w:type="dxa"/>
          </w:tcPr>
          <w:p w14:paraId="6B1047E7">
            <w:pPr>
              <w:pStyle w:val="4"/>
              <w:jc w:val="center"/>
            </w:pPr>
            <w:r>
              <w:rPr>
                <w:rFonts w:ascii="仿宋_GB2312" w:hAnsi="仿宋_GB2312" w:eastAsia="仿宋_GB2312" w:cs="仿宋_GB2312"/>
              </w:rPr>
              <w:t>★</w:t>
            </w:r>
          </w:p>
        </w:tc>
        <w:tc>
          <w:tcPr>
            <w:tcW w:w="1495" w:type="dxa"/>
          </w:tcPr>
          <w:p w14:paraId="7CD840D3">
            <w:pPr>
              <w:pStyle w:val="4"/>
              <w:jc w:val="left"/>
            </w:pPr>
            <w:r>
              <w:rPr>
                <w:rFonts w:ascii="仿宋_GB2312" w:hAnsi="仿宋_GB2312" w:eastAsia="仿宋_GB2312" w:cs="仿宋_GB2312"/>
              </w:rPr>
              <w:t>付款进度安排</w:t>
            </w:r>
          </w:p>
        </w:tc>
        <w:tc>
          <w:tcPr>
            <w:tcW w:w="5814" w:type="dxa"/>
          </w:tcPr>
          <w:p w14:paraId="38CED418">
            <w:pPr>
              <w:pStyle w:val="4"/>
              <w:jc w:val="left"/>
            </w:pPr>
            <w:r>
              <w:rPr>
                <w:rFonts w:ascii="仿宋_GB2312" w:hAnsi="仿宋_GB2312" w:eastAsia="仿宋_GB2312" w:cs="仿宋_GB2312"/>
              </w:rPr>
              <w:t>1、合同签订生效并在供应商工作人员进场后，达到付款条件起15日内，支付合同总金额的20.00%</w:t>
            </w:r>
          </w:p>
          <w:p w14:paraId="3753F65B">
            <w:pPr>
              <w:pStyle w:val="4"/>
              <w:jc w:val="left"/>
            </w:pPr>
            <w:r>
              <w:rPr>
                <w:rFonts w:ascii="仿宋_GB2312" w:hAnsi="仿宋_GB2312" w:eastAsia="仿宋_GB2312" w:cs="仿宋_GB2312"/>
              </w:rPr>
              <w:t>2、提交经采购人确认后的正式成果文件，达到付款条件起15日内，支付合同总金额的80.00%</w:t>
            </w:r>
          </w:p>
        </w:tc>
      </w:tr>
      <w:tr w14:paraId="7EFDC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E98FBA">
            <w:pPr>
              <w:pStyle w:val="4"/>
              <w:jc w:val="center"/>
            </w:pPr>
            <w:r>
              <w:rPr>
                <w:rFonts w:ascii="仿宋_GB2312" w:hAnsi="仿宋_GB2312" w:eastAsia="仿宋_GB2312" w:cs="仿宋_GB2312"/>
              </w:rPr>
              <w:t>6</w:t>
            </w:r>
          </w:p>
        </w:tc>
        <w:tc>
          <w:tcPr>
            <w:tcW w:w="581" w:type="dxa"/>
          </w:tcPr>
          <w:p w14:paraId="2F8820A0">
            <w:pPr>
              <w:pStyle w:val="4"/>
              <w:jc w:val="center"/>
            </w:pPr>
            <w:r>
              <w:rPr>
                <w:rFonts w:ascii="仿宋_GB2312" w:hAnsi="仿宋_GB2312" w:eastAsia="仿宋_GB2312" w:cs="仿宋_GB2312"/>
              </w:rPr>
              <w:t>★</w:t>
            </w:r>
          </w:p>
        </w:tc>
        <w:tc>
          <w:tcPr>
            <w:tcW w:w="1495" w:type="dxa"/>
          </w:tcPr>
          <w:p w14:paraId="7ED1EAC5">
            <w:pPr>
              <w:pStyle w:val="4"/>
              <w:jc w:val="left"/>
            </w:pPr>
            <w:r>
              <w:rPr>
                <w:rFonts w:ascii="仿宋_GB2312" w:hAnsi="仿宋_GB2312" w:eastAsia="仿宋_GB2312" w:cs="仿宋_GB2312"/>
              </w:rPr>
              <w:t>违约责任与解决争议的方法</w:t>
            </w:r>
          </w:p>
        </w:tc>
        <w:tc>
          <w:tcPr>
            <w:tcW w:w="5814" w:type="dxa"/>
          </w:tcPr>
          <w:p w14:paraId="66437C4B">
            <w:pPr>
              <w:pStyle w:val="4"/>
              <w:jc w:val="left"/>
            </w:pPr>
            <w:r>
              <w:rPr>
                <w:rFonts w:ascii="仿宋_GB2312" w:hAnsi="仿宋_GB2312" w:eastAsia="仿宋_GB2312" w:cs="仿宋_GB2312"/>
              </w:rPr>
              <w:t>适用《中华人民共和国民法典》</w:t>
            </w:r>
          </w:p>
        </w:tc>
      </w:tr>
    </w:tbl>
    <w:p w14:paraId="019FB1F1">
      <w:pPr>
        <w:pStyle w:val="4"/>
        <w:jc w:val="left"/>
        <w:outlineLvl w:val="2"/>
      </w:pPr>
      <w:r>
        <w:rPr>
          <w:rFonts w:ascii="仿宋_GB2312" w:hAnsi="仿宋_GB2312" w:eastAsia="仿宋_GB2312" w:cs="仿宋_GB2312"/>
          <w:b/>
          <w:sz w:val="28"/>
        </w:rPr>
        <w:t>3.4.其他要求</w:t>
      </w:r>
    </w:p>
    <w:p w14:paraId="1021DF59">
      <w:pPr>
        <w:pStyle w:val="4"/>
        <w:ind w:firstLine="480"/>
        <w:jc w:val="left"/>
      </w:pPr>
      <w:r>
        <w:rPr>
          <w:rFonts w:ascii="仿宋_GB2312" w:hAnsi="仿宋_GB2312" w:eastAsia="仿宋_GB2312" w:cs="仿宋_GB2312"/>
        </w:rPr>
        <w:t>采购包1：</w:t>
      </w:r>
    </w:p>
    <w:p w14:paraId="7F0ED939">
      <w:pPr>
        <w:pStyle w:val="4"/>
        <w:jc w:val="left"/>
      </w:pPr>
      <w:r>
        <w:rPr>
          <w:rFonts w:ascii="仿宋_GB2312" w:hAnsi="仿宋_GB2312" w:eastAsia="仿宋_GB2312" w:cs="仿宋_GB2312"/>
        </w:rPr>
        <w:t>无</w:t>
      </w:r>
    </w:p>
    <w:p w14:paraId="16BBE77E">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4B98"/>
    <w:rsid w:val="14736165"/>
    <w:rsid w:val="24C73079"/>
    <w:rsid w:val="395D4DF2"/>
    <w:rsid w:val="417125BB"/>
    <w:rsid w:val="64BD77FB"/>
    <w:rsid w:val="69104B8C"/>
    <w:rsid w:val="6E0931E2"/>
    <w:rsid w:val="7F927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2023-10-30T07:50:00Z</dcterms:created>
  <dc:creator>Administrator</dc:creator>
  <cp:lastModifiedBy>QD</cp:lastModifiedBy>
  <dcterms:modified xsi:type="dcterms:W3CDTF">2026-05-18T07:26:33Z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7DADE06EFF124AA2BF708E260ED73099_12</vt:lpwstr>
  </property>
  <property fmtid="{D5CDD505-2E9C-101B-9397-08002B2CF9AE}" pid="4" name="KSOTemplateDocerSaveRecord">
    <vt:lpwstr>eyJoZGlkIjoiOWEzYjZhYmFkOWI0YTUwYWVlZGQwMmM0YWNjMjllNjgiLCJ1c2VySWQiOiIzMTkxMzUxMSJ9</vt:lpwstr>
  </property>
</Properties>
</file>