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5D59F">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sz w:val="24"/>
          <w:szCs w:val="24"/>
        </w:rPr>
      </w:pPr>
      <w:r>
        <w:rPr>
          <w:rFonts w:hint="eastAsia" w:ascii="仿宋" w:hAnsi="仿宋" w:eastAsia="仿宋" w:cs="仿宋"/>
          <w:b/>
          <w:sz w:val="24"/>
          <w:szCs w:val="24"/>
        </w:rPr>
        <w:t>一、项目概况</w:t>
      </w:r>
    </w:p>
    <w:p w14:paraId="798670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成都市新都区规划和自然资源局拟采用公开招标方式选择一家供应商提供</w:t>
      </w:r>
      <w:r>
        <w:rPr>
          <w:rFonts w:hint="eastAsia" w:ascii="仿宋" w:hAnsi="仿宋" w:eastAsia="仿宋" w:cs="仿宋"/>
          <w:sz w:val="24"/>
          <w:szCs w:val="24"/>
          <w:lang w:val="en-US" w:eastAsia="zh-CN"/>
        </w:rPr>
        <w:t>储备地地籍测量等零星项目技术服务</w:t>
      </w:r>
      <w:r>
        <w:rPr>
          <w:rFonts w:hint="eastAsia" w:ascii="仿宋" w:hAnsi="仿宋" w:eastAsia="仿宋" w:cs="仿宋"/>
          <w:sz w:val="24"/>
          <w:szCs w:val="24"/>
        </w:rPr>
        <w:t>。本次政府采购项目共一个包件。</w:t>
      </w:r>
    </w:p>
    <w:p w14:paraId="4B88D43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sz w:val="24"/>
          <w:szCs w:val="24"/>
        </w:rPr>
        <w:t>二、服务内容及要求</w:t>
      </w:r>
    </w:p>
    <w:p w14:paraId="0F5CA75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（一）服务内容及服务要求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713"/>
        <w:gridCol w:w="4286"/>
        <w:gridCol w:w="1713"/>
      </w:tblGrid>
      <w:tr w14:paraId="74AA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Mar>
              <w:top w:w="0" w:type="dxa"/>
              <w:left w:w="105" w:type="dxa"/>
              <w:bottom w:w="0" w:type="dxa"/>
              <w:right w:w="105" w:type="dxa"/>
            </w:tcMar>
            <w:vAlign w:val="center"/>
          </w:tcPr>
          <w:p w14:paraId="24373AE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713" w:type="dxa"/>
            <w:tcMar>
              <w:top w:w="0" w:type="dxa"/>
              <w:left w:w="105" w:type="dxa"/>
              <w:bottom w:w="0" w:type="dxa"/>
              <w:right w:w="105" w:type="dxa"/>
            </w:tcMar>
            <w:vAlign w:val="center"/>
          </w:tcPr>
          <w:p w14:paraId="2C32839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服务内容</w:t>
            </w:r>
          </w:p>
        </w:tc>
        <w:tc>
          <w:tcPr>
            <w:tcW w:w="4286" w:type="dxa"/>
            <w:tcMar>
              <w:top w:w="0" w:type="dxa"/>
              <w:left w:w="105" w:type="dxa"/>
              <w:bottom w:w="0" w:type="dxa"/>
              <w:right w:w="105" w:type="dxa"/>
            </w:tcMar>
            <w:vAlign w:val="center"/>
          </w:tcPr>
          <w:p w14:paraId="286546B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服务要求</w:t>
            </w:r>
          </w:p>
        </w:tc>
        <w:tc>
          <w:tcPr>
            <w:tcW w:w="1713" w:type="dxa"/>
            <w:tcMar>
              <w:top w:w="0" w:type="dxa"/>
              <w:left w:w="105" w:type="dxa"/>
              <w:bottom w:w="0" w:type="dxa"/>
              <w:right w:w="105" w:type="dxa"/>
            </w:tcMar>
            <w:vAlign w:val="center"/>
          </w:tcPr>
          <w:p w14:paraId="187CFF0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单价最高限价</w:t>
            </w:r>
          </w:p>
        </w:tc>
      </w:tr>
      <w:tr w14:paraId="2632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Mar>
              <w:top w:w="0" w:type="dxa"/>
              <w:left w:w="105" w:type="dxa"/>
              <w:bottom w:w="0" w:type="dxa"/>
              <w:right w:w="105" w:type="dxa"/>
            </w:tcMar>
            <w:vAlign w:val="center"/>
          </w:tcPr>
          <w:p w14:paraId="774CE2F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713" w:type="dxa"/>
            <w:tcMar>
              <w:top w:w="0" w:type="dxa"/>
              <w:left w:w="105" w:type="dxa"/>
              <w:bottom w:w="0" w:type="dxa"/>
              <w:right w:w="105" w:type="dxa"/>
            </w:tcMar>
            <w:vAlign w:val="center"/>
          </w:tcPr>
          <w:p w14:paraId="51F7F1E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储备地地籍调查测量</w:t>
            </w:r>
          </w:p>
        </w:tc>
        <w:tc>
          <w:tcPr>
            <w:tcW w:w="4286" w:type="dxa"/>
            <w:tcMar>
              <w:top w:w="0" w:type="dxa"/>
              <w:left w:w="105" w:type="dxa"/>
              <w:bottom w:w="0" w:type="dxa"/>
              <w:right w:w="105" w:type="dxa"/>
            </w:tcMar>
            <w:vAlign w:val="center"/>
          </w:tcPr>
          <w:p w14:paraId="5B18229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集体土地征收、农用地或未利用地转用、签订国有土地使用权出让合同、核发国有建设用地划拨决定书前，对地块进行勘测定界，先行完成地籍调查工作，出具地籍调查前置成果。</w:t>
            </w:r>
          </w:p>
        </w:tc>
        <w:tc>
          <w:tcPr>
            <w:tcW w:w="1713" w:type="dxa"/>
            <w:tcMar>
              <w:top w:w="0" w:type="dxa"/>
              <w:left w:w="105" w:type="dxa"/>
              <w:bottom w:w="0" w:type="dxa"/>
              <w:right w:w="105" w:type="dxa"/>
            </w:tcMar>
            <w:vAlign w:val="center"/>
          </w:tcPr>
          <w:p w14:paraId="04E88C0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0.37元/平方米</w:t>
            </w:r>
          </w:p>
        </w:tc>
      </w:tr>
      <w:tr w14:paraId="78D5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Mar>
              <w:top w:w="0" w:type="dxa"/>
              <w:left w:w="105" w:type="dxa"/>
              <w:bottom w:w="0" w:type="dxa"/>
              <w:right w:w="105" w:type="dxa"/>
            </w:tcMar>
            <w:vAlign w:val="center"/>
          </w:tcPr>
          <w:p w14:paraId="0BA6BD9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713" w:type="dxa"/>
            <w:tcMar>
              <w:top w:w="0" w:type="dxa"/>
              <w:left w:w="105" w:type="dxa"/>
              <w:bottom w:w="0" w:type="dxa"/>
              <w:right w:w="105" w:type="dxa"/>
            </w:tcMar>
            <w:vAlign w:val="center"/>
          </w:tcPr>
          <w:p w14:paraId="684762C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储备地施工打围规划拨地定桩测量</w:t>
            </w:r>
          </w:p>
        </w:tc>
        <w:tc>
          <w:tcPr>
            <w:tcW w:w="4286" w:type="dxa"/>
            <w:tcMar>
              <w:top w:w="0" w:type="dxa"/>
              <w:left w:w="105" w:type="dxa"/>
              <w:bottom w:w="0" w:type="dxa"/>
              <w:right w:w="105" w:type="dxa"/>
            </w:tcMar>
            <w:vAlign w:val="center"/>
          </w:tcPr>
          <w:p w14:paraId="0526BFF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按采购人提供的储备地界址点成果（用地红线），实地确定（放样）界址点位置，并设置点位标志（木桩或铁钉、油漆），制作放点图。</w:t>
            </w:r>
          </w:p>
        </w:tc>
        <w:tc>
          <w:tcPr>
            <w:tcW w:w="1713" w:type="dxa"/>
            <w:tcMar>
              <w:top w:w="0" w:type="dxa"/>
              <w:left w:w="105" w:type="dxa"/>
              <w:bottom w:w="0" w:type="dxa"/>
              <w:right w:w="105" w:type="dxa"/>
            </w:tcMar>
            <w:vAlign w:val="center"/>
          </w:tcPr>
          <w:p w14:paraId="66EA3AD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645.58元/点</w:t>
            </w:r>
          </w:p>
        </w:tc>
      </w:tr>
      <w:tr w14:paraId="362D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Mar>
              <w:top w:w="0" w:type="dxa"/>
              <w:left w:w="105" w:type="dxa"/>
              <w:bottom w:w="0" w:type="dxa"/>
              <w:right w:w="105" w:type="dxa"/>
            </w:tcMar>
            <w:vAlign w:val="center"/>
          </w:tcPr>
          <w:p w14:paraId="2774751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713" w:type="dxa"/>
            <w:tcMar>
              <w:top w:w="0" w:type="dxa"/>
              <w:left w:w="105" w:type="dxa"/>
              <w:bottom w:w="0" w:type="dxa"/>
              <w:right w:w="105" w:type="dxa"/>
            </w:tcMar>
            <w:vAlign w:val="center"/>
          </w:tcPr>
          <w:p w14:paraId="171A7F2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储备地建构筑物面积测量、围墙竣工测量</w:t>
            </w:r>
          </w:p>
        </w:tc>
        <w:tc>
          <w:tcPr>
            <w:tcW w:w="4286" w:type="dxa"/>
            <w:tcMar>
              <w:top w:w="0" w:type="dxa"/>
              <w:left w:w="105" w:type="dxa"/>
              <w:bottom w:w="0" w:type="dxa"/>
              <w:right w:w="105" w:type="dxa"/>
            </w:tcMar>
            <w:vAlign w:val="center"/>
          </w:tcPr>
          <w:p w14:paraId="790D7B3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实测采购人指定的储备地宗地建筑物、构筑物（房产）及围墙竣工测量等，按规范量算建构筑物面积，出具成果报告。</w:t>
            </w:r>
          </w:p>
        </w:tc>
        <w:tc>
          <w:tcPr>
            <w:tcW w:w="1713" w:type="dxa"/>
            <w:tcMar>
              <w:top w:w="0" w:type="dxa"/>
              <w:left w:w="105" w:type="dxa"/>
              <w:bottom w:w="0" w:type="dxa"/>
              <w:right w:w="105" w:type="dxa"/>
            </w:tcMar>
            <w:vAlign w:val="center"/>
          </w:tcPr>
          <w:p w14:paraId="714D133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2.0元/平方米</w:t>
            </w:r>
          </w:p>
        </w:tc>
      </w:tr>
      <w:tr w14:paraId="47DA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Mar>
              <w:top w:w="0" w:type="dxa"/>
              <w:left w:w="105" w:type="dxa"/>
              <w:bottom w:w="0" w:type="dxa"/>
              <w:right w:w="105" w:type="dxa"/>
            </w:tcMar>
            <w:vAlign w:val="center"/>
          </w:tcPr>
          <w:p w14:paraId="14BAD26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713" w:type="dxa"/>
            <w:tcMar>
              <w:top w:w="0" w:type="dxa"/>
              <w:left w:w="105" w:type="dxa"/>
              <w:bottom w:w="0" w:type="dxa"/>
              <w:right w:w="105" w:type="dxa"/>
            </w:tcMar>
            <w:vAlign w:val="center"/>
          </w:tcPr>
          <w:p w14:paraId="75EEC4B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储备地分类面积量算、数据统计</w:t>
            </w:r>
          </w:p>
        </w:tc>
        <w:tc>
          <w:tcPr>
            <w:tcW w:w="4286" w:type="dxa"/>
            <w:tcMar>
              <w:top w:w="0" w:type="dxa"/>
              <w:left w:w="105" w:type="dxa"/>
              <w:bottom w:w="0" w:type="dxa"/>
              <w:right w:w="105" w:type="dxa"/>
            </w:tcMar>
            <w:vAlign w:val="center"/>
          </w:tcPr>
          <w:p w14:paraId="4356583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1.储备地国土空间规划面积统计和土地现状综合分析、量算；</w:t>
            </w:r>
          </w:p>
          <w:p w14:paraId="06761A2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2.储备地土地权属情况面积统计、分析。</w:t>
            </w:r>
          </w:p>
        </w:tc>
        <w:tc>
          <w:tcPr>
            <w:tcW w:w="1713" w:type="dxa"/>
            <w:tcMar>
              <w:top w:w="0" w:type="dxa"/>
              <w:left w:w="105" w:type="dxa"/>
              <w:bottom w:w="0" w:type="dxa"/>
              <w:right w:w="105" w:type="dxa"/>
            </w:tcMar>
            <w:vAlign w:val="center"/>
          </w:tcPr>
          <w:p w14:paraId="60D8110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0.65元/亩</w:t>
            </w:r>
          </w:p>
        </w:tc>
      </w:tr>
      <w:tr w14:paraId="2EC5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Mar>
              <w:top w:w="0" w:type="dxa"/>
              <w:left w:w="105" w:type="dxa"/>
              <w:bottom w:w="0" w:type="dxa"/>
              <w:right w:w="105" w:type="dxa"/>
            </w:tcMar>
            <w:vAlign w:val="center"/>
          </w:tcPr>
          <w:p w14:paraId="50C616C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713" w:type="dxa"/>
            <w:tcMar>
              <w:top w:w="0" w:type="dxa"/>
              <w:left w:w="105" w:type="dxa"/>
              <w:bottom w:w="0" w:type="dxa"/>
              <w:right w:w="105" w:type="dxa"/>
            </w:tcMar>
            <w:vAlign w:val="center"/>
          </w:tcPr>
          <w:p w14:paraId="76E870C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储备地制图</w:t>
            </w:r>
          </w:p>
        </w:tc>
        <w:tc>
          <w:tcPr>
            <w:tcW w:w="4286" w:type="dxa"/>
            <w:tcMar>
              <w:top w:w="0" w:type="dxa"/>
              <w:left w:w="105" w:type="dxa"/>
              <w:bottom w:w="0" w:type="dxa"/>
              <w:right w:w="105" w:type="dxa"/>
            </w:tcMar>
            <w:vAlign w:val="center"/>
          </w:tcPr>
          <w:p w14:paraId="2A46FB3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按采购人具体业务要求，结合相关基础资料，内业单独制作符合要求的图件，提交电子数据格式成果。包括：1.储备地征地、供地项目套合图（国土空间规划图、控规图、土地利用现状图、影像图）制作；2.储备地其他专项图件制作。</w:t>
            </w:r>
          </w:p>
        </w:tc>
        <w:tc>
          <w:tcPr>
            <w:tcW w:w="1713" w:type="dxa"/>
            <w:tcMar>
              <w:top w:w="0" w:type="dxa"/>
              <w:left w:w="105" w:type="dxa"/>
              <w:bottom w:w="0" w:type="dxa"/>
              <w:right w:w="105" w:type="dxa"/>
            </w:tcMar>
            <w:vAlign w:val="center"/>
          </w:tcPr>
          <w:p w14:paraId="672DF6D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150元/A4幅面</w:t>
            </w:r>
          </w:p>
        </w:tc>
      </w:tr>
      <w:tr w14:paraId="423C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Mar>
              <w:top w:w="0" w:type="dxa"/>
              <w:left w:w="105" w:type="dxa"/>
              <w:bottom w:w="0" w:type="dxa"/>
              <w:right w:w="105" w:type="dxa"/>
            </w:tcMar>
            <w:vAlign w:val="center"/>
          </w:tcPr>
          <w:p w14:paraId="38461CD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713" w:type="dxa"/>
            <w:tcMar>
              <w:top w:w="0" w:type="dxa"/>
              <w:left w:w="105" w:type="dxa"/>
              <w:bottom w:w="0" w:type="dxa"/>
              <w:right w:w="105" w:type="dxa"/>
            </w:tcMar>
            <w:vAlign w:val="center"/>
          </w:tcPr>
          <w:p w14:paraId="118EDD1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储备地绘图</w:t>
            </w:r>
          </w:p>
        </w:tc>
        <w:tc>
          <w:tcPr>
            <w:tcW w:w="4286" w:type="dxa"/>
            <w:tcMar>
              <w:top w:w="0" w:type="dxa"/>
              <w:left w:w="105" w:type="dxa"/>
              <w:bottom w:w="0" w:type="dxa"/>
              <w:right w:w="105" w:type="dxa"/>
            </w:tcMar>
            <w:vAlign w:val="center"/>
          </w:tcPr>
          <w:p w14:paraId="4C273A5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对采购人提供或已有电子图件进行绘制。</w:t>
            </w:r>
          </w:p>
        </w:tc>
        <w:tc>
          <w:tcPr>
            <w:tcW w:w="1713" w:type="dxa"/>
            <w:tcMar>
              <w:top w:w="0" w:type="dxa"/>
              <w:left w:w="105" w:type="dxa"/>
              <w:bottom w:w="0" w:type="dxa"/>
              <w:right w:w="105" w:type="dxa"/>
            </w:tcMar>
            <w:vAlign w:val="center"/>
          </w:tcPr>
          <w:p w14:paraId="73A8B76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6.5元/A4幅面</w:t>
            </w:r>
          </w:p>
        </w:tc>
      </w:tr>
    </w:tbl>
    <w:p w14:paraId="5CEC9C6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（二）技术要求</w:t>
      </w:r>
    </w:p>
    <w:p w14:paraId="14282C0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1.坐标系统：采用成都市地方坐标系；</w:t>
      </w:r>
    </w:p>
    <w:p w14:paraId="7BE39EA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2.相关法律依据及技术依据：</w:t>
      </w:r>
    </w:p>
    <w:p w14:paraId="55324F1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（1）《中华人民共和国民法典》；</w:t>
      </w:r>
    </w:p>
    <w:p w14:paraId="7701F3A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（2）《中华人民共和国土地管理法》；</w:t>
      </w:r>
    </w:p>
    <w:p w14:paraId="67967B9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（3）《中华人民共和国土地管理法实施条例》；</w:t>
      </w:r>
    </w:p>
    <w:p w14:paraId="7E1DB3A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（4）《中华人民共和国行政区划代码》（GB/T 2260-2023）；</w:t>
      </w:r>
    </w:p>
    <w:p w14:paraId="061F372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（5）《全球导航卫星系统（GNSS）测量规范》（GB/T 18314-2024）；</w:t>
      </w:r>
    </w:p>
    <w:p w14:paraId="29DCF24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（6）《全球定位系统实时动态测量（RTK）技术规范》（CH/T2009-2010）；</w:t>
      </w:r>
    </w:p>
    <w:p w14:paraId="4325809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（7）《土地利用现状分类》（GB/T 21010-2017）；</w:t>
      </w:r>
    </w:p>
    <w:p w14:paraId="17ED846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（8）《国家基本比例尺地图图式第1部分 1∶500  1∶1000  1∶2000地形图图式》（GB/T20257.1-2017）；</w:t>
      </w:r>
    </w:p>
    <w:p w14:paraId="6F34E83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（9）《房产测量规范》（GB/T17986-2000）；</w:t>
      </w:r>
    </w:p>
    <w:p w14:paraId="73E76B6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（10）《建筑工程建筑面积计算规范》（GB/T50353-2013）；</w:t>
      </w:r>
    </w:p>
    <w:p w14:paraId="7A821FB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（11）《工程测量标准》（GB50026-2020）；</w:t>
      </w:r>
    </w:p>
    <w:p w14:paraId="130C291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（12）《土地勘测定界规程》（TD/T1008-2007）；</w:t>
      </w:r>
    </w:p>
    <w:p w14:paraId="42F32D8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（13）《地籍调查规程》（GB/T 42547-2023）；</w:t>
      </w:r>
    </w:p>
    <w:p w14:paraId="4928C1E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（14）《城市测量规范》（CJJ/T8-2011）；</w:t>
      </w:r>
    </w:p>
    <w:p w14:paraId="4C82E36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（15）《测绘成果质量检查与验收》（GB/T24356-2023）；</w:t>
      </w:r>
    </w:p>
    <w:p w14:paraId="41E7B8E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（16）其他相关标准及规范，如有最新的标准及规范，以最新的为准；</w:t>
      </w:r>
    </w:p>
    <w:p w14:paraId="564A237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3.由采购人出具的项目规划信息图；</w:t>
      </w:r>
    </w:p>
    <w:p w14:paraId="3192257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4.由采购人出具的规划条件通知书及规划用地红线图。</w:t>
      </w:r>
    </w:p>
    <w:p w14:paraId="075C015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（三）单次项目成果要求</w:t>
      </w:r>
    </w:p>
    <w:p w14:paraId="17ACA89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提供</w:t>
      </w:r>
      <w:r>
        <w:rPr>
          <w:rFonts w:hint="eastAsia" w:ascii="仿宋" w:hAnsi="仿宋" w:eastAsia="仿宋" w:cs="仿宋"/>
          <w:sz w:val="24"/>
          <w:szCs w:val="24"/>
        </w:rPr>
        <w:t>以下成果资料纸质成果资料壹份，电子数据成果壹份：</w:t>
      </w:r>
    </w:p>
    <w:p w14:paraId="13D57FA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1.地籍调查表；</w:t>
      </w:r>
    </w:p>
    <w:p w14:paraId="2639BF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2.宗地界址点成果表；</w:t>
      </w:r>
    </w:p>
    <w:p w14:paraId="290FCCC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3.勘测定界图；</w:t>
      </w:r>
    </w:p>
    <w:p w14:paraId="7EFE3EF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4.权源比对图；</w:t>
      </w:r>
    </w:p>
    <w:p w14:paraId="51F6C5C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5.土地现状分类面积统计表、规划分类面积统计表、项目套合图；</w:t>
      </w:r>
    </w:p>
    <w:p w14:paraId="5FDF363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6.建构筑物面积测绘报告、竣工测绘报告；</w:t>
      </w:r>
    </w:p>
    <w:p w14:paraId="53E56DC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7.电子图件、图纸。</w:t>
      </w:r>
    </w:p>
    <w:p w14:paraId="502AF75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（四）供应商应当遵守国家有关消防、安全、生产操作、劳动保护等方面的规定，若项目开展过程中发生安全相关问题，由供应商全部承担，采购人不承担任何责任。</w:t>
      </w:r>
    </w:p>
    <w:p w14:paraId="68C5779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（五）供应商应严格遵守国家及行业要求的相关数据保密规定。</w:t>
      </w:r>
    </w:p>
    <w:p w14:paraId="4B87C41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（六）仪器设备要求</w:t>
      </w:r>
    </w:p>
    <w:p w14:paraId="20D59A4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供应商为本项目配置仪器设备，其中：GPS（GNSS）3台、全站仪3台、地理信息处理或地理信息系统平台软件1套。</w:t>
      </w:r>
      <w:r>
        <w:rPr>
          <w:rFonts w:hint="eastAsia" w:ascii="仿宋" w:hAnsi="仿宋" w:eastAsia="仿宋" w:cs="仿宋"/>
          <w:b/>
          <w:bCs/>
          <w:sz w:val="24"/>
          <w:szCs w:val="24"/>
          <w:lang w:val="en-US" w:eastAsia="zh-CN"/>
        </w:rPr>
        <w:t>[说明：①自有设备提供设备清单（清单需列明设备名称及数量）及购置发票扫描件并进行电子签章；②租赁设备提供设备清单（清单需列明设备名称及数量）及租赁合同扫描件并进行电子签章；供应商按前述要求提供佐证材料,否则作无效投标文件处理</w:t>
      </w:r>
      <w:bookmarkStart w:id="1" w:name="_GoBack"/>
      <w:bookmarkEnd w:id="1"/>
      <w:r>
        <w:rPr>
          <w:rFonts w:hint="eastAsia" w:ascii="仿宋" w:hAnsi="仿宋" w:eastAsia="仿宋" w:cs="仿宋"/>
          <w:b/>
          <w:bCs/>
          <w:sz w:val="24"/>
          <w:szCs w:val="24"/>
          <w:lang w:val="en-US" w:eastAsia="zh-CN"/>
        </w:rPr>
        <w:t>]</w:t>
      </w:r>
    </w:p>
    <w:p w14:paraId="752C01C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三、商务要求</w:t>
      </w:r>
    </w:p>
    <w:p w14:paraId="4E7F00B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1.服务期限：合同签订后一年。合同期限内结算金额达到</w:t>
      </w:r>
      <w:r>
        <w:rPr>
          <w:rFonts w:hint="eastAsia" w:ascii="仿宋" w:hAnsi="仿宋" w:eastAsia="仿宋" w:cs="仿宋"/>
          <w:sz w:val="24"/>
          <w:szCs w:val="24"/>
          <w:lang w:val="en-US" w:eastAsia="zh-CN"/>
        </w:rPr>
        <w:t>本项目</w:t>
      </w:r>
      <w:r>
        <w:rPr>
          <w:rFonts w:hint="eastAsia" w:ascii="仿宋" w:hAnsi="仿宋" w:eastAsia="仿宋" w:cs="仿宋"/>
          <w:sz w:val="24"/>
          <w:szCs w:val="24"/>
        </w:rPr>
        <w:t>预算金额时合同自动终止。单个项目完成时间：接到采购人任务后在指定时间内完成。</w:t>
      </w:r>
    </w:p>
    <w:p w14:paraId="0ADED23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2.服务地点：成都市新都区。</w:t>
      </w:r>
    </w:p>
    <w:p w14:paraId="3942CD9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3.付款方式及时间</w:t>
      </w:r>
      <w:r>
        <w:rPr>
          <w:rFonts w:hint="eastAsia" w:ascii="仿宋" w:hAnsi="仿宋" w:eastAsia="仿宋" w:cs="仿宋"/>
          <w:b/>
          <w:sz w:val="24"/>
          <w:szCs w:val="24"/>
        </w:rPr>
        <w:t>（以此为准）</w:t>
      </w:r>
      <w:r>
        <w:rPr>
          <w:rFonts w:hint="eastAsia" w:ascii="仿宋" w:hAnsi="仿宋" w:eastAsia="仿宋" w:cs="仿宋"/>
          <w:sz w:val="24"/>
          <w:szCs w:val="24"/>
        </w:rPr>
        <w:t>：合同签订后10个工作日内采购人向中标供应商支付预算金额的40%作为预付款；扣完预付款后根据考核结果（按季度考核）按季度据实结算。采购人每季度按中标供应商实际完成工作量×中标金额（单价）-考核扣款（若有）进行结算并支付测绘费用。采购人在预算范围内据实结算，最终结算总金额不得超过本项目预算金额。中标供应商在向采购人提交付款申请前，应向采购人出具合法有效完整的完税发票及凭证资料进行支付结算，采购人在收到有效完整的完税发票及凭证资料后10个工作日内支付。</w:t>
      </w:r>
    </w:p>
    <w:p w14:paraId="6ABDAD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4.验收：</w:t>
      </w:r>
    </w:p>
    <w:p w14:paraId="0D65998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（1）验收标准：按招标文件的要求、中标供应商的投标文件及承诺与合同约定标准进行验收。</w:t>
      </w:r>
    </w:p>
    <w:p w14:paraId="6642996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（2）验收办法：按照《财政部关于进一步加强政府采购需求和履约验收管理的指导意见》（财库〔2016〕205号）的要求进行验收。</w:t>
      </w:r>
    </w:p>
    <w:p w14:paraId="7D43165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★四、考核办法及考核标准</w:t>
      </w:r>
    </w:p>
    <w:p w14:paraId="79DE0A6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1.考核办法</w:t>
      </w:r>
    </w:p>
    <w:p w14:paraId="5BBCBAC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考核实行百分制，按照考核标准实施定期或不定期考核计分，因地籍调查测量的特殊性和勘测定界资料的保密性，采用季末统计考核成绩。每季考核成绩在80分以上（含80分），视为合格，全额支付当次服务费用；低于80分，每减少0.5分扣除当次服务费用1000元，若考核成绩连续三个季度得分在</w:t>
      </w:r>
      <w:r>
        <w:rPr>
          <w:rFonts w:hint="eastAsia" w:ascii="仿宋" w:hAnsi="仿宋" w:eastAsia="仿宋" w:cs="仿宋"/>
          <w:sz w:val="24"/>
          <w:szCs w:val="24"/>
          <w:lang w:val="en-US" w:eastAsia="zh-CN"/>
        </w:rPr>
        <w:t>70</w:t>
      </w:r>
      <w:r>
        <w:rPr>
          <w:rFonts w:hint="eastAsia" w:ascii="仿宋" w:hAnsi="仿宋" w:eastAsia="仿宋" w:cs="仿宋"/>
          <w:sz w:val="24"/>
          <w:szCs w:val="24"/>
        </w:rPr>
        <w:t>分以下，采购人有权终止合同。</w:t>
      </w:r>
    </w:p>
    <w:p w14:paraId="7EA1020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2.考核标准如下表</w:t>
      </w:r>
    </w:p>
    <w:tbl>
      <w:tblPr>
        <w:tblStyle w:val="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166"/>
        <w:gridCol w:w="1473"/>
        <w:gridCol w:w="1780"/>
        <w:gridCol w:w="1295"/>
        <w:gridCol w:w="992"/>
        <w:gridCol w:w="714"/>
        <w:gridCol w:w="571"/>
        <w:gridCol w:w="579"/>
      </w:tblGrid>
      <w:tr w14:paraId="68A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603" w:type="dxa"/>
            <w:gridSpan w:val="9"/>
            <w:noWrap w:val="0"/>
            <w:vAlign w:val="center"/>
          </w:tcPr>
          <w:p w14:paraId="30BBCFC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bookmarkStart w:id="0" w:name="RANGE!A1:I36"/>
            <w:r>
              <w:rPr>
                <w:rFonts w:hint="eastAsia" w:ascii="仿宋" w:hAnsi="仿宋" w:eastAsia="仿宋" w:cs="仿宋"/>
                <w:b w:val="0"/>
                <w:bCs w:val="0"/>
                <w:color w:val="auto"/>
                <w:kern w:val="0"/>
                <w:sz w:val="24"/>
                <w:szCs w:val="24"/>
                <w:highlight w:val="none"/>
              </w:rPr>
              <w:t>勘测服务单位通用考评表</w:t>
            </w:r>
            <w:bookmarkEnd w:id="0"/>
          </w:p>
        </w:tc>
      </w:tr>
      <w:tr w14:paraId="2AB4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33" w:type="dxa"/>
            <w:noWrap w:val="0"/>
            <w:vAlign w:val="center"/>
          </w:tcPr>
          <w:p w14:paraId="36080A0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评价时点</w:t>
            </w:r>
          </w:p>
        </w:tc>
        <w:tc>
          <w:tcPr>
            <w:tcW w:w="8570" w:type="dxa"/>
            <w:gridSpan w:val="8"/>
            <w:noWrap w:val="0"/>
            <w:vAlign w:val="center"/>
          </w:tcPr>
          <w:p w14:paraId="2489F08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094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33" w:type="dxa"/>
            <w:noWrap w:val="0"/>
            <w:vAlign w:val="center"/>
          </w:tcPr>
          <w:p w14:paraId="31BB46A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项目名称</w:t>
            </w:r>
          </w:p>
        </w:tc>
        <w:tc>
          <w:tcPr>
            <w:tcW w:w="4419" w:type="dxa"/>
            <w:gridSpan w:val="3"/>
            <w:noWrap w:val="0"/>
            <w:vAlign w:val="center"/>
          </w:tcPr>
          <w:p w14:paraId="4FB035C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rPr>
            </w:pPr>
          </w:p>
        </w:tc>
        <w:tc>
          <w:tcPr>
            <w:tcW w:w="1295" w:type="dxa"/>
            <w:noWrap w:val="0"/>
            <w:vAlign w:val="center"/>
          </w:tcPr>
          <w:p w14:paraId="2D22F0F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供应商</w:t>
            </w:r>
          </w:p>
        </w:tc>
        <w:tc>
          <w:tcPr>
            <w:tcW w:w="2856" w:type="dxa"/>
            <w:gridSpan w:val="4"/>
            <w:noWrap w:val="0"/>
            <w:vAlign w:val="center"/>
          </w:tcPr>
          <w:p w14:paraId="60C9C49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5E51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33" w:type="dxa"/>
            <w:noWrap w:val="0"/>
            <w:vAlign w:val="center"/>
          </w:tcPr>
          <w:p w14:paraId="37C390F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总得分</w:t>
            </w:r>
          </w:p>
        </w:tc>
        <w:tc>
          <w:tcPr>
            <w:tcW w:w="4419" w:type="dxa"/>
            <w:gridSpan w:val="3"/>
            <w:noWrap w:val="0"/>
            <w:vAlign w:val="center"/>
          </w:tcPr>
          <w:p w14:paraId="6F9A093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c>
          <w:tcPr>
            <w:tcW w:w="1295" w:type="dxa"/>
            <w:noWrap w:val="0"/>
            <w:vAlign w:val="center"/>
          </w:tcPr>
          <w:p w14:paraId="0D06086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评价等级</w:t>
            </w:r>
          </w:p>
        </w:tc>
        <w:tc>
          <w:tcPr>
            <w:tcW w:w="2856" w:type="dxa"/>
            <w:gridSpan w:val="4"/>
            <w:noWrap w:val="0"/>
            <w:vAlign w:val="center"/>
          </w:tcPr>
          <w:p w14:paraId="2AC47E0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sym w:font="Wingdings" w:char="00A8"/>
            </w:r>
            <w:r>
              <w:rPr>
                <w:rFonts w:hint="eastAsia" w:ascii="仿宋" w:hAnsi="仿宋" w:eastAsia="仿宋" w:cs="仿宋"/>
                <w:b w:val="0"/>
                <w:bCs w:val="0"/>
                <w:color w:val="auto"/>
                <w:kern w:val="0"/>
                <w:sz w:val="24"/>
                <w:szCs w:val="24"/>
                <w:highlight w:val="none"/>
              </w:rPr>
              <w:t>合格</w:t>
            </w:r>
          </w:p>
          <w:p w14:paraId="53F895F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sym w:font="Wingdings" w:char="00A8"/>
            </w:r>
            <w:r>
              <w:rPr>
                <w:rFonts w:hint="eastAsia" w:ascii="仿宋" w:hAnsi="仿宋" w:eastAsia="仿宋" w:cs="仿宋"/>
                <w:b w:val="0"/>
                <w:bCs w:val="0"/>
                <w:color w:val="auto"/>
                <w:kern w:val="0"/>
                <w:sz w:val="24"/>
                <w:szCs w:val="24"/>
                <w:highlight w:val="none"/>
              </w:rPr>
              <w:t>不合格</w:t>
            </w:r>
          </w:p>
        </w:tc>
      </w:tr>
      <w:tr w14:paraId="0BB0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33" w:type="dxa"/>
            <w:noWrap w:val="0"/>
            <w:vAlign w:val="center"/>
          </w:tcPr>
          <w:p w14:paraId="72AFB9C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采购单位</w:t>
            </w:r>
            <w:r>
              <w:rPr>
                <w:rFonts w:hint="eastAsia" w:ascii="仿宋" w:hAnsi="仿宋" w:eastAsia="仿宋" w:cs="仿宋"/>
                <w:b w:val="0"/>
                <w:bCs w:val="0"/>
                <w:color w:val="auto"/>
                <w:kern w:val="0"/>
                <w:sz w:val="24"/>
                <w:szCs w:val="24"/>
                <w:highlight w:val="none"/>
                <w:lang w:val="en-US" w:eastAsia="zh-CN"/>
              </w:rPr>
              <w:t xml:space="preserve">  </w:t>
            </w:r>
          </w:p>
        </w:tc>
        <w:tc>
          <w:tcPr>
            <w:tcW w:w="4419" w:type="dxa"/>
            <w:gridSpan w:val="3"/>
            <w:noWrap w:val="0"/>
            <w:vAlign w:val="center"/>
          </w:tcPr>
          <w:p w14:paraId="44FBBD1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c>
          <w:tcPr>
            <w:tcW w:w="1295" w:type="dxa"/>
            <w:noWrap w:val="0"/>
            <w:vAlign w:val="center"/>
          </w:tcPr>
          <w:p w14:paraId="6F75F86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评价时间</w:t>
            </w:r>
          </w:p>
        </w:tc>
        <w:tc>
          <w:tcPr>
            <w:tcW w:w="2856" w:type="dxa"/>
            <w:gridSpan w:val="4"/>
            <w:noWrap w:val="0"/>
            <w:vAlign w:val="center"/>
          </w:tcPr>
          <w:p w14:paraId="551FFB0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5BE8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3" w:type="dxa"/>
            <w:noWrap w:val="0"/>
            <w:vAlign w:val="center"/>
          </w:tcPr>
          <w:p w14:paraId="3A68CBD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一</w:t>
            </w:r>
          </w:p>
        </w:tc>
        <w:tc>
          <w:tcPr>
            <w:tcW w:w="8570" w:type="dxa"/>
            <w:gridSpan w:val="8"/>
            <w:noWrap w:val="0"/>
            <w:vAlign w:val="center"/>
          </w:tcPr>
          <w:p w14:paraId="6220668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结果保证</w:t>
            </w:r>
          </w:p>
        </w:tc>
      </w:tr>
      <w:tr w14:paraId="2795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033" w:type="dxa"/>
            <w:noWrap w:val="0"/>
            <w:vAlign w:val="center"/>
          </w:tcPr>
          <w:p w14:paraId="6DB4598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序号</w:t>
            </w:r>
          </w:p>
        </w:tc>
        <w:tc>
          <w:tcPr>
            <w:tcW w:w="1166" w:type="dxa"/>
            <w:noWrap w:val="0"/>
            <w:vAlign w:val="center"/>
          </w:tcPr>
          <w:p w14:paraId="0BFA167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指标名称</w:t>
            </w:r>
          </w:p>
        </w:tc>
        <w:tc>
          <w:tcPr>
            <w:tcW w:w="1473" w:type="dxa"/>
            <w:noWrap w:val="0"/>
            <w:vAlign w:val="center"/>
          </w:tcPr>
          <w:p w14:paraId="1073012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定义</w:t>
            </w:r>
          </w:p>
        </w:tc>
        <w:tc>
          <w:tcPr>
            <w:tcW w:w="4067" w:type="dxa"/>
            <w:gridSpan w:val="3"/>
            <w:noWrap w:val="0"/>
            <w:vAlign w:val="center"/>
          </w:tcPr>
          <w:p w14:paraId="5A7DA01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评价依据</w:t>
            </w:r>
          </w:p>
        </w:tc>
        <w:tc>
          <w:tcPr>
            <w:tcW w:w="714" w:type="dxa"/>
            <w:noWrap w:val="0"/>
            <w:vAlign w:val="center"/>
          </w:tcPr>
          <w:p w14:paraId="6A83AAE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等级分数</w:t>
            </w:r>
          </w:p>
        </w:tc>
        <w:tc>
          <w:tcPr>
            <w:tcW w:w="571" w:type="dxa"/>
            <w:noWrap w:val="0"/>
            <w:vAlign w:val="center"/>
          </w:tcPr>
          <w:p w14:paraId="3E24627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小计</w:t>
            </w:r>
          </w:p>
        </w:tc>
        <w:tc>
          <w:tcPr>
            <w:tcW w:w="579" w:type="dxa"/>
            <w:noWrap w:val="0"/>
            <w:vAlign w:val="center"/>
          </w:tcPr>
          <w:p w14:paraId="38D7191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得分</w:t>
            </w:r>
          </w:p>
        </w:tc>
      </w:tr>
      <w:tr w14:paraId="6ABD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033" w:type="dxa"/>
            <w:vMerge w:val="restart"/>
            <w:noWrap w:val="0"/>
            <w:vAlign w:val="center"/>
          </w:tcPr>
          <w:p w14:paraId="0AA55DD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p>
        </w:tc>
        <w:tc>
          <w:tcPr>
            <w:tcW w:w="1166" w:type="dxa"/>
            <w:vMerge w:val="restart"/>
            <w:noWrap w:val="0"/>
            <w:vAlign w:val="center"/>
          </w:tcPr>
          <w:p w14:paraId="2B2AFA0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工作质量</w:t>
            </w:r>
          </w:p>
        </w:tc>
        <w:tc>
          <w:tcPr>
            <w:tcW w:w="1473" w:type="dxa"/>
            <w:vMerge w:val="restart"/>
            <w:noWrap w:val="0"/>
            <w:vAlign w:val="center"/>
          </w:tcPr>
          <w:p w14:paraId="7D38F6A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提交的成果准确、无差错、无缺漏，达成目标。没有违反程序、没有违反法律法规的情况。</w:t>
            </w:r>
          </w:p>
        </w:tc>
        <w:tc>
          <w:tcPr>
            <w:tcW w:w="4067" w:type="dxa"/>
            <w:gridSpan w:val="3"/>
            <w:noWrap w:val="0"/>
            <w:vAlign w:val="center"/>
          </w:tcPr>
          <w:p w14:paraId="5858FA5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成果质量达到</w:t>
            </w:r>
            <w:r>
              <w:rPr>
                <w:rFonts w:hint="eastAsia" w:ascii="仿宋" w:hAnsi="仿宋" w:eastAsia="仿宋" w:cs="仿宋"/>
                <w:b w:val="0"/>
                <w:bCs w:val="0"/>
                <w:color w:val="auto"/>
                <w:kern w:val="0"/>
                <w:sz w:val="24"/>
                <w:szCs w:val="24"/>
                <w:highlight w:val="none"/>
                <w:lang w:val="en-US" w:eastAsia="zh-CN"/>
              </w:rPr>
              <w:t>采购人要求</w:t>
            </w:r>
            <w:r>
              <w:rPr>
                <w:rFonts w:hint="eastAsia" w:ascii="仿宋" w:hAnsi="仿宋" w:eastAsia="仿宋" w:cs="仿宋"/>
                <w:b w:val="0"/>
                <w:bCs w:val="0"/>
                <w:color w:val="auto"/>
                <w:kern w:val="0"/>
                <w:sz w:val="24"/>
                <w:szCs w:val="24"/>
                <w:highlight w:val="none"/>
              </w:rPr>
              <w:t>，部分成果质量超出预期。准确、无差错。无违反程序、法律法规的情形。</w:t>
            </w:r>
          </w:p>
        </w:tc>
        <w:tc>
          <w:tcPr>
            <w:tcW w:w="714" w:type="dxa"/>
            <w:noWrap w:val="0"/>
            <w:vAlign w:val="center"/>
          </w:tcPr>
          <w:p w14:paraId="4E88021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20</w:t>
            </w:r>
          </w:p>
        </w:tc>
        <w:tc>
          <w:tcPr>
            <w:tcW w:w="571" w:type="dxa"/>
            <w:vMerge w:val="restart"/>
            <w:noWrap w:val="0"/>
            <w:vAlign w:val="center"/>
          </w:tcPr>
          <w:p w14:paraId="2383B33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20</w:t>
            </w:r>
          </w:p>
        </w:tc>
        <w:tc>
          <w:tcPr>
            <w:tcW w:w="579" w:type="dxa"/>
            <w:vMerge w:val="restart"/>
            <w:noWrap w:val="0"/>
            <w:vAlign w:val="center"/>
          </w:tcPr>
          <w:p w14:paraId="399A517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7690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noWrap w:val="0"/>
            <w:vAlign w:val="center"/>
          </w:tcPr>
          <w:p w14:paraId="6E372B0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3817DAE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06565C4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77C4122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成果质量达到</w:t>
            </w:r>
            <w:r>
              <w:rPr>
                <w:rFonts w:hint="eastAsia" w:ascii="仿宋" w:hAnsi="仿宋" w:eastAsia="仿宋" w:cs="仿宋"/>
                <w:b w:val="0"/>
                <w:bCs w:val="0"/>
                <w:color w:val="auto"/>
                <w:kern w:val="0"/>
                <w:sz w:val="24"/>
                <w:szCs w:val="24"/>
                <w:highlight w:val="none"/>
                <w:lang w:val="en-US" w:eastAsia="zh-CN"/>
              </w:rPr>
              <w:t>采购人要求</w:t>
            </w:r>
            <w:r>
              <w:rPr>
                <w:rFonts w:hint="eastAsia" w:ascii="仿宋" w:hAnsi="仿宋" w:eastAsia="仿宋" w:cs="仿宋"/>
                <w:b w:val="0"/>
                <w:bCs w:val="0"/>
                <w:color w:val="auto"/>
                <w:kern w:val="0"/>
                <w:sz w:val="24"/>
                <w:szCs w:val="24"/>
                <w:highlight w:val="none"/>
              </w:rPr>
              <w:t>。成果基本准确、无差错，有少量非核心错误。无违反程序、法律法规的情形。</w:t>
            </w:r>
          </w:p>
        </w:tc>
        <w:tc>
          <w:tcPr>
            <w:tcW w:w="714" w:type="dxa"/>
            <w:noWrap w:val="0"/>
            <w:vAlign w:val="center"/>
          </w:tcPr>
          <w:p w14:paraId="1CEE725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16</w:t>
            </w:r>
          </w:p>
        </w:tc>
        <w:tc>
          <w:tcPr>
            <w:tcW w:w="571" w:type="dxa"/>
            <w:vMerge w:val="continue"/>
            <w:noWrap w:val="0"/>
            <w:vAlign w:val="center"/>
          </w:tcPr>
          <w:p w14:paraId="25EC0C5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6104CFE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5625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033" w:type="dxa"/>
            <w:vMerge w:val="continue"/>
            <w:noWrap w:val="0"/>
            <w:vAlign w:val="center"/>
          </w:tcPr>
          <w:p w14:paraId="173884B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705A6BF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714F1D7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1A2B6C2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成果质量一般，基本达到</w:t>
            </w:r>
            <w:r>
              <w:rPr>
                <w:rFonts w:hint="eastAsia" w:ascii="仿宋" w:hAnsi="仿宋" w:eastAsia="仿宋" w:cs="仿宋"/>
                <w:b w:val="0"/>
                <w:bCs w:val="0"/>
                <w:color w:val="auto"/>
                <w:kern w:val="0"/>
                <w:sz w:val="24"/>
                <w:szCs w:val="24"/>
                <w:highlight w:val="none"/>
                <w:lang w:val="en-US" w:eastAsia="zh-CN"/>
              </w:rPr>
              <w:t>采购人要求</w:t>
            </w:r>
            <w:r>
              <w:rPr>
                <w:rFonts w:hint="eastAsia" w:ascii="仿宋" w:hAnsi="仿宋" w:eastAsia="仿宋" w:cs="仿宋"/>
                <w:b w:val="0"/>
                <w:bCs w:val="0"/>
                <w:color w:val="auto"/>
                <w:kern w:val="0"/>
                <w:sz w:val="24"/>
                <w:szCs w:val="24"/>
                <w:highlight w:val="none"/>
              </w:rPr>
              <w:t>。成果基本准确、无差错，有少量非核心错误。有少量不符合规范和程序的情形，但及时予以调整，未造成损失。</w:t>
            </w:r>
          </w:p>
        </w:tc>
        <w:tc>
          <w:tcPr>
            <w:tcW w:w="714" w:type="dxa"/>
            <w:noWrap w:val="0"/>
            <w:vAlign w:val="center"/>
          </w:tcPr>
          <w:p w14:paraId="6D54E7F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12</w:t>
            </w:r>
          </w:p>
        </w:tc>
        <w:tc>
          <w:tcPr>
            <w:tcW w:w="571" w:type="dxa"/>
            <w:vMerge w:val="continue"/>
            <w:noWrap w:val="0"/>
            <w:vAlign w:val="center"/>
          </w:tcPr>
          <w:p w14:paraId="046E862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43DEFD7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6FBE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33" w:type="dxa"/>
            <w:vMerge w:val="continue"/>
            <w:noWrap w:val="0"/>
            <w:vAlign w:val="center"/>
          </w:tcPr>
          <w:p w14:paraId="3039C6D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68A491C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4F37058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299F5B6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未达到第</w:t>
            </w:r>
            <w:r>
              <w:rPr>
                <w:rFonts w:hint="eastAsia" w:ascii="仿宋" w:hAnsi="仿宋" w:eastAsia="仿宋" w:cs="仿宋"/>
                <w:b w:val="0"/>
                <w:bCs w:val="0"/>
                <w:color w:val="auto"/>
                <w:kern w:val="0"/>
                <w:sz w:val="24"/>
                <w:szCs w:val="24"/>
                <w:highlight w:val="none"/>
                <w:lang w:eastAsia="zh-CN"/>
              </w:rPr>
              <w:t>（3）项</w:t>
            </w:r>
            <w:r>
              <w:rPr>
                <w:rFonts w:hint="eastAsia" w:ascii="仿宋" w:hAnsi="仿宋" w:eastAsia="仿宋" w:cs="仿宋"/>
                <w:b w:val="0"/>
                <w:bCs w:val="0"/>
                <w:color w:val="auto"/>
                <w:kern w:val="0"/>
                <w:sz w:val="24"/>
                <w:szCs w:val="24"/>
                <w:highlight w:val="none"/>
                <w:lang w:val="en-US" w:eastAsia="zh-CN"/>
              </w:rPr>
              <w:t>要求的</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2D142F5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0</w:t>
            </w:r>
          </w:p>
        </w:tc>
        <w:tc>
          <w:tcPr>
            <w:tcW w:w="571" w:type="dxa"/>
            <w:vMerge w:val="continue"/>
            <w:noWrap w:val="0"/>
            <w:vAlign w:val="center"/>
          </w:tcPr>
          <w:p w14:paraId="2EF0335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1F5F25B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6E6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33" w:type="dxa"/>
            <w:vMerge w:val="restart"/>
            <w:noWrap w:val="0"/>
            <w:vAlign w:val="center"/>
          </w:tcPr>
          <w:p w14:paraId="6582ECA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w:t>
            </w:r>
          </w:p>
        </w:tc>
        <w:tc>
          <w:tcPr>
            <w:tcW w:w="1166" w:type="dxa"/>
            <w:vMerge w:val="restart"/>
            <w:noWrap w:val="0"/>
            <w:vAlign w:val="center"/>
          </w:tcPr>
          <w:p w14:paraId="3FCC2FB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时间进度</w:t>
            </w:r>
          </w:p>
        </w:tc>
        <w:tc>
          <w:tcPr>
            <w:tcW w:w="1473" w:type="dxa"/>
            <w:vMerge w:val="restart"/>
            <w:noWrap w:val="0"/>
            <w:vAlign w:val="center"/>
          </w:tcPr>
          <w:p w14:paraId="5F57C3C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按照规定时间完成约定工作任务</w:t>
            </w:r>
          </w:p>
        </w:tc>
        <w:tc>
          <w:tcPr>
            <w:tcW w:w="4067" w:type="dxa"/>
            <w:gridSpan w:val="3"/>
            <w:noWrap w:val="0"/>
            <w:vAlign w:val="center"/>
          </w:tcPr>
          <w:p w14:paraId="4BEA132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能在双方约定的日期（包含双方约定调整的日期）内完成工作任务。</w:t>
            </w:r>
          </w:p>
        </w:tc>
        <w:tc>
          <w:tcPr>
            <w:tcW w:w="714" w:type="dxa"/>
            <w:noWrap w:val="0"/>
            <w:vAlign w:val="center"/>
          </w:tcPr>
          <w:p w14:paraId="05255E8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20</w:t>
            </w:r>
          </w:p>
        </w:tc>
        <w:tc>
          <w:tcPr>
            <w:tcW w:w="571" w:type="dxa"/>
            <w:vMerge w:val="restart"/>
            <w:noWrap w:val="0"/>
            <w:vAlign w:val="center"/>
          </w:tcPr>
          <w:p w14:paraId="551B171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20</w:t>
            </w:r>
          </w:p>
        </w:tc>
        <w:tc>
          <w:tcPr>
            <w:tcW w:w="579" w:type="dxa"/>
            <w:vMerge w:val="restart"/>
            <w:noWrap w:val="0"/>
            <w:vAlign w:val="center"/>
          </w:tcPr>
          <w:p w14:paraId="26A8927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7EDD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33" w:type="dxa"/>
            <w:vMerge w:val="continue"/>
            <w:noWrap w:val="0"/>
            <w:vAlign w:val="center"/>
          </w:tcPr>
          <w:p w14:paraId="5E4C924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3D10D9C6">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55A34AD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1029987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在双方约定的日期（包含双方约定调整的日期）之外，延迟</w:t>
            </w:r>
            <w:r>
              <w:rPr>
                <w:rFonts w:hint="eastAsia" w:ascii="仿宋" w:hAnsi="仿宋" w:eastAsia="仿宋" w:cs="仿宋"/>
                <w:b w:val="0"/>
                <w:bCs w:val="0"/>
                <w:color w:val="auto"/>
                <w:kern w:val="0"/>
                <w:sz w:val="24"/>
                <w:szCs w:val="24"/>
                <w:highlight w:val="none"/>
                <w:lang w:val="en-US" w:eastAsia="zh-CN"/>
              </w:rPr>
              <w:t>1（含）-</w:t>
            </w:r>
            <w:r>
              <w:rPr>
                <w:rFonts w:hint="eastAsia" w:ascii="仿宋" w:hAnsi="仿宋" w:eastAsia="仿宋" w:cs="仿宋"/>
                <w:b w:val="0"/>
                <w:bCs w:val="0"/>
                <w:color w:val="auto"/>
                <w:kern w:val="0"/>
                <w:sz w:val="24"/>
                <w:szCs w:val="24"/>
                <w:highlight w:val="none"/>
              </w:rPr>
              <w:t>5</w:t>
            </w:r>
            <w:r>
              <w:rPr>
                <w:rFonts w:hint="eastAsia" w:ascii="仿宋" w:hAnsi="仿宋" w:eastAsia="仿宋" w:cs="仿宋"/>
                <w:b w:val="0"/>
                <w:bCs w:val="0"/>
                <w:color w:val="auto"/>
                <w:kern w:val="0"/>
                <w:sz w:val="24"/>
                <w:szCs w:val="24"/>
                <w:highlight w:val="none"/>
                <w:lang w:eastAsia="zh-CN"/>
              </w:rPr>
              <w:t>（含）</w:t>
            </w:r>
            <w:r>
              <w:rPr>
                <w:rFonts w:hint="eastAsia" w:ascii="仿宋" w:hAnsi="仿宋" w:eastAsia="仿宋" w:cs="仿宋"/>
                <w:b w:val="0"/>
                <w:bCs w:val="0"/>
                <w:color w:val="auto"/>
                <w:kern w:val="0"/>
                <w:sz w:val="24"/>
                <w:szCs w:val="24"/>
                <w:highlight w:val="none"/>
              </w:rPr>
              <w:t>个工作日完成工作任务。</w:t>
            </w:r>
          </w:p>
        </w:tc>
        <w:tc>
          <w:tcPr>
            <w:tcW w:w="714" w:type="dxa"/>
            <w:noWrap w:val="0"/>
            <w:vAlign w:val="center"/>
          </w:tcPr>
          <w:p w14:paraId="37C8A59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16</w:t>
            </w:r>
          </w:p>
        </w:tc>
        <w:tc>
          <w:tcPr>
            <w:tcW w:w="571" w:type="dxa"/>
            <w:vMerge w:val="continue"/>
            <w:noWrap w:val="0"/>
            <w:vAlign w:val="center"/>
          </w:tcPr>
          <w:p w14:paraId="7F2C25A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5E63BB1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09A3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033" w:type="dxa"/>
            <w:vMerge w:val="continue"/>
            <w:noWrap w:val="0"/>
            <w:vAlign w:val="center"/>
          </w:tcPr>
          <w:p w14:paraId="1B4BEBD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7A5ECDB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103751C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622B4A3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在双方约定的日期（包含双方约定调整的日期）之外，延迟</w:t>
            </w:r>
            <w:r>
              <w:rPr>
                <w:rFonts w:hint="eastAsia" w:ascii="仿宋" w:hAnsi="仿宋" w:eastAsia="仿宋" w:cs="仿宋"/>
                <w:b w:val="0"/>
                <w:bCs w:val="0"/>
                <w:color w:val="auto"/>
                <w:kern w:val="0"/>
                <w:sz w:val="24"/>
                <w:szCs w:val="24"/>
                <w:highlight w:val="none"/>
                <w:lang w:val="en-US" w:eastAsia="zh-CN"/>
              </w:rPr>
              <w:t>6（含）-</w:t>
            </w:r>
            <w:r>
              <w:rPr>
                <w:rFonts w:hint="eastAsia" w:ascii="仿宋" w:hAnsi="仿宋" w:eastAsia="仿宋" w:cs="仿宋"/>
                <w:b w:val="0"/>
                <w:bCs w:val="0"/>
                <w:color w:val="auto"/>
                <w:kern w:val="0"/>
                <w:sz w:val="24"/>
                <w:szCs w:val="24"/>
                <w:highlight w:val="none"/>
              </w:rPr>
              <w:t>10</w:t>
            </w:r>
            <w:r>
              <w:rPr>
                <w:rFonts w:hint="eastAsia" w:ascii="仿宋" w:hAnsi="仿宋" w:eastAsia="仿宋" w:cs="仿宋"/>
                <w:b w:val="0"/>
                <w:bCs w:val="0"/>
                <w:color w:val="auto"/>
                <w:kern w:val="0"/>
                <w:sz w:val="24"/>
                <w:szCs w:val="24"/>
                <w:highlight w:val="none"/>
                <w:lang w:val="en-US" w:eastAsia="zh-CN"/>
              </w:rPr>
              <w:t>（含）</w:t>
            </w:r>
            <w:r>
              <w:rPr>
                <w:rFonts w:hint="eastAsia" w:ascii="仿宋" w:hAnsi="仿宋" w:eastAsia="仿宋" w:cs="仿宋"/>
                <w:b w:val="0"/>
                <w:bCs w:val="0"/>
                <w:color w:val="auto"/>
                <w:kern w:val="0"/>
                <w:sz w:val="24"/>
                <w:szCs w:val="24"/>
                <w:highlight w:val="none"/>
              </w:rPr>
              <w:t>个工作日完成工作任务。</w:t>
            </w:r>
          </w:p>
        </w:tc>
        <w:tc>
          <w:tcPr>
            <w:tcW w:w="714" w:type="dxa"/>
            <w:noWrap w:val="0"/>
            <w:vAlign w:val="center"/>
          </w:tcPr>
          <w:p w14:paraId="38D6ACD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12</w:t>
            </w:r>
          </w:p>
        </w:tc>
        <w:tc>
          <w:tcPr>
            <w:tcW w:w="571" w:type="dxa"/>
            <w:vMerge w:val="continue"/>
            <w:noWrap w:val="0"/>
            <w:vAlign w:val="center"/>
          </w:tcPr>
          <w:p w14:paraId="2AE8530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70882C3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57B6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33" w:type="dxa"/>
            <w:vMerge w:val="continue"/>
            <w:noWrap w:val="0"/>
            <w:vAlign w:val="center"/>
          </w:tcPr>
          <w:p w14:paraId="7C6F304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2DA70AB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555B0DF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5A63EC5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未达到第</w:t>
            </w:r>
            <w:r>
              <w:rPr>
                <w:rFonts w:hint="eastAsia" w:ascii="仿宋" w:hAnsi="仿宋" w:eastAsia="仿宋" w:cs="仿宋"/>
                <w:b w:val="0"/>
                <w:bCs w:val="0"/>
                <w:color w:val="auto"/>
                <w:kern w:val="0"/>
                <w:sz w:val="24"/>
                <w:szCs w:val="24"/>
                <w:highlight w:val="none"/>
                <w:lang w:eastAsia="zh-CN"/>
              </w:rPr>
              <w:t>（3）项</w:t>
            </w:r>
            <w:r>
              <w:rPr>
                <w:rFonts w:hint="eastAsia" w:ascii="仿宋" w:hAnsi="仿宋" w:eastAsia="仿宋" w:cs="仿宋"/>
                <w:b w:val="0"/>
                <w:bCs w:val="0"/>
                <w:color w:val="auto"/>
                <w:kern w:val="0"/>
                <w:sz w:val="24"/>
                <w:szCs w:val="24"/>
                <w:highlight w:val="none"/>
                <w:lang w:val="en-US" w:eastAsia="zh-CN"/>
              </w:rPr>
              <w:t>要求的</w:t>
            </w:r>
            <w:r>
              <w:rPr>
                <w:rFonts w:hint="eastAsia" w:ascii="仿宋" w:hAnsi="仿宋" w:eastAsia="仿宋" w:cs="仿宋"/>
                <w:b w:val="0"/>
                <w:bCs w:val="0"/>
                <w:color w:val="auto"/>
                <w:kern w:val="0"/>
                <w:sz w:val="24"/>
                <w:szCs w:val="24"/>
                <w:highlight w:val="none"/>
              </w:rPr>
              <w:t>。</w:t>
            </w:r>
          </w:p>
        </w:tc>
        <w:tc>
          <w:tcPr>
            <w:tcW w:w="714" w:type="dxa"/>
            <w:noWrap w:val="0"/>
            <w:vAlign w:val="center"/>
          </w:tcPr>
          <w:p w14:paraId="101C4E16">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0</w:t>
            </w:r>
          </w:p>
        </w:tc>
        <w:tc>
          <w:tcPr>
            <w:tcW w:w="571" w:type="dxa"/>
            <w:vMerge w:val="continue"/>
            <w:noWrap w:val="0"/>
            <w:vAlign w:val="center"/>
          </w:tcPr>
          <w:p w14:paraId="6D9DD88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7F1854C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51CF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33" w:type="dxa"/>
            <w:vMerge w:val="restart"/>
            <w:noWrap w:val="0"/>
            <w:vAlign w:val="center"/>
          </w:tcPr>
          <w:p w14:paraId="04A4818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w:t>
            </w:r>
          </w:p>
        </w:tc>
        <w:tc>
          <w:tcPr>
            <w:tcW w:w="1166" w:type="dxa"/>
            <w:vMerge w:val="restart"/>
            <w:noWrap w:val="0"/>
            <w:vAlign w:val="center"/>
          </w:tcPr>
          <w:p w14:paraId="1F7EBEB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问题处理</w:t>
            </w:r>
          </w:p>
        </w:tc>
        <w:tc>
          <w:tcPr>
            <w:tcW w:w="1473" w:type="dxa"/>
            <w:vMerge w:val="restart"/>
            <w:noWrap w:val="0"/>
            <w:vAlign w:val="center"/>
          </w:tcPr>
          <w:p w14:paraId="008FC89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对</w:t>
            </w:r>
            <w:r>
              <w:rPr>
                <w:rFonts w:hint="eastAsia" w:ascii="仿宋" w:hAnsi="仿宋" w:eastAsia="仿宋" w:cs="仿宋"/>
                <w:b w:val="0"/>
                <w:bCs w:val="0"/>
                <w:color w:val="auto"/>
                <w:kern w:val="0"/>
                <w:sz w:val="24"/>
                <w:szCs w:val="24"/>
                <w:highlight w:val="none"/>
                <w:lang w:val="en-US" w:eastAsia="zh-CN"/>
              </w:rPr>
              <w:t>采购人</w:t>
            </w:r>
            <w:r>
              <w:rPr>
                <w:rFonts w:hint="eastAsia" w:ascii="仿宋" w:hAnsi="仿宋" w:eastAsia="仿宋" w:cs="仿宋"/>
                <w:b w:val="0"/>
                <w:bCs w:val="0"/>
                <w:color w:val="auto"/>
                <w:kern w:val="0"/>
                <w:sz w:val="24"/>
                <w:szCs w:val="24"/>
                <w:highlight w:val="none"/>
              </w:rPr>
              <w:t>提出的问题及时改进</w:t>
            </w:r>
          </w:p>
        </w:tc>
        <w:tc>
          <w:tcPr>
            <w:tcW w:w="4067" w:type="dxa"/>
            <w:gridSpan w:val="3"/>
            <w:noWrap w:val="0"/>
            <w:vAlign w:val="center"/>
          </w:tcPr>
          <w:p w14:paraId="25B2951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在约定时间内排除问题的次数占总问题次数的百分比</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A</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90%</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15AE0FB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1" w:type="dxa"/>
            <w:vMerge w:val="restart"/>
            <w:noWrap w:val="0"/>
            <w:vAlign w:val="center"/>
          </w:tcPr>
          <w:p w14:paraId="6BBB9AF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9" w:type="dxa"/>
            <w:vMerge w:val="restart"/>
            <w:noWrap w:val="0"/>
            <w:vAlign w:val="center"/>
          </w:tcPr>
          <w:p w14:paraId="13BAF97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0C14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noWrap w:val="0"/>
            <w:vAlign w:val="center"/>
          </w:tcPr>
          <w:p w14:paraId="62875CB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4E3F5AB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4D30276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42CBF3C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在约定时间内排除问题的次数占总问题次数的百分比</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80%</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A≤90%</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7B6882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12</w:t>
            </w:r>
          </w:p>
        </w:tc>
        <w:tc>
          <w:tcPr>
            <w:tcW w:w="571" w:type="dxa"/>
            <w:vMerge w:val="continue"/>
            <w:noWrap w:val="0"/>
            <w:vAlign w:val="center"/>
          </w:tcPr>
          <w:p w14:paraId="4030B8C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286A531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7E77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3" w:type="dxa"/>
            <w:vMerge w:val="continue"/>
            <w:noWrap w:val="0"/>
            <w:vAlign w:val="center"/>
          </w:tcPr>
          <w:p w14:paraId="1E696F0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2BFE8FF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5548F66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3007129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在约定时间内排除问题的次数占总问题次数的百分比</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70%≤A≤80%</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10EB5A4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9</w:t>
            </w:r>
          </w:p>
        </w:tc>
        <w:tc>
          <w:tcPr>
            <w:tcW w:w="571" w:type="dxa"/>
            <w:vMerge w:val="continue"/>
            <w:noWrap w:val="0"/>
            <w:vAlign w:val="center"/>
          </w:tcPr>
          <w:p w14:paraId="65E0AAE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0A8B902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7B2C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33" w:type="dxa"/>
            <w:vMerge w:val="continue"/>
            <w:noWrap w:val="0"/>
            <w:vAlign w:val="center"/>
          </w:tcPr>
          <w:p w14:paraId="3DCBB7E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1352DA5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69094C2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4720FC4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未达到第</w:t>
            </w:r>
            <w:r>
              <w:rPr>
                <w:rFonts w:hint="eastAsia" w:ascii="仿宋" w:hAnsi="仿宋" w:eastAsia="仿宋" w:cs="仿宋"/>
                <w:b w:val="0"/>
                <w:bCs w:val="0"/>
                <w:color w:val="auto"/>
                <w:kern w:val="0"/>
                <w:sz w:val="24"/>
                <w:szCs w:val="24"/>
                <w:highlight w:val="none"/>
                <w:lang w:eastAsia="zh-CN"/>
              </w:rPr>
              <w:t>（3）项</w:t>
            </w:r>
            <w:r>
              <w:rPr>
                <w:rFonts w:hint="eastAsia" w:ascii="仿宋" w:hAnsi="仿宋" w:eastAsia="仿宋" w:cs="仿宋"/>
                <w:b w:val="0"/>
                <w:bCs w:val="0"/>
                <w:color w:val="auto"/>
                <w:kern w:val="0"/>
                <w:sz w:val="24"/>
                <w:szCs w:val="24"/>
                <w:highlight w:val="none"/>
                <w:lang w:val="en-US" w:eastAsia="zh-CN"/>
              </w:rPr>
              <w:t>要求的</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1EE194F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0</w:t>
            </w:r>
          </w:p>
        </w:tc>
        <w:tc>
          <w:tcPr>
            <w:tcW w:w="571" w:type="dxa"/>
            <w:vMerge w:val="continue"/>
            <w:noWrap w:val="0"/>
            <w:vAlign w:val="center"/>
          </w:tcPr>
          <w:p w14:paraId="2683C55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0D2FFDB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51CD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3" w:type="dxa"/>
            <w:noWrap w:val="0"/>
            <w:vAlign w:val="center"/>
          </w:tcPr>
          <w:p w14:paraId="6D6BBC4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二</w:t>
            </w:r>
          </w:p>
        </w:tc>
        <w:tc>
          <w:tcPr>
            <w:tcW w:w="8570" w:type="dxa"/>
            <w:gridSpan w:val="8"/>
            <w:noWrap w:val="0"/>
            <w:vAlign w:val="center"/>
          </w:tcPr>
          <w:p w14:paraId="238F42B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服务态度</w:t>
            </w:r>
          </w:p>
        </w:tc>
      </w:tr>
      <w:tr w14:paraId="4187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33" w:type="dxa"/>
            <w:noWrap w:val="0"/>
            <w:vAlign w:val="center"/>
          </w:tcPr>
          <w:p w14:paraId="10BB065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序号</w:t>
            </w:r>
          </w:p>
        </w:tc>
        <w:tc>
          <w:tcPr>
            <w:tcW w:w="1166" w:type="dxa"/>
            <w:noWrap w:val="0"/>
            <w:vAlign w:val="center"/>
          </w:tcPr>
          <w:p w14:paraId="0BBC2A6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指标名称</w:t>
            </w:r>
          </w:p>
        </w:tc>
        <w:tc>
          <w:tcPr>
            <w:tcW w:w="1473" w:type="dxa"/>
            <w:noWrap w:val="0"/>
            <w:vAlign w:val="center"/>
          </w:tcPr>
          <w:p w14:paraId="3CBFED0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定义</w:t>
            </w:r>
          </w:p>
        </w:tc>
        <w:tc>
          <w:tcPr>
            <w:tcW w:w="4067" w:type="dxa"/>
            <w:gridSpan w:val="3"/>
            <w:noWrap w:val="0"/>
            <w:vAlign w:val="center"/>
          </w:tcPr>
          <w:p w14:paraId="60F63BC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评价依据</w:t>
            </w:r>
          </w:p>
        </w:tc>
        <w:tc>
          <w:tcPr>
            <w:tcW w:w="714" w:type="dxa"/>
            <w:noWrap w:val="0"/>
            <w:vAlign w:val="center"/>
          </w:tcPr>
          <w:p w14:paraId="331FC12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等级分数</w:t>
            </w:r>
          </w:p>
        </w:tc>
        <w:tc>
          <w:tcPr>
            <w:tcW w:w="571" w:type="dxa"/>
            <w:noWrap w:val="0"/>
            <w:vAlign w:val="center"/>
          </w:tcPr>
          <w:p w14:paraId="219B369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小计</w:t>
            </w:r>
          </w:p>
        </w:tc>
        <w:tc>
          <w:tcPr>
            <w:tcW w:w="579" w:type="dxa"/>
            <w:noWrap w:val="0"/>
            <w:vAlign w:val="center"/>
          </w:tcPr>
          <w:p w14:paraId="7A808236">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得分</w:t>
            </w:r>
          </w:p>
        </w:tc>
      </w:tr>
      <w:tr w14:paraId="70E4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33" w:type="dxa"/>
            <w:vMerge w:val="restart"/>
            <w:noWrap w:val="0"/>
            <w:vAlign w:val="center"/>
          </w:tcPr>
          <w:p w14:paraId="0A1C301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w:t>
            </w:r>
          </w:p>
        </w:tc>
        <w:tc>
          <w:tcPr>
            <w:tcW w:w="1166" w:type="dxa"/>
            <w:vMerge w:val="restart"/>
            <w:noWrap w:val="0"/>
            <w:vAlign w:val="center"/>
          </w:tcPr>
          <w:p w14:paraId="42AB329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服务态度和配合度</w:t>
            </w:r>
          </w:p>
        </w:tc>
        <w:tc>
          <w:tcPr>
            <w:tcW w:w="1473" w:type="dxa"/>
            <w:vMerge w:val="restart"/>
            <w:noWrap w:val="0"/>
            <w:vAlign w:val="center"/>
          </w:tcPr>
          <w:p w14:paraId="0D6F5FD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与</w:t>
            </w:r>
            <w:r>
              <w:rPr>
                <w:rFonts w:hint="eastAsia" w:ascii="仿宋" w:hAnsi="仿宋" w:eastAsia="仿宋" w:cs="仿宋"/>
                <w:b w:val="0"/>
                <w:bCs w:val="0"/>
                <w:color w:val="auto"/>
                <w:kern w:val="0"/>
                <w:sz w:val="24"/>
                <w:szCs w:val="24"/>
                <w:highlight w:val="none"/>
                <w:lang w:val="en-US" w:eastAsia="zh-CN"/>
              </w:rPr>
              <w:t>采购人</w:t>
            </w:r>
            <w:r>
              <w:rPr>
                <w:rFonts w:hint="eastAsia" w:ascii="仿宋" w:hAnsi="仿宋" w:eastAsia="仿宋" w:cs="仿宋"/>
                <w:b w:val="0"/>
                <w:bCs w:val="0"/>
                <w:color w:val="auto"/>
                <w:kern w:val="0"/>
                <w:sz w:val="24"/>
                <w:szCs w:val="24"/>
                <w:highlight w:val="none"/>
              </w:rPr>
              <w:t>配合的服务态度</w:t>
            </w:r>
          </w:p>
        </w:tc>
        <w:tc>
          <w:tcPr>
            <w:tcW w:w="4067" w:type="dxa"/>
            <w:gridSpan w:val="3"/>
            <w:noWrap w:val="0"/>
            <w:vAlign w:val="center"/>
          </w:tcPr>
          <w:p w14:paraId="70B7736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与</w:t>
            </w:r>
            <w:r>
              <w:rPr>
                <w:rFonts w:hint="eastAsia" w:ascii="仿宋" w:hAnsi="仿宋" w:eastAsia="仿宋" w:cs="仿宋"/>
                <w:b w:val="0"/>
                <w:bCs w:val="0"/>
                <w:color w:val="auto"/>
                <w:kern w:val="0"/>
                <w:sz w:val="24"/>
                <w:szCs w:val="24"/>
                <w:highlight w:val="none"/>
                <w:lang w:val="en-US" w:eastAsia="zh-CN"/>
              </w:rPr>
              <w:t>采购人</w:t>
            </w:r>
            <w:r>
              <w:rPr>
                <w:rFonts w:hint="eastAsia" w:ascii="仿宋" w:hAnsi="仿宋" w:eastAsia="仿宋" w:cs="仿宋"/>
                <w:b w:val="0"/>
                <w:bCs w:val="0"/>
                <w:color w:val="auto"/>
                <w:kern w:val="0"/>
                <w:sz w:val="24"/>
                <w:szCs w:val="24"/>
                <w:highlight w:val="none"/>
              </w:rPr>
              <w:t>配合的服务态度积极</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5466662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1" w:type="dxa"/>
            <w:vMerge w:val="restart"/>
            <w:noWrap w:val="0"/>
            <w:vAlign w:val="center"/>
          </w:tcPr>
          <w:p w14:paraId="654C14E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9" w:type="dxa"/>
            <w:vMerge w:val="restart"/>
            <w:noWrap w:val="0"/>
            <w:vAlign w:val="center"/>
          </w:tcPr>
          <w:p w14:paraId="7924726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0D8D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3" w:type="dxa"/>
            <w:vMerge w:val="continue"/>
            <w:noWrap w:val="0"/>
            <w:vAlign w:val="center"/>
          </w:tcPr>
          <w:p w14:paraId="16FA50B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111A0DE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3479053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39BC14D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与</w:t>
            </w:r>
            <w:r>
              <w:rPr>
                <w:rFonts w:hint="eastAsia" w:ascii="仿宋" w:hAnsi="仿宋" w:eastAsia="仿宋" w:cs="仿宋"/>
                <w:b w:val="0"/>
                <w:bCs w:val="0"/>
                <w:color w:val="auto"/>
                <w:kern w:val="0"/>
                <w:sz w:val="24"/>
                <w:szCs w:val="24"/>
                <w:highlight w:val="none"/>
                <w:lang w:val="en-US" w:eastAsia="zh-CN"/>
              </w:rPr>
              <w:t>采购人</w:t>
            </w:r>
            <w:r>
              <w:rPr>
                <w:rFonts w:hint="eastAsia" w:ascii="仿宋" w:hAnsi="仿宋" w:eastAsia="仿宋" w:cs="仿宋"/>
                <w:b w:val="0"/>
                <w:bCs w:val="0"/>
                <w:color w:val="auto"/>
                <w:kern w:val="0"/>
                <w:sz w:val="24"/>
                <w:szCs w:val="24"/>
                <w:highlight w:val="none"/>
              </w:rPr>
              <w:t>配合的服务态度良好</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7224387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12</w:t>
            </w:r>
          </w:p>
        </w:tc>
        <w:tc>
          <w:tcPr>
            <w:tcW w:w="571" w:type="dxa"/>
            <w:vMerge w:val="continue"/>
            <w:noWrap w:val="0"/>
            <w:vAlign w:val="center"/>
          </w:tcPr>
          <w:p w14:paraId="2AC8549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299E2CD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49F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33" w:type="dxa"/>
            <w:vMerge w:val="continue"/>
            <w:noWrap w:val="0"/>
            <w:vAlign w:val="center"/>
          </w:tcPr>
          <w:p w14:paraId="7EFFB62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694CAFB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7D43DBA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0EA5771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与</w:t>
            </w:r>
            <w:r>
              <w:rPr>
                <w:rFonts w:hint="eastAsia" w:ascii="仿宋" w:hAnsi="仿宋" w:eastAsia="仿宋" w:cs="仿宋"/>
                <w:b w:val="0"/>
                <w:bCs w:val="0"/>
                <w:color w:val="auto"/>
                <w:kern w:val="0"/>
                <w:sz w:val="24"/>
                <w:szCs w:val="24"/>
                <w:highlight w:val="none"/>
                <w:lang w:val="en-US" w:eastAsia="zh-CN"/>
              </w:rPr>
              <w:t>采购人</w:t>
            </w:r>
            <w:r>
              <w:rPr>
                <w:rFonts w:hint="eastAsia" w:ascii="仿宋" w:hAnsi="仿宋" w:eastAsia="仿宋" w:cs="仿宋"/>
                <w:b w:val="0"/>
                <w:bCs w:val="0"/>
                <w:color w:val="auto"/>
                <w:kern w:val="0"/>
                <w:sz w:val="24"/>
                <w:szCs w:val="24"/>
                <w:highlight w:val="none"/>
              </w:rPr>
              <w:t>配合的服务态度一般</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2F3FCB2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9</w:t>
            </w:r>
          </w:p>
        </w:tc>
        <w:tc>
          <w:tcPr>
            <w:tcW w:w="571" w:type="dxa"/>
            <w:vMerge w:val="continue"/>
            <w:noWrap w:val="0"/>
            <w:vAlign w:val="center"/>
          </w:tcPr>
          <w:p w14:paraId="73F48D5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27A684F6">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2274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33" w:type="dxa"/>
            <w:vMerge w:val="continue"/>
            <w:noWrap w:val="0"/>
            <w:vAlign w:val="center"/>
          </w:tcPr>
          <w:p w14:paraId="665D63F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6C8B532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370A957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19CC1AA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未达到第</w:t>
            </w:r>
            <w:r>
              <w:rPr>
                <w:rFonts w:hint="eastAsia" w:ascii="仿宋" w:hAnsi="仿宋" w:eastAsia="仿宋" w:cs="仿宋"/>
                <w:b w:val="0"/>
                <w:bCs w:val="0"/>
                <w:color w:val="auto"/>
                <w:kern w:val="0"/>
                <w:sz w:val="24"/>
                <w:szCs w:val="24"/>
                <w:highlight w:val="none"/>
                <w:lang w:eastAsia="zh-CN"/>
              </w:rPr>
              <w:t>（3）项</w:t>
            </w:r>
            <w:r>
              <w:rPr>
                <w:rFonts w:hint="eastAsia" w:ascii="仿宋" w:hAnsi="仿宋" w:eastAsia="仿宋" w:cs="仿宋"/>
                <w:b w:val="0"/>
                <w:bCs w:val="0"/>
                <w:color w:val="auto"/>
                <w:kern w:val="0"/>
                <w:sz w:val="24"/>
                <w:szCs w:val="24"/>
                <w:highlight w:val="none"/>
                <w:lang w:val="en-US" w:eastAsia="zh-CN"/>
              </w:rPr>
              <w:t>要求的</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5A811BA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0</w:t>
            </w:r>
          </w:p>
        </w:tc>
        <w:tc>
          <w:tcPr>
            <w:tcW w:w="571" w:type="dxa"/>
            <w:vMerge w:val="continue"/>
            <w:noWrap w:val="0"/>
            <w:vAlign w:val="center"/>
          </w:tcPr>
          <w:p w14:paraId="16AF030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45B4819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7737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3" w:type="dxa"/>
            <w:noWrap w:val="0"/>
            <w:vAlign w:val="center"/>
          </w:tcPr>
          <w:p w14:paraId="508ABA7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三</w:t>
            </w:r>
          </w:p>
        </w:tc>
        <w:tc>
          <w:tcPr>
            <w:tcW w:w="8570" w:type="dxa"/>
            <w:gridSpan w:val="8"/>
            <w:noWrap w:val="0"/>
            <w:vAlign w:val="center"/>
          </w:tcPr>
          <w:p w14:paraId="5534FCD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人员配置</w:t>
            </w:r>
          </w:p>
        </w:tc>
      </w:tr>
      <w:tr w14:paraId="4E26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33" w:type="dxa"/>
            <w:noWrap w:val="0"/>
            <w:vAlign w:val="center"/>
          </w:tcPr>
          <w:p w14:paraId="30E3F18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序号</w:t>
            </w:r>
          </w:p>
        </w:tc>
        <w:tc>
          <w:tcPr>
            <w:tcW w:w="1166" w:type="dxa"/>
            <w:noWrap w:val="0"/>
            <w:vAlign w:val="center"/>
          </w:tcPr>
          <w:p w14:paraId="038EBF6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指标名称</w:t>
            </w:r>
          </w:p>
        </w:tc>
        <w:tc>
          <w:tcPr>
            <w:tcW w:w="1473" w:type="dxa"/>
            <w:noWrap w:val="0"/>
            <w:vAlign w:val="center"/>
          </w:tcPr>
          <w:p w14:paraId="076FDF1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定义</w:t>
            </w:r>
          </w:p>
        </w:tc>
        <w:tc>
          <w:tcPr>
            <w:tcW w:w="4067" w:type="dxa"/>
            <w:gridSpan w:val="3"/>
            <w:noWrap w:val="0"/>
            <w:vAlign w:val="center"/>
          </w:tcPr>
          <w:p w14:paraId="2E16EDD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评价依据</w:t>
            </w:r>
          </w:p>
        </w:tc>
        <w:tc>
          <w:tcPr>
            <w:tcW w:w="714" w:type="dxa"/>
            <w:noWrap w:val="0"/>
            <w:vAlign w:val="center"/>
          </w:tcPr>
          <w:p w14:paraId="5F0CCF5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等级分数</w:t>
            </w:r>
          </w:p>
        </w:tc>
        <w:tc>
          <w:tcPr>
            <w:tcW w:w="571" w:type="dxa"/>
            <w:noWrap w:val="0"/>
            <w:vAlign w:val="center"/>
          </w:tcPr>
          <w:p w14:paraId="1615BEB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小计</w:t>
            </w:r>
          </w:p>
        </w:tc>
        <w:tc>
          <w:tcPr>
            <w:tcW w:w="579" w:type="dxa"/>
            <w:noWrap w:val="0"/>
            <w:vAlign w:val="center"/>
          </w:tcPr>
          <w:p w14:paraId="5E92ED4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得分</w:t>
            </w:r>
          </w:p>
        </w:tc>
      </w:tr>
      <w:tr w14:paraId="1CDE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33" w:type="dxa"/>
            <w:vMerge w:val="restart"/>
            <w:noWrap w:val="0"/>
            <w:vAlign w:val="center"/>
          </w:tcPr>
          <w:p w14:paraId="32F559B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5</w:t>
            </w:r>
          </w:p>
        </w:tc>
        <w:tc>
          <w:tcPr>
            <w:tcW w:w="1166" w:type="dxa"/>
            <w:vMerge w:val="restart"/>
            <w:noWrap w:val="0"/>
            <w:vAlign w:val="center"/>
          </w:tcPr>
          <w:p w14:paraId="2D9014C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项目负责人能力</w:t>
            </w:r>
          </w:p>
        </w:tc>
        <w:tc>
          <w:tcPr>
            <w:tcW w:w="1473" w:type="dxa"/>
            <w:vMerge w:val="restart"/>
            <w:noWrap w:val="0"/>
            <w:vAlign w:val="center"/>
          </w:tcPr>
          <w:p w14:paraId="4F5F8EE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项目负责人能力与项目匹配度；内部团队的管控协调管理能力</w:t>
            </w:r>
          </w:p>
        </w:tc>
        <w:tc>
          <w:tcPr>
            <w:tcW w:w="4067" w:type="dxa"/>
            <w:gridSpan w:val="3"/>
            <w:noWrap w:val="0"/>
            <w:vAlign w:val="center"/>
          </w:tcPr>
          <w:p w14:paraId="5450ED0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内部团队的管控能力强，沟通协调能力强</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2BF504A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1" w:type="dxa"/>
            <w:vMerge w:val="restart"/>
            <w:noWrap w:val="0"/>
            <w:vAlign w:val="center"/>
          </w:tcPr>
          <w:p w14:paraId="06ECA96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9" w:type="dxa"/>
            <w:vMerge w:val="restart"/>
            <w:noWrap w:val="0"/>
            <w:vAlign w:val="center"/>
          </w:tcPr>
          <w:p w14:paraId="26AD505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786E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33" w:type="dxa"/>
            <w:vMerge w:val="continue"/>
            <w:noWrap w:val="0"/>
            <w:vAlign w:val="center"/>
          </w:tcPr>
          <w:p w14:paraId="58D2F32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51F9CEA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77AC726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096645C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内部团队的管控能力较强，沟通协调能力较强</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5CAB1C1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12</w:t>
            </w:r>
          </w:p>
        </w:tc>
        <w:tc>
          <w:tcPr>
            <w:tcW w:w="571" w:type="dxa"/>
            <w:vMerge w:val="continue"/>
            <w:noWrap w:val="0"/>
            <w:vAlign w:val="center"/>
          </w:tcPr>
          <w:p w14:paraId="4584A17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75460AD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64C8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33" w:type="dxa"/>
            <w:vMerge w:val="continue"/>
            <w:noWrap w:val="0"/>
            <w:vAlign w:val="center"/>
          </w:tcPr>
          <w:p w14:paraId="0F3F1AD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7723F28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7229FA8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241DB0B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内部团队的管控能力一般，沟通协调能力一般</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280749E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9</w:t>
            </w:r>
          </w:p>
        </w:tc>
        <w:tc>
          <w:tcPr>
            <w:tcW w:w="571" w:type="dxa"/>
            <w:vMerge w:val="continue"/>
            <w:noWrap w:val="0"/>
            <w:vAlign w:val="center"/>
          </w:tcPr>
          <w:p w14:paraId="329D84D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31673FC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6062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33" w:type="dxa"/>
            <w:vMerge w:val="continue"/>
            <w:noWrap w:val="0"/>
            <w:vAlign w:val="center"/>
          </w:tcPr>
          <w:p w14:paraId="115C7BD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259209D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4E80531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54EEFC4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未达到第</w:t>
            </w:r>
            <w:r>
              <w:rPr>
                <w:rFonts w:hint="eastAsia" w:ascii="仿宋" w:hAnsi="仿宋" w:eastAsia="仿宋" w:cs="仿宋"/>
                <w:b w:val="0"/>
                <w:bCs w:val="0"/>
                <w:color w:val="auto"/>
                <w:kern w:val="0"/>
                <w:sz w:val="24"/>
                <w:szCs w:val="24"/>
                <w:highlight w:val="none"/>
                <w:lang w:eastAsia="zh-CN"/>
              </w:rPr>
              <w:t>（3）项</w:t>
            </w:r>
            <w:r>
              <w:rPr>
                <w:rFonts w:hint="eastAsia" w:ascii="仿宋" w:hAnsi="仿宋" w:eastAsia="仿宋" w:cs="仿宋"/>
                <w:b w:val="0"/>
                <w:bCs w:val="0"/>
                <w:color w:val="auto"/>
                <w:kern w:val="0"/>
                <w:sz w:val="24"/>
                <w:szCs w:val="24"/>
                <w:highlight w:val="none"/>
                <w:lang w:val="en-US" w:eastAsia="zh-CN"/>
              </w:rPr>
              <w:t>要求的</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048BF1E6">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0</w:t>
            </w:r>
          </w:p>
        </w:tc>
        <w:tc>
          <w:tcPr>
            <w:tcW w:w="571" w:type="dxa"/>
            <w:vMerge w:val="continue"/>
            <w:noWrap w:val="0"/>
            <w:vAlign w:val="center"/>
          </w:tcPr>
          <w:p w14:paraId="3299A56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693B32A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1BAF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33" w:type="dxa"/>
            <w:vMerge w:val="restart"/>
            <w:noWrap w:val="0"/>
            <w:vAlign w:val="center"/>
          </w:tcPr>
          <w:p w14:paraId="49C6ED7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6</w:t>
            </w:r>
          </w:p>
        </w:tc>
        <w:tc>
          <w:tcPr>
            <w:tcW w:w="1166" w:type="dxa"/>
            <w:vMerge w:val="restart"/>
            <w:noWrap w:val="0"/>
            <w:vAlign w:val="center"/>
          </w:tcPr>
          <w:p w14:paraId="5888A34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专业人员配置</w:t>
            </w:r>
          </w:p>
        </w:tc>
        <w:tc>
          <w:tcPr>
            <w:tcW w:w="1473" w:type="dxa"/>
            <w:vMerge w:val="restart"/>
            <w:noWrap w:val="0"/>
            <w:vAlign w:val="center"/>
          </w:tcPr>
          <w:p w14:paraId="6982085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组织结构、人员配备满足项目需求，人员专业能力满足要求</w:t>
            </w:r>
          </w:p>
        </w:tc>
        <w:tc>
          <w:tcPr>
            <w:tcW w:w="4067" w:type="dxa"/>
            <w:gridSpan w:val="3"/>
            <w:noWrap w:val="0"/>
            <w:vAlign w:val="center"/>
          </w:tcPr>
          <w:p w14:paraId="7511613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人员构成稳定，专业技术水平优秀</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03FCC376">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1" w:type="dxa"/>
            <w:vMerge w:val="restart"/>
            <w:noWrap w:val="0"/>
            <w:vAlign w:val="center"/>
          </w:tcPr>
          <w:p w14:paraId="103C305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w:t>
            </w:r>
          </w:p>
        </w:tc>
        <w:tc>
          <w:tcPr>
            <w:tcW w:w="579" w:type="dxa"/>
            <w:vMerge w:val="restart"/>
            <w:noWrap w:val="0"/>
            <w:vAlign w:val="center"/>
          </w:tcPr>
          <w:p w14:paraId="5861A006">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p>
        </w:tc>
      </w:tr>
      <w:tr w14:paraId="508E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33" w:type="dxa"/>
            <w:vMerge w:val="continue"/>
            <w:noWrap w:val="0"/>
            <w:vAlign w:val="center"/>
          </w:tcPr>
          <w:p w14:paraId="668EF33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4F98272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6AA234E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76A6FF4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人员构成较稳定，专业技术水平良好</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61857A3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12</w:t>
            </w:r>
          </w:p>
        </w:tc>
        <w:tc>
          <w:tcPr>
            <w:tcW w:w="571" w:type="dxa"/>
            <w:vMerge w:val="continue"/>
            <w:noWrap w:val="0"/>
            <w:vAlign w:val="center"/>
          </w:tcPr>
          <w:p w14:paraId="33F757B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1284D1F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294F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33" w:type="dxa"/>
            <w:vMerge w:val="continue"/>
            <w:noWrap w:val="0"/>
            <w:vAlign w:val="center"/>
          </w:tcPr>
          <w:p w14:paraId="4FABBBF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0E453BA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01FF633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6A43782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人员稳定性、专业技术水平基本符合要求</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210AF1B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9</w:t>
            </w:r>
          </w:p>
        </w:tc>
        <w:tc>
          <w:tcPr>
            <w:tcW w:w="571" w:type="dxa"/>
            <w:vMerge w:val="continue"/>
            <w:noWrap w:val="0"/>
            <w:vAlign w:val="center"/>
          </w:tcPr>
          <w:p w14:paraId="2ECAAFF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4D5D1C7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639A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33" w:type="dxa"/>
            <w:vMerge w:val="continue"/>
            <w:noWrap w:val="0"/>
            <w:vAlign w:val="center"/>
          </w:tcPr>
          <w:p w14:paraId="370074D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166" w:type="dxa"/>
            <w:vMerge w:val="continue"/>
            <w:noWrap w:val="0"/>
            <w:vAlign w:val="center"/>
          </w:tcPr>
          <w:p w14:paraId="5B1DEB1B">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1473" w:type="dxa"/>
            <w:vMerge w:val="continue"/>
            <w:noWrap w:val="0"/>
            <w:vAlign w:val="center"/>
          </w:tcPr>
          <w:p w14:paraId="04F84F4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4067" w:type="dxa"/>
            <w:gridSpan w:val="3"/>
            <w:noWrap w:val="0"/>
            <w:vAlign w:val="center"/>
          </w:tcPr>
          <w:p w14:paraId="7EADE5D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未达到第</w:t>
            </w:r>
            <w:r>
              <w:rPr>
                <w:rFonts w:hint="eastAsia" w:ascii="仿宋" w:hAnsi="仿宋" w:eastAsia="仿宋" w:cs="仿宋"/>
                <w:b w:val="0"/>
                <w:bCs w:val="0"/>
                <w:color w:val="auto"/>
                <w:kern w:val="0"/>
                <w:sz w:val="24"/>
                <w:szCs w:val="24"/>
                <w:highlight w:val="none"/>
                <w:lang w:eastAsia="zh-CN"/>
              </w:rPr>
              <w:t>（3）项</w:t>
            </w:r>
            <w:r>
              <w:rPr>
                <w:rFonts w:hint="eastAsia" w:ascii="仿宋" w:hAnsi="仿宋" w:eastAsia="仿宋" w:cs="仿宋"/>
                <w:b w:val="0"/>
                <w:bCs w:val="0"/>
                <w:color w:val="auto"/>
                <w:kern w:val="0"/>
                <w:sz w:val="24"/>
                <w:szCs w:val="24"/>
                <w:highlight w:val="none"/>
                <w:lang w:val="en-US" w:eastAsia="zh-CN"/>
              </w:rPr>
              <w:t>要求的</w:t>
            </w:r>
            <w:r>
              <w:rPr>
                <w:rFonts w:hint="eastAsia" w:ascii="仿宋" w:hAnsi="仿宋" w:eastAsia="仿宋" w:cs="仿宋"/>
                <w:b w:val="0"/>
                <w:bCs w:val="0"/>
                <w:color w:val="auto"/>
                <w:kern w:val="0"/>
                <w:sz w:val="24"/>
                <w:szCs w:val="24"/>
                <w:highlight w:val="none"/>
                <w:lang w:eastAsia="zh-CN"/>
              </w:rPr>
              <w:t>。</w:t>
            </w:r>
          </w:p>
        </w:tc>
        <w:tc>
          <w:tcPr>
            <w:tcW w:w="714" w:type="dxa"/>
            <w:noWrap w:val="0"/>
            <w:vAlign w:val="center"/>
          </w:tcPr>
          <w:p w14:paraId="73F8899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0</w:t>
            </w:r>
          </w:p>
        </w:tc>
        <w:tc>
          <w:tcPr>
            <w:tcW w:w="571" w:type="dxa"/>
            <w:vMerge w:val="continue"/>
            <w:noWrap w:val="0"/>
            <w:vAlign w:val="center"/>
          </w:tcPr>
          <w:p w14:paraId="2AF5688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c>
          <w:tcPr>
            <w:tcW w:w="579" w:type="dxa"/>
            <w:vMerge w:val="continue"/>
            <w:noWrap w:val="0"/>
            <w:vAlign w:val="center"/>
          </w:tcPr>
          <w:p w14:paraId="39BC373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rPr>
            </w:pPr>
          </w:p>
        </w:tc>
      </w:tr>
      <w:tr w14:paraId="1B9F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603" w:type="dxa"/>
            <w:gridSpan w:val="9"/>
            <w:noWrap w:val="0"/>
            <w:vAlign w:val="center"/>
          </w:tcPr>
          <w:p w14:paraId="110E580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评价人签字：</w:t>
            </w:r>
            <w:r>
              <w:rPr>
                <w:rFonts w:hint="eastAsia" w:ascii="仿宋" w:hAnsi="仿宋" w:eastAsia="仿宋" w:cs="仿宋"/>
                <w:b w:val="0"/>
                <w:bCs w:val="0"/>
                <w:color w:val="auto"/>
                <w:kern w:val="0"/>
                <w:sz w:val="24"/>
                <w:szCs w:val="24"/>
                <w:highlight w:val="none"/>
              </w:rPr>
              <w:br w:type="textWrapping"/>
            </w:r>
            <w:r>
              <w:rPr>
                <w:rFonts w:hint="eastAsia" w:ascii="仿宋" w:hAnsi="仿宋" w:eastAsia="仿宋" w:cs="仿宋"/>
                <w:b w:val="0"/>
                <w:bCs w:val="0"/>
                <w:color w:val="auto"/>
                <w:kern w:val="0"/>
                <w:sz w:val="24"/>
                <w:szCs w:val="24"/>
                <w:highlight w:val="none"/>
              </w:rPr>
              <w:t xml:space="preserve">                                                                                                                                 </w:t>
            </w:r>
            <w:r>
              <w:rPr>
                <w:rFonts w:hint="eastAsia" w:ascii="仿宋" w:hAnsi="仿宋" w:eastAsia="仿宋" w:cs="仿宋"/>
                <w:b w:val="0"/>
                <w:bCs w:val="0"/>
                <w:color w:val="auto"/>
                <w:kern w:val="0"/>
                <w:sz w:val="24"/>
                <w:szCs w:val="24"/>
                <w:highlight w:val="none"/>
              </w:rPr>
              <w:br w:type="textWrapping"/>
            </w:r>
            <w:r>
              <w:rPr>
                <w:rFonts w:hint="eastAsia" w:ascii="仿宋" w:hAnsi="仿宋" w:eastAsia="仿宋" w:cs="仿宋"/>
                <w:b w:val="0"/>
                <w:bCs w:val="0"/>
                <w:color w:val="auto"/>
                <w:kern w:val="0"/>
                <w:sz w:val="24"/>
                <w:szCs w:val="24"/>
                <w:highlight w:val="none"/>
              </w:rPr>
              <w:t xml:space="preserve">                                           年   月    日</w:t>
            </w:r>
          </w:p>
        </w:tc>
      </w:tr>
    </w:tbl>
    <w:p w14:paraId="0AAF46D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五、其他要求</w:t>
      </w:r>
    </w:p>
    <w:p w14:paraId="612F5D9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（一）供应商应为本项目提供详细的服务方案，后期服务过程中严格按照服务方案内容执行，实际服务过程中若有相应调整，及时同采购人协商修订相关方案。</w:t>
      </w:r>
    </w:p>
    <w:p w14:paraId="564B054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1.供应商提供技术方案，内容包括：①工作技术流程、②工作内容、③实施方案、④组织机构设计、⑤人员安排及分工、⑥进度保障措施、⑦质量控制。</w:t>
      </w:r>
    </w:p>
    <w:p w14:paraId="5F46D48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2.供应商提供项目管理制度及措施方案，内容包括：①项目管理制度、②保密措施、③应急措施、④文明施测措施、⑤雨季施测措施。</w:t>
      </w:r>
    </w:p>
    <w:p w14:paraId="6CD8B94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（二）供应商需为本项目配备专业服务团队，并配备项目负责人1名、技术负责人1名、质检负责人1名。</w:t>
      </w:r>
    </w:p>
    <w:p w14:paraId="5C250BD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z w:val="24"/>
          <w:szCs w:val="24"/>
        </w:rPr>
      </w:pPr>
      <w:r>
        <w:rPr>
          <w:rFonts w:hint="eastAsia" w:ascii="仿宋" w:hAnsi="仿宋" w:eastAsia="仿宋" w:cs="仿宋"/>
          <w:sz w:val="24"/>
          <w:szCs w:val="24"/>
        </w:rPr>
        <w:t>（三）供应商自2023年1月1日（含1日）以来需具有类似项目业绩（类似项目是指：多测合一或地籍调查或地籍测绘或地籍图编制类项目）。</w:t>
      </w:r>
    </w:p>
    <w:p w14:paraId="75898B5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注：“★”号条款及商务要求为本项目实质性要求，不允许负偏离，否则作无效投标文件处理。“★”号条款有具体要求的按要求进行响应，无具体要求的以供应商服务需求偏离表的响应情况为准；商务要求响应以供应商商务偏离表的响应情况为准。</w:t>
      </w: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04F58"/>
    <w:rsid w:val="034430ED"/>
    <w:rsid w:val="04904F58"/>
    <w:rsid w:val="3ADE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3357</Words>
  <Characters>3626</Characters>
  <Lines>0</Lines>
  <Paragraphs>0</Paragraphs>
  <TotalTime>10</TotalTime>
  <ScaleCrop>false</ScaleCrop>
  <LinksUpToDate>false</LinksUpToDate>
  <CharactersWithSpaces>3816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2026-05-14T08:54:00Z</dcterms:created>
  <dc:creator>Administrator</dc:creator>
  <cp:lastModifiedBy>Administrator</cp:lastModifiedBy>
  <dcterms:modified xsi:type="dcterms:W3CDTF">2026-05-18T06:20:13Z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02457314A08D4B30AA4F3A4892FEE9E5_11</vt:lpwstr>
  </property>
  <property fmtid="{D5CDD505-2E9C-101B-9397-08002B2CF9AE}" pid="4" name="KSOTemplateDocerSaveRecord">
    <vt:lpwstr>eyJoZGlkIjoiNWFhODFmNGJmZGMzZjcxNTEwYzMwMzJkNzg4ODgwYzgiLCJ1c2VySWQiOiIxOTEwODE3NDQifQ==</vt:lpwstr>
  </property>
</Properties>
</file>