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23264">
      <w:pPr>
        <w:pStyle w:val="4"/>
        <w:jc w:val="center"/>
        <w:outlineLvl w:val="1"/>
      </w:pPr>
      <w:r>
        <w:rPr>
          <w:rFonts w:ascii="仿宋_GB2312" w:hAnsi="仿宋_GB2312" w:eastAsia="仿宋_GB2312" w:cs="仿宋_GB2312"/>
          <w:b/>
          <w:sz w:val="36"/>
        </w:rPr>
        <w:t>技术、服务及其他要求</w:t>
      </w:r>
    </w:p>
    <w:p w14:paraId="43CF45C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6C7A1FE">
      <w:pPr>
        <w:pStyle w:val="4"/>
        <w:jc w:val="left"/>
        <w:outlineLvl w:val="2"/>
      </w:pPr>
      <w:r>
        <w:rPr>
          <w:rFonts w:ascii="仿宋_GB2312" w:hAnsi="仿宋_GB2312" w:eastAsia="仿宋_GB2312" w:cs="仿宋_GB2312"/>
          <w:b/>
          <w:sz w:val="28"/>
        </w:rPr>
        <w:t>3.1.采购内容</w:t>
      </w:r>
    </w:p>
    <w:p w14:paraId="2233D889">
      <w:pPr>
        <w:pStyle w:val="4"/>
        <w:jc w:val="left"/>
      </w:pPr>
      <w:r>
        <w:rPr>
          <w:rFonts w:ascii="仿宋_GB2312" w:hAnsi="仿宋_GB2312" w:eastAsia="仿宋_GB2312" w:cs="仿宋_GB2312"/>
        </w:rPr>
        <w:t>采购包1：</w:t>
      </w:r>
    </w:p>
    <w:p w14:paraId="178A078F">
      <w:pPr>
        <w:pStyle w:val="4"/>
        <w:jc w:val="left"/>
      </w:pPr>
      <w:r>
        <w:rPr>
          <w:rFonts w:ascii="仿宋_GB2312" w:hAnsi="仿宋_GB2312" w:eastAsia="仿宋_GB2312" w:cs="仿宋_GB2312"/>
        </w:rPr>
        <w:t>采购包预算金额（元）: 400,000.00</w:t>
      </w:r>
    </w:p>
    <w:p w14:paraId="7C206382">
      <w:pPr>
        <w:pStyle w:val="4"/>
        <w:jc w:val="left"/>
      </w:pPr>
      <w:r>
        <w:rPr>
          <w:rFonts w:ascii="仿宋_GB2312" w:hAnsi="仿宋_GB2312" w:eastAsia="仿宋_GB2312" w:cs="仿宋_GB2312"/>
        </w:rPr>
        <w:t>采购包最高限价（元）: 400,000.00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1090B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EAD499">
            <w:pPr>
              <w:pStyle w:val="4"/>
              <w:jc w:val="center"/>
            </w:pPr>
            <w:r>
              <w:rPr>
                <w:rFonts w:ascii="仿宋_GB2312" w:hAnsi="仿宋_GB2312" w:eastAsia="仿宋_GB2312" w:cs="仿宋_GB2312"/>
              </w:rPr>
              <w:t>序号</w:t>
            </w:r>
          </w:p>
        </w:tc>
        <w:tc>
          <w:tcPr>
            <w:tcW w:w="821" w:type="dxa"/>
          </w:tcPr>
          <w:p w14:paraId="055274EB">
            <w:pPr>
              <w:pStyle w:val="4"/>
              <w:jc w:val="center"/>
            </w:pPr>
            <w:r>
              <w:rPr>
                <w:rFonts w:ascii="仿宋_GB2312" w:hAnsi="仿宋_GB2312" w:eastAsia="仿宋_GB2312" w:cs="仿宋_GB2312"/>
              </w:rPr>
              <w:t>采购品目名称</w:t>
            </w:r>
          </w:p>
        </w:tc>
        <w:tc>
          <w:tcPr>
            <w:tcW w:w="821" w:type="dxa"/>
          </w:tcPr>
          <w:p w14:paraId="063FE864">
            <w:pPr>
              <w:pStyle w:val="4"/>
              <w:jc w:val="center"/>
            </w:pPr>
            <w:r>
              <w:rPr>
                <w:rFonts w:ascii="仿宋_GB2312" w:hAnsi="仿宋_GB2312" w:eastAsia="仿宋_GB2312" w:cs="仿宋_GB2312"/>
              </w:rPr>
              <w:t>标的名称</w:t>
            </w:r>
          </w:p>
        </w:tc>
        <w:tc>
          <w:tcPr>
            <w:tcW w:w="821" w:type="dxa"/>
          </w:tcPr>
          <w:p w14:paraId="7C04242A">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4F76444">
            <w:pPr>
              <w:pStyle w:val="4"/>
              <w:jc w:val="center"/>
            </w:pPr>
            <w:r>
              <w:rPr>
                <w:rFonts w:ascii="仿宋_GB2312" w:hAnsi="仿宋_GB2312" w:eastAsia="仿宋_GB2312" w:cs="仿宋_GB2312"/>
              </w:rPr>
              <w:t>标的金额 （元）</w:t>
            </w:r>
          </w:p>
        </w:tc>
        <w:tc>
          <w:tcPr>
            <w:tcW w:w="821" w:type="dxa"/>
          </w:tcPr>
          <w:p w14:paraId="33123EAD">
            <w:pPr>
              <w:pStyle w:val="4"/>
              <w:jc w:val="center"/>
            </w:pPr>
            <w:r>
              <w:rPr>
                <w:rFonts w:ascii="仿宋_GB2312" w:hAnsi="仿宋_GB2312" w:eastAsia="仿宋_GB2312" w:cs="仿宋_GB2312"/>
              </w:rPr>
              <w:t>所属行业</w:t>
            </w:r>
          </w:p>
        </w:tc>
        <w:tc>
          <w:tcPr>
            <w:tcW w:w="821" w:type="dxa"/>
          </w:tcPr>
          <w:p w14:paraId="7B4AA2E0">
            <w:pPr>
              <w:pStyle w:val="4"/>
              <w:jc w:val="center"/>
            </w:pPr>
            <w:r>
              <w:rPr>
                <w:rFonts w:ascii="仿宋_GB2312" w:hAnsi="仿宋_GB2312" w:eastAsia="仿宋_GB2312" w:cs="仿宋_GB2312"/>
              </w:rPr>
              <w:t>是否涉及核心产品</w:t>
            </w:r>
          </w:p>
        </w:tc>
        <w:tc>
          <w:tcPr>
            <w:tcW w:w="821" w:type="dxa"/>
          </w:tcPr>
          <w:p w14:paraId="50103F86">
            <w:pPr>
              <w:pStyle w:val="4"/>
              <w:jc w:val="center"/>
            </w:pPr>
            <w:r>
              <w:rPr>
                <w:rFonts w:ascii="仿宋_GB2312" w:hAnsi="仿宋_GB2312" w:eastAsia="仿宋_GB2312" w:cs="仿宋_GB2312"/>
              </w:rPr>
              <w:t>是否涉及采购进口产品</w:t>
            </w:r>
          </w:p>
        </w:tc>
        <w:tc>
          <w:tcPr>
            <w:tcW w:w="821" w:type="dxa"/>
          </w:tcPr>
          <w:p w14:paraId="6352C27C">
            <w:pPr>
              <w:pStyle w:val="4"/>
              <w:jc w:val="center"/>
            </w:pPr>
            <w:r>
              <w:rPr>
                <w:rFonts w:ascii="仿宋_GB2312" w:hAnsi="仿宋_GB2312" w:eastAsia="仿宋_GB2312" w:cs="仿宋_GB2312"/>
              </w:rPr>
              <w:t>是否涉及强制采购节能产品</w:t>
            </w:r>
          </w:p>
        </w:tc>
        <w:tc>
          <w:tcPr>
            <w:tcW w:w="639" w:type="dxa"/>
          </w:tcPr>
          <w:p w14:paraId="77BFA37D">
            <w:pPr>
              <w:pStyle w:val="4"/>
              <w:jc w:val="center"/>
            </w:pPr>
            <w:r>
              <w:rPr>
                <w:rFonts w:ascii="仿宋_GB2312" w:hAnsi="仿宋_GB2312" w:eastAsia="仿宋_GB2312" w:cs="仿宋_GB2312"/>
              </w:rPr>
              <w:t>是否涉及优先采购节能产品</w:t>
            </w:r>
          </w:p>
        </w:tc>
        <w:tc>
          <w:tcPr>
            <w:tcW w:w="639" w:type="dxa"/>
          </w:tcPr>
          <w:p w14:paraId="5B6B0507">
            <w:pPr>
              <w:pStyle w:val="4"/>
              <w:jc w:val="center"/>
            </w:pPr>
            <w:r>
              <w:rPr>
                <w:rFonts w:ascii="仿宋_GB2312" w:hAnsi="仿宋_GB2312" w:eastAsia="仿宋_GB2312" w:cs="仿宋_GB2312"/>
              </w:rPr>
              <w:t>是否涉及优先采购环境标志产品</w:t>
            </w:r>
          </w:p>
        </w:tc>
      </w:tr>
      <w:tr w14:paraId="25860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DC834C">
            <w:pPr>
              <w:pStyle w:val="4"/>
              <w:jc w:val="left"/>
            </w:pPr>
            <w:r>
              <w:rPr>
                <w:rFonts w:ascii="仿宋_GB2312" w:hAnsi="仿宋_GB2312" w:eastAsia="仿宋_GB2312" w:cs="仿宋_GB2312"/>
              </w:rPr>
              <w:t>1</w:t>
            </w:r>
          </w:p>
        </w:tc>
        <w:tc>
          <w:tcPr>
            <w:tcW w:w="821" w:type="dxa"/>
          </w:tcPr>
          <w:p w14:paraId="4983C307">
            <w:pPr>
              <w:pStyle w:val="4"/>
              <w:jc w:val="left"/>
            </w:pPr>
            <w:r>
              <w:rPr>
                <w:rFonts w:ascii="仿宋_GB2312" w:hAnsi="仿宋_GB2312" w:eastAsia="仿宋_GB2312" w:cs="仿宋_GB2312"/>
              </w:rPr>
              <w:t>C16070300 软件运维服务</w:t>
            </w:r>
          </w:p>
        </w:tc>
        <w:tc>
          <w:tcPr>
            <w:tcW w:w="821" w:type="dxa"/>
          </w:tcPr>
          <w:p w14:paraId="295EAB67">
            <w:pPr>
              <w:pStyle w:val="4"/>
              <w:jc w:val="left"/>
            </w:pPr>
            <w:r>
              <w:rPr>
                <w:rFonts w:ascii="仿宋_GB2312" w:hAnsi="仿宋_GB2312" w:eastAsia="仿宋_GB2312" w:cs="仿宋_GB2312"/>
              </w:rPr>
              <w:t>2026年重症临床管理系统扩容升级服务</w:t>
            </w:r>
          </w:p>
        </w:tc>
        <w:tc>
          <w:tcPr>
            <w:tcW w:w="821" w:type="dxa"/>
          </w:tcPr>
          <w:p w14:paraId="6473778E">
            <w:pPr>
              <w:pStyle w:val="4"/>
              <w:jc w:val="right"/>
            </w:pPr>
            <w:r>
              <w:rPr>
                <w:rFonts w:ascii="仿宋_GB2312" w:hAnsi="仿宋_GB2312" w:eastAsia="仿宋_GB2312" w:cs="仿宋_GB2312"/>
              </w:rPr>
              <w:t>1.00（项）</w:t>
            </w:r>
          </w:p>
        </w:tc>
        <w:tc>
          <w:tcPr>
            <w:tcW w:w="821" w:type="dxa"/>
          </w:tcPr>
          <w:p w14:paraId="08377BE2">
            <w:pPr>
              <w:pStyle w:val="4"/>
              <w:jc w:val="right"/>
            </w:pPr>
            <w:r>
              <w:rPr>
                <w:rFonts w:ascii="仿宋_GB2312" w:hAnsi="仿宋_GB2312" w:eastAsia="仿宋_GB2312" w:cs="仿宋_GB2312"/>
              </w:rPr>
              <w:t>400,000.00</w:t>
            </w:r>
          </w:p>
        </w:tc>
        <w:tc>
          <w:tcPr>
            <w:tcW w:w="821" w:type="dxa"/>
          </w:tcPr>
          <w:p w14:paraId="40D626CE">
            <w:pPr>
              <w:pStyle w:val="4"/>
              <w:jc w:val="left"/>
            </w:pPr>
            <w:r>
              <w:rPr>
                <w:rFonts w:ascii="仿宋_GB2312" w:hAnsi="仿宋_GB2312" w:eastAsia="仿宋_GB2312" w:cs="仿宋_GB2312"/>
              </w:rPr>
              <w:t>软件和信息技术服务业</w:t>
            </w:r>
          </w:p>
        </w:tc>
        <w:tc>
          <w:tcPr>
            <w:tcW w:w="821" w:type="dxa"/>
          </w:tcPr>
          <w:p w14:paraId="22AE3B99">
            <w:pPr>
              <w:pStyle w:val="4"/>
              <w:jc w:val="left"/>
            </w:pPr>
            <w:r>
              <w:rPr>
                <w:rFonts w:ascii="仿宋_GB2312" w:hAnsi="仿宋_GB2312" w:eastAsia="仿宋_GB2312" w:cs="仿宋_GB2312"/>
              </w:rPr>
              <w:t>否</w:t>
            </w:r>
          </w:p>
        </w:tc>
        <w:tc>
          <w:tcPr>
            <w:tcW w:w="821" w:type="dxa"/>
          </w:tcPr>
          <w:p w14:paraId="3460318F">
            <w:pPr>
              <w:pStyle w:val="4"/>
              <w:jc w:val="left"/>
            </w:pPr>
            <w:r>
              <w:rPr>
                <w:rFonts w:ascii="仿宋_GB2312" w:hAnsi="仿宋_GB2312" w:eastAsia="仿宋_GB2312" w:cs="仿宋_GB2312"/>
              </w:rPr>
              <w:t>否</w:t>
            </w:r>
          </w:p>
        </w:tc>
        <w:tc>
          <w:tcPr>
            <w:tcW w:w="821" w:type="dxa"/>
          </w:tcPr>
          <w:p w14:paraId="6D207982">
            <w:pPr>
              <w:pStyle w:val="4"/>
              <w:jc w:val="left"/>
            </w:pPr>
            <w:r>
              <w:rPr>
                <w:rFonts w:ascii="仿宋_GB2312" w:hAnsi="仿宋_GB2312" w:eastAsia="仿宋_GB2312" w:cs="仿宋_GB2312"/>
              </w:rPr>
              <w:t>否</w:t>
            </w:r>
          </w:p>
        </w:tc>
        <w:tc>
          <w:tcPr>
            <w:tcW w:w="639" w:type="dxa"/>
          </w:tcPr>
          <w:p w14:paraId="3EA419A1">
            <w:pPr>
              <w:pStyle w:val="4"/>
              <w:jc w:val="left"/>
            </w:pPr>
            <w:r>
              <w:rPr>
                <w:rFonts w:ascii="仿宋_GB2312" w:hAnsi="仿宋_GB2312" w:eastAsia="仿宋_GB2312" w:cs="仿宋_GB2312"/>
              </w:rPr>
              <w:t>否</w:t>
            </w:r>
          </w:p>
        </w:tc>
        <w:tc>
          <w:tcPr>
            <w:tcW w:w="639" w:type="dxa"/>
          </w:tcPr>
          <w:p w14:paraId="474AC45D">
            <w:pPr>
              <w:pStyle w:val="4"/>
              <w:jc w:val="left"/>
            </w:pPr>
            <w:r>
              <w:rPr>
                <w:rFonts w:ascii="仿宋_GB2312" w:hAnsi="仿宋_GB2312" w:eastAsia="仿宋_GB2312" w:cs="仿宋_GB2312"/>
              </w:rPr>
              <w:t>否</w:t>
            </w:r>
          </w:p>
        </w:tc>
      </w:tr>
    </w:tbl>
    <w:p w14:paraId="34B0494C">
      <w:pPr>
        <w:pStyle w:val="4"/>
        <w:jc w:val="left"/>
      </w:pPr>
      <w:r>
        <w:rPr>
          <w:rFonts w:ascii="仿宋_GB2312" w:hAnsi="仿宋_GB2312" w:eastAsia="仿宋_GB2312" w:cs="仿宋_GB2312"/>
        </w:rPr>
        <w:t>是否适用本国产品标准：</w:t>
      </w:r>
    </w:p>
    <w:p w14:paraId="01272748">
      <w:pPr>
        <w:pStyle w:val="4"/>
        <w:jc w:val="left"/>
      </w:pPr>
      <w:r>
        <w:rPr>
          <w:rFonts w:ascii="仿宋_GB2312" w:hAnsi="仿宋_GB2312" w:eastAsia="仿宋_GB2312" w:cs="仿宋_GB2312"/>
        </w:rPr>
        <w:t>采购包1：否</w:t>
      </w:r>
    </w:p>
    <w:p w14:paraId="5D69C4D8">
      <w:pPr>
        <w:pStyle w:val="4"/>
        <w:jc w:val="left"/>
        <w:outlineLvl w:val="3"/>
      </w:pPr>
      <w:r>
        <w:rPr>
          <w:rFonts w:ascii="仿宋_GB2312" w:hAnsi="仿宋_GB2312" w:eastAsia="仿宋_GB2312" w:cs="仿宋_GB2312"/>
          <w:b/>
          <w:sz w:val="24"/>
        </w:rPr>
        <w:t>报价要求</w:t>
      </w:r>
    </w:p>
    <w:p w14:paraId="392715F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5E76A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ACBCF6">
            <w:pPr>
              <w:pStyle w:val="4"/>
              <w:jc w:val="center"/>
            </w:pPr>
            <w:r>
              <w:rPr>
                <w:rFonts w:ascii="仿宋_GB2312" w:hAnsi="仿宋_GB2312" w:eastAsia="仿宋_GB2312" w:cs="仿宋_GB2312"/>
              </w:rPr>
              <w:t>序号</w:t>
            </w:r>
          </w:p>
        </w:tc>
        <w:tc>
          <w:tcPr>
            <w:tcW w:w="1707" w:type="dxa"/>
          </w:tcPr>
          <w:p w14:paraId="2F4E8250">
            <w:pPr>
              <w:pStyle w:val="4"/>
              <w:jc w:val="center"/>
            </w:pPr>
            <w:r>
              <w:rPr>
                <w:rFonts w:ascii="仿宋_GB2312" w:hAnsi="仿宋_GB2312" w:eastAsia="仿宋_GB2312" w:cs="仿宋_GB2312"/>
              </w:rPr>
              <w:t>报价内容</w:t>
            </w:r>
          </w:p>
        </w:tc>
        <w:tc>
          <w:tcPr>
            <w:tcW w:w="1138" w:type="dxa"/>
          </w:tcPr>
          <w:p w14:paraId="44BECEDF">
            <w:pPr>
              <w:pStyle w:val="4"/>
              <w:jc w:val="center"/>
            </w:pPr>
            <w:r>
              <w:rPr>
                <w:rFonts w:ascii="仿宋_GB2312" w:hAnsi="仿宋_GB2312" w:eastAsia="仿宋_GB2312" w:cs="仿宋_GB2312"/>
              </w:rPr>
              <w:t>数量（计量单位）</w:t>
            </w:r>
          </w:p>
        </w:tc>
        <w:tc>
          <w:tcPr>
            <w:tcW w:w="1365" w:type="dxa"/>
          </w:tcPr>
          <w:p w14:paraId="1A0A5906">
            <w:pPr>
              <w:pStyle w:val="4"/>
              <w:jc w:val="center"/>
            </w:pPr>
            <w:r>
              <w:rPr>
                <w:rFonts w:ascii="仿宋_GB2312" w:hAnsi="仿宋_GB2312" w:eastAsia="仿宋_GB2312" w:cs="仿宋_GB2312"/>
              </w:rPr>
              <w:t>最高限价</w:t>
            </w:r>
          </w:p>
        </w:tc>
        <w:tc>
          <w:tcPr>
            <w:tcW w:w="1138" w:type="dxa"/>
          </w:tcPr>
          <w:p w14:paraId="49DA7A69">
            <w:pPr>
              <w:pStyle w:val="4"/>
              <w:jc w:val="center"/>
            </w:pPr>
            <w:r>
              <w:rPr>
                <w:rFonts w:ascii="仿宋_GB2312" w:hAnsi="仿宋_GB2312" w:eastAsia="仿宋_GB2312" w:cs="仿宋_GB2312"/>
              </w:rPr>
              <w:t>价款形式</w:t>
            </w:r>
          </w:p>
        </w:tc>
        <w:tc>
          <w:tcPr>
            <w:tcW w:w="1934" w:type="dxa"/>
          </w:tcPr>
          <w:p w14:paraId="2B334ED0">
            <w:pPr>
              <w:pStyle w:val="4"/>
              <w:jc w:val="center"/>
            </w:pPr>
            <w:r>
              <w:rPr>
                <w:rFonts w:ascii="仿宋_GB2312" w:hAnsi="仿宋_GB2312" w:eastAsia="仿宋_GB2312" w:cs="仿宋_GB2312"/>
              </w:rPr>
              <w:t>报价说明</w:t>
            </w:r>
          </w:p>
        </w:tc>
      </w:tr>
      <w:tr w14:paraId="20FE4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2005A6">
            <w:pPr>
              <w:pStyle w:val="4"/>
              <w:jc w:val="center"/>
            </w:pPr>
            <w:r>
              <w:rPr>
                <w:rFonts w:ascii="仿宋_GB2312" w:hAnsi="仿宋_GB2312" w:eastAsia="仿宋_GB2312" w:cs="仿宋_GB2312"/>
              </w:rPr>
              <w:t>1</w:t>
            </w:r>
          </w:p>
        </w:tc>
        <w:tc>
          <w:tcPr>
            <w:tcW w:w="1707" w:type="dxa"/>
          </w:tcPr>
          <w:p w14:paraId="293E66D8">
            <w:pPr>
              <w:pStyle w:val="4"/>
              <w:jc w:val="center"/>
            </w:pPr>
            <w:r>
              <w:rPr>
                <w:rFonts w:ascii="仿宋_GB2312" w:hAnsi="仿宋_GB2312" w:eastAsia="仿宋_GB2312" w:cs="仿宋_GB2312"/>
              </w:rPr>
              <w:t>2026年重症临床管理系统扩容升级服务</w:t>
            </w:r>
          </w:p>
        </w:tc>
        <w:tc>
          <w:tcPr>
            <w:tcW w:w="1138" w:type="dxa"/>
          </w:tcPr>
          <w:p w14:paraId="35ECA5DA">
            <w:pPr>
              <w:pStyle w:val="4"/>
              <w:jc w:val="center"/>
            </w:pPr>
            <w:r>
              <w:rPr>
                <w:rFonts w:ascii="仿宋_GB2312" w:hAnsi="仿宋_GB2312" w:eastAsia="仿宋_GB2312" w:cs="仿宋_GB2312"/>
              </w:rPr>
              <w:t>1.00（项）</w:t>
            </w:r>
          </w:p>
        </w:tc>
        <w:tc>
          <w:tcPr>
            <w:tcW w:w="1365" w:type="dxa"/>
          </w:tcPr>
          <w:p w14:paraId="7D1938C7">
            <w:pPr>
              <w:pStyle w:val="4"/>
              <w:jc w:val="center"/>
            </w:pPr>
            <w:r>
              <w:rPr>
                <w:rFonts w:ascii="仿宋_GB2312" w:hAnsi="仿宋_GB2312" w:eastAsia="仿宋_GB2312" w:cs="仿宋_GB2312"/>
              </w:rPr>
              <w:t>400,000.00</w:t>
            </w:r>
          </w:p>
        </w:tc>
        <w:tc>
          <w:tcPr>
            <w:tcW w:w="1138" w:type="dxa"/>
          </w:tcPr>
          <w:p w14:paraId="19B5B33A">
            <w:pPr>
              <w:pStyle w:val="4"/>
              <w:jc w:val="center"/>
            </w:pPr>
            <w:r>
              <w:rPr>
                <w:rFonts w:ascii="仿宋_GB2312" w:hAnsi="仿宋_GB2312" w:eastAsia="仿宋_GB2312" w:cs="仿宋_GB2312"/>
              </w:rPr>
              <w:t>总价</w:t>
            </w:r>
          </w:p>
        </w:tc>
        <w:tc>
          <w:tcPr>
            <w:tcW w:w="1934" w:type="dxa"/>
          </w:tcPr>
          <w:p w14:paraId="31358139">
            <w:pPr>
              <w:pStyle w:val="4"/>
              <w:jc w:val="left"/>
            </w:pPr>
            <w:r>
              <w:rPr>
                <w:rFonts w:ascii="仿宋_GB2312" w:hAnsi="仿宋_GB2312" w:eastAsia="仿宋_GB2312" w:cs="仿宋_GB2312"/>
              </w:rPr>
              <w:t>无</w:t>
            </w:r>
          </w:p>
        </w:tc>
      </w:tr>
    </w:tbl>
    <w:p w14:paraId="152AD278">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1C98684E">
      <w:pPr>
        <w:pStyle w:val="4"/>
        <w:jc w:val="left"/>
      </w:pPr>
      <w:r>
        <w:rPr>
          <w:rFonts w:ascii="仿宋_GB2312" w:hAnsi="仿宋_GB2312" w:eastAsia="仿宋_GB2312" w:cs="仿宋_GB2312"/>
          <w:b/>
        </w:rPr>
        <w:t>本项目涉及核心产品：</w:t>
      </w:r>
    </w:p>
    <w:p w14:paraId="5EB6B7F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440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27492A">
            <w:pPr>
              <w:pStyle w:val="4"/>
              <w:jc w:val="center"/>
            </w:pPr>
            <w:r>
              <w:rPr>
                <w:rFonts w:ascii="仿宋_GB2312" w:hAnsi="仿宋_GB2312" w:eastAsia="仿宋_GB2312" w:cs="仿宋_GB2312"/>
              </w:rPr>
              <w:t>序号</w:t>
            </w:r>
          </w:p>
        </w:tc>
        <w:tc>
          <w:tcPr>
            <w:tcW w:w="2492" w:type="dxa"/>
          </w:tcPr>
          <w:p w14:paraId="6779F861">
            <w:pPr>
              <w:pStyle w:val="4"/>
              <w:jc w:val="center"/>
            </w:pPr>
            <w:r>
              <w:rPr>
                <w:rFonts w:ascii="仿宋_GB2312" w:hAnsi="仿宋_GB2312" w:eastAsia="仿宋_GB2312" w:cs="仿宋_GB2312"/>
              </w:rPr>
              <w:t>采购品目名称</w:t>
            </w:r>
          </w:p>
        </w:tc>
        <w:tc>
          <w:tcPr>
            <w:tcW w:w="2492" w:type="dxa"/>
          </w:tcPr>
          <w:p w14:paraId="34579C2B">
            <w:pPr>
              <w:pStyle w:val="4"/>
              <w:jc w:val="center"/>
            </w:pPr>
            <w:r>
              <w:rPr>
                <w:rFonts w:ascii="仿宋_GB2312" w:hAnsi="仿宋_GB2312" w:eastAsia="仿宋_GB2312" w:cs="仿宋_GB2312"/>
              </w:rPr>
              <w:t>标的名称</w:t>
            </w:r>
          </w:p>
        </w:tc>
        <w:tc>
          <w:tcPr>
            <w:tcW w:w="2492" w:type="dxa"/>
          </w:tcPr>
          <w:p w14:paraId="213C1A50">
            <w:pPr>
              <w:pStyle w:val="4"/>
              <w:jc w:val="center"/>
            </w:pPr>
            <w:r>
              <w:rPr>
                <w:rFonts w:ascii="仿宋_GB2312" w:hAnsi="仿宋_GB2312" w:eastAsia="仿宋_GB2312" w:cs="仿宋_GB2312"/>
              </w:rPr>
              <w:t>产品名称</w:t>
            </w:r>
          </w:p>
        </w:tc>
      </w:tr>
      <w:tr w14:paraId="023C2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853D80">
            <w:pPr>
              <w:pStyle w:val="4"/>
              <w:jc w:val="center"/>
            </w:pPr>
            <w:r>
              <w:rPr>
                <w:rFonts w:ascii="仿宋_GB2312" w:hAnsi="仿宋_GB2312" w:eastAsia="仿宋_GB2312" w:cs="仿宋_GB2312"/>
              </w:rPr>
              <w:t>不涉及</w:t>
            </w:r>
          </w:p>
        </w:tc>
      </w:tr>
    </w:tbl>
    <w:p w14:paraId="5A84E7A5">
      <w:pPr>
        <w:pStyle w:val="4"/>
        <w:ind w:firstLine="480"/>
        <w:jc w:val="left"/>
      </w:pPr>
      <w:r>
        <w:rPr>
          <w:rFonts w:ascii="仿宋_GB2312" w:hAnsi="仿宋_GB2312" w:eastAsia="仿宋_GB2312" w:cs="仿宋_GB2312"/>
        </w:rPr>
        <w:t>注：涉及核心产品的，具体评审规定见第五章。</w:t>
      </w:r>
    </w:p>
    <w:p w14:paraId="49CE2B30">
      <w:pPr>
        <w:pStyle w:val="4"/>
        <w:jc w:val="left"/>
        <w:outlineLvl w:val="3"/>
      </w:pPr>
      <w:r>
        <w:rPr>
          <w:rFonts w:ascii="仿宋_GB2312" w:hAnsi="仿宋_GB2312" w:eastAsia="仿宋_GB2312" w:cs="仿宋_GB2312"/>
          <w:b/>
          <w:sz w:val="24"/>
        </w:rPr>
        <w:t>本项目涉及采购进口产品：</w:t>
      </w:r>
    </w:p>
    <w:p w14:paraId="3D4115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468D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A93DAE">
            <w:pPr>
              <w:pStyle w:val="4"/>
              <w:jc w:val="center"/>
            </w:pPr>
            <w:r>
              <w:rPr>
                <w:rFonts w:ascii="仿宋_GB2312" w:hAnsi="仿宋_GB2312" w:eastAsia="仿宋_GB2312" w:cs="仿宋_GB2312"/>
              </w:rPr>
              <w:t>序号</w:t>
            </w:r>
          </w:p>
        </w:tc>
        <w:tc>
          <w:tcPr>
            <w:tcW w:w="2492" w:type="dxa"/>
          </w:tcPr>
          <w:p w14:paraId="6B2DE67F">
            <w:pPr>
              <w:pStyle w:val="4"/>
              <w:jc w:val="center"/>
            </w:pPr>
            <w:r>
              <w:rPr>
                <w:rFonts w:ascii="仿宋_GB2312" w:hAnsi="仿宋_GB2312" w:eastAsia="仿宋_GB2312" w:cs="仿宋_GB2312"/>
              </w:rPr>
              <w:t>采购品目名称</w:t>
            </w:r>
          </w:p>
        </w:tc>
        <w:tc>
          <w:tcPr>
            <w:tcW w:w="2492" w:type="dxa"/>
          </w:tcPr>
          <w:p w14:paraId="0001BC34">
            <w:pPr>
              <w:pStyle w:val="4"/>
              <w:jc w:val="center"/>
            </w:pPr>
            <w:r>
              <w:rPr>
                <w:rFonts w:ascii="仿宋_GB2312" w:hAnsi="仿宋_GB2312" w:eastAsia="仿宋_GB2312" w:cs="仿宋_GB2312"/>
              </w:rPr>
              <w:t>标的名称</w:t>
            </w:r>
          </w:p>
        </w:tc>
        <w:tc>
          <w:tcPr>
            <w:tcW w:w="2492" w:type="dxa"/>
          </w:tcPr>
          <w:p w14:paraId="61873012">
            <w:pPr>
              <w:pStyle w:val="4"/>
              <w:jc w:val="center"/>
            </w:pPr>
            <w:r>
              <w:rPr>
                <w:rFonts w:ascii="仿宋_GB2312" w:hAnsi="仿宋_GB2312" w:eastAsia="仿宋_GB2312" w:cs="仿宋_GB2312"/>
              </w:rPr>
              <w:t>产品名称</w:t>
            </w:r>
          </w:p>
        </w:tc>
      </w:tr>
      <w:tr w14:paraId="51A48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39C0FBD">
            <w:pPr>
              <w:pStyle w:val="4"/>
              <w:jc w:val="center"/>
            </w:pPr>
            <w:r>
              <w:rPr>
                <w:rFonts w:ascii="仿宋_GB2312" w:hAnsi="仿宋_GB2312" w:eastAsia="仿宋_GB2312" w:cs="仿宋_GB2312"/>
              </w:rPr>
              <w:t>不涉及</w:t>
            </w:r>
          </w:p>
        </w:tc>
      </w:tr>
    </w:tbl>
    <w:p w14:paraId="13A40135">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37697679">
      <w:pPr>
        <w:pStyle w:val="4"/>
        <w:jc w:val="left"/>
        <w:outlineLvl w:val="3"/>
      </w:pPr>
      <w:r>
        <w:rPr>
          <w:rFonts w:ascii="仿宋_GB2312" w:hAnsi="仿宋_GB2312" w:eastAsia="仿宋_GB2312" w:cs="仿宋_GB2312"/>
          <w:b/>
          <w:sz w:val="24"/>
        </w:rPr>
        <w:t>本项目涉及强制采购节能产品：</w:t>
      </w:r>
    </w:p>
    <w:p w14:paraId="5EE5F17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B7D9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4F5DBF">
            <w:pPr>
              <w:pStyle w:val="4"/>
              <w:jc w:val="center"/>
            </w:pPr>
            <w:r>
              <w:rPr>
                <w:rFonts w:ascii="仿宋_GB2312" w:hAnsi="仿宋_GB2312" w:eastAsia="仿宋_GB2312" w:cs="仿宋_GB2312"/>
              </w:rPr>
              <w:t>序号</w:t>
            </w:r>
          </w:p>
        </w:tc>
        <w:tc>
          <w:tcPr>
            <w:tcW w:w="2492" w:type="dxa"/>
          </w:tcPr>
          <w:p w14:paraId="37C235E3">
            <w:pPr>
              <w:pStyle w:val="4"/>
              <w:jc w:val="center"/>
            </w:pPr>
            <w:r>
              <w:rPr>
                <w:rFonts w:ascii="仿宋_GB2312" w:hAnsi="仿宋_GB2312" w:eastAsia="仿宋_GB2312" w:cs="仿宋_GB2312"/>
              </w:rPr>
              <w:t>采购品目名称</w:t>
            </w:r>
          </w:p>
        </w:tc>
        <w:tc>
          <w:tcPr>
            <w:tcW w:w="2492" w:type="dxa"/>
          </w:tcPr>
          <w:p w14:paraId="5D107061">
            <w:pPr>
              <w:pStyle w:val="4"/>
              <w:jc w:val="center"/>
            </w:pPr>
            <w:r>
              <w:rPr>
                <w:rFonts w:ascii="仿宋_GB2312" w:hAnsi="仿宋_GB2312" w:eastAsia="仿宋_GB2312" w:cs="仿宋_GB2312"/>
              </w:rPr>
              <w:t>标的名称</w:t>
            </w:r>
          </w:p>
        </w:tc>
        <w:tc>
          <w:tcPr>
            <w:tcW w:w="2492" w:type="dxa"/>
          </w:tcPr>
          <w:p w14:paraId="6662DE4E">
            <w:pPr>
              <w:pStyle w:val="4"/>
              <w:jc w:val="center"/>
            </w:pPr>
            <w:r>
              <w:rPr>
                <w:rFonts w:ascii="仿宋_GB2312" w:hAnsi="仿宋_GB2312" w:eastAsia="仿宋_GB2312" w:cs="仿宋_GB2312"/>
              </w:rPr>
              <w:t>产品名称</w:t>
            </w:r>
          </w:p>
        </w:tc>
      </w:tr>
      <w:tr w14:paraId="3AF33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5F8DABD">
            <w:pPr>
              <w:pStyle w:val="4"/>
              <w:jc w:val="center"/>
            </w:pPr>
            <w:r>
              <w:rPr>
                <w:rFonts w:ascii="仿宋_GB2312" w:hAnsi="仿宋_GB2312" w:eastAsia="仿宋_GB2312" w:cs="仿宋_GB2312"/>
              </w:rPr>
              <w:t>不涉及</w:t>
            </w:r>
          </w:p>
        </w:tc>
      </w:tr>
    </w:tbl>
    <w:p w14:paraId="70115F22">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2748CFD">
      <w:pPr>
        <w:pStyle w:val="4"/>
        <w:jc w:val="left"/>
      </w:pPr>
      <w:r>
        <w:rPr>
          <w:rFonts w:ascii="仿宋_GB2312" w:hAnsi="仿宋_GB2312" w:eastAsia="仿宋_GB2312" w:cs="仿宋_GB2312"/>
          <w:b/>
        </w:rPr>
        <w:t>本项目涉及优先采购节能产品：</w:t>
      </w:r>
    </w:p>
    <w:p w14:paraId="24DE83F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3CA6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68A593">
            <w:pPr>
              <w:pStyle w:val="4"/>
              <w:jc w:val="center"/>
            </w:pPr>
            <w:r>
              <w:rPr>
                <w:rFonts w:ascii="仿宋_GB2312" w:hAnsi="仿宋_GB2312" w:eastAsia="仿宋_GB2312" w:cs="仿宋_GB2312"/>
              </w:rPr>
              <w:t>序号</w:t>
            </w:r>
          </w:p>
        </w:tc>
        <w:tc>
          <w:tcPr>
            <w:tcW w:w="2492" w:type="dxa"/>
          </w:tcPr>
          <w:p w14:paraId="012B2E73">
            <w:pPr>
              <w:pStyle w:val="4"/>
              <w:jc w:val="center"/>
            </w:pPr>
            <w:r>
              <w:rPr>
                <w:rFonts w:ascii="仿宋_GB2312" w:hAnsi="仿宋_GB2312" w:eastAsia="仿宋_GB2312" w:cs="仿宋_GB2312"/>
              </w:rPr>
              <w:t>采购品目名称</w:t>
            </w:r>
          </w:p>
        </w:tc>
        <w:tc>
          <w:tcPr>
            <w:tcW w:w="2492" w:type="dxa"/>
          </w:tcPr>
          <w:p w14:paraId="17AB2D62">
            <w:pPr>
              <w:pStyle w:val="4"/>
              <w:jc w:val="center"/>
            </w:pPr>
            <w:r>
              <w:rPr>
                <w:rFonts w:ascii="仿宋_GB2312" w:hAnsi="仿宋_GB2312" w:eastAsia="仿宋_GB2312" w:cs="仿宋_GB2312"/>
              </w:rPr>
              <w:t>标的名称</w:t>
            </w:r>
          </w:p>
        </w:tc>
        <w:tc>
          <w:tcPr>
            <w:tcW w:w="2492" w:type="dxa"/>
          </w:tcPr>
          <w:p w14:paraId="1CA277A0">
            <w:pPr>
              <w:pStyle w:val="4"/>
              <w:jc w:val="center"/>
            </w:pPr>
            <w:r>
              <w:rPr>
                <w:rFonts w:ascii="仿宋_GB2312" w:hAnsi="仿宋_GB2312" w:eastAsia="仿宋_GB2312" w:cs="仿宋_GB2312"/>
              </w:rPr>
              <w:t>产品名称</w:t>
            </w:r>
          </w:p>
        </w:tc>
      </w:tr>
      <w:tr w14:paraId="29C1C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860150">
            <w:pPr>
              <w:pStyle w:val="4"/>
              <w:jc w:val="center"/>
            </w:pPr>
            <w:r>
              <w:rPr>
                <w:rFonts w:ascii="仿宋_GB2312" w:hAnsi="仿宋_GB2312" w:eastAsia="仿宋_GB2312" w:cs="仿宋_GB2312"/>
              </w:rPr>
              <w:t>不涉及</w:t>
            </w:r>
          </w:p>
        </w:tc>
      </w:tr>
    </w:tbl>
    <w:p w14:paraId="21F33641">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2574D0E">
      <w:pPr>
        <w:pStyle w:val="4"/>
        <w:jc w:val="left"/>
        <w:outlineLvl w:val="3"/>
      </w:pPr>
      <w:r>
        <w:rPr>
          <w:rFonts w:ascii="仿宋_GB2312" w:hAnsi="仿宋_GB2312" w:eastAsia="仿宋_GB2312" w:cs="仿宋_GB2312"/>
          <w:b/>
          <w:sz w:val="24"/>
        </w:rPr>
        <w:t>本项目涉及优先采购环境标志产品：</w:t>
      </w:r>
    </w:p>
    <w:p w14:paraId="0563BD7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CDC8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C1B425">
            <w:pPr>
              <w:pStyle w:val="4"/>
              <w:jc w:val="center"/>
            </w:pPr>
            <w:r>
              <w:rPr>
                <w:rFonts w:ascii="仿宋_GB2312" w:hAnsi="仿宋_GB2312" w:eastAsia="仿宋_GB2312" w:cs="仿宋_GB2312"/>
              </w:rPr>
              <w:t>序号</w:t>
            </w:r>
          </w:p>
        </w:tc>
        <w:tc>
          <w:tcPr>
            <w:tcW w:w="2492" w:type="dxa"/>
          </w:tcPr>
          <w:p w14:paraId="0C0D308F">
            <w:pPr>
              <w:pStyle w:val="4"/>
              <w:jc w:val="center"/>
            </w:pPr>
            <w:r>
              <w:rPr>
                <w:rFonts w:ascii="仿宋_GB2312" w:hAnsi="仿宋_GB2312" w:eastAsia="仿宋_GB2312" w:cs="仿宋_GB2312"/>
              </w:rPr>
              <w:t>采购品目名称</w:t>
            </w:r>
          </w:p>
        </w:tc>
        <w:tc>
          <w:tcPr>
            <w:tcW w:w="2492" w:type="dxa"/>
          </w:tcPr>
          <w:p w14:paraId="3786E026">
            <w:pPr>
              <w:pStyle w:val="4"/>
              <w:jc w:val="center"/>
            </w:pPr>
            <w:r>
              <w:rPr>
                <w:rFonts w:ascii="仿宋_GB2312" w:hAnsi="仿宋_GB2312" w:eastAsia="仿宋_GB2312" w:cs="仿宋_GB2312"/>
              </w:rPr>
              <w:t>标的名称</w:t>
            </w:r>
          </w:p>
        </w:tc>
        <w:tc>
          <w:tcPr>
            <w:tcW w:w="2492" w:type="dxa"/>
          </w:tcPr>
          <w:p w14:paraId="12F540A1">
            <w:pPr>
              <w:pStyle w:val="4"/>
              <w:jc w:val="center"/>
            </w:pPr>
            <w:r>
              <w:rPr>
                <w:rFonts w:ascii="仿宋_GB2312" w:hAnsi="仿宋_GB2312" w:eastAsia="仿宋_GB2312" w:cs="仿宋_GB2312"/>
              </w:rPr>
              <w:t>产品名称</w:t>
            </w:r>
          </w:p>
        </w:tc>
      </w:tr>
      <w:tr w14:paraId="22F28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2E0DC16">
            <w:pPr>
              <w:pStyle w:val="4"/>
              <w:jc w:val="center"/>
            </w:pPr>
            <w:r>
              <w:rPr>
                <w:rFonts w:ascii="仿宋_GB2312" w:hAnsi="仿宋_GB2312" w:eastAsia="仿宋_GB2312" w:cs="仿宋_GB2312"/>
              </w:rPr>
              <w:t>不涉及</w:t>
            </w:r>
          </w:p>
        </w:tc>
      </w:tr>
    </w:tbl>
    <w:p w14:paraId="514F2D74">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83B32A9">
      <w:pPr>
        <w:pStyle w:val="4"/>
        <w:jc w:val="left"/>
        <w:outlineLvl w:val="2"/>
      </w:pPr>
      <w:r>
        <w:rPr>
          <w:rFonts w:ascii="仿宋_GB2312" w:hAnsi="仿宋_GB2312" w:eastAsia="仿宋_GB2312" w:cs="仿宋_GB2312"/>
          <w:b/>
          <w:sz w:val="28"/>
        </w:rPr>
        <w:t>3.2.技术要求</w:t>
      </w:r>
    </w:p>
    <w:p w14:paraId="21F8FF45">
      <w:pPr>
        <w:pStyle w:val="4"/>
        <w:jc w:val="left"/>
      </w:pPr>
      <w:r>
        <w:rPr>
          <w:rFonts w:ascii="仿宋_GB2312" w:hAnsi="仿宋_GB2312" w:eastAsia="仿宋_GB2312" w:cs="仿宋_GB2312"/>
        </w:rPr>
        <w:t>采购包1：</w:t>
      </w:r>
    </w:p>
    <w:p w14:paraId="54D1A51D">
      <w:pPr>
        <w:pStyle w:val="4"/>
        <w:jc w:val="left"/>
      </w:pPr>
      <w:r>
        <w:rPr>
          <w:rFonts w:ascii="仿宋_GB2312" w:hAnsi="仿宋_GB2312" w:eastAsia="仿宋_GB2312" w:cs="仿宋_GB2312"/>
        </w:rPr>
        <w:t>标的名称：2026年重症临床管理系统扩容升级服务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624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51E50C">
            <w:pPr>
              <w:pStyle w:val="4"/>
              <w:jc w:val="center"/>
            </w:pPr>
            <w:r>
              <w:rPr>
                <w:rFonts w:ascii="仿宋_GB2312" w:hAnsi="仿宋_GB2312" w:eastAsia="仿宋_GB2312" w:cs="仿宋_GB2312"/>
              </w:rPr>
              <w:t>序号</w:t>
            </w:r>
          </w:p>
        </w:tc>
        <w:tc>
          <w:tcPr>
            <w:tcW w:w="581" w:type="dxa"/>
          </w:tcPr>
          <w:p w14:paraId="5171B9FD">
            <w:pPr>
              <w:pStyle w:val="4"/>
              <w:jc w:val="center"/>
            </w:pPr>
            <w:r>
              <w:rPr>
                <w:rFonts w:ascii="仿宋_GB2312" w:hAnsi="仿宋_GB2312" w:eastAsia="仿宋_GB2312" w:cs="仿宋_GB2312"/>
              </w:rPr>
              <w:t>符号标识</w:t>
            </w:r>
          </w:p>
        </w:tc>
        <w:tc>
          <w:tcPr>
            <w:tcW w:w="1495" w:type="dxa"/>
          </w:tcPr>
          <w:p w14:paraId="77053E7D">
            <w:pPr>
              <w:pStyle w:val="4"/>
              <w:jc w:val="center"/>
            </w:pPr>
            <w:r>
              <w:rPr>
                <w:rFonts w:ascii="仿宋_GB2312" w:hAnsi="仿宋_GB2312" w:eastAsia="仿宋_GB2312" w:cs="仿宋_GB2312"/>
              </w:rPr>
              <w:t>技术要求名称</w:t>
            </w:r>
          </w:p>
        </w:tc>
        <w:tc>
          <w:tcPr>
            <w:tcW w:w="5814" w:type="dxa"/>
          </w:tcPr>
          <w:p w14:paraId="0A8BD01E">
            <w:pPr>
              <w:pStyle w:val="4"/>
              <w:jc w:val="center"/>
            </w:pPr>
            <w:r>
              <w:rPr>
                <w:rFonts w:ascii="仿宋_GB2312" w:hAnsi="仿宋_GB2312" w:eastAsia="仿宋_GB2312" w:cs="仿宋_GB2312"/>
              </w:rPr>
              <w:t>技术参数与性能指标</w:t>
            </w:r>
          </w:p>
        </w:tc>
      </w:tr>
      <w:tr w14:paraId="4735B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43138E">
            <w:pPr>
              <w:pStyle w:val="4"/>
              <w:jc w:val="center"/>
            </w:pPr>
            <w:r>
              <w:rPr>
                <w:rFonts w:ascii="仿宋_GB2312" w:hAnsi="仿宋_GB2312" w:eastAsia="仿宋_GB2312" w:cs="仿宋_GB2312"/>
              </w:rPr>
              <w:t>1</w:t>
            </w:r>
          </w:p>
        </w:tc>
        <w:tc>
          <w:tcPr>
            <w:tcW w:w="581" w:type="dxa"/>
          </w:tcPr>
          <w:p w14:paraId="05083DEB">
            <w:pPr>
              <w:pStyle w:val="4"/>
              <w:jc w:val="center"/>
            </w:pPr>
            <w:r>
              <w:rPr>
                <w:rFonts w:ascii="仿宋_GB2312" w:hAnsi="仿宋_GB2312" w:eastAsia="仿宋_GB2312" w:cs="仿宋_GB2312"/>
              </w:rPr>
              <w:t>★</w:t>
            </w:r>
          </w:p>
        </w:tc>
        <w:tc>
          <w:tcPr>
            <w:tcW w:w="1495" w:type="dxa"/>
          </w:tcPr>
          <w:p w14:paraId="2C2591DB">
            <w:pPr>
              <w:pStyle w:val="4"/>
              <w:jc w:val="left"/>
            </w:pPr>
            <w:r>
              <w:rPr>
                <w:rFonts w:ascii="仿宋_GB2312" w:hAnsi="仿宋_GB2312" w:eastAsia="仿宋_GB2312" w:cs="仿宋_GB2312"/>
              </w:rPr>
              <w:t>建设目标</w:t>
            </w:r>
          </w:p>
        </w:tc>
        <w:tc>
          <w:tcPr>
            <w:tcW w:w="5814" w:type="dxa"/>
          </w:tcPr>
          <w:p w14:paraId="3BD588A5">
            <w:pPr>
              <w:pStyle w:val="4"/>
              <w:jc w:val="left"/>
            </w:pPr>
            <w:r>
              <w:rPr>
                <w:rFonts w:ascii="仿宋_GB2312" w:hAnsi="仿宋_GB2312" w:eastAsia="仿宋_GB2312" w:cs="仿宋_GB2312"/>
                <w:sz w:val="21"/>
              </w:rPr>
              <w:t>本次扩容升级内容主要包括增加系统工作站点至32个,满足日常重症系统的使用；新增监护数据采集、电子交接班、质控数据统计等系统功能。</w:t>
            </w:r>
          </w:p>
        </w:tc>
      </w:tr>
      <w:tr w14:paraId="4C0A1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DD428F">
            <w:pPr>
              <w:pStyle w:val="4"/>
              <w:jc w:val="center"/>
            </w:pPr>
            <w:r>
              <w:rPr>
                <w:rFonts w:ascii="仿宋_GB2312" w:hAnsi="仿宋_GB2312" w:eastAsia="仿宋_GB2312" w:cs="仿宋_GB2312"/>
              </w:rPr>
              <w:t>2</w:t>
            </w:r>
          </w:p>
        </w:tc>
        <w:tc>
          <w:tcPr>
            <w:tcW w:w="581" w:type="dxa"/>
          </w:tcPr>
          <w:p w14:paraId="11788457">
            <w:pPr>
              <w:pStyle w:val="4"/>
              <w:jc w:val="center"/>
            </w:pPr>
            <w:r>
              <w:rPr>
                <w:rFonts w:ascii="仿宋_GB2312" w:hAnsi="仿宋_GB2312" w:eastAsia="仿宋_GB2312" w:cs="仿宋_GB2312"/>
              </w:rPr>
              <w:t>★</w:t>
            </w:r>
          </w:p>
        </w:tc>
        <w:tc>
          <w:tcPr>
            <w:tcW w:w="1495" w:type="dxa"/>
          </w:tcPr>
          <w:p w14:paraId="066951C9">
            <w:pPr>
              <w:pStyle w:val="4"/>
              <w:jc w:val="left"/>
            </w:pPr>
            <w:r>
              <w:rPr>
                <w:rFonts w:ascii="仿宋_GB2312" w:hAnsi="仿宋_GB2312" w:eastAsia="仿宋_GB2312" w:cs="仿宋_GB2312"/>
              </w:rPr>
              <w:t>总体要求</w:t>
            </w:r>
          </w:p>
        </w:tc>
        <w:tc>
          <w:tcPr>
            <w:tcW w:w="5814" w:type="dxa"/>
          </w:tcPr>
          <w:p w14:paraId="65B60EAD">
            <w:pPr>
              <w:pStyle w:val="4"/>
              <w:jc w:val="left"/>
            </w:pPr>
            <w:r>
              <w:rPr>
                <w:rFonts w:ascii="仿宋_GB2312" w:hAnsi="仿宋_GB2312" w:eastAsia="仿宋_GB2312" w:cs="仿宋_GB2312"/>
              </w:rPr>
              <w:t>本次蒲江县人民医院ICU 系统实施点位扩容授权，授权点位至少满足32个，并在现有系统床位管理、患者流转、体征和出入量监测、管理和皮肤管理、护理文书记录、医嘱管理、各类评估评分和各类统计查询功能的基础上新增监护数据采集、电子交接班、质控数据统计等升级改造功能，项目整体需满足以下硬性要求：</w:t>
            </w:r>
          </w:p>
          <w:p w14:paraId="4A9789EB">
            <w:pPr>
              <w:pStyle w:val="4"/>
              <w:jc w:val="left"/>
            </w:pPr>
            <w:r>
              <w:rPr>
                <w:rFonts w:ascii="仿宋_GB2312" w:hAnsi="仿宋_GB2312" w:eastAsia="仿宋_GB2312" w:cs="仿宋_GB2312"/>
              </w:rPr>
              <w:t>1、政策合规要求：严格遵循国家医疗卫生信息化、智慧医院建设、重症医学质控管理相关规范标准，适配 2024 版重症医学质控指标自动抓取、统计与应用要求，符合区域医疗信息化管理相关政策规定。</w:t>
            </w:r>
          </w:p>
          <w:p w14:paraId="18BC2479">
            <w:pPr>
              <w:pStyle w:val="4"/>
              <w:jc w:val="left"/>
            </w:pPr>
            <w:r>
              <w:rPr>
                <w:rFonts w:ascii="仿宋_GB2312" w:hAnsi="仿宋_GB2312" w:eastAsia="仿宋_GB2312" w:cs="仿宋_GB2312"/>
              </w:rPr>
              <w:t>2、技术架构要求：采用模块化、开放式、可扩展成熟技术架构，兼容性强、迭代升级便捷，支持点位灵活扩容、功能模块按需拓展，保障系统长期稳定运行与后期二次升级改造。</w:t>
            </w:r>
          </w:p>
          <w:p w14:paraId="33785A10">
            <w:pPr>
              <w:pStyle w:val="4"/>
              <w:jc w:val="left"/>
            </w:pPr>
            <w:r>
              <w:rPr>
                <w:rFonts w:ascii="仿宋_GB2312" w:hAnsi="仿宋_GB2312" w:eastAsia="仿宋_GB2312" w:cs="仿宋_GB2312"/>
              </w:rPr>
              <w:t>3、数据对接集成要求：全面适配医院现有院内集成平台（重庆中联V2.3.2.3）、业务数据中心（中联）、HIS(重庆中联10.35.130.154)、LIS（重庆中联V2.4.8.7）、EMR(重庆中联V1.2.0.1)、PACS（重庆中联V6.0.0.2）、移动护理系统（中联）、PACS(成电金盘v3.0)、手麻系统（麦迪斯顿v1.0.0.91）、重症系统（麦迪斯顿v7.0）、心电系统（纳龙v3.0）、无纸化管理系统(途欢V1.0)、CA签名（北京CA）、VTE防控系统（普门科技 V 02.05）、院感系统（易欧科技7.0.10.292）信息等业务系统，实现数据标准统一、无缝对接、双向互联互通，完成床边监护设备数据自动采集、统一归集。</w:t>
            </w:r>
          </w:p>
          <w:p w14:paraId="76D29BFE">
            <w:pPr>
              <w:pStyle w:val="4"/>
              <w:jc w:val="left"/>
            </w:pPr>
            <w:r>
              <w:rPr>
                <w:rFonts w:ascii="仿宋_GB2312" w:hAnsi="仿宋_GB2312" w:eastAsia="仿宋_GB2312" w:cs="仿宋_GB2312"/>
              </w:rPr>
              <w:t>4.实现与四川省人民医院远程多参数检测系统（山东术木）对接，实现数据互通。</w:t>
            </w:r>
          </w:p>
          <w:p w14:paraId="504DEC41">
            <w:pPr>
              <w:pStyle w:val="4"/>
              <w:jc w:val="left"/>
            </w:pPr>
            <w:r>
              <w:rPr>
                <w:rFonts w:ascii="仿宋_GB2312" w:hAnsi="仿宋_GB2312" w:eastAsia="仿宋_GB2312" w:cs="仿宋_GB2312"/>
              </w:rPr>
              <w:t>5、网络安全要求：严格落实医疗行业网络安全、数据安全及等级保护相关要求，完善权限分级管理、操作日志审计、数据加密、访问管控等安全机制，保障临床数据、患者信息及诊疗资料安全合规。</w:t>
            </w:r>
          </w:p>
          <w:p w14:paraId="0133B869">
            <w:pPr>
              <w:pStyle w:val="4"/>
              <w:jc w:val="left"/>
            </w:pPr>
            <w:r>
              <w:rPr>
                <w:rFonts w:ascii="仿宋_GB2312" w:hAnsi="仿宋_GB2312" w:eastAsia="仿宋_GB2312" w:cs="仿宋_GB2312"/>
              </w:rPr>
              <w:t>5、业务功能要求：完善电子交接班全流程数字化管理，实现重症质控数据自动汇总、智能统计，满足 ICU 临床日常业务、科室管理、质控上报的实际业务需求。</w:t>
            </w:r>
          </w:p>
          <w:p w14:paraId="556056D6">
            <w:pPr>
              <w:pStyle w:val="4"/>
              <w:jc w:val="left"/>
            </w:pPr>
            <w:r>
              <w:rPr>
                <w:rFonts w:ascii="仿宋_GB2312" w:hAnsi="仿宋_GB2312" w:eastAsia="仿宋_GB2312" w:cs="仿宋_GB2312"/>
                <w:sz w:val="21"/>
              </w:rPr>
              <w:t>6、运维管理要求：具备完善的运行监控、故障预警、应急处置能力，提供持续技术支撑与运维保障，保障系统 7×24 小时连续稳定运行，确保故障及时响应、快速处置。</w:t>
            </w:r>
          </w:p>
        </w:tc>
      </w:tr>
      <w:tr w14:paraId="07AA3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61F948">
            <w:pPr>
              <w:pStyle w:val="4"/>
              <w:jc w:val="center"/>
            </w:pPr>
            <w:r>
              <w:rPr>
                <w:rFonts w:ascii="仿宋_GB2312" w:hAnsi="仿宋_GB2312" w:eastAsia="仿宋_GB2312" w:cs="仿宋_GB2312"/>
              </w:rPr>
              <w:t>3</w:t>
            </w:r>
          </w:p>
        </w:tc>
        <w:tc>
          <w:tcPr>
            <w:tcW w:w="581" w:type="dxa"/>
          </w:tcPr>
          <w:p w14:paraId="4DBF27BB"/>
        </w:tc>
        <w:tc>
          <w:tcPr>
            <w:tcW w:w="1495" w:type="dxa"/>
          </w:tcPr>
          <w:p w14:paraId="4D8EF5CA">
            <w:pPr>
              <w:pStyle w:val="4"/>
              <w:jc w:val="left"/>
            </w:pPr>
            <w:r>
              <w:rPr>
                <w:rFonts w:ascii="仿宋_GB2312" w:hAnsi="仿宋_GB2312" w:eastAsia="仿宋_GB2312" w:cs="仿宋_GB2312"/>
              </w:rPr>
              <w:t>监护数据采集</w:t>
            </w:r>
          </w:p>
        </w:tc>
        <w:tc>
          <w:tcPr>
            <w:tcW w:w="5814" w:type="dxa"/>
          </w:tcPr>
          <w:p w14:paraId="3A82CF7C">
            <w:pPr>
              <w:pStyle w:val="4"/>
              <w:jc w:val="left"/>
            </w:pPr>
            <w:r>
              <w:rPr>
                <w:rFonts w:ascii="仿宋_GB2312" w:hAnsi="仿宋_GB2312" w:eastAsia="仿宋_GB2312" w:cs="仿宋_GB2312"/>
              </w:rPr>
              <w:t>1.支持多类型品牌型号的设备对接并能同时采集。对接的重症医学床旁设备,至少包含呼吸机（迈瑞）、监护仪（飞利浦、迈瑞）、输注泵（禾烽、科力、迈瑞）、血气分析仪（康力）、透析机（健帆、金宝）等具有数据输出接口的设备的数据采集。</w:t>
            </w:r>
          </w:p>
          <w:p w14:paraId="34B446F0">
            <w:pPr>
              <w:pStyle w:val="4"/>
              <w:jc w:val="left"/>
            </w:pPr>
            <w:r>
              <w:rPr>
                <w:rFonts w:ascii="仿宋_GB2312" w:hAnsi="仿宋_GB2312" w:eastAsia="仿宋_GB2312" w:cs="仿宋_GB2312"/>
              </w:rPr>
              <w:t>2.系统需支持自动采集床边仪器上的数据，数据可自动记录在重症护理记录单上。</w:t>
            </w:r>
          </w:p>
          <w:p w14:paraId="4B19043F">
            <w:pPr>
              <w:pStyle w:val="4"/>
              <w:jc w:val="left"/>
            </w:pPr>
            <w:r>
              <w:rPr>
                <w:rFonts w:ascii="仿宋_GB2312" w:hAnsi="仿宋_GB2312" w:eastAsia="仿宋_GB2312" w:cs="仿宋_GB2312"/>
              </w:rPr>
              <w:t>3.采集数据的频率支持自定义设置，抢救时采集频率至少支持60、120、180秒/次。</w:t>
            </w:r>
          </w:p>
          <w:p w14:paraId="61674980">
            <w:pPr>
              <w:pStyle w:val="4"/>
              <w:jc w:val="left"/>
            </w:pPr>
            <w:r>
              <w:rPr>
                <w:rFonts w:ascii="仿宋_GB2312" w:hAnsi="仿宋_GB2312" w:eastAsia="仿宋_GB2312" w:cs="仿宋_GB2312"/>
              </w:rPr>
              <w:t>4.系统需具备体征预警预设功能，并支持自定义修改。</w:t>
            </w:r>
          </w:p>
          <w:p w14:paraId="3E112C25">
            <w:pPr>
              <w:pStyle w:val="4"/>
              <w:jc w:val="left"/>
            </w:pPr>
            <w:r>
              <w:rPr>
                <w:rFonts w:ascii="仿宋_GB2312" w:hAnsi="仿宋_GB2312" w:eastAsia="仿宋_GB2312" w:cs="仿宋_GB2312"/>
              </w:rPr>
              <w:t>5.出现异常数据，可提供警示，对异常数据可以进行二次修改。</w:t>
            </w:r>
          </w:p>
          <w:p w14:paraId="58623060">
            <w:pPr>
              <w:pStyle w:val="4"/>
              <w:jc w:val="left"/>
            </w:pPr>
            <w:r>
              <w:rPr>
                <w:rFonts w:ascii="仿宋_GB2312" w:hAnsi="仿宋_GB2312" w:eastAsia="仿宋_GB2312" w:cs="仿宋_GB2312"/>
              </w:rPr>
              <w:t>6.支持手动修正数据，并保存修改痕迹。</w:t>
            </w:r>
          </w:p>
          <w:p w14:paraId="3285A1F0">
            <w:pPr>
              <w:pStyle w:val="4"/>
              <w:jc w:val="left"/>
            </w:pPr>
            <w:r>
              <w:rPr>
                <w:rFonts w:ascii="仿宋_GB2312" w:hAnsi="仿宋_GB2312" w:eastAsia="仿宋_GB2312" w:cs="仿宋_GB2312"/>
                <w:sz w:val="21"/>
              </w:rPr>
              <w:t>7.采集到的体征可通过数字、曲线图的方式进行展现。</w:t>
            </w:r>
          </w:p>
        </w:tc>
      </w:tr>
      <w:tr w14:paraId="3A474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412114">
            <w:pPr>
              <w:pStyle w:val="4"/>
              <w:jc w:val="center"/>
            </w:pPr>
            <w:r>
              <w:rPr>
                <w:rFonts w:ascii="仿宋_GB2312" w:hAnsi="仿宋_GB2312" w:eastAsia="仿宋_GB2312" w:cs="仿宋_GB2312"/>
              </w:rPr>
              <w:t>4</w:t>
            </w:r>
          </w:p>
        </w:tc>
        <w:tc>
          <w:tcPr>
            <w:tcW w:w="581" w:type="dxa"/>
          </w:tcPr>
          <w:p w14:paraId="20CEB64E"/>
        </w:tc>
        <w:tc>
          <w:tcPr>
            <w:tcW w:w="1495" w:type="dxa"/>
          </w:tcPr>
          <w:p w14:paraId="0F9E1504">
            <w:pPr>
              <w:pStyle w:val="4"/>
              <w:jc w:val="left"/>
            </w:pPr>
            <w:r>
              <w:rPr>
                <w:rFonts w:ascii="仿宋_GB2312" w:hAnsi="仿宋_GB2312" w:eastAsia="仿宋_GB2312" w:cs="仿宋_GB2312"/>
              </w:rPr>
              <w:t>电子交接班</w:t>
            </w:r>
          </w:p>
        </w:tc>
        <w:tc>
          <w:tcPr>
            <w:tcW w:w="5814" w:type="dxa"/>
          </w:tcPr>
          <w:p w14:paraId="5FDFA027">
            <w:pPr>
              <w:pStyle w:val="4"/>
              <w:jc w:val="left"/>
            </w:pPr>
            <w:r>
              <w:rPr>
                <w:rFonts w:ascii="仿宋_GB2312" w:hAnsi="仿宋_GB2312" w:eastAsia="仿宋_GB2312" w:cs="仿宋_GB2312"/>
              </w:rPr>
              <w:t>1.系统提供患者交接班信息记录功能。</w:t>
            </w:r>
          </w:p>
          <w:p w14:paraId="4C2D1880">
            <w:pPr>
              <w:pStyle w:val="4"/>
              <w:jc w:val="left"/>
            </w:pPr>
            <w:r>
              <w:rPr>
                <w:rFonts w:ascii="仿宋_GB2312" w:hAnsi="仿宋_GB2312" w:eastAsia="仿宋_GB2312" w:cs="仿宋_GB2312"/>
              </w:rPr>
              <w:t>2.系统具备重症护理交接班功能；自动获取患者当前班次基本情况及患者历史数据；自动化评估患者概况信息及出入量并记录；提供护理人员记录患者建议护理措施。</w:t>
            </w:r>
          </w:p>
          <w:p w14:paraId="25D47C5C">
            <w:pPr>
              <w:pStyle w:val="4"/>
              <w:jc w:val="left"/>
            </w:pPr>
            <w:r>
              <w:rPr>
                <w:rFonts w:ascii="仿宋_GB2312" w:hAnsi="仿宋_GB2312" w:eastAsia="仿宋_GB2312" w:cs="仿宋_GB2312"/>
              </w:rPr>
              <w:t>3.系统支持科室级的交班功能，需包含科室情况及重点患者快速交接。</w:t>
            </w:r>
          </w:p>
          <w:p w14:paraId="427F68D7">
            <w:pPr>
              <w:pStyle w:val="4"/>
              <w:jc w:val="left"/>
            </w:pPr>
            <w:r>
              <w:rPr>
                <w:rFonts w:ascii="仿宋_GB2312" w:hAnsi="仿宋_GB2312" w:eastAsia="仿宋_GB2312" w:cs="仿宋_GB2312"/>
                <w:sz w:val="21"/>
              </w:rPr>
              <w:t>4.系统提供交接班历史记录查询功能，便于医护回顾患者诊疗信息。</w:t>
            </w:r>
          </w:p>
        </w:tc>
      </w:tr>
      <w:tr w14:paraId="7A0AC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C815D2">
            <w:pPr>
              <w:pStyle w:val="4"/>
              <w:jc w:val="center"/>
            </w:pPr>
            <w:r>
              <w:rPr>
                <w:rFonts w:ascii="仿宋_GB2312" w:hAnsi="仿宋_GB2312" w:eastAsia="仿宋_GB2312" w:cs="仿宋_GB2312"/>
              </w:rPr>
              <w:t>5</w:t>
            </w:r>
          </w:p>
        </w:tc>
        <w:tc>
          <w:tcPr>
            <w:tcW w:w="581" w:type="dxa"/>
          </w:tcPr>
          <w:p w14:paraId="13FDAD78"/>
        </w:tc>
        <w:tc>
          <w:tcPr>
            <w:tcW w:w="1495" w:type="dxa"/>
          </w:tcPr>
          <w:p w14:paraId="75488DEA">
            <w:pPr>
              <w:pStyle w:val="4"/>
              <w:jc w:val="left"/>
            </w:pPr>
            <w:r>
              <w:rPr>
                <w:rFonts w:ascii="仿宋_GB2312" w:hAnsi="仿宋_GB2312" w:eastAsia="仿宋_GB2312" w:cs="仿宋_GB2312"/>
              </w:rPr>
              <w:t>质控数据统计</w:t>
            </w:r>
          </w:p>
        </w:tc>
        <w:tc>
          <w:tcPr>
            <w:tcW w:w="5814" w:type="dxa"/>
          </w:tcPr>
          <w:p w14:paraId="27F61638">
            <w:pPr>
              <w:pStyle w:val="4"/>
              <w:jc w:val="left"/>
            </w:pPr>
            <w:r>
              <w:rPr>
                <w:rFonts w:ascii="仿宋_GB2312" w:hAnsi="仿宋_GB2312" w:eastAsia="仿宋_GB2312" w:cs="仿宋_GB2312"/>
              </w:rPr>
              <w:t>1.将2015年版的15项指标更新为2024年版的19项指标。新增的8项指标包括：ICU 床位使用率、ICU 医师床位比、ICU 护士床位比、中重度ARDS患者俯卧位通气实施率、ICU镇痛评估率、ICU 镇静评估率、ICU 急性脑损伤患者意识评估率和48h内肠内营养（EN）启动率。</w:t>
            </w:r>
          </w:p>
          <w:p w14:paraId="7AD1D419">
            <w:pPr>
              <w:pStyle w:val="4"/>
              <w:jc w:val="left"/>
            </w:pPr>
            <w:r>
              <w:rPr>
                <w:rFonts w:ascii="仿宋_GB2312" w:hAnsi="仿宋_GB2312" w:eastAsia="仿宋_GB2312" w:cs="仿宋_GB2312"/>
              </w:rPr>
              <w:t>2.改造后系统可统计以下指标项：</w:t>
            </w:r>
          </w:p>
          <w:p w14:paraId="64B7F682">
            <w:pPr>
              <w:pStyle w:val="4"/>
              <w:jc w:val="left"/>
            </w:pPr>
            <w:r>
              <w:rPr>
                <w:rFonts w:ascii="仿宋_GB2312" w:hAnsi="仿宋_GB2312" w:eastAsia="仿宋_GB2312" w:cs="仿宋_GB2312"/>
                <w:sz w:val="20"/>
              </w:rPr>
              <w:t>ICU床位使用率</w:t>
            </w:r>
          </w:p>
          <w:p w14:paraId="3E0DD6CD">
            <w:pPr>
              <w:pStyle w:val="4"/>
              <w:jc w:val="left"/>
            </w:pPr>
            <w:r>
              <w:rPr>
                <w:rFonts w:ascii="仿宋_GB2312" w:hAnsi="仿宋_GB2312" w:eastAsia="仿宋_GB2312" w:cs="仿宋_GB2312"/>
                <w:sz w:val="20"/>
              </w:rPr>
              <w:t>ICU医师床位比</w:t>
            </w:r>
          </w:p>
          <w:p w14:paraId="338F98D9">
            <w:pPr>
              <w:pStyle w:val="4"/>
              <w:jc w:val="left"/>
            </w:pPr>
            <w:r>
              <w:rPr>
                <w:rFonts w:ascii="仿宋_GB2312" w:hAnsi="仿宋_GB2312" w:eastAsia="仿宋_GB2312" w:cs="仿宋_GB2312"/>
                <w:sz w:val="20"/>
              </w:rPr>
              <w:t>ICU护士床位比</w:t>
            </w:r>
          </w:p>
          <w:p w14:paraId="042453BD">
            <w:pPr>
              <w:pStyle w:val="4"/>
              <w:jc w:val="left"/>
            </w:pPr>
            <w:r>
              <w:rPr>
                <w:rFonts w:ascii="仿宋_GB2312" w:hAnsi="仿宋_GB2312" w:eastAsia="仿宋_GB2312" w:cs="仿宋_GB2312"/>
                <w:sz w:val="20"/>
              </w:rPr>
              <w:t>急性生理与慢性健康评分（APACHEⅡ评分）≥15分患者收治率（入ICU 24小时内）</w:t>
            </w:r>
          </w:p>
          <w:p w14:paraId="2B2DF1E3">
            <w:pPr>
              <w:pStyle w:val="4"/>
              <w:jc w:val="left"/>
            </w:pPr>
            <w:r>
              <w:rPr>
                <w:rFonts w:ascii="仿宋_GB2312" w:hAnsi="仿宋_GB2312" w:eastAsia="仿宋_GB2312" w:cs="仿宋_GB2312"/>
                <w:sz w:val="20"/>
              </w:rPr>
              <w:t>感染性休克3h集束化治疗（bundle）完成率</w:t>
            </w:r>
          </w:p>
          <w:p w14:paraId="00AE87A5">
            <w:pPr>
              <w:pStyle w:val="4"/>
              <w:jc w:val="left"/>
            </w:pPr>
            <w:r>
              <w:rPr>
                <w:rFonts w:ascii="仿宋_GB2312" w:hAnsi="仿宋_GB2312" w:eastAsia="仿宋_GB2312" w:cs="仿宋_GB2312"/>
                <w:sz w:val="20"/>
              </w:rPr>
              <w:t>感染性休克6h集束化治疗（bundle）完成率</w:t>
            </w:r>
          </w:p>
          <w:p w14:paraId="2ABC4AB2">
            <w:pPr>
              <w:pStyle w:val="4"/>
              <w:jc w:val="left"/>
            </w:pPr>
            <w:r>
              <w:rPr>
                <w:rFonts w:ascii="仿宋_GB2312" w:hAnsi="仿宋_GB2312" w:eastAsia="仿宋_GB2312" w:cs="仿宋_GB2312"/>
                <w:sz w:val="20"/>
              </w:rPr>
              <w:t>ICU抗菌药物治疗前病原学送检率</w:t>
            </w:r>
          </w:p>
          <w:p w14:paraId="68508062">
            <w:pPr>
              <w:pStyle w:val="4"/>
              <w:jc w:val="left"/>
            </w:pPr>
            <w:r>
              <w:rPr>
                <w:rFonts w:ascii="仿宋_GB2312" w:hAnsi="仿宋_GB2312" w:eastAsia="仿宋_GB2312" w:cs="仿宋_GB2312"/>
                <w:sz w:val="20"/>
              </w:rPr>
              <w:t>ICU深静脉血栓（DVT）预防率</w:t>
            </w:r>
          </w:p>
          <w:p w14:paraId="469F20F4">
            <w:pPr>
              <w:pStyle w:val="4"/>
              <w:jc w:val="left"/>
            </w:pPr>
            <w:r>
              <w:rPr>
                <w:rFonts w:ascii="仿宋_GB2312" w:hAnsi="仿宋_GB2312" w:eastAsia="仿宋_GB2312" w:cs="仿宋_GB2312"/>
                <w:sz w:val="20"/>
              </w:rPr>
              <w:t>中重度急性呼吸窘迫综合征（ARDS）患者俯卧位通气实施率</w:t>
            </w:r>
          </w:p>
          <w:p w14:paraId="206734F0">
            <w:pPr>
              <w:pStyle w:val="4"/>
              <w:jc w:val="left"/>
            </w:pPr>
            <w:r>
              <w:rPr>
                <w:rFonts w:ascii="仿宋_GB2312" w:hAnsi="仿宋_GB2312" w:eastAsia="仿宋_GB2312" w:cs="仿宋_GB2312"/>
                <w:sz w:val="20"/>
              </w:rPr>
              <w:t>ICU镇痛评估率</w:t>
            </w:r>
          </w:p>
          <w:p w14:paraId="02BBAF3B">
            <w:pPr>
              <w:pStyle w:val="4"/>
              <w:jc w:val="left"/>
            </w:pPr>
            <w:r>
              <w:rPr>
                <w:rFonts w:ascii="仿宋_GB2312" w:hAnsi="仿宋_GB2312" w:eastAsia="仿宋_GB2312" w:cs="仿宋_GB2312"/>
                <w:sz w:val="20"/>
              </w:rPr>
              <w:t>ICU镇静评估率</w:t>
            </w:r>
          </w:p>
          <w:p w14:paraId="02811B41">
            <w:pPr>
              <w:pStyle w:val="4"/>
              <w:jc w:val="left"/>
            </w:pPr>
            <w:r>
              <w:rPr>
                <w:rFonts w:ascii="仿宋_GB2312" w:hAnsi="仿宋_GB2312" w:eastAsia="仿宋_GB2312" w:cs="仿宋_GB2312"/>
                <w:sz w:val="20"/>
              </w:rPr>
              <w:t>ICU患者预计病死率</w:t>
            </w:r>
          </w:p>
          <w:p w14:paraId="3C6B9640">
            <w:pPr>
              <w:pStyle w:val="4"/>
              <w:jc w:val="left"/>
            </w:pPr>
            <w:r>
              <w:rPr>
                <w:rFonts w:ascii="仿宋_GB2312" w:hAnsi="仿宋_GB2312" w:eastAsia="仿宋_GB2312" w:cs="仿宋_GB2312"/>
                <w:sz w:val="20"/>
              </w:rPr>
              <w:t>ICU患者标化病死指数</w:t>
            </w:r>
          </w:p>
          <w:p w14:paraId="6F4261AE">
            <w:pPr>
              <w:pStyle w:val="4"/>
              <w:jc w:val="left"/>
            </w:pPr>
            <w:r>
              <w:rPr>
                <w:rFonts w:ascii="仿宋_GB2312" w:hAnsi="仿宋_GB2312" w:eastAsia="仿宋_GB2312" w:cs="仿宋_GB2312"/>
                <w:sz w:val="20"/>
              </w:rPr>
              <w:t>ICU非计划气管插管拔管率</w:t>
            </w:r>
          </w:p>
          <w:p w14:paraId="090A38C2">
            <w:pPr>
              <w:pStyle w:val="4"/>
              <w:jc w:val="left"/>
            </w:pPr>
            <w:r>
              <w:rPr>
                <w:rFonts w:ascii="仿宋_GB2312" w:hAnsi="仿宋_GB2312" w:eastAsia="仿宋_GB2312" w:cs="仿宋_GB2312"/>
                <w:sz w:val="20"/>
              </w:rPr>
              <w:t>ICU气管插管拔管后48h内再插管率</w:t>
            </w:r>
          </w:p>
          <w:p w14:paraId="78222A19">
            <w:pPr>
              <w:pStyle w:val="4"/>
              <w:jc w:val="left"/>
            </w:pPr>
            <w:r>
              <w:rPr>
                <w:rFonts w:ascii="仿宋_GB2312" w:hAnsi="仿宋_GB2312" w:eastAsia="仿宋_GB2312" w:cs="仿宋_GB2312"/>
                <w:sz w:val="20"/>
              </w:rPr>
              <w:t>非计划转入ICU率</w:t>
            </w:r>
          </w:p>
          <w:p w14:paraId="6D1CDA90">
            <w:pPr>
              <w:pStyle w:val="4"/>
              <w:jc w:val="left"/>
            </w:pPr>
            <w:r>
              <w:rPr>
                <w:rFonts w:ascii="仿宋_GB2312" w:hAnsi="仿宋_GB2312" w:eastAsia="仿宋_GB2312" w:cs="仿宋_GB2312"/>
                <w:sz w:val="20"/>
              </w:rPr>
              <w:t>转出ICU后48h内重返率</w:t>
            </w:r>
          </w:p>
          <w:p w14:paraId="3FA3111E">
            <w:pPr>
              <w:pStyle w:val="4"/>
              <w:jc w:val="left"/>
            </w:pPr>
            <w:r>
              <w:rPr>
                <w:rFonts w:ascii="仿宋_GB2312" w:hAnsi="仿宋_GB2312" w:eastAsia="仿宋_GB2312" w:cs="仿宋_GB2312"/>
                <w:sz w:val="20"/>
              </w:rPr>
              <w:t>ICU呼吸机相关性肺炎发病率</w:t>
            </w:r>
          </w:p>
          <w:p w14:paraId="6BC282A0">
            <w:pPr>
              <w:pStyle w:val="4"/>
              <w:jc w:val="left"/>
            </w:pPr>
            <w:r>
              <w:rPr>
                <w:rFonts w:ascii="仿宋_GB2312" w:hAnsi="仿宋_GB2312" w:eastAsia="仿宋_GB2312" w:cs="仿宋_GB2312"/>
                <w:sz w:val="20"/>
              </w:rPr>
              <w:t>血管内导管相关血流感染发生率</w:t>
            </w:r>
          </w:p>
          <w:p w14:paraId="30FE4214">
            <w:pPr>
              <w:pStyle w:val="4"/>
              <w:jc w:val="left"/>
            </w:pPr>
            <w:r>
              <w:rPr>
                <w:rFonts w:ascii="仿宋_GB2312" w:hAnsi="仿宋_GB2312" w:eastAsia="仿宋_GB2312" w:cs="仿宋_GB2312"/>
                <w:sz w:val="20"/>
              </w:rPr>
              <w:t>导尿管相关泌尿系感染发病率</w:t>
            </w:r>
          </w:p>
          <w:p w14:paraId="47237EF2">
            <w:pPr>
              <w:pStyle w:val="4"/>
              <w:jc w:val="left"/>
            </w:pPr>
            <w:r>
              <w:rPr>
                <w:rFonts w:ascii="仿宋_GB2312" w:hAnsi="仿宋_GB2312" w:eastAsia="仿宋_GB2312" w:cs="仿宋_GB2312"/>
                <w:sz w:val="20"/>
              </w:rPr>
              <w:t>ICU急性脑损伤患者意识评估率</w:t>
            </w:r>
          </w:p>
          <w:p w14:paraId="0B581C51">
            <w:pPr>
              <w:pStyle w:val="4"/>
              <w:jc w:val="left"/>
            </w:pPr>
            <w:r>
              <w:rPr>
                <w:rFonts w:ascii="仿宋_GB2312" w:hAnsi="仿宋_GB2312" w:eastAsia="仿宋_GB2312" w:cs="仿宋_GB2312"/>
                <w:sz w:val="20"/>
              </w:rPr>
              <w:t>48h内肠内营养（EN）启动率ICU床位使用率</w:t>
            </w:r>
          </w:p>
          <w:p w14:paraId="14555B99">
            <w:pPr>
              <w:pStyle w:val="4"/>
              <w:jc w:val="left"/>
            </w:pPr>
            <w:r>
              <w:rPr>
                <w:rFonts w:ascii="仿宋_GB2312" w:hAnsi="仿宋_GB2312" w:eastAsia="仿宋_GB2312" w:cs="仿宋_GB2312"/>
                <w:sz w:val="20"/>
              </w:rPr>
              <w:t>ICU医师床位比</w:t>
            </w:r>
          </w:p>
          <w:p w14:paraId="3CAD0EDD">
            <w:pPr>
              <w:pStyle w:val="4"/>
              <w:jc w:val="left"/>
            </w:pPr>
            <w:r>
              <w:rPr>
                <w:rFonts w:ascii="仿宋_GB2312" w:hAnsi="仿宋_GB2312" w:eastAsia="仿宋_GB2312" w:cs="仿宋_GB2312"/>
                <w:sz w:val="20"/>
              </w:rPr>
              <w:t>ICU护士床位比</w:t>
            </w:r>
          </w:p>
          <w:p w14:paraId="7D8C56F2">
            <w:pPr>
              <w:pStyle w:val="4"/>
              <w:jc w:val="left"/>
            </w:pPr>
            <w:r>
              <w:rPr>
                <w:rFonts w:ascii="仿宋_GB2312" w:hAnsi="仿宋_GB2312" w:eastAsia="仿宋_GB2312" w:cs="仿宋_GB2312"/>
                <w:sz w:val="20"/>
              </w:rPr>
              <w:t>急性生理与慢性健康评分（APACHEⅡ评分）≥15分患者收治率（入ICU 24小时内）</w:t>
            </w:r>
          </w:p>
          <w:p w14:paraId="798EBE8E">
            <w:pPr>
              <w:pStyle w:val="4"/>
              <w:jc w:val="left"/>
            </w:pPr>
            <w:r>
              <w:rPr>
                <w:rFonts w:ascii="仿宋_GB2312" w:hAnsi="仿宋_GB2312" w:eastAsia="仿宋_GB2312" w:cs="仿宋_GB2312"/>
                <w:sz w:val="20"/>
              </w:rPr>
              <w:t>感染性休克3h集束化治疗（bundle）完成率</w:t>
            </w:r>
          </w:p>
          <w:p w14:paraId="4422C61E">
            <w:pPr>
              <w:pStyle w:val="4"/>
              <w:jc w:val="left"/>
            </w:pPr>
            <w:r>
              <w:rPr>
                <w:rFonts w:ascii="仿宋_GB2312" w:hAnsi="仿宋_GB2312" w:eastAsia="仿宋_GB2312" w:cs="仿宋_GB2312"/>
                <w:sz w:val="20"/>
              </w:rPr>
              <w:t>感染性休克6h集束化治疗（bundle）完成率</w:t>
            </w:r>
          </w:p>
          <w:p w14:paraId="4894FF5F">
            <w:pPr>
              <w:pStyle w:val="4"/>
              <w:jc w:val="left"/>
            </w:pPr>
            <w:r>
              <w:rPr>
                <w:rFonts w:ascii="仿宋_GB2312" w:hAnsi="仿宋_GB2312" w:eastAsia="仿宋_GB2312" w:cs="仿宋_GB2312"/>
                <w:sz w:val="20"/>
              </w:rPr>
              <w:t>ICU抗菌药物治疗前病原学送检率</w:t>
            </w:r>
          </w:p>
          <w:p w14:paraId="48F20916">
            <w:pPr>
              <w:pStyle w:val="4"/>
              <w:jc w:val="left"/>
            </w:pPr>
            <w:r>
              <w:rPr>
                <w:rFonts w:ascii="仿宋_GB2312" w:hAnsi="仿宋_GB2312" w:eastAsia="仿宋_GB2312" w:cs="仿宋_GB2312"/>
                <w:sz w:val="20"/>
              </w:rPr>
              <w:t>ICU深静脉血栓（DVT）预防率</w:t>
            </w:r>
          </w:p>
          <w:p w14:paraId="5FFE84DB">
            <w:pPr>
              <w:pStyle w:val="4"/>
              <w:jc w:val="left"/>
            </w:pPr>
            <w:r>
              <w:rPr>
                <w:rFonts w:ascii="仿宋_GB2312" w:hAnsi="仿宋_GB2312" w:eastAsia="仿宋_GB2312" w:cs="仿宋_GB2312"/>
                <w:sz w:val="20"/>
              </w:rPr>
              <w:t>中重度急性呼吸窘迫综合征（ARDS）患者俯卧位通气实施率</w:t>
            </w:r>
          </w:p>
          <w:p w14:paraId="20F06553">
            <w:pPr>
              <w:pStyle w:val="4"/>
              <w:jc w:val="left"/>
            </w:pPr>
            <w:r>
              <w:rPr>
                <w:rFonts w:ascii="仿宋_GB2312" w:hAnsi="仿宋_GB2312" w:eastAsia="仿宋_GB2312" w:cs="仿宋_GB2312"/>
                <w:sz w:val="20"/>
              </w:rPr>
              <w:t>ICU镇痛评估率</w:t>
            </w:r>
          </w:p>
          <w:p w14:paraId="15981DD1">
            <w:pPr>
              <w:pStyle w:val="4"/>
              <w:jc w:val="left"/>
            </w:pPr>
            <w:r>
              <w:rPr>
                <w:rFonts w:ascii="仿宋_GB2312" w:hAnsi="仿宋_GB2312" w:eastAsia="仿宋_GB2312" w:cs="仿宋_GB2312"/>
                <w:sz w:val="20"/>
              </w:rPr>
              <w:t>ICU镇静评估率</w:t>
            </w:r>
          </w:p>
          <w:p w14:paraId="4A2F8A43">
            <w:pPr>
              <w:pStyle w:val="4"/>
              <w:jc w:val="left"/>
            </w:pPr>
            <w:r>
              <w:rPr>
                <w:rFonts w:ascii="仿宋_GB2312" w:hAnsi="仿宋_GB2312" w:eastAsia="仿宋_GB2312" w:cs="仿宋_GB2312"/>
                <w:sz w:val="20"/>
              </w:rPr>
              <w:t>ICU患者预计病死率</w:t>
            </w:r>
          </w:p>
          <w:p w14:paraId="6CFC3F26">
            <w:pPr>
              <w:pStyle w:val="4"/>
              <w:jc w:val="left"/>
            </w:pPr>
            <w:r>
              <w:rPr>
                <w:rFonts w:ascii="仿宋_GB2312" w:hAnsi="仿宋_GB2312" w:eastAsia="仿宋_GB2312" w:cs="仿宋_GB2312"/>
                <w:sz w:val="20"/>
              </w:rPr>
              <w:t>ICU患者标化病死指数</w:t>
            </w:r>
          </w:p>
          <w:p w14:paraId="602F5267">
            <w:pPr>
              <w:pStyle w:val="4"/>
              <w:jc w:val="left"/>
            </w:pPr>
            <w:r>
              <w:rPr>
                <w:rFonts w:ascii="仿宋_GB2312" w:hAnsi="仿宋_GB2312" w:eastAsia="仿宋_GB2312" w:cs="仿宋_GB2312"/>
                <w:sz w:val="20"/>
              </w:rPr>
              <w:t>ICU非计划气管插管拔管率</w:t>
            </w:r>
          </w:p>
          <w:p w14:paraId="459FC784">
            <w:pPr>
              <w:pStyle w:val="4"/>
              <w:jc w:val="left"/>
            </w:pPr>
            <w:r>
              <w:rPr>
                <w:rFonts w:ascii="仿宋_GB2312" w:hAnsi="仿宋_GB2312" w:eastAsia="仿宋_GB2312" w:cs="仿宋_GB2312"/>
                <w:sz w:val="20"/>
              </w:rPr>
              <w:t>ICU气管插管拔管后48h内再插管率</w:t>
            </w:r>
          </w:p>
          <w:p w14:paraId="4226C20C">
            <w:pPr>
              <w:pStyle w:val="4"/>
              <w:jc w:val="left"/>
            </w:pPr>
            <w:r>
              <w:rPr>
                <w:rFonts w:ascii="仿宋_GB2312" w:hAnsi="仿宋_GB2312" w:eastAsia="仿宋_GB2312" w:cs="仿宋_GB2312"/>
                <w:sz w:val="20"/>
              </w:rPr>
              <w:t>非计划转入ICU率</w:t>
            </w:r>
          </w:p>
          <w:p w14:paraId="63B97B59">
            <w:pPr>
              <w:pStyle w:val="4"/>
              <w:jc w:val="left"/>
            </w:pPr>
            <w:r>
              <w:rPr>
                <w:rFonts w:ascii="仿宋_GB2312" w:hAnsi="仿宋_GB2312" w:eastAsia="仿宋_GB2312" w:cs="仿宋_GB2312"/>
                <w:sz w:val="20"/>
              </w:rPr>
              <w:t>转出ICU后48h内重返率</w:t>
            </w:r>
          </w:p>
          <w:p w14:paraId="7A23AA90">
            <w:pPr>
              <w:pStyle w:val="4"/>
              <w:jc w:val="left"/>
            </w:pPr>
            <w:r>
              <w:rPr>
                <w:rFonts w:ascii="仿宋_GB2312" w:hAnsi="仿宋_GB2312" w:eastAsia="仿宋_GB2312" w:cs="仿宋_GB2312"/>
                <w:sz w:val="20"/>
              </w:rPr>
              <w:t>ICU呼吸机相关性肺炎发病率</w:t>
            </w:r>
          </w:p>
          <w:p w14:paraId="6F6E292E">
            <w:pPr>
              <w:pStyle w:val="4"/>
              <w:jc w:val="left"/>
            </w:pPr>
            <w:r>
              <w:rPr>
                <w:rFonts w:ascii="仿宋_GB2312" w:hAnsi="仿宋_GB2312" w:eastAsia="仿宋_GB2312" w:cs="仿宋_GB2312"/>
                <w:sz w:val="20"/>
              </w:rPr>
              <w:t>血管内导管相关血流感染发生率</w:t>
            </w:r>
          </w:p>
          <w:p w14:paraId="02E06503">
            <w:pPr>
              <w:pStyle w:val="4"/>
              <w:jc w:val="left"/>
            </w:pPr>
            <w:r>
              <w:rPr>
                <w:rFonts w:ascii="仿宋_GB2312" w:hAnsi="仿宋_GB2312" w:eastAsia="仿宋_GB2312" w:cs="仿宋_GB2312"/>
                <w:sz w:val="20"/>
              </w:rPr>
              <w:t>导尿管相关泌尿系感染发病率</w:t>
            </w:r>
          </w:p>
          <w:p w14:paraId="28C52CE6">
            <w:pPr>
              <w:pStyle w:val="4"/>
              <w:jc w:val="left"/>
            </w:pPr>
            <w:r>
              <w:rPr>
                <w:rFonts w:ascii="仿宋_GB2312" w:hAnsi="仿宋_GB2312" w:eastAsia="仿宋_GB2312" w:cs="仿宋_GB2312"/>
                <w:sz w:val="20"/>
              </w:rPr>
              <w:t>ICU急性脑损伤患者意识评估率</w:t>
            </w:r>
          </w:p>
          <w:p w14:paraId="7852CDB9">
            <w:pPr>
              <w:pStyle w:val="4"/>
              <w:jc w:val="left"/>
            </w:pPr>
            <w:r>
              <w:rPr>
                <w:rFonts w:ascii="仿宋_GB2312" w:hAnsi="仿宋_GB2312" w:eastAsia="仿宋_GB2312" w:cs="仿宋_GB2312"/>
                <w:sz w:val="20"/>
              </w:rPr>
              <w:t>48h内肠内营养（EN）启动率</w:t>
            </w:r>
          </w:p>
        </w:tc>
      </w:tr>
    </w:tbl>
    <w:p w14:paraId="4801518D">
      <w:pPr>
        <w:pStyle w:val="4"/>
        <w:jc w:val="left"/>
        <w:outlineLvl w:val="2"/>
      </w:pPr>
      <w:r>
        <w:rPr>
          <w:rFonts w:ascii="仿宋_GB2312" w:hAnsi="仿宋_GB2312" w:eastAsia="仿宋_GB2312" w:cs="仿宋_GB2312"/>
          <w:b/>
          <w:sz w:val="28"/>
        </w:rPr>
        <w:t>3.3.服务要求</w:t>
      </w:r>
    </w:p>
    <w:p w14:paraId="500E8895">
      <w:pPr>
        <w:pStyle w:val="4"/>
        <w:jc w:val="left"/>
        <w:outlineLvl w:val="3"/>
      </w:pPr>
      <w:r>
        <w:rPr>
          <w:rFonts w:ascii="仿宋_GB2312" w:hAnsi="仿宋_GB2312" w:eastAsia="仿宋_GB2312" w:cs="仿宋_GB2312"/>
          <w:b/>
          <w:sz w:val="24"/>
        </w:rPr>
        <w:t>3.3.1.服务内容要求</w:t>
      </w:r>
    </w:p>
    <w:p w14:paraId="76D0425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AC3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A4F31B">
            <w:pPr>
              <w:pStyle w:val="4"/>
              <w:jc w:val="center"/>
            </w:pPr>
            <w:r>
              <w:rPr>
                <w:rFonts w:ascii="仿宋_GB2312" w:hAnsi="仿宋_GB2312" w:eastAsia="仿宋_GB2312" w:cs="仿宋_GB2312"/>
              </w:rPr>
              <w:t xml:space="preserve"> 序号</w:t>
            </w:r>
          </w:p>
        </w:tc>
        <w:tc>
          <w:tcPr>
            <w:tcW w:w="581" w:type="dxa"/>
          </w:tcPr>
          <w:p w14:paraId="2C84CEA0">
            <w:pPr>
              <w:pStyle w:val="4"/>
              <w:jc w:val="center"/>
            </w:pPr>
            <w:r>
              <w:rPr>
                <w:rFonts w:ascii="仿宋_GB2312" w:hAnsi="仿宋_GB2312" w:eastAsia="仿宋_GB2312" w:cs="仿宋_GB2312"/>
              </w:rPr>
              <w:t xml:space="preserve"> 符号标识</w:t>
            </w:r>
          </w:p>
        </w:tc>
        <w:tc>
          <w:tcPr>
            <w:tcW w:w="1495" w:type="dxa"/>
          </w:tcPr>
          <w:p w14:paraId="5F47EBA3">
            <w:pPr>
              <w:pStyle w:val="4"/>
              <w:jc w:val="center"/>
            </w:pPr>
            <w:r>
              <w:rPr>
                <w:rFonts w:ascii="仿宋_GB2312" w:hAnsi="仿宋_GB2312" w:eastAsia="仿宋_GB2312" w:cs="仿宋_GB2312"/>
              </w:rPr>
              <w:t xml:space="preserve"> 服务要求名称</w:t>
            </w:r>
          </w:p>
        </w:tc>
        <w:tc>
          <w:tcPr>
            <w:tcW w:w="5814" w:type="dxa"/>
          </w:tcPr>
          <w:p w14:paraId="7B2524EE">
            <w:pPr>
              <w:pStyle w:val="4"/>
              <w:jc w:val="center"/>
            </w:pPr>
            <w:r>
              <w:rPr>
                <w:rFonts w:ascii="仿宋_GB2312" w:hAnsi="仿宋_GB2312" w:eastAsia="仿宋_GB2312" w:cs="仿宋_GB2312"/>
              </w:rPr>
              <w:t xml:space="preserve"> 服务要求内容</w:t>
            </w:r>
          </w:p>
        </w:tc>
      </w:tr>
      <w:tr w14:paraId="6041B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C3C9FF">
            <w:pPr>
              <w:pStyle w:val="4"/>
              <w:jc w:val="center"/>
            </w:pPr>
            <w:r>
              <w:rPr>
                <w:rFonts w:ascii="仿宋_GB2312" w:hAnsi="仿宋_GB2312" w:eastAsia="仿宋_GB2312" w:cs="仿宋_GB2312"/>
              </w:rPr>
              <w:t>1</w:t>
            </w:r>
          </w:p>
        </w:tc>
        <w:tc>
          <w:tcPr>
            <w:tcW w:w="581" w:type="dxa"/>
          </w:tcPr>
          <w:p w14:paraId="45E71472">
            <w:pPr>
              <w:pStyle w:val="4"/>
              <w:jc w:val="center"/>
            </w:pPr>
            <w:r>
              <w:rPr>
                <w:rFonts w:ascii="仿宋_GB2312" w:hAnsi="仿宋_GB2312" w:eastAsia="仿宋_GB2312" w:cs="仿宋_GB2312"/>
              </w:rPr>
              <w:t>★</w:t>
            </w:r>
          </w:p>
        </w:tc>
        <w:tc>
          <w:tcPr>
            <w:tcW w:w="1495" w:type="dxa"/>
          </w:tcPr>
          <w:p w14:paraId="264BBD2C">
            <w:pPr>
              <w:pStyle w:val="4"/>
              <w:jc w:val="left"/>
            </w:pPr>
            <w:r>
              <w:rPr>
                <w:rFonts w:ascii="仿宋_GB2312" w:hAnsi="仿宋_GB2312" w:eastAsia="仿宋_GB2312" w:cs="仿宋_GB2312"/>
              </w:rPr>
              <w:t>服务要求</w:t>
            </w:r>
          </w:p>
        </w:tc>
        <w:tc>
          <w:tcPr>
            <w:tcW w:w="5814" w:type="dxa"/>
          </w:tcPr>
          <w:p w14:paraId="4D6EC8DF">
            <w:pPr>
              <w:pStyle w:val="4"/>
              <w:ind w:firstLine="480"/>
              <w:jc w:val="left"/>
            </w:pPr>
            <w:r>
              <w:rPr>
                <w:rFonts w:ascii="仿宋_GB2312" w:hAnsi="仿宋_GB2312" w:eastAsia="仿宋_GB2312" w:cs="仿宋_GB2312"/>
              </w:rPr>
              <w:t>1.中标人在签订合同后10日内安排项目实施专业团队进驻采购人现场按照招标文件要求进行项目实施，并配合采购人管理。中标人委派的项目经理按采购人要求参加由采购人组织的技术沟通协调会，代表中标人与采购人协调并确认相关事宜。</w:t>
            </w:r>
          </w:p>
          <w:p w14:paraId="351C8FCD">
            <w:pPr>
              <w:pStyle w:val="4"/>
              <w:ind w:firstLine="480"/>
              <w:jc w:val="left"/>
            </w:pPr>
            <w:r>
              <w:rPr>
                <w:rFonts w:ascii="仿宋_GB2312" w:hAnsi="仿宋_GB2312" w:eastAsia="仿宋_GB2312" w:cs="仿宋_GB2312"/>
              </w:rPr>
              <w:t>2.保证建设质量。中标人应结合采购人现有系统和具体需求，在不影响采购方医疗业务的情况下按上线计划平稳、安全、有效、有序开展建设实施工作，对在软件系统建设实施期间出现的问题及时进行解决。中标人应在规定时间内（对业务产生影响的一般技术性问题原则是7天之内完成，较为复杂且确有必要的的技术问题由中标人分析并告知采购人后确定解决时间）解决。中标人为完成技术要求，增加的人工费等所有费用均已包含在投标报价中，采购人不再额外支付。</w:t>
            </w:r>
          </w:p>
          <w:p w14:paraId="3CDEB9F2">
            <w:pPr>
              <w:pStyle w:val="4"/>
              <w:ind w:firstLine="480"/>
              <w:jc w:val="left"/>
            </w:pPr>
            <w:r>
              <w:rPr>
                <w:rFonts w:ascii="仿宋_GB2312" w:hAnsi="仿宋_GB2312" w:eastAsia="仿宋_GB2312" w:cs="仿宋_GB2312"/>
              </w:rPr>
              <w:t>3.培训。系统建设在实施期间或试运行期间，中标人须对采购人相关人员进行全面培训（培训对象包括：系统管理员、管理人员、操作员），直至采购人相关人员熟练掌握相关软件的使用及常规基本维护。培训费用均包含在中标人的投标报价中，采购人不再额外支付。</w:t>
            </w:r>
          </w:p>
          <w:p w14:paraId="1E1F63C6">
            <w:pPr>
              <w:pStyle w:val="4"/>
              <w:ind w:firstLine="480"/>
              <w:jc w:val="left"/>
            </w:pPr>
            <w:r>
              <w:rPr>
                <w:rFonts w:ascii="仿宋_GB2312" w:hAnsi="仿宋_GB2312" w:eastAsia="仿宋_GB2312" w:cs="仿宋_GB2312"/>
              </w:rPr>
              <w:t>4.知识产权保护。投标人保证在本项目使用的任何产品和服务（包括部分使用）不侵犯他人知识产权，否则，由中标人承担所有相关责任，由此而造成采购方损失的，由中标人赔偿。中标人在项目实施过程中采用非自有软件的知识产权，在投标报价中已包含合法获取并使用的相关费用。</w:t>
            </w:r>
          </w:p>
          <w:p w14:paraId="42FCE644">
            <w:pPr>
              <w:pStyle w:val="4"/>
              <w:ind w:firstLine="480"/>
              <w:jc w:val="left"/>
            </w:pPr>
            <w:r>
              <w:rPr>
                <w:rFonts w:ascii="仿宋_GB2312" w:hAnsi="仿宋_GB2312" w:eastAsia="仿宋_GB2312" w:cs="仿宋_GB2312"/>
              </w:rPr>
              <w:t>5.软件使用权。采购人享有本项目实施过程中产生的知识成果及知识产权的永久使用权。中标人须同时提供全部软件操作手册，合同终止或中止或合同出现争议期间，中标人不得设置任何软件登陆密码等方式，限制采购人正常使用。</w:t>
            </w:r>
          </w:p>
          <w:p w14:paraId="31003D5C">
            <w:pPr>
              <w:pStyle w:val="4"/>
              <w:ind w:firstLine="480"/>
              <w:jc w:val="left"/>
            </w:pPr>
            <w:r>
              <w:rPr>
                <w:rFonts w:ascii="仿宋_GB2312" w:hAnsi="仿宋_GB2312" w:eastAsia="仿宋_GB2312" w:cs="仿宋_GB2312"/>
              </w:rPr>
              <w:t>6.安全保密性。中标人在项目实施过程中获取的有关采购人的任何信息均须保密，并采取有效的保密措施和手段，严禁泄露给第三方，否则，除承担违约责任外，还应赔偿由此给采购人造成的一切损失。</w:t>
            </w:r>
          </w:p>
          <w:p w14:paraId="2365284E">
            <w:pPr>
              <w:pStyle w:val="4"/>
              <w:ind w:firstLine="480"/>
              <w:jc w:val="left"/>
            </w:pPr>
            <w:r>
              <w:rPr>
                <w:rFonts w:ascii="仿宋_GB2312" w:hAnsi="仿宋_GB2312" w:eastAsia="仿宋_GB2312" w:cs="仿宋_GB2312"/>
              </w:rPr>
              <w:t>7.运维期的相关约定：</w:t>
            </w:r>
          </w:p>
          <w:p w14:paraId="7D541250">
            <w:pPr>
              <w:pStyle w:val="4"/>
              <w:ind w:firstLine="480"/>
              <w:jc w:val="left"/>
            </w:pPr>
            <w:r>
              <w:rPr>
                <w:rFonts w:ascii="仿宋_GB2312" w:hAnsi="仿宋_GB2312" w:eastAsia="仿宋_GB2312" w:cs="仿宋_GB2312"/>
              </w:rPr>
              <w:t>（1）运维期：系统全面完成建设且验收合格之日起1年，软件在运维服务期内中标人负责对软件已有功能进行升级及运行维护且不收取任何费用。</w:t>
            </w:r>
          </w:p>
          <w:p w14:paraId="3ACFB699">
            <w:pPr>
              <w:pStyle w:val="4"/>
              <w:ind w:firstLine="480"/>
              <w:jc w:val="left"/>
            </w:pPr>
            <w:r>
              <w:rPr>
                <w:rFonts w:ascii="仿宋_GB2312" w:hAnsi="仿宋_GB2312" w:eastAsia="仿宋_GB2312" w:cs="仿宋_GB2312"/>
              </w:rPr>
              <w:t>（2）运维期满之后，每年的维护费用不超过软件中标合同金额的6%。</w:t>
            </w:r>
          </w:p>
          <w:p w14:paraId="6D53688C">
            <w:pPr>
              <w:pStyle w:val="4"/>
              <w:ind w:firstLine="480"/>
              <w:jc w:val="left"/>
            </w:pPr>
            <w:r>
              <w:rPr>
                <w:rFonts w:ascii="仿宋_GB2312" w:hAnsi="仿宋_GB2312" w:eastAsia="仿宋_GB2312" w:cs="仿宋_GB2312"/>
                <w:color w:val="000000"/>
              </w:rPr>
              <w:t>8.中标人应严格遵守操作规程以及采购人相应的规章制度或规定，文明施工、安全施工，加强管理，防火防盗，并对由项目实施过程中因中标人引起的一切安全事故或劳动纠纷承担全部责任，且不得因此影响施工进度。</w:t>
            </w:r>
          </w:p>
          <w:p w14:paraId="7BA5E366">
            <w:pPr>
              <w:pStyle w:val="4"/>
              <w:ind w:firstLine="480"/>
              <w:jc w:val="left"/>
            </w:pPr>
            <w:r>
              <w:rPr>
                <w:rFonts w:ascii="仿宋_GB2312" w:hAnsi="仿宋_GB2312" w:eastAsia="仿宋_GB2312" w:cs="仿宋_GB2312"/>
                <w:color w:val="000000"/>
              </w:rPr>
              <w:t>9.运维服务要求：</w:t>
            </w:r>
          </w:p>
          <w:p w14:paraId="346609B8">
            <w:pPr>
              <w:pStyle w:val="4"/>
              <w:ind w:firstLine="480"/>
              <w:jc w:val="left"/>
            </w:pPr>
            <w:r>
              <w:rPr>
                <w:rFonts w:ascii="仿宋_GB2312" w:hAnsi="仿宋_GB2312" w:eastAsia="仿宋_GB2312" w:cs="仿宋_GB2312"/>
                <w:color w:val="000000"/>
              </w:rPr>
              <w:t>(1)中标供应商运维期间应提供软件日常运行维护，针对产品操作错误及软件故障进行处理；</w:t>
            </w:r>
          </w:p>
          <w:p w14:paraId="533F8DA4">
            <w:pPr>
              <w:pStyle w:val="4"/>
              <w:ind w:firstLine="480"/>
              <w:jc w:val="left"/>
            </w:pPr>
            <w:r>
              <w:rPr>
                <w:rFonts w:ascii="仿宋_GB2312" w:hAnsi="仿宋_GB2312" w:eastAsia="仿宋_GB2312" w:cs="仿宋_GB2312"/>
                <w:color w:val="000000"/>
              </w:rPr>
              <w:t>(2)中标供应商运维期间应提供软件产品BUG缺陷处理修改；</w:t>
            </w:r>
          </w:p>
          <w:p w14:paraId="1208DED9">
            <w:pPr>
              <w:pStyle w:val="4"/>
              <w:ind w:firstLine="480"/>
              <w:jc w:val="left"/>
            </w:pPr>
            <w:r>
              <w:rPr>
                <w:rFonts w:ascii="仿宋_GB2312" w:hAnsi="仿宋_GB2312" w:eastAsia="仿宋_GB2312" w:cs="仿宋_GB2312"/>
                <w:color w:val="000000"/>
              </w:rPr>
              <w:t>(3)中标供应商运维期间应提供本项目所涉及软件系统应用需求评估，并对合理需求进行调整响应；</w:t>
            </w:r>
          </w:p>
          <w:p w14:paraId="6A0BED22">
            <w:pPr>
              <w:pStyle w:val="4"/>
              <w:ind w:firstLine="480"/>
              <w:jc w:val="left"/>
            </w:pPr>
            <w:r>
              <w:rPr>
                <w:rFonts w:ascii="仿宋_GB2312" w:hAnsi="仿宋_GB2312" w:eastAsia="仿宋_GB2312" w:cs="仿宋_GB2312"/>
                <w:color w:val="000000"/>
              </w:rPr>
              <w:t>(4)中标供应商运维期间应提供本项目所涉及软件系统的日常应用问题咨询；</w:t>
            </w:r>
          </w:p>
          <w:p w14:paraId="0B418282">
            <w:pPr>
              <w:pStyle w:val="4"/>
              <w:ind w:firstLine="480"/>
              <w:jc w:val="left"/>
            </w:pPr>
            <w:r>
              <w:rPr>
                <w:rFonts w:ascii="仿宋_GB2312" w:hAnsi="仿宋_GB2312" w:eastAsia="仿宋_GB2312" w:cs="仿宋_GB2312"/>
                <w:color w:val="000000"/>
              </w:rPr>
              <w:t>(5)中标供应商运维期间应提供本项目所涉及软件系统有关业务数据基本维护；</w:t>
            </w:r>
          </w:p>
          <w:p w14:paraId="5C04A0BC">
            <w:pPr>
              <w:pStyle w:val="4"/>
              <w:ind w:firstLine="480"/>
              <w:jc w:val="left"/>
            </w:pPr>
            <w:r>
              <w:rPr>
                <w:rFonts w:ascii="仿宋_GB2312" w:hAnsi="仿宋_GB2312" w:eastAsia="仿宋_GB2312" w:cs="仿宋_GB2312"/>
                <w:color w:val="000000"/>
              </w:rPr>
              <w:t>(6)中标供应商运维期间应提供本项目所涉及软件系统对应有关报表的新增、修改服务。</w:t>
            </w:r>
          </w:p>
          <w:p w14:paraId="535C3A36">
            <w:pPr>
              <w:pStyle w:val="4"/>
              <w:ind w:firstLine="480"/>
              <w:jc w:val="left"/>
            </w:pPr>
            <w:r>
              <w:rPr>
                <w:rFonts w:ascii="仿宋_GB2312" w:hAnsi="仿宋_GB2312" w:eastAsia="仿宋_GB2312" w:cs="仿宋_GB2312"/>
                <w:color w:val="000000"/>
              </w:rPr>
              <w:t>(7)运维期内，投标人应提供7×24小时（含远程）服务，及时响应并解决问题；为保证系统日常问题的及时处理，工作日及节假日均需安排专人接听电话。出现故障时需立即响应，一般故障半小时内排除，重大故障2小时内排除。节假日期间，若需现场处置，则应在3小时内到现场。</w:t>
            </w:r>
          </w:p>
          <w:p w14:paraId="6942856E">
            <w:pPr>
              <w:pStyle w:val="4"/>
              <w:ind w:firstLine="480"/>
              <w:jc w:val="left"/>
            </w:pPr>
            <w:r>
              <w:rPr>
                <w:rFonts w:ascii="仿宋_GB2312" w:hAnsi="仿宋_GB2312" w:eastAsia="仿宋_GB2312" w:cs="仿宋_GB2312"/>
                <w:color w:val="000000"/>
              </w:rPr>
              <w:t>(8)投标人需对系统运行情况进行现场巡检服务，至少半年一次，并提供巡检报告。</w:t>
            </w:r>
          </w:p>
          <w:p w14:paraId="6A524116">
            <w:pPr>
              <w:pStyle w:val="4"/>
              <w:ind w:firstLine="480"/>
              <w:jc w:val="left"/>
            </w:pPr>
            <w:r>
              <w:rPr>
                <w:rFonts w:ascii="仿宋_GB2312" w:hAnsi="仿宋_GB2312" w:eastAsia="仿宋_GB2312" w:cs="仿宋_GB2312"/>
                <w:color w:val="000000"/>
              </w:rPr>
              <w:t>(9)运维期内，投标人的重大技术升级需经采购人书面确认，根据采购人实际情况形成完善可行的升级方案后再进行升级服务。</w:t>
            </w:r>
          </w:p>
          <w:p w14:paraId="4F4D3AAC">
            <w:pPr>
              <w:pStyle w:val="4"/>
              <w:ind w:firstLine="480"/>
              <w:jc w:val="left"/>
            </w:pPr>
            <w:r>
              <w:rPr>
                <w:rFonts w:ascii="仿宋_GB2312" w:hAnsi="仿宋_GB2312" w:eastAsia="仿宋_GB2312" w:cs="仿宋_GB2312"/>
                <w:color w:val="000000"/>
              </w:rPr>
              <w:t>(10)在项目实施期及运维期内，如国家和行业政策标准发生更新变化，在此期间投标人应按照国家及行业政策标准要求对软件产品进行免费本地化改造以满足相关要求。</w:t>
            </w:r>
          </w:p>
          <w:p w14:paraId="3EE6855D">
            <w:pPr>
              <w:pStyle w:val="4"/>
              <w:ind w:firstLine="480"/>
              <w:jc w:val="left"/>
            </w:pPr>
            <w:r>
              <w:rPr>
                <w:rFonts w:ascii="仿宋_GB2312" w:hAnsi="仿宋_GB2312" w:eastAsia="仿宋_GB2312" w:cs="仿宋_GB2312"/>
                <w:color w:val="000000"/>
              </w:rPr>
              <w:t>10.系统对接</w:t>
            </w:r>
          </w:p>
          <w:p w14:paraId="57CF8D38">
            <w:pPr>
              <w:pStyle w:val="4"/>
              <w:ind w:firstLine="480"/>
              <w:jc w:val="left"/>
            </w:pPr>
            <w:r>
              <w:rPr>
                <w:rFonts w:ascii="仿宋_GB2312" w:hAnsi="仿宋_GB2312" w:eastAsia="仿宋_GB2312" w:cs="仿宋_GB2312"/>
                <w:color w:val="000000"/>
              </w:rPr>
              <w:t>（1）中标供应商应实现本项目中所包含的所有软件因软件功能实现所需要的与医院已建系统或其他第三方系统的必要接口，由此产生的所有接口费用，均由中标供应商自行承担。（重症系统接口费预计不超过8万元,该价格为采购人预估，提供给投标人以便于其测算报价成本，仅供参考）</w:t>
            </w:r>
          </w:p>
          <w:p w14:paraId="13CCBCC6">
            <w:pPr>
              <w:pStyle w:val="4"/>
              <w:ind w:firstLine="480"/>
              <w:jc w:val="left"/>
            </w:pPr>
            <w:r>
              <w:rPr>
                <w:rFonts w:ascii="仿宋_GB2312" w:hAnsi="仿宋_GB2312" w:eastAsia="仿宋_GB2312" w:cs="仿宋_GB2312"/>
                <w:color w:val="000000"/>
              </w:rPr>
              <w:t>（2）本次采购的系统应对采购人开放系统接口,若医院后续有第三方系统对接需求，不得再收取接口费用。</w:t>
            </w:r>
          </w:p>
          <w:p w14:paraId="539FD504">
            <w:pPr>
              <w:pStyle w:val="4"/>
              <w:ind w:firstLine="480"/>
              <w:jc w:val="left"/>
            </w:pPr>
            <w:r>
              <w:rPr>
                <w:rFonts w:ascii="仿宋_GB2312" w:hAnsi="仿宋_GB2312" w:eastAsia="仿宋_GB2312" w:cs="仿宋_GB2312"/>
                <w:color w:val="000000"/>
              </w:rPr>
              <w:t>11.报价要求：</w:t>
            </w:r>
          </w:p>
          <w:p w14:paraId="37C34C55">
            <w:pPr>
              <w:pStyle w:val="4"/>
              <w:ind w:firstLine="480"/>
              <w:jc w:val="left"/>
            </w:pPr>
            <w:r>
              <w:rPr>
                <w:rFonts w:ascii="仿宋_GB2312" w:hAnsi="仿宋_GB2312" w:eastAsia="仿宋_GB2312" w:cs="仿宋_GB2312"/>
                <w:color w:val="000000"/>
              </w:rPr>
              <w:t>投标人的报价是投标人响应本招标项目要求的全部工作内容的价格体现，包括投标人完成本项目所需的一切费用（包括但不限于软件产品本身的费用、升级改造费用、涉及接口的对接改造费用、在实施及质保期间为确保系统正常运行的人工费（含驻场人员的工资社保差旅等所有费用）及系统运维费、实施期间根据采购人各使用部门实际需求对软件功能（含数据筛取及新报表功能）进行软件功能提升和完善费用、为符合国家行政部门规范要求的软件已有功能调整费用、培训费、税金等所有在实施期间所产生的必要费用），采购人不再额外支付任何费用。</w:t>
            </w:r>
          </w:p>
          <w:p w14:paraId="49EA1647">
            <w:pPr>
              <w:pStyle w:val="4"/>
              <w:jc w:val="left"/>
            </w:pPr>
            <w:r>
              <w:rPr>
                <w:rFonts w:ascii="仿宋_GB2312" w:hAnsi="仿宋_GB2312" w:eastAsia="仿宋_GB2312" w:cs="仿宋_GB2312"/>
                <w:color w:val="000000"/>
                <w:sz w:val="21"/>
              </w:rPr>
              <w:t>12.投标人须为本项目组建专属、稳定的项目实施与服务团队，至少配备1 名项目经理，并配备具备软件开发、系统集成、运维管理相关能力的技术人员，未经采购人同意不得擅自更改服务团队人员配置。</w:t>
            </w:r>
          </w:p>
        </w:tc>
      </w:tr>
      <w:tr w14:paraId="5014A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5DF855">
            <w:pPr>
              <w:pStyle w:val="4"/>
              <w:jc w:val="center"/>
            </w:pPr>
            <w:r>
              <w:rPr>
                <w:rFonts w:ascii="仿宋_GB2312" w:hAnsi="仿宋_GB2312" w:eastAsia="仿宋_GB2312" w:cs="仿宋_GB2312"/>
              </w:rPr>
              <w:t>2</w:t>
            </w:r>
          </w:p>
        </w:tc>
        <w:tc>
          <w:tcPr>
            <w:tcW w:w="581" w:type="dxa"/>
          </w:tcPr>
          <w:p w14:paraId="4E744A5C"/>
        </w:tc>
        <w:tc>
          <w:tcPr>
            <w:tcW w:w="1495" w:type="dxa"/>
          </w:tcPr>
          <w:p w14:paraId="49CCD83B">
            <w:pPr>
              <w:pStyle w:val="4"/>
              <w:jc w:val="left"/>
            </w:pPr>
            <w:r>
              <w:rPr>
                <w:rFonts w:ascii="仿宋_GB2312" w:hAnsi="仿宋_GB2312" w:eastAsia="仿宋_GB2312" w:cs="仿宋_GB2312"/>
              </w:rPr>
              <w:t>信创要求</w:t>
            </w:r>
          </w:p>
        </w:tc>
        <w:tc>
          <w:tcPr>
            <w:tcW w:w="5814" w:type="dxa"/>
          </w:tcPr>
          <w:p w14:paraId="1DA7AB42">
            <w:pPr>
              <w:pStyle w:val="4"/>
              <w:jc w:val="left"/>
            </w:pPr>
            <w:r>
              <w:rPr>
                <w:rFonts w:ascii="仿宋_GB2312" w:hAnsi="仿宋_GB2312" w:eastAsia="仿宋_GB2312" w:cs="仿宋_GB2312"/>
                <w:sz w:val="21"/>
              </w:rPr>
              <w:t>系统支持信创要求，可兼容国产处理器、操作系统及数据库，支持云部署，不支持硬件加密狗。</w:t>
            </w:r>
          </w:p>
        </w:tc>
      </w:tr>
      <w:tr w14:paraId="14E4B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5A5A5E">
            <w:pPr>
              <w:pStyle w:val="4"/>
              <w:jc w:val="center"/>
            </w:pPr>
            <w:r>
              <w:rPr>
                <w:rFonts w:ascii="仿宋_GB2312" w:hAnsi="仿宋_GB2312" w:eastAsia="仿宋_GB2312" w:cs="仿宋_GB2312"/>
              </w:rPr>
              <w:t>3</w:t>
            </w:r>
          </w:p>
        </w:tc>
        <w:tc>
          <w:tcPr>
            <w:tcW w:w="581" w:type="dxa"/>
          </w:tcPr>
          <w:p w14:paraId="31B83DD7"/>
        </w:tc>
        <w:tc>
          <w:tcPr>
            <w:tcW w:w="1495" w:type="dxa"/>
          </w:tcPr>
          <w:p w14:paraId="18CDDF25">
            <w:pPr>
              <w:pStyle w:val="4"/>
              <w:jc w:val="left"/>
            </w:pPr>
            <w:r>
              <w:rPr>
                <w:rFonts w:ascii="仿宋_GB2312" w:hAnsi="仿宋_GB2312" w:eastAsia="仿宋_GB2312" w:cs="仿宋_GB2312"/>
              </w:rPr>
              <w:t>服务方案</w:t>
            </w:r>
          </w:p>
        </w:tc>
        <w:tc>
          <w:tcPr>
            <w:tcW w:w="5814" w:type="dxa"/>
          </w:tcPr>
          <w:p w14:paraId="022CA128">
            <w:pPr>
              <w:pStyle w:val="4"/>
              <w:jc w:val="left"/>
            </w:pPr>
            <w:r>
              <w:rPr>
                <w:rFonts w:ascii="仿宋_GB2312" w:hAnsi="仿宋_GB2312" w:eastAsia="仿宋_GB2312" w:cs="仿宋_GB2312"/>
                <w:sz w:val="21"/>
              </w:rPr>
              <w:t>投标人应针对本项目提供实施及售后服务方案，方案内容包括：（1）项目实施计划安排（2）人员组织协调（3）故障响应及处置方式（4）培训计划（5）巡检计划。</w:t>
            </w:r>
          </w:p>
        </w:tc>
      </w:tr>
    </w:tbl>
    <w:p w14:paraId="12AB41FB">
      <w:pPr>
        <w:pStyle w:val="4"/>
        <w:jc w:val="left"/>
        <w:outlineLvl w:val="3"/>
      </w:pPr>
      <w:r>
        <w:rPr>
          <w:rFonts w:ascii="仿宋_GB2312" w:hAnsi="仿宋_GB2312" w:eastAsia="仿宋_GB2312" w:cs="仿宋_GB2312"/>
          <w:b/>
          <w:sz w:val="24"/>
        </w:rPr>
        <w:t>3.3.2.商务要求</w:t>
      </w:r>
    </w:p>
    <w:p w14:paraId="2840B7D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7B1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2912CC">
            <w:pPr>
              <w:pStyle w:val="4"/>
              <w:jc w:val="center"/>
            </w:pPr>
            <w:r>
              <w:rPr>
                <w:rFonts w:ascii="仿宋_GB2312" w:hAnsi="仿宋_GB2312" w:eastAsia="仿宋_GB2312" w:cs="仿宋_GB2312"/>
              </w:rPr>
              <w:t>序号</w:t>
            </w:r>
          </w:p>
        </w:tc>
        <w:tc>
          <w:tcPr>
            <w:tcW w:w="581" w:type="dxa"/>
          </w:tcPr>
          <w:p w14:paraId="43B7F828">
            <w:pPr>
              <w:pStyle w:val="4"/>
              <w:jc w:val="center"/>
            </w:pPr>
            <w:r>
              <w:rPr>
                <w:rFonts w:ascii="仿宋_GB2312" w:hAnsi="仿宋_GB2312" w:eastAsia="仿宋_GB2312" w:cs="仿宋_GB2312"/>
              </w:rPr>
              <w:t>符号标识</w:t>
            </w:r>
          </w:p>
        </w:tc>
        <w:tc>
          <w:tcPr>
            <w:tcW w:w="1495" w:type="dxa"/>
          </w:tcPr>
          <w:p w14:paraId="54121817">
            <w:pPr>
              <w:pStyle w:val="4"/>
              <w:jc w:val="center"/>
            </w:pPr>
            <w:r>
              <w:rPr>
                <w:rFonts w:ascii="仿宋_GB2312" w:hAnsi="仿宋_GB2312" w:eastAsia="仿宋_GB2312" w:cs="仿宋_GB2312"/>
              </w:rPr>
              <w:t>商务要求名称</w:t>
            </w:r>
          </w:p>
        </w:tc>
        <w:tc>
          <w:tcPr>
            <w:tcW w:w="5814" w:type="dxa"/>
          </w:tcPr>
          <w:p w14:paraId="63AB997D">
            <w:pPr>
              <w:pStyle w:val="4"/>
              <w:jc w:val="center"/>
            </w:pPr>
            <w:r>
              <w:rPr>
                <w:rFonts w:ascii="仿宋_GB2312" w:hAnsi="仿宋_GB2312" w:eastAsia="仿宋_GB2312" w:cs="仿宋_GB2312"/>
              </w:rPr>
              <w:t>商务要求内容</w:t>
            </w:r>
          </w:p>
        </w:tc>
      </w:tr>
      <w:tr w14:paraId="72B16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C9E268">
            <w:pPr>
              <w:pStyle w:val="4"/>
              <w:jc w:val="center"/>
            </w:pPr>
            <w:r>
              <w:rPr>
                <w:rFonts w:ascii="仿宋_GB2312" w:hAnsi="仿宋_GB2312" w:eastAsia="仿宋_GB2312" w:cs="仿宋_GB2312"/>
              </w:rPr>
              <w:t>1</w:t>
            </w:r>
          </w:p>
        </w:tc>
        <w:tc>
          <w:tcPr>
            <w:tcW w:w="581" w:type="dxa"/>
          </w:tcPr>
          <w:p w14:paraId="62D4A735">
            <w:pPr>
              <w:pStyle w:val="4"/>
              <w:jc w:val="center"/>
            </w:pPr>
            <w:r>
              <w:rPr>
                <w:rFonts w:ascii="仿宋_GB2312" w:hAnsi="仿宋_GB2312" w:eastAsia="仿宋_GB2312" w:cs="仿宋_GB2312"/>
              </w:rPr>
              <w:t>★</w:t>
            </w:r>
          </w:p>
        </w:tc>
        <w:tc>
          <w:tcPr>
            <w:tcW w:w="1495" w:type="dxa"/>
          </w:tcPr>
          <w:p w14:paraId="0A09A39A">
            <w:pPr>
              <w:pStyle w:val="4"/>
              <w:jc w:val="left"/>
            </w:pPr>
            <w:r>
              <w:rPr>
                <w:rFonts w:ascii="仿宋_GB2312" w:hAnsi="仿宋_GB2312" w:eastAsia="仿宋_GB2312" w:cs="仿宋_GB2312"/>
              </w:rPr>
              <w:t>服务期限</w:t>
            </w:r>
          </w:p>
        </w:tc>
        <w:tc>
          <w:tcPr>
            <w:tcW w:w="5814" w:type="dxa"/>
          </w:tcPr>
          <w:p w14:paraId="6A097FF5">
            <w:pPr>
              <w:pStyle w:val="4"/>
              <w:jc w:val="left"/>
            </w:pPr>
            <w:r>
              <w:rPr>
                <w:rFonts w:ascii="仿宋_GB2312" w:hAnsi="仿宋_GB2312" w:eastAsia="仿宋_GB2312" w:cs="仿宋_GB2312"/>
              </w:rPr>
              <w:t>合同签订后150天内完成交付及验收。</w:t>
            </w:r>
          </w:p>
        </w:tc>
      </w:tr>
      <w:tr w14:paraId="2D84D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F77F29">
            <w:pPr>
              <w:pStyle w:val="4"/>
              <w:jc w:val="center"/>
            </w:pPr>
            <w:r>
              <w:rPr>
                <w:rFonts w:ascii="仿宋_GB2312" w:hAnsi="仿宋_GB2312" w:eastAsia="仿宋_GB2312" w:cs="仿宋_GB2312"/>
              </w:rPr>
              <w:t>2</w:t>
            </w:r>
          </w:p>
        </w:tc>
        <w:tc>
          <w:tcPr>
            <w:tcW w:w="581" w:type="dxa"/>
          </w:tcPr>
          <w:p w14:paraId="47DF8DED">
            <w:pPr>
              <w:pStyle w:val="4"/>
              <w:jc w:val="center"/>
            </w:pPr>
            <w:r>
              <w:rPr>
                <w:rFonts w:ascii="仿宋_GB2312" w:hAnsi="仿宋_GB2312" w:eastAsia="仿宋_GB2312" w:cs="仿宋_GB2312"/>
              </w:rPr>
              <w:t>★</w:t>
            </w:r>
          </w:p>
        </w:tc>
        <w:tc>
          <w:tcPr>
            <w:tcW w:w="1495" w:type="dxa"/>
          </w:tcPr>
          <w:p w14:paraId="0813CC2F">
            <w:pPr>
              <w:pStyle w:val="4"/>
              <w:jc w:val="left"/>
            </w:pPr>
            <w:r>
              <w:rPr>
                <w:rFonts w:ascii="仿宋_GB2312" w:hAnsi="仿宋_GB2312" w:eastAsia="仿宋_GB2312" w:cs="仿宋_GB2312"/>
              </w:rPr>
              <w:t>服务地点</w:t>
            </w:r>
          </w:p>
        </w:tc>
        <w:tc>
          <w:tcPr>
            <w:tcW w:w="5814" w:type="dxa"/>
          </w:tcPr>
          <w:p w14:paraId="14D21C32">
            <w:pPr>
              <w:pStyle w:val="4"/>
              <w:jc w:val="left"/>
            </w:pPr>
            <w:r>
              <w:rPr>
                <w:rFonts w:ascii="仿宋_GB2312" w:hAnsi="仿宋_GB2312" w:eastAsia="仿宋_GB2312" w:cs="仿宋_GB2312"/>
              </w:rPr>
              <w:t>蒲江县人民医院</w:t>
            </w:r>
          </w:p>
        </w:tc>
      </w:tr>
      <w:tr w14:paraId="1505E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E3DC8B">
            <w:pPr>
              <w:pStyle w:val="4"/>
              <w:jc w:val="center"/>
            </w:pPr>
            <w:r>
              <w:rPr>
                <w:rFonts w:ascii="仿宋_GB2312" w:hAnsi="仿宋_GB2312" w:eastAsia="仿宋_GB2312" w:cs="仿宋_GB2312"/>
              </w:rPr>
              <w:t>3</w:t>
            </w:r>
          </w:p>
        </w:tc>
        <w:tc>
          <w:tcPr>
            <w:tcW w:w="581" w:type="dxa"/>
          </w:tcPr>
          <w:p w14:paraId="6D358430">
            <w:pPr>
              <w:pStyle w:val="4"/>
              <w:jc w:val="center"/>
            </w:pPr>
            <w:r>
              <w:rPr>
                <w:rFonts w:ascii="仿宋_GB2312" w:hAnsi="仿宋_GB2312" w:eastAsia="仿宋_GB2312" w:cs="仿宋_GB2312"/>
              </w:rPr>
              <w:t>★</w:t>
            </w:r>
          </w:p>
        </w:tc>
        <w:tc>
          <w:tcPr>
            <w:tcW w:w="1495" w:type="dxa"/>
          </w:tcPr>
          <w:p w14:paraId="78DCA340">
            <w:pPr>
              <w:pStyle w:val="4"/>
              <w:jc w:val="left"/>
            </w:pPr>
            <w:r>
              <w:rPr>
                <w:rFonts w:ascii="仿宋_GB2312" w:hAnsi="仿宋_GB2312" w:eastAsia="仿宋_GB2312" w:cs="仿宋_GB2312"/>
              </w:rPr>
              <w:t>验收、交付标准和方法</w:t>
            </w:r>
          </w:p>
        </w:tc>
        <w:tc>
          <w:tcPr>
            <w:tcW w:w="5814" w:type="dxa"/>
          </w:tcPr>
          <w:p w14:paraId="47E91CD9">
            <w:pPr>
              <w:pStyle w:val="4"/>
              <w:jc w:val="left"/>
            </w:pPr>
            <w:r>
              <w:rPr>
                <w:rFonts w:ascii="仿宋_GB2312" w:hAnsi="仿宋_GB2312" w:eastAsia="仿宋_GB2312" w:cs="仿宋_GB2312"/>
              </w:rPr>
              <w:t>验收严格按照政府采购相关法律法规、《财政部关于进一步加强政府采购需求和履约验收管理的指导意见》（财库〔2016〕205号）要求组织验收，以招标文件技术要求、服务要求、商务要求、其他要求及中标供应商投标文件响应为准。如出现未在招标文件中明确规定的，以行业相关标准为准。如中标人投标文件中的服务、质量、技术指标承诺优于采购要求的，按投标文件中该项的承诺进行验收，最终由采购人和中标人相关负责成员签字确认。</w:t>
            </w:r>
          </w:p>
        </w:tc>
      </w:tr>
      <w:tr w14:paraId="78C64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06FBAC">
            <w:pPr>
              <w:pStyle w:val="4"/>
              <w:jc w:val="center"/>
            </w:pPr>
            <w:r>
              <w:rPr>
                <w:rFonts w:ascii="仿宋_GB2312" w:hAnsi="仿宋_GB2312" w:eastAsia="仿宋_GB2312" w:cs="仿宋_GB2312"/>
              </w:rPr>
              <w:t>4</w:t>
            </w:r>
          </w:p>
        </w:tc>
        <w:tc>
          <w:tcPr>
            <w:tcW w:w="581" w:type="dxa"/>
          </w:tcPr>
          <w:p w14:paraId="4AB619DF">
            <w:pPr>
              <w:pStyle w:val="4"/>
              <w:jc w:val="center"/>
            </w:pPr>
            <w:r>
              <w:rPr>
                <w:rFonts w:ascii="仿宋_GB2312" w:hAnsi="仿宋_GB2312" w:eastAsia="仿宋_GB2312" w:cs="仿宋_GB2312"/>
              </w:rPr>
              <w:t>★</w:t>
            </w:r>
          </w:p>
        </w:tc>
        <w:tc>
          <w:tcPr>
            <w:tcW w:w="1495" w:type="dxa"/>
          </w:tcPr>
          <w:p w14:paraId="3AD998E0">
            <w:pPr>
              <w:pStyle w:val="4"/>
              <w:jc w:val="left"/>
            </w:pPr>
            <w:r>
              <w:rPr>
                <w:rFonts w:ascii="仿宋_GB2312" w:hAnsi="仿宋_GB2312" w:eastAsia="仿宋_GB2312" w:cs="仿宋_GB2312"/>
              </w:rPr>
              <w:t>支付方式</w:t>
            </w:r>
          </w:p>
        </w:tc>
        <w:tc>
          <w:tcPr>
            <w:tcW w:w="5814" w:type="dxa"/>
          </w:tcPr>
          <w:p w14:paraId="310FCFA6">
            <w:pPr>
              <w:pStyle w:val="4"/>
              <w:jc w:val="left"/>
            </w:pPr>
            <w:r>
              <w:rPr>
                <w:rFonts w:ascii="仿宋_GB2312" w:hAnsi="仿宋_GB2312" w:eastAsia="仿宋_GB2312" w:cs="仿宋_GB2312"/>
              </w:rPr>
              <w:t>分期付款</w:t>
            </w:r>
          </w:p>
        </w:tc>
      </w:tr>
      <w:tr w14:paraId="14DBE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DD93CE">
            <w:pPr>
              <w:pStyle w:val="4"/>
              <w:jc w:val="center"/>
            </w:pPr>
            <w:r>
              <w:rPr>
                <w:rFonts w:ascii="仿宋_GB2312" w:hAnsi="仿宋_GB2312" w:eastAsia="仿宋_GB2312" w:cs="仿宋_GB2312"/>
              </w:rPr>
              <w:t>5</w:t>
            </w:r>
          </w:p>
        </w:tc>
        <w:tc>
          <w:tcPr>
            <w:tcW w:w="581" w:type="dxa"/>
          </w:tcPr>
          <w:p w14:paraId="6D9CEE43">
            <w:pPr>
              <w:pStyle w:val="4"/>
              <w:jc w:val="center"/>
            </w:pPr>
            <w:r>
              <w:rPr>
                <w:rFonts w:ascii="仿宋_GB2312" w:hAnsi="仿宋_GB2312" w:eastAsia="仿宋_GB2312" w:cs="仿宋_GB2312"/>
              </w:rPr>
              <w:t>★</w:t>
            </w:r>
          </w:p>
        </w:tc>
        <w:tc>
          <w:tcPr>
            <w:tcW w:w="1495" w:type="dxa"/>
          </w:tcPr>
          <w:p w14:paraId="740ED230">
            <w:pPr>
              <w:pStyle w:val="4"/>
              <w:jc w:val="left"/>
            </w:pPr>
            <w:r>
              <w:rPr>
                <w:rFonts w:ascii="仿宋_GB2312" w:hAnsi="仿宋_GB2312" w:eastAsia="仿宋_GB2312" w:cs="仿宋_GB2312"/>
              </w:rPr>
              <w:t>付款进度安排</w:t>
            </w:r>
          </w:p>
        </w:tc>
        <w:tc>
          <w:tcPr>
            <w:tcW w:w="5814" w:type="dxa"/>
          </w:tcPr>
          <w:p w14:paraId="1E954EA4">
            <w:pPr>
              <w:pStyle w:val="4"/>
              <w:jc w:val="left"/>
            </w:pPr>
            <w:r>
              <w:rPr>
                <w:rFonts w:ascii="仿宋_GB2312" w:hAnsi="仿宋_GB2312" w:eastAsia="仿宋_GB2312" w:cs="仿宋_GB2312"/>
              </w:rPr>
              <w:t>1、进度款，试运行期届满无重大功能缺陷或重大故障，系统正常运行且全面验收合格后，达到付款条件起10日内，支付合同总金额的90.00%</w:t>
            </w:r>
          </w:p>
          <w:p w14:paraId="75265B9E">
            <w:pPr>
              <w:pStyle w:val="4"/>
              <w:jc w:val="left"/>
            </w:pPr>
            <w:r>
              <w:rPr>
                <w:rFonts w:ascii="仿宋_GB2312" w:hAnsi="仿宋_GB2312" w:eastAsia="仿宋_GB2312" w:cs="仿宋_GB2312"/>
              </w:rPr>
              <w:t>2、尾款，运维期满后，达到付款条件起10日内，支付合同总金额的10.00%</w:t>
            </w:r>
          </w:p>
        </w:tc>
      </w:tr>
      <w:tr w14:paraId="24611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A0198F">
            <w:pPr>
              <w:pStyle w:val="4"/>
              <w:jc w:val="center"/>
            </w:pPr>
            <w:r>
              <w:rPr>
                <w:rFonts w:ascii="仿宋_GB2312" w:hAnsi="仿宋_GB2312" w:eastAsia="仿宋_GB2312" w:cs="仿宋_GB2312"/>
              </w:rPr>
              <w:t>6</w:t>
            </w:r>
          </w:p>
        </w:tc>
        <w:tc>
          <w:tcPr>
            <w:tcW w:w="581" w:type="dxa"/>
          </w:tcPr>
          <w:p w14:paraId="2694FA31">
            <w:pPr>
              <w:pStyle w:val="4"/>
              <w:jc w:val="center"/>
            </w:pPr>
            <w:r>
              <w:rPr>
                <w:rFonts w:ascii="仿宋_GB2312" w:hAnsi="仿宋_GB2312" w:eastAsia="仿宋_GB2312" w:cs="仿宋_GB2312"/>
              </w:rPr>
              <w:t>★</w:t>
            </w:r>
          </w:p>
        </w:tc>
        <w:tc>
          <w:tcPr>
            <w:tcW w:w="1495" w:type="dxa"/>
          </w:tcPr>
          <w:p w14:paraId="19E5B576">
            <w:pPr>
              <w:pStyle w:val="4"/>
              <w:jc w:val="left"/>
            </w:pPr>
            <w:r>
              <w:rPr>
                <w:rFonts w:ascii="仿宋_GB2312" w:hAnsi="仿宋_GB2312" w:eastAsia="仿宋_GB2312" w:cs="仿宋_GB2312"/>
              </w:rPr>
              <w:t>违约责任与解决争议的方法</w:t>
            </w:r>
          </w:p>
        </w:tc>
        <w:tc>
          <w:tcPr>
            <w:tcW w:w="5814" w:type="dxa"/>
          </w:tcPr>
          <w:p w14:paraId="06A967CA">
            <w:pPr>
              <w:pStyle w:val="4"/>
              <w:jc w:val="left"/>
            </w:pPr>
            <w:r>
              <w:rPr>
                <w:rFonts w:ascii="仿宋_GB2312" w:hAnsi="仿宋_GB2312" w:eastAsia="仿宋_GB2312" w:cs="仿宋_GB2312"/>
              </w:rPr>
              <w:t>1.中标方未在约定时间内向采购人交付产品的，除应尽快向采购人交足产品外，应向采购人支付合同总价万分之三/天的违约金，直到中标方交付产品为止，中标方逾期交付产品超过30天，采购人有权单方面解除本合同，中标方应按合同总价的10%的款额向采购人支付违约金，并须全额退还采购人已经付给中标方的费用，由此仍不足以弥补采购人损失的，中标方还应继续负责赔偿。 2.中标方未能通过采购人验收，且经两次整改（含两次）后仍不能通过采购人验收的，采购人有权单方面解除本合同，中标方须向采购人支付合同总价10%的违约金，由此仍不足以弥补采购人损失的，中标方还应继续负责赔偿。 3.中标方保证本合同产品的权利无瑕疵，包括所有权及知识产权等权利无瑕疵。如任何第三方经法院(或仲裁机构)裁决有权对上述产品主张权利或国家机关依法没收查处的，中标方除应向采购人返还已收款项外，还应另按合同总价的10%向采购人支付违约金并赔偿因此给采购人造成的一切损失。 4.如因中标方工作人员在履行职务过程中的疏忽、失职、过错等故意或过失原因给采购人造成损失或损害，包括但不限于采购人本身的财产损失、由此而导致采购人对任何第三方的法律责任等，中标方均应对此承担全部的赔偿责任。 5.若维护期内，中标方未响应或未及时响应的，每发生一次，中标方应按本合同总价的0.1%向采购人支付违约金。 6.中标方未严格履行本合同及本项目《招标文件》约定的其他义务，且本条未做特定约定的，每出现一次，中标方应按本合同总价的1%向采购人支付违约金，累计超过3次，采购人有权单方面解除本合同，中标方应另按本合同总价的30%向采购人支付违约金，由此仍不足以弥补采购人损失的，中标方还应继续负责赔偿。 7.对于本合同约定的中标方应当赔偿采购人的损失范围包括但不限于采购人因此造成的损失、采购人对第三方的赔偿或补偿、行政处罚罚金、采购人主张权利发生的诉讼费、律师费等全部费用。 8.对于中标方在履行本合同的过程中应当承担的违约金、赔偿金或者其他经济责任，如本合同最终继续履行或者虽未继续履行但仍存在采购人应当向中标方支付的费用的，采购人均有权在应当支付给中标方的费用中直接扣除，不足部分中标方还应当负责补足。 9.在合同履行期间发生争议时，可以和解或者要求有关主管部门调解。一方不愿和解、调解或者和解、调解不成的，双方可以选择向采购人所在地的人民法院起诉来解决争议。</w:t>
            </w:r>
          </w:p>
        </w:tc>
      </w:tr>
    </w:tbl>
    <w:p w14:paraId="4DCBA845">
      <w:pPr>
        <w:pStyle w:val="4"/>
        <w:jc w:val="left"/>
        <w:outlineLvl w:val="2"/>
      </w:pPr>
      <w:r>
        <w:rPr>
          <w:rFonts w:ascii="仿宋_GB2312" w:hAnsi="仿宋_GB2312" w:eastAsia="仿宋_GB2312" w:cs="仿宋_GB2312"/>
          <w:b/>
          <w:sz w:val="28"/>
        </w:rPr>
        <w:t>3.4.其他要求</w:t>
      </w:r>
    </w:p>
    <w:p w14:paraId="35627683">
      <w:pPr>
        <w:pStyle w:val="4"/>
        <w:ind w:firstLine="480"/>
        <w:jc w:val="left"/>
      </w:pPr>
      <w:r>
        <w:rPr>
          <w:rFonts w:ascii="仿宋_GB2312" w:hAnsi="仿宋_GB2312" w:eastAsia="仿宋_GB2312" w:cs="仿宋_GB2312"/>
        </w:rPr>
        <w:t>采购包1：</w:t>
      </w:r>
    </w:p>
    <w:p w14:paraId="607E9358">
      <w:pPr>
        <w:pStyle w:val="4"/>
        <w:jc w:val="left"/>
      </w:pPr>
      <w:r>
        <w:rPr>
          <w:rFonts w:ascii="仿宋_GB2312" w:hAnsi="仿宋_GB2312" w:eastAsia="仿宋_GB2312" w:cs="仿宋_GB2312"/>
        </w:rPr>
        <w:t>无</w:t>
      </w:r>
    </w:p>
    <w:p w14:paraId="44375B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1544B"/>
    <w:rsid w:val="2EB15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2026-05-18T06:24:00Z</dcterms:created>
  <dc:creator>中航招采-何跃</dc:creator>
  <cp:lastModifiedBy>中航招采-何跃</cp:lastModifiedBy>
  <dcterms:modified xsi:type="dcterms:W3CDTF">2026-05-18T06:25:12Z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D64D83787AA643709AA3C8ABA12E8224_11</vt:lpwstr>
  </property>
  <property fmtid="{D5CDD505-2E9C-101B-9397-08002B2CF9AE}" pid="4" name="KSOTemplateDocerSaveRecord">
    <vt:lpwstr>eyJoZGlkIjoiZjEyMzNhOGIxMGM2MGUyODJiNDg4NWI1YTZkZWZlNmYiLCJ1c2VySWQiOiIyNjYzODM0MjcifQ==</vt:lpwstr>
  </property>
</Properties>
</file>