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96A21">
      <w:pPr>
        <w:tabs>
          <w:tab w:val="left" w:pos="1134"/>
          <w:tab w:val="left" w:pos="5481"/>
          <w:tab w:val="left" w:pos="5859"/>
        </w:tabs>
        <w:jc w:val="center"/>
        <w:rPr>
          <w:rFonts w:hint="eastAsia" w:asciiTheme="minorEastAsia" w:hAnsiTheme="minorEastAsia" w:eastAsiaTheme="minorEastAsia" w:cstheme="minorEastAsia"/>
          <w:b/>
          <w:color w:val="auto"/>
          <w:sz w:val="52"/>
          <w:highlight w:val="none"/>
          <w:lang w:val="en-US" w:eastAsia="zh-CN"/>
        </w:rPr>
      </w:pPr>
      <w:r>
        <w:rPr>
          <w:rFonts w:hint="eastAsia" w:asciiTheme="minorEastAsia" w:hAnsiTheme="minorEastAsia" w:eastAsiaTheme="minorEastAsia" w:cstheme="minorEastAsia"/>
          <w:b/>
          <w:color w:val="auto"/>
          <w:sz w:val="52"/>
          <w:highlight w:val="none"/>
          <w:lang w:val="en-US" w:eastAsia="zh-CN"/>
        </w:rPr>
        <w:tab/>
      </w:r>
    </w:p>
    <w:p w14:paraId="5F7274D4">
      <w:pPr>
        <w:tabs>
          <w:tab w:val="left" w:pos="1134"/>
          <w:tab w:val="left" w:pos="5481"/>
          <w:tab w:val="left" w:pos="5859"/>
        </w:tabs>
        <w:jc w:val="center"/>
        <w:rPr>
          <w:rFonts w:hint="eastAsia" w:asciiTheme="minorEastAsia" w:hAnsiTheme="minorEastAsia" w:eastAsiaTheme="minorEastAsia" w:cstheme="minorEastAsia"/>
          <w:b/>
          <w:color w:val="auto"/>
          <w:sz w:val="44"/>
          <w:szCs w:val="20"/>
          <w:highlight w:val="none"/>
        </w:rPr>
      </w:pPr>
    </w:p>
    <w:p w14:paraId="70640034">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72"/>
          <w:szCs w:val="72"/>
          <w:highlight w:val="none"/>
        </w:rPr>
        <w:t>政府采购</w:t>
      </w:r>
    </w:p>
    <w:p w14:paraId="033CD94E">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72"/>
          <w:szCs w:val="72"/>
          <w:highlight w:val="none"/>
          <w:lang w:eastAsia="zh-CN"/>
        </w:rPr>
        <w:t>公开</w:t>
      </w:r>
      <w:r>
        <w:rPr>
          <w:rFonts w:hint="eastAsia" w:asciiTheme="minorEastAsia" w:hAnsiTheme="minorEastAsia" w:eastAsiaTheme="minorEastAsia" w:cstheme="minorEastAsia"/>
          <w:color w:val="auto"/>
          <w:sz w:val="72"/>
          <w:szCs w:val="72"/>
          <w:highlight w:val="none"/>
        </w:rPr>
        <w:t>招标文件</w:t>
      </w:r>
    </w:p>
    <w:p w14:paraId="243AD5CC">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color w:val="auto"/>
          <w:sz w:val="36"/>
          <w:szCs w:val="36"/>
          <w:highlight w:val="none"/>
        </w:rPr>
      </w:pPr>
    </w:p>
    <w:p w14:paraId="410E8638">
      <w:pPr>
        <w:keepNext w:val="0"/>
        <w:keepLines w:val="0"/>
        <w:pageBreakBefore w:val="0"/>
        <w:tabs>
          <w:tab w:val="left" w:pos="1134"/>
          <w:tab w:val="left" w:pos="5160"/>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z w:val="48"/>
          <w:szCs w:val="48"/>
          <w:highlight w:val="none"/>
        </w:rPr>
      </w:pPr>
      <w:r>
        <w:rPr>
          <w:rFonts w:hint="eastAsia" w:asciiTheme="minorEastAsia" w:hAnsiTheme="minorEastAsia" w:eastAsiaTheme="minorEastAsia" w:cstheme="minorEastAsia"/>
          <w:color w:val="auto"/>
          <w:sz w:val="48"/>
          <w:szCs w:val="48"/>
          <w:highlight w:val="none"/>
        </w:rPr>
        <w:t>（货物类）</w:t>
      </w:r>
    </w:p>
    <w:p w14:paraId="5412E4E1">
      <w:pPr>
        <w:keepNext w:val="0"/>
        <w:keepLines w:val="0"/>
        <w:pageBreakBefore w:val="0"/>
        <w:tabs>
          <w:tab w:val="left" w:pos="1134"/>
          <w:tab w:val="left" w:pos="5481"/>
          <w:tab w:val="left" w:pos="5859"/>
        </w:tabs>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25"/>
          <w:rFonts w:hint="eastAsia" w:asciiTheme="minorEastAsia" w:hAnsiTheme="minorEastAsia" w:eastAsiaTheme="minorEastAsia" w:cstheme="minorEastAsia"/>
          <w:b/>
          <w:bCs/>
          <w:i w:val="0"/>
          <w:caps w:val="0"/>
          <w:color w:val="auto"/>
          <w:spacing w:val="0"/>
          <w:w w:val="100"/>
          <w:kern w:val="2"/>
          <w:sz w:val="32"/>
          <w:szCs w:val="22"/>
          <w:highlight w:val="none"/>
          <w:lang w:val="en-US" w:eastAsia="zh-CN" w:bidi="ar-SA"/>
        </w:rPr>
      </w:pPr>
    </w:p>
    <w:p w14:paraId="5F36A899">
      <w:pPr>
        <w:keepNext w:val="0"/>
        <w:keepLines w:val="0"/>
        <w:pageBreakBefore w:val="0"/>
        <w:tabs>
          <w:tab w:val="left" w:pos="1134"/>
          <w:tab w:val="left" w:pos="5481"/>
          <w:tab w:val="left" w:pos="5859"/>
        </w:tabs>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25"/>
          <w:rFonts w:hint="default" w:asciiTheme="minorEastAsia" w:hAnsiTheme="minorEastAsia" w:eastAsiaTheme="minorEastAsia" w:cstheme="minorEastAsia"/>
          <w:b/>
          <w:i w:val="0"/>
          <w:caps w:val="0"/>
          <w:color w:val="auto"/>
          <w:spacing w:val="0"/>
          <w:w w:val="100"/>
          <w:kern w:val="2"/>
          <w:sz w:val="32"/>
          <w:szCs w:val="22"/>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sz w:val="32"/>
          <w:szCs w:val="22"/>
          <w:highlight w:val="none"/>
          <w:lang w:val="en-US" w:eastAsia="zh-CN" w:bidi="ar-SA"/>
        </w:rPr>
        <w:t>招标编号：2026(JKJ）184</w:t>
      </w:r>
    </w:p>
    <w:p w14:paraId="5BB78162">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b/>
          <w:color w:val="auto"/>
          <w:sz w:val="32"/>
          <w:highlight w:val="none"/>
          <w:lang w:val="en-US" w:eastAsia="zh-CN"/>
        </w:rPr>
      </w:pPr>
    </w:p>
    <w:p w14:paraId="6861ED2A">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Theme="minorEastAsia" w:hAnsiTheme="minorEastAsia" w:eastAsiaTheme="minorEastAsia" w:cstheme="minorEastAsia"/>
          <w:b/>
          <w:color w:val="auto"/>
          <w:sz w:val="32"/>
          <w:highlight w:val="none"/>
          <w:lang w:val="en-US" w:eastAsia="zh-CN"/>
        </w:rPr>
      </w:pPr>
      <w:r>
        <w:rPr>
          <w:rFonts w:hint="eastAsia" w:asciiTheme="minorEastAsia" w:hAnsiTheme="minorEastAsia" w:eastAsiaTheme="minorEastAsia" w:cstheme="minorEastAsia"/>
          <w:b/>
          <w:color w:val="auto"/>
          <w:sz w:val="32"/>
          <w:highlight w:val="none"/>
          <w:lang w:val="en-US" w:eastAsia="zh-CN"/>
        </w:rPr>
        <w:t>项目名称：乌鲁木齐市米东区中医医院精密空调设备采购</w:t>
      </w:r>
    </w:p>
    <w:p w14:paraId="1DB8B5CE">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r>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采购人：</w:t>
      </w:r>
      <w:r>
        <w:rPr>
          <w:rStyle w:val="25"/>
          <w:rFonts w:hint="eastAsia" w:asciiTheme="minorEastAsia" w:hAnsiTheme="minorEastAsia" w:eastAsiaTheme="minorEastAsia" w:cstheme="minorEastAsia"/>
          <w:b/>
          <w:i w:val="0"/>
          <w:caps w:val="0"/>
          <w:color w:val="auto"/>
          <w:spacing w:val="0"/>
          <w:w w:val="100"/>
          <w:kern w:val="2"/>
          <w:sz w:val="32"/>
          <w:szCs w:val="24"/>
          <w:highlight w:val="none"/>
          <w:u w:val="single"/>
          <w:lang w:val="en-US" w:eastAsia="zh-CN" w:bidi="ar-SA"/>
        </w:rPr>
        <w:t>乌鲁木齐市米东区中医医院</w:t>
      </w:r>
      <w:r>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（盖章）</w:t>
      </w:r>
    </w:p>
    <w:p w14:paraId="0FC94744">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5"/>
          <w:rFonts w:hint="eastAsia" w:asciiTheme="minorEastAsia" w:hAnsiTheme="minorEastAsia" w:eastAsiaTheme="minorEastAsia" w:cstheme="minorEastAsia"/>
          <w:b/>
          <w:i w:val="0"/>
          <w:caps w:val="0"/>
          <w:color w:val="000000" w:themeColor="text1"/>
          <w:spacing w:val="0"/>
          <w:w w:val="100"/>
          <w:kern w:val="2"/>
          <w:sz w:val="32"/>
          <w:szCs w:val="24"/>
          <w:highlight w:val="none"/>
          <w:lang w:val="en-US" w:eastAsia="zh-CN" w:bidi="ar-SA"/>
          <w14:textFill>
            <w14:solidFill>
              <w14:schemeClr w14:val="tx1"/>
            </w14:solidFill>
          </w14:textFill>
        </w:rPr>
      </w:pPr>
      <w:r>
        <w:rPr>
          <w:rStyle w:val="25"/>
          <w:rFonts w:hint="eastAsia" w:asciiTheme="minorEastAsia" w:hAnsiTheme="minorEastAsia" w:eastAsiaTheme="minorEastAsia" w:cstheme="minorEastAsia"/>
          <w:b/>
          <w:i w:val="0"/>
          <w:caps w:val="0"/>
          <w:color w:val="000000" w:themeColor="text1"/>
          <w:spacing w:val="0"/>
          <w:w w:val="100"/>
          <w:kern w:val="2"/>
          <w:sz w:val="32"/>
          <w:szCs w:val="24"/>
          <w:highlight w:val="none"/>
          <w:lang w:val="en-US" w:eastAsia="zh-CN" w:bidi="ar-SA"/>
          <w14:textFill>
            <w14:solidFill>
              <w14:schemeClr w14:val="tx1"/>
            </w14:solidFill>
          </w14:textFill>
        </w:rPr>
        <w:t>采购联系人：孙主任     联系电话：0991-7892187</w:t>
      </w:r>
    </w:p>
    <w:p w14:paraId="41D98C62">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5"/>
          <w:rFonts w:hint="eastAsia" w:asciiTheme="minorEastAsia" w:hAnsiTheme="minorEastAsia" w:eastAsiaTheme="minorEastAsia" w:cstheme="minorEastAsia"/>
          <w:b/>
          <w:i w:val="0"/>
          <w:caps w:val="0"/>
          <w:color w:val="auto"/>
          <w:spacing w:val="0"/>
          <w:w w:val="100"/>
          <w:kern w:val="2"/>
          <w:sz w:val="32"/>
          <w:szCs w:val="24"/>
          <w:highlight w:val="none"/>
          <w:u w:val="single"/>
          <w:lang w:val="en-US" w:eastAsia="zh-CN" w:bidi="ar-SA"/>
        </w:rPr>
      </w:pPr>
      <w:r>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联系地址：乌鲁木齐市米东区府前中路1055号</w:t>
      </w:r>
    </w:p>
    <w:p w14:paraId="724A37A3">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5"/>
          <w:rFonts w:hint="eastAsia" w:asciiTheme="minorEastAsia" w:hAnsiTheme="minorEastAsia" w:eastAsiaTheme="minorEastAsia" w:cstheme="minorEastAsia"/>
          <w:b/>
          <w:i w:val="0"/>
          <w:caps w:val="0"/>
          <w:color w:val="auto"/>
          <w:spacing w:val="0"/>
          <w:w w:val="100"/>
          <w:kern w:val="2"/>
          <w:sz w:val="32"/>
          <w:szCs w:val="24"/>
          <w:highlight w:val="none"/>
          <w:u w:val="single" w:color="000000"/>
          <w:lang w:val="en-US" w:eastAsia="zh-CN" w:bidi="ar-SA"/>
        </w:rPr>
      </w:pPr>
      <w:r>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代理机构：</w:t>
      </w:r>
      <w:r>
        <w:rPr>
          <w:rStyle w:val="25"/>
          <w:rFonts w:hint="eastAsia" w:asciiTheme="minorEastAsia" w:hAnsiTheme="minorEastAsia" w:eastAsiaTheme="minorEastAsia" w:cstheme="minorEastAsia"/>
          <w:b/>
          <w:i w:val="0"/>
          <w:caps w:val="0"/>
          <w:color w:val="auto"/>
          <w:spacing w:val="0"/>
          <w:w w:val="100"/>
          <w:kern w:val="2"/>
          <w:sz w:val="32"/>
          <w:szCs w:val="24"/>
          <w:highlight w:val="none"/>
          <w:u w:val="single"/>
          <w:lang w:val="en-US" w:eastAsia="zh-CN" w:bidi="ar-SA"/>
        </w:rPr>
        <w:t>新疆君凯杰工程项目管理有限公司</w:t>
      </w:r>
      <w:r>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（盖章）</w:t>
      </w:r>
    </w:p>
    <w:p w14:paraId="7B4B8E7D">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5"/>
          <w:rFonts w:hint="eastAsia" w:asciiTheme="minorEastAsia" w:hAnsiTheme="minorEastAsia" w:eastAsiaTheme="minorEastAsia" w:cstheme="minorEastAsia"/>
          <w:b/>
          <w:i w:val="0"/>
          <w:caps w:val="0"/>
          <w:color w:val="000000" w:themeColor="text1"/>
          <w:spacing w:val="0"/>
          <w:w w:val="100"/>
          <w:kern w:val="2"/>
          <w:sz w:val="32"/>
          <w:szCs w:val="24"/>
          <w:highlight w:val="none"/>
          <w:lang w:val="en-US" w:eastAsia="zh-CN" w:bidi="ar-SA"/>
          <w14:textFill>
            <w14:solidFill>
              <w14:schemeClr w14:val="tx1"/>
            </w14:solidFill>
          </w14:textFill>
        </w:rPr>
      </w:pPr>
      <w:r>
        <w:rPr>
          <w:rStyle w:val="25"/>
          <w:rFonts w:hint="eastAsia" w:asciiTheme="minorEastAsia" w:hAnsiTheme="minorEastAsia" w:eastAsiaTheme="minorEastAsia" w:cstheme="minorEastAsia"/>
          <w:b/>
          <w:i w:val="0"/>
          <w:caps w:val="0"/>
          <w:color w:val="000000" w:themeColor="text1"/>
          <w:spacing w:val="0"/>
          <w:w w:val="100"/>
          <w:kern w:val="2"/>
          <w:sz w:val="32"/>
          <w:szCs w:val="24"/>
          <w:highlight w:val="none"/>
          <w:lang w:val="en-US" w:eastAsia="zh-CN" w:bidi="ar-SA"/>
          <w14:textFill>
            <w14:solidFill>
              <w14:schemeClr w14:val="tx1"/>
            </w14:solidFill>
          </w14:textFill>
        </w:rPr>
        <w:t>联系人：岑小龙、吕砚君、胡雪玲、周芸</w:t>
      </w:r>
    </w:p>
    <w:p w14:paraId="4A786395">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5"/>
          <w:rFonts w:hint="eastAsia" w:asciiTheme="minorEastAsia" w:hAnsiTheme="minorEastAsia" w:eastAsiaTheme="minorEastAsia" w:cstheme="minorEastAsia"/>
          <w:b/>
          <w:i w:val="0"/>
          <w:caps w:val="0"/>
          <w:color w:val="000000" w:themeColor="text1"/>
          <w:spacing w:val="0"/>
          <w:w w:val="100"/>
          <w:kern w:val="2"/>
          <w:sz w:val="32"/>
          <w:szCs w:val="24"/>
          <w:highlight w:val="none"/>
          <w:lang w:val="en-US" w:eastAsia="zh-CN" w:bidi="ar-SA"/>
          <w14:textFill>
            <w14:solidFill>
              <w14:schemeClr w14:val="tx1"/>
            </w14:solidFill>
          </w14:textFill>
        </w:rPr>
      </w:pPr>
      <w:r>
        <w:rPr>
          <w:rStyle w:val="25"/>
          <w:rFonts w:hint="eastAsia" w:asciiTheme="minorEastAsia" w:hAnsiTheme="minorEastAsia" w:eastAsiaTheme="minorEastAsia" w:cstheme="minorEastAsia"/>
          <w:b/>
          <w:i w:val="0"/>
          <w:caps w:val="0"/>
          <w:color w:val="000000" w:themeColor="text1"/>
          <w:spacing w:val="0"/>
          <w:w w:val="100"/>
          <w:kern w:val="2"/>
          <w:sz w:val="32"/>
          <w:szCs w:val="24"/>
          <w:highlight w:val="none"/>
          <w:lang w:val="en-US" w:eastAsia="zh-CN" w:bidi="ar-SA"/>
          <w14:textFill>
            <w14:solidFill>
              <w14:schemeClr w14:val="tx1"/>
            </w14:solidFill>
          </w14:textFill>
        </w:rPr>
        <w:t>联系电话：16699887301</w:t>
      </w:r>
    </w:p>
    <w:p w14:paraId="10179DB1">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5"/>
          <w:rFonts w:hint="eastAsia" w:asciiTheme="minorEastAsia" w:hAnsiTheme="minorEastAsia" w:eastAsiaTheme="minorEastAsia" w:cstheme="minorEastAsia"/>
          <w:b/>
          <w:i w:val="0"/>
          <w:caps w:val="0"/>
          <w:color w:val="auto"/>
          <w:spacing w:val="0"/>
          <w:w w:val="100"/>
          <w:kern w:val="2"/>
          <w:sz w:val="28"/>
          <w:szCs w:val="22"/>
          <w:highlight w:val="none"/>
          <w:lang w:val="en-US" w:eastAsia="zh-CN" w:bidi="ar-SA"/>
        </w:rPr>
      </w:pPr>
      <w:r>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联系地址：乌鲁木齐市会展大道1119号大成尔雅A座807室</w:t>
      </w:r>
    </w:p>
    <w:p w14:paraId="55227678">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baseline"/>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p>
    <w:p w14:paraId="190786AF">
      <w:pPr>
        <w:pStyle w:val="3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baseline"/>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r>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日期：2026年04月</w:t>
      </w:r>
    </w:p>
    <w:p w14:paraId="2D1B7577">
      <w:pPr>
        <w:pStyle w:val="31"/>
        <w:widowControl/>
        <w:snapToGrid/>
        <w:spacing w:before="0" w:beforeAutospacing="0" w:after="0" w:afterAutospacing="0" w:line="240" w:lineRule="auto"/>
        <w:ind w:left="0" w:leftChars="0" w:firstLine="433" w:firstLineChars="0"/>
        <w:jc w:val="center"/>
        <w:textAlignment w:val="baseline"/>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sectPr>
          <w:headerReference r:id="rId4" w:type="first"/>
          <w:footerReference r:id="rId6" w:type="first"/>
          <w:headerReference r:id="rId3" w:type="default"/>
          <w:footerReference r:id="rId5" w:type="default"/>
          <w:pgSz w:w="11906" w:h="16838"/>
          <w:pgMar w:top="1440" w:right="1080" w:bottom="1440" w:left="1080" w:header="851" w:footer="992" w:gutter="0"/>
          <w:pgNumType w:start="0"/>
          <w:cols w:space="720" w:num="1"/>
          <w:titlePg/>
          <w:docGrid w:type="lines" w:linePitch="312" w:charSpace="0"/>
        </w:sectPr>
      </w:pPr>
    </w:p>
    <w:p w14:paraId="4A977474">
      <w:pPr>
        <w:pStyle w:val="31"/>
        <w:widowControl/>
        <w:snapToGrid/>
        <w:spacing w:before="0" w:beforeAutospacing="0" w:after="0" w:afterAutospacing="0" w:line="240" w:lineRule="auto"/>
        <w:ind w:left="0" w:leftChars="0" w:firstLine="433" w:firstLineChars="0"/>
        <w:jc w:val="center"/>
        <w:textAlignment w:val="baseline"/>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p>
    <w:p w14:paraId="278399B9">
      <w:pPr>
        <w:spacing w:line="360" w:lineRule="auto"/>
        <w:ind w:firstLine="4357" w:firstLineChars="155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val="zh-CN"/>
        </w:rPr>
        <w:t>目 录</w:t>
      </w:r>
    </w:p>
    <w:p w14:paraId="7B8B632C">
      <w:pPr>
        <w:pStyle w:val="18"/>
        <w:tabs>
          <w:tab w:val="right" w:leader="dot" w:pos="8312"/>
          <w:tab w:val="clear" w:pos="8302"/>
        </w:tabs>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TOC \o "1-3" \u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4"/>
          <w:szCs w:val="24"/>
          <w:highlight w:val="none"/>
          <w:lang w:val="en-US" w:eastAsia="zh-CN"/>
        </w:rPr>
        <w:t>第一部分  招标公告</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1</w:t>
      </w:r>
    </w:p>
    <w:p w14:paraId="2E63EFF5">
      <w:pPr>
        <w:pStyle w:val="18"/>
        <w:tabs>
          <w:tab w:val="right" w:leader="dot" w:pos="8312"/>
          <w:tab w:val="clear" w:pos="8302"/>
        </w:tabs>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第二部分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4</w:t>
      </w:r>
    </w:p>
    <w:p w14:paraId="250980C8">
      <w:pPr>
        <w:pStyle w:val="18"/>
        <w:tabs>
          <w:tab w:val="right" w:leader="dot" w:pos="8312"/>
          <w:tab w:val="clear" w:pos="8302"/>
        </w:tabs>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第三部分   采购需求</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31</w:t>
      </w:r>
    </w:p>
    <w:p w14:paraId="3175CDF6">
      <w:pPr>
        <w:pStyle w:val="18"/>
        <w:tabs>
          <w:tab w:val="right" w:leader="dot" w:pos="8312"/>
          <w:tab w:val="clear" w:pos="8302"/>
        </w:tabs>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第四部分   评审方法（综合评分法）</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33</w:t>
      </w:r>
    </w:p>
    <w:p w14:paraId="6750BBA8">
      <w:pPr>
        <w:pStyle w:val="18"/>
        <w:tabs>
          <w:tab w:val="right" w:leader="dot" w:pos="8312"/>
          <w:tab w:val="clear" w:pos="8302"/>
        </w:tabs>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第五部分   政府采购合同</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_Toc22459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54</w:t>
      </w:r>
      <w:r>
        <w:rPr>
          <w:rFonts w:hint="eastAsia" w:asciiTheme="minorEastAsia" w:hAnsiTheme="minorEastAsia" w:eastAsiaTheme="minorEastAsia" w:cstheme="minorEastAsia"/>
          <w:color w:val="auto"/>
          <w:sz w:val="24"/>
          <w:szCs w:val="24"/>
          <w:highlight w:val="none"/>
        </w:rPr>
        <w:fldChar w:fldCharType="end"/>
      </w:r>
    </w:p>
    <w:p w14:paraId="5AC7CDF3">
      <w:pPr>
        <w:pStyle w:val="18"/>
        <w:tabs>
          <w:tab w:val="right" w:leader="dot" w:pos="8312"/>
          <w:tab w:val="clear" w:pos="8302"/>
        </w:tabs>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第六部分   投标文件格式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50</w:t>
      </w:r>
    </w:p>
    <w:p w14:paraId="25C34AB9">
      <w:pPr>
        <w:pStyle w:val="14"/>
        <w:tabs>
          <w:tab w:val="right" w:leader="dot" w:pos="8312"/>
        </w:tabs>
        <w:rPr>
          <w:rFonts w:hint="eastAsia" w:asciiTheme="minorEastAsia" w:hAnsiTheme="minorEastAsia" w:eastAsiaTheme="minorEastAsia" w:cstheme="minorEastAsia"/>
          <w:color w:val="auto"/>
          <w:highlight w:val="none"/>
        </w:rPr>
      </w:pPr>
    </w:p>
    <w:p w14:paraId="4D3123C3">
      <w:pPr>
        <w:rPr>
          <w:rFonts w:hint="eastAsia"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color w:val="auto"/>
          <w:highlight w:val="none"/>
        </w:rPr>
        <w:fldChar w:fldCharType="end"/>
      </w:r>
    </w:p>
    <w:p w14:paraId="15A62F37">
      <w:pPr>
        <w:pStyle w:val="12"/>
        <w:keepNext w:val="0"/>
        <w:keepLines w:val="0"/>
        <w:pageBreakBefore w:val="0"/>
        <w:tabs>
          <w:tab w:val="left" w:pos="0"/>
        </w:tabs>
        <w:kinsoku/>
        <w:wordWrap/>
        <w:overflowPunct/>
        <w:topLinePunct w:val="0"/>
        <w:autoSpaceDE/>
        <w:autoSpaceDN/>
        <w:bidi w:val="0"/>
        <w:spacing w:line="440" w:lineRule="exact"/>
        <w:ind w:left="0" w:leftChars="0" w:firstLine="0" w:firstLineChars="0"/>
        <w:jc w:val="center"/>
        <w:outlineLvl w:val="0"/>
        <w:rPr>
          <w:rFonts w:hint="eastAsia" w:asciiTheme="minorEastAsia" w:hAnsiTheme="minorEastAsia" w:eastAsiaTheme="minorEastAsia" w:cstheme="minorEastAsia"/>
          <w:b/>
          <w:color w:val="auto"/>
          <w:sz w:val="28"/>
          <w:szCs w:val="28"/>
          <w:highlight w:val="none"/>
          <w:lang w:val="en-US" w:eastAsia="zh-CN"/>
        </w:rPr>
        <w:sectPr>
          <w:footerReference r:id="rId8" w:type="first"/>
          <w:footerReference r:id="rId7" w:type="default"/>
          <w:pgSz w:w="11906" w:h="16838"/>
          <w:pgMar w:top="1440" w:right="1080" w:bottom="1440" w:left="1080" w:header="851" w:footer="992" w:gutter="0"/>
          <w:pgNumType w:start="0"/>
          <w:cols w:space="720" w:num="1"/>
          <w:titlePg/>
          <w:docGrid w:type="lines" w:linePitch="312" w:charSpace="0"/>
        </w:sectPr>
      </w:pPr>
      <w:bookmarkStart w:id="0" w:name="_Toc4964"/>
    </w:p>
    <w:p w14:paraId="03AD3738">
      <w:pPr>
        <w:pStyle w:val="12"/>
        <w:keepNext w:val="0"/>
        <w:keepLines w:val="0"/>
        <w:pageBreakBefore w:val="0"/>
        <w:tabs>
          <w:tab w:val="left" w:pos="0"/>
        </w:tabs>
        <w:kinsoku/>
        <w:wordWrap/>
        <w:overflowPunct/>
        <w:topLinePunct w:val="0"/>
        <w:autoSpaceDE/>
        <w:autoSpaceDN/>
        <w:bidi w:val="0"/>
        <w:spacing w:line="440" w:lineRule="exact"/>
        <w:ind w:left="0" w:leftChars="0" w:firstLine="0" w:firstLineChars="0"/>
        <w:jc w:val="center"/>
        <w:outlineLvl w:val="0"/>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第一部分  招标公告</w:t>
      </w:r>
      <w:bookmarkEnd w:id="0"/>
    </w:p>
    <w:p w14:paraId="3701DCC6">
      <w:pPr>
        <w:keepNext w:val="0"/>
        <w:keepLines w:val="0"/>
        <w:pageBreakBefore w:val="0"/>
        <w:widowControl/>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kern w:val="0"/>
          <w:sz w:val="28"/>
          <w:szCs w:val="28"/>
          <w:highlight w:val="none"/>
          <w:lang w:eastAsia="zh-CN"/>
        </w:rPr>
        <w:t>乌鲁木齐市米东区中医医院精密空调设备采购</w:t>
      </w:r>
      <w:r>
        <w:rPr>
          <w:rFonts w:hint="eastAsia" w:asciiTheme="minorEastAsia" w:hAnsiTheme="minorEastAsia" w:eastAsiaTheme="minorEastAsia" w:cstheme="minorEastAsia"/>
          <w:b/>
          <w:color w:val="auto"/>
          <w:kern w:val="0"/>
          <w:sz w:val="28"/>
          <w:szCs w:val="28"/>
          <w:highlight w:val="none"/>
        </w:rPr>
        <w:t>招标公告</w:t>
      </w:r>
    </w:p>
    <w:tbl>
      <w:tblPr>
        <w:tblStyle w:val="22"/>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8"/>
      </w:tblGrid>
      <w:tr w14:paraId="7F97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8738" w:type="dxa"/>
            <w:noWrap w:val="0"/>
            <w:vAlign w:val="top"/>
          </w:tcPr>
          <w:p w14:paraId="6F63CDEB">
            <w:pPr>
              <w:pStyle w:val="19"/>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项目概况</w:t>
            </w:r>
          </w:p>
          <w:p w14:paraId="6AE485AF">
            <w:pPr>
              <w:pStyle w:val="19"/>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r>
              <w:rPr>
                <w:rFonts w:hint="eastAsia" w:asciiTheme="minorEastAsia" w:hAnsiTheme="minorEastAsia" w:eastAsiaTheme="minorEastAsia" w:cstheme="minorEastAsia"/>
                <w:i w:val="0"/>
                <w:iCs w:val="0"/>
                <w:color w:val="auto"/>
                <w:highlight w:val="none"/>
                <w:u w:val="single"/>
                <w:lang w:eastAsia="zh-CN"/>
              </w:rPr>
              <w:t>乌鲁木齐市米东区中医医院精密空调设备采购</w:t>
            </w:r>
            <w:r>
              <w:rPr>
                <w:rFonts w:hint="eastAsia" w:asciiTheme="minorEastAsia" w:hAnsiTheme="minorEastAsia" w:eastAsiaTheme="minorEastAsia" w:cstheme="minorEastAsia"/>
                <w:color w:val="auto"/>
                <w:highlight w:val="none"/>
              </w:rPr>
              <w:t>招标项目的潜在投标人应在</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t>政采云线上平台</w:t>
            </w:r>
            <w:r>
              <w:rPr>
                <w:rFonts w:hint="eastAsia" w:asciiTheme="minorEastAsia" w:hAnsiTheme="minorEastAsia" w:eastAsiaTheme="minorEastAsia" w:cstheme="minorEastAsia"/>
                <w:color w:val="auto"/>
                <w:highlight w:val="none"/>
              </w:rPr>
              <w:t>获取招标文件，并于</w:t>
            </w:r>
            <w:r>
              <w:rPr>
                <w:rStyle w:val="2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u w:val="single"/>
                <w:lang w:val="en-US" w:eastAsia="zh-CN" w:bidi="ar-SA"/>
                <w14:textFill>
                  <w14:solidFill>
                    <w14:schemeClr w14:val="tx1"/>
                  </w14:solidFill>
                </w14:textFill>
              </w:rPr>
              <w:t>2026年05月14日11:00（</w:t>
            </w:r>
            <w:r>
              <w:rPr>
                <w:rStyle w:val="25"/>
                <w:rFonts w:hint="eastAsia" w:asciiTheme="minorEastAsia" w:hAnsiTheme="minorEastAsia" w:eastAsiaTheme="minorEastAsia" w:cstheme="minorEastAsia"/>
                <w:b w:val="0"/>
                <w:i w:val="0"/>
                <w:iCs w:val="0"/>
                <w:caps w:val="0"/>
                <w:color w:val="auto"/>
                <w:spacing w:val="0"/>
                <w:w w:val="100"/>
                <w:kern w:val="2"/>
                <w:position w:val="0"/>
                <w:sz w:val="24"/>
                <w:szCs w:val="24"/>
                <w:highlight w:val="none"/>
                <w:u w:val="single"/>
                <w:lang w:val="en-US" w:eastAsia="zh-CN" w:bidi="ar-SA"/>
              </w:rPr>
              <w:t>北京时间）</w:t>
            </w:r>
            <w:r>
              <w:rPr>
                <w:rFonts w:hint="eastAsia" w:asciiTheme="minorEastAsia" w:hAnsiTheme="minorEastAsia" w:eastAsiaTheme="minorEastAsia" w:cstheme="minorEastAsia"/>
                <w:color w:val="auto"/>
                <w:highlight w:val="none"/>
              </w:rPr>
              <w:t>前递交投标文件。</w:t>
            </w:r>
          </w:p>
        </w:tc>
      </w:tr>
    </w:tbl>
    <w:p w14:paraId="6596548C">
      <w:pPr>
        <w:pStyle w:val="19"/>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jc w:val="both"/>
        <w:rPr>
          <w:rFonts w:hint="eastAsia" w:asciiTheme="minorEastAsia" w:hAnsiTheme="minorEastAsia" w:eastAsiaTheme="minorEastAsia" w:cstheme="minorEastAsia"/>
          <w:color w:val="auto"/>
          <w:highlight w:val="none"/>
        </w:rPr>
      </w:pPr>
      <w:r>
        <w:rPr>
          <w:rStyle w:val="24"/>
          <w:rFonts w:hint="eastAsia" w:asciiTheme="minorEastAsia" w:hAnsiTheme="minorEastAsia" w:eastAsiaTheme="minorEastAsia" w:cstheme="minorEastAsia"/>
          <w:color w:val="auto"/>
          <w:highlight w:val="none"/>
        </w:rPr>
        <w:t>一</w:t>
      </w:r>
      <w:r>
        <w:rPr>
          <w:rFonts w:hint="eastAsia" w:asciiTheme="minorEastAsia" w:hAnsiTheme="minorEastAsia" w:eastAsiaTheme="minorEastAsia" w:cstheme="minorEastAsia"/>
          <w:color w:val="auto"/>
          <w:highlight w:val="none"/>
        </w:rPr>
        <w:t>、项目基本情况</w:t>
      </w:r>
    </w:p>
    <w:p w14:paraId="652422FC">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color w:val="auto"/>
          <w:highlight w:val="none"/>
          <w:lang w:eastAsia="zh-CN"/>
        </w:rPr>
        <w:t>2026(JKJ）</w:t>
      </w:r>
      <w:r>
        <w:rPr>
          <w:rFonts w:hint="eastAsia" w:asciiTheme="minorEastAsia" w:hAnsiTheme="minorEastAsia" w:eastAsiaTheme="minorEastAsia" w:cstheme="minorEastAsia"/>
          <w:color w:val="auto"/>
          <w:highlight w:val="none"/>
          <w:lang w:val="en-US" w:eastAsia="zh-CN"/>
        </w:rPr>
        <w:t>184</w:t>
      </w:r>
    </w:p>
    <w:p w14:paraId="7F66C560">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r>
        <w:rPr>
          <w:rFonts w:hint="eastAsia" w:asciiTheme="minorEastAsia" w:hAnsiTheme="minorEastAsia" w:eastAsiaTheme="minorEastAsia" w:cstheme="minorEastAsia"/>
          <w:color w:val="auto"/>
          <w:highlight w:val="none"/>
          <w:lang w:eastAsia="zh-CN"/>
        </w:rPr>
        <w:t>：乌鲁木齐市米东区中医医院精密空调设备采购</w:t>
      </w:r>
    </w:p>
    <w:p w14:paraId="0C609A06">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预算金额</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130000.00元</w:t>
      </w:r>
    </w:p>
    <w:p w14:paraId="624FCE12">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采购需求：</w:t>
      </w:r>
    </w:p>
    <w:p w14:paraId="207D3001">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highlight w:val="none"/>
          <w:lang w:val="en-US"/>
        </w:rPr>
        <w:t>标项</w:t>
      </w:r>
      <w:r>
        <w:rPr>
          <w:rFonts w:hint="eastAsia" w:asciiTheme="minorEastAsia" w:hAnsiTheme="minorEastAsia" w:eastAsiaTheme="minorEastAsia" w:cstheme="minorEastAsia"/>
          <w:color w:val="auto"/>
          <w:highlight w:val="none"/>
          <w:lang w:val="en-US" w:eastAsia="zh-CN"/>
        </w:rPr>
        <w:t>一</w:t>
      </w:r>
      <w:r>
        <w:rPr>
          <w:rFonts w:hint="eastAsia" w:asciiTheme="minorEastAsia" w:hAnsiTheme="minorEastAsia" w:eastAsiaTheme="minorEastAsia" w:cstheme="minorEastAsia"/>
          <w:color w:val="auto"/>
          <w:highlight w:val="none"/>
          <w:lang w:val="en-US"/>
        </w:rPr>
        <w:t>：</w:t>
      </w:r>
    </w:p>
    <w:p w14:paraId="28773F77">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标项名称:</w:t>
      </w:r>
      <w:r>
        <w:rPr>
          <w:rFonts w:hint="eastAsia" w:asciiTheme="minorEastAsia" w:hAnsiTheme="minorEastAsia" w:eastAsiaTheme="minorEastAsia" w:cstheme="minorEastAsia"/>
          <w:color w:val="auto"/>
          <w:highlight w:val="none"/>
          <w:lang w:eastAsia="zh-CN"/>
        </w:rPr>
        <w:t>乌鲁木齐市米东区中医医院精密空调设备采购</w:t>
      </w:r>
    </w:p>
    <w:p w14:paraId="608CAE3D">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数量:</w:t>
      </w:r>
      <w:r>
        <w:rPr>
          <w:rFonts w:hint="eastAsia" w:asciiTheme="minorEastAsia" w:hAnsiTheme="minorEastAsia" w:eastAsiaTheme="minorEastAsia" w:cstheme="minorEastAsia"/>
          <w:color w:val="auto"/>
          <w:highlight w:val="none"/>
          <w:lang w:val="en-US" w:eastAsia="zh-CN"/>
        </w:rPr>
        <w:t>不限</w:t>
      </w:r>
    </w:p>
    <w:p w14:paraId="12B5DA07">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eastAsia="zh-CN"/>
        </w:rPr>
        <w:t>最高限价</w:t>
      </w:r>
      <w:r>
        <w:rPr>
          <w:rFonts w:hint="eastAsia" w:asciiTheme="minorEastAsia" w:hAnsiTheme="minorEastAsia" w:eastAsiaTheme="minorEastAsia" w:cstheme="minorEastAsia"/>
          <w:color w:val="auto"/>
          <w:highlight w:val="none"/>
        </w:rPr>
        <w:t>（元）:</w:t>
      </w:r>
      <w:r>
        <w:rPr>
          <w:rFonts w:hint="eastAsia" w:asciiTheme="minorEastAsia" w:hAnsiTheme="minorEastAsia" w:eastAsiaTheme="minorEastAsia" w:cstheme="minorEastAsia"/>
          <w:color w:val="auto"/>
          <w:highlight w:val="none"/>
          <w:lang w:val="en-US" w:eastAsia="zh-CN"/>
        </w:rPr>
        <w:t>130000.00</w:t>
      </w:r>
    </w:p>
    <w:p w14:paraId="3371EACE">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简要规格描述或项目基本概况介绍、用途：</w:t>
      </w:r>
      <w:r>
        <w:rPr>
          <w:rFonts w:hint="eastAsia" w:ascii="宋体" w:hAnsi="宋体"/>
          <w:sz w:val="24"/>
          <w:szCs w:val="24"/>
          <w:highlight w:val="none"/>
          <w:shd w:val="clear" w:color="auto" w:fill="FFFFFF"/>
          <w:lang w:val="en-US" w:eastAsia="zh-CN"/>
        </w:rPr>
        <w:t>精密空调；具</w:t>
      </w:r>
      <w:r>
        <w:rPr>
          <w:rFonts w:hint="eastAsia" w:asciiTheme="minorEastAsia" w:hAnsiTheme="minorEastAsia" w:eastAsiaTheme="minorEastAsia" w:cstheme="minorEastAsia"/>
          <w:color w:val="auto"/>
          <w:highlight w:val="none"/>
        </w:rPr>
        <w:t>体详见采购文件。</w:t>
      </w:r>
    </w:p>
    <w:p w14:paraId="19C041A6">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p w14:paraId="1F5B4EFB">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合同履行期限：</w:t>
      </w:r>
      <w:r>
        <w:rPr>
          <w:rFonts w:hint="eastAsia" w:asciiTheme="minorEastAsia" w:hAnsiTheme="minorEastAsia" w:eastAsiaTheme="minorEastAsia" w:cstheme="minorEastAsia"/>
          <w:color w:val="auto"/>
          <w:highlight w:val="none"/>
          <w:lang w:val="en-US" w:eastAsia="zh-CN"/>
        </w:rPr>
        <w:t>详见招标文件</w:t>
      </w:r>
      <w:r>
        <w:rPr>
          <w:rFonts w:hint="eastAsia" w:asciiTheme="minorEastAsia" w:hAnsiTheme="minorEastAsia" w:eastAsiaTheme="minorEastAsia" w:cstheme="minorEastAsia"/>
          <w:color w:val="auto"/>
          <w:highlight w:val="none"/>
        </w:rPr>
        <w:t>。</w:t>
      </w:r>
    </w:p>
    <w:p w14:paraId="7FDA3A17">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本项目（否）接受联合体投标。</w:t>
      </w:r>
    </w:p>
    <w:p w14:paraId="1A929DA0">
      <w:pPr>
        <w:pStyle w:val="19"/>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jc w:val="both"/>
        <w:rPr>
          <w:rFonts w:hint="eastAsia" w:asciiTheme="minorEastAsia" w:hAnsiTheme="minorEastAsia" w:eastAsiaTheme="minorEastAsia" w:cstheme="minorEastAsia"/>
          <w:color w:val="auto"/>
          <w:sz w:val="24"/>
          <w:szCs w:val="24"/>
          <w:highlight w:val="none"/>
        </w:rPr>
      </w:pPr>
      <w:r>
        <w:rPr>
          <w:rStyle w:val="24"/>
          <w:rFonts w:hint="eastAsia" w:asciiTheme="minorEastAsia" w:hAnsiTheme="minorEastAsia" w:eastAsiaTheme="minorEastAsia" w:cstheme="minorEastAsia"/>
          <w:color w:val="auto"/>
          <w:sz w:val="24"/>
          <w:szCs w:val="24"/>
          <w:highlight w:val="none"/>
        </w:rPr>
        <w:t>二、申请人的资格要求：</w:t>
      </w:r>
    </w:p>
    <w:p w14:paraId="0AAC0C22">
      <w:pPr>
        <w:pStyle w:val="19"/>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1.满足《中华人民共和国政府采购法》第二十二条规定；</w:t>
      </w:r>
    </w:p>
    <w:p w14:paraId="55717888">
      <w:pPr>
        <w:pStyle w:val="19"/>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2.落实政府采购政策需满足的资格要求：</w:t>
      </w:r>
      <w:r>
        <w:rPr>
          <w:rFonts w:hint="eastAsia" w:asciiTheme="minorEastAsia" w:hAnsiTheme="minorEastAsia" w:eastAsiaTheme="minorEastAsia" w:cstheme="minorEastAsia"/>
          <w:color w:val="auto"/>
          <w:highlight w:val="none"/>
          <w:lang w:val="en-US" w:eastAsia="zh-CN"/>
        </w:rPr>
        <w:t>本项目不专门面向中小企业采购</w:t>
      </w:r>
    </w:p>
    <w:p w14:paraId="3523D979">
      <w:pPr>
        <w:pStyle w:val="19"/>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3.本项目的特定资格要求：</w:t>
      </w:r>
      <w:r>
        <w:rPr>
          <w:rFonts w:hint="eastAsia" w:asciiTheme="minorEastAsia" w:hAnsiTheme="minorEastAsia" w:eastAsiaTheme="minorEastAsia" w:cstheme="minorEastAsia"/>
          <w:color w:val="auto"/>
          <w:highlight w:val="none"/>
          <w:lang w:val="en-US" w:eastAsia="zh-CN"/>
        </w:rPr>
        <w:t>/</w:t>
      </w:r>
    </w:p>
    <w:p w14:paraId="47677D4D">
      <w:pPr>
        <w:pStyle w:val="19"/>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rPr>
          <w:rFonts w:hint="eastAsia" w:asciiTheme="minorEastAsia" w:hAnsiTheme="minorEastAsia" w:eastAsiaTheme="minorEastAsia" w:cstheme="minorEastAsia"/>
          <w:color w:val="auto"/>
          <w:sz w:val="24"/>
          <w:szCs w:val="24"/>
          <w:highlight w:val="none"/>
        </w:rPr>
      </w:pPr>
      <w:r>
        <w:rPr>
          <w:rStyle w:val="24"/>
          <w:rFonts w:hint="eastAsia" w:asciiTheme="minorEastAsia" w:hAnsiTheme="minorEastAsia" w:eastAsiaTheme="minorEastAsia" w:cstheme="minorEastAsia"/>
          <w:color w:val="auto"/>
          <w:sz w:val="24"/>
          <w:szCs w:val="24"/>
          <w:highlight w:val="none"/>
        </w:rPr>
        <w:t>三、获取招标文件</w:t>
      </w:r>
    </w:p>
    <w:p w14:paraId="5B730245">
      <w:pPr>
        <w:pStyle w:val="32"/>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4"/>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4"/>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时间：2026年04月22日至2026年04月29日，每天上午00:00至12:00，下午12:00至23:59（北京时间，法定节假日除外）</w:t>
      </w:r>
    </w:p>
    <w:p w14:paraId="53C74813">
      <w:pPr>
        <w:pStyle w:val="32"/>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5"/>
          <w:rFonts w:hint="eastAsia" w:asciiTheme="minorEastAsia" w:hAnsiTheme="minorEastAsia" w:eastAsiaTheme="minorEastAsia" w:cstheme="minorEastAsia"/>
          <w:b w:val="0"/>
          <w:i w:val="0"/>
          <w:iCs w:val="0"/>
          <w:caps w:val="0"/>
          <w:color w:val="auto"/>
          <w:spacing w:val="0"/>
          <w:w w:val="100"/>
          <w:kern w:val="0"/>
          <w:sz w:val="24"/>
          <w:szCs w:val="24"/>
          <w:highlight w:val="none"/>
          <w:lang w:val="en-US" w:eastAsia="zh-CN" w:bidi="ar-SA"/>
        </w:rPr>
      </w:pPr>
      <w:r>
        <w:rPr>
          <w:rStyle w:val="24"/>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地点：</w:t>
      </w:r>
      <w:r>
        <w:rPr>
          <w:rStyle w:val="25"/>
          <w:rFonts w:hint="eastAsia" w:asciiTheme="minorEastAsia" w:hAnsiTheme="minorEastAsia" w:eastAsiaTheme="minorEastAsia" w:cstheme="minorEastAsia"/>
          <w:b w:val="0"/>
          <w:i w:val="0"/>
          <w:iCs w:val="0"/>
          <w:caps w:val="0"/>
          <w:color w:val="auto"/>
          <w:spacing w:val="0"/>
          <w:w w:val="100"/>
          <w:kern w:val="0"/>
          <w:sz w:val="24"/>
          <w:szCs w:val="24"/>
          <w:highlight w:val="none"/>
          <w:lang w:val="en-US" w:eastAsia="zh-CN" w:bidi="ar-SA"/>
        </w:rPr>
        <w:t>政采云平台https://www.zcygov.cn/</w:t>
      </w:r>
    </w:p>
    <w:p w14:paraId="78E81DDF">
      <w:pPr>
        <w:pStyle w:val="32"/>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6DE39338">
      <w:pPr>
        <w:pStyle w:val="32"/>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售价（元）：0</w:t>
      </w:r>
    </w:p>
    <w:p w14:paraId="5A6927F6">
      <w:pPr>
        <w:pStyle w:val="19"/>
        <w:keepNext w:val="0"/>
        <w:keepLines w:val="0"/>
        <w:pageBreakBefore w:val="0"/>
        <w:kinsoku/>
        <w:wordWrap/>
        <w:overflowPunct/>
        <w:topLinePunct w:val="0"/>
        <w:autoSpaceDE/>
        <w:autoSpaceDN/>
        <w:bidi w:val="0"/>
        <w:spacing w:before="0" w:beforeAutospacing="0" w:after="0" w:afterAutospacing="0" w:line="360" w:lineRule="auto"/>
        <w:ind w:left="0" w:leftChars="0" w:firstLine="480" w:firstLineChars="200"/>
        <w:jc w:val="both"/>
        <w:outlineLvl w:val="9"/>
        <w:rPr>
          <w:rFonts w:hint="eastAsia" w:ascii="宋体" w:hAnsi="宋体" w:eastAsia="宋体" w:cs="宋体"/>
          <w:color w:val="000000" w:themeColor="text1"/>
          <w:sz w:val="24"/>
          <w:szCs w:val="24"/>
          <w:highlight w:val="none"/>
          <w14:textFill>
            <w14:solidFill>
              <w14:schemeClr w14:val="tx1"/>
            </w14:solidFill>
          </w14:textFill>
        </w:rPr>
      </w:pPr>
      <w:bookmarkStart w:id="1" w:name="_Toc25999"/>
      <w:r>
        <w:rPr>
          <w:rStyle w:val="24"/>
          <w:rFonts w:hint="eastAsia" w:ascii="宋体" w:hAnsi="宋体" w:eastAsia="宋体" w:cs="宋体"/>
          <w:color w:val="000000" w:themeColor="text1"/>
          <w:sz w:val="24"/>
          <w:szCs w:val="24"/>
          <w:highlight w:val="none"/>
          <w14:textFill>
            <w14:solidFill>
              <w14:schemeClr w14:val="tx1"/>
            </w14:solidFill>
          </w14:textFill>
        </w:rPr>
        <w:t>四、提交投标文件截止时间、开标时间和地点</w:t>
      </w:r>
      <w:bookmarkEnd w:id="1"/>
    </w:p>
    <w:p w14:paraId="3D26E6ED">
      <w:pPr>
        <w:pStyle w:val="32"/>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8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提交投标文件截止时间：202</w:t>
      </w:r>
      <w:r>
        <w:rPr>
          <w:rStyle w:val="25"/>
          <w:rFonts w:hint="eastAsia" w:ascii="宋体" w:hAnsi="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6</w:t>
      </w: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年</w:t>
      </w:r>
      <w:r>
        <w:rPr>
          <w:rStyle w:val="25"/>
          <w:rFonts w:hint="eastAsia" w:ascii="宋体" w:hAnsi="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05</w:t>
      </w: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月</w:t>
      </w:r>
      <w:r>
        <w:rPr>
          <w:rStyle w:val="25"/>
          <w:rFonts w:hint="eastAsia" w:ascii="宋体" w:hAnsi="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14</w:t>
      </w: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日1</w:t>
      </w:r>
      <w:r>
        <w:rPr>
          <w:rStyle w:val="25"/>
          <w:rFonts w:hint="eastAsia" w:ascii="宋体" w:hAnsi="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1</w:t>
      </w: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:00（北京时间）</w:t>
      </w:r>
    </w:p>
    <w:p w14:paraId="0F038AF4">
      <w:pPr>
        <w:pStyle w:val="32"/>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80" w:firstLineChars="200"/>
        <w:jc w:val="both"/>
        <w:textAlignment w:val="baseline"/>
        <w:rPr>
          <w:rStyle w:val="25"/>
          <w:rFonts w:hint="eastAsia" w:ascii="宋体" w:hAnsi="宋体" w:eastAsia="宋体" w:cs="宋体"/>
          <w:b w:val="0"/>
          <w:i w:val="0"/>
          <w:iCs w:val="0"/>
          <w:caps w:val="0"/>
          <w:color w:val="000000" w:themeColor="text1"/>
          <w:spacing w:val="0"/>
          <w:w w:val="100"/>
          <w:kern w:val="0"/>
          <w:sz w:val="24"/>
          <w:szCs w:val="24"/>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投标地点：请登录政采云投标客户端投标</w:t>
      </w:r>
    </w:p>
    <w:p w14:paraId="27BE90C5">
      <w:pPr>
        <w:pStyle w:val="32"/>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8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开标时间：202</w:t>
      </w:r>
      <w:r>
        <w:rPr>
          <w:rStyle w:val="25"/>
          <w:rFonts w:hint="eastAsia" w:ascii="宋体" w:hAnsi="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6</w:t>
      </w: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年</w:t>
      </w:r>
      <w:r>
        <w:rPr>
          <w:rStyle w:val="25"/>
          <w:rFonts w:hint="eastAsia" w:ascii="宋体" w:hAnsi="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05</w:t>
      </w: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月</w:t>
      </w:r>
      <w:r>
        <w:rPr>
          <w:rStyle w:val="25"/>
          <w:rFonts w:hint="eastAsia" w:ascii="宋体" w:hAnsi="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14</w:t>
      </w: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日1</w:t>
      </w:r>
      <w:r>
        <w:rPr>
          <w:rStyle w:val="25"/>
          <w:rFonts w:hint="eastAsia" w:ascii="宋体" w:hAnsi="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1</w:t>
      </w: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:00（北京时间）</w:t>
      </w:r>
    </w:p>
    <w:p w14:paraId="25BA2A46">
      <w:pPr>
        <w:pStyle w:val="32"/>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开标地点：投标人登录政采云平台https://www.zcygov.cn/，进入“项目采购-开标评标-右边选择对应项目点击“进入项目”进入开标大厅。</w:t>
      </w:r>
    </w:p>
    <w:p w14:paraId="49EF8022">
      <w:pPr>
        <w:pStyle w:val="32"/>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0" w:firstLineChars="0"/>
        <w:jc w:val="both"/>
        <w:textAlignment w:val="baseline"/>
        <w:rPr>
          <w:rStyle w:val="24"/>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4"/>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五、公告期限</w:t>
      </w:r>
    </w:p>
    <w:p w14:paraId="7DBAFEDF">
      <w:pPr>
        <w:pStyle w:val="32"/>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0" w:firstLineChars="0"/>
        <w:jc w:val="both"/>
        <w:textAlignment w:val="baseline"/>
        <w:rPr>
          <w:rStyle w:val="25"/>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   自本公告发布之日起5个工作日。</w:t>
      </w:r>
    </w:p>
    <w:p w14:paraId="1BF8D3B1">
      <w:pPr>
        <w:pStyle w:val="32"/>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0" w:firstLineChars="0"/>
        <w:jc w:val="both"/>
        <w:textAlignment w:val="baseline"/>
        <w:rPr>
          <w:rStyle w:val="24"/>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4"/>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六、其他补充事宜</w:t>
      </w:r>
    </w:p>
    <w:p w14:paraId="04CE4234">
      <w:pPr>
        <w:pStyle w:val="32"/>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8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1、本项目实行网上投标，采用电子投标文件。</w:t>
      </w:r>
    </w:p>
    <w:p w14:paraId="61E237F1">
      <w:pPr>
        <w:pStyle w:val="32"/>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8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F7988ED">
      <w:pPr>
        <w:pStyle w:val="32"/>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8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w:t>
      </w:r>
    </w:p>
    <w:p w14:paraId="4C27B191">
      <w:pPr>
        <w:pStyle w:val="32"/>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4、其他事项： </w:t>
      </w: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br w:type="textWrapping"/>
      </w: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 3、加密的电子响应文件应在响应文件递交截止时间前通过政采云平台上传完成。逾期上传或者未上传指定地点的响应文件，不予受理。 4、供应商在开标前须提前配置好电脑浏览器，开标时请使用制作加密电子响应文件的CA锁进行解密及报价确认。本项目响应文件解密时间定为30分钟，如因自身原因导致无法正常解密，后果由供应商自行承担。 5、如遇“政采云平台（https://www.zcygov.cn/）”电子交易规则调整，以最新要求为准。</w:t>
      </w:r>
    </w:p>
    <w:p w14:paraId="780B1639">
      <w:pPr>
        <w:pStyle w:val="32"/>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2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t>特别提示：</w:t>
      </w:r>
    </w:p>
    <w:p w14:paraId="48E483C4">
      <w:pPr>
        <w:pStyle w:val="32"/>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2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t>1、采购限额标准以上，200万元以下的货物和服务采购项目、400万元以下的工程采购项目，适宜由中小企业提供的，采购人应当专门面向中小企业采购。</w:t>
      </w:r>
    </w:p>
    <w:p w14:paraId="6A07A190">
      <w:pPr>
        <w:pStyle w:val="32"/>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2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t>2、超过200万元的货物和服务采购项目，预留该部分采购项目预算总额的30%以上专门面向中小企业采购，其中预留给小微企业的比例不低于60%。</w:t>
      </w:r>
    </w:p>
    <w:p w14:paraId="1C03D325">
      <w:pPr>
        <w:pStyle w:val="32"/>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2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t>3、超过400万元的工程采购项目中适宜由中小企业提供的，预留该部分采购项目预算总额的40%以上专门面向中小企业采购，其中预留给小微企业的比例不低于60%。</w:t>
      </w:r>
    </w:p>
    <w:p w14:paraId="6B006DE7">
      <w:pPr>
        <w:pStyle w:val="32"/>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2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D47AF48">
      <w:pPr>
        <w:pStyle w:val="32"/>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2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CA11FC7">
      <w:pPr>
        <w:pStyle w:val="19"/>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jc w:val="both"/>
        <w:outlineLvl w:val="0"/>
        <w:rPr>
          <w:rFonts w:hint="eastAsia" w:asciiTheme="minorEastAsia" w:hAnsiTheme="minorEastAsia" w:eastAsiaTheme="minorEastAsia" w:cstheme="minorEastAsia"/>
          <w:color w:val="auto"/>
          <w:sz w:val="24"/>
          <w:szCs w:val="24"/>
          <w:highlight w:val="none"/>
        </w:rPr>
      </w:pPr>
      <w:bookmarkStart w:id="2" w:name="_Toc4893"/>
      <w:r>
        <w:rPr>
          <w:rStyle w:val="24"/>
          <w:rFonts w:hint="eastAsia" w:asciiTheme="minorEastAsia" w:hAnsiTheme="minorEastAsia" w:eastAsiaTheme="minorEastAsia" w:cstheme="minorEastAsia"/>
          <w:b/>
          <w:bCs/>
          <w:i w:val="0"/>
          <w:caps w:val="0"/>
          <w:color w:val="auto"/>
          <w:spacing w:val="0"/>
          <w:w w:val="100"/>
          <w:position w:val="0"/>
          <w:sz w:val="24"/>
          <w:highlight w:val="none"/>
        </w:rPr>
        <w:t>七、对本次招标提出询问，请按以下方式联系。</w:t>
      </w:r>
      <w:bookmarkEnd w:id="2"/>
    </w:p>
    <w:p w14:paraId="425CE7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pPr>
      <w:bookmarkStart w:id="3" w:name="_Toc22314"/>
      <w:r>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t>1.采购人信息</w:t>
      </w:r>
    </w:p>
    <w:p w14:paraId="7CF6C1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t>名称：乌鲁木齐市米东区中医医院</w:t>
      </w:r>
    </w:p>
    <w:p w14:paraId="1BB066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t>地址：乌鲁木齐市米东区府前中路1055号</w:t>
      </w:r>
    </w:p>
    <w:p w14:paraId="55F9B9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Style w:val="24"/>
          <w:rFonts w:hint="eastAsia" w:ascii="宋体" w:hAnsi="宋体" w:eastAsia="宋体" w:cs="宋体"/>
          <w:b w:val="0"/>
          <w:bCs w:val="0"/>
          <w:i w:val="0"/>
          <w:caps w:val="0"/>
          <w:color w:val="000000" w:themeColor="text1"/>
          <w:spacing w:val="0"/>
          <w:w w:val="100"/>
          <w:position w:val="0"/>
          <w:sz w:val="24"/>
          <w:highlight w:val="none"/>
          <w:lang w:eastAsia="zh-CN"/>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t>项目联系方式：</w:t>
      </w:r>
      <w:r>
        <w:rPr>
          <w:rStyle w:val="24"/>
          <w:rFonts w:hint="eastAsia" w:ascii="宋体" w:hAnsi="宋体" w:eastAsia="宋体" w:cs="宋体"/>
          <w:b w:val="0"/>
          <w:bCs w:val="0"/>
          <w:i w:val="0"/>
          <w:caps w:val="0"/>
          <w:color w:val="000000" w:themeColor="text1"/>
          <w:spacing w:val="0"/>
          <w:w w:val="100"/>
          <w:position w:val="0"/>
          <w:sz w:val="24"/>
          <w:highlight w:val="none"/>
          <w:lang w:eastAsia="zh-CN"/>
          <w14:textFill>
            <w14:solidFill>
              <w14:schemeClr w14:val="tx1"/>
            </w14:solidFill>
          </w14:textFill>
        </w:rPr>
        <w:t>0991-7892187</w:t>
      </w:r>
    </w:p>
    <w:p w14:paraId="104724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t>2.采购代理机构信息</w:t>
      </w:r>
    </w:p>
    <w:p w14:paraId="148674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Style w:val="24"/>
          <w:rFonts w:hint="eastAsia" w:ascii="宋体" w:hAnsi="宋体" w:eastAsia="宋体" w:cs="宋体"/>
          <w:b w:val="0"/>
          <w:bCs w:val="0"/>
          <w:i w:val="0"/>
          <w:caps w:val="0"/>
          <w:color w:val="000000" w:themeColor="text1"/>
          <w:spacing w:val="0"/>
          <w:w w:val="100"/>
          <w:position w:val="0"/>
          <w:sz w:val="24"/>
          <w:highlight w:val="none"/>
          <w:lang w:eastAsia="zh-CN"/>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t>名 称：</w:t>
      </w:r>
      <w:r>
        <w:rPr>
          <w:rStyle w:val="24"/>
          <w:rFonts w:hint="eastAsia" w:ascii="宋体" w:hAnsi="宋体" w:eastAsia="宋体" w:cs="宋体"/>
          <w:b w:val="0"/>
          <w:bCs w:val="0"/>
          <w:i w:val="0"/>
          <w:caps w:val="0"/>
          <w:color w:val="000000" w:themeColor="text1"/>
          <w:spacing w:val="0"/>
          <w:w w:val="100"/>
          <w:position w:val="0"/>
          <w:sz w:val="24"/>
          <w:highlight w:val="none"/>
          <w:lang w:eastAsia="zh-CN"/>
          <w14:textFill>
            <w14:solidFill>
              <w14:schemeClr w14:val="tx1"/>
            </w14:solidFill>
          </w14:textFill>
        </w:rPr>
        <w:t>新疆君凯杰工程项目管理有限公司</w:t>
      </w:r>
    </w:p>
    <w:p w14:paraId="3DE09F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Style w:val="24"/>
          <w:rFonts w:hint="eastAsia" w:ascii="宋体" w:hAnsi="宋体" w:eastAsia="宋体" w:cs="宋体"/>
          <w:b w:val="0"/>
          <w:bCs w:val="0"/>
          <w:i w:val="0"/>
          <w:caps w:val="0"/>
          <w:color w:val="000000" w:themeColor="text1"/>
          <w:spacing w:val="0"/>
          <w:w w:val="100"/>
          <w:position w:val="0"/>
          <w:sz w:val="24"/>
          <w:highlight w:val="none"/>
          <w:lang w:eastAsia="zh-CN"/>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t>地 址：</w:t>
      </w:r>
      <w:r>
        <w:rPr>
          <w:rStyle w:val="24"/>
          <w:rFonts w:hint="eastAsia" w:ascii="宋体" w:hAnsi="宋体" w:eastAsia="宋体" w:cs="宋体"/>
          <w:b w:val="0"/>
          <w:bCs w:val="0"/>
          <w:i w:val="0"/>
          <w:caps w:val="0"/>
          <w:color w:val="000000" w:themeColor="text1"/>
          <w:spacing w:val="0"/>
          <w:w w:val="100"/>
          <w:position w:val="0"/>
          <w:sz w:val="24"/>
          <w:highlight w:val="none"/>
          <w:lang w:eastAsia="zh-CN"/>
          <w14:textFill>
            <w14:solidFill>
              <w14:schemeClr w14:val="tx1"/>
            </w14:solidFill>
          </w14:textFill>
        </w:rPr>
        <w:t>乌鲁木齐市会展大道1119号大成尔雅A座</w:t>
      </w:r>
      <w:r>
        <w:rPr>
          <w:rStyle w:val="24"/>
          <w:rFonts w:hint="eastAsia" w:ascii="宋体" w:hAnsi="宋体" w:cs="宋体"/>
          <w:b w:val="0"/>
          <w:bCs w:val="0"/>
          <w:i w:val="0"/>
          <w:caps w:val="0"/>
          <w:color w:val="000000" w:themeColor="text1"/>
          <w:spacing w:val="0"/>
          <w:w w:val="100"/>
          <w:position w:val="0"/>
          <w:sz w:val="24"/>
          <w:highlight w:val="none"/>
          <w:lang w:eastAsia="zh-CN"/>
          <w14:textFill>
            <w14:solidFill>
              <w14:schemeClr w14:val="tx1"/>
            </w14:solidFill>
          </w14:textFill>
        </w:rPr>
        <w:t>807室</w:t>
      </w:r>
    </w:p>
    <w:p w14:paraId="74AF8D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Style w:val="24"/>
          <w:rFonts w:hint="eastAsia" w:ascii="宋体" w:hAnsi="宋体" w:eastAsia="宋体" w:cs="宋体"/>
          <w:b w:val="0"/>
          <w:bCs w:val="0"/>
          <w:i w:val="0"/>
          <w:caps w:val="0"/>
          <w:color w:val="000000" w:themeColor="text1"/>
          <w:spacing w:val="0"/>
          <w:w w:val="100"/>
          <w:position w:val="0"/>
          <w:sz w:val="24"/>
          <w:highlight w:val="none"/>
          <w:lang w:eastAsia="zh-CN"/>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t>联系方式：</w:t>
      </w:r>
      <w:r>
        <w:rPr>
          <w:rStyle w:val="24"/>
          <w:rFonts w:hint="eastAsia" w:ascii="宋体" w:hAnsi="宋体" w:cs="宋体"/>
          <w:b w:val="0"/>
          <w:bCs w:val="0"/>
          <w:i w:val="0"/>
          <w:caps w:val="0"/>
          <w:color w:val="000000" w:themeColor="text1"/>
          <w:spacing w:val="0"/>
          <w:w w:val="100"/>
          <w:position w:val="0"/>
          <w:sz w:val="24"/>
          <w:highlight w:val="none"/>
          <w:lang w:val="en-US" w:eastAsia="zh-CN"/>
          <w14:textFill>
            <w14:solidFill>
              <w14:schemeClr w14:val="tx1"/>
            </w14:solidFill>
          </w14:textFill>
        </w:rPr>
        <w:t>16699887301</w:t>
      </w:r>
    </w:p>
    <w:p w14:paraId="1259AB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t>3.项目联系方式</w:t>
      </w:r>
    </w:p>
    <w:p w14:paraId="2BC9B0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Style w:val="24"/>
          <w:rFonts w:hint="eastAsia" w:ascii="宋体" w:hAnsi="宋体" w:eastAsia="宋体" w:cs="宋体"/>
          <w:b w:val="0"/>
          <w:bCs w:val="0"/>
          <w:i w:val="0"/>
          <w:caps w:val="0"/>
          <w:color w:val="000000" w:themeColor="text1"/>
          <w:spacing w:val="0"/>
          <w:w w:val="100"/>
          <w:position w:val="0"/>
          <w:sz w:val="24"/>
          <w:highlight w:val="none"/>
          <w:lang w:eastAsia="zh-CN"/>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t>项目联系人：</w:t>
      </w:r>
      <w:r>
        <w:rPr>
          <w:rStyle w:val="24"/>
          <w:rFonts w:hint="eastAsia" w:ascii="宋体" w:hAnsi="宋体" w:cs="宋体"/>
          <w:b w:val="0"/>
          <w:bCs w:val="0"/>
          <w:i w:val="0"/>
          <w:caps w:val="0"/>
          <w:color w:val="000000" w:themeColor="text1"/>
          <w:spacing w:val="0"/>
          <w:w w:val="100"/>
          <w:position w:val="0"/>
          <w:sz w:val="24"/>
          <w:highlight w:val="none"/>
          <w:lang w:eastAsia="zh-CN"/>
          <w14:textFill>
            <w14:solidFill>
              <w14:schemeClr w14:val="tx1"/>
            </w14:solidFill>
          </w14:textFill>
        </w:rPr>
        <w:t>岑小龙、吕砚君、胡雪玲、周芸</w:t>
      </w:r>
    </w:p>
    <w:p w14:paraId="1B5AC225">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Style w:val="24"/>
          <w:rFonts w:hint="eastAsia" w:asciiTheme="minorEastAsia" w:hAnsiTheme="minorEastAsia" w:eastAsiaTheme="minorEastAsia" w:cstheme="minorEastAsia"/>
          <w:b w:val="0"/>
          <w:bCs w:val="0"/>
          <w:i w:val="0"/>
          <w:caps w:val="0"/>
          <w:color w:val="000000" w:themeColor="text1"/>
          <w:spacing w:val="0"/>
          <w:w w:val="100"/>
          <w:position w:val="0"/>
          <w:sz w:val="24"/>
          <w:highlight w:val="none"/>
          <w:lang w:val="en-US" w:eastAsia="zh-CN"/>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position w:val="0"/>
          <w:sz w:val="24"/>
          <w:highlight w:val="none"/>
          <w:lang w:val="en-US" w:eastAsia="zh-CN"/>
          <w14:textFill>
            <w14:solidFill>
              <w14:schemeClr w14:val="tx1"/>
            </w14:solidFill>
          </w14:textFill>
        </w:rPr>
        <w:t>电话：</w:t>
      </w:r>
      <w:r>
        <w:rPr>
          <w:rStyle w:val="24"/>
          <w:rFonts w:hint="eastAsia" w:ascii="宋体" w:hAnsi="宋体" w:cs="宋体"/>
          <w:b w:val="0"/>
          <w:bCs w:val="0"/>
          <w:i w:val="0"/>
          <w:caps w:val="0"/>
          <w:color w:val="000000" w:themeColor="text1"/>
          <w:spacing w:val="0"/>
          <w:w w:val="100"/>
          <w:position w:val="0"/>
          <w:sz w:val="24"/>
          <w:highlight w:val="none"/>
          <w:lang w:val="en-US" w:eastAsia="zh-CN"/>
          <w14:textFill>
            <w14:solidFill>
              <w14:schemeClr w14:val="tx1"/>
            </w14:solidFill>
          </w14:textFill>
        </w:rPr>
        <w:t>16699887301</w:t>
      </w:r>
    </w:p>
    <w:p w14:paraId="03EF4FB7">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683A6475">
      <w:pPr>
        <w:pStyle w:val="12"/>
        <w:tabs>
          <w:tab w:val="left" w:pos="0"/>
        </w:tabs>
        <w:spacing w:line="240" w:lineRule="auto"/>
        <w:ind w:left="0" w:leftChars="0" w:firstLine="0" w:firstLineChars="0"/>
        <w:jc w:val="center"/>
        <w:outlineLvl w:val="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 xml:space="preserve">第二部分  </w:t>
      </w:r>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须知</w:t>
      </w:r>
      <w:bookmarkEnd w:id="3"/>
    </w:p>
    <w:p w14:paraId="76A27565">
      <w:pPr>
        <w:spacing w:line="500" w:lineRule="exact"/>
        <w:jc w:val="center"/>
        <w:outlineLvl w:val="1"/>
        <w:rPr>
          <w:rFonts w:hint="eastAsia" w:asciiTheme="minorEastAsia" w:hAnsiTheme="minorEastAsia" w:eastAsiaTheme="minorEastAsia" w:cstheme="minorEastAsia"/>
          <w:b/>
          <w:color w:val="auto"/>
          <w:sz w:val="28"/>
          <w:szCs w:val="28"/>
          <w:highlight w:val="none"/>
        </w:rPr>
      </w:pPr>
      <w:bookmarkStart w:id="4" w:name="_Toc11613"/>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须知前附表</w:t>
      </w:r>
      <w:bookmarkEnd w:id="4"/>
    </w:p>
    <w:tbl>
      <w:tblPr>
        <w:tblStyle w:val="21"/>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638"/>
        <w:gridCol w:w="7002"/>
      </w:tblGrid>
      <w:tr w14:paraId="58C6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53" w:type="dxa"/>
            <w:noWrap w:val="0"/>
            <w:vAlign w:val="center"/>
          </w:tcPr>
          <w:p w14:paraId="205D3A71">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序号</w:t>
            </w:r>
          </w:p>
        </w:tc>
        <w:tc>
          <w:tcPr>
            <w:tcW w:w="1638" w:type="dxa"/>
            <w:noWrap w:val="0"/>
            <w:vAlign w:val="center"/>
          </w:tcPr>
          <w:p w14:paraId="1783E811">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内容</w:t>
            </w:r>
          </w:p>
        </w:tc>
        <w:tc>
          <w:tcPr>
            <w:tcW w:w="7002" w:type="dxa"/>
            <w:noWrap w:val="0"/>
            <w:vAlign w:val="center"/>
          </w:tcPr>
          <w:p w14:paraId="622A757D">
            <w:pPr>
              <w:pStyle w:val="33"/>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z w:val="24"/>
                <w:szCs w:val="24"/>
                <w:highlight w:val="none"/>
                <w:u w:val="none"/>
              </w:rPr>
            </w:pPr>
            <w:r>
              <w:rPr>
                <w:rFonts w:hint="eastAsia" w:asciiTheme="minorEastAsia" w:hAnsiTheme="minorEastAsia" w:eastAsiaTheme="minorEastAsia" w:cstheme="minorEastAsia"/>
                <w:bCs w:val="0"/>
                <w:color w:val="auto"/>
                <w:sz w:val="24"/>
                <w:szCs w:val="24"/>
                <w:highlight w:val="none"/>
                <w:u w:val="none"/>
              </w:rPr>
              <w:t>说明与要求</w:t>
            </w:r>
          </w:p>
        </w:tc>
      </w:tr>
      <w:tr w14:paraId="09B4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0FB429B8">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1</w:t>
            </w:r>
          </w:p>
        </w:tc>
        <w:tc>
          <w:tcPr>
            <w:tcW w:w="1638" w:type="dxa"/>
            <w:noWrap w:val="0"/>
            <w:vAlign w:val="center"/>
          </w:tcPr>
          <w:p w14:paraId="5DEAE43A">
            <w:pPr>
              <w:pStyle w:val="33"/>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z w:val="24"/>
                <w:szCs w:val="24"/>
                <w:highlight w:val="none"/>
                <w:u w:val="none"/>
              </w:rPr>
            </w:pPr>
            <w:r>
              <w:rPr>
                <w:rFonts w:hint="eastAsia" w:asciiTheme="minorEastAsia" w:hAnsiTheme="minorEastAsia" w:eastAsiaTheme="minorEastAsia" w:cstheme="minorEastAsia"/>
                <w:bCs w:val="0"/>
                <w:color w:val="auto"/>
                <w:sz w:val="24"/>
                <w:szCs w:val="24"/>
                <w:highlight w:val="none"/>
                <w:u w:val="none"/>
              </w:rPr>
              <w:t>项目名称</w:t>
            </w:r>
          </w:p>
        </w:tc>
        <w:tc>
          <w:tcPr>
            <w:tcW w:w="7002" w:type="dxa"/>
            <w:noWrap w:val="0"/>
            <w:vAlign w:val="center"/>
          </w:tcPr>
          <w:p w14:paraId="4C03B7F7">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乌鲁木齐市米东区中医医院精密空调设备采购</w:t>
            </w:r>
          </w:p>
        </w:tc>
      </w:tr>
      <w:tr w14:paraId="7ED9D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214E911C">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2</w:t>
            </w:r>
          </w:p>
        </w:tc>
        <w:tc>
          <w:tcPr>
            <w:tcW w:w="1638" w:type="dxa"/>
            <w:noWrap w:val="0"/>
            <w:vAlign w:val="center"/>
          </w:tcPr>
          <w:p w14:paraId="1186146A">
            <w:pPr>
              <w:pStyle w:val="33"/>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z w:val="24"/>
                <w:szCs w:val="24"/>
                <w:highlight w:val="none"/>
                <w:u w:val="none"/>
              </w:rPr>
            </w:pPr>
            <w:r>
              <w:rPr>
                <w:rFonts w:hint="eastAsia" w:asciiTheme="minorEastAsia" w:hAnsiTheme="minorEastAsia" w:eastAsiaTheme="minorEastAsia" w:cstheme="minorEastAsia"/>
                <w:bCs w:val="0"/>
                <w:color w:val="auto"/>
                <w:sz w:val="24"/>
                <w:szCs w:val="24"/>
                <w:highlight w:val="none"/>
                <w:u w:val="none"/>
              </w:rPr>
              <w:t>采购人</w:t>
            </w:r>
          </w:p>
        </w:tc>
        <w:tc>
          <w:tcPr>
            <w:tcW w:w="7002" w:type="dxa"/>
            <w:noWrap w:val="0"/>
            <w:vAlign w:val="center"/>
          </w:tcPr>
          <w:p w14:paraId="1FC30B23">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采购人名称：乌鲁木齐市米东区中医医院</w:t>
            </w:r>
          </w:p>
          <w:p w14:paraId="77B4E73C">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联系人：</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孙主任</w:t>
            </w:r>
          </w:p>
          <w:p w14:paraId="75EDB16A">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联系电话：</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0991-7892187</w:t>
            </w:r>
          </w:p>
          <w:p w14:paraId="0EA0C253">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地址：乌鲁木齐市米东区府前中路1055号</w:t>
            </w:r>
          </w:p>
        </w:tc>
      </w:tr>
      <w:tr w14:paraId="5CC3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02996E09">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3</w:t>
            </w:r>
          </w:p>
        </w:tc>
        <w:tc>
          <w:tcPr>
            <w:tcW w:w="1638" w:type="dxa"/>
            <w:noWrap w:val="0"/>
            <w:vAlign w:val="center"/>
          </w:tcPr>
          <w:p w14:paraId="180189E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采购代理机构</w:t>
            </w:r>
          </w:p>
        </w:tc>
        <w:tc>
          <w:tcPr>
            <w:tcW w:w="7002" w:type="dxa"/>
            <w:noWrap w:val="0"/>
            <w:vAlign w:val="center"/>
          </w:tcPr>
          <w:p w14:paraId="228271F2">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采购代理机构名称：</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新疆君凯杰工程项目管理有限公司</w:t>
            </w:r>
          </w:p>
          <w:p w14:paraId="5B1EADD2">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联系人：</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岑小龙、吕砚君、胡雪玲、周芸</w:t>
            </w:r>
          </w:p>
          <w:p w14:paraId="638B141D">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联系电话：</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16699887301</w:t>
            </w:r>
          </w:p>
          <w:p w14:paraId="5E4C28A5">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地址：</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乌鲁木齐市会展大道1119号大成尔雅A座807室</w:t>
            </w:r>
          </w:p>
        </w:tc>
      </w:tr>
      <w:tr w14:paraId="5F50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2EE1553D">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4</w:t>
            </w:r>
          </w:p>
        </w:tc>
        <w:tc>
          <w:tcPr>
            <w:tcW w:w="1638" w:type="dxa"/>
            <w:noWrap w:val="0"/>
            <w:vAlign w:val="center"/>
          </w:tcPr>
          <w:p w14:paraId="6B6B71E1">
            <w:pPr>
              <w:keepNext w:val="0"/>
              <w:keepLines w:val="0"/>
              <w:pageBreakBefore w:val="0"/>
              <w:kinsoku/>
              <w:topLinePunct w:val="0"/>
              <w:bidi w:val="0"/>
              <w:snapToGrid/>
              <w:spacing w:line="440" w:lineRule="exact"/>
              <w:ind w:left="0" w:right="0" w:firstLine="0" w:firstLineChars="0"/>
              <w:jc w:val="center"/>
              <w:rPr>
                <w:rFonts w:hint="default" w:asciiTheme="minorEastAsia" w:hAnsiTheme="minorEastAsia" w:eastAsiaTheme="minorEastAsia" w:cstheme="minorEastAsia"/>
                <w:b/>
                <w:color w:val="auto"/>
                <w:kern w:val="0"/>
                <w:sz w:val="24"/>
                <w:szCs w:val="24"/>
                <w:highlight w:val="none"/>
                <w:u w:val="none"/>
                <w:lang w:val="en-US" w:eastAsia="zh-CN"/>
              </w:rPr>
            </w:pPr>
            <w:r>
              <w:rPr>
                <w:rFonts w:hint="eastAsia" w:asciiTheme="minorEastAsia" w:hAnsiTheme="minorEastAsia" w:eastAsiaTheme="minorEastAsia" w:cstheme="minorEastAsia"/>
                <w:b/>
                <w:color w:val="auto"/>
                <w:kern w:val="0"/>
                <w:sz w:val="24"/>
                <w:szCs w:val="24"/>
                <w:highlight w:val="none"/>
                <w:u w:val="none"/>
              </w:rPr>
              <w:t>采购内容</w:t>
            </w:r>
          </w:p>
        </w:tc>
        <w:tc>
          <w:tcPr>
            <w:tcW w:w="7002" w:type="dxa"/>
            <w:noWrap w:val="0"/>
            <w:vAlign w:val="center"/>
          </w:tcPr>
          <w:p w14:paraId="0801DC55">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both"/>
              <w:textAlignment w:val="auto"/>
              <w:rPr>
                <w:rFonts w:hint="default"/>
                <w:highlight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采购内容：精密空调；具体详见采购文件。</w:t>
            </w:r>
          </w:p>
        </w:tc>
      </w:tr>
      <w:tr w14:paraId="3EF0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1DB015D1">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5</w:t>
            </w:r>
          </w:p>
        </w:tc>
        <w:tc>
          <w:tcPr>
            <w:tcW w:w="1638" w:type="dxa"/>
            <w:noWrap w:val="0"/>
            <w:vAlign w:val="center"/>
          </w:tcPr>
          <w:p w14:paraId="39A96714">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lang w:eastAsia="zh-CN"/>
              </w:rPr>
              <w:t>供应商</w:t>
            </w:r>
            <w:r>
              <w:rPr>
                <w:rFonts w:hint="eastAsia" w:asciiTheme="minorEastAsia" w:hAnsiTheme="minorEastAsia" w:eastAsiaTheme="minorEastAsia" w:cstheme="minorEastAsia"/>
                <w:b/>
                <w:color w:val="auto"/>
                <w:kern w:val="0"/>
                <w:sz w:val="24"/>
                <w:szCs w:val="24"/>
                <w:highlight w:val="none"/>
                <w:u w:val="none"/>
              </w:rPr>
              <w:t>资格要求</w:t>
            </w:r>
          </w:p>
        </w:tc>
        <w:tc>
          <w:tcPr>
            <w:tcW w:w="7002" w:type="dxa"/>
            <w:noWrap w:val="0"/>
            <w:vAlign w:val="center"/>
          </w:tcPr>
          <w:p w14:paraId="325CCF18">
            <w:pPr>
              <w:pStyle w:val="19"/>
              <w:keepNext w:val="0"/>
              <w:keepLines w:val="0"/>
              <w:pageBreakBefore w:val="0"/>
              <w:kinsoku/>
              <w:wordWrap/>
              <w:overflowPunct/>
              <w:topLinePunct w:val="0"/>
              <w:autoSpaceDE/>
              <w:autoSpaceDN/>
              <w:bidi w:val="0"/>
              <w:spacing w:before="0" w:beforeAutospacing="0" w:after="0" w:afterAutospacing="0" w:line="440" w:lineRule="exact"/>
              <w:rPr>
                <w:rFonts w:hint="eastAsia" w:asciiTheme="minorEastAsia" w:hAnsiTheme="minorEastAsia" w:eastAsiaTheme="minorEastAsia" w:cstheme="minorEastAsia"/>
                <w:color w:val="auto"/>
                <w:highlight w:val="none"/>
              </w:rPr>
            </w:pPr>
            <w:bookmarkStart w:id="5" w:name="EB7907836f74a6455bb75d2ff8b438afad"/>
            <w:bookmarkEnd w:id="5"/>
            <w:r>
              <w:rPr>
                <w:rFonts w:hint="eastAsia" w:asciiTheme="minorEastAsia" w:hAnsiTheme="minorEastAsia" w:eastAsiaTheme="minorEastAsia" w:cstheme="minorEastAsia"/>
                <w:color w:val="auto"/>
                <w:highlight w:val="none"/>
              </w:rPr>
              <w:t>1.满足《中华人民共和国政府采购法》第二十二条规定；</w:t>
            </w:r>
          </w:p>
          <w:p w14:paraId="3E0DF18C">
            <w:pPr>
              <w:pStyle w:val="19"/>
              <w:keepNext w:val="0"/>
              <w:keepLines w:val="0"/>
              <w:pageBreakBefore w:val="0"/>
              <w:kinsoku/>
              <w:wordWrap/>
              <w:overflowPunct/>
              <w:topLinePunct w:val="0"/>
              <w:autoSpaceDE/>
              <w:autoSpaceDN/>
              <w:bidi w:val="0"/>
              <w:spacing w:before="0" w:beforeAutospacing="0" w:after="0" w:afterAutospacing="0" w:line="44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2.落实政府采购政策需满足的资格要求：</w:t>
            </w:r>
            <w:r>
              <w:rPr>
                <w:rFonts w:hint="eastAsia" w:asciiTheme="minorEastAsia" w:hAnsiTheme="minorEastAsia" w:eastAsiaTheme="minorEastAsia" w:cstheme="minorEastAsia"/>
                <w:color w:val="auto"/>
                <w:highlight w:val="none"/>
                <w:lang w:val="en-US" w:eastAsia="zh-CN"/>
              </w:rPr>
              <w:t>本项目不专门面向中小企业采购</w:t>
            </w:r>
            <w:r>
              <w:rPr>
                <w:rFonts w:hint="eastAsia" w:asciiTheme="minorEastAsia" w:hAnsiTheme="minorEastAsia" w:eastAsiaTheme="minorEastAsia" w:cstheme="minorEastAsia"/>
                <w:color w:val="auto"/>
                <w:highlight w:val="none"/>
                <w:lang w:eastAsia="zh-CN"/>
              </w:rPr>
              <w:t>。</w:t>
            </w:r>
          </w:p>
          <w:p w14:paraId="0DA5AF27">
            <w:pPr>
              <w:pStyle w:val="19"/>
              <w:keepNext w:val="0"/>
              <w:keepLines w:val="0"/>
              <w:pageBreakBefore w:val="0"/>
              <w:kinsoku/>
              <w:wordWrap/>
              <w:overflowPunct/>
              <w:topLinePunct w:val="0"/>
              <w:autoSpaceDE/>
              <w:autoSpaceDN/>
              <w:bidi w:val="0"/>
              <w:spacing w:before="0" w:beforeAutospacing="0" w:after="0" w:afterAutospacing="0" w:line="440" w:lineRule="exac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highlight w:val="none"/>
              </w:rPr>
              <w:t>3.本项目的特定资格要求：</w:t>
            </w:r>
            <w:r>
              <w:rPr>
                <w:rFonts w:hint="eastAsia" w:asciiTheme="minorEastAsia" w:hAnsiTheme="minorEastAsia" w:eastAsiaTheme="minorEastAsia" w:cstheme="minorEastAsia"/>
                <w:color w:val="auto"/>
                <w:highlight w:val="none"/>
                <w:lang w:val="en-US" w:eastAsia="zh-CN"/>
              </w:rPr>
              <w:t>/</w:t>
            </w:r>
          </w:p>
        </w:tc>
      </w:tr>
      <w:tr w14:paraId="4859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379E5B7B">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6</w:t>
            </w:r>
          </w:p>
        </w:tc>
        <w:tc>
          <w:tcPr>
            <w:tcW w:w="1638" w:type="dxa"/>
            <w:noWrap w:val="0"/>
            <w:vAlign w:val="center"/>
          </w:tcPr>
          <w:p w14:paraId="01BA101B">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是否允许联合体投标</w:t>
            </w:r>
          </w:p>
        </w:tc>
        <w:tc>
          <w:tcPr>
            <w:tcW w:w="7002" w:type="dxa"/>
            <w:noWrap w:val="0"/>
            <w:vAlign w:val="center"/>
          </w:tcPr>
          <w:p w14:paraId="3D6B9B81">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6" w:name="EBc6ac0877da194e1ead2e51743a97925a"/>
            <w:bookmarkEnd w:id="6"/>
            <w:r>
              <w:rPr>
                <w:rFonts w:hint="eastAsia" w:asciiTheme="minorEastAsia" w:hAnsiTheme="minorEastAsia" w:eastAsiaTheme="minorEastAsia" w:cstheme="minorEastAsia"/>
                <w:color w:val="auto"/>
                <w:kern w:val="0"/>
                <w:sz w:val="24"/>
                <w:szCs w:val="24"/>
                <w:highlight w:val="none"/>
                <w:u w:val="none"/>
                <w:lang w:eastAsia="zh-CN"/>
              </w:rPr>
              <w:t>□</w:t>
            </w:r>
            <w:r>
              <w:rPr>
                <w:rFonts w:hint="eastAsia" w:asciiTheme="minorEastAsia" w:hAnsiTheme="minorEastAsia" w:eastAsiaTheme="minorEastAsia" w:cstheme="minorEastAsia"/>
                <w:color w:val="auto"/>
                <w:kern w:val="0"/>
                <w:sz w:val="24"/>
                <w:szCs w:val="24"/>
                <w:highlight w:val="none"/>
                <w:u w:val="none"/>
              </w:rPr>
              <w:t xml:space="preserve">是。    </w:t>
            </w:r>
          </w:p>
          <w:p w14:paraId="229334E8">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应满足要求：</w:t>
            </w:r>
            <w:r>
              <w:rPr>
                <w:rFonts w:hint="eastAsia" w:asciiTheme="minorEastAsia" w:hAnsiTheme="minorEastAsia" w:eastAsiaTheme="minorEastAsia" w:cstheme="minorEastAsia"/>
                <w:color w:val="auto"/>
                <w:sz w:val="24"/>
                <w:szCs w:val="24"/>
                <w:highlight w:val="none"/>
                <w:u w:val="none"/>
              </w:rPr>
              <w:t xml:space="preserve">                                      </w:t>
            </w:r>
            <w:r>
              <w:rPr>
                <w:rFonts w:hint="eastAsia" w:asciiTheme="minorEastAsia" w:hAnsiTheme="minorEastAsia" w:eastAsiaTheme="minorEastAsia" w:cstheme="minorEastAsia"/>
                <w:color w:val="auto"/>
                <w:kern w:val="0"/>
                <w:sz w:val="24"/>
                <w:szCs w:val="24"/>
                <w:highlight w:val="none"/>
                <w:u w:val="none"/>
              </w:rPr>
              <w:t xml:space="preserve">   </w:t>
            </w:r>
          </w:p>
          <w:p w14:paraId="67EA1F76">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 xml:space="preserve">否。     </w:t>
            </w:r>
            <w:r>
              <w:rPr>
                <w:rFonts w:hint="eastAsia" w:asciiTheme="minorEastAsia" w:hAnsiTheme="minorEastAsia" w:eastAsiaTheme="minorEastAsia" w:cstheme="minorEastAsia"/>
                <w:color w:val="auto"/>
                <w:kern w:val="0"/>
                <w:sz w:val="24"/>
                <w:szCs w:val="24"/>
                <w:highlight w:val="none"/>
                <w:u w:val="none"/>
                <w:lang w:val="en-US" w:eastAsia="zh-CN"/>
              </w:rPr>
              <w:t xml:space="preserve">                                 </w:t>
            </w:r>
            <w:r>
              <w:rPr>
                <w:rFonts w:hint="eastAsia" w:asciiTheme="minorEastAsia" w:hAnsiTheme="minorEastAsia" w:eastAsiaTheme="minorEastAsia" w:cstheme="minorEastAsia"/>
                <w:color w:val="auto"/>
                <w:kern w:val="0"/>
                <w:sz w:val="24"/>
                <w:szCs w:val="24"/>
                <w:highlight w:val="none"/>
                <w:u w:val="none"/>
              </w:rPr>
              <w:t xml:space="preserve"> </w:t>
            </w:r>
          </w:p>
        </w:tc>
      </w:tr>
      <w:tr w14:paraId="1931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3405BE79">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7</w:t>
            </w:r>
          </w:p>
        </w:tc>
        <w:tc>
          <w:tcPr>
            <w:tcW w:w="1638" w:type="dxa"/>
            <w:noWrap w:val="0"/>
            <w:vAlign w:val="center"/>
          </w:tcPr>
          <w:p w14:paraId="50997F3D">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是否允许投报进口产品</w:t>
            </w:r>
          </w:p>
        </w:tc>
        <w:tc>
          <w:tcPr>
            <w:tcW w:w="7002" w:type="dxa"/>
            <w:noWrap w:val="0"/>
            <w:vAlign w:val="center"/>
          </w:tcPr>
          <w:p w14:paraId="417F82C3">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7" w:name="EB7401d5a3a7c54a98b25d14a9dd4d0afa"/>
            <w:bookmarkEnd w:id="7"/>
            <w:r>
              <w:rPr>
                <w:rFonts w:hint="eastAsia" w:asciiTheme="minorEastAsia" w:hAnsiTheme="minorEastAsia" w:eastAsiaTheme="minorEastAsia" w:cstheme="minorEastAsia"/>
                <w:color w:val="auto"/>
                <w:kern w:val="0"/>
                <w:sz w:val="24"/>
                <w:szCs w:val="24"/>
                <w:highlight w:val="none"/>
                <w:u w:val="none"/>
              </w:rPr>
              <w:sym w:font="Wingdings 2" w:char="00A3"/>
            </w:r>
            <w:r>
              <w:rPr>
                <w:rFonts w:hint="eastAsia" w:asciiTheme="minorEastAsia" w:hAnsiTheme="minorEastAsia" w:eastAsiaTheme="minorEastAsia" w:cstheme="minorEastAsia"/>
                <w:color w:val="auto"/>
                <w:kern w:val="0"/>
                <w:sz w:val="24"/>
                <w:szCs w:val="24"/>
                <w:highlight w:val="none"/>
                <w:u w:val="none"/>
              </w:rPr>
              <w:t>是</w:t>
            </w:r>
            <w:r>
              <w:rPr>
                <w:rFonts w:hint="eastAsia" w:asciiTheme="minorEastAsia" w:hAnsiTheme="minorEastAsia" w:eastAsiaTheme="minorEastAsia" w:cstheme="minorEastAsia"/>
                <w:color w:val="auto"/>
                <w:kern w:val="0"/>
                <w:sz w:val="24"/>
                <w:szCs w:val="24"/>
                <w:highlight w:val="none"/>
                <w:u w:val="none"/>
                <w:lang w:eastAsia="zh-CN"/>
              </w:rPr>
              <w:t>，允许进口</w:t>
            </w:r>
            <w:r>
              <w:rPr>
                <w:rFonts w:hint="eastAsia" w:asciiTheme="minorEastAsia" w:hAnsiTheme="minorEastAsia" w:eastAsiaTheme="minorEastAsia" w:cstheme="minorEastAsia"/>
                <w:color w:val="auto"/>
                <w:kern w:val="0"/>
                <w:sz w:val="24"/>
                <w:szCs w:val="24"/>
                <w:highlight w:val="none"/>
                <w:u w:val="none"/>
              </w:rPr>
              <w:t xml:space="preserve">。              </w:t>
            </w:r>
          </w:p>
          <w:p w14:paraId="4D24F96A">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否。</w:t>
            </w:r>
          </w:p>
        </w:tc>
      </w:tr>
      <w:tr w14:paraId="0757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7DCD1446">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8</w:t>
            </w:r>
          </w:p>
        </w:tc>
        <w:tc>
          <w:tcPr>
            <w:tcW w:w="1638" w:type="dxa"/>
            <w:noWrap w:val="0"/>
            <w:vAlign w:val="center"/>
          </w:tcPr>
          <w:p w14:paraId="722DE33E">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是否允许</w:t>
            </w:r>
            <w:r>
              <w:rPr>
                <w:rFonts w:hint="eastAsia" w:asciiTheme="minorEastAsia" w:hAnsiTheme="minorEastAsia" w:eastAsiaTheme="minorEastAsia" w:cstheme="minorEastAsia"/>
                <w:b/>
                <w:color w:val="auto"/>
                <w:sz w:val="24"/>
                <w:szCs w:val="24"/>
                <w:highlight w:val="none"/>
                <w:u w:val="none"/>
                <w:lang w:eastAsia="zh-CN"/>
              </w:rPr>
              <w:t>供应商</w:t>
            </w:r>
            <w:r>
              <w:rPr>
                <w:rFonts w:hint="eastAsia" w:asciiTheme="minorEastAsia" w:hAnsiTheme="minorEastAsia" w:eastAsiaTheme="minorEastAsia" w:cstheme="minorEastAsia"/>
                <w:b/>
                <w:color w:val="auto"/>
                <w:sz w:val="24"/>
                <w:szCs w:val="24"/>
                <w:highlight w:val="none"/>
                <w:u w:val="none"/>
              </w:rPr>
              <w:t>将项目非主体、非关键性工作交由他人完成</w:t>
            </w:r>
          </w:p>
        </w:tc>
        <w:tc>
          <w:tcPr>
            <w:tcW w:w="7002" w:type="dxa"/>
            <w:noWrap w:val="0"/>
            <w:vAlign w:val="center"/>
          </w:tcPr>
          <w:p w14:paraId="04388AA0">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8" w:name="EB7f9a2183097e49ed95bd12c9f3aa7860"/>
            <w:bookmarkEnd w:id="8"/>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否。</w:t>
            </w:r>
          </w:p>
          <w:p w14:paraId="35582C8D">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□是。</w:t>
            </w:r>
            <w:bookmarkStart w:id="9" w:name="EB6ec0273c4f0d479fbc03387394b9e6ec"/>
            <w:bookmarkEnd w:id="9"/>
          </w:p>
        </w:tc>
      </w:tr>
      <w:tr w14:paraId="09819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24481EC5">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9</w:t>
            </w:r>
          </w:p>
        </w:tc>
        <w:tc>
          <w:tcPr>
            <w:tcW w:w="1638" w:type="dxa"/>
            <w:noWrap w:val="0"/>
            <w:vAlign w:val="center"/>
          </w:tcPr>
          <w:p w14:paraId="18EE069D">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踏勘现场</w:t>
            </w:r>
          </w:p>
        </w:tc>
        <w:tc>
          <w:tcPr>
            <w:tcW w:w="7002" w:type="dxa"/>
            <w:noWrap w:val="0"/>
            <w:vAlign w:val="center"/>
          </w:tcPr>
          <w:p w14:paraId="7EAC9623">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10" w:name="EBbb43714198e3424880ac7b30e46e04ef"/>
            <w:bookmarkEnd w:id="10"/>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自行踏勘。</w:t>
            </w:r>
          </w:p>
          <w:p w14:paraId="14B1DBC6">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□统一组织。</w:t>
            </w:r>
          </w:p>
        </w:tc>
      </w:tr>
      <w:tr w14:paraId="29BA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578A709E">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rPr>
            </w:pPr>
            <w:r>
              <w:rPr>
                <w:rFonts w:hint="eastAsia" w:asciiTheme="minorEastAsia" w:hAnsiTheme="minorEastAsia" w:eastAsiaTheme="minorEastAsia" w:cstheme="minorEastAsia"/>
                <w:b/>
                <w:color w:val="auto"/>
                <w:kern w:val="0"/>
                <w:sz w:val="24"/>
                <w:szCs w:val="24"/>
                <w:highlight w:val="none"/>
                <w:u w:val="none"/>
                <w:lang w:val="en-US" w:eastAsia="zh-CN"/>
              </w:rPr>
              <w:t>10</w:t>
            </w:r>
          </w:p>
        </w:tc>
        <w:tc>
          <w:tcPr>
            <w:tcW w:w="1638" w:type="dxa"/>
            <w:noWrap w:val="0"/>
            <w:vAlign w:val="center"/>
          </w:tcPr>
          <w:p w14:paraId="6D8072F8">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答疑接受时间</w:t>
            </w:r>
          </w:p>
        </w:tc>
        <w:tc>
          <w:tcPr>
            <w:tcW w:w="7002" w:type="dxa"/>
            <w:noWrap w:val="0"/>
            <w:vAlign w:val="center"/>
          </w:tcPr>
          <w:p w14:paraId="5E8F4E58">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11" w:name="EBcc65ac7201d245c29c488553475d3e35"/>
            <w:bookmarkEnd w:id="11"/>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联系人</w:t>
            </w:r>
            <w:bookmarkStart w:id="12" w:name="EBdd7515b44ebe4f769b8281359a79d3f5"/>
            <w:bookmarkEnd w:id="12"/>
            <w:r>
              <w:rPr>
                <w:rFonts w:hint="eastAsia" w:asciiTheme="minorEastAsia" w:hAnsiTheme="minorEastAsia" w:eastAsiaTheme="minorEastAsia" w:cstheme="minorEastAsia"/>
                <w:color w:val="000000" w:themeColor="text1"/>
                <w:kern w:val="0"/>
                <w:sz w:val="24"/>
                <w:szCs w:val="24"/>
                <w:highlight w:val="none"/>
                <w:u w:val="none"/>
                <w:lang w:eastAsia="zh-CN"/>
                <w14:textFill>
                  <w14:solidFill>
                    <w14:schemeClr w14:val="tx1"/>
                  </w14:solidFill>
                </w14:textFill>
              </w:rPr>
              <w:t>：岑小龙、吕砚君、胡雪玲、周芸</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p w14:paraId="0C85CFC7">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联系电话：</w:t>
            </w:r>
            <w:bookmarkStart w:id="13" w:name="EB5f26905a614246468a55869c23c13f6b"/>
            <w:bookmarkEnd w:id="13"/>
            <w:r>
              <w:rPr>
                <w:rFonts w:hint="eastAsia" w:asciiTheme="minorEastAsia" w:hAnsiTheme="minorEastAsia" w:eastAsiaTheme="minorEastAsia" w:cstheme="minorEastAsia"/>
                <w:color w:val="000000" w:themeColor="text1"/>
                <w:kern w:val="0"/>
                <w:sz w:val="24"/>
                <w:szCs w:val="24"/>
                <w:highlight w:val="none"/>
                <w:u w:val="none"/>
                <w:lang w:eastAsia="zh-CN"/>
                <w14:textFill>
                  <w14:solidFill>
                    <w14:schemeClr w14:val="tx1"/>
                  </w14:solidFill>
                </w14:textFill>
              </w:rPr>
              <w:t>16699887301</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p w14:paraId="17B0CC75">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提交方式：</w:t>
            </w:r>
            <w:bookmarkStart w:id="14" w:name="EBfc3fc95189614b51986a07d193b626c4"/>
            <w:bookmarkEnd w:id="14"/>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现场递交纸质版及Word格式电子版质疑文件至接受单位</w:t>
            </w:r>
            <w:r>
              <w:rPr>
                <w:rFonts w:hint="eastAsia" w:asciiTheme="minorEastAsia" w:hAnsiTheme="minorEastAsia" w:eastAsiaTheme="minorEastAsia" w:cstheme="minorEastAsia"/>
                <w:color w:val="000000" w:themeColor="text1"/>
                <w:kern w:val="0"/>
                <w:sz w:val="24"/>
                <w:szCs w:val="24"/>
                <w:highlight w:val="none"/>
                <w:u w:val="none"/>
                <w:lang w:eastAsia="zh-CN"/>
                <w14:textFill>
                  <w14:solidFill>
                    <w14:schemeClr w14:val="tx1"/>
                  </w14:solidFill>
                </w14:textFill>
              </w:rPr>
              <w:t>。</w:t>
            </w:r>
          </w:p>
          <w:p w14:paraId="5F0670AB">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bCs/>
                <w:color w:val="auto"/>
                <w:sz w:val="24"/>
                <w:szCs w:val="24"/>
                <w:highlight w:val="none"/>
                <w:u w:val="none"/>
              </w:rPr>
            </w:pPr>
            <w:r>
              <w:rPr>
                <w:rFonts w:hint="eastAsia" w:asciiTheme="minorEastAsia" w:hAnsiTheme="minorEastAsia" w:eastAsiaTheme="minorEastAsia" w:cstheme="minorEastAsia"/>
                <w:bCs/>
                <w:color w:val="000000" w:themeColor="text1"/>
                <w:sz w:val="24"/>
                <w:szCs w:val="24"/>
                <w:highlight w:val="none"/>
                <w:u w:val="none"/>
                <w14:textFill>
                  <w14:solidFill>
                    <w14:schemeClr w14:val="tx1"/>
                  </w14:solidFill>
                </w14:textFill>
              </w:rPr>
              <w:t>注：澄清、修改文件发出后，</w:t>
            </w:r>
            <w:r>
              <w:rPr>
                <w:rFonts w:hint="eastAsia" w:asciiTheme="minorEastAsia" w:hAnsiTheme="minorEastAsia" w:eastAsiaTheme="minorEastAsia" w:cstheme="minorEastAsia"/>
                <w:bCs/>
                <w:color w:val="000000" w:themeColor="text1"/>
                <w:sz w:val="24"/>
                <w:szCs w:val="24"/>
                <w:highlight w:val="none"/>
                <w:u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szCs w:val="24"/>
                <w:highlight w:val="none"/>
                <w:u w:val="none"/>
                <w14:textFill>
                  <w14:solidFill>
                    <w14:schemeClr w14:val="tx1"/>
                  </w14:solidFill>
                </w14:textFill>
              </w:rPr>
              <w:t>必须使用最新的澄清文件制作投标文件，否则将无法完成上传。</w:t>
            </w:r>
          </w:p>
        </w:tc>
      </w:tr>
      <w:tr w14:paraId="7F20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1D034CB5">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1</w:t>
            </w:r>
          </w:p>
        </w:tc>
        <w:tc>
          <w:tcPr>
            <w:tcW w:w="1638" w:type="dxa"/>
            <w:noWrap w:val="0"/>
            <w:vAlign w:val="center"/>
          </w:tcPr>
          <w:p w14:paraId="1FB41299">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投标有效期</w:t>
            </w:r>
          </w:p>
        </w:tc>
        <w:tc>
          <w:tcPr>
            <w:tcW w:w="7002" w:type="dxa"/>
            <w:noWrap w:val="0"/>
            <w:vAlign w:val="center"/>
          </w:tcPr>
          <w:p w14:paraId="0F16B9BA">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zh-CN"/>
              </w:rPr>
              <w:t>自投标截止之日起</w:t>
            </w:r>
            <w:bookmarkStart w:id="15" w:name="EB5a3362fe8fc1402b9d5cafc876bbbffd"/>
            <w:bookmarkEnd w:id="15"/>
            <w:r>
              <w:rPr>
                <w:rFonts w:hint="eastAsia" w:asciiTheme="minorEastAsia" w:hAnsiTheme="minorEastAsia" w:eastAsiaTheme="minorEastAsia" w:cstheme="minorEastAsia"/>
                <w:color w:val="auto"/>
                <w:sz w:val="24"/>
                <w:szCs w:val="24"/>
                <w:highlight w:val="none"/>
                <w:u w:val="single"/>
                <w:lang w:val="en-US" w:eastAsia="zh-CN"/>
              </w:rPr>
              <w:t>90</w:t>
            </w:r>
            <w:r>
              <w:rPr>
                <w:rFonts w:hint="eastAsia" w:asciiTheme="minorEastAsia" w:hAnsiTheme="minorEastAsia" w:eastAsiaTheme="minorEastAsia" w:cstheme="minorEastAsia"/>
                <w:color w:val="auto"/>
                <w:sz w:val="24"/>
                <w:szCs w:val="24"/>
                <w:highlight w:val="none"/>
                <w:u w:val="none"/>
                <w:lang w:val="zh-CN"/>
              </w:rPr>
              <w:t>日历天。</w:t>
            </w:r>
          </w:p>
        </w:tc>
      </w:tr>
      <w:tr w14:paraId="15FD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0B55479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2</w:t>
            </w:r>
          </w:p>
        </w:tc>
        <w:tc>
          <w:tcPr>
            <w:tcW w:w="1638" w:type="dxa"/>
            <w:noWrap w:val="0"/>
            <w:vAlign w:val="center"/>
          </w:tcPr>
          <w:p w14:paraId="0B7E350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投标截止时间（开标时间）</w:t>
            </w:r>
          </w:p>
        </w:tc>
        <w:tc>
          <w:tcPr>
            <w:tcW w:w="7002" w:type="dxa"/>
            <w:noWrap w:val="0"/>
            <w:vAlign w:val="center"/>
          </w:tcPr>
          <w:p w14:paraId="0B71350C">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详见招标公告</w:t>
            </w:r>
          </w:p>
        </w:tc>
      </w:tr>
      <w:tr w14:paraId="0694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213DCE91">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3</w:t>
            </w:r>
          </w:p>
        </w:tc>
        <w:tc>
          <w:tcPr>
            <w:tcW w:w="1638" w:type="dxa"/>
            <w:noWrap w:val="0"/>
            <w:vAlign w:val="center"/>
          </w:tcPr>
          <w:p w14:paraId="3EC6BEE3">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lang w:eastAsia="zh-CN"/>
              </w:rPr>
              <w:t>供应商</w:t>
            </w:r>
            <w:r>
              <w:rPr>
                <w:rFonts w:hint="eastAsia" w:asciiTheme="minorEastAsia" w:hAnsiTheme="minorEastAsia" w:eastAsiaTheme="minorEastAsia" w:cstheme="minorEastAsia"/>
                <w:b/>
                <w:color w:val="auto"/>
                <w:kern w:val="0"/>
                <w:sz w:val="24"/>
                <w:szCs w:val="24"/>
                <w:highlight w:val="none"/>
                <w:u w:val="none"/>
              </w:rPr>
              <w:t>在投标截止时间前提交的文件</w:t>
            </w:r>
          </w:p>
        </w:tc>
        <w:tc>
          <w:tcPr>
            <w:tcW w:w="7002" w:type="dxa"/>
            <w:noWrap w:val="0"/>
            <w:vAlign w:val="center"/>
          </w:tcPr>
          <w:p w14:paraId="6FF2B0CA">
            <w:pPr>
              <w:keepNext w:val="0"/>
              <w:keepLines w:val="0"/>
              <w:pageBreakBefore w:val="0"/>
              <w:kinsoku/>
              <w:topLinePunct w:val="0"/>
              <w:bidi w:val="0"/>
              <w:snapToGrid/>
              <w:spacing w:line="440" w:lineRule="exact"/>
              <w:ind w:left="0" w:right="0" w:firstLine="0" w:firstLineChars="0"/>
              <w:jc w:val="both"/>
              <w:rPr>
                <w:rFonts w:hint="default" w:asciiTheme="minorEastAsia" w:hAnsiTheme="minorEastAsia" w:eastAsiaTheme="minorEastAsia" w:cstheme="minorEastAsia"/>
                <w:color w:val="auto"/>
                <w:kern w:val="0"/>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详见招标公告</w:t>
            </w:r>
          </w:p>
        </w:tc>
      </w:tr>
      <w:tr w14:paraId="2B9D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7CC2197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4</w:t>
            </w:r>
          </w:p>
        </w:tc>
        <w:tc>
          <w:tcPr>
            <w:tcW w:w="1638" w:type="dxa"/>
            <w:noWrap w:val="0"/>
            <w:vAlign w:val="center"/>
          </w:tcPr>
          <w:p w14:paraId="26A43EB3">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color w:val="auto"/>
                <w:kern w:val="0"/>
                <w:sz w:val="24"/>
                <w:szCs w:val="24"/>
                <w:highlight w:val="none"/>
                <w:u w:val="none"/>
              </w:rPr>
            </w:pPr>
            <w:r>
              <w:rPr>
                <w:rStyle w:val="25"/>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投标文件</w:t>
            </w:r>
          </w:p>
        </w:tc>
        <w:tc>
          <w:tcPr>
            <w:tcW w:w="7002" w:type="dxa"/>
            <w:noWrap w:val="0"/>
            <w:vAlign w:val="center"/>
          </w:tcPr>
          <w:p w14:paraId="79E2AFC3">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1．本项目采用不见面开标、投标人需要递交电子投标文件，加密的电子投标文件，在投标截止时间前通过新疆政府采购云平台：https://www.zcygov.cn/上传到指定位置。无需递交纸质文件。</w:t>
            </w:r>
          </w:p>
          <w:p w14:paraId="5540F09A">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4C031642">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both"/>
              <w:textAlignment w:val="baseline"/>
              <w:rPr>
                <w:rFonts w:hint="eastAsia" w:asciiTheme="minorEastAsia" w:hAnsiTheme="minorEastAsia" w:eastAsiaTheme="minorEastAsia" w:cstheme="minorEastAsia"/>
                <w:color w:val="auto"/>
                <w:sz w:val="24"/>
                <w:szCs w:val="24"/>
                <w:highlight w:val="none"/>
                <w:u w:val="none"/>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3.远程开标前，投标人务必在新疆政府采购云平台：https://www.zcygov.cn/投标文件上传模块中使用“模拟解密”功能，验证本机远程自助解密环境。</w:t>
            </w:r>
          </w:p>
        </w:tc>
      </w:tr>
      <w:tr w14:paraId="554B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7B91DAE9">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5</w:t>
            </w:r>
          </w:p>
        </w:tc>
        <w:tc>
          <w:tcPr>
            <w:tcW w:w="1638" w:type="dxa"/>
            <w:noWrap w:val="0"/>
            <w:vAlign w:val="center"/>
          </w:tcPr>
          <w:p w14:paraId="40002419">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color w:val="auto"/>
                <w:kern w:val="0"/>
                <w:sz w:val="24"/>
                <w:szCs w:val="24"/>
                <w:highlight w:val="none"/>
                <w:u w:val="none"/>
                <w:lang w:val="en-US" w:eastAsia="zh-CN" w:bidi="ar-SA"/>
              </w:rPr>
            </w:pPr>
            <w:r>
              <w:rPr>
                <w:rStyle w:val="25"/>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开标时间及地点</w:t>
            </w:r>
          </w:p>
        </w:tc>
        <w:tc>
          <w:tcPr>
            <w:tcW w:w="7002" w:type="dxa"/>
            <w:noWrap w:val="0"/>
            <w:vAlign w:val="center"/>
          </w:tcPr>
          <w:p w14:paraId="713AB1B8">
            <w:pPr>
              <w:pStyle w:val="34"/>
              <w:keepNext w:val="0"/>
              <w:keepLines w:val="0"/>
              <w:pageBreakBefore w:val="0"/>
              <w:kinsoku/>
              <w:wordWrap/>
              <w:overflowPunct/>
              <w:topLinePunct w:val="0"/>
              <w:bidi w:val="0"/>
              <w:adjustRightInd w:val="0"/>
              <w:snapToGrid w:val="0"/>
              <w:spacing w:line="440" w:lineRule="exact"/>
              <w:ind w:firstLine="0" w:firstLineChars="0"/>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☑采用不见面开标</w:t>
            </w:r>
          </w:p>
          <w:p w14:paraId="610B325C">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开标时间：</w:t>
            </w:r>
            <w:r>
              <w:rPr>
                <w:rFonts w:hint="eastAsia" w:asciiTheme="minorEastAsia" w:hAnsiTheme="minorEastAsia" w:eastAsiaTheme="minorEastAsia" w:cstheme="minorEastAsia"/>
                <w:color w:val="auto"/>
                <w:sz w:val="24"/>
                <w:szCs w:val="24"/>
                <w:highlight w:val="none"/>
                <w:u w:val="none"/>
                <w:lang w:val="en-US" w:eastAsia="zh-CN"/>
              </w:rPr>
              <w:t>详见招标公告</w:t>
            </w:r>
          </w:p>
          <w:p w14:paraId="5347DE18">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left"/>
              <w:textAlignment w:val="baseline"/>
              <w:rPr>
                <w:rFonts w:hint="eastAsia" w:asciiTheme="minorEastAsia" w:hAnsiTheme="minorEastAsia" w:eastAsiaTheme="minorEastAsia" w:cstheme="minorEastAsia"/>
                <w:color w:val="auto"/>
                <w:kern w:val="2"/>
                <w:sz w:val="24"/>
                <w:szCs w:val="24"/>
                <w:highlight w:val="none"/>
                <w:u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开标地点：本项目采用不见面开标，投标人需要递交加密的电子投标文件，在投标截止时间前通过新疆政府采购云平台https://www.zcygov.cn/开标系统上传到指定位置。逾期未上传的或不符合规定的投标文件将被拒绝接收。</w:t>
            </w:r>
          </w:p>
        </w:tc>
      </w:tr>
      <w:tr w14:paraId="726D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1DF4471A">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6</w:t>
            </w:r>
          </w:p>
        </w:tc>
        <w:tc>
          <w:tcPr>
            <w:tcW w:w="1638" w:type="dxa"/>
            <w:noWrap w:val="0"/>
            <w:vAlign w:val="center"/>
          </w:tcPr>
          <w:p w14:paraId="5D245D81">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评标委员会的组成</w:t>
            </w:r>
          </w:p>
        </w:tc>
        <w:tc>
          <w:tcPr>
            <w:tcW w:w="7002" w:type="dxa"/>
            <w:noWrap w:val="0"/>
            <w:vAlign w:val="center"/>
          </w:tcPr>
          <w:p w14:paraId="132AA4C3">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招标采购单位依法组建</w:t>
            </w:r>
            <w:r>
              <w:rPr>
                <w:rFonts w:hint="eastAsia" w:asciiTheme="minorEastAsia" w:hAnsiTheme="minorEastAsia" w:eastAsiaTheme="minorEastAsia" w:cstheme="minorEastAsia"/>
                <w:color w:val="auto"/>
                <w:sz w:val="24"/>
                <w:szCs w:val="24"/>
                <w:highlight w:val="none"/>
                <w:lang w:eastAsia="zh-CN"/>
              </w:rPr>
              <w:t>评标委员会</w:t>
            </w:r>
            <w:r>
              <w:rPr>
                <w:rFonts w:hint="eastAsia" w:asciiTheme="minorEastAsia" w:hAnsiTheme="minorEastAsia" w:eastAsiaTheme="minorEastAsia" w:cstheme="minorEastAsia"/>
                <w:color w:val="auto"/>
                <w:sz w:val="24"/>
                <w:szCs w:val="24"/>
                <w:highlight w:val="none"/>
              </w:rPr>
              <w:t>由</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人以上单数组成，其中评审专家人数不得少于</w:t>
            </w:r>
            <w:r>
              <w:rPr>
                <w:rFonts w:hint="eastAsia" w:asciiTheme="minorEastAsia" w:hAnsiTheme="minorEastAsia" w:eastAsiaTheme="minorEastAsia" w:cstheme="minorEastAsia"/>
                <w:color w:val="auto"/>
                <w:sz w:val="24"/>
                <w:szCs w:val="24"/>
                <w:highlight w:val="none"/>
                <w:lang w:eastAsia="zh-CN"/>
              </w:rPr>
              <w:t>评标委员会</w:t>
            </w:r>
            <w:r>
              <w:rPr>
                <w:rFonts w:hint="eastAsia" w:asciiTheme="minorEastAsia" w:hAnsiTheme="minorEastAsia" w:eastAsiaTheme="minorEastAsia" w:cstheme="minorEastAsia"/>
                <w:color w:val="auto"/>
                <w:sz w:val="24"/>
                <w:szCs w:val="24"/>
                <w:highlight w:val="none"/>
              </w:rPr>
              <w:t>成员总数的2/3。</w:t>
            </w:r>
          </w:p>
          <w:p w14:paraId="2A8C0A15">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评标</w:t>
            </w:r>
            <w:r>
              <w:rPr>
                <w:rFonts w:hint="eastAsia" w:asciiTheme="minorEastAsia" w:hAnsiTheme="minorEastAsia" w:eastAsiaTheme="minorEastAsia" w:cstheme="minorEastAsia"/>
                <w:color w:val="auto"/>
                <w:sz w:val="24"/>
                <w:szCs w:val="24"/>
                <w:highlight w:val="none"/>
              </w:rPr>
              <w:t>专家确定方式：</w:t>
            </w:r>
          </w:p>
          <w:p w14:paraId="3CD750CD">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sym w:font="Wingdings 2" w:char="0052"/>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政采云平台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随机抽取</w:t>
            </w:r>
            <w:r>
              <w:rPr>
                <w:rFonts w:hint="eastAsia" w:asciiTheme="minorEastAsia" w:hAnsiTheme="minorEastAsia" w:eastAsiaTheme="minorEastAsia" w:cstheme="minorEastAsia"/>
                <w:color w:val="auto"/>
                <w:sz w:val="24"/>
                <w:szCs w:val="24"/>
                <w:highlight w:val="none"/>
              </w:rPr>
              <w:t xml:space="preserve"> </w:t>
            </w:r>
          </w:p>
          <w:p w14:paraId="79785246">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b/>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rPr>
              <w:sym w:font="Wingdings 2" w:char="00A3"/>
            </w:r>
            <w:r>
              <w:rPr>
                <w:rFonts w:hint="eastAsia" w:asciiTheme="minorEastAsia" w:hAnsiTheme="minorEastAsia" w:eastAsiaTheme="minorEastAsia" w:cstheme="minorEastAsia"/>
                <w:color w:val="auto"/>
                <w:sz w:val="24"/>
                <w:szCs w:val="24"/>
                <w:highlight w:val="none"/>
              </w:rPr>
              <w:t>其他方式：</w:t>
            </w:r>
            <w:r>
              <w:rPr>
                <w:rFonts w:hint="eastAsia" w:asciiTheme="minorEastAsia" w:hAnsiTheme="minorEastAsia" w:eastAsiaTheme="minorEastAsia" w:cstheme="minorEastAsia"/>
                <w:color w:val="auto"/>
                <w:sz w:val="24"/>
                <w:szCs w:val="24"/>
                <w:highlight w:val="none"/>
                <w:lang w:val="en-US" w:eastAsia="zh-CN"/>
              </w:rPr>
              <w:t>评标专家库，随机抽取。</w:t>
            </w:r>
          </w:p>
        </w:tc>
      </w:tr>
      <w:tr w14:paraId="7106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3EE1269D">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7</w:t>
            </w:r>
          </w:p>
        </w:tc>
        <w:tc>
          <w:tcPr>
            <w:tcW w:w="1638" w:type="dxa"/>
            <w:noWrap w:val="0"/>
            <w:vAlign w:val="center"/>
          </w:tcPr>
          <w:p w14:paraId="02443419">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投标保证金</w:t>
            </w:r>
          </w:p>
        </w:tc>
        <w:tc>
          <w:tcPr>
            <w:tcW w:w="7002" w:type="dxa"/>
            <w:noWrap w:val="0"/>
            <w:vAlign w:val="center"/>
          </w:tcPr>
          <w:p w14:paraId="28FD79B6">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left"/>
              <w:rPr>
                <w:rStyle w:val="25"/>
                <w:rFonts w:hint="eastAsia" w:asciiTheme="minorEastAsia" w:hAnsiTheme="minorEastAsia" w:eastAsiaTheme="minorEastAsia" w:cstheme="minorEastAsia"/>
                <w:b w:val="0"/>
                <w:i w:val="0"/>
                <w:color w:val="auto"/>
                <w:spacing w:val="0"/>
                <w:w w:val="100"/>
                <w:kern w:val="0"/>
                <w:sz w:val="24"/>
                <w:szCs w:val="24"/>
                <w:highlight w:val="none"/>
                <w:lang w:val="en-US" w:eastAsia="zh-CN" w:bidi="ar-SA"/>
              </w:rPr>
            </w:pPr>
            <w:bookmarkStart w:id="16" w:name="EB6479c32eb2ce45839a2e1507d7cdac93"/>
            <w:bookmarkEnd w:id="16"/>
            <w:r>
              <w:rPr>
                <w:rStyle w:val="25"/>
                <w:rFonts w:hint="eastAsia" w:asciiTheme="minorEastAsia" w:hAnsiTheme="minorEastAsia" w:eastAsiaTheme="minorEastAsia" w:cstheme="minorEastAsia"/>
                <w:b w:val="0"/>
                <w:i w:val="0"/>
                <w:color w:val="auto"/>
                <w:spacing w:val="0"/>
                <w:w w:val="100"/>
                <w:kern w:val="0"/>
                <w:sz w:val="24"/>
                <w:szCs w:val="24"/>
                <w:highlight w:val="none"/>
                <w:lang w:val="en-US" w:eastAsia="zh-CN" w:bidi="ar-SA"/>
              </w:rPr>
              <w:t>投标保证金额为：</w:t>
            </w:r>
            <w:r>
              <w:rPr>
                <w:rStyle w:val="25"/>
                <w:rFonts w:hint="eastAsia" w:asciiTheme="minorEastAsia" w:hAnsiTheme="minorEastAsia" w:eastAsiaTheme="minorEastAsia" w:cstheme="minorEastAsia"/>
                <w:b/>
                <w:bCs/>
                <w:i w:val="0"/>
                <w:color w:val="000000" w:themeColor="text1"/>
                <w:spacing w:val="0"/>
                <w:w w:val="100"/>
                <w:kern w:val="0"/>
                <w:sz w:val="24"/>
                <w:szCs w:val="24"/>
                <w:highlight w:val="none"/>
                <w:lang w:val="en-US" w:eastAsia="zh-CN" w:bidi="ar-SA"/>
                <w14:textFill>
                  <w14:solidFill>
                    <w14:schemeClr w14:val="tx1"/>
                  </w14:solidFill>
                </w14:textFill>
              </w:rPr>
              <w:t>2600.00元（大写：贰仟陆佰元整）</w:t>
            </w:r>
          </w:p>
          <w:p w14:paraId="074CE980">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left"/>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投标保证金缴纳方式：银行汇票、银行电汇、转账、本票或者金融机构、担保机构出具的保函等非现金形式提交。</w:t>
            </w:r>
          </w:p>
          <w:p w14:paraId="6AD189D9">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若采用银行汇票、银行电汇、转账、本票时，投标保证金投标截止时间（以到帐时间为准）之前从供应商账户汇至新疆君凯杰工程项目管理有限公司账户，否则其投标文件将被拒绝评审，供应商提交投标保证金应充分考虑资金在途时间。</w:t>
            </w:r>
          </w:p>
          <w:p w14:paraId="3681655A">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注：供应商向银行办理投标保证金汇（转）款时，应在用途栏（备注栏）准确注明"</w:t>
            </w:r>
            <w:r>
              <w:rPr>
                <w:rStyle w:val="25"/>
                <w:rFonts w:hint="eastAsia" w:asciiTheme="minorEastAsia" w:hAnsiTheme="minorEastAsia" w:eastAsiaTheme="minorEastAsia" w:cstheme="minorEastAsia"/>
                <w:b/>
                <w:bCs/>
                <w:i w:val="0"/>
                <w:caps w:val="0"/>
                <w:color w:val="000000" w:themeColor="text1"/>
                <w:spacing w:val="0"/>
                <w:w w:val="100"/>
                <w:kern w:val="0"/>
                <w:position w:val="0"/>
                <w:sz w:val="24"/>
                <w:szCs w:val="24"/>
                <w:highlight w:val="none"/>
                <w:lang w:val="en-US" w:eastAsia="zh-CN" w:bidi="ar-SA"/>
                <w14:textFill>
                  <w14:solidFill>
                    <w14:schemeClr w14:val="tx1"/>
                  </w14:solidFill>
                </w14:textFill>
              </w:rPr>
              <w:t>（项目编号+投标保证金）</w:t>
            </w: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"字样（每个标段应分别汇款），由于未按要求准确注明信息而导致的一切后果由供应商承担。</w:t>
            </w:r>
          </w:p>
          <w:p w14:paraId="1AFF6484">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开户单位名称：新疆君凯杰工程项目管理有限公司</w:t>
            </w:r>
          </w:p>
          <w:p w14:paraId="0C65E900">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开户银行:中国农业银行乌鲁木齐昆仑路支行</w:t>
            </w:r>
          </w:p>
          <w:p w14:paraId="0FAA28C9">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账    号: 30006 4010 400 10690</w:t>
            </w:r>
          </w:p>
          <w:p w14:paraId="34A9C54F">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行    号：10388 1000 646</w:t>
            </w:r>
          </w:p>
          <w:p w14:paraId="76B6102F">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采购代理服务费缴纳账号：（同上）</w:t>
            </w:r>
          </w:p>
          <w:p w14:paraId="1439B2DE">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附注：（编号+项目名称）投标保证金</w:t>
            </w:r>
          </w:p>
          <w:p w14:paraId="71DC427E">
            <w:pPr>
              <w:keepNext w:val="0"/>
              <w:keepLines w:val="0"/>
              <w:pageBreakBefore w:val="0"/>
              <w:numPr>
                <w:ilvl w:val="0"/>
                <w:numId w:val="2"/>
              </w:numPr>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若采用金融机构、担保机构出具的保函形式递交时，须出具对本项目（项目名称）的保函，提供原件的扫描件于投标文件中，否则视为无效。保函有效期不少于投标有效期。</w:t>
            </w:r>
          </w:p>
          <w:p w14:paraId="09D7EC9A">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3、如采用电子保函方式缴纳可按照新疆政府采购网-电子保函模块。采用电子保函形式应按以下要求办理：</w:t>
            </w:r>
          </w:p>
          <w:p w14:paraId="2124B9A0">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（1）电子保函按照“一分包一保函”的原则。</w:t>
            </w:r>
          </w:p>
          <w:p w14:paraId="6D2F9E63">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（2）电子保函须在招标文件规定的投标截止时间前办理完成。</w:t>
            </w:r>
          </w:p>
          <w:p w14:paraId="168FF47A">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（3）具体办理流程详见政采云平台《关于办理电子保函操作指南》。</w:t>
            </w:r>
          </w:p>
          <w:p w14:paraId="6A1D4CF0">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投标人以保函形式缴纳投标保证金的，应通过“政采云电子交易金融服务平台”，使用其企业CA 证书申请购买电子投标保函。向担保保证人购买电子投标保函所支付的费用应从投标人的企业账户汇出(个体工商户除外)，同时将支付电子投标保函费用的银行转账回单作为电子投标文件组成部分在投标时一并提交。</w:t>
            </w:r>
          </w:p>
          <w:p w14:paraId="7451198E">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（备注：如采用电子保函形式缴纳的，在投标截止日之前须从电子保函服务支撑管理平台中确认是否生效。电子保函服务管理平台技术人员联系方式：400-800-5100；0991-8844613） </w:t>
            </w:r>
          </w:p>
          <w:p w14:paraId="6C906930">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bCs/>
                <w:color w:val="auto"/>
                <w:kern w:val="0"/>
                <w:sz w:val="24"/>
                <w:szCs w:val="24"/>
                <w:highlight w:val="none"/>
                <w:u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★备注：（1）投标保证金保证金缴纳截止时间同开标时间一致。（2）供应商未按照采购文件上述要求提交投标保证金的，投标将被否决。</w:t>
            </w:r>
          </w:p>
        </w:tc>
      </w:tr>
      <w:tr w14:paraId="6771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20840E3D">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8</w:t>
            </w:r>
          </w:p>
        </w:tc>
        <w:tc>
          <w:tcPr>
            <w:tcW w:w="1638" w:type="dxa"/>
            <w:noWrap w:val="0"/>
            <w:vAlign w:val="center"/>
          </w:tcPr>
          <w:p w14:paraId="7526D09A">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政府采购政策落实</w:t>
            </w:r>
          </w:p>
        </w:tc>
        <w:tc>
          <w:tcPr>
            <w:tcW w:w="7002" w:type="dxa"/>
            <w:tcBorders>
              <w:bottom w:val="single" w:color="auto" w:sz="4" w:space="0"/>
            </w:tcBorders>
            <w:noWrap w:val="0"/>
            <w:vAlign w:val="center"/>
          </w:tcPr>
          <w:p w14:paraId="6820FA20">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olor w:val="auto"/>
                <w:spacing w:val="0"/>
                <w:w w:val="100"/>
                <w:ker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18.1</w:t>
            </w:r>
            <w:r>
              <w:rPr>
                <w:rStyle w:val="25"/>
                <w:rFonts w:hint="eastAsia" w:asciiTheme="minorEastAsia" w:hAnsiTheme="minorEastAsia" w:eastAsiaTheme="minorEastAsia" w:cstheme="minorEastAsia"/>
                <w:b w:val="0"/>
                <w:i w:val="0"/>
                <w:color w:val="auto"/>
                <w:spacing w:val="0"/>
                <w:w w:val="100"/>
                <w:kern w:val="0"/>
                <w:sz w:val="24"/>
                <w:szCs w:val="24"/>
                <w:highlight w:val="none"/>
                <w:lang w:val="en-US" w:eastAsia="zh-CN" w:bidi="ar-SA"/>
              </w:rPr>
              <w:t>各供应商根据所投标项提供《中小企业声明函》。</w:t>
            </w:r>
          </w:p>
          <w:p w14:paraId="6E249EA2">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18.2根据工信部等部委发布的《关于印发中小企业划型标准规定的通知》（工信部联企业〔2011〕300号）；财政部、工业和信息化部《政府采购促进中小企业发展管理办法》（财库[2020]46号文）；财政部《关于进一步加大政府采购支持中小企业力度的通知》（财库〔2022〕19号）规定，本次采购标的所属行业为</w:t>
            </w:r>
            <w:r>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u w:val="single"/>
                <w:lang w:val="en-US" w:eastAsia="zh-CN" w:bidi="ar-SA"/>
              </w:rPr>
              <w:t>工业（制造业）</w:t>
            </w: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，符合以下条件的中小微型企业应按照采购文件格式要求提供《中小企业声明函》。</w:t>
            </w:r>
          </w:p>
          <w:p w14:paraId="3F76FAEB">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9709EA4">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（2）在政府采购活动中，供应商提供的货物、工程或者服务符合下列情形的，享受本办法规定的中小企业扶持政策：</w:t>
            </w:r>
          </w:p>
          <w:p w14:paraId="52E7315E">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（一）在货物采购项目中，货物由中小企业制造，即货物由中小企业生产且使用该中小企业商号或者注册商标；</w:t>
            </w:r>
          </w:p>
          <w:p w14:paraId="6CA2CC11">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（二）在工程采购项目中，工程由中小企业承建，即工程施工单位为中小企业；</w:t>
            </w:r>
          </w:p>
          <w:p w14:paraId="5562B747">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（三）在服务采购项目中，服务由中小企业承接，即提供服务的人员为中小企业依照《中华人民共和国劳动合同法》订立劳动合同的从业人员。</w:t>
            </w:r>
          </w:p>
          <w:p w14:paraId="78FD0788">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在货物采购项目中，供应商提供的货物既有中小企业制造货物，也有大型企业制造货物的，不享受本办法规定的中小企业扶持政策。</w:t>
            </w:r>
          </w:p>
          <w:p w14:paraId="11515FCB">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以联合体形式参加政府采购活动，联合体各方均为中小企业的，联合体视同中小企业。其中，联合体各方均为小微企业的，联合体视同小微企业。</w:t>
            </w:r>
          </w:p>
          <w:p w14:paraId="6E98DA4D">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（3）依据本办法规定享受扶持政策获得政府采购合同的，小微企业不得将合同分包给大中型企业，中型企业不得将合同分包给大型企业。</w:t>
            </w:r>
          </w:p>
          <w:p w14:paraId="48155579">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（4）提供由省级以上监狱管理局、戒毒管理局（含新疆生产建设兵团）出具的属于监狱企业证明文件（扫描件）的，视同为小型和微型企业。</w:t>
            </w:r>
          </w:p>
          <w:p w14:paraId="054BCD92">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（5）符合享受政府采购支持政策的残疾人福利性单位条件且提供《残疾人福利性单位声明函》的，视同为小型和微型企业。</w:t>
            </w:r>
          </w:p>
          <w:p w14:paraId="6AE4E1AF">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根据《政府采购促进中小企业发展暂行办法》（财库[2011]181号）的规定。</w:t>
            </w:r>
          </w:p>
          <w:p w14:paraId="3C8653E0">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Fonts w:hint="eastAsia"/>
                <w:highlight w:val="none"/>
                <w:lang w:val="en-US" w:eastAsia="zh-CN"/>
              </w:rPr>
            </w:pPr>
            <w:r>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u w:val="single"/>
                <w:lang w:val="en-US" w:eastAsia="zh-CN" w:bidi="ar-SA"/>
              </w:rPr>
              <w:t>本项目未专门面向中小企业采购评标时将给予此类企业（小型、微型）进行价格10%的优惠，监狱企业、残疾人福利性单位视同为小微企业，用优惠后的价格参与评审。</w:t>
            </w:r>
          </w:p>
        </w:tc>
      </w:tr>
      <w:tr w14:paraId="2FB0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52EF002C">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val="en-US" w:eastAsia="zh-CN"/>
              </w:rPr>
              <w:t>19</w:t>
            </w:r>
          </w:p>
        </w:tc>
        <w:tc>
          <w:tcPr>
            <w:tcW w:w="1638" w:type="dxa"/>
            <w:noWrap w:val="0"/>
            <w:vAlign w:val="center"/>
          </w:tcPr>
          <w:p w14:paraId="3CF37F0E">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技术部分是否采用“暗标”评审方式</w:t>
            </w:r>
          </w:p>
        </w:tc>
        <w:tc>
          <w:tcPr>
            <w:tcW w:w="7002" w:type="dxa"/>
            <w:tcBorders>
              <w:top w:val="single" w:color="auto" w:sz="4" w:space="0"/>
            </w:tcBorders>
            <w:noWrap w:val="0"/>
            <w:vAlign w:val="center"/>
          </w:tcPr>
          <w:p w14:paraId="7542AE0E">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17" w:name="EB5eb2ef9949894c46a4ae078c6e67fc3e"/>
            <w:bookmarkEnd w:id="17"/>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否。</w:t>
            </w:r>
          </w:p>
          <w:p w14:paraId="4EC8C63E">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0"/>
                <w:sz w:val="24"/>
                <w:szCs w:val="24"/>
                <w:highlight w:val="none"/>
                <w:u w:val="none"/>
                <w:lang w:val="en-US" w:eastAsia="zh-CN" w:bidi="ar-SA"/>
              </w:rPr>
            </w:pPr>
            <w:r>
              <w:rPr>
                <w:rFonts w:hint="eastAsia" w:asciiTheme="minorEastAsia" w:hAnsiTheme="minorEastAsia" w:eastAsiaTheme="minorEastAsia" w:cstheme="minorEastAsia"/>
                <w:color w:val="auto"/>
                <w:kern w:val="0"/>
                <w:sz w:val="24"/>
                <w:szCs w:val="24"/>
                <w:highlight w:val="none"/>
                <w:u w:val="none"/>
              </w:rPr>
              <w:t>□是。</w:t>
            </w:r>
          </w:p>
        </w:tc>
      </w:tr>
      <w:tr w14:paraId="3B38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1FE76AC6">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0</w:t>
            </w:r>
          </w:p>
        </w:tc>
        <w:tc>
          <w:tcPr>
            <w:tcW w:w="1638" w:type="dxa"/>
            <w:noWrap w:val="0"/>
            <w:vAlign w:val="center"/>
          </w:tcPr>
          <w:p w14:paraId="73E086CF">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评审方法</w:t>
            </w:r>
          </w:p>
        </w:tc>
        <w:tc>
          <w:tcPr>
            <w:tcW w:w="7002" w:type="dxa"/>
            <w:tcBorders>
              <w:top w:val="single" w:color="auto" w:sz="4" w:space="0"/>
            </w:tcBorders>
            <w:noWrap w:val="0"/>
            <w:vAlign w:val="center"/>
          </w:tcPr>
          <w:p w14:paraId="57596701">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 xml:space="preserve">资格后审       </w:t>
            </w:r>
            <w:r>
              <w:rPr>
                <w:rFonts w:hint="eastAsia" w:asciiTheme="minorEastAsia" w:hAnsiTheme="minorEastAsia" w:eastAsiaTheme="minorEastAsia" w:cstheme="minorEastAsia"/>
                <w:color w:val="auto"/>
                <w:kern w:val="0"/>
                <w:sz w:val="24"/>
                <w:szCs w:val="24"/>
                <w:highlight w:val="none"/>
                <w:u w:val="none"/>
              </w:rPr>
              <w:sym w:font="Wingdings 2" w:char="00A3"/>
            </w:r>
            <w:r>
              <w:rPr>
                <w:rFonts w:hint="eastAsia" w:asciiTheme="minorEastAsia" w:hAnsiTheme="minorEastAsia" w:eastAsiaTheme="minorEastAsia" w:cstheme="minorEastAsia"/>
                <w:color w:val="auto"/>
                <w:kern w:val="0"/>
                <w:sz w:val="24"/>
                <w:szCs w:val="24"/>
                <w:highlight w:val="none"/>
                <w:u w:val="none"/>
              </w:rPr>
              <w:t>资格预审</w:t>
            </w:r>
          </w:p>
          <w:p w14:paraId="4A25CEBB">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 xml:space="preserve">综合评分法     </w:t>
            </w:r>
            <w:r>
              <w:rPr>
                <w:rFonts w:hint="eastAsia" w:asciiTheme="minorEastAsia" w:hAnsiTheme="minorEastAsia" w:eastAsiaTheme="minorEastAsia" w:cstheme="minorEastAsia"/>
                <w:color w:val="auto"/>
                <w:kern w:val="0"/>
                <w:sz w:val="24"/>
                <w:szCs w:val="24"/>
                <w:highlight w:val="none"/>
                <w:u w:val="none"/>
              </w:rPr>
              <w:sym w:font="Wingdings 2" w:char="00A3"/>
            </w:r>
            <w:r>
              <w:rPr>
                <w:rFonts w:hint="eastAsia" w:asciiTheme="minorEastAsia" w:hAnsiTheme="minorEastAsia" w:eastAsiaTheme="minorEastAsia" w:cstheme="minorEastAsia"/>
                <w:color w:val="auto"/>
                <w:kern w:val="0"/>
                <w:sz w:val="24"/>
                <w:szCs w:val="24"/>
                <w:highlight w:val="none"/>
                <w:u w:val="none"/>
              </w:rPr>
              <w:t>最低评标价法</w:t>
            </w:r>
          </w:p>
          <w:p w14:paraId="21092201">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注：</w:t>
            </w:r>
          </w:p>
          <w:p w14:paraId="7149E433">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1、最低评标价法，是指以价格为主要因素确定中标供应商的评标方法，即在全部满足招标文件实质性要求前提下，依据统一的价格要素评定最低报价，以提出最低报价的</w:t>
            </w:r>
            <w:r>
              <w:rPr>
                <w:rFonts w:hint="eastAsia" w:asciiTheme="minorEastAsia" w:hAnsiTheme="minorEastAsia" w:eastAsiaTheme="minorEastAsia" w:cstheme="minorEastAsia"/>
                <w:color w:val="auto"/>
                <w:sz w:val="24"/>
                <w:szCs w:val="24"/>
                <w:highlight w:val="none"/>
                <w:u w:val="none"/>
                <w:lang w:eastAsia="zh-CN"/>
              </w:rPr>
              <w:t>供应商</w:t>
            </w:r>
            <w:r>
              <w:rPr>
                <w:rFonts w:hint="eastAsia" w:asciiTheme="minorEastAsia" w:hAnsiTheme="minorEastAsia" w:eastAsiaTheme="minorEastAsia" w:cstheme="minorEastAsia"/>
                <w:color w:val="auto"/>
                <w:sz w:val="24"/>
                <w:szCs w:val="24"/>
                <w:highlight w:val="none"/>
                <w:u w:val="none"/>
              </w:rPr>
              <w:t>作为中标候选供应商或者中标供应商的评标方法。投标报价相同的，按技术指标优劣顺序排列，技术指标较优的一方为中标人。</w:t>
            </w:r>
          </w:p>
          <w:p w14:paraId="5B1E5D23">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0"/>
                <w:sz w:val="24"/>
                <w:szCs w:val="24"/>
                <w:highlight w:val="none"/>
                <w:u w:val="none"/>
                <w:lang w:val="en-US" w:eastAsia="zh-CN" w:bidi="ar-SA"/>
              </w:rPr>
            </w:pPr>
            <w:r>
              <w:rPr>
                <w:rFonts w:hint="eastAsia" w:asciiTheme="minorEastAsia" w:hAnsiTheme="minorEastAsia" w:eastAsiaTheme="minorEastAsia" w:cstheme="minorEastAsia"/>
                <w:color w:val="auto"/>
                <w:kern w:val="0"/>
                <w:sz w:val="24"/>
                <w:szCs w:val="24"/>
                <w:highlight w:val="none"/>
                <w:u w:val="none"/>
              </w:rPr>
              <w:t>2、综合评分法是指在最大限度地满足招标文件实质性要求前提下，按照招标文件中规定的评分细则评审后，以评标最终得分最高的</w:t>
            </w:r>
            <w:r>
              <w:rPr>
                <w:rFonts w:hint="eastAsia" w:asciiTheme="minorEastAsia" w:hAnsiTheme="minorEastAsia" w:eastAsiaTheme="minorEastAsia" w:cstheme="minorEastAsia"/>
                <w:color w:val="auto"/>
                <w:kern w:val="0"/>
                <w:sz w:val="24"/>
                <w:szCs w:val="24"/>
                <w:highlight w:val="none"/>
                <w:u w:val="none"/>
                <w:lang w:eastAsia="zh-CN"/>
              </w:rPr>
              <w:t>供应商</w:t>
            </w:r>
            <w:r>
              <w:rPr>
                <w:rFonts w:hint="eastAsia" w:asciiTheme="minorEastAsia" w:hAnsiTheme="minorEastAsia" w:eastAsiaTheme="minorEastAsia" w:cstheme="minorEastAsia"/>
                <w:color w:val="auto"/>
                <w:kern w:val="0"/>
                <w:sz w:val="24"/>
                <w:szCs w:val="24"/>
                <w:highlight w:val="none"/>
                <w:u w:val="none"/>
              </w:rPr>
              <w:t>作为中标人的评标方法。每一</w:t>
            </w:r>
            <w:r>
              <w:rPr>
                <w:rFonts w:hint="eastAsia" w:asciiTheme="minorEastAsia" w:hAnsiTheme="minorEastAsia" w:eastAsiaTheme="minorEastAsia" w:cstheme="minorEastAsia"/>
                <w:color w:val="auto"/>
                <w:kern w:val="0"/>
                <w:sz w:val="24"/>
                <w:szCs w:val="24"/>
                <w:highlight w:val="none"/>
                <w:u w:val="none"/>
                <w:lang w:eastAsia="zh-CN"/>
              </w:rPr>
              <w:t>供应商</w:t>
            </w:r>
            <w:r>
              <w:rPr>
                <w:rFonts w:hint="eastAsia" w:asciiTheme="minorEastAsia" w:hAnsiTheme="minorEastAsia" w:eastAsiaTheme="minorEastAsia" w:cstheme="minorEastAsia"/>
                <w:color w:val="auto"/>
                <w:kern w:val="0"/>
                <w:sz w:val="24"/>
                <w:szCs w:val="24"/>
                <w:highlight w:val="none"/>
                <w:u w:val="none"/>
              </w:rPr>
              <w:t>的最终得分为所有评委评分的算术平均值</w:t>
            </w:r>
            <w:r>
              <w:rPr>
                <w:rFonts w:hint="eastAsia" w:asciiTheme="minorEastAsia" w:hAnsiTheme="minorEastAsia" w:eastAsiaTheme="minorEastAsia" w:cstheme="minorEastAsia"/>
                <w:b/>
                <w:color w:val="auto"/>
                <w:kern w:val="0"/>
                <w:sz w:val="24"/>
                <w:szCs w:val="24"/>
                <w:highlight w:val="none"/>
                <w:u w:val="none"/>
              </w:rPr>
              <w:t>。</w:t>
            </w:r>
            <w:r>
              <w:rPr>
                <w:rFonts w:hint="eastAsia" w:asciiTheme="minorEastAsia" w:hAnsiTheme="minorEastAsia" w:eastAsiaTheme="minorEastAsia" w:cstheme="minorEastAsia"/>
                <w:color w:val="auto"/>
                <w:kern w:val="0"/>
                <w:sz w:val="24"/>
                <w:szCs w:val="24"/>
                <w:highlight w:val="none"/>
                <w:u w:val="none"/>
              </w:rPr>
              <w:t>得分相同的，报价较低的一方为中标人。得分且投标报价相同的，技术指标较优的一方为中标人。</w:t>
            </w:r>
          </w:p>
        </w:tc>
      </w:tr>
      <w:tr w14:paraId="2689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6B77C174">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val="en-US" w:eastAsia="zh-CN"/>
              </w:rPr>
              <w:t>21</w:t>
            </w:r>
          </w:p>
        </w:tc>
        <w:tc>
          <w:tcPr>
            <w:tcW w:w="1638" w:type="dxa"/>
            <w:noWrap w:val="0"/>
            <w:vAlign w:val="center"/>
          </w:tcPr>
          <w:p w14:paraId="468E01A5">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履约保证金</w:t>
            </w:r>
          </w:p>
        </w:tc>
        <w:tc>
          <w:tcPr>
            <w:tcW w:w="7002" w:type="dxa"/>
            <w:noWrap w:val="0"/>
            <w:vAlign w:val="center"/>
          </w:tcPr>
          <w:p w14:paraId="71DA1EB0">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18" w:name="EB9ad3541a282b4a7283f6b2d3dd53e7a3"/>
            <w:bookmarkEnd w:id="18"/>
            <w:r>
              <w:rPr>
                <w:rFonts w:hint="eastAsia" w:asciiTheme="minorEastAsia" w:hAnsiTheme="minorEastAsia" w:eastAsiaTheme="minorEastAsia" w:cstheme="minorEastAsia"/>
                <w:color w:val="auto"/>
                <w:sz w:val="24"/>
                <w:szCs w:val="24"/>
                <w:highlight w:val="none"/>
                <w:u w:val="none"/>
                <w:lang w:val="en-US" w:eastAsia="zh-CN"/>
              </w:rPr>
              <w:t>无</w:t>
            </w:r>
          </w:p>
        </w:tc>
      </w:tr>
      <w:tr w14:paraId="6E15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153F06FC">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2</w:t>
            </w:r>
          </w:p>
        </w:tc>
        <w:tc>
          <w:tcPr>
            <w:tcW w:w="1638" w:type="dxa"/>
            <w:noWrap w:val="0"/>
            <w:vAlign w:val="center"/>
          </w:tcPr>
          <w:p w14:paraId="2B628B1D">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代理服务费</w:t>
            </w:r>
          </w:p>
        </w:tc>
        <w:tc>
          <w:tcPr>
            <w:tcW w:w="7002" w:type="dxa"/>
            <w:noWrap w:val="0"/>
            <w:vAlign w:val="center"/>
          </w:tcPr>
          <w:p w14:paraId="2D2FF5CD">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19" w:name="EBfac76cf65e4c418cba0e15c753f1359b"/>
            <w:bookmarkEnd w:id="19"/>
            <w:r>
              <w:rPr>
                <w:rFonts w:hint="eastAsia" w:asciiTheme="minorEastAsia" w:hAnsiTheme="minorEastAsia" w:eastAsiaTheme="minorEastAsia" w:cstheme="minorEastAsia"/>
                <w:b w:val="0"/>
                <w:i w:val="0"/>
                <w:caps w:val="0"/>
                <w:smallCaps w:val="0"/>
                <w:color w:val="auto"/>
                <w:spacing w:val="0"/>
                <w:w w:val="100"/>
                <w:kern w:val="2"/>
                <w:position w:val="0"/>
                <w:sz w:val="24"/>
                <w:szCs w:val="24"/>
                <w:highlight w:val="none"/>
                <w:u w:val="none" w:color="auto"/>
                <w:lang w:val="en-US" w:eastAsia="zh-CN" w:bidi="ar-SA"/>
              </w:rPr>
              <w:t>招标代理服务费按照国家发展改革委关于进一步放开建设项目专业服务价格的通知发改价格[2015]299号件的规定，本次招标代理服务费以中标价格为基数下浮20%，由中标人向采购代理机构支付。</w:t>
            </w:r>
            <w:r>
              <w:rPr>
                <w:rFonts w:hint="eastAsia" w:cs="宋体"/>
                <w:sz w:val="24"/>
                <w:szCs w:val="24"/>
                <w:highlight w:val="none"/>
                <w:u w:val="single"/>
                <w:lang w:eastAsia="zh-CN"/>
              </w:rPr>
              <w:t>计算后不足</w:t>
            </w:r>
            <w:r>
              <w:rPr>
                <w:rFonts w:hint="eastAsia" w:cs="宋体"/>
                <w:sz w:val="24"/>
                <w:szCs w:val="24"/>
                <w:highlight w:val="none"/>
                <w:u w:val="single"/>
                <w:lang w:val="en-US" w:eastAsia="zh-CN"/>
              </w:rPr>
              <w:t>3000元的按3000元收取</w:t>
            </w:r>
            <w:r>
              <w:rPr>
                <w:rFonts w:hint="eastAsia" w:cs="宋体"/>
                <w:sz w:val="24"/>
                <w:szCs w:val="24"/>
                <w:highlight w:val="none"/>
                <w:u w:val="single"/>
              </w:rPr>
              <w:t>。</w:t>
            </w:r>
          </w:p>
        </w:tc>
      </w:tr>
      <w:tr w14:paraId="7310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2F8CE5AC">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3</w:t>
            </w:r>
          </w:p>
        </w:tc>
        <w:tc>
          <w:tcPr>
            <w:tcW w:w="1638" w:type="dxa"/>
            <w:noWrap w:val="0"/>
            <w:vAlign w:val="center"/>
          </w:tcPr>
          <w:p w14:paraId="1B6BE3AA">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场地服务费</w:t>
            </w:r>
          </w:p>
        </w:tc>
        <w:tc>
          <w:tcPr>
            <w:tcW w:w="7002" w:type="dxa"/>
            <w:noWrap w:val="0"/>
            <w:vAlign w:val="center"/>
          </w:tcPr>
          <w:p w14:paraId="2024E53C">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不交纳。</w:t>
            </w:r>
          </w:p>
          <w:p w14:paraId="4DB51451">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b/>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0"/>
                <w:sz w:val="24"/>
                <w:szCs w:val="24"/>
                <w:highlight w:val="none"/>
                <w:u w:val="none"/>
              </w:rPr>
              <w:t>□交纳。</w:t>
            </w:r>
          </w:p>
        </w:tc>
      </w:tr>
      <w:tr w14:paraId="1D4D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5F1A4179">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4</w:t>
            </w:r>
          </w:p>
        </w:tc>
        <w:tc>
          <w:tcPr>
            <w:tcW w:w="1638" w:type="dxa"/>
            <w:noWrap w:val="0"/>
            <w:vAlign w:val="center"/>
          </w:tcPr>
          <w:p w14:paraId="4D96FE59">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付款途径</w:t>
            </w:r>
          </w:p>
        </w:tc>
        <w:tc>
          <w:tcPr>
            <w:tcW w:w="7002" w:type="dxa"/>
            <w:noWrap w:val="0"/>
            <w:vAlign w:val="center"/>
          </w:tcPr>
          <w:p w14:paraId="779E529E">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20" w:name="EB61747f1953474773bc4afe96f1735977"/>
            <w:bookmarkEnd w:id="20"/>
            <w:r>
              <w:rPr>
                <w:rFonts w:hint="eastAsia" w:asciiTheme="minorEastAsia" w:hAnsiTheme="minorEastAsia" w:eastAsiaTheme="minorEastAsia" w:cstheme="minorEastAsia"/>
                <w:color w:val="auto"/>
                <w:sz w:val="24"/>
                <w:szCs w:val="24"/>
                <w:highlight w:val="none"/>
                <w:u w:val="none"/>
                <w:lang w:val="en-US" w:eastAsia="zh-CN"/>
              </w:rPr>
              <w:t>银行转账</w:t>
            </w:r>
          </w:p>
        </w:tc>
      </w:tr>
      <w:tr w14:paraId="595B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6C5C332F">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5</w:t>
            </w:r>
          </w:p>
        </w:tc>
        <w:tc>
          <w:tcPr>
            <w:tcW w:w="1638" w:type="dxa"/>
            <w:noWrap w:val="0"/>
            <w:vAlign w:val="center"/>
          </w:tcPr>
          <w:p w14:paraId="75A4961A">
            <w:pPr>
              <w:keepNext w:val="0"/>
              <w:keepLines w:val="0"/>
              <w:pageBreakBefore w:val="0"/>
              <w:kinsoku/>
              <w:wordWrap/>
              <w:overflowPunct w:val="0"/>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rPr>
              <w:t>付款方式及币种</w:t>
            </w:r>
          </w:p>
        </w:tc>
        <w:tc>
          <w:tcPr>
            <w:tcW w:w="7002" w:type="dxa"/>
            <w:noWrap w:val="0"/>
            <w:vAlign w:val="center"/>
          </w:tcPr>
          <w:p w14:paraId="1FB55EBD">
            <w:pPr>
              <w:keepNext w:val="0"/>
              <w:keepLines w:val="0"/>
              <w:pageBreakBefore w:val="0"/>
              <w:kinsoku/>
              <w:wordWrap/>
              <w:overflowPunct w:val="0"/>
              <w:topLinePunct w:val="0"/>
              <w:bidi w:val="0"/>
              <w:snapToGrid/>
              <w:spacing w:line="440" w:lineRule="exact"/>
              <w:jc w:val="left"/>
              <w:rPr>
                <w:rFonts w:hint="eastAsia" w:asciiTheme="minorEastAsia" w:hAnsiTheme="minorEastAsia" w:eastAsiaTheme="minorEastAsia" w:cstheme="minorEastAsia"/>
                <w:color w:val="auto"/>
                <w:sz w:val="24"/>
                <w:szCs w:val="24"/>
                <w:highlight w:val="none"/>
              </w:rPr>
            </w:pPr>
            <w:bookmarkStart w:id="21" w:name="EB032dd5bb9a2a45ea8238724fe0749933"/>
            <w:bookmarkEnd w:id="21"/>
            <w:bookmarkStart w:id="22" w:name="EB2f5f405fa5e847b7b1e93aa13e02f53c"/>
            <w:bookmarkEnd w:id="22"/>
            <w:r>
              <w:rPr>
                <w:rFonts w:hint="eastAsia" w:asciiTheme="minorEastAsia" w:hAnsiTheme="minorEastAsia" w:eastAsiaTheme="minorEastAsia" w:cstheme="minorEastAsia"/>
                <w:color w:val="auto"/>
                <w:sz w:val="24"/>
                <w:szCs w:val="24"/>
                <w:highlight w:val="none"/>
              </w:rPr>
              <w:t>1、付款币种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本次招标所述的项目资金均以人民币支付。</w:t>
            </w:r>
          </w:p>
          <w:p w14:paraId="3E61902C">
            <w:pPr>
              <w:keepNext w:val="0"/>
              <w:keepLines w:val="0"/>
              <w:pageBreakBefore w:val="0"/>
              <w:kinsoku/>
              <w:wordWrap/>
              <w:topLinePunct w:val="0"/>
              <w:bidi w:val="0"/>
              <w:snapToGrid/>
              <w:spacing w:line="440" w:lineRule="exact"/>
              <w:ind w:left="0" w:leftChars="0" w:right="0" w:rightChars="0" w:firstLine="0" w:firstLineChars="0"/>
              <w:jc w:val="left"/>
              <w:rPr>
                <w:rFonts w:hint="default"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rPr>
              <w:t>2、付款方式：</w:t>
            </w:r>
            <w:r>
              <w:rPr>
                <w:rFonts w:hint="eastAsia" w:asciiTheme="minorEastAsia" w:hAnsiTheme="minorEastAsia" w:eastAsiaTheme="minorEastAsia" w:cstheme="minorEastAsia"/>
                <w:color w:val="auto"/>
                <w:sz w:val="24"/>
                <w:szCs w:val="24"/>
                <w:highlight w:val="none"/>
                <w:lang w:val="en-US" w:eastAsia="zh-CN"/>
              </w:rPr>
              <w:t>详见招标文件合同条款</w:t>
            </w:r>
          </w:p>
        </w:tc>
      </w:tr>
      <w:tr w14:paraId="752F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721BAECD">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6</w:t>
            </w:r>
          </w:p>
        </w:tc>
        <w:tc>
          <w:tcPr>
            <w:tcW w:w="1638" w:type="dxa"/>
            <w:noWrap w:val="0"/>
            <w:vAlign w:val="center"/>
          </w:tcPr>
          <w:p w14:paraId="0C6E7BC3">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eastAsia="zh-CN"/>
              </w:rPr>
              <w:t>交货期</w:t>
            </w:r>
          </w:p>
        </w:tc>
        <w:tc>
          <w:tcPr>
            <w:tcW w:w="7002" w:type="dxa"/>
            <w:noWrap w:val="0"/>
            <w:vAlign w:val="center"/>
          </w:tcPr>
          <w:p w14:paraId="1BD99DE9">
            <w:pPr>
              <w:keepNext w:val="0"/>
              <w:keepLines w:val="0"/>
              <w:pageBreakBefore w:val="0"/>
              <w:kinsoku/>
              <w:topLinePunct w:val="0"/>
              <w:bidi w:val="0"/>
              <w:snapToGrid/>
              <w:spacing w:line="440" w:lineRule="exact"/>
              <w:ind w:left="0" w:leftChars="0" w:right="0" w:rightChars="0" w:firstLine="0" w:firstLineChars="0"/>
              <w:jc w:val="both"/>
              <w:rPr>
                <w:rFonts w:hint="default" w:asciiTheme="minorEastAsia" w:hAnsiTheme="minorEastAsia" w:eastAsiaTheme="minorEastAsia" w:cstheme="minorEastAsia"/>
                <w:color w:val="auto"/>
                <w:kern w:val="2"/>
                <w:sz w:val="24"/>
                <w:szCs w:val="24"/>
                <w:highlight w:val="none"/>
                <w:u w:val="none"/>
                <w:lang w:val="en-US" w:eastAsia="zh-CN" w:bidi="ar-SA"/>
              </w:rPr>
            </w:pPr>
            <w:bookmarkStart w:id="23" w:name="EB2ce5b88eba94499ba45199c3c51dafe2"/>
            <w:bookmarkEnd w:id="23"/>
            <w:r>
              <w:rPr>
                <w:rFonts w:hint="eastAsia"/>
                <w:spacing w:val="17"/>
                <w:sz w:val="24"/>
              </w:rPr>
              <w:t>合同签订后</w:t>
            </w:r>
            <w:r>
              <w:rPr>
                <w:rFonts w:hint="eastAsia"/>
                <w:spacing w:val="17"/>
                <w:sz w:val="24"/>
                <w:lang w:val="en-US" w:eastAsia="zh-CN"/>
              </w:rPr>
              <w:t>45</w:t>
            </w:r>
            <w:r>
              <w:rPr>
                <w:rFonts w:hint="eastAsia"/>
                <w:spacing w:val="17"/>
                <w:sz w:val="24"/>
              </w:rPr>
              <w:t>天完成软件安装、调试，并交付使用。</w:t>
            </w:r>
          </w:p>
        </w:tc>
      </w:tr>
      <w:tr w14:paraId="4362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65E14D3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7</w:t>
            </w:r>
          </w:p>
        </w:tc>
        <w:tc>
          <w:tcPr>
            <w:tcW w:w="1638" w:type="dxa"/>
            <w:noWrap w:val="0"/>
            <w:vAlign w:val="center"/>
          </w:tcPr>
          <w:p w14:paraId="6C7AB91C">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eastAsia="zh-CN"/>
              </w:rPr>
              <w:t>交货地点</w:t>
            </w:r>
          </w:p>
        </w:tc>
        <w:tc>
          <w:tcPr>
            <w:tcW w:w="7002" w:type="dxa"/>
            <w:noWrap w:val="0"/>
            <w:vAlign w:val="center"/>
          </w:tcPr>
          <w:p w14:paraId="20D63867">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24" w:name="EBea6107e5580a4549be5b498765332fd3"/>
            <w:bookmarkEnd w:id="24"/>
            <w:r>
              <w:rPr>
                <w:rFonts w:hint="eastAsia" w:asciiTheme="minorEastAsia" w:hAnsiTheme="minorEastAsia" w:eastAsiaTheme="minorEastAsia" w:cstheme="minorEastAsia"/>
                <w:color w:val="auto"/>
                <w:sz w:val="24"/>
                <w:szCs w:val="24"/>
                <w:highlight w:val="none"/>
                <w:u w:val="none"/>
                <w:lang w:eastAsia="zh-CN"/>
              </w:rPr>
              <w:t>甲方指定地点</w:t>
            </w:r>
          </w:p>
        </w:tc>
      </w:tr>
      <w:tr w14:paraId="39E0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56D2BBFF">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8</w:t>
            </w:r>
          </w:p>
        </w:tc>
        <w:tc>
          <w:tcPr>
            <w:tcW w:w="1638" w:type="dxa"/>
            <w:noWrap w:val="0"/>
            <w:vAlign w:val="center"/>
          </w:tcPr>
          <w:p w14:paraId="427A9BAC">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eastAsia="zh-CN"/>
              </w:rPr>
              <w:t>质保期</w:t>
            </w:r>
          </w:p>
        </w:tc>
        <w:tc>
          <w:tcPr>
            <w:tcW w:w="7002" w:type="dxa"/>
            <w:noWrap w:val="0"/>
            <w:vAlign w:val="center"/>
          </w:tcPr>
          <w:p w14:paraId="547A4DE8">
            <w:pPr>
              <w:keepNext w:val="0"/>
              <w:keepLines w:val="0"/>
              <w:pageBreakBefore w:val="0"/>
              <w:kinsoku/>
              <w:topLinePunct w:val="0"/>
              <w:bidi w:val="0"/>
              <w:snapToGrid/>
              <w:spacing w:line="440" w:lineRule="exact"/>
              <w:ind w:left="0" w:leftChars="0" w:right="0" w:rightChars="0" w:firstLine="0" w:firstLineChars="0"/>
              <w:jc w:val="both"/>
              <w:rPr>
                <w:rFonts w:hint="default" w:asciiTheme="minorEastAsia" w:hAnsiTheme="minorEastAsia" w:eastAsiaTheme="minorEastAsia" w:cstheme="minorEastAsia"/>
                <w:color w:val="auto"/>
                <w:kern w:val="2"/>
                <w:sz w:val="24"/>
                <w:szCs w:val="24"/>
                <w:highlight w:val="none"/>
                <w:u w:val="none"/>
                <w:lang w:val="en-US" w:eastAsia="zh-CN" w:bidi="ar-SA"/>
              </w:rPr>
            </w:pPr>
            <w:bookmarkStart w:id="25" w:name="EB2dc74b14846046859499e4929e78dd41"/>
            <w:bookmarkEnd w:id="25"/>
            <w:r>
              <w:rPr>
                <w:rFonts w:hint="eastAsia" w:asciiTheme="minorEastAsia" w:hAnsiTheme="minorEastAsia" w:eastAsiaTheme="minorEastAsia" w:cstheme="minorEastAsia"/>
                <w:color w:val="auto"/>
                <w:kern w:val="2"/>
                <w:sz w:val="24"/>
                <w:szCs w:val="24"/>
                <w:highlight w:val="none"/>
                <w:u w:val="none"/>
                <w:lang w:val="en-US" w:eastAsia="zh-CN" w:bidi="ar-SA"/>
              </w:rPr>
              <w:t>详见采购需求</w:t>
            </w:r>
          </w:p>
        </w:tc>
      </w:tr>
      <w:tr w14:paraId="1EA4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486279CC">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val="en-US" w:eastAsia="zh-CN"/>
              </w:rPr>
              <w:t>29</w:t>
            </w:r>
          </w:p>
        </w:tc>
        <w:tc>
          <w:tcPr>
            <w:tcW w:w="1638" w:type="dxa"/>
            <w:noWrap w:val="0"/>
            <w:vAlign w:val="center"/>
          </w:tcPr>
          <w:p w14:paraId="0DDBF84F">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是否需要</w:t>
            </w:r>
          </w:p>
          <w:p w14:paraId="41715B15">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提交样品</w:t>
            </w:r>
          </w:p>
        </w:tc>
        <w:tc>
          <w:tcPr>
            <w:tcW w:w="7002" w:type="dxa"/>
            <w:noWrap w:val="0"/>
            <w:vAlign w:val="center"/>
          </w:tcPr>
          <w:p w14:paraId="623D8AEF">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bookmarkStart w:id="26" w:name="EB18b15cc3091846bba088c32790cb7a66"/>
            <w:bookmarkEnd w:id="26"/>
            <w:r>
              <w:rPr>
                <w:rFonts w:hint="eastAsia" w:asciiTheme="minorEastAsia" w:hAnsiTheme="minorEastAsia" w:eastAsiaTheme="minorEastAsia" w:cstheme="minorEastAsia"/>
                <w:color w:val="auto"/>
                <w:sz w:val="24"/>
                <w:szCs w:val="24"/>
                <w:highlight w:val="none"/>
                <w:u w:val="none"/>
                <w:lang w:val="zh-CN"/>
              </w:rPr>
              <w:sym w:font="Wingdings 2" w:char="0052"/>
            </w:r>
            <w:r>
              <w:rPr>
                <w:rFonts w:hint="eastAsia" w:asciiTheme="minorEastAsia" w:hAnsiTheme="minorEastAsia" w:eastAsiaTheme="minorEastAsia" w:cstheme="minorEastAsia"/>
                <w:color w:val="auto"/>
                <w:sz w:val="24"/>
                <w:szCs w:val="24"/>
                <w:highlight w:val="none"/>
                <w:u w:val="none"/>
                <w:lang w:val="zh-CN"/>
              </w:rPr>
              <w:t>不需要</w:t>
            </w:r>
          </w:p>
          <w:p w14:paraId="1C910241">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r>
              <w:rPr>
                <w:rFonts w:hint="eastAsia" w:asciiTheme="minorEastAsia" w:hAnsiTheme="minorEastAsia" w:eastAsiaTheme="minorEastAsia" w:cstheme="minorEastAsia"/>
                <w:color w:val="auto"/>
                <w:sz w:val="24"/>
                <w:szCs w:val="24"/>
                <w:highlight w:val="none"/>
                <w:u w:val="none"/>
                <w:lang w:val="zh-CN"/>
              </w:rPr>
              <w:t>□需要，样品要求如下</w:t>
            </w:r>
          </w:p>
          <w:p w14:paraId="44A4F664">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u w:val="none"/>
                <w:lang w:val="zh-CN"/>
              </w:rPr>
              <w:t>样品要求如下：</w:t>
            </w:r>
            <w:r>
              <w:rPr>
                <w:rFonts w:hint="eastAsia" w:asciiTheme="minorEastAsia" w:hAnsiTheme="minorEastAsia" w:eastAsiaTheme="minorEastAsia" w:cstheme="minorEastAsia"/>
                <w:color w:val="auto"/>
                <w:sz w:val="24"/>
                <w:szCs w:val="24"/>
                <w:highlight w:val="none"/>
                <w:u w:val="none"/>
                <w:lang w:val="en-US" w:eastAsia="zh-CN"/>
              </w:rPr>
              <w:t xml:space="preserve">                                                    </w:t>
            </w:r>
          </w:p>
        </w:tc>
      </w:tr>
      <w:tr w14:paraId="53C6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7EF03B43">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0</w:t>
            </w:r>
          </w:p>
        </w:tc>
        <w:tc>
          <w:tcPr>
            <w:tcW w:w="1638" w:type="dxa"/>
            <w:noWrap w:val="0"/>
            <w:vAlign w:val="center"/>
          </w:tcPr>
          <w:p w14:paraId="01CE1CC4">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现场陈述</w:t>
            </w:r>
          </w:p>
        </w:tc>
        <w:tc>
          <w:tcPr>
            <w:tcW w:w="7002" w:type="dxa"/>
            <w:noWrap w:val="0"/>
            <w:vAlign w:val="center"/>
          </w:tcPr>
          <w:p w14:paraId="05E9BC7E">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bookmarkStart w:id="27" w:name="EB164305855d7d4c53942a57bb4dac7000"/>
            <w:bookmarkEnd w:id="27"/>
            <w:r>
              <w:rPr>
                <w:rFonts w:hint="eastAsia" w:asciiTheme="minorEastAsia" w:hAnsiTheme="minorEastAsia" w:eastAsiaTheme="minorEastAsia" w:cstheme="minorEastAsia"/>
                <w:color w:val="auto"/>
                <w:sz w:val="24"/>
                <w:szCs w:val="24"/>
                <w:highlight w:val="none"/>
                <w:u w:val="none"/>
                <w:lang w:val="zh-CN"/>
              </w:rPr>
              <w:sym w:font="Wingdings 2" w:char="0052"/>
            </w:r>
            <w:r>
              <w:rPr>
                <w:rFonts w:hint="eastAsia" w:asciiTheme="minorEastAsia" w:hAnsiTheme="minorEastAsia" w:eastAsiaTheme="minorEastAsia" w:cstheme="minorEastAsia"/>
                <w:color w:val="auto"/>
                <w:sz w:val="24"/>
                <w:szCs w:val="24"/>
                <w:highlight w:val="none"/>
                <w:u w:val="none"/>
                <w:lang w:val="zh-CN"/>
              </w:rPr>
              <w:t>不需要。</w:t>
            </w:r>
          </w:p>
          <w:p w14:paraId="3E04FF8F">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u w:val="none"/>
                <w:lang w:val="zh-CN"/>
              </w:rPr>
              <w:t>□需要，陈述要求如下：</w:t>
            </w:r>
          </w:p>
        </w:tc>
      </w:tr>
      <w:tr w14:paraId="081C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01240A09">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1</w:t>
            </w:r>
          </w:p>
        </w:tc>
        <w:tc>
          <w:tcPr>
            <w:tcW w:w="1638" w:type="dxa"/>
            <w:noWrap w:val="0"/>
            <w:vAlign w:val="center"/>
          </w:tcPr>
          <w:p w14:paraId="5107AB7E">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eastAsia="zh-CN"/>
              </w:rPr>
              <w:t>最高限价</w:t>
            </w:r>
          </w:p>
        </w:tc>
        <w:tc>
          <w:tcPr>
            <w:tcW w:w="7002" w:type="dxa"/>
            <w:noWrap w:val="0"/>
            <w:vAlign w:val="center"/>
          </w:tcPr>
          <w:p w14:paraId="7CA3B788">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28" w:name="EBdca9b04348ec4d4e88722d261482d984"/>
            <w:bookmarkEnd w:id="28"/>
            <w:r>
              <w:rPr>
                <w:rFonts w:hint="eastAsia" w:asciiTheme="minorEastAsia" w:hAnsiTheme="minorEastAsia" w:eastAsiaTheme="minorEastAsia" w:cstheme="minorEastAsia"/>
                <w:color w:val="auto"/>
                <w:kern w:val="2"/>
                <w:sz w:val="24"/>
                <w:szCs w:val="24"/>
                <w:highlight w:val="none"/>
                <w:u w:val="none"/>
                <w:lang w:val="en-US" w:eastAsia="zh-CN" w:bidi="ar-SA"/>
              </w:rPr>
              <w:t>最高限价：13.00万元</w:t>
            </w:r>
          </w:p>
          <w:p w14:paraId="4CB038CB">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注：供应商投标总报价若超过本项目采购预算（最高限价）以及单项设备报价若超过采购预算（最高限价）的，其投标报价按无效投标处理。</w:t>
            </w:r>
          </w:p>
        </w:tc>
      </w:tr>
      <w:tr w14:paraId="4442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304626FF">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2</w:t>
            </w:r>
          </w:p>
        </w:tc>
        <w:tc>
          <w:tcPr>
            <w:tcW w:w="1638" w:type="dxa"/>
            <w:noWrap w:val="0"/>
            <w:vAlign w:val="center"/>
          </w:tcPr>
          <w:p w14:paraId="5AB85FD7">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其他</w:t>
            </w:r>
          </w:p>
        </w:tc>
        <w:tc>
          <w:tcPr>
            <w:tcW w:w="7002" w:type="dxa"/>
            <w:noWrap w:val="0"/>
            <w:vAlign w:val="center"/>
          </w:tcPr>
          <w:p w14:paraId="20648922">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29" w:name="EBfccade37b80d427c8050f6c32f24c7e6"/>
            <w:bookmarkEnd w:id="29"/>
            <w:r>
              <w:rPr>
                <w:rFonts w:hint="eastAsia" w:asciiTheme="minorEastAsia" w:hAnsiTheme="minorEastAsia" w:eastAsiaTheme="minorEastAsia" w:cstheme="minorEastAsia"/>
                <w:color w:val="auto"/>
                <w:sz w:val="24"/>
                <w:szCs w:val="24"/>
                <w:highlight w:val="none"/>
                <w:u w:val="none"/>
                <w:lang w:val="zh-CN"/>
              </w:rPr>
              <w:t>本项目的招标投标活动以及相关当事人须接受财政监督部门依法实施的监督。</w:t>
            </w:r>
          </w:p>
        </w:tc>
      </w:tr>
      <w:tr w14:paraId="5B9A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0F1B7D7A">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3</w:t>
            </w:r>
          </w:p>
        </w:tc>
        <w:tc>
          <w:tcPr>
            <w:tcW w:w="1638" w:type="dxa"/>
            <w:noWrap w:val="0"/>
            <w:vAlign w:val="center"/>
          </w:tcPr>
          <w:p w14:paraId="4A0EC141">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color w:val="auto"/>
                <w:kern w:val="0"/>
                <w:sz w:val="24"/>
                <w:szCs w:val="24"/>
                <w:highlight w:val="none"/>
                <w:u w:val="none"/>
                <w:lang w:val="en-US" w:eastAsia="zh-CN" w:bidi="ar-SA"/>
              </w:rPr>
            </w:pPr>
            <w:r>
              <w:rPr>
                <w:rFonts w:hint="eastAsia" w:asciiTheme="minorEastAsia" w:hAnsiTheme="minorEastAsia" w:eastAsiaTheme="minorEastAsia" w:cstheme="minorEastAsia"/>
                <w:color w:val="auto"/>
                <w:kern w:val="0"/>
                <w:sz w:val="24"/>
                <w:szCs w:val="24"/>
                <w:highlight w:val="none"/>
                <w:u w:val="none"/>
              </w:rPr>
              <w:t>招标人补充的其他内容</w:t>
            </w:r>
          </w:p>
        </w:tc>
        <w:tc>
          <w:tcPr>
            <w:tcW w:w="7002" w:type="dxa"/>
            <w:noWrap w:val="0"/>
            <w:vAlign w:val="center"/>
          </w:tcPr>
          <w:p w14:paraId="5A841F00">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30" w:name="EB2bf8f7172c8d4220b807b8bf667df51d"/>
            <w:bookmarkEnd w:id="30"/>
            <w:r>
              <w:rPr>
                <w:rFonts w:hint="eastAsia" w:asciiTheme="minorEastAsia" w:hAnsiTheme="minorEastAsia" w:eastAsiaTheme="minorEastAsia" w:cstheme="minorEastAsia"/>
                <w:color w:val="auto"/>
                <w:sz w:val="24"/>
                <w:szCs w:val="24"/>
                <w:highlight w:val="none"/>
                <w:u w:val="none"/>
                <w:lang w:val="en-US" w:eastAsia="zh-CN"/>
              </w:rPr>
              <w:t>无</w:t>
            </w:r>
          </w:p>
        </w:tc>
      </w:tr>
      <w:tr w14:paraId="0AA2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65B96C6A">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备注</w:t>
            </w:r>
          </w:p>
        </w:tc>
        <w:tc>
          <w:tcPr>
            <w:tcW w:w="8640" w:type="dxa"/>
            <w:gridSpan w:val="2"/>
            <w:noWrap w:val="0"/>
            <w:vAlign w:val="center"/>
          </w:tcPr>
          <w:p w14:paraId="7EC1A87B">
            <w:pPr>
              <w:keepNext w:val="0"/>
              <w:keepLines w:val="0"/>
              <w:pageBreakBefore w:val="0"/>
              <w:widowControl/>
              <w:numPr>
                <w:ilvl w:val="0"/>
                <w:numId w:val="3"/>
              </w:numPr>
              <w:kinsoku/>
              <w:wordWrap w:val="0"/>
              <w:topLinePunct w:val="0"/>
              <w:bidi w:val="0"/>
              <w:snapToGrid/>
              <w:spacing w:line="440" w:lineRule="exact"/>
              <w:ind w:left="0" w:right="0" w:firstLine="0" w:firstLineChars="0"/>
              <w:jc w:val="both"/>
              <w:rPr>
                <w:rFonts w:hint="eastAsia" w:ascii="宋体" w:hAnsi="宋体" w:eastAsia="宋体" w:cs="宋体"/>
                <w:color w:val="000000" w:themeColor="text1"/>
                <w:spacing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pacing w:val="0"/>
                <w:sz w:val="24"/>
                <w:szCs w:val="24"/>
                <w:highlight w:val="none"/>
                <w:lang w:val="zh-CN" w:eastAsia="zh-CN" w:bidi="ar-SA"/>
                <w14:textFill>
                  <w14:solidFill>
                    <w14:schemeClr w14:val="tx1"/>
                  </w14:solidFill>
                </w14:textFill>
              </w:rPr>
              <w:t>低于成本价</w:t>
            </w:r>
            <w:r>
              <w:rPr>
                <w:rFonts w:hint="eastAsia" w:ascii="宋体" w:hAnsi="宋体" w:eastAsia="宋体" w:cs="宋体"/>
                <w:b/>
                <w:bCs/>
                <w:color w:val="000000" w:themeColor="text1"/>
                <w:spacing w:val="0"/>
                <w:sz w:val="24"/>
                <w:szCs w:val="24"/>
                <w:highlight w:val="none"/>
                <w:lang w:val="en-US" w:eastAsia="zh-CN" w:bidi="ar-SA"/>
                <w14:textFill>
                  <w14:solidFill>
                    <w14:schemeClr w14:val="tx1"/>
                  </w14:solidFill>
                </w14:textFill>
              </w:rPr>
              <w:t>不正当竞争预防措施</w:t>
            </w:r>
            <w:r>
              <w:rPr>
                <w:rFonts w:hint="eastAsia" w:ascii="宋体" w:hAnsi="宋体" w:eastAsia="宋体" w:cs="宋体"/>
                <w:color w:val="000000" w:themeColor="text1"/>
                <w:spacing w:val="0"/>
                <w:sz w:val="24"/>
                <w:szCs w:val="24"/>
                <w:highlight w:val="none"/>
                <w:lang w:val="en-US" w:eastAsia="zh-CN" w:bidi="ar-SA"/>
                <w14:textFill>
                  <w14:solidFill>
                    <w14:schemeClr w14:val="tx1"/>
                  </w14:solidFill>
                </w14:textFill>
              </w:rPr>
              <w:t>：如果评标委员会认为投标人的报价属于《关于推动解决政府采购异常低价问题的通知》【财库（2026）2号】规定的情形，应当启动异常低价投标（响应）审查程序，并按上述文件的有关规定作出处理。</w:t>
            </w:r>
          </w:p>
          <w:p w14:paraId="40EFDE70">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Fonts w:hint="eastAsia"/>
                <w:highlight w:val="none"/>
                <w:lang w:val="en-US" w:eastAsia="zh-CN"/>
              </w:rPr>
              <w:t>2、</w:t>
            </w:r>
            <w:r>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政府采购本国产品标准及相关政策：</w:t>
            </w:r>
          </w:p>
          <w:p w14:paraId="173699DE">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需要落实政府采购政策：《国务院办公厅关于在政府采购中实施本国产品标准及相关政策的通知》（国办发〔2025〕34号）及相关规定。</w:t>
            </w:r>
          </w:p>
          <w:p w14:paraId="238416AF">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符合《国务院办公厅关于在政府采购中实施本国产品标准及相关政策的通知》（国办发〔2025〕34号）规定的本国产品情形的，可享受的本国产品的支持政策，用扣除后的价格参加评审。</w:t>
            </w:r>
          </w:p>
          <w:p w14:paraId="1126F4E7">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（1）当政府采购活动中既有本国产品又有非本国产品参与竞争的，依法对本国产品给予价格评审优惠，对本国产品的报价给予20%的价格扣除，用扣除后的价格参与评审。</w:t>
            </w:r>
          </w:p>
          <w:p w14:paraId="35FFCCDA">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5D9213D">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符合以上政策价格评审优惠政策的，需按以下要求提供证明文件，否则不予享受价格评审优惠政策：</w:t>
            </w:r>
          </w:p>
          <w:p w14:paraId="68CF0870">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（一）产品在中国境内生产的组件成本核算规则。产品在中国境内生产的组件成本，按照《中国境内生产的组件成本核算基本规则》（见第五章 投标文件格式）计算。</w:t>
            </w:r>
          </w:p>
          <w:p w14:paraId="070C9B6E">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（二）有关证明文件。采购人、采购代理机构应当在采购文件中明确要求供应商对其提供的产品出具《关于符合本国产品标准的声明函》（样式见第五章 投标文件格式，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6A546707">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采购人、采购代理机构应当随中标、成交结果同时公告中标、成交供应商提供的《声明函》或有关证明文件。</w:t>
            </w:r>
          </w:p>
          <w:p w14:paraId="6E2EEAF6">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default"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default"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本国产品标准及相关政策价格扣除</w:t>
            </w:r>
          </w:p>
          <w:p w14:paraId="6ED1849F">
            <w:pPr>
              <w:pStyle w:val="12"/>
              <w:numPr>
                <w:ilvl w:val="0"/>
                <w:numId w:val="0"/>
              </w:numPr>
              <w:jc w:val="both"/>
              <w:rPr>
                <w:rFonts w:hint="default"/>
                <w:highlight w:val="none"/>
                <w:lang w:val="en-US" w:eastAsia="zh-CN"/>
              </w:rPr>
            </w:pPr>
            <w:r>
              <w:rPr>
                <w:rStyle w:val="25"/>
                <w:rFonts w:hint="default"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符合《国务院办公厅关于在政府采购中实施本国产品标准及相关政策的通知》（国办发〔2025〕34号）规定的本国产品情形的，可享受的本国产品的支持政策，</w:t>
            </w:r>
            <w:r>
              <w:rPr>
                <w:rStyle w:val="25"/>
                <w:rFonts w:hint="default"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价格扣除比例为 20 %。</w:t>
            </w:r>
          </w:p>
        </w:tc>
      </w:tr>
    </w:tbl>
    <w:p w14:paraId="49CB837E">
      <w:pPr>
        <w:spacing w:line="440" w:lineRule="exac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注：</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、本表内容与招标文件其它内容不一致的，应当以本表内容为准。</w:t>
      </w:r>
    </w:p>
    <w:p w14:paraId="520921A9">
      <w:pPr>
        <w:spacing w:line="440" w:lineRule="exact"/>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、本表中“</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instrText xml:space="preserve"> eq \o\ac(□,√)</w:instrTex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”标示选择使用该项，“□”标示不选择使用该项。</w:t>
      </w:r>
    </w:p>
    <w:p w14:paraId="26D29FD3">
      <w:pPr>
        <w:spacing w:line="500" w:lineRule="exact"/>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szCs w:val="28"/>
          <w:highlight w:val="none"/>
        </w:rPr>
        <w:br w:type="page"/>
      </w:r>
      <w:bookmarkStart w:id="31" w:name="_Toc20770"/>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须知正文部分</w:t>
      </w:r>
      <w:bookmarkEnd w:id="31"/>
      <w:bookmarkStart w:id="32" w:name="EB6161aeb75e73451e88b561c498c7790b"/>
      <w:bookmarkEnd w:id="32"/>
      <w:bookmarkStart w:id="33" w:name="EB45a2b082a6fc468db99fa2bedab5cec9"/>
      <w:bookmarkEnd w:id="33"/>
    </w:p>
    <w:p w14:paraId="598A0A9A">
      <w:pPr>
        <w:pStyle w:val="5"/>
        <w:numPr>
          <w:ilvl w:val="0"/>
          <w:numId w:val="0"/>
        </w:numPr>
        <w:spacing w:before="0" w:after="0" w:line="360" w:lineRule="auto"/>
        <w:jc w:val="both"/>
        <w:rPr>
          <w:rFonts w:hint="eastAsia" w:asciiTheme="minorEastAsia" w:hAnsiTheme="minorEastAsia" w:eastAsiaTheme="minorEastAsia" w:cstheme="minorEastAsia"/>
          <w:color w:val="auto"/>
          <w:sz w:val="24"/>
          <w:szCs w:val="24"/>
          <w:highlight w:val="none"/>
        </w:rPr>
      </w:pPr>
      <w:bookmarkStart w:id="34" w:name="_Toc32102"/>
      <w:bookmarkStart w:id="35" w:name="_Toc256000004"/>
      <w:r>
        <w:rPr>
          <w:rFonts w:hint="eastAsia" w:asciiTheme="minorEastAsia" w:hAnsiTheme="minorEastAsia" w:eastAsiaTheme="minorEastAsia" w:cstheme="minorEastAsia"/>
          <w:color w:val="auto"/>
          <w:sz w:val="24"/>
          <w:szCs w:val="24"/>
          <w:highlight w:val="none"/>
        </w:rPr>
        <w:t>一、总则</w:t>
      </w:r>
      <w:bookmarkEnd w:id="34"/>
      <w:bookmarkEnd w:id="35"/>
    </w:p>
    <w:p w14:paraId="2CAD9EBD">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1.说明</w:t>
      </w:r>
    </w:p>
    <w:p w14:paraId="6299C37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 本招标文件适用于本次招标采购项目的招标投标。</w:t>
      </w:r>
    </w:p>
    <w:p w14:paraId="71DF959C">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2.定义</w:t>
      </w:r>
    </w:p>
    <w:p w14:paraId="23C0EDF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 “采购人”名称见本招标文件第二部分“投标人须知前附表”。</w:t>
      </w:r>
    </w:p>
    <w:p w14:paraId="707E4A9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 “采购代理机构”名称见本招标文件第二部分“投标人须知前附表”。</w:t>
      </w:r>
    </w:p>
    <w:p w14:paraId="6EC94A8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 “服务”指招标文件第三部分所述投标人应该履行的承诺和义务。</w:t>
      </w:r>
    </w:p>
    <w:p w14:paraId="73B9D3B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 “潜在投标人”指符合招标文件各项规定的供应商。</w:t>
      </w:r>
    </w:p>
    <w:p w14:paraId="7511D4F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 “投标人”指符合招标文件规定并参加投标的供应商。</w:t>
      </w:r>
    </w:p>
    <w:p w14:paraId="594E7FB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 “投标人公章”在投标文件中指与投标人标准公章一致的投标人电子签章。</w:t>
      </w:r>
    </w:p>
    <w:p w14:paraId="52694D71">
      <w:pPr>
        <w:spacing w:line="360" w:lineRule="auto"/>
        <w:ind w:firstLine="480" w:firstLineChars="200"/>
        <w:rPr>
          <w:rFonts w:hint="eastAsia" w:asciiTheme="minorEastAsia" w:hAnsiTheme="minorEastAsia" w:eastAsiaTheme="minorEastAsia" w:cstheme="minorEastAsia"/>
          <w:color w:val="auto"/>
          <w:sz w:val="24"/>
          <w:highlight w:val="none"/>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2.7“电子投标文件”指利用政采云交易平台提供的“电子投标文件制作工具”编制加密和未加密的投标文件。</w:t>
      </w:r>
    </w:p>
    <w:p w14:paraId="3AF99B3B">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3.合格投标人的条件</w:t>
      </w:r>
    </w:p>
    <w:p w14:paraId="35D3578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 具有本项目实施能力，符合、承认并承诺履行本文件各项规定的国内法人、其他组织或自然人均可参加投标。</w:t>
      </w:r>
    </w:p>
    <w:p w14:paraId="5935781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 遵守有关的国家法律、法规和条例，具备《中华人民共和国政府采购法》和本文件中规定的条件：</w:t>
      </w:r>
    </w:p>
    <w:p w14:paraId="2EC1FE7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1)具有独立承担民事责任的能力；</w:t>
      </w:r>
    </w:p>
    <w:p w14:paraId="19CC996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2)具有良好的商业信誉和健全的财务会计制度；</w:t>
      </w:r>
    </w:p>
    <w:p w14:paraId="7D654F8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3)具有履行合同所必需的设备和专业技术能力；</w:t>
      </w:r>
    </w:p>
    <w:p w14:paraId="19192BE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4)具有依法缴纳税收和社会保障资金的良好记录；</w:t>
      </w:r>
    </w:p>
    <w:p w14:paraId="0C1A144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5)参加政府采购活动前三年内，在经营活动中没有重大违法记录；</w:t>
      </w:r>
    </w:p>
    <w:p w14:paraId="20755E2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6)法律、行政法规规定的其他条件；</w:t>
      </w:r>
    </w:p>
    <w:p w14:paraId="18057F0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7)具有本招标文件第二部分“投标人须知前附表”中第5项规定的资格条件。</w:t>
      </w:r>
    </w:p>
    <w:p w14:paraId="0790569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 投标人之间如果存在下列情形之一的，不得同时参加同一包（标段）或者不分包（标段）的同一项目投标：</w:t>
      </w:r>
    </w:p>
    <w:p w14:paraId="466B00F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 法定代表人为同一个人的两个及两个以上法人；</w:t>
      </w:r>
    </w:p>
    <w:p w14:paraId="7676220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 母公司、全资子公司及其控股公司；</w:t>
      </w:r>
    </w:p>
    <w:p w14:paraId="690618B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3.3.3 参加投标的其他组织之间存在特殊的利害关系的；</w:t>
      </w:r>
    </w:p>
    <w:p w14:paraId="25BAE4D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3.3.4 法律和行政法规规定的其他情形。</w:t>
      </w:r>
    </w:p>
    <w:p w14:paraId="55B70C2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 xml:space="preserve"> 供应商在政采云交易平台内针对本项目报名并下载了电子采购文件。</w:t>
      </w:r>
    </w:p>
    <w:p w14:paraId="031F8EE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 xml:space="preserve"> 投标人按时足额交纳投标保证金。</w:t>
      </w:r>
    </w:p>
    <w:p w14:paraId="7667428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 xml:space="preserve">6 </w:t>
      </w:r>
      <w:r>
        <w:rPr>
          <w:rFonts w:hint="eastAsia" w:asciiTheme="minorEastAsia" w:hAnsiTheme="minorEastAsia" w:eastAsiaTheme="minorEastAsia" w:cstheme="minorEastAsia"/>
          <w:color w:val="auto"/>
          <w:sz w:val="24"/>
          <w:highlight w:val="none"/>
        </w:rPr>
        <w:t>本次招标是否允许由两个以上投标人组成一个联合体以一个投标人身份共同投标，按照招标文件第二部分“投标人须知前附表”中第</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项的规定。如果允许，除均应符合上述规定外，还应符合下列要求：</w:t>
      </w:r>
    </w:p>
    <w:p w14:paraId="07507C7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14:paraId="06B0284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2）联合体各方中至少应当有一方对应满足本项目规定的相应资质条件，并且联合体投标人整体应当符合本项目的资质要求，否则，其提交的联合投标将被拒绝。</w:t>
      </w:r>
    </w:p>
    <w:p w14:paraId="5188E88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3）由不同专业的投标人组成的联合体, 首先以投标的全权代表方的应答材料作为认定资质以及商务评审的依据；涉及行业专属的资质,按照所属行业所对应的投标人的应答材料确定。</w:t>
      </w:r>
    </w:p>
    <w:p w14:paraId="0A70C7D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14:paraId="5BB0683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5）联合体或其成员不得将其在合同项下的权利或义务全部或部分转让给第三人，有关分包事项或服务委托等须事先取得采购代理机构书面同意并且须遵守相关法律、法规、本次招标的全部相关规定。</w:t>
      </w:r>
    </w:p>
    <w:p w14:paraId="587FAC1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6）联合体各方均不得同时再以自己独立的名义单独投标，也不得再同时参加其他的联合体投标。若该等情形被发现，其单独的投标和与此有关的联合体的投标均将被一并拒绝。</w:t>
      </w:r>
    </w:p>
    <w:p w14:paraId="7EFA8119">
      <w:pPr>
        <w:pStyle w:val="13"/>
        <w:tabs>
          <w:tab w:val="left" w:pos="1146"/>
        </w:tabs>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 投标人不得与采购人、采购代理机构等有利害关系。</w:t>
      </w:r>
    </w:p>
    <w:p w14:paraId="7650A64C">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4.投标费用</w:t>
      </w:r>
    </w:p>
    <w:p w14:paraId="7D95434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 投标人应承担所有与准备和参加投标有关的费用。</w:t>
      </w:r>
    </w:p>
    <w:p w14:paraId="62043F6A">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5.纪律</w:t>
      </w:r>
    </w:p>
    <w:p w14:paraId="09E8E3B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 投标人的投标行为应遵守中国的有关法律、法规和规章。</w:t>
      </w:r>
    </w:p>
    <w:p w14:paraId="73C343C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 投标人不得相互串通投标报价，不得妨碍其他投标人的公平竞争，不得损害采购人或其他投标人的合法权益，投标人不得以向采购人、评标委员会成员行贿或者采取其他不正当手段谋取中标。</w:t>
      </w:r>
    </w:p>
    <w:p w14:paraId="6297372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 有下列情形之一的，属于投标人相互串通投标：</w:t>
      </w:r>
    </w:p>
    <w:p w14:paraId="6E08A56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5.2.1.1 投标人之间协商投标报价等投标文件的实质性内容；</w:t>
      </w:r>
    </w:p>
    <w:p w14:paraId="0D84295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5.2.1.2 投标人之间约定中标人；</w:t>
      </w:r>
    </w:p>
    <w:p w14:paraId="0A11663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5.2.1.3 投标人之间约定部分投标人放弃投标或者中标；</w:t>
      </w:r>
    </w:p>
    <w:p w14:paraId="4F0DC18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5.2.1.4 属于同一集团、协会、商会等组织成员的投标人按照该组织要求协同投标；</w:t>
      </w:r>
    </w:p>
    <w:p w14:paraId="5B1DF92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5.2.1.5 投标人之间为谋取中标或者排斥特定投标人而采取的其他联合行动。</w:t>
      </w:r>
    </w:p>
    <w:p w14:paraId="298F486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 有下列情形之一的，视为投标人相互串通投标：</w:t>
      </w:r>
    </w:p>
    <w:p w14:paraId="17909A7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5.2.2.1 不同投标人的投标文件由同一单位或者个人编制；</w:t>
      </w:r>
    </w:p>
    <w:p w14:paraId="2B78E28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5.2.2.2 不同投标人委托同一单位或者个人办理投标事宜，或制作电子投标文件的文件制作机器码（mac地址）一致，或制作电子投标文件的文件创建标识码一致；</w:t>
      </w:r>
    </w:p>
    <w:p w14:paraId="78F5021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5.2.2.3 不同投标人的投标文件载明的项目管理成员为同一人；</w:t>
      </w:r>
    </w:p>
    <w:p w14:paraId="1B6204C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5.2.2.4 不同投标人的投标文件异常一致或者投标报价呈规律性差异；</w:t>
      </w:r>
    </w:p>
    <w:p w14:paraId="3232A80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5.2.2.5 不同投标人的投标文件相互混装；</w:t>
      </w:r>
    </w:p>
    <w:p w14:paraId="106E577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5.2.2.6 不同投标人的投标保证金从同一单位或者个人的账户转出。</w:t>
      </w:r>
    </w:p>
    <w:p w14:paraId="62928216">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6.通知</w:t>
      </w:r>
    </w:p>
    <w:p w14:paraId="7330F868">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6.1对与本项目有关的通知，采购代理机构将以书面（包括书面材料、信函、传真等，下同）或在本次招标公告刊登的媒体上发布公告并在政采云交易平台内发送变更通知及/或答疑文件的形式，向潜在供应商发出，传真和电话号码以潜在供应商的登记为准。收到通知的供应商须立即予以回复确认，但供应商未回复或采购代理机构未收到回复时，并不应当被理解为采购代理机构知道或应当知道供应商是否收到通知。因登记有误、传真线路故障或其它任何意外情形，导致所发出的通知延迟送达或无法到达供应商，采购代理机构不因此承担任何责任，有关的招标活动可以继续有效地进行。</w:t>
      </w:r>
    </w:p>
    <w:p w14:paraId="56066B5D">
      <w:pPr>
        <w:pStyle w:val="5"/>
        <w:numPr>
          <w:ilvl w:val="0"/>
          <w:numId w:val="0"/>
        </w:numPr>
        <w:spacing w:before="0" w:after="0" w:line="360" w:lineRule="auto"/>
        <w:jc w:val="both"/>
        <w:rPr>
          <w:rFonts w:hint="eastAsia" w:asciiTheme="minorEastAsia" w:hAnsiTheme="minorEastAsia" w:eastAsiaTheme="minorEastAsia" w:cstheme="minorEastAsia"/>
          <w:color w:val="auto"/>
          <w:sz w:val="24"/>
          <w:szCs w:val="24"/>
          <w:highlight w:val="none"/>
        </w:rPr>
      </w:pPr>
      <w:bookmarkStart w:id="36" w:name="_Toc256000005"/>
      <w:bookmarkStart w:id="37" w:name="_Toc9328"/>
      <w:r>
        <w:rPr>
          <w:rFonts w:hint="eastAsia" w:asciiTheme="minorEastAsia" w:hAnsiTheme="minorEastAsia" w:eastAsiaTheme="minorEastAsia" w:cstheme="minorEastAsia"/>
          <w:color w:val="auto"/>
          <w:sz w:val="24"/>
          <w:szCs w:val="24"/>
          <w:highlight w:val="none"/>
        </w:rPr>
        <w:t>二、招标文件</w:t>
      </w:r>
      <w:bookmarkEnd w:id="36"/>
      <w:bookmarkEnd w:id="37"/>
    </w:p>
    <w:p w14:paraId="2B78766C">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7.招标文件组成</w:t>
      </w:r>
    </w:p>
    <w:p w14:paraId="0842D3C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7.1 招标文件由招标文件目录所列内容组成。</w:t>
      </w:r>
    </w:p>
    <w:p w14:paraId="12846C6A">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8.踏勘现场</w:t>
      </w:r>
    </w:p>
    <w:p w14:paraId="2DE3DAF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8.1 本项目是否统一组织投标人踏勘现场见招标文件第二部分“投标人须知前附表”中的</w:t>
      </w:r>
      <w:r>
        <w:rPr>
          <w:rFonts w:hint="eastAsia" w:asciiTheme="minorEastAsia" w:hAnsiTheme="minorEastAsia" w:eastAsiaTheme="minorEastAsia" w:cstheme="minorEastAsia"/>
          <w:color w:val="auto"/>
          <w:sz w:val="24"/>
          <w:highlight w:val="none"/>
          <w:lang w:eastAsia="zh-CN"/>
        </w:rPr>
        <w:t>第</w:t>
      </w:r>
      <w:r>
        <w:rPr>
          <w:rFonts w:hint="eastAsia" w:asciiTheme="minorEastAsia" w:hAnsiTheme="minorEastAsia" w:eastAsiaTheme="minorEastAsia" w:cstheme="minorEastAsia"/>
          <w:color w:val="auto"/>
          <w:sz w:val="24"/>
          <w:highlight w:val="none"/>
          <w:lang w:val="en-US" w:eastAsia="zh-CN"/>
        </w:rPr>
        <w:t>9项</w:t>
      </w:r>
      <w:r>
        <w:rPr>
          <w:rFonts w:hint="eastAsia" w:asciiTheme="minorEastAsia" w:hAnsiTheme="minorEastAsia" w:eastAsiaTheme="minorEastAsia" w:cstheme="minorEastAsia"/>
          <w:color w:val="auto"/>
          <w:sz w:val="24"/>
          <w:highlight w:val="none"/>
        </w:rPr>
        <w:t>规定。无论是否统一组织，投标人应对供货现场和周围环境进行勘察，以获取编制投标文件所需的资料。</w:t>
      </w:r>
    </w:p>
    <w:p w14:paraId="585194E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8.2 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0896B39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8.3 除非有特殊要求，招标文件不单独提供供货使用地的自然环境、气候条件、公用设施等情况，投标人被视为熟悉上述与履行合同有关的一切情况。</w:t>
      </w:r>
    </w:p>
    <w:p w14:paraId="50642CC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8.4 除采购人原因外，投标人自行负责在踏勘现场中所发生的人员伤亡和财产损失。</w:t>
      </w:r>
    </w:p>
    <w:p w14:paraId="6FCAD6F0">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color w:val="auto"/>
          <w:sz w:val="24"/>
          <w:highlight w:val="none"/>
        </w:rPr>
        <w:t>9.知识产权</w:t>
      </w:r>
    </w:p>
    <w:p w14:paraId="11FB4B0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9.1 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68EF461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9.2 投标人如欲在项目实施过程中采用自有知识成果，须在投标文件中声明，并提供相关知识产权证明文件。使用该知识成果后，投标人须提供开发接口和开发手册等技术文档。</w:t>
      </w:r>
    </w:p>
    <w:p w14:paraId="30F2E40C">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10.答疑及招标文件的澄清和修改</w:t>
      </w:r>
    </w:p>
    <w:p w14:paraId="4EB7FAE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10.1供应商如果对招标文件有疑问或要求进行澄清的，应按照招标文件第二部分“供应商须知前附表”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第</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10项的</w:t>
      </w:r>
      <w:r>
        <w:rPr>
          <w:rFonts w:hint="eastAsia" w:asciiTheme="minorEastAsia" w:hAnsiTheme="minorEastAsia" w:eastAsiaTheme="minorEastAsia" w:cstheme="minorEastAsia"/>
          <w:color w:val="auto"/>
          <w:sz w:val="24"/>
          <w:highlight w:val="none"/>
        </w:rPr>
        <w:t>规定向采购代理机构提出。提出后，请供应商及时通过交易平台下载最新的答疑文件或澄清文件。必要时，采购代理机构将组织相关专家召开答疑会，如召开，答疑会安排另行通知。</w:t>
      </w:r>
    </w:p>
    <w:p w14:paraId="0B93832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投标人在规定的时间内未对招标文件提出疑问或要求澄清的，采购代理机构将视其为同意，对在“答疑接受时间”后就招标文件内容提出的疑问及澄清要求将不予受理。</w:t>
      </w:r>
    </w:p>
    <w:p w14:paraId="1C2901E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10.2 无论出于何种原因，采购代理机构主动或出于解答投标人疑问对已发出的招标文件进行必要澄清或修改的，应当在招标文件要求提交投标文件截止时间15日前，以当面交接、邮寄、传真或电子邮件、网站披露等其中至少一种方式，向潜在投标人发出澄清、修改的补充文件。需要为此调整投标文件提交截止时间的，应当重新确定，并就变更后的投标截止时间重新发出通知。</w:t>
      </w:r>
    </w:p>
    <w:p w14:paraId="67060D5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特殊情况下，采购代理机构发布澄清、修改文件后，征得投标人同意，可不改变投标截止时间和开标时间。</w:t>
      </w:r>
    </w:p>
    <w:p w14:paraId="5B3A112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10.3 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14:paraId="011D88D2">
      <w:pPr>
        <w:spacing w:line="360" w:lineRule="auto"/>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10.4 采购代理机构对招标文件作出的澄清、修改在</w:t>
      </w:r>
      <w:r>
        <w:rPr>
          <w:rFonts w:hint="eastAsia" w:asciiTheme="minorEastAsia" w:hAnsiTheme="minorEastAsia" w:eastAsiaTheme="minorEastAsia" w:cstheme="minorEastAsia"/>
          <w:color w:val="auto"/>
          <w:sz w:val="24"/>
          <w:highlight w:val="none"/>
          <w:lang w:eastAsia="zh-CN"/>
        </w:rPr>
        <w:t>政采云</w:t>
      </w:r>
      <w:r>
        <w:rPr>
          <w:rFonts w:hint="eastAsia" w:asciiTheme="minorEastAsia" w:hAnsiTheme="minorEastAsia" w:eastAsiaTheme="minorEastAsia" w:cstheme="minorEastAsia"/>
          <w:color w:val="auto"/>
          <w:sz w:val="24"/>
          <w:highlight w:val="none"/>
        </w:rPr>
        <w:t>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54A0233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10.5澄清、修改文件发出后，供应商必须使用最新的答疑、澄清文件制作电子投标文件，未按最终版本招标文件制作的投标文件造成的后果由投标人自行承担。</w:t>
      </w:r>
    </w:p>
    <w:p w14:paraId="05741983">
      <w:pPr>
        <w:pStyle w:val="5"/>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38" w:name="_Toc22770"/>
      <w:bookmarkStart w:id="39" w:name="_Toc256000006"/>
      <w:r>
        <w:rPr>
          <w:rFonts w:hint="eastAsia" w:asciiTheme="minorEastAsia" w:hAnsiTheme="minorEastAsia" w:eastAsiaTheme="minorEastAsia" w:cstheme="minorEastAsia"/>
          <w:color w:val="auto"/>
          <w:sz w:val="24"/>
          <w:highlight w:val="none"/>
        </w:rPr>
        <w:t>三、投标文件</w:t>
      </w:r>
      <w:bookmarkEnd w:id="38"/>
      <w:bookmarkEnd w:id="39"/>
    </w:p>
    <w:p w14:paraId="4E6AE86B">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11.投标文件的语言及计量单位</w:t>
      </w:r>
    </w:p>
    <w:p w14:paraId="523F924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 投标人提交的投标文件（包括技术文件和资料、图纸中的说明）以及投标人与采购代理机构就有关投标的所有来往函电均应使用中文简体字。</w:t>
      </w:r>
    </w:p>
    <w:p w14:paraId="4237505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 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2E2776D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 除非招标文件另有规定，投标文件所使用的计量单位，应使用国家法定计量单位。</w:t>
      </w:r>
    </w:p>
    <w:p w14:paraId="59F4F25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11.4 对违反上述规定情形的，评标委员会有权要求投标人限期提供相应文件或决定对其投标予以拒绝。</w:t>
      </w:r>
    </w:p>
    <w:p w14:paraId="2CCE572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11.5 电报、电话、传真形式的投标概不接受。投标人的投标文件一律不予退还。</w:t>
      </w:r>
    </w:p>
    <w:p w14:paraId="49EA7FA1">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12.投标文件组成及编制</w:t>
      </w:r>
    </w:p>
    <w:p w14:paraId="33BEB69E">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12.1投标文件分为资格审查、商务文件、技术文件和服务文件。</w:t>
      </w:r>
    </w:p>
    <w:p w14:paraId="42011C1D">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商务文件指供应商提交的证明其有资格参加投标和中标后有能力履行合同的文件。技术和服务文件指供应商提交的能够证明其提供的货物及服务符合招标文件规定的文件。本次招标，供应商须按招标文件第六部分“投标文件格式”中规定提交资格审查资料、商务文件、技术文件和服务文件。</w:t>
      </w:r>
    </w:p>
    <w:p w14:paraId="20C509E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12.2供应商递交的投标文件及相关要求按照招标文件第二部分“供应商须知前附表”中</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第14项的</w:t>
      </w:r>
      <w:r>
        <w:rPr>
          <w:rFonts w:hint="eastAsia" w:asciiTheme="minorEastAsia" w:hAnsiTheme="minorEastAsia" w:eastAsiaTheme="minorEastAsia" w:cstheme="minorEastAsia"/>
          <w:color w:val="auto"/>
          <w:sz w:val="24"/>
          <w:highlight w:val="none"/>
          <w:lang w:val="en-US" w:eastAsia="zh-CN"/>
        </w:rPr>
        <w:t>规定。</w:t>
      </w:r>
    </w:p>
    <w:p w14:paraId="78D400E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12.2.1 电子投标文件的编制</w:t>
      </w:r>
    </w:p>
    <w:p w14:paraId="19569BF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12.2.1.1电子投标文件使用政采云交易平台提供的投标文件制作工具以及招标文件要求进行制作编制。投标文件制作时，不同内容按标签提示制作导入，按照招标文件中明确的投标文件目录和格式进行编制，保证目录清晰、内容完整。           </w:t>
      </w:r>
    </w:p>
    <w:p w14:paraId="70F7D38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12.2.1.2电子投标文件须使用供应商公章的电子签章以及法定代表人的电子签章。若无电子签章，则视为无效投标。</w:t>
      </w:r>
    </w:p>
    <w:p w14:paraId="4976757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12.2.1.3电子招投标文件具有法律效力，与其他形式的招投标文件在内容和格式上等同，若投标文件与招标文件要求不一致，其内容影响中标结果时，责任由供应商自行承担。供应商递交的电子投标文件因供应商自身原因而导致无法导入电子辅助评标系统，该投标文件视为无效投标文件，将导致其投标被拒绝。</w:t>
      </w:r>
    </w:p>
    <w:p w14:paraId="04314D8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12.2.1.4电子投标文件制作工具在生成加密投标文件时，同时生成非加密投标文件一份。 </w:t>
      </w:r>
    </w:p>
    <w:p w14:paraId="40BEC92B">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13.投标报价</w:t>
      </w:r>
    </w:p>
    <w:p w14:paraId="23ACB59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 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1F79ECB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 投标人投报多包的，须对每包分别制作投标文件并报价</w:t>
      </w:r>
      <w:r>
        <w:rPr>
          <w:rFonts w:hint="eastAsia" w:asciiTheme="minorEastAsia" w:hAnsiTheme="minorEastAsia" w:eastAsiaTheme="minorEastAsia" w:cstheme="minorEastAsia"/>
          <w:b/>
          <w:color w:val="auto"/>
          <w:sz w:val="24"/>
          <w:highlight w:val="none"/>
        </w:rPr>
        <w:t>。</w:t>
      </w:r>
    </w:p>
    <w:p w14:paraId="77D11D7E">
      <w:pPr>
        <w:spacing w:line="360" w:lineRule="auto"/>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13.3 除非招标文件另有规定，不接受可选择或可调整的投标方案和报价，任何有选择的或可调整的投标方案和报价将被视为非响应性投标而被拒绝。</w:t>
      </w:r>
    </w:p>
    <w:p w14:paraId="363CA08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13.4 本项目是否接受进口产品按照招标文件第二部分“投标人须知前附表中”中第</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项的规定。</w:t>
      </w:r>
    </w:p>
    <w:p w14:paraId="66326DA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13.5 本项目是否允许投标人将项目的非主体、非关键性工作交由他人完成按照招标文件第二部分“投标人须知前附表”中</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第</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项的</w:t>
      </w:r>
      <w:r>
        <w:rPr>
          <w:rFonts w:hint="eastAsia" w:asciiTheme="minorEastAsia" w:hAnsiTheme="minorEastAsia" w:eastAsiaTheme="minorEastAsia" w:cstheme="minorEastAsia"/>
          <w:color w:val="auto"/>
          <w:sz w:val="24"/>
          <w:highlight w:val="none"/>
        </w:rPr>
        <w:t>规定。如允许，投标人根据采购项目的实际情况，拟在中标后将中标项目的非主体、非关键性工作交由他人完成，须在技术文件中载明。</w:t>
      </w:r>
    </w:p>
    <w:p w14:paraId="28B184E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13.6 投标人须严格按照报价明细表规定的内容填写货物单价以及其他事项。</w:t>
      </w:r>
    </w:p>
    <w:p w14:paraId="4D23FF6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13.7 投标人对投标报价若有说明应在投标文件中显著处注明。</w:t>
      </w:r>
    </w:p>
    <w:p w14:paraId="197DF7B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除政策性文件规定以外，投标人所报价格在合同实施期间不因市场变化因素而变动。</w:t>
      </w:r>
    </w:p>
    <w:p w14:paraId="5D68013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0FC0333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13.9 最低报价不能作为中标的保证。</w:t>
      </w:r>
    </w:p>
    <w:p w14:paraId="7C91D33A">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14.投标有效期</w:t>
      </w:r>
    </w:p>
    <w:p w14:paraId="707A25A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14.1 本项目的投标有效期按照招标文件第二部分“投标人须知前附表”中</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第</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项的</w:t>
      </w:r>
      <w:r>
        <w:rPr>
          <w:rFonts w:hint="eastAsia" w:asciiTheme="minorEastAsia" w:hAnsiTheme="minorEastAsia" w:eastAsiaTheme="minorEastAsia" w:cstheme="minorEastAsia"/>
          <w:color w:val="auto"/>
          <w:sz w:val="24"/>
          <w:highlight w:val="none"/>
        </w:rPr>
        <w:t>规定。投标有效期自开标之日起计算，短于规定期限的投标将按无效投标处理。</w:t>
      </w:r>
    </w:p>
    <w:p w14:paraId="72F1A0D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14.2 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5E15BA9F">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15.投标内容填写说明</w:t>
      </w:r>
    </w:p>
    <w:p w14:paraId="5BB90D2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15.1 投标人应详细阅读招标文件的全部内容。投标文件须对招标文件中的内容作出实质性和完整的响应，如果投标文件填报的内容不详，或没有提供招标文件中所要求的全部资料及数据，将可能导致投标被拒绝。</w:t>
      </w:r>
    </w:p>
    <w:p w14:paraId="4FB6C450">
      <w:pPr>
        <w:spacing w:line="360" w:lineRule="auto"/>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15.2 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Theme="minorEastAsia" w:hAnsiTheme="minorEastAsia" w:eastAsiaTheme="minorEastAsia" w:cstheme="minorEastAsia"/>
          <w:b/>
          <w:color w:val="auto"/>
          <w:sz w:val="24"/>
          <w:highlight w:val="none"/>
        </w:rPr>
        <w:t>。</w:t>
      </w:r>
    </w:p>
    <w:p w14:paraId="3A21A52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 开标一览表为在开标仪式上唱标的内容，要求按格式统一填写，不得自行增减内容。</w:t>
      </w:r>
    </w:p>
    <w:p w14:paraId="46EC0EB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15.4 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250DA3A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15.5 投标人必须保证投标文件所提供的全部资料真实可靠，并接受采购代理机构或评标委员会对其中任何资料进一步审查的要求。</w:t>
      </w:r>
    </w:p>
    <w:p w14:paraId="67729FE8">
      <w:pPr>
        <w:spacing w:line="360" w:lineRule="auto"/>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15.6 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14:paraId="7A346D9A">
      <w:pPr>
        <w:pStyle w:val="5"/>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40" w:name="_Toc256000007"/>
      <w:bookmarkStart w:id="41" w:name="_Toc13369"/>
      <w:r>
        <w:rPr>
          <w:rFonts w:hint="eastAsia" w:asciiTheme="minorEastAsia" w:hAnsiTheme="minorEastAsia" w:eastAsiaTheme="minorEastAsia" w:cstheme="minorEastAsia"/>
          <w:color w:val="auto"/>
          <w:sz w:val="24"/>
          <w:highlight w:val="none"/>
        </w:rPr>
        <w:t>四、投标保证金</w:t>
      </w:r>
      <w:bookmarkEnd w:id="40"/>
      <w:bookmarkEnd w:id="41"/>
    </w:p>
    <w:p w14:paraId="0F00508A">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16.投标保证金 </w:t>
      </w:r>
    </w:p>
    <w:p w14:paraId="5B8DE9DA">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16.1供应商应按照招标文件第二部分“供应商须知前附表”中</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第</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17</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项的</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规定交纳。投标保证金须于到账截止时间前到帐。</w:t>
      </w:r>
    </w:p>
    <w:p w14:paraId="71D240BA">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16.2未按要求提交投标保证金的，将被视为无效投标。</w:t>
      </w:r>
    </w:p>
    <w:p w14:paraId="674CAC3B">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16.3未中标的供应商的投标保证金在中标通知书发出之日起5个工作日内退还；中标人的投标保证金将在签订合同并于合同生效后5个工作日内退还。</w:t>
      </w:r>
    </w:p>
    <w:p w14:paraId="1791AA16">
      <w:pPr>
        <w:spacing w:line="360" w:lineRule="auto"/>
        <w:ind w:firstLine="480" w:firstLineChars="200"/>
        <w:rPr>
          <w:rFonts w:hint="eastAsia" w:asciiTheme="minorEastAsia" w:hAnsiTheme="minorEastAsia" w:eastAsiaTheme="minorEastAsia" w:cstheme="minorEastAsia"/>
          <w:color w:val="auto"/>
          <w:highlight w:val="none"/>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16.4投标保证金退还一律采用网上银行转帐方式退还至供应商的汇款帐户，资金原路返回。</w:t>
      </w:r>
    </w:p>
    <w:p w14:paraId="22FF439E">
      <w:pPr>
        <w:pStyle w:val="5"/>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42" w:name="_Toc256000008"/>
      <w:bookmarkStart w:id="43" w:name="_Toc5875"/>
      <w:r>
        <w:rPr>
          <w:rFonts w:hint="eastAsia" w:asciiTheme="minorEastAsia" w:hAnsiTheme="minorEastAsia" w:eastAsiaTheme="minorEastAsia" w:cstheme="minorEastAsia"/>
          <w:color w:val="auto"/>
          <w:sz w:val="24"/>
          <w:highlight w:val="none"/>
        </w:rPr>
        <w:t>五、投标文件的递交</w:t>
      </w:r>
      <w:bookmarkEnd w:id="42"/>
      <w:bookmarkEnd w:id="43"/>
    </w:p>
    <w:p w14:paraId="270C7251">
      <w:pPr>
        <w:pageBreakBefore w:val="0"/>
        <w:kinsoku/>
        <w:wordWrap/>
        <w:overflowPunct/>
        <w:topLinePunct w:val="0"/>
        <w:bidi w:val="0"/>
        <w:snapToGrid w:val="0"/>
        <w:spacing w:before="0" w:beforeAutospacing="0" w:after="0" w:afterAutospacing="0" w:line="360" w:lineRule="auto"/>
        <w:jc w:val="both"/>
        <w:textAlignment w:val="baseline"/>
        <w:rPr>
          <w:rStyle w:val="25"/>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17.投标文件的密封和标记</w:t>
      </w:r>
    </w:p>
    <w:p w14:paraId="0CC1EB55">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17.1供应商应通过电子投标文件制作工具严格按招标文件要求制作投标文件，在投标截止时间前完成上传经过数字证书电子签章并加密的投标文件（加密和解密须用同一把数字证书）。供应商在投标截止时间前，可以对其所递交的投标文件进行修改并重新上传，但以投标截止时间前最后一次上传的投标文件为有效投标文件。</w:t>
      </w:r>
    </w:p>
    <w:p w14:paraId="6FECC48F">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投标截止时间以政采云交易平台显示的时间为准，逾期系统将自动关闭，未完成上传的投标文件视为逾期送达，将被拒绝。</w:t>
      </w:r>
    </w:p>
    <w:p w14:paraId="739E324D">
      <w:pPr>
        <w:pageBreakBefore w:val="0"/>
        <w:kinsoku/>
        <w:wordWrap/>
        <w:overflowPunct/>
        <w:topLinePunct w:val="0"/>
        <w:bidi w:val="0"/>
        <w:snapToGrid w:val="0"/>
        <w:spacing w:before="0" w:beforeAutospacing="0" w:after="0" w:afterAutospacing="0" w:line="360" w:lineRule="auto"/>
        <w:jc w:val="both"/>
        <w:textAlignment w:val="baseline"/>
        <w:rPr>
          <w:rStyle w:val="25"/>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18.投标文件的递交</w:t>
      </w:r>
    </w:p>
    <w:p w14:paraId="087FB43E">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18.1 投标人应当在招标文件要求提交投标文件的截止时间前网上投标。</w:t>
      </w:r>
    </w:p>
    <w:p w14:paraId="3102CBC1">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18.2 在招标文件要求提交投标文件的截止时间之后提交的投标文件，为无效投标文件，采购代理机构将拒绝接收。</w:t>
      </w:r>
    </w:p>
    <w:p w14:paraId="20A943AB">
      <w:pPr>
        <w:spacing w:line="360" w:lineRule="auto"/>
        <w:ind w:firstLine="480" w:firstLineChars="200"/>
        <w:rPr>
          <w:rFonts w:hint="eastAsia" w:asciiTheme="minorEastAsia" w:hAnsiTheme="minorEastAsia" w:eastAsiaTheme="minorEastAsia" w:cstheme="minorEastAsia"/>
          <w:color w:val="auto"/>
          <w:sz w:val="24"/>
          <w:highlight w:val="none"/>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18.3 是否采用不见面开标详见投标人须知前附表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第</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的</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规定，若项目采用不见面开标，无需提供电子投标文件 U 盘、纸质投标文件，只需将加密电子投标文件在投标截止时间前通过新疆政采云平台上传完成。逾期上传的或者未上传到平台的投标文件，招标人不予受理。</w:t>
      </w:r>
    </w:p>
    <w:p w14:paraId="097AB15B">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19.投标文件的修改和撤回</w:t>
      </w:r>
    </w:p>
    <w:p w14:paraId="34FF1418">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19.1  投标人在递交投标文件后，可以修改或撤回其投标，但这种修改和撤回，必须在规定的投标截止时间前。在投标截止时间后，投标人不得要求修改或撤回其投标文件。</w:t>
      </w:r>
    </w:p>
    <w:p w14:paraId="0C425B9F">
      <w:pPr>
        <w:pStyle w:val="5"/>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44" w:name="_Toc256000009"/>
      <w:bookmarkStart w:id="45" w:name="_Toc13383"/>
      <w:r>
        <w:rPr>
          <w:rFonts w:hint="eastAsia" w:asciiTheme="minorEastAsia" w:hAnsiTheme="minorEastAsia" w:eastAsiaTheme="minorEastAsia" w:cstheme="minorEastAsia"/>
          <w:color w:val="auto"/>
          <w:sz w:val="24"/>
          <w:highlight w:val="none"/>
        </w:rPr>
        <w:t>六、开标</w:t>
      </w:r>
      <w:bookmarkEnd w:id="44"/>
      <w:bookmarkEnd w:id="45"/>
    </w:p>
    <w:p w14:paraId="0791B639">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20.开标</w:t>
      </w:r>
    </w:p>
    <w:p w14:paraId="16E3D171">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20.1 招标人在规定的投标截止时间（开标时间）和投标人须知前附表规定的地点开标。投标人的法定代表人或其委托代理人无需到达开标现场，仅需在任意地点通过政采云开标系统，使用 CA 密钥完成远程解密、提疑澄清、开标唱标确认、结果公布等交互环节。</w:t>
      </w:r>
    </w:p>
    <w:p w14:paraId="4E475B44">
      <w:pPr>
        <w:spacing w:line="360" w:lineRule="auto"/>
        <w:ind w:firstLine="480" w:firstLineChars="200"/>
        <w:rPr>
          <w:rFonts w:hint="eastAsia" w:asciiTheme="minorEastAsia" w:hAnsiTheme="minorEastAsia" w:eastAsiaTheme="minorEastAsia" w:cstheme="minorEastAsia"/>
          <w:color w:val="auto"/>
          <w:highlight w:val="none"/>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20.2 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31D8975D">
      <w:pPr>
        <w:pStyle w:val="5"/>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46" w:name="_Toc256000010"/>
      <w:bookmarkStart w:id="47" w:name="_Toc25139"/>
      <w:r>
        <w:rPr>
          <w:rFonts w:hint="eastAsia" w:asciiTheme="minorEastAsia" w:hAnsiTheme="minorEastAsia" w:eastAsiaTheme="minorEastAsia" w:cstheme="minorEastAsia"/>
          <w:color w:val="auto"/>
          <w:sz w:val="24"/>
          <w:highlight w:val="none"/>
        </w:rPr>
        <w:t>七、评标步骤和要求</w:t>
      </w:r>
      <w:bookmarkEnd w:id="46"/>
      <w:bookmarkEnd w:id="47"/>
    </w:p>
    <w:p w14:paraId="1EA2D737">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21.组建评标委员会</w:t>
      </w:r>
    </w:p>
    <w:p w14:paraId="2ABE6F8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 采购代理机构根据有关法律法规和本招标文件的规定，结合招标项目的特点组建评标委员会，对投标文件进行评估和比较。评标委员会由五人以上单数组成，其中经济、技术等方面的专家不少于三分之二。</w:t>
      </w:r>
    </w:p>
    <w:p w14:paraId="367B16C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 参与过本项目的论证专家不得作为评标专家参加评标，采购人不得以专家身份参与评标。</w:t>
      </w:r>
    </w:p>
    <w:p w14:paraId="0CDD9C5F">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22、资格审查</w:t>
      </w:r>
    </w:p>
    <w:p w14:paraId="464EAE2A">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22.1公开招标采购项目开标结束后，采购人或者采购代理机构应当依法对投标人的资格进行审查。合格投标人不足3家的，不得评标。</w:t>
      </w:r>
      <w:r>
        <w:rPr>
          <w:rFonts w:hint="eastAsia" w:asciiTheme="minorEastAsia" w:hAnsiTheme="minorEastAsia" w:eastAsiaTheme="minorEastAsia" w:cstheme="minorEastAsia"/>
          <w:color w:val="auto"/>
          <w:sz w:val="24"/>
          <w:highlight w:val="none"/>
          <w:lang w:val="en-US" w:eastAsia="zh-CN"/>
        </w:rPr>
        <w:t>资格审查内容见下表：</w:t>
      </w:r>
    </w:p>
    <w:p w14:paraId="1FE30C08">
      <w:pP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br w:type="page"/>
      </w:r>
    </w:p>
    <w:p w14:paraId="70B0998D">
      <w:pPr>
        <w:pStyle w:val="10"/>
        <w:rPr>
          <w:rFonts w:hint="eastAsia"/>
          <w:highlight w:val="none"/>
          <w:lang w:val="en-US" w:eastAsia="zh-CN"/>
        </w:rPr>
      </w:pPr>
    </w:p>
    <w:tbl>
      <w:tblPr>
        <w:tblStyle w:val="21"/>
        <w:tblW w:w="9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1193"/>
        <w:gridCol w:w="1703"/>
        <w:gridCol w:w="5122"/>
        <w:gridCol w:w="561"/>
        <w:gridCol w:w="509"/>
      </w:tblGrid>
      <w:tr w14:paraId="7863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16" w:hRule="atLeast"/>
          <w:jc w:val="center"/>
        </w:trPr>
        <w:tc>
          <w:tcPr>
            <w:tcW w:w="1193" w:type="dxa"/>
            <w:vMerge w:val="restart"/>
            <w:tcBorders>
              <w:top w:val="single" w:color="auto" w:sz="4" w:space="0"/>
              <w:left w:val="single" w:color="auto" w:sz="4" w:space="0"/>
              <w:right w:val="single" w:color="auto" w:sz="4" w:space="0"/>
            </w:tcBorders>
            <w:noWrap/>
            <w:vAlign w:val="center"/>
          </w:tcPr>
          <w:p w14:paraId="63F95A31">
            <w:pPr>
              <w:widowControl/>
              <w:spacing w:line="240" w:lineRule="exact"/>
              <w:ind w:right="82" w:rightChars="39"/>
              <w:rPr>
                <w:rFonts w:hint="eastAsia" w:ascii="宋体" w:hAnsi="宋体" w:eastAsia="宋体" w:cs="宋体"/>
                <w:color w:val="000000"/>
                <w:kern w:val="0"/>
                <w:szCs w:val="21"/>
                <w:highlight w:val="none"/>
              </w:rPr>
            </w:pPr>
            <w:r>
              <w:rPr>
                <w:rFonts w:hint="eastAsia" w:ascii="宋体" w:hAnsi="宋体" w:eastAsia="宋体" w:cs="宋体"/>
                <w:b/>
                <w:bCs/>
                <w:color w:val="000000"/>
                <w:kern w:val="0"/>
                <w:szCs w:val="21"/>
                <w:highlight w:val="none"/>
              </w:rPr>
              <w:t>评分因素</w:t>
            </w:r>
          </w:p>
        </w:tc>
        <w:tc>
          <w:tcPr>
            <w:tcW w:w="1703" w:type="dxa"/>
            <w:vMerge w:val="restart"/>
            <w:tcBorders>
              <w:top w:val="single" w:color="auto" w:sz="4" w:space="0"/>
              <w:left w:val="single" w:color="auto" w:sz="4" w:space="0"/>
              <w:bottom w:val="single" w:color="auto" w:sz="4" w:space="0"/>
              <w:right w:val="single" w:color="auto" w:sz="4" w:space="0"/>
            </w:tcBorders>
            <w:noWrap/>
            <w:vAlign w:val="center"/>
          </w:tcPr>
          <w:p w14:paraId="4A803134">
            <w:pPr>
              <w:widowControl/>
              <w:spacing w:line="240" w:lineRule="exact"/>
              <w:ind w:right="82" w:rightChars="3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评分点</w:t>
            </w:r>
          </w:p>
        </w:tc>
        <w:tc>
          <w:tcPr>
            <w:tcW w:w="5122" w:type="dxa"/>
            <w:vMerge w:val="restart"/>
            <w:tcBorders>
              <w:top w:val="single" w:color="auto" w:sz="4" w:space="0"/>
              <w:left w:val="single" w:color="auto" w:sz="4" w:space="0"/>
              <w:bottom w:val="single" w:color="auto" w:sz="4" w:space="0"/>
              <w:right w:val="single" w:color="auto" w:sz="4" w:space="0"/>
            </w:tcBorders>
            <w:noWrap/>
            <w:vAlign w:val="center"/>
          </w:tcPr>
          <w:p w14:paraId="5C06BF00">
            <w:pPr>
              <w:widowControl/>
              <w:spacing w:line="240" w:lineRule="exact"/>
              <w:ind w:right="82" w:rightChars="3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评分标准</w:t>
            </w:r>
          </w:p>
        </w:tc>
        <w:tc>
          <w:tcPr>
            <w:tcW w:w="1070" w:type="dxa"/>
            <w:gridSpan w:val="2"/>
            <w:tcBorders>
              <w:top w:val="single" w:color="auto" w:sz="4" w:space="0"/>
              <w:left w:val="single" w:color="auto" w:sz="4" w:space="0"/>
              <w:bottom w:val="single" w:color="auto" w:sz="4" w:space="0"/>
              <w:right w:val="single" w:color="auto" w:sz="4" w:space="0"/>
            </w:tcBorders>
            <w:noWrap/>
            <w:vAlign w:val="center"/>
          </w:tcPr>
          <w:p w14:paraId="5396E269">
            <w:pPr>
              <w:widowControl/>
              <w:spacing w:line="240" w:lineRule="exact"/>
              <w:ind w:right="82" w:rightChars="3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评审意见</w:t>
            </w:r>
          </w:p>
        </w:tc>
      </w:tr>
      <w:tr w14:paraId="1F8D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5C0F0E28">
            <w:pPr>
              <w:widowControl/>
              <w:spacing w:line="240" w:lineRule="exact"/>
              <w:ind w:right="82" w:rightChars="39"/>
              <w:rPr>
                <w:rFonts w:hint="eastAsia" w:ascii="宋体" w:hAnsi="宋体" w:eastAsia="宋体" w:cs="宋体"/>
                <w:color w:val="000000"/>
                <w:kern w:val="0"/>
                <w:szCs w:val="21"/>
                <w:highlight w:val="none"/>
              </w:rPr>
            </w:pPr>
          </w:p>
        </w:tc>
        <w:tc>
          <w:tcPr>
            <w:tcW w:w="1703" w:type="dxa"/>
            <w:vMerge w:val="continue"/>
            <w:tcBorders>
              <w:top w:val="single" w:color="auto" w:sz="4" w:space="0"/>
              <w:left w:val="single" w:color="auto" w:sz="4" w:space="0"/>
              <w:bottom w:val="single" w:color="auto" w:sz="4" w:space="0"/>
              <w:right w:val="single" w:color="auto" w:sz="4" w:space="0"/>
            </w:tcBorders>
            <w:noWrap/>
            <w:vAlign w:val="center"/>
          </w:tcPr>
          <w:p w14:paraId="7624E9E4">
            <w:pPr>
              <w:widowControl/>
              <w:spacing w:line="240" w:lineRule="exact"/>
              <w:ind w:right="82" w:rightChars="39"/>
              <w:rPr>
                <w:rFonts w:hint="eastAsia" w:ascii="宋体" w:hAnsi="宋体" w:eastAsia="宋体" w:cs="宋体"/>
                <w:color w:val="000000"/>
                <w:kern w:val="0"/>
                <w:szCs w:val="21"/>
                <w:highlight w:val="none"/>
              </w:rPr>
            </w:pPr>
          </w:p>
        </w:tc>
        <w:tc>
          <w:tcPr>
            <w:tcW w:w="5122" w:type="dxa"/>
            <w:vMerge w:val="continue"/>
            <w:tcBorders>
              <w:top w:val="single" w:color="auto" w:sz="4" w:space="0"/>
              <w:left w:val="single" w:color="auto" w:sz="4" w:space="0"/>
              <w:bottom w:val="single" w:color="auto" w:sz="4" w:space="0"/>
              <w:right w:val="single" w:color="auto" w:sz="4" w:space="0"/>
            </w:tcBorders>
            <w:noWrap/>
            <w:vAlign w:val="center"/>
          </w:tcPr>
          <w:p w14:paraId="74B1CFBD">
            <w:pPr>
              <w:widowControl/>
              <w:spacing w:line="240" w:lineRule="exact"/>
              <w:ind w:right="82" w:rightChars="39"/>
              <w:rPr>
                <w:rFonts w:hint="eastAsia" w:ascii="宋体" w:hAnsi="宋体" w:eastAsia="宋体" w:cs="宋体"/>
                <w:color w:val="000000"/>
                <w:kern w:val="0"/>
                <w:szCs w:val="21"/>
                <w:highlight w:val="none"/>
              </w:rPr>
            </w:pPr>
          </w:p>
        </w:tc>
        <w:tc>
          <w:tcPr>
            <w:tcW w:w="561" w:type="dxa"/>
            <w:tcBorders>
              <w:top w:val="single" w:color="auto" w:sz="4" w:space="0"/>
              <w:left w:val="single" w:color="auto" w:sz="4" w:space="0"/>
              <w:bottom w:val="single" w:color="auto" w:sz="4" w:space="0"/>
              <w:right w:val="single" w:color="auto" w:sz="4" w:space="0"/>
            </w:tcBorders>
            <w:noWrap/>
            <w:vAlign w:val="center"/>
          </w:tcPr>
          <w:p w14:paraId="72B63327">
            <w:pPr>
              <w:widowControl/>
              <w:spacing w:line="240" w:lineRule="exact"/>
              <w:ind w:right="82" w:rightChars="3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是</w:t>
            </w:r>
          </w:p>
        </w:tc>
        <w:tc>
          <w:tcPr>
            <w:tcW w:w="509" w:type="dxa"/>
            <w:tcBorders>
              <w:top w:val="single" w:color="auto" w:sz="4" w:space="0"/>
              <w:left w:val="single" w:color="auto" w:sz="4" w:space="0"/>
              <w:bottom w:val="single" w:color="auto" w:sz="4" w:space="0"/>
              <w:right w:val="single" w:color="auto" w:sz="4" w:space="0"/>
            </w:tcBorders>
            <w:noWrap/>
            <w:vAlign w:val="center"/>
          </w:tcPr>
          <w:p w14:paraId="58406E76">
            <w:pPr>
              <w:widowControl/>
              <w:spacing w:line="240" w:lineRule="exact"/>
              <w:ind w:right="82" w:rightChars="3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否</w:t>
            </w:r>
          </w:p>
        </w:tc>
      </w:tr>
      <w:tr w14:paraId="52AA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50" w:hRule="atLeast"/>
          <w:jc w:val="center"/>
        </w:trPr>
        <w:tc>
          <w:tcPr>
            <w:tcW w:w="1193" w:type="dxa"/>
            <w:vMerge w:val="continue"/>
            <w:tcBorders>
              <w:left w:val="single" w:color="auto" w:sz="4" w:space="0"/>
              <w:right w:val="single" w:color="auto" w:sz="4" w:space="0"/>
            </w:tcBorders>
            <w:noWrap/>
            <w:vAlign w:val="center"/>
          </w:tcPr>
          <w:p w14:paraId="745EE307">
            <w:pPr>
              <w:widowControl/>
              <w:spacing w:line="240" w:lineRule="exact"/>
              <w:ind w:right="82" w:rightChars="39"/>
              <w:rPr>
                <w:rFonts w:hint="default" w:ascii="宋体" w:hAnsi="宋体" w:eastAsia="宋体" w:cs="宋体"/>
                <w:color w:val="000000"/>
                <w:kern w:val="0"/>
                <w:szCs w:val="21"/>
                <w:highlight w:val="none"/>
                <w:lang w:val="en-US" w:eastAsia="zh-CN"/>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2A2CB381">
            <w:pPr>
              <w:widowControl/>
              <w:spacing w:line="240" w:lineRule="exact"/>
              <w:ind w:right="82" w:rightChars="3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具有独立承担民事责任的能力</w:t>
            </w:r>
          </w:p>
        </w:tc>
        <w:tc>
          <w:tcPr>
            <w:tcW w:w="5122" w:type="dxa"/>
            <w:tcBorders>
              <w:top w:val="single" w:color="auto" w:sz="4" w:space="0"/>
              <w:left w:val="single" w:color="auto" w:sz="4" w:space="0"/>
              <w:bottom w:val="single" w:color="auto" w:sz="4" w:space="0"/>
              <w:right w:val="single" w:color="auto" w:sz="4" w:space="0"/>
            </w:tcBorders>
            <w:noWrap/>
            <w:vAlign w:val="center"/>
          </w:tcPr>
          <w:p w14:paraId="12CF3F71">
            <w:pPr>
              <w:widowControl/>
              <w:spacing w:line="240" w:lineRule="exact"/>
              <w:ind w:right="82" w:rightChars="39"/>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rPr>
              <w:t>法人或者其他组织的营业执照等证明文件；自然人需提供身份证明</w:t>
            </w:r>
            <w:r>
              <w:rPr>
                <w:rFonts w:hint="eastAsia" w:ascii="宋体" w:hAnsi="宋体" w:eastAsia="宋体" w:cs="宋体"/>
                <w:color w:val="000000"/>
                <w:kern w:val="0"/>
                <w:szCs w:val="21"/>
                <w:highlight w:val="none"/>
                <w:lang w:eastAsia="zh-CN"/>
              </w:rPr>
              <w:t>；</w:t>
            </w:r>
          </w:p>
        </w:tc>
        <w:tc>
          <w:tcPr>
            <w:tcW w:w="561" w:type="dxa"/>
            <w:tcBorders>
              <w:top w:val="single" w:color="auto" w:sz="4" w:space="0"/>
              <w:left w:val="single" w:color="auto" w:sz="4" w:space="0"/>
              <w:bottom w:val="single" w:color="auto" w:sz="4" w:space="0"/>
              <w:right w:val="single" w:color="auto" w:sz="4" w:space="0"/>
            </w:tcBorders>
            <w:noWrap/>
            <w:vAlign w:val="center"/>
          </w:tcPr>
          <w:p w14:paraId="17DA23B5">
            <w:pPr>
              <w:widowControl/>
              <w:spacing w:line="240" w:lineRule="exact"/>
              <w:ind w:right="82" w:rightChars="39"/>
              <w:rPr>
                <w:rFonts w:hint="eastAsia" w:ascii="宋体" w:hAnsi="宋体" w:eastAsia="宋体" w:cs="宋体"/>
                <w:color w:val="000000"/>
                <w:kern w:val="0"/>
                <w:szCs w:val="21"/>
                <w:highlight w:val="none"/>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432FDB4C">
            <w:pPr>
              <w:widowControl/>
              <w:spacing w:line="240" w:lineRule="exact"/>
              <w:ind w:right="82" w:rightChars="39"/>
              <w:rPr>
                <w:rFonts w:hint="eastAsia" w:ascii="宋体" w:hAnsi="宋体" w:eastAsia="宋体" w:cs="宋体"/>
                <w:color w:val="000000"/>
                <w:kern w:val="0"/>
                <w:szCs w:val="21"/>
                <w:highlight w:val="none"/>
              </w:rPr>
            </w:pPr>
          </w:p>
        </w:tc>
      </w:tr>
      <w:tr w14:paraId="17D9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225B9923">
            <w:pPr>
              <w:widowControl/>
              <w:spacing w:line="240" w:lineRule="exact"/>
              <w:ind w:right="82" w:rightChars="39"/>
              <w:rPr>
                <w:rFonts w:hint="eastAsia" w:ascii="宋体" w:hAnsi="宋体" w:eastAsia="宋体" w:cs="宋体"/>
                <w:color w:val="000000"/>
                <w:kern w:val="0"/>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0832C226">
            <w:pPr>
              <w:widowControl/>
              <w:spacing w:line="240" w:lineRule="exact"/>
              <w:ind w:right="82" w:rightChars="3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健全的财务会计制度</w:t>
            </w:r>
          </w:p>
        </w:tc>
        <w:tc>
          <w:tcPr>
            <w:tcW w:w="5122" w:type="dxa"/>
            <w:tcBorders>
              <w:top w:val="single" w:color="auto" w:sz="4" w:space="0"/>
              <w:left w:val="single" w:color="auto" w:sz="4" w:space="0"/>
              <w:bottom w:val="single" w:color="auto" w:sz="4" w:space="0"/>
              <w:right w:val="single" w:color="auto" w:sz="4" w:space="0"/>
            </w:tcBorders>
            <w:noWrap/>
            <w:vAlign w:val="center"/>
          </w:tcPr>
          <w:p w14:paraId="0B6819BD">
            <w:pPr>
              <w:widowControl/>
              <w:spacing w:line="240" w:lineRule="exact"/>
              <w:ind w:right="82" w:rightChars="39"/>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rPr>
              <w:t>提供上年度财务审计报告或半年内任意一个月财务报表（财务报表应至少包括资产负债表、损益表、现金流量表或财务状况变动表），当月新成立公司</w:t>
            </w:r>
            <w:r>
              <w:rPr>
                <w:rFonts w:hint="eastAsia" w:ascii="宋体" w:hAnsi="宋体" w:eastAsia="宋体" w:cs="宋体"/>
                <w:color w:val="000000"/>
                <w:kern w:val="0"/>
                <w:szCs w:val="21"/>
                <w:highlight w:val="none"/>
                <w:lang w:val="en-US" w:eastAsia="zh-CN"/>
              </w:rPr>
              <w:t>无</w:t>
            </w:r>
            <w:r>
              <w:rPr>
                <w:rFonts w:hint="eastAsia" w:ascii="宋体" w:hAnsi="宋体" w:eastAsia="宋体" w:cs="宋体"/>
                <w:color w:val="000000"/>
                <w:kern w:val="0"/>
                <w:szCs w:val="21"/>
                <w:highlight w:val="none"/>
              </w:rPr>
              <w:t>需提供</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lang w:val="en-US" w:eastAsia="zh-CN"/>
              </w:rPr>
              <w:t>供应商是其他组织或自然人的，须提供银行出具的资信证明原件；</w:t>
            </w:r>
          </w:p>
        </w:tc>
        <w:tc>
          <w:tcPr>
            <w:tcW w:w="561" w:type="dxa"/>
            <w:tcBorders>
              <w:top w:val="single" w:color="auto" w:sz="4" w:space="0"/>
              <w:left w:val="single" w:color="auto" w:sz="4" w:space="0"/>
              <w:bottom w:val="single" w:color="auto" w:sz="4" w:space="0"/>
              <w:right w:val="single" w:color="auto" w:sz="4" w:space="0"/>
            </w:tcBorders>
            <w:noWrap/>
            <w:vAlign w:val="center"/>
          </w:tcPr>
          <w:p w14:paraId="05D76BD6">
            <w:pPr>
              <w:widowControl/>
              <w:spacing w:line="240" w:lineRule="exact"/>
              <w:ind w:right="82" w:rightChars="39"/>
              <w:rPr>
                <w:rFonts w:hint="eastAsia" w:ascii="宋体" w:hAnsi="宋体" w:eastAsia="宋体" w:cs="宋体"/>
                <w:color w:val="000000"/>
                <w:kern w:val="0"/>
                <w:szCs w:val="21"/>
                <w:highlight w:val="none"/>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1CD45DBD">
            <w:pPr>
              <w:widowControl/>
              <w:spacing w:line="240" w:lineRule="exact"/>
              <w:ind w:right="82" w:rightChars="39"/>
              <w:rPr>
                <w:rFonts w:hint="eastAsia" w:ascii="宋体" w:hAnsi="宋体" w:eastAsia="宋体" w:cs="宋体"/>
                <w:color w:val="000000"/>
                <w:kern w:val="0"/>
                <w:szCs w:val="21"/>
                <w:highlight w:val="none"/>
              </w:rPr>
            </w:pPr>
          </w:p>
        </w:tc>
      </w:tr>
      <w:tr w14:paraId="2408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2CFD34D2">
            <w:pPr>
              <w:widowControl/>
              <w:spacing w:line="240" w:lineRule="exact"/>
              <w:ind w:right="82" w:rightChars="39"/>
              <w:rPr>
                <w:rFonts w:hint="eastAsia" w:ascii="宋体" w:hAnsi="宋体" w:eastAsia="宋体" w:cs="宋体"/>
                <w:color w:val="000000"/>
                <w:kern w:val="0"/>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583557E1">
            <w:pPr>
              <w:widowControl/>
              <w:spacing w:line="240" w:lineRule="exact"/>
              <w:ind w:right="82" w:rightChars="3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纳税证明</w:t>
            </w:r>
          </w:p>
        </w:tc>
        <w:tc>
          <w:tcPr>
            <w:tcW w:w="5122" w:type="dxa"/>
            <w:tcBorders>
              <w:top w:val="single" w:color="auto" w:sz="4" w:space="0"/>
              <w:left w:val="single" w:color="auto" w:sz="4" w:space="0"/>
              <w:bottom w:val="single" w:color="auto" w:sz="4" w:space="0"/>
              <w:right w:val="single" w:color="auto" w:sz="4" w:space="0"/>
            </w:tcBorders>
            <w:noWrap/>
            <w:vAlign w:val="center"/>
          </w:tcPr>
          <w:p w14:paraId="29F10942">
            <w:pPr>
              <w:widowControl/>
              <w:spacing w:line="240" w:lineRule="exact"/>
              <w:ind w:right="82" w:rightChars="39"/>
              <w:rPr>
                <w:rFonts w:hint="eastAsia" w:ascii="宋体" w:hAnsi="宋体" w:eastAsia="宋体" w:cs="宋体"/>
                <w:color w:val="000000"/>
                <w:kern w:val="0"/>
                <w:szCs w:val="21"/>
                <w:highlight w:val="none"/>
                <w:lang w:eastAsia="zh-CN"/>
              </w:rPr>
            </w:pPr>
            <w:r>
              <w:rPr>
                <w:rFonts w:hint="eastAsia" w:ascii="宋体" w:hAnsi="宋体" w:eastAsia="宋体" w:cs="宋体"/>
                <w:color w:val="000000" w:themeColor="text1"/>
                <w:kern w:val="0"/>
                <w:szCs w:val="21"/>
                <w:highlight w:val="none"/>
                <w14:textFill>
                  <w14:solidFill>
                    <w14:schemeClr w14:val="tx1"/>
                  </w14:solidFill>
                </w14:textFill>
              </w:rPr>
              <w:t>提供近</w:t>
            </w:r>
            <w:r>
              <w:rPr>
                <w:rFonts w:hint="eastAsia" w:ascii="宋体" w:hAnsi="宋体" w:cs="宋体"/>
                <w:color w:val="000000" w:themeColor="text1"/>
                <w:kern w:val="0"/>
                <w:szCs w:val="21"/>
                <w:highlight w:val="none"/>
                <w:lang w:val="en-US" w:eastAsia="zh-CN"/>
                <w14:textFill>
                  <w14:solidFill>
                    <w14:schemeClr w14:val="tx1"/>
                  </w14:solidFill>
                </w14:textFill>
              </w:rPr>
              <w:t>六</w:t>
            </w:r>
            <w:r>
              <w:rPr>
                <w:rFonts w:hint="eastAsia" w:ascii="宋体" w:hAnsi="宋体" w:eastAsia="宋体" w:cs="宋体"/>
                <w:color w:val="000000" w:themeColor="text1"/>
                <w:kern w:val="0"/>
                <w:szCs w:val="21"/>
                <w:highlight w:val="none"/>
                <w14:textFill>
                  <w14:solidFill>
                    <w14:schemeClr w14:val="tx1"/>
                  </w14:solidFill>
                </w14:textFill>
              </w:rPr>
              <w:t>月</w:t>
            </w:r>
            <w:r>
              <w:rPr>
                <w:rFonts w:hint="eastAsia" w:ascii="宋体" w:hAnsi="宋体" w:eastAsia="宋体" w:cs="宋体"/>
                <w:color w:val="000000" w:themeColor="text1"/>
                <w:kern w:val="0"/>
                <w:szCs w:val="21"/>
                <w:highlight w:val="none"/>
                <w:lang w:val="en-US" w:eastAsia="zh-CN"/>
                <w14:textFill>
                  <w14:solidFill>
                    <w14:schemeClr w14:val="tx1"/>
                  </w14:solidFill>
                </w14:textFill>
              </w:rPr>
              <w:t>内任意一月的</w:t>
            </w:r>
            <w:r>
              <w:rPr>
                <w:rFonts w:hint="eastAsia" w:ascii="宋体" w:hAnsi="宋体" w:eastAsia="宋体" w:cs="宋体"/>
                <w:color w:val="000000" w:themeColor="text1"/>
                <w:kern w:val="0"/>
                <w:szCs w:val="21"/>
                <w:highlight w:val="none"/>
                <w14:textFill>
                  <w14:solidFill>
                    <w14:schemeClr w14:val="tx1"/>
                  </w14:solidFill>
                </w14:textFill>
              </w:rPr>
              <w:t>依法缴纳税收证明，当月新成立公司</w:t>
            </w:r>
            <w:r>
              <w:rPr>
                <w:rFonts w:hint="eastAsia" w:ascii="宋体" w:hAnsi="宋体" w:eastAsia="宋体" w:cs="宋体"/>
                <w:color w:val="000000" w:themeColor="text1"/>
                <w:kern w:val="0"/>
                <w:szCs w:val="21"/>
                <w:highlight w:val="none"/>
                <w:lang w:val="en-US" w:eastAsia="zh-CN"/>
                <w14:textFill>
                  <w14:solidFill>
                    <w14:schemeClr w14:val="tx1"/>
                  </w14:solidFill>
                </w14:textFill>
              </w:rPr>
              <w:t>无</w:t>
            </w:r>
            <w:r>
              <w:rPr>
                <w:rFonts w:hint="eastAsia" w:ascii="宋体" w:hAnsi="宋体" w:eastAsia="宋体" w:cs="宋体"/>
                <w:color w:val="000000" w:themeColor="text1"/>
                <w:kern w:val="0"/>
                <w:szCs w:val="21"/>
                <w:highlight w:val="none"/>
                <w14:textFill>
                  <w14:solidFill>
                    <w14:schemeClr w14:val="tx1"/>
                  </w14:solidFill>
                </w14:textFill>
              </w:rPr>
              <w:t>需提供；无需纳税或免税的也需提供相应证明材料</w:t>
            </w:r>
            <w:r>
              <w:rPr>
                <w:rFonts w:hint="eastAsia" w:ascii="宋体" w:hAnsi="宋体" w:eastAsia="宋体" w:cs="宋体"/>
                <w:color w:val="000000" w:themeColor="text1"/>
                <w:kern w:val="0"/>
                <w:szCs w:val="21"/>
                <w:highlight w:val="none"/>
                <w:lang w:eastAsia="zh-CN"/>
                <w14:textFill>
                  <w14:solidFill>
                    <w14:schemeClr w14:val="tx1"/>
                  </w14:solidFill>
                </w14:textFill>
              </w:rPr>
              <w:t>；</w:t>
            </w:r>
          </w:p>
        </w:tc>
        <w:tc>
          <w:tcPr>
            <w:tcW w:w="561" w:type="dxa"/>
            <w:tcBorders>
              <w:top w:val="single" w:color="auto" w:sz="4" w:space="0"/>
              <w:left w:val="single" w:color="auto" w:sz="4" w:space="0"/>
              <w:bottom w:val="single" w:color="auto" w:sz="4" w:space="0"/>
              <w:right w:val="single" w:color="auto" w:sz="4" w:space="0"/>
            </w:tcBorders>
            <w:noWrap/>
            <w:vAlign w:val="center"/>
          </w:tcPr>
          <w:p w14:paraId="64E9F99B">
            <w:pPr>
              <w:widowControl/>
              <w:spacing w:line="240" w:lineRule="exact"/>
              <w:ind w:right="82" w:rightChars="39"/>
              <w:rPr>
                <w:rFonts w:hint="eastAsia" w:ascii="宋体" w:hAnsi="宋体" w:eastAsia="宋体" w:cs="宋体"/>
                <w:color w:val="000000"/>
                <w:kern w:val="0"/>
                <w:szCs w:val="21"/>
                <w:highlight w:val="none"/>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3EE82E77">
            <w:pPr>
              <w:widowControl/>
              <w:spacing w:line="240" w:lineRule="exact"/>
              <w:ind w:right="82" w:rightChars="39"/>
              <w:rPr>
                <w:rFonts w:hint="eastAsia" w:ascii="宋体" w:hAnsi="宋体" w:eastAsia="宋体" w:cs="宋体"/>
                <w:color w:val="000000"/>
                <w:kern w:val="0"/>
                <w:szCs w:val="21"/>
                <w:highlight w:val="none"/>
              </w:rPr>
            </w:pPr>
          </w:p>
        </w:tc>
      </w:tr>
      <w:tr w14:paraId="55CF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1F03915C">
            <w:pPr>
              <w:widowControl/>
              <w:spacing w:line="240" w:lineRule="exact"/>
              <w:ind w:right="82" w:rightChars="39"/>
              <w:rPr>
                <w:rFonts w:hint="eastAsia" w:ascii="宋体" w:hAnsi="宋体" w:eastAsia="宋体" w:cs="宋体"/>
                <w:color w:val="000000"/>
                <w:kern w:val="0"/>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007E1DFE">
            <w:pPr>
              <w:widowControl/>
              <w:spacing w:line="240" w:lineRule="exact"/>
              <w:ind w:right="82" w:rightChars="3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缴纳社会保障资金</w:t>
            </w:r>
            <w:r>
              <w:rPr>
                <w:rFonts w:hint="eastAsia" w:ascii="宋体" w:hAnsi="宋体" w:eastAsia="宋体" w:cs="宋体"/>
                <w:color w:val="000000"/>
                <w:kern w:val="0"/>
                <w:szCs w:val="21"/>
                <w:highlight w:val="none"/>
                <w:lang w:val="en-US" w:eastAsia="zh-CN"/>
              </w:rPr>
              <w:t>证明</w:t>
            </w:r>
          </w:p>
        </w:tc>
        <w:tc>
          <w:tcPr>
            <w:tcW w:w="5122" w:type="dxa"/>
            <w:tcBorders>
              <w:top w:val="single" w:color="auto" w:sz="4" w:space="0"/>
              <w:left w:val="single" w:color="auto" w:sz="4" w:space="0"/>
              <w:bottom w:val="single" w:color="auto" w:sz="4" w:space="0"/>
              <w:right w:val="single" w:color="auto" w:sz="4" w:space="0"/>
            </w:tcBorders>
            <w:noWrap/>
            <w:vAlign w:val="center"/>
          </w:tcPr>
          <w:p w14:paraId="321EFBE0">
            <w:pPr>
              <w:widowControl/>
              <w:spacing w:line="240" w:lineRule="exact"/>
              <w:ind w:right="82" w:rightChars="39"/>
              <w:rPr>
                <w:rFonts w:hint="eastAsia" w:ascii="宋体" w:hAnsi="宋体" w:eastAsia="宋体" w:cs="宋体"/>
                <w:color w:val="000000"/>
                <w:kern w:val="0"/>
                <w:szCs w:val="21"/>
                <w:highlight w:val="none"/>
                <w:lang w:eastAsia="zh-CN"/>
              </w:rPr>
            </w:pPr>
            <w:r>
              <w:rPr>
                <w:rFonts w:hint="eastAsia" w:ascii="宋体" w:hAnsi="宋体" w:eastAsia="宋体" w:cs="宋体"/>
                <w:color w:val="000000" w:themeColor="text1"/>
                <w:kern w:val="0"/>
                <w:szCs w:val="21"/>
                <w:highlight w:val="none"/>
                <w14:textFill>
                  <w14:solidFill>
                    <w14:schemeClr w14:val="tx1"/>
                  </w14:solidFill>
                </w14:textFill>
              </w:rPr>
              <w:t>提供社保机构出具的近</w:t>
            </w:r>
            <w:r>
              <w:rPr>
                <w:rFonts w:hint="eastAsia" w:ascii="宋体" w:hAnsi="宋体" w:cs="宋体"/>
                <w:color w:val="000000" w:themeColor="text1"/>
                <w:kern w:val="0"/>
                <w:szCs w:val="21"/>
                <w:highlight w:val="none"/>
                <w:lang w:val="en-US" w:eastAsia="zh-CN"/>
                <w14:textFill>
                  <w14:solidFill>
                    <w14:schemeClr w14:val="tx1"/>
                  </w14:solidFill>
                </w14:textFill>
              </w:rPr>
              <w:t>六</w:t>
            </w:r>
            <w:r>
              <w:rPr>
                <w:rFonts w:hint="eastAsia" w:ascii="宋体" w:hAnsi="宋体" w:eastAsia="宋体" w:cs="宋体"/>
                <w:color w:val="000000" w:themeColor="text1"/>
                <w:kern w:val="0"/>
                <w:szCs w:val="21"/>
                <w:highlight w:val="none"/>
                <w14:textFill>
                  <w14:solidFill>
                    <w14:schemeClr w14:val="tx1"/>
                  </w14:solidFill>
                </w14:textFill>
              </w:rPr>
              <w:t>月</w:t>
            </w:r>
            <w:r>
              <w:rPr>
                <w:rFonts w:hint="eastAsia" w:ascii="宋体" w:hAnsi="宋体" w:eastAsia="宋体" w:cs="宋体"/>
                <w:color w:val="000000" w:themeColor="text1"/>
                <w:kern w:val="0"/>
                <w:szCs w:val="21"/>
                <w:highlight w:val="none"/>
                <w:lang w:val="en-US" w:eastAsia="zh-CN"/>
                <w14:textFill>
                  <w14:solidFill>
                    <w14:schemeClr w14:val="tx1"/>
                  </w14:solidFill>
                </w14:textFill>
              </w:rPr>
              <w:t>内任意一月的</w:t>
            </w:r>
            <w:r>
              <w:rPr>
                <w:rFonts w:hint="eastAsia" w:ascii="宋体" w:hAnsi="宋体" w:eastAsia="宋体" w:cs="宋体"/>
                <w:color w:val="000000" w:themeColor="text1"/>
                <w:kern w:val="0"/>
                <w:szCs w:val="21"/>
                <w:highlight w:val="none"/>
                <w14:textFill>
                  <w14:solidFill>
                    <w14:schemeClr w14:val="tx1"/>
                  </w14:solidFill>
                </w14:textFill>
              </w:rPr>
              <w:t>社保缴纳证明，当月新成立公司</w:t>
            </w:r>
            <w:r>
              <w:rPr>
                <w:rFonts w:hint="eastAsia" w:ascii="宋体" w:hAnsi="宋体" w:eastAsia="宋体" w:cs="宋体"/>
                <w:color w:val="000000" w:themeColor="text1"/>
                <w:kern w:val="0"/>
                <w:szCs w:val="21"/>
                <w:highlight w:val="none"/>
                <w:lang w:val="en-US" w:eastAsia="zh-CN"/>
                <w14:textFill>
                  <w14:solidFill>
                    <w14:schemeClr w14:val="tx1"/>
                  </w14:solidFill>
                </w14:textFill>
              </w:rPr>
              <w:t>无</w:t>
            </w:r>
            <w:r>
              <w:rPr>
                <w:rFonts w:hint="eastAsia" w:ascii="宋体" w:hAnsi="宋体" w:eastAsia="宋体" w:cs="宋体"/>
                <w:color w:val="000000" w:themeColor="text1"/>
                <w:kern w:val="0"/>
                <w:szCs w:val="21"/>
                <w:highlight w:val="none"/>
                <w14:textFill>
                  <w14:solidFill>
                    <w14:schemeClr w14:val="tx1"/>
                  </w14:solidFill>
                </w14:textFill>
              </w:rPr>
              <w:t>需提供</w:t>
            </w:r>
            <w:r>
              <w:rPr>
                <w:rFonts w:hint="eastAsia" w:ascii="宋体" w:hAnsi="宋体" w:eastAsia="宋体" w:cs="宋体"/>
                <w:color w:val="000000" w:themeColor="text1"/>
                <w:kern w:val="0"/>
                <w:szCs w:val="21"/>
                <w:highlight w:val="none"/>
                <w:lang w:eastAsia="zh-CN"/>
                <w14:textFill>
                  <w14:solidFill>
                    <w14:schemeClr w14:val="tx1"/>
                  </w14:solidFill>
                </w14:textFill>
              </w:rPr>
              <w:t>；</w:t>
            </w:r>
          </w:p>
        </w:tc>
        <w:tc>
          <w:tcPr>
            <w:tcW w:w="561" w:type="dxa"/>
            <w:tcBorders>
              <w:top w:val="single" w:color="auto" w:sz="4" w:space="0"/>
              <w:left w:val="single" w:color="auto" w:sz="4" w:space="0"/>
              <w:bottom w:val="single" w:color="auto" w:sz="4" w:space="0"/>
              <w:right w:val="single" w:color="auto" w:sz="4" w:space="0"/>
            </w:tcBorders>
            <w:noWrap/>
            <w:vAlign w:val="center"/>
          </w:tcPr>
          <w:p w14:paraId="32035559">
            <w:pPr>
              <w:widowControl/>
              <w:spacing w:line="240" w:lineRule="exact"/>
              <w:ind w:right="82" w:rightChars="39"/>
              <w:rPr>
                <w:rFonts w:hint="eastAsia" w:ascii="宋体" w:hAnsi="宋体" w:eastAsia="宋体" w:cs="宋体"/>
                <w:color w:val="000000"/>
                <w:kern w:val="0"/>
                <w:szCs w:val="21"/>
                <w:highlight w:val="none"/>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7320A13B">
            <w:pPr>
              <w:widowControl/>
              <w:spacing w:line="240" w:lineRule="exact"/>
              <w:ind w:right="82" w:rightChars="39"/>
              <w:rPr>
                <w:rFonts w:hint="eastAsia" w:ascii="宋体" w:hAnsi="宋体" w:eastAsia="宋体" w:cs="宋体"/>
                <w:color w:val="000000"/>
                <w:kern w:val="0"/>
                <w:szCs w:val="21"/>
                <w:highlight w:val="none"/>
              </w:rPr>
            </w:pPr>
          </w:p>
        </w:tc>
      </w:tr>
      <w:tr w14:paraId="379D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21448BAE">
            <w:pPr>
              <w:widowControl/>
              <w:spacing w:line="240" w:lineRule="exact"/>
              <w:ind w:right="82" w:rightChars="39"/>
              <w:rPr>
                <w:rFonts w:hint="eastAsia" w:ascii="宋体" w:hAnsi="宋体" w:eastAsia="宋体" w:cs="宋体"/>
                <w:color w:val="000000"/>
                <w:kern w:val="0"/>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74F70610">
            <w:pPr>
              <w:widowControl/>
              <w:spacing w:line="240" w:lineRule="exact"/>
              <w:ind w:right="82" w:rightChars="3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履行合同所必需的设备和能力</w:t>
            </w:r>
          </w:p>
        </w:tc>
        <w:tc>
          <w:tcPr>
            <w:tcW w:w="5122" w:type="dxa"/>
            <w:tcBorders>
              <w:top w:val="single" w:color="auto" w:sz="4" w:space="0"/>
              <w:left w:val="single" w:color="auto" w:sz="4" w:space="0"/>
              <w:bottom w:val="single" w:color="auto" w:sz="4" w:space="0"/>
              <w:right w:val="single" w:color="auto" w:sz="4" w:space="0"/>
            </w:tcBorders>
            <w:noWrap/>
            <w:vAlign w:val="center"/>
          </w:tcPr>
          <w:p w14:paraId="708C6283">
            <w:pPr>
              <w:widowControl/>
              <w:spacing w:line="240" w:lineRule="exact"/>
              <w:ind w:right="82" w:rightChars="3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提供具有履行合同所必需的设备和专业技术能力相关证明材料或声明；</w:t>
            </w:r>
          </w:p>
        </w:tc>
        <w:tc>
          <w:tcPr>
            <w:tcW w:w="561" w:type="dxa"/>
            <w:tcBorders>
              <w:top w:val="single" w:color="auto" w:sz="4" w:space="0"/>
              <w:left w:val="single" w:color="auto" w:sz="4" w:space="0"/>
              <w:bottom w:val="single" w:color="auto" w:sz="4" w:space="0"/>
              <w:right w:val="single" w:color="auto" w:sz="4" w:space="0"/>
            </w:tcBorders>
            <w:noWrap/>
            <w:vAlign w:val="center"/>
          </w:tcPr>
          <w:p w14:paraId="41D1F077">
            <w:pPr>
              <w:widowControl/>
              <w:spacing w:line="240" w:lineRule="exact"/>
              <w:ind w:right="82" w:rightChars="39"/>
              <w:rPr>
                <w:rFonts w:hint="eastAsia" w:ascii="宋体" w:hAnsi="宋体" w:eastAsia="宋体" w:cs="宋体"/>
                <w:color w:val="000000"/>
                <w:kern w:val="0"/>
                <w:szCs w:val="21"/>
                <w:highlight w:val="none"/>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122C9BFF">
            <w:pPr>
              <w:widowControl/>
              <w:spacing w:line="240" w:lineRule="exact"/>
              <w:ind w:right="82" w:rightChars="39"/>
              <w:rPr>
                <w:rFonts w:hint="eastAsia" w:ascii="宋体" w:hAnsi="宋体" w:eastAsia="宋体" w:cs="宋体"/>
                <w:color w:val="000000"/>
                <w:kern w:val="0"/>
                <w:szCs w:val="21"/>
                <w:highlight w:val="none"/>
              </w:rPr>
            </w:pPr>
          </w:p>
        </w:tc>
      </w:tr>
      <w:tr w14:paraId="396C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6362B566">
            <w:pPr>
              <w:widowControl/>
              <w:spacing w:line="240" w:lineRule="exact"/>
              <w:ind w:right="82" w:rightChars="39"/>
              <w:rPr>
                <w:rFonts w:hint="eastAsia" w:ascii="宋体" w:hAnsi="宋体" w:eastAsia="宋体" w:cs="宋体"/>
                <w:color w:val="000000"/>
                <w:kern w:val="0"/>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2B307683">
            <w:pPr>
              <w:widowControl/>
              <w:spacing w:line="240" w:lineRule="exact"/>
              <w:ind w:right="82" w:rightChars="3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无重大违法记录的书面声明</w:t>
            </w:r>
          </w:p>
        </w:tc>
        <w:tc>
          <w:tcPr>
            <w:tcW w:w="5122" w:type="dxa"/>
            <w:tcBorders>
              <w:top w:val="single" w:color="auto" w:sz="4" w:space="0"/>
              <w:left w:val="single" w:color="auto" w:sz="4" w:space="0"/>
              <w:bottom w:val="single" w:color="auto" w:sz="4" w:space="0"/>
              <w:right w:val="single" w:color="auto" w:sz="4" w:space="0"/>
            </w:tcBorders>
            <w:noWrap/>
            <w:vAlign w:val="center"/>
          </w:tcPr>
          <w:p w14:paraId="4737820B">
            <w:pPr>
              <w:widowControl/>
              <w:spacing w:line="240" w:lineRule="exact"/>
              <w:ind w:right="82" w:rightChars="39"/>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rPr>
              <w:t>提供参加采购活动前三年内在经营活动中没有重大违法记录的书面声明</w:t>
            </w:r>
            <w:r>
              <w:rPr>
                <w:rFonts w:hint="eastAsia" w:ascii="宋体" w:hAnsi="宋体" w:eastAsia="宋体" w:cs="宋体"/>
                <w:color w:val="000000"/>
                <w:kern w:val="0"/>
                <w:szCs w:val="21"/>
                <w:highlight w:val="none"/>
                <w:lang w:eastAsia="zh-CN"/>
              </w:rPr>
              <w:t>；</w:t>
            </w:r>
          </w:p>
        </w:tc>
        <w:tc>
          <w:tcPr>
            <w:tcW w:w="561" w:type="dxa"/>
            <w:tcBorders>
              <w:top w:val="single" w:color="auto" w:sz="4" w:space="0"/>
              <w:left w:val="single" w:color="auto" w:sz="4" w:space="0"/>
              <w:bottom w:val="single" w:color="auto" w:sz="4" w:space="0"/>
              <w:right w:val="single" w:color="auto" w:sz="4" w:space="0"/>
            </w:tcBorders>
            <w:noWrap/>
            <w:vAlign w:val="center"/>
          </w:tcPr>
          <w:p w14:paraId="4298B6A1">
            <w:pPr>
              <w:widowControl/>
              <w:spacing w:line="240" w:lineRule="exact"/>
              <w:ind w:right="82" w:rightChars="39"/>
              <w:rPr>
                <w:rFonts w:hint="eastAsia" w:ascii="宋体" w:hAnsi="宋体" w:eastAsia="宋体" w:cs="宋体"/>
                <w:color w:val="000000"/>
                <w:kern w:val="0"/>
                <w:szCs w:val="21"/>
                <w:highlight w:val="none"/>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22525662">
            <w:pPr>
              <w:widowControl/>
              <w:spacing w:line="240" w:lineRule="exact"/>
              <w:ind w:right="82" w:rightChars="39"/>
              <w:rPr>
                <w:rFonts w:hint="eastAsia" w:ascii="宋体" w:hAnsi="宋体" w:eastAsia="宋体" w:cs="宋体"/>
                <w:color w:val="000000"/>
                <w:kern w:val="0"/>
                <w:szCs w:val="21"/>
                <w:highlight w:val="none"/>
              </w:rPr>
            </w:pPr>
          </w:p>
        </w:tc>
      </w:tr>
      <w:tr w14:paraId="6F34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03A07DF4">
            <w:pPr>
              <w:widowControl/>
              <w:spacing w:line="240" w:lineRule="exact"/>
              <w:ind w:right="82" w:rightChars="39"/>
              <w:rPr>
                <w:rFonts w:hint="eastAsia" w:ascii="宋体" w:hAnsi="宋体" w:eastAsia="宋体" w:cs="宋体"/>
                <w:color w:val="000000"/>
                <w:kern w:val="0"/>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16468E86">
            <w:pPr>
              <w:widowControl/>
              <w:spacing w:line="240" w:lineRule="exact"/>
              <w:ind w:right="82" w:rightChars="39"/>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rPr>
              <w:t>供应商的授权委托书</w:t>
            </w:r>
          </w:p>
        </w:tc>
        <w:tc>
          <w:tcPr>
            <w:tcW w:w="5122" w:type="dxa"/>
            <w:tcBorders>
              <w:top w:val="single" w:color="auto" w:sz="4" w:space="0"/>
              <w:left w:val="single" w:color="auto" w:sz="4" w:space="0"/>
              <w:bottom w:val="single" w:color="auto" w:sz="4" w:space="0"/>
              <w:right w:val="single" w:color="auto" w:sz="4" w:space="0"/>
            </w:tcBorders>
            <w:noWrap/>
            <w:vAlign w:val="center"/>
          </w:tcPr>
          <w:p w14:paraId="1FA73CD4">
            <w:pPr>
              <w:widowControl/>
              <w:spacing w:line="240" w:lineRule="exact"/>
              <w:ind w:right="82" w:rightChars="39"/>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具备有效的投标代表的授权委托书，授权委托书应由法定代表人（或负责人）签名或签章并加盖企业公章。如为法定代表人（或负责人）参加投标，需提供法定代表人（或负责人）身份证明；</w:t>
            </w:r>
          </w:p>
        </w:tc>
        <w:tc>
          <w:tcPr>
            <w:tcW w:w="561" w:type="dxa"/>
            <w:tcBorders>
              <w:top w:val="single" w:color="auto" w:sz="4" w:space="0"/>
              <w:left w:val="single" w:color="auto" w:sz="4" w:space="0"/>
              <w:bottom w:val="single" w:color="auto" w:sz="4" w:space="0"/>
              <w:right w:val="single" w:color="auto" w:sz="4" w:space="0"/>
            </w:tcBorders>
            <w:noWrap/>
            <w:vAlign w:val="center"/>
          </w:tcPr>
          <w:p w14:paraId="553E7DC8">
            <w:pPr>
              <w:widowControl/>
              <w:spacing w:line="240" w:lineRule="exact"/>
              <w:ind w:right="82" w:rightChars="39"/>
              <w:rPr>
                <w:rFonts w:hint="eastAsia" w:ascii="宋体" w:hAnsi="宋体" w:eastAsia="宋体" w:cs="宋体"/>
                <w:color w:val="000000"/>
                <w:kern w:val="0"/>
                <w:szCs w:val="21"/>
                <w:highlight w:val="none"/>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69FF1300">
            <w:pPr>
              <w:widowControl/>
              <w:spacing w:line="240" w:lineRule="exact"/>
              <w:ind w:right="82" w:rightChars="39"/>
              <w:rPr>
                <w:rFonts w:hint="eastAsia" w:ascii="宋体" w:hAnsi="宋体" w:eastAsia="宋体" w:cs="宋体"/>
                <w:color w:val="000000"/>
                <w:kern w:val="0"/>
                <w:szCs w:val="21"/>
                <w:highlight w:val="none"/>
              </w:rPr>
            </w:pPr>
          </w:p>
        </w:tc>
      </w:tr>
      <w:tr w14:paraId="10D8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388E2B67">
            <w:pPr>
              <w:widowControl/>
              <w:spacing w:line="240" w:lineRule="exact"/>
              <w:ind w:right="82" w:rightChars="39"/>
              <w:rPr>
                <w:rFonts w:hint="eastAsia" w:ascii="宋体" w:hAnsi="宋体" w:eastAsia="宋体" w:cs="宋体"/>
                <w:color w:val="000000"/>
                <w:kern w:val="0"/>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4E2C3147">
            <w:pPr>
              <w:widowControl/>
              <w:spacing w:line="240" w:lineRule="exact"/>
              <w:ind w:right="82" w:rightChars="3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投标保证金</w:t>
            </w:r>
          </w:p>
        </w:tc>
        <w:tc>
          <w:tcPr>
            <w:tcW w:w="5122" w:type="dxa"/>
            <w:tcBorders>
              <w:top w:val="single" w:color="auto" w:sz="4" w:space="0"/>
              <w:left w:val="single" w:color="auto" w:sz="4" w:space="0"/>
              <w:bottom w:val="single" w:color="auto" w:sz="4" w:space="0"/>
              <w:right w:val="single" w:color="auto" w:sz="4" w:space="0"/>
            </w:tcBorders>
            <w:noWrap/>
            <w:vAlign w:val="center"/>
          </w:tcPr>
          <w:p w14:paraId="630ABEC1">
            <w:pPr>
              <w:widowControl/>
              <w:spacing w:line="240" w:lineRule="exact"/>
              <w:ind w:right="82" w:rightChars="3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按照</w:t>
            </w:r>
            <w:r>
              <w:rPr>
                <w:rFonts w:hint="eastAsia" w:ascii="宋体" w:hAnsi="宋体" w:eastAsia="宋体" w:cs="宋体"/>
                <w:color w:val="000000"/>
                <w:kern w:val="0"/>
                <w:szCs w:val="21"/>
                <w:highlight w:val="none"/>
                <w:lang w:val="en-US" w:eastAsia="zh-CN"/>
              </w:rPr>
              <w:t>招标文件</w:t>
            </w:r>
            <w:r>
              <w:rPr>
                <w:rFonts w:hint="eastAsia" w:ascii="宋体" w:hAnsi="宋体" w:eastAsia="宋体" w:cs="宋体"/>
                <w:color w:val="000000"/>
                <w:kern w:val="0"/>
                <w:szCs w:val="21"/>
                <w:highlight w:val="none"/>
              </w:rPr>
              <w:t>要求缴纳</w:t>
            </w:r>
            <w:r>
              <w:rPr>
                <w:rFonts w:hint="eastAsia" w:ascii="宋体" w:hAnsi="宋体" w:eastAsia="宋体" w:cs="宋体"/>
                <w:color w:val="000000"/>
                <w:kern w:val="0"/>
                <w:szCs w:val="21"/>
                <w:highlight w:val="none"/>
                <w:lang w:val="en-US" w:eastAsia="zh-CN"/>
              </w:rPr>
              <w:t>投标保证金；</w:t>
            </w:r>
          </w:p>
        </w:tc>
        <w:tc>
          <w:tcPr>
            <w:tcW w:w="561" w:type="dxa"/>
            <w:tcBorders>
              <w:top w:val="single" w:color="auto" w:sz="4" w:space="0"/>
              <w:left w:val="single" w:color="auto" w:sz="4" w:space="0"/>
              <w:bottom w:val="single" w:color="auto" w:sz="4" w:space="0"/>
              <w:right w:val="single" w:color="auto" w:sz="4" w:space="0"/>
            </w:tcBorders>
            <w:noWrap/>
            <w:vAlign w:val="center"/>
          </w:tcPr>
          <w:p w14:paraId="74747300">
            <w:pPr>
              <w:widowControl/>
              <w:spacing w:line="240" w:lineRule="exact"/>
              <w:ind w:right="82" w:rightChars="39"/>
              <w:rPr>
                <w:rFonts w:hint="eastAsia" w:ascii="宋体" w:hAnsi="宋体" w:eastAsia="宋体" w:cs="宋体"/>
                <w:color w:val="000000"/>
                <w:kern w:val="0"/>
                <w:szCs w:val="21"/>
                <w:highlight w:val="none"/>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393535D8">
            <w:pPr>
              <w:widowControl/>
              <w:spacing w:line="240" w:lineRule="exact"/>
              <w:ind w:right="82" w:rightChars="39"/>
              <w:rPr>
                <w:rFonts w:hint="eastAsia" w:ascii="宋体" w:hAnsi="宋体" w:eastAsia="宋体" w:cs="宋体"/>
                <w:color w:val="000000"/>
                <w:kern w:val="0"/>
                <w:szCs w:val="21"/>
                <w:highlight w:val="none"/>
              </w:rPr>
            </w:pPr>
          </w:p>
        </w:tc>
      </w:tr>
      <w:tr w14:paraId="1C84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11D5D7A0">
            <w:pPr>
              <w:widowControl/>
              <w:spacing w:line="240" w:lineRule="exact"/>
              <w:ind w:right="82" w:rightChars="39"/>
              <w:rPr>
                <w:rFonts w:hint="eastAsia" w:ascii="宋体" w:hAnsi="宋体" w:eastAsia="宋体" w:cs="宋体"/>
                <w:color w:val="000000"/>
                <w:kern w:val="0"/>
                <w:szCs w:val="21"/>
                <w:highlight w:val="none"/>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02D80BB2">
            <w:pPr>
              <w:widowControl/>
              <w:spacing w:line="240" w:lineRule="exact"/>
              <w:ind w:right="82" w:rightChars="39"/>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不参与围标串标承诺书</w:t>
            </w:r>
          </w:p>
        </w:tc>
        <w:tc>
          <w:tcPr>
            <w:tcW w:w="5122" w:type="dxa"/>
            <w:tcBorders>
              <w:top w:val="single" w:color="auto" w:sz="4" w:space="0"/>
              <w:left w:val="single" w:color="auto" w:sz="4" w:space="0"/>
              <w:bottom w:val="single" w:color="auto" w:sz="4" w:space="0"/>
              <w:right w:val="single" w:color="auto" w:sz="4" w:space="0"/>
            </w:tcBorders>
            <w:noWrap/>
            <w:vAlign w:val="center"/>
          </w:tcPr>
          <w:p w14:paraId="7342E5A8">
            <w:pPr>
              <w:widowControl/>
              <w:spacing w:line="240" w:lineRule="exact"/>
              <w:ind w:right="82" w:rightChars="39"/>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rPr>
              <w:t>附有不参与围标串标承诺书</w:t>
            </w:r>
            <w:r>
              <w:rPr>
                <w:rFonts w:hint="eastAsia" w:ascii="宋体" w:hAnsi="宋体" w:eastAsia="宋体" w:cs="宋体"/>
                <w:color w:val="000000"/>
                <w:kern w:val="0"/>
                <w:szCs w:val="21"/>
                <w:highlight w:val="none"/>
                <w:lang w:eastAsia="zh-CN"/>
              </w:rPr>
              <w:t>。</w:t>
            </w:r>
          </w:p>
        </w:tc>
        <w:tc>
          <w:tcPr>
            <w:tcW w:w="561" w:type="dxa"/>
            <w:tcBorders>
              <w:top w:val="single" w:color="auto" w:sz="4" w:space="0"/>
              <w:left w:val="single" w:color="auto" w:sz="4" w:space="0"/>
              <w:bottom w:val="single" w:color="auto" w:sz="4" w:space="0"/>
              <w:right w:val="single" w:color="auto" w:sz="4" w:space="0"/>
            </w:tcBorders>
            <w:noWrap/>
            <w:vAlign w:val="center"/>
          </w:tcPr>
          <w:p w14:paraId="79400E44">
            <w:pPr>
              <w:widowControl/>
              <w:spacing w:line="240" w:lineRule="exact"/>
              <w:ind w:right="82" w:rightChars="39"/>
              <w:rPr>
                <w:rFonts w:hint="eastAsia" w:ascii="宋体" w:hAnsi="宋体" w:eastAsia="宋体" w:cs="宋体"/>
                <w:color w:val="000000"/>
                <w:kern w:val="0"/>
                <w:szCs w:val="21"/>
                <w:highlight w:val="none"/>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195DB7AB">
            <w:pPr>
              <w:widowControl/>
              <w:spacing w:line="240" w:lineRule="exact"/>
              <w:ind w:right="82" w:rightChars="39"/>
              <w:rPr>
                <w:rFonts w:hint="eastAsia" w:ascii="宋体" w:hAnsi="宋体" w:eastAsia="宋体" w:cs="宋体"/>
                <w:color w:val="000000"/>
                <w:kern w:val="0"/>
                <w:szCs w:val="21"/>
                <w:highlight w:val="none"/>
              </w:rPr>
            </w:pPr>
          </w:p>
        </w:tc>
      </w:tr>
      <w:tr w14:paraId="08FFF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383" w:hRule="atLeast"/>
          <w:jc w:val="center"/>
        </w:trPr>
        <w:tc>
          <w:tcPr>
            <w:tcW w:w="9088" w:type="dxa"/>
            <w:gridSpan w:val="5"/>
            <w:tcBorders>
              <w:top w:val="single" w:color="auto" w:sz="4" w:space="0"/>
              <w:left w:val="single" w:color="auto" w:sz="4" w:space="0"/>
              <w:bottom w:val="single" w:color="auto" w:sz="4" w:space="0"/>
              <w:right w:val="single" w:color="auto" w:sz="4" w:space="0"/>
            </w:tcBorders>
            <w:noWrap/>
            <w:vAlign w:val="center"/>
          </w:tcPr>
          <w:p w14:paraId="0746163D">
            <w:pPr>
              <w:widowControl/>
              <w:spacing w:line="240" w:lineRule="exact"/>
              <w:ind w:right="82" w:rightChars="39"/>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备注：</w:t>
            </w:r>
          </w:p>
          <w:p w14:paraId="79A53F5C">
            <w:pPr>
              <w:widowControl/>
              <w:spacing w:line="240" w:lineRule="exact"/>
              <w:ind w:right="82" w:rightChars="39"/>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1.开标结束后，采购</w:t>
            </w:r>
            <w:r>
              <w:rPr>
                <w:rFonts w:hint="eastAsia" w:ascii="宋体" w:hAnsi="宋体" w:eastAsia="宋体" w:cs="宋体"/>
                <w:b/>
                <w:bCs/>
                <w:color w:val="000000"/>
                <w:kern w:val="0"/>
                <w:szCs w:val="21"/>
                <w:highlight w:val="none"/>
                <w:lang w:val="en-US" w:eastAsia="zh-CN"/>
              </w:rPr>
              <w:t>人或采购代理机构</w:t>
            </w:r>
            <w:r>
              <w:rPr>
                <w:rFonts w:hint="eastAsia" w:ascii="宋体" w:hAnsi="宋体" w:eastAsia="宋体" w:cs="宋体"/>
                <w:b/>
                <w:bCs/>
                <w:color w:val="000000"/>
                <w:kern w:val="0"/>
                <w:szCs w:val="21"/>
                <w:highlight w:val="none"/>
              </w:rPr>
              <w:t>按照上述审查内容对各供应商的投标文件进行资格审查。未通过资格审查的供应商，不进入评标阶段。</w:t>
            </w:r>
          </w:p>
          <w:p w14:paraId="33CF5219">
            <w:pPr>
              <w:widowControl/>
              <w:spacing w:line="240" w:lineRule="exact"/>
              <w:ind w:right="82" w:rightChars="39"/>
              <w:rPr>
                <w:rFonts w:hint="eastAsia" w:ascii="宋体" w:hAnsi="宋体" w:eastAsia="宋体" w:cs="宋体"/>
                <w:color w:val="000000"/>
                <w:kern w:val="0"/>
                <w:szCs w:val="21"/>
                <w:highlight w:val="none"/>
              </w:rPr>
            </w:pPr>
            <w:r>
              <w:rPr>
                <w:rFonts w:hint="eastAsia" w:ascii="宋体" w:hAnsi="宋体" w:eastAsia="宋体" w:cs="宋体"/>
                <w:b/>
                <w:bCs/>
                <w:color w:val="000000"/>
                <w:kern w:val="0"/>
                <w:szCs w:val="21"/>
                <w:highlight w:val="none"/>
              </w:rPr>
              <w:t>2.合格供应商不足三家的，不进行评标。</w:t>
            </w:r>
          </w:p>
        </w:tc>
      </w:tr>
    </w:tbl>
    <w:p w14:paraId="55C8A348">
      <w:pPr>
        <w:spacing w:line="360" w:lineRule="auto"/>
        <w:rPr>
          <w:rFonts w:hint="eastAsia" w:asciiTheme="minorEastAsia" w:hAnsiTheme="minorEastAsia" w:eastAsiaTheme="minorEastAsia" w:cstheme="minorEastAsia"/>
          <w:b/>
          <w:color w:val="auto"/>
          <w:sz w:val="24"/>
          <w:highlight w:val="none"/>
        </w:rPr>
      </w:pPr>
    </w:p>
    <w:p w14:paraId="3E25CF32">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23.初步评审</w:t>
      </w:r>
    </w:p>
    <w:p w14:paraId="3C327BB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23.1评标委员会审查投标文件是否符合招标文件的基本要求：内容是否完整、资格证明文件是否合格、文件签署是否齐全、有无计算错误等。</w:t>
      </w:r>
    </w:p>
    <w:p w14:paraId="2868B4A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 评标委员会审查投标文件是否实质上响应招标文件的要求。</w:t>
      </w:r>
    </w:p>
    <w:p w14:paraId="35029A3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1）实质上响应的投标是指与招标文件上的条款、条件和规格相符，没有重大偏离或保留，否则将视为无效投标。</w:t>
      </w:r>
    </w:p>
    <w:p w14:paraId="1B54B91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重大偏离或保留系指投标货物的质量、数量和交付日期等明显不能满足招标文件的要求，或者实质上与招标文件不一致，纠正这些偏离或保留将对其他实质上响应要求的投标人的竞争地位产生不公正的影响。包括但不限于：</w:t>
      </w:r>
    </w:p>
    <w:p w14:paraId="4434EE6C">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A、投标文件未按招标文件的规定签章的</w:t>
      </w:r>
    </w:p>
    <w:p w14:paraId="51DFB544">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B、报价超过项目预算或经评标委员会认定低于成本的；</w:t>
      </w:r>
    </w:p>
    <w:p w14:paraId="6C77AE28">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C、投标有效期不足的；</w:t>
      </w:r>
    </w:p>
    <w:p w14:paraId="33F2C24C">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D、联合体投标文件未附联合体投标协议书的；</w:t>
      </w:r>
    </w:p>
    <w:p w14:paraId="0F4881CE">
      <w:pPr>
        <w:spacing w:line="360" w:lineRule="auto"/>
        <w:ind w:firstLine="480" w:firstLineChars="200"/>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E、不符合招标文件中有关分包规定的</w:t>
      </w:r>
    </w:p>
    <w:p w14:paraId="17762F34">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F、有串通投标或弄虚作假或有其他违法行为的；</w:t>
      </w:r>
    </w:p>
    <w:p w14:paraId="15A1AC17">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G、投标人递交的电子投标文件无法满足正常开标、评标使用功能的；</w:t>
      </w:r>
    </w:p>
    <w:p w14:paraId="5ECD6E3C">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H、投标人名称或组织结构与报名时不一致且无有效变更证明的；</w:t>
      </w:r>
    </w:p>
    <w:p w14:paraId="0FABA5D9">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I、不符合招标文件中规定的其他实质性要求。</w:t>
      </w:r>
    </w:p>
    <w:p w14:paraId="28A07C1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L、不符合招标文件中规定的其他实质性要求。</w:t>
      </w:r>
    </w:p>
    <w:p w14:paraId="3742B28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23.3 投标文件的细微偏差是指在实质上响应招标文件要求，但在个别地方存在漏项或者提供了不完整的技术信息和数据等情况，并且补正这些遗漏或者不完整，不会对其他投标人造成不公正的结果。细微偏差不影响投标文件的有效性。</w:t>
      </w:r>
    </w:p>
    <w:p w14:paraId="2741B4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23.4 初步评审中，对明显的文字和计算错误按下述原则处理，若出现相互矛盾之处，应以排列在先的原则为准优先处理：        </w:t>
      </w:r>
    </w:p>
    <w:p w14:paraId="5B7646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投标文件报价出现前后不一致的，除招标文件另有规定外，按照下列规定修正：</w:t>
      </w:r>
    </w:p>
    <w:p w14:paraId="61C536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（一）投标文件中开标一览表（</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highlight w:val="none"/>
          <w:lang w:val="en-US" w:eastAsia="zh-CN"/>
          <w14:textFill>
            <w14:solidFill>
              <w14:schemeClr w14:val="tx1"/>
            </w14:solidFill>
          </w14:textFill>
        </w:rPr>
        <w:instrText xml:space="preserve"> HYPERLINK "https://baike.baidu.com/item/%E6%8A%A5%E4%BB%B7%E8%A1%A8/8623057?fromModule=lemma_inlink" \t "https://baike.baidu.com/item/%E6%94%BF%E5%BA%9C%E9%87%87%E8%B4%AD%E8%B4%A7%E7%89%A9%E5%92%8C%E6%9C%8D%E5%8A%A1%E6%8B%9B%E6%A0%87%E6%8A%95%E6%A0%87%E7%AE%A1%E7%90%86%E5%8A%9E%E6%B3%95/_blank" </w:instrTex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highlight w:val="none"/>
          <w14:textFill>
            <w14:solidFill>
              <w14:schemeClr w14:val="tx1"/>
            </w14:solidFill>
          </w14:textFill>
        </w:rPr>
        <w:t>报价表</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highlight w:val="none"/>
          <w:lang w:val="en-US" w:eastAsia="zh-CN"/>
          <w14:textFill>
            <w14:solidFill>
              <w14:schemeClr w14:val="tx1"/>
            </w14:solidFill>
          </w14:textFill>
        </w:rPr>
        <w:t>）内容与投标文件中相应内容不一致的，以开标一览表（报价表）为准；</w:t>
      </w:r>
    </w:p>
    <w:p w14:paraId="0E446D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（二）</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highlight w:val="none"/>
          <w:lang w:val="en-US" w:eastAsia="zh-CN"/>
          <w14:textFill>
            <w14:solidFill>
              <w14:schemeClr w14:val="tx1"/>
            </w14:solidFill>
          </w14:textFill>
        </w:rPr>
        <w:instrText xml:space="preserve"> HYPERLINK "https://baike.baidu.com/item/%E5%A4%A7%E5%86%99%E9%87%91%E9%A2%9D/12787267?fromModule=lemma_inlink" \t "https://baike.baidu.com/item/%E6%94%BF%E5%BA%9C%E9%87%87%E8%B4%AD%E8%B4%A7%E7%89%A9%E5%92%8C%E6%9C%8D%E5%8A%A1%E6%8B%9B%E6%A0%87%E6%8A%95%E6%A0%87%E7%AE%A1%E7%90%86%E5%8A%9E%E6%B3%95/_blank" </w:instrTex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highlight w:val="none"/>
          <w14:textFill>
            <w14:solidFill>
              <w14:schemeClr w14:val="tx1"/>
            </w14:solidFill>
          </w14:textFill>
        </w:rPr>
        <w:t>大写金额</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highlight w:val="none"/>
          <w:lang w:val="en-US" w:eastAsia="zh-CN"/>
          <w14:textFill>
            <w14:solidFill>
              <w14:schemeClr w14:val="tx1"/>
            </w14:solidFill>
          </w14:textFill>
        </w:rPr>
        <w:t>和</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highlight w:val="none"/>
          <w:lang w:val="en-US" w:eastAsia="zh-CN"/>
          <w14:textFill>
            <w14:solidFill>
              <w14:schemeClr w14:val="tx1"/>
            </w14:solidFill>
          </w14:textFill>
        </w:rPr>
        <w:instrText xml:space="preserve"> HYPERLINK "https://baike.baidu.com/item/%E5%B0%8F%E5%86%99/1769537?fromModule=lemma_inlink" \t "https://baike.baidu.com/item/%E6%94%BF%E5%BA%9C%E9%87%87%E8%B4%AD%E8%B4%A7%E7%89%A9%E5%92%8C%E6%9C%8D%E5%8A%A1%E6%8B%9B%E6%A0%87%E6%8A%95%E6%A0%87%E7%AE%A1%E7%90%86%E5%8A%9E%E6%B3%95/_blank" </w:instrTex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highlight w:val="none"/>
          <w14:textFill>
            <w14:solidFill>
              <w14:schemeClr w14:val="tx1"/>
            </w14:solidFill>
          </w14:textFill>
        </w:rPr>
        <w:t>小写</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highlight w:val="none"/>
          <w:lang w:val="en-US" w:eastAsia="zh-CN"/>
          <w14:textFill>
            <w14:solidFill>
              <w14:schemeClr w14:val="tx1"/>
            </w14:solidFill>
          </w14:textFill>
        </w:rPr>
        <w:t>金额不一致的，以大写金额为准；</w:t>
      </w:r>
    </w:p>
    <w:p w14:paraId="4E58CE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如果单价乘以数量不等于总价，以单价为准修正总价，</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但</w:t>
      </w:r>
      <w:r>
        <w:rPr>
          <w:rFonts w:hint="eastAsia" w:ascii="宋体" w:hAnsi="宋体" w:eastAsia="宋体" w:cs="宋体"/>
          <w:color w:val="000000" w:themeColor="text1"/>
          <w:sz w:val="24"/>
          <w:highlight w:val="none"/>
          <w:lang w:val="en-US" w:eastAsia="zh-CN"/>
          <w14:textFill>
            <w14:solidFill>
              <w14:schemeClr w14:val="tx1"/>
            </w14:solidFill>
          </w14:textFill>
        </w:rPr>
        <w:t>单价金额</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highlight w:val="none"/>
          <w:lang w:val="en-US" w:eastAsia="zh-CN"/>
          <w14:textFill>
            <w14:solidFill>
              <w14:schemeClr w14:val="tx1"/>
            </w14:solidFill>
          </w14:textFill>
        </w:rPr>
        <w:instrText xml:space="preserve"> HYPERLINK "https://baike.baidu.com/item/%E5%B0%8F%E6%95%B0%E7%82%B9/1215589?fromModule=lemma_inlink" \t "https://baike.baidu.com/item/%E6%94%BF%E5%BA%9C%E9%87%87%E8%B4%AD%E8%B4%A7%E7%89%A9%E5%92%8C%E6%9C%8D%E5%8A%A1%E6%8B%9B%E6%A0%87%E6%8A%95%E6%A0%87%E7%AE%A1%E7%90%86%E5%8A%9E%E6%B3%95/_blank" </w:instrTex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highlight w:val="none"/>
          <w14:textFill>
            <w14:solidFill>
              <w14:schemeClr w14:val="tx1"/>
            </w14:solidFill>
          </w14:textFill>
        </w:rPr>
        <w:t>小数点</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highlight w:val="none"/>
          <w:lang w:val="en-US" w:eastAsia="zh-CN"/>
          <w14:textFill>
            <w14:solidFill>
              <w14:schemeClr w14:val="tx1"/>
            </w14:solidFill>
          </w14:textFill>
        </w:rPr>
        <w:t>或者</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highlight w:val="none"/>
          <w:lang w:val="en-US" w:eastAsia="zh-CN"/>
          <w14:textFill>
            <w14:solidFill>
              <w14:schemeClr w14:val="tx1"/>
            </w14:solidFill>
          </w14:textFill>
        </w:rPr>
        <w:instrText xml:space="preserve"> HYPERLINK "https://baike.baidu.com/item/%E7%99%BE%E5%88%86%E6%AF%94/1303052?fromModule=lemma_inlink" \t "https://baike.baidu.com/item/%E6%94%BF%E5%BA%9C%E9%87%87%E8%B4%AD%E8%B4%A7%E7%89%A9%E5%92%8C%E6%9C%8D%E5%8A%A1%E6%8B%9B%E6%A0%87%E6%8A%95%E6%A0%87%E7%AE%A1%E7%90%86%E5%8A%9E%E6%B3%95/_blank" </w:instrTex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highlight w:val="none"/>
          <w14:textFill>
            <w14:solidFill>
              <w14:schemeClr w14:val="tx1"/>
            </w14:solidFill>
          </w14:textFill>
        </w:rPr>
        <w:t>百分比</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highlight w:val="none"/>
          <w:lang w:val="en-US" w:eastAsia="zh-CN"/>
          <w14:textFill>
            <w14:solidFill>
              <w14:schemeClr w14:val="tx1"/>
            </w14:solidFill>
          </w14:textFill>
        </w:rPr>
        <w:t>有明显错位的，以开标一览表的总价为准，并修改单价；</w:t>
      </w:r>
    </w:p>
    <w:p w14:paraId="3FA19E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（四）总价金额与按单价汇总金额不一致的，以单价金额计算结果为准。</w:t>
      </w:r>
    </w:p>
    <w:p w14:paraId="0F028E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同时出现两种以上不一致的，按照前款规定的顺序修正。</w:t>
      </w:r>
      <w:r>
        <w:rPr>
          <w:rFonts w:hint="eastAsia" w:ascii="宋体" w:hAnsi="宋体" w:eastAsia="宋体" w:cs="宋体"/>
          <w:color w:val="000000" w:themeColor="text1"/>
          <w:sz w:val="24"/>
          <w:highlight w:val="none"/>
          <w14:textFill>
            <w14:solidFill>
              <w14:schemeClr w14:val="tx1"/>
            </w14:solidFill>
          </w14:textFill>
        </w:rPr>
        <w:t>修正后的报价按照财政部第87号令</w:t>
      </w:r>
      <w:r>
        <w:rPr>
          <w:rFonts w:hint="eastAsia" w:ascii="宋体" w:hAnsi="宋体" w:eastAsia="宋体" w:cs="宋体"/>
          <w:color w:val="000000" w:themeColor="text1"/>
          <w:sz w:val="24"/>
          <w:highlight w:val="none"/>
          <w:lang w:val="en-US" w:eastAsia="zh-CN"/>
          <w14:textFill>
            <w14:solidFill>
              <w14:schemeClr w14:val="tx1"/>
            </w14:solidFill>
          </w14:textFill>
        </w:rPr>
        <w:t>第五十一条第二款的规定经投标人确认后产生</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highlight w:val="none"/>
          <w:lang w:val="en-US" w:eastAsia="zh-CN"/>
          <w14:textFill>
            <w14:solidFill>
              <w14:schemeClr w14:val="tx1"/>
            </w14:solidFill>
          </w14:textFill>
        </w:rPr>
        <w:instrText xml:space="preserve"> HYPERLINK "https://baike.baidu.com/item/%E7%BA%A6%E6%9D%9F%E5%8A%9B/321666?fromModule=lemma_inlink" \t "https://baike.baidu.com/item/%E6%94%BF%E5%BA%9C%E9%87%87%E8%B4%AD%E8%B4%A7%E7%89%A9%E5%92%8C%E6%9C%8D%E5%8A%A1%E6%8B%9B%E6%A0%87%E6%8A%95%E6%A0%87%E7%AE%A1%E7%90%86%E5%8A%9E%E6%B3%95/_blank" </w:instrTex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highlight w:val="none"/>
          <w14:textFill>
            <w14:solidFill>
              <w14:schemeClr w14:val="tx1"/>
            </w14:solidFill>
          </w14:textFill>
        </w:rPr>
        <w:t>约束力</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highlight w:val="none"/>
          <w:lang w:val="en-US" w:eastAsia="zh-CN"/>
          <w14:textFill>
            <w14:solidFill>
              <w14:schemeClr w14:val="tx1"/>
            </w14:solidFill>
          </w14:textFill>
        </w:rPr>
        <w:t>，投标人不确认的，其投标无效。</w:t>
      </w:r>
    </w:p>
    <w:p w14:paraId="77C8B0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23.5 评标委员会对投标文件的判定，只依据投标文件内容本身，不依据其他外来证明。</w:t>
      </w:r>
    </w:p>
    <w:p w14:paraId="1BF42339">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24.投标的澄清</w:t>
      </w:r>
    </w:p>
    <w:p w14:paraId="208AF82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24.1 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14:paraId="2D3A167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24.2 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2084300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24.3 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14:paraId="491324C0">
      <w:pPr>
        <w:spacing w:line="360" w:lineRule="auto"/>
        <w:ind w:firstLine="480" w:firstLineChars="200"/>
        <w:rPr>
          <w:rFonts w:hint="eastAsia"/>
          <w:highlight w:val="none"/>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24.4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评标委员会当积极履行澄清、说明或者更正的职责，不得滥用权力。供应商的投标文件可以要求澄清、说明或者更正的，不得未经澄清、说明或者更正而直接作无效投标处理。</w:t>
      </w:r>
    </w:p>
    <w:p w14:paraId="09422291">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25.详细评审</w:t>
      </w:r>
    </w:p>
    <w:p w14:paraId="50E453C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25.1 评标委员会只对实质上响应招标文件的投标进行评价和比较；</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评审应严格按照招标文件要求进行。具体要求详见招标文件第四部分“评审方法”。</w:t>
      </w:r>
    </w:p>
    <w:p w14:paraId="46FB147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25.2 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14:paraId="0DB25850">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26.确定中标人</w:t>
      </w:r>
    </w:p>
    <w:p w14:paraId="7C77BFF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26.1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E95D20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26.2 评标委员会根据评审结果及招标文件的规定确定中标人。</w:t>
      </w:r>
    </w:p>
    <w:p w14:paraId="3987828D">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27.评标过程要求</w:t>
      </w:r>
    </w:p>
    <w:p w14:paraId="6DDB128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27.1 开标之后，直到签订合同止，凡是属于审查、澄清、评价和比较投标的有关资料以及定标意向等，均不向投标人或者其他与评标无关的人员透露。</w:t>
      </w:r>
    </w:p>
    <w:p w14:paraId="2CB38D0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27.2 在确定中标人之前，投标人试图在投标文件审查、澄清、比较和评标时对评标委员会、采购人和采购代理机构施加任何影响都可能导致其投标无效。</w:t>
      </w:r>
    </w:p>
    <w:p w14:paraId="7D62736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 电子招投标的应急措施</w:t>
      </w:r>
    </w:p>
    <w:p w14:paraId="24B7B56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27.3.1 电子开标、评标如出现下列原因，导致系统无法正常运行或无法正常评标时，应采取应急措施。</w:t>
      </w:r>
    </w:p>
    <w:p w14:paraId="3E8569B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（1）系统服务器发生故障，无法访问或无法使用系统；</w:t>
      </w:r>
    </w:p>
    <w:p w14:paraId="10442CF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（2）系统的软件或数据库出现错误，不能进行正常操作；</w:t>
      </w:r>
    </w:p>
    <w:p w14:paraId="29833EA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（3）系统发现有安全漏洞，有潜在的泄密危险；</w:t>
      </w:r>
    </w:p>
    <w:p w14:paraId="47B7A60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（4）病毒发作或受到外来病毒的攻击；</w:t>
      </w:r>
    </w:p>
    <w:p w14:paraId="2A366E1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（5）出现其他不可抗拒的客观原因造成开评标系统无法正常使用。</w:t>
      </w:r>
    </w:p>
    <w:p w14:paraId="36E3527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出现上述情况时，应对未开标的暂停开标。已在系统内开标、评标的立即停止。采取应急措施时，必须对原有资料及信息作出妥善保密处理。</w:t>
      </w:r>
    </w:p>
    <w:p w14:paraId="5AE014E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27.3.2 因系统原因导致投标人均无法解密电子投标文件时，采购代理机构可在开标现场直接导入投标人在投标截止时间前递交的未加密的电子投标文件进行开标、评标。</w:t>
      </w:r>
    </w:p>
    <w:p w14:paraId="0A09DA47">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28.投标人瑕疵滞后发现的处理规则</w:t>
      </w:r>
    </w:p>
    <w:p w14:paraId="19A866E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28.1 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14:paraId="07E9DC5C">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29.采购项目废标</w:t>
      </w:r>
    </w:p>
    <w:p w14:paraId="39B43AE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29.1 在评标过程中，评标委员会发现有下列情形之一的，应对采购项目予以废标：</w:t>
      </w:r>
    </w:p>
    <w:p w14:paraId="4427260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1）符合专业条件的供应商或者对招标文件作实质响应的供应商数量不足，导致进入详细评审、打分阶段的供应商不足3家的； </w:t>
      </w:r>
    </w:p>
    <w:p w14:paraId="0617654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2）投标人的报价均超过了采购预算；</w:t>
      </w:r>
    </w:p>
    <w:p w14:paraId="29F5FF2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3）出现影响采购公正的违法、违规行为的；</w:t>
      </w:r>
    </w:p>
    <w:p w14:paraId="34D84A6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4）因重大变故，采购任务取消的。</w:t>
      </w:r>
    </w:p>
    <w:p w14:paraId="40F432EF">
      <w:pPr>
        <w:pStyle w:val="5"/>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48" w:name="_Toc871"/>
      <w:bookmarkStart w:id="49" w:name="_Toc256000011"/>
      <w:r>
        <w:rPr>
          <w:rFonts w:hint="eastAsia" w:asciiTheme="minorEastAsia" w:hAnsiTheme="minorEastAsia" w:eastAsiaTheme="minorEastAsia" w:cstheme="minorEastAsia"/>
          <w:color w:val="auto"/>
          <w:sz w:val="24"/>
          <w:highlight w:val="none"/>
        </w:rPr>
        <w:t>八、履约保证金</w:t>
      </w:r>
      <w:bookmarkEnd w:id="48"/>
      <w:bookmarkEnd w:id="49"/>
    </w:p>
    <w:p w14:paraId="766E12E4">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30.履约保证金</w:t>
      </w:r>
    </w:p>
    <w:p w14:paraId="14D99FE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30.1 履约保证金按照招标文件第二部分“投标人须知前附表”中第21项规定，在签订合同前交纳。</w:t>
      </w:r>
    </w:p>
    <w:p w14:paraId="794E263B">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30.2 中标人在中标公告发布后及时足额交纳履约保证金。</w:t>
      </w:r>
    </w:p>
    <w:p w14:paraId="5624D174">
      <w:pPr>
        <w:pStyle w:val="5"/>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50" w:name="_Toc10446"/>
      <w:bookmarkStart w:id="51" w:name="_Toc256000012"/>
      <w:r>
        <w:rPr>
          <w:rFonts w:hint="eastAsia" w:asciiTheme="minorEastAsia" w:hAnsiTheme="minorEastAsia" w:eastAsiaTheme="minorEastAsia" w:cstheme="minorEastAsia"/>
          <w:color w:val="auto"/>
          <w:sz w:val="24"/>
          <w:highlight w:val="none"/>
        </w:rPr>
        <w:t>九、代理服务费</w:t>
      </w:r>
      <w:bookmarkEnd w:id="50"/>
      <w:bookmarkEnd w:id="51"/>
    </w:p>
    <w:p w14:paraId="3543DB9B">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31.代理服务费</w:t>
      </w:r>
    </w:p>
    <w:p w14:paraId="237C2826">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31.1 代理服务费按照招标文件第二部分“投标人须知前附表”中第22项和第24项的规定由中标人交纳，请投标人在测算投标报价时充分考虑这一因素。</w:t>
      </w:r>
    </w:p>
    <w:p w14:paraId="188BB4B9">
      <w:pPr>
        <w:pStyle w:val="5"/>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52" w:name="_Toc256000013"/>
      <w:bookmarkStart w:id="53" w:name="_Toc16321"/>
      <w:r>
        <w:rPr>
          <w:rFonts w:hint="eastAsia" w:asciiTheme="minorEastAsia" w:hAnsiTheme="minorEastAsia" w:eastAsiaTheme="minorEastAsia" w:cstheme="minorEastAsia"/>
          <w:color w:val="auto"/>
          <w:sz w:val="24"/>
          <w:highlight w:val="none"/>
        </w:rPr>
        <w:t>十、签订、审核合同</w:t>
      </w:r>
      <w:bookmarkEnd w:id="52"/>
      <w:bookmarkEnd w:id="53"/>
    </w:p>
    <w:p w14:paraId="7A55D31E">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32.中标通知</w:t>
      </w:r>
    </w:p>
    <w:p w14:paraId="143398D5">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auto"/>
          <w:sz w:val="24"/>
          <w:highlight w:val="none"/>
        </w:rPr>
        <w:t>32.1 中标人确定后,采购代理机构将在相关政府采购信息发布媒体上发布中标公告，并以书面形式向中标人发出中标通知书，但该中标结果的有效性不依赖于未中标的投标人是否已经收到该通知。中标人应按照</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投标人须知前附表</w:t>
      </w:r>
      <w:r>
        <w:rPr>
          <w:rFonts w:hint="eastAsia" w:asciiTheme="minorEastAsia" w:hAnsiTheme="minorEastAsia" w:eastAsiaTheme="minorEastAsia" w:cstheme="minorEastAsia"/>
          <w:color w:val="auto"/>
          <w:sz w:val="24"/>
          <w:highlight w:val="none"/>
        </w:rPr>
        <w:t>第21、22、24条的规定交纳履约保证金、代理服务费并经采购代理机构确认后，</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前往采购代理机构领取中标通知书。中标通知书对采购人和中标人具有同等法律效力。中标通知书发出以后，采购人改变中标结果或者中标人放弃中标，应当承担相应的法律责任。</w:t>
      </w:r>
    </w:p>
    <w:p w14:paraId="097D31A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32.2 采购代理机构对未中标的投标人不作未中标原因的解释，但中标结果的有效性不以未中标的投标人是否收到相应的通知为前提。</w:t>
      </w:r>
    </w:p>
    <w:p w14:paraId="4AF934B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32.3 中标通知书是合同的组成部分。</w:t>
      </w:r>
    </w:p>
    <w:p w14:paraId="57F785DF">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33.签订合同</w:t>
      </w:r>
    </w:p>
    <w:p w14:paraId="32561BC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 中标人须在中标通知书发出之日起</w:t>
      </w: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日内与采购人签订采购合同。</w:t>
      </w:r>
    </w:p>
    <w:p w14:paraId="516DB3E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 中标人须按照招标文件、投标文件及评标过程中的有关澄清、说明或者补正文件的内容与采购人签订合同。中标人不得再与采购人签订背离合同实质性内容的其他协议或声明。</w:t>
      </w:r>
    </w:p>
    <w:p w14:paraId="17A0B30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33.3 采购人如需追加与合同标的相同的货物，在不改变合同其他条款的前提下，提交追加合同的申请报经同级财政部门审核后，可与中标人签订补充合同，但所有补充合同的采购金额不得超过原合同金额的百分之十。</w:t>
      </w:r>
    </w:p>
    <w:p w14:paraId="30AF4F8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33.4 中标人一旦中标及签订合同后，不得转包，亦不得将合同全部及任何权利、义务向第三方转让。</w:t>
      </w:r>
    </w:p>
    <w:p w14:paraId="7595B2A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33.5 中标人不履行合同的，采购人可在报经同级人民政府财政部门核准后，与排位在中标人之后的第一位中标候选供应商签订合同，以此类推；或在报经同级人民政府财政部门核准后重新组织采购。</w:t>
      </w:r>
    </w:p>
    <w:p w14:paraId="169ECED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33.6 违反32.1条、32.2条的规定，给对方造成损失的，应承担赔偿责任。</w:t>
      </w:r>
    </w:p>
    <w:p w14:paraId="72336A66">
      <w:pPr>
        <w:pageBreakBefore w:val="0"/>
        <w:kinsoku/>
        <w:wordWrap/>
        <w:overflowPunct/>
        <w:topLinePunct w:val="0"/>
        <w:bidi w:val="0"/>
        <w:snapToGrid w:val="0"/>
        <w:spacing w:before="0" w:beforeAutospacing="0" w:after="0" w:afterAutospacing="0" w:line="360" w:lineRule="auto"/>
        <w:jc w:val="both"/>
        <w:textAlignment w:val="baseline"/>
        <w:rPr>
          <w:rStyle w:val="25"/>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34.合同公示</w:t>
      </w:r>
    </w:p>
    <w:p w14:paraId="06ED3318">
      <w:pPr>
        <w:spacing w:line="360" w:lineRule="auto"/>
        <w:ind w:firstLine="480" w:firstLineChars="200"/>
        <w:rPr>
          <w:rFonts w:hint="eastAsia" w:asciiTheme="minorEastAsia" w:hAnsiTheme="minorEastAsia" w:eastAsiaTheme="minorEastAsia" w:cstheme="minorEastAsia"/>
          <w:color w:val="auto"/>
          <w:highlight w:val="none"/>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34.1政府采购合同于签订合同之日起2个工作日内上传至政采云交易平台进行公示。</w:t>
      </w:r>
    </w:p>
    <w:p w14:paraId="32EB6FE3">
      <w:pPr>
        <w:pStyle w:val="5"/>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54" w:name="_Toc16099"/>
      <w:bookmarkStart w:id="55" w:name="_Toc256000014"/>
      <w:r>
        <w:rPr>
          <w:rFonts w:hint="eastAsia" w:asciiTheme="minorEastAsia" w:hAnsiTheme="minorEastAsia" w:eastAsiaTheme="minorEastAsia" w:cstheme="minorEastAsia"/>
          <w:color w:val="auto"/>
          <w:sz w:val="24"/>
          <w:highlight w:val="none"/>
        </w:rPr>
        <w:t>十一、处罚、询问和质疑</w:t>
      </w:r>
      <w:bookmarkEnd w:id="54"/>
      <w:bookmarkEnd w:id="55"/>
      <w:r>
        <w:rPr>
          <w:rFonts w:hint="eastAsia" w:asciiTheme="minorEastAsia" w:hAnsiTheme="minorEastAsia" w:eastAsiaTheme="minorEastAsia" w:cstheme="minorEastAsia"/>
          <w:color w:val="auto"/>
          <w:sz w:val="24"/>
          <w:highlight w:val="none"/>
        </w:rPr>
        <w:t xml:space="preserve"> </w:t>
      </w:r>
    </w:p>
    <w:p w14:paraId="0DF2179D">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35.处罚</w:t>
      </w:r>
    </w:p>
    <w:p w14:paraId="3316CD3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35.1 发生下列情况之一，投标人的保证金不予退还；情节严重的将其列入不良记录名单。</w:t>
      </w:r>
    </w:p>
    <w:p w14:paraId="20E3AE35">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1）开标后在投标有效期内，投标人撤回其投标；</w:t>
      </w:r>
    </w:p>
    <w:p w14:paraId="251D9866">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2）中标后无正当理由不与采购人签订合同的；</w:t>
      </w:r>
    </w:p>
    <w:p w14:paraId="41D1B7B1">
      <w:pPr>
        <w:spacing w:line="360" w:lineRule="auto"/>
        <w:ind w:firstLine="480" w:firstLineChars="200"/>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）未按要求提交履约担保</w:t>
      </w:r>
    </w:p>
    <w:p w14:paraId="45706BCC">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）中标人与采购人订立背离合同实质性内容的其他协议；</w:t>
      </w:r>
    </w:p>
    <w:p w14:paraId="5E395CB2">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）将中标项目转让给他人，或者在投标文件中未说明，且未经采购</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同意，将中标项目分包给他人的；</w:t>
      </w:r>
    </w:p>
    <w:p w14:paraId="697FB280">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）存在串通投标行为的；</w:t>
      </w:r>
    </w:p>
    <w:p w14:paraId="5EE85641">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）存在弄虚作假或提供虚假材料谋取中标的；</w:t>
      </w:r>
    </w:p>
    <w:p w14:paraId="1FF992FA">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）投标人其他未按招标文件规定和合同约定履行义务的行为。</w:t>
      </w:r>
    </w:p>
    <w:p w14:paraId="18841A42">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36.询问</w:t>
      </w:r>
    </w:p>
    <w:p w14:paraId="03AA2B8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36.1 投标人对采购事项有疑问的，可以向采购人或采购代理机构提出询问。</w:t>
      </w:r>
    </w:p>
    <w:p w14:paraId="1578CF62">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37.投标人有权就招标事宜提出质疑</w:t>
      </w:r>
    </w:p>
    <w:p w14:paraId="510EFD7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37.1 投标人认为招标文件、采购过程和中标结果使自已的权益受到损害的，可以在知道或者应知其权益受到损害之日起7个工作日内，以书面形式提出质疑。</w:t>
      </w:r>
    </w:p>
    <w:p w14:paraId="020B313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37.2 质疑应当按照《中华人民共和国政府采购法》、《中华人民共和国政府采购法实施条例》、《政府采购供应商投诉处理办法》等法律法规的相关规定，以书面形式向采购代理机构提出。</w:t>
      </w:r>
    </w:p>
    <w:p w14:paraId="19ABB14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37.3 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14:paraId="0F12509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37.4 质疑人可以采取直接送达或者邮寄方式提交质疑书。采购代理机构收到质疑书后，对质疑书进行审查，对符合质疑条件的将办理签收手续，自签收质疑书之日起即为受理。</w:t>
      </w:r>
    </w:p>
    <w:p w14:paraId="4CF6059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37.5 采购代理机构将在受理书面质疑后7个工作日内审查质疑事项，作出答复或相关处理决定，并以书面形式通知质疑人和其他相关供应商，但答复的内容不涉及商业秘密。</w:t>
      </w:r>
    </w:p>
    <w:p w14:paraId="212647A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37.6 投标人进行虚假和恶意质疑的，采购代理机构将提请有关部门将其列入不良记录名单，在一至三年内禁止参加政府采购活动，并将处理决定在相关政府采购媒体上公布。</w:t>
      </w:r>
    </w:p>
    <w:p w14:paraId="7A8FB777">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37.7 质疑人对答复不满意以及采购代理机构未在规定的时间内作出答复的，可以在答复期满后15个工作日内向财政部门投拆。</w:t>
      </w:r>
      <w:bookmarkStart w:id="56" w:name="EB39c71293e74d40469078ba26d6416c98"/>
      <w:r>
        <w:rPr>
          <w:rFonts w:hint="eastAsia" w:asciiTheme="minorEastAsia" w:hAnsiTheme="minorEastAsia" w:eastAsiaTheme="minorEastAsia" w:cstheme="minorEastAsia"/>
          <w:color w:val="auto"/>
          <w:sz w:val="20"/>
          <w:highlight w:val="none"/>
        </w:rPr>
        <w:t xml:space="preserve"> </w:t>
      </w:r>
      <w:bookmarkEnd w:id="56"/>
      <w:bookmarkStart w:id="57" w:name="EB271efed5eb2c4571a51ef86245b10499"/>
      <w:r>
        <w:rPr>
          <w:rFonts w:hint="eastAsia" w:asciiTheme="minorEastAsia" w:hAnsiTheme="minorEastAsia" w:eastAsiaTheme="minorEastAsia" w:cstheme="minorEastAsia"/>
          <w:color w:val="auto"/>
          <w:sz w:val="20"/>
          <w:highlight w:val="none"/>
        </w:rPr>
        <w:t xml:space="preserve"> </w:t>
      </w:r>
      <w:bookmarkEnd w:id="57"/>
      <w:bookmarkStart w:id="58" w:name="EB1019d0c475354d278c10922fbe210b36"/>
      <w:r>
        <w:rPr>
          <w:rFonts w:hint="eastAsia" w:asciiTheme="minorEastAsia" w:hAnsiTheme="minorEastAsia" w:eastAsiaTheme="minorEastAsia" w:cstheme="minorEastAsia"/>
          <w:color w:val="auto"/>
          <w:sz w:val="20"/>
          <w:highlight w:val="none"/>
        </w:rPr>
        <w:t xml:space="preserve"> </w:t>
      </w:r>
      <w:bookmarkEnd w:id="58"/>
    </w:p>
    <w:p w14:paraId="15A5190E">
      <w:pPr>
        <w:pStyle w:val="5"/>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59" w:name="_Toc10562"/>
      <w:bookmarkStart w:id="60" w:name="_Toc256000015"/>
      <w:r>
        <w:rPr>
          <w:rFonts w:hint="eastAsia" w:asciiTheme="minorEastAsia" w:hAnsiTheme="minorEastAsia" w:eastAsiaTheme="minorEastAsia" w:cstheme="minorEastAsia"/>
          <w:color w:val="auto"/>
          <w:sz w:val="24"/>
          <w:highlight w:val="none"/>
        </w:rPr>
        <w:t>十二、保密和披露</w:t>
      </w:r>
      <w:bookmarkEnd w:id="59"/>
      <w:bookmarkEnd w:id="60"/>
    </w:p>
    <w:p w14:paraId="28AE3D25">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38.保密和披露</w:t>
      </w:r>
    </w:p>
    <w:p w14:paraId="5602D25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38.1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0882072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38.2 采购代理机构有权将投标人提供的所有资料向有关政府部门或评审标书的有关人员披露。</w:t>
      </w:r>
    </w:p>
    <w:p w14:paraId="3E51C67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38.3 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18E1CEAD">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p>
    <w:p w14:paraId="7262F833">
      <w:pPr>
        <w:rPr>
          <w:rFonts w:hint="eastAsia" w:asciiTheme="minorEastAsia" w:hAnsiTheme="minorEastAsia" w:eastAsiaTheme="minorEastAsia" w:cstheme="minorEastAsia"/>
          <w:color w:val="auto"/>
          <w:highlight w:val="none"/>
        </w:rPr>
      </w:pPr>
      <w:bookmarkStart w:id="61" w:name="EB0daf250e925e43f5a6d3d576f31932f5"/>
      <w:r>
        <w:rPr>
          <w:rFonts w:hint="eastAsia" w:asciiTheme="minorEastAsia" w:hAnsiTheme="minorEastAsia" w:eastAsiaTheme="minorEastAsia" w:cstheme="minorEastAsia"/>
          <w:color w:val="auto"/>
          <w:sz w:val="20"/>
          <w:highlight w:val="none"/>
        </w:rPr>
        <w:t xml:space="preserve"> </w:t>
      </w:r>
      <w:bookmarkEnd w:id="61"/>
    </w:p>
    <w:p w14:paraId="216ED04A">
      <w:pPr>
        <w:rPr>
          <w:rFonts w:hint="eastAsia" w:asciiTheme="minorEastAsia" w:hAnsiTheme="minorEastAsia" w:eastAsiaTheme="minorEastAsia" w:cstheme="minorEastAsia"/>
          <w:b/>
          <w:color w:val="auto"/>
          <w:kern w:val="2"/>
          <w:sz w:val="36"/>
          <w:szCs w:val="24"/>
          <w:highlight w:val="none"/>
          <w:lang w:val="en-US" w:eastAsia="zh-CN" w:bidi="ar-SA"/>
        </w:rPr>
      </w:pPr>
      <w:r>
        <w:rPr>
          <w:rFonts w:hint="eastAsia" w:asciiTheme="minorEastAsia" w:hAnsiTheme="minorEastAsia" w:eastAsiaTheme="minorEastAsia" w:cstheme="minorEastAsia"/>
          <w:b/>
          <w:color w:val="auto"/>
          <w:kern w:val="2"/>
          <w:sz w:val="36"/>
          <w:szCs w:val="24"/>
          <w:highlight w:val="none"/>
          <w:lang w:val="en-US" w:eastAsia="zh-CN" w:bidi="ar-SA"/>
        </w:rPr>
        <w:br w:type="page"/>
      </w:r>
    </w:p>
    <w:p w14:paraId="23A27ED1">
      <w:pPr>
        <w:pStyle w:val="12"/>
        <w:numPr>
          <w:ilvl w:val="0"/>
          <w:numId w:val="0"/>
        </w:numPr>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kern w:val="2"/>
          <w:sz w:val="36"/>
          <w:szCs w:val="24"/>
          <w:highlight w:val="none"/>
          <w:lang w:val="en-US" w:eastAsia="zh-CN" w:bidi="ar-SA"/>
        </w:rPr>
        <w:t>第三部分</w:t>
      </w:r>
      <w:bookmarkStart w:id="62" w:name="_Toc16687"/>
      <w:r>
        <w:rPr>
          <w:rFonts w:hint="eastAsia" w:asciiTheme="minorEastAsia" w:hAnsiTheme="minorEastAsia" w:eastAsiaTheme="minorEastAsia" w:cstheme="minorEastAsia"/>
          <w:b/>
          <w:color w:val="auto"/>
          <w:sz w:val="36"/>
          <w:highlight w:val="none"/>
        </w:rPr>
        <w:t xml:space="preserve">  采购需求</w:t>
      </w:r>
      <w:bookmarkEnd w:id="62"/>
      <w:bookmarkStart w:id="63" w:name="EBe6f29cfd18e6459587ecf2aa36a0140e"/>
    </w:p>
    <w:bookmarkEnd w:id="63"/>
    <w:tbl>
      <w:tblPr>
        <w:tblStyle w:val="21"/>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5492"/>
        <w:gridCol w:w="663"/>
        <w:gridCol w:w="663"/>
        <w:gridCol w:w="1042"/>
      </w:tblGrid>
      <w:tr w14:paraId="6F25B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70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18"/>
                <w:szCs w:val="18"/>
                <w:u w:val="none"/>
              </w:rPr>
            </w:pPr>
            <w:bookmarkStart w:id="64" w:name="_Toc2110"/>
            <w:r>
              <w:rPr>
                <w:rFonts w:hint="eastAsia" w:ascii="宋体" w:hAnsi="宋体" w:eastAsia="宋体" w:cs="宋体"/>
                <w:b/>
                <w:i w:val="0"/>
                <w:iCs w:val="0"/>
                <w:color w:val="auto"/>
                <w:kern w:val="0"/>
                <w:sz w:val="18"/>
                <w:szCs w:val="18"/>
                <w:u w:val="none"/>
                <w:lang w:val="en-US" w:eastAsia="zh-CN" w:bidi="ar"/>
              </w:rPr>
              <w:t>序号</w:t>
            </w:r>
          </w:p>
        </w:tc>
        <w:tc>
          <w:tcPr>
            <w:tcW w:w="5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3E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18"/>
                <w:szCs w:val="18"/>
                <w:u w:val="none"/>
              </w:rPr>
            </w:pPr>
            <w:r>
              <w:rPr>
                <w:rFonts w:hint="eastAsia" w:ascii="宋体" w:hAnsi="宋体" w:eastAsia="宋体" w:cs="宋体"/>
                <w:b/>
                <w:i w:val="0"/>
                <w:iCs w:val="0"/>
                <w:color w:val="auto"/>
                <w:kern w:val="0"/>
                <w:sz w:val="18"/>
                <w:szCs w:val="18"/>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71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18"/>
                <w:szCs w:val="18"/>
                <w:u w:val="none"/>
              </w:rPr>
            </w:pPr>
            <w:r>
              <w:rPr>
                <w:rFonts w:hint="eastAsia" w:ascii="宋体" w:hAnsi="宋体" w:eastAsia="宋体" w:cs="宋体"/>
                <w:b/>
                <w:i w:val="0"/>
                <w:iCs w:val="0"/>
                <w:color w:val="auto"/>
                <w:kern w:val="0"/>
                <w:sz w:val="18"/>
                <w:szCs w:val="1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71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18"/>
                <w:szCs w:val="18"/>
                <w:u w:val="none"/>
              </w:rPr>
            </w:pPr>
            <w:r>
              <w:rPr>
                <w:rFonts w:hint="eastAsia" w:ascii="宋体" w:hAnsi="宋体" w:eastAsia="宋体" w:cs="宋体"/>
                <w:b/>
                <w:i w:val="0"/>
                <w:iCs w:val="0"/>
                <w:color w:val="auto"/>
                <w:kern w:val="0"/>
                <w:sz w:val="18"/>
                <w:szCs w:val="18"/>
                <w:u w:val="none"/>
                <w:lang w:val="en-US" w:eastAsia="zh-CN" w:bidi="ar"/>
              </w:rPr>
              <w:t>单位</w:t>
            </w:r>
          </w:p>
        </w:tc>
        <w:tc>
          <w:tcPr>
            <w:tcW w:w="1042" w:type="dxa"/>
            <w:tcBorders>
              <w:top w:val="nil"/>
              <w:left w:val="nil"/>
              <w:bottom w:val="nil"/>
              <w:right w:val="nil"/>
            </w:tcBorders>
            <w:shd w:val="clear" w:color="auto" w:fill="auto"/>
            <w:noWrap/>
            <w:vAlign w:val="center"/>
          </w:tcPr>
          <w:p w14:paraId="007E23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18"/>
                <w:szCs w:val="18"/>
                <w:u w:val="none"/>
              </w:rPr>
            </w:pPr>
            <w:r>
              <w:rPr>
                <w:rFonts w:hint="eastAsia" w:ascii="宋体" w:hAnsi="宋体" w:eastAsia="宋体" w:cs="宋体"/>
                <w:b/>
                <w:i w:val="0"/>
                <w:iCs w:val="0"/>
                <w:color w:val="auto"/>
                <w:kern w:val="0"/>
                <w:sz w:val="18"/>
                <w:szCs w:val="18"/>
                <w:u w:val="none"/>
                <w:lang w:val="en-US" w:eastAsia="zh-CN" w:bidi="ar"/>
              </w:rPr>
              <w:t>备注</w:t>
            </w:r>
          </w:p>
        </w:tc>
      </w:tr>
      <w:tr w14:paraId="7246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60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C4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Style w:val="100"/>
                <w:rFonts w:hint="eastAsia" w:ascii="宋体" w:hAnsi="宋体" w:eastAsia="宋体" w:cs="宋体"/>
                <w:color w:val="auto"/>
                <w:sz w:val="18"/>
                <w:szCs w:val="18"/>
                <w:lang w:val="en-US" w:eastAsia="zh-CN" w:bidi="ar"/>
              </w:rPr>
              <w:t>产品要求：</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1.工作方式：风冷全变频恒温恒湿机组；</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2.送风方式：上前送风，自带一体化风帽；</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 xml:space="preserve">3.机组全年能效比应为一级能效（AEER≥4.0），且出厂设备在显著位置粘贴有能效等级标识； </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4.电气性能：输入电压允许波动范围：≤380V±10%，频率：≤50HZ±2HZ，电源相数：三相；</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5.温湿度范围：温度调节范围：+20℃~+30℃，温度调节精度：±2℃ 温度变化率&lt; 5℃/小时；湿度调节范围：30%~70%RH，湿度调节精度：≤5%RH，温、湿度波动超限应能发出报警信号；</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★6.单台总冷量：≥17.5KW；送风量：≥4500m3/h；湿热比≥0.94</w:t>
            </w:r>
            <w:r>
              <w:rPr>
                <w:rStyle w:val="101"/>
                <w:rFonts w:hint="eastAsia" w:ascii="宋体" w:hAnsi="宋体" w:eastAsia="宋体" w:cs="宋体"/>
                <w:color w:val="auto"/>
                <w:sz w:val="18"/>
                <w:szCs w:val="18"/>
                <w:lang w:val="en-US" w:eastAsia="zh-CN" w:bidi="ar"/>
              </w:rPr>
              <w:t>需提供具有第三方机构出具有效的3C认证、CRAA认证、CQC认证及泰尔认证及检测报告；</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7.室内风机：标配EC风机，并采用直联式结构；</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8.压缩机：需设置于空调室内机内部，应采用变频全封闭压缩机，可根据负载动态调节转速；</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9.膨胀阀：为保证制冷剂节流装置的精确性，应采用电子膨胀阀；</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10.蒸发器：采用高效换热的铜管铝翅片“/”型蒸发器盘管；</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11.冷凝器：应采用无级全调速方式，可根据冷凝压力自动调节，以达到节能降噪的目的。室外风机为避免长期运行变形、老化，风机叶片应优先采用全金属材质；应具有良好的刚性和防腐性能，适应多种环境条件；</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12.单台加湿量：≥3kg/h；加湿方式：</w:t>
            </w:r>
            <w:r>
              <w:rPr>
                <w:rStyle w:val="102"/>
                <w:rFonts w:hint="eastAsia" w:ascii="宋体" w:hAnsi="宋体" w:eastAsia="宋体" w:cs="宋体"/>
                <w:color w:val="auto"/>
                <w:sz w:val="18"/>
                <w:szCs w:val="18"/>
                <w:lang w:val="en-US" w:eastAsia="zh-CN" w:bidi="ar"/>
              </w:rPr>
              <w:t>采用远红外加湿器，可适应任何水质，同时采用不锈钢材质接水盘</w:t>
            </w:r>
            <w:r>
              <w:rPr>
                <w:rStyle w:val="100"/>
                <w:rFonts w:hint="eastAsia" w:ascii="宋体" w:hAnsi="宋体" w:eastAsia="宋体" w:cs="宋体"/>
                <w:color w:val="auto"/>
                <w:sz w:val="18"/>
                <w:szCs w:val="18"/>
                <w:lang w:val="en-US" w:eastAsia="zh-CN" w:bidi="ar"/>
              </w:rPr>
              <w:t>；</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13. 单台加热量≥3kw；加热器：应采用能有效防止过热的PTC陶瓷电加热器；</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14.控制功能：</w:t>
            </w:r>
            <w:r>
              <w:rPr>
                <w:rStyle w:val="102"/>
                <w:rFonts w:hint="eastAsia" w:ascii="宋体" w:hAnsi="宋体" w:eastAsia="宋体" w:cs="宋体"/>
                <w:color w:val="auto"/>
                <w:sz w:val="18"/>
                <w:szCs w:val="18"/>
                <w:lang w:val="en-US" w:eastAsia="zh-CN" w:bidi="ar"/>
              </w:rPr>
              <w:t>配置7英寸及以上全中文彩色触摸屏显示器，能显示能按照设定的温度要求进行自动调节，显示工作状态、温湿度变化曲线、吸气温度、排气温度、EEV调节范围、风机输出、低压压力、高压压力、EEV过热度、排气过热度、压缩机输出等运行状态</w:t>
            </w:r>
            <w:r>
              <w:rPr>
                <w:rStyle w:val="100"/>
                <w:rFonts w:hint="eastAsia" w:ascii="宋体" w:hAnsi="宋体" w:eastAsia="宋体" w:cs="宋体"/>
                <w:color w:val="auto"/>
                <w:sz w:val="18"/>
                <w:szCs w:val="18"/>
                <w:lang w:val="en-US" w:eastAsia="zh-CN" w:bidi="ar"/>
              </w:rPr>
              <w:t>显示并能储存并显示不少于500条历史告警信息；</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15.具备RS485接口，且应具有良好的电气隔离，免费提供通讯协议；</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16.采用环保冷媒R410A制冷剂；</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17.</w:t>
            </w:r>
            <w:r>
              <w:rPr>
                <w:rStyle w:val="102"/>
                <w:rFonts w:hint="eastAsia" w:ascii="宋体" w:hAnsi="宋体" w:eastAsia="宋体" w:cs="宋体"/>
                <w:color w:val="auto"/>
                <w:sz w:val="18"/>
                <w:szCs w:val="18"/>
                <w:lang w:val="en-US" w:eastAsia="zh-CN" w:bidi="ar"/>
              </w:rPr>
              <w:t>机组具备节能模块扩展功能，平滑切入氟泵运行模式，保证运行节能</w:t>
            </w:r>
            <w:r>
              <w:rPr>
                <w:rStyle w:val="100"/>
                <w:rFonts w:hint="eastAsia" w:ascii="宋体" w:hAnsi="宋体" w:eastAsia="宋体" w:cs="宋体"/>
                <w:color w:val="auto"/>
                <w:sz w:val="18"/>
                <w:szCs w:val="18"/>
                <w:lang w:val="en-US" w:eastAsia="zh-CN" w:bidi="ar"/>
              </w:rPr>
              <w:t>。</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18.机房专用空调机组应采用风冷冷却方式。</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19.机房专用室外冷凝器的选配应根据当地的气象条件(选配依据为国家公布的当地月平均最高环境温度值)，并提供相关参数，保证足够的散热量需求。</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20.机房专用空调室外机应具有良好的刚性和防腐性能，适应多种环境条件；应有良好的防水性能。</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21.机房专用空调机组的风冷型室外冷凝器应采用无级全调速方式，可根据冷凝压力自动调节，以达到节能降噪的目的。</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22.机房专用空调机组室外风机为避免长期运行变形、老化，风机叶片应为全金属材质。</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23.机房专用空调机组的冷凝器出厂时应保压，管路端口应有防止异物进入的措施。</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24.机房空调产品为国产品牌，原厂生产，非OEM产品。</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25.本次购买的精密空调需接入机房现有动环系统，支持远程控制功能，包括但不限于空调开机、关机和重启等；支持自身告警功能并能通过机房现有动环告警，告警内容包括但不限于温度、湿度、压缩机状态等；本次采购空调接入动环系统产生的所有费用由中标方承担。</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26.投标人负责原设备拆除搬运，新设备的搬运、安装及调试工作，提供所需所有安装材料、安装施工和供电改造，包括但不限于：铜管、延长组件、线缆、支架、底座、制冷剂、冷冻油、给水系统及上下水组件等。</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27.提供三年原厂质保，</w:t>
            </w:r>
            <w:r>
              <w:rPr>
                <w:rFonts w:hint="eastAsia" w:ascii="宋体" w:hAnsi="宋体" w:eastAsia="宋体" w:cs="宋体"/>
                <w:color w:val="auto"/>
                <w:sz w:val="18"/>
                <w:szCs w:val="18"/>
                <w:lang w:val="en-US" w:eastAsia="zh-CN"/>
              </w:rPr>
              <w:t>质保期从验收合格后开始计算</w:t>
            </w:r>
            <w:r>
              <w:rPr>
                <w:rStyle w:val="100"/>
                <w:rFonts w:hint="eastAsia" w:ascii="宋体" w:hAnsi="宋体" w:eastAsia="宋体" w:cs="宋体"/>
                <w:color w:val="auto"/>
                <w:sz w:val="18"/>
                <w:szCs w:val="18"/>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F2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D8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E9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17.5KW</w:t>
            </w:r>
          </w:p>
        </w:tc>
      </w:tr>
      <w:tr w14:paraId="635B5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19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66B2">
            <w:pPr>
              <w:keepNext w:val="0"/>
              <w:keepLines w:val="0"/>
              <w:widowControl/>
              <w:suppressLineNumbers w:val="0"/>
              <w:snapToGrid/>
              <w:ind w:left="0" w:leftChars="0" w:right="0" w:rightChars="0" w:firstLine="0" w:firstLineChars="0"/>
              <w:jc w:val="left"/>
              <w:textAlignment w:val="auto"/>
              <w:rPr>
                <w:rFonts w:hint="eastAsia" w:ascii="宋体" w:hAnsi="宋体" w:eastAsia="宋体" w:cs="宋体"/>
                <w:color w:val="auto"/>
                <w:sz w:val="18"/>
                <w:szCs w:val="18"/>
              </w:rPr>
            </w:pPr>
            <w:r>
              <w:rPr>
                <w:rStyle w:val="100"/>
                <w:rFonts w:hint="eastAsia" w:ascii="宋体" w:hAnsi="宋体" w:eastAsia="宋体" w:cs="宋体"/>
                <w:color w:val="auto"/>
                <w:sz w:val="18"/>
                <w:szCs w:val="18"/>
                <w:lang w:val="en-US" w:eastAsia="zh-CN" w:bidi="ar"/>
              </w:rPr>
              <w:t>产品要求：</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1.工作方式：风冷全变频恒温恒湿机组；</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2.送风方式：上前送风，自带一体化风帽；</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 xml:space="preserve">3.机组全年能效比应为一级能效（AEER≥4.0），且出厂设备在显著位置粘贴有能效等级标识； </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4.电气性能：输入电压允许波动范围：≤380V±10%，频率：≤50HZ±2HZ，电源相数：三相；</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5.温湿度范围：温度调节范围：+20℃~+30℃，温度调节精度：±2℃ 温度变化率&lt; 5℃/小时；湿度调节范围：30%~70%RH，湿度调节精度：≤5%RH，温、湿度波动超限应能发出报警信号；</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★6.单台总冷量：≥5.5KW；送风量：≥1800 m3/h；湿热比≥0.94</w:t>
            </w:r>
            <w:r>
              <w:rPr>
                <w:rStyle w:val="101"/>
                <w:rFonts w:hint="eastAsia" w:ascii="宋体" w:hAnsi="宋体" w:eastAsia="宋体" w:cs="宋体"/>
                <w:color w:val="auto"/>
                <w:sz w:val="18"/>
                <w:szCs w:val="18"/>
                <w:lang w:val="en-US" w:eastAsia="zh-CN" w:bidi="ar"/>
              </w:rPr>
              <w:t>需提供具有第三方机构出具有效的3C认证、CRAA认证、CQC认证及泰尔认证及检测报告；</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7.室内风机：标配EC风机，并采用直联式结构；</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8.压缩机：需设置于空调室内机内部，应采用变频全封闭压缩机，可根据负载动态调节转速；</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9.膨胀阀：为保证制冷剂节流装置的精确性，应采用电子膨胀阀；</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10.蒸发器：采用高效换热的铜管铝翅片“/”型蒸发器盘管；</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11.冷凝器：应采用无级全调速方式，可根据冷凝压力自动调节，以达到节能降噪的目的。室外风机为避免长期运行变形、老化，风机叶片应优先采用全金属材质；应具有良好的刚性和防腐性能，适应多种环境条件；</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12.单台加湿量：≥3kg/h；加湿方式：</w:t>
            </w:r>
            <w:r>
              <w:rPr>
                <w:rStyle w:val="102"/>
                <w:rFonts w:hint="eastAsia" w:ascii="宋体" w:hAnsi="宋体" w:eastAsia="宋体" w:cs="宋体"/>
                <w:color w:val="auto"/>
                <w:sz w:val="18"/>
                <w:szCs w:val="18"/>
                <w:lang w:val="en-US" w:eastAsia="zh-CN" w:bidi="ar"/>
              </w:rPr>
              <w:t>采用远红外加湿器，可适应任何水质，同时采用不锈钢材质接水盘</w:t>
            </w:r>
            <w:r>
              <w:rPr>
                <w:rStyle w:val="100"/>
                <w:rFonts w:hint="eastAsia" w:ascii="宋体" w:hAnsi="宋体" w:eastAsia="宋体" w:cs="宋体"/>
                <w:color w:val="auto"/>
                <w:sz w:val="18"/>
                <w:szCs w:val="18"/>
                <w:lang w:val="en-US" w:eastAsia="zh-CN" w:bidi="ar"/>
              </w:rPr>
              <w:t>；</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13. 单台加热量≥3kw；加热器：应采用能有效防止过热的PTC陶瓷电加热器；</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14.控制功能：具备来电自启共功能，</w:t>
            </w:r>
            <w:r>
              <w:rPr>
                <w:rStyle w:val="102"/>
                <w:rFonts w:hint="eastAsia" w:ascii="宋体" w:hAnsi="宋体" w:eastAsia="宋体" w:cs="宋体"/>
                <w:color w:val="auto"/>
                <w:sz w:val="18"/>
                <w:szCs w:val="18"/>
                <w:lang w:val="en-US" w:eastAsia="zh-CN" w:bidi="ar"/>
              </w:rPr>
              <w:t>配置7英寸及以上全中文彩色触摸屏显示器，能显示能按照设定的温度要求进行自动调节，显示工作状态、温湿度变化曲线、吸气温度、排气温度、EEV调节范围、风机输出、低压压力、高压压力、EEV过热度、排气过热度、压缩机输出等运行状态</w:t>
            </w:r>
            <w:r>
              <w:rPr>
                <w:rStyle w:val="100"/>
                <w:rFonts w:hint="eastAsia" w:ascii="宋体" w:hAnsi="宋体" w:eastAsia="宋体" w:cs="宋体"/>
                <w:color w:val="auto"/>
                <w:sz w:val="18"/>
                <w:szCs w:val="18"/>
                <w:lang w:val="en-US" w:eastAsia="zh-CN" w:bidi="ar"/>
              </w:rPr>
              <w:t>显示并能储存并显示不少于500条历史告警信息；</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15.具备RS485接口，且应具有良好的电气隔离，免费提供通讯协议；</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16.采用环保冷媒R410A制冷剂；</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17.</w:t>
            </w:r>
            <w:r>
              <w:rPr>
                <w:rStyle w:val="102"/>
                <w:rFonts w:hint="eastAsia" w:ascii="宋体" w:hAnsi="宋体" w:eastAsia="宋体" w:cs="宋体"/>
                <w:color w:val="auto"/>
                <w:sz w:val="18"/>
                <w:szCs w:val="18"/>
                <w:lang w:val="en-US" w:eastAsia="zh-CN" w:bidi="ar"/>
              </w:rPr>
              <w:t>机组具备节能模块扩展功能，平滑切入氟泵运行模式，保证运行节能</w:t>
            </w:r>
            <w:r>
              <w:rPr>
                <w:rStyle w:val="100"/>
                <w:rFonts w:hint="eastAsia" w:ascii="宋体" w:hAnsi="宋体" w:eastAsia="宋体" w:cs="宋体"/>
                <w:color w:val="auto"/>
                <w:sz w:val="18"/>
                <w:szCs w:val="18"/>
                <w:lang w:val="en-US" w:eastAsia="zh-CN" w:bidi="ar"/>
              </w:rPr>
              <w:t>。</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18.机房专用空调机组应采用风冷冷却方式。</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19.机房专用室外冷凝器的选配应根据当地的气象条件(选配依据为国家公布的当地月平均最高环境温度值)，并提供相关参数，保证足够的散热量需求。</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20.机房专用空调室外机应具有良好的刚性和防腐性能，适应多种环境条件；应有良好的防水性能。</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21.机房专用空调机组的风冷型室外冷凝器应采用无级全调速方式，可根据冷凝压力自动调节，以达到节能降噪的目的。</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22.机房专用空调机组室外风机为避免长期运行变形、老化，风机叶片应为全金属材质。</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23.机房专用空调机组的冷凝器出厂时应保压，管路端口应有防止异物进入的措施。</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24.机房空调产品为国产品牌，原厂生产，非OEM产品。。</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25.本次购买的精密空调需接入机房现有动环系统，支持远程控制功能，包括但不限于空调开机、关机和重启等；支持自身告警功能并能通过机房现有动环告警，告警内容包括但不限于温度、湿度、压缩机状态等；本次采购空调接入动环系统产生的所有费用由中标方承担。</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26.投标人负责原设备拆除搬运，新设备的搬运、安装及调试工作，提供所需所有安装材料、安装施工和供电改造，包括但不限于：铜管、延长组件、线缆、支架、底座、制冷剂、冷冻油、上下水组件等。</w:t>
            </w:r>
            <w:r>
              <w:rPr>
                <w:rStyle w:val="100"/>
                <w:rFonts w:hint="eastAsia" w:ascii="宋体" w:hAnsi="宋体" w:eastAsia="宋体" w:cs="宋体"/>
                <w:color w:val="auto"/>
                <w:sz w:val="18"/>
                <w:szCs w:val="18"/>
                <w:lang w:val="en-US" w:eastAsia="zh-CN" w:bidi="ar"/>
              </w:rPr>
              <w:br w:type="textWrapping"/>
            </w:r>
            <w:r>
              <w:rPr>
                <w:rStyle w:val="100"/>
                <w:rFonts w:hint="eastAsia" w:ascii="宋体" w:hAnsi="宋体" w:eastAsia="宋体" w:cs="宋体"/>
                <w:color w:val="auto"/>
                <w:sz w:val="18"/>
                <w:szCs w:val="18"/>
                <w:lang w:val="en-US" w:eastAsia="zh-CN" w:bidi="ar"/>
              </w:rPr>
              <w:t>27.提供三年原厂质保，</w:t>
            </w:r>
            <w:r>
              <w:rPr>
                <w:rFonts w:hint="eastAsia" w:ascii="宋体" w:hAnsi="宋体" w:eastAsia="宋体" w:cs="宋体"/>
                <w:color w:val="auto"/>
                <w:sz w:val="18"/>
                <w:szCs w:val="18"/>
                <w:lang w:val="en-US" w:eastAsia="zh-CN"/>
              </w:rPr>
              <w:t>质保期从验收合格后开始计算</w:t>
            </w:r>
            <w:r>
              <w:rPr>
                <w:rStyle w:val="100"/>
                <w:rFonts w:hint="eastAsia" w:ascii="宋体" w:hAnsi="宋体" w:eastAsia="宋体" w:cs="宋体"/>
                <w:color w:val="auto"/>
                <w:sz w:val="18"/>
                <w:szCs w:val="18"/>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E2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F9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09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5.5KW</w:t>
            </w:r>
          </w:p>
        </w:tc>
      </w:tr>
      <w:tr w14:paraId="38259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12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5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880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线材：国标铜芯4*16+1*10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AA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05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C385">
            <w:pPr>
              <w:snapToGrid w:val="0"/>
              <w:ind w:left="0" w:leftChars="0" w:right="0" w:rightChars="0" w:firstLine="0" w:firstLineChars="0"/>
              <w:jc w:val="center"/>
              <w:rPr>
                <w:rFonts w:hint="eastAsia" w:ascii="宋体" w:hAnsi="宋体" w:eastAsia="宋体" w:cs="宋体"/>
                <w:i w:val="0"/>
                <w:iCs w:val="0"/>
                <w:color w:val="auto"/>
                <w:sz w:val="18"/>
                <w:szCs w:val="18"/>
                <w:u w:val="none"/>
              </w:rPr>
            </w:pPr>
          </w:p>
        </w:tc>
      </w:tr>
      <w:tr w14:paraId="29D24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BE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5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33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辅材（含铜管，线材，配电箱等</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59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5E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批</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4562">
            <w:pPr>
              <w:snapToGrid w:val="0"/>
              <w:ind w:left="0" w:leftChars="0" w:right="0" w:rightChars="0" w:firstLine="0" w:firstLineChars="0"/>
              <w:jc w:val="center"/>
              <w:rPr>
                <w:rFonts w:hint="eastAsia" w:ascii="宋体" w:hAnsi="宋体" w:eastAsia="宋体" w:cs="宋体"/>
                <w:i w:val="0"/>
                <w:iCs w:val="0"/>
                <w:color w:val="auto"/>
                <w:sz w:val="18"/>
                <w:szCs w:val="18"/>
                <w:u w:val="none"/>
              </w:rPr>
            </w:pPr>
          </w:p>
        </w:tc>
      </w:tr>
    </w:tbl>
    <w:p w14:paraId="6250B6BF">
      <w:pPr>
        <w:rPr>
          <w:rFonts w:hint="eastAsia" w:asciiTheme="minorEastAsia" w:hAnsiTheme="minorEastAsia" w:eastAsiaTheme="minorEastAsia" w:cstheme="minorEastAsia"/>
          <w:color w:val="auto"/>
          <w:highlight w:val="none"/>
          <w:lang w:val="en-US" w:eastAsia="zh-CN"/>
        </w:rPr>
      </w:pPr>
    </w:p>
    <w:p w14:paraId="4D6DD374">
      <w:pPr>
        <w:pStyle w:val="3"/>
        <w:spacing w:before="78" w:line="360" w:lineRule="auto"/>
        <w:ind w:left="420"/>
        <w:rPr>
          <w:sz w:val="24"/>
        </w:rPr>
      </w:pPr>
      <w:r>
        <w:rPr>
          <w:rFonts w:hint="eastAsia"/>
          <w:b/>
          <w:bCs/>
          <w:spacing w:val="-4"/>
          <w:sz w:val="24"/>
          <w:lang w:val="en-US" w:eastAsia="zh-CN"/>
        </w:rPr>
        <w:t>一</w:t>
      </w:r>
      <w:r>
        <w:rPr>
          <w:b/>
          <w:bCs/>
          <w:spacing w:val="-4"/>
          <w:sz w:val="24"/>
        </w:rPr>
        <w:t>、项目服务要求</w:t>
      </w:r>
    </w:p>
    <w:p w14:paraId="6C059B93">
      <w:pPr>
        <w:pStyle w:val="3"/>
        <w:keepNext w:val="0"/>
        <w:keepLines w:val="0"/>
        <w:pageBreakBefore w:val="0"/>
        <w:widowControl w:val="0"/>
        <w:kinsoku/>
        <w:wordWrap/>
        <w:overflowPunct/>
        <w:topLinePunct w:val="0"/>
        <w:autoSpaceDE/>
        <w:autoSpaceDN/>
        <w:bidi w:val="0"/>
        <w:adjustRightInd/>
        <w:snapToGrid/>
        <w:spacing w:before="300" w:line="360" w:lineRule="auto"/>
        <w:ind w:left="420" w:firstLine="502" w:firstLineChars="200"/>
        <w:textAlignment w:val="auto"/>
        <w:outlineLvl w:val="0"/>
        <w:rPr>
          <w:sz w:val="24"/>
        </w:rPr>
      </w:pPr>
      <w:r>
        <w:rPr>
          <w:b/>
          <w:bCs/>
          <w:spacing w:val="5"/>
          <w:sz w:val="24"/>
        </w:rPr>
        <w:t>1、设备、材料要求</w:t>
      </w:r>
    </w:p>
    <w:p w14:paraId="7F42A72B">
      <w:pPr>
        <w:pStyle w:val="3"/>
        <w:keepNext w:val="0"/>
        <w:keepLines w:val="0"/>
        <w:pageBreakBefore w:val="0"/>
        <w:widowControl w:val="0"/>
        <w:kinsoku/>
        <w:wordWrap/>
        <w:overflowPunct/>
        <w:topLinePunct w:val="0"/>
        <w:autoSpaceDE/>
        <w:autoSpaceDN/>
        <w:bidi w:val="0"/>
        <w:adjustRightInd/>
        <w:snapToGrid/>
        <w:spacing w:before="78" w:line="360" w:lineRule="auto"/>
        <w:ind w:left="0" w:leftChars="0" w:firstLine="548" w:firstLineChars="200"/>
        <w:textAlignment w:val="auto"/>
        <w:rPr>
          <w:spacing w:val="17"/>
          <w:sz w:val="24"/>
        </w:rPr>
      </w:pPr>
      <w:r>
        <w:rPr>
          <w:spacing w:val="17"/>
          <w:sz w:val="24"/>
        </w:rPr>
        <w:t>(1)设备、材料的生产制造企业提供产品的材质必须达到国家标准，产品质量必须符合国家或行业技术规范标准要求，提供的设备、货物应是全新的(包括零部件)，应是国家或行业检测的合格产品。</w:t>
      </w:r>
    </w:p>
    <w:p w14:paraId="7EC97A83">
      <w:pPr>
        <w:pStyle w:val="3"/>
        <w:keepNext w:val="0"/>
        <w:keepLines w:val="0"/>
        <w:pageBreakBefore w:val="0"/>
        <w:widowControl w:val="0"/>
        <w:kinsoku/>
        <w:wordWrap/>
        <w:overflowPunct/>
        <w:topLinePunct w:val="0"/>
        <w:autoSpaceDE/>
        <w:autoSpaceDN/>
        <w:bidi w:val="0"/>
        <w:adjustRightInd/>
        <w:snapToGrid/>
        <w:spacing w:before="78" w:line="360" w:lineRule="auto"/>
        <w:ind w:left="0" w:leftChars="0" w:firstLine="548" w:firstLineChars="200"/>
        <w:textAlignment w:val="auto"/>
        <w:rPr>
          <w:spacing w:val="17"/>
          <w:sz w:val="24"/>
        </w:rPr>
      </w:pPr>
      <w:r>
        <w:rPr>
          <w:spacing w:val="17"/>
          <w:sz w:val="24"/>
        </w:rPr>
        <w:t>(2)所有设备的材质及辅助材料要求以采购文件中要求为标准。</w:t>
      </w:r>
    </w:p>
    <w:p w14:paraId="30DEBB3D">
      <w:pPr>
        <w:pStyle w:val="3"/>
        <w:keepNext w:val="0"/>
        <w:keepLines w:val="0"/>
        <w:pageBreakBefore w:val="0"/>
        <w:widowControl w:val="0"/>
        <w:kinsoku/>
        <w:wordWrap/>
        <w:overflowPunct/>
        <w:topLinePunct w:val="0"/>
        <w:autoSpaceDE/>
        <w:autoSpaceDN/>
        <w:bidi w:val="0"/>
        <w:adjustRightInd/>
        <w:snapToGrid/>
        <w:spacing w:before="78" w:line="360" w:lineRule="auto"/>
        <w:ind w:left="0" w:leftChars="0" w:firstLine="548" w:firstLineChars="200"/>
        <w:textAlignment w:val="auto"/>
        <w:rPr>
          <w:spacing w:val="17"/>
          <w:sz w:val="24"/>
        </w:rPr>
      </w:pPr>
      <w:r>
        <w:rPr>
          <w:spacing w:val="17"/>
          <w:sz w:val="24"/>
        </w:rPr>
        <w:t>(3)所有设备要求无瑕疵和缺陷，质量为合格产品，同时有明确的生产厂商或制造厂商。</w:t>
      </w:r>
    </w:p>
    <w:p w14:paraId="067049B4">
      <w:pPr>
        <w:pStyle w:val="3"/>
        <w:keepNext w:val="0"/>
        <w:keepLines w:val="0"/>
        <w:pageBreakBefore w:val="0"/>
        <w:widowControl w:val="0"/>
        <w:kinsoku/>
        <w:wordWrap/>
        <w:overflowPunct/>
        <w:topLinePunct w:val="0"/>
        <w:autoSpaceDE/>
        <w:autoSpaceDN/>
        <w:bidi w:val="0"/>
        <w:adjustRightInd/>
        <w:snapToGrid/>
        <w:spacing w:before="78" w:line="360" w:lineRule="auto"/>
        <w:ind w:left="0" w:leftChars="0" w:firstLine="548" w:firstLineChars="200"/>
        <w:textAlignment w:val="auto"/>
        <w:rPr>
          <w:spacing w:val="17"/>
          <w:sz w:val="24"/>
        </w:rPr>
      </w:pPr>
      <w:r>
        <w:rPr>
          <w:spacing w:val="17"/>
          <w:sz w:val="24"/>
        </w:rPr>
        <w:t>(4)缺陷保修：设备交付使用后，在质保期如有关部件缺陷反复出现，供货方必须提供解决方案，直到最后调换。</w:t>
      </w:r>
    </w:p>
    <w:p w14:paraId="4915B3AE">
      <w:pPr>
        <w:pStyle w:val="3"/>
        <w:keepNext w:val="0"/>
        <w:keepLines w:val="0"/>
        <w:pageBreakBefore w:val="0"/>
        <w:widowControl w:val="0"/>
        <w:kinsoku/>
        <w:wordWrap/>
        <w:overflowPunct/>
        <w:topLinePunct w:val="0"/>
        <w:autoSpaceDE/>
        <w:autoSpaceDN/>
        <w:bidi w:val="0"/>
        <w:adjustRightInd/>
        <w:snapToGrid/>
        <w:spacing w:before="78" w:line="360" w:lineRule="auto"/>
        <w:ind w:left="0" w:leftChars="0" w:firstLine="548" w:firstLineChars="200"/>
        <w:textAlignment w:val="auto"/>
        <w:rPr>
          <w:spacing w:val="17"/>
          <w:sz w:val="24"/>
        </w:rPr>
      </w:pPr>
      <w:r>
        <w:rPr>
          <w:spacing w:val="17"/>
          <w:sz w:val="24"/>
        </w:rPr>
        <w:t>(5)所有供货设备不能涉及任何知识产权方面的法律纠纷。</w:t>
      </w:r>
    </w:p>
    <w:p w14:paraId="676A3D99">
      <w:pPr>
        <w:pStyle w:val="3"/>
        <w:keepNext w:val="0"/>
        <w:keepLines w:val="0"/>
        <w:pageBreakBefore w:val="0"/>
        <w:widowControl w:val="0"/>
        <w:kinsoku/>
        <w:wordWrap/>
        <w:overflowPunct/>
        <w:topLinePunct w:val="0"/>
        <w:autoSpaceDE/>
        <w:autoSpaceDN/>
        <w:bidi w:val="0"/>
        <w:adjustRightInd/>
        <w:snapToGrid/>
        <w:spacing w:before="78" w:line="360" w:lineRule="auto"/>
        <w:ind w:left="0" w:leftChars="0" w:firstLine="548" w:firstLineChars="200"/>
        <w:textAlignment w:val="auto"/>
        <w:rPr>
          <w:spacing w:val="17"/>
          <w:sz w:val="24"/>
        </w:rPr>
      </w:pPr>
      <w:r>
        <w:rPr>
          <w:spacing w:val="17"/>
          <w:sz w:val="24"/>
        </w:rPr>
        <w:t>(6)质保期：</w:t>
      </w:r>
      <w:r>
        <w:rPr>
          <w:rFonts w:hint="eastAsia"/>
          <w:spacing w:val="17"/>
          <w:sz w:val="24"/>
        </w:rPr>
        <w:t>5.5kW机房专用空调、1</w:t>
      </w:r>
      <w:r>
        <w:rPr>
          <w:rFonts w:hint="eastAsia"/>
          <w:spacing w:val="17"/>
          <w:sz w:val="24"/>
          <w:lang w:val="en-US" w:eastAsia="zh-CN"/>
        </w:rPr>
        <w:t>7</w:t>
      </w:r>
      <w:r>
        <w:rPr>
          <w:rFonts w:hint="eastAsia"/>
          <w:spacing w:val="17"/>
          <w:sz w:val="24"/>
        </w:rPr>
        <w:t>.5kW机房专用空调</w:t>
      </w:r>
      <w:r>
        <w:rPr>
          <w:spacing w:val="17"/>
          <w:sz w:val="24"/>
        </w:rPr>
        <w:t>提供三年原厂质保。</w:t>
      </w:r>
    </w:p>
    <w:p w14:paraId="02525CE2">
      <w:pPr>
        <w:pStyle w:val="3"/>
        <w:keepNext w:val="0"/>
        <w:keepLines w:val="0"/>
        <w:pageBreakBefore w:val="0"/>
        <w:widowControl w:val="0"/>
        <w:kinsoku/>
        <w:wordWrap/>
        <w:overflowPunct/>
        <w:topLinePunct w:val="0"/>
        <w:autoSpaceDE/>
        <w:autoSpaceDN/>
        <w:bidi w:val="0"/>
        <w:adjustRightInd/>
        <w:snapToGrid/>
        <w:spacing w:before="78" w:line="360" w:lineRule="auto"/>
        <w:ind w:left="0" w:leftChars="0" w:firstLine="548" w:firstLineChars="200"/>
        <w:textAlignment w:val="auto"/>
        <w:rPr>
          <w:rFonts w:hint="default" w:eastAsia="仿宋"/>
          <w:spacing w:val="17"/>
          <w:sz w:val="24"/>
          <w:lang w:val="en-US" w:eastAsia="zh-CN"/>
        </w:rPr>
      </w:pPr>
      <w:r>
        <w:rPr>
          <w:spacing w:val="17"/>
          <w:sz w:val="24"/>
        </w:rPr>
        <w:t>(</w:t>
      </w:r>
      <w:r>
        <w:rPr>
          <w:rFonts w:hint="eastAsia"/>
          <w:spacing w:val="17"/>
          <w:sz w:val="24"/>
          <w:lang w:val="en-US" w:eastAsia="zh-CN"/>
        </w:rPr>
        <w:t>7</w:t>
      </w:r>
      <w:r>
        <w:rPr>
          <w:spacing w:val="17"/>
          <w:sz w:val="24"/>
        </w:rPr>
        <w:t>)</w:t>
      </w:r>
      <w:r>
        <w:rPr>
          <w:rFonts w:hint="eastAsia"/>
          <w:spacing w:val="17"/>
          <w:sz w:val="24"/>
          <w:lang w:val="en-US" w:eastAsia="zh-CN"/>
        </w:rPr>
        <w:t>本次购买的精密空调需接入机房现有动环系统并实现控制功能，接入产生的费用由中标方承担。</w:t>
      </w:r>
    </w:p>
    <w:p w14:paraId="6F8E808E">
      <w:pPr>
        <w:pStyle w:val="3"/>
        <w:keepNext w:val="0"/>
        <w:keepLines w:val="0"/>
        <w:pageBreakBefore w:val="0"/>
        <w:widowControl w:val="0"/>
        <w:kinsoku/>
        <w:wordWrap/>
        <w:overflowPunct/>
        <w:topLinePunct w:val="0"/>
        <w:autoSpaceDE/>
        <w:autoSpaceDN/>
        <w:bidi w:val="0"/>
        <w:adjustRightInd/>
        <w:snapToGrid/>
        <w:spacing w:before="78" w:line="360" w:lineRule="auto"/>
        <w:ind w:left="0" w:leftChars="0" w:firstLine="550" w:firstLineChars="200"/>
        <w:textAlignment w:val="auto"/>
        <w:rPr>
          <w:b/>
          <w:bCs/>
          <w:spacing w:val="17"/>
          <w:sz w:val="24"/>
        </w:rPr>
      </w:pPr>
      <w:r>
        <w:rPr>
          <w:rFonts w:hint="eastAsia"/>
          <w:b/>
          <w:bCs/>
          <w:spacing w:val="17"/>
          <w:sz w:val="24"/>
        </w:rPr>
        <w:t>2、技术服务要求</w:t>
      </w:r>
    </w:p>
    <w:p w14:paraId="71662F5B">
      <w:pPr>
        <w:pStyle w:val="3"/>
        <w:keepNext w:val="0"/>
        <w:keepLines w:val="0"/>
        <w:pageBreakBefore w:val="0"/>
        <w:widowControl w:val="0"/>
        <w:kinsoku/>
        <w:wordWrap/>
        <w:overflowPunct/>
        <w:topLinePunct w:val="0"/>
        <w:autoSpaceDE/>
        <w:autoSpaceDN/>
        <w:bidi w:val="0"/>
        <w:adjustRightInd/>
        <w:snapToGrid/>
        <w:spacing w:before="78" w:line="360" w:lineRule="auto"/>
        <w:ind w:left="0" w:leftChars="0" w:firstLine="548" w:firstLineChars="200"/>
        <w:textAlignment w:val="auto"/>
        <w:rPr>
          <w:spacing w:val="17"/>
          <w:sz w:val="24"/>
        </w:rPr>
      </w:pPr>
      <w:r>
        <w:rPr>
          <w:rFonts w:hint="eastAsia"/>
          <w:spacing w:val="17"/>
          <w:sz w:val="24"/>
        </w:rPr>
        <w:t>(1)合同签订后，供应商应指定负责本工程的项目负责人，负责协调采购货物，运输、安装、调试等各项工作。</w:t>
      </w:r>
    </w:p>
    <w:p w14:paraId="1B70DA3C">
      <w:pPr>
        <w:pStyle w:val="3"/>
        <w:keepNext w:val="0"/>
        <w:keepLines w:val="0"/>
        <w:pageBreakBefore w:val="0"/>
        <w:widowControl w:val="0"/>
        <w:kinsoku/>
        <w:wordWrap/>
        <w:overflowPunct/>
        <w:topLinePunct w:val="0"/>
        <w:autoSpaceDE/>
        <w:autoSpaceDN/>
        <w:bidi w:val="0"/>
        <w:adjustRightInd/>
        <w:snapToGrid/>
        <w:spacing w:before="78" w:line="360" w:lineRule="auto"/>
        <w:ind w:left="0" w:leftChars="0" w:firstLine="548" w:firstLineChars="200"/>
        <w:textAlignment w:val="auto"/>
        <w:rPr>
          <w:spacing w:val="17"/>
          <w:sz w:val="24"/>
        </w:rPr>
      </w:pPr>
      <w:r>
        <w:rPr>
          <w:rFonts w:hint="eastAsia"/>
          <w:spacing w:val="17"/>
          <w:sz w:val="24"/>
        </w:rPr>
        <w:t>(2)设备到货后供应商应及时派人员安装、调试(费用包含在报价内)。</w:t>
      </w:r>
    </w:p>
    <w:p w14:paraId="40CD9D21">
      <w:pPr>
        <w:pStyle w:val="3"/>
        <w:keepNext w:val="0"/>
        <w:keepLines w:val="0"/>
        <w:pageBreakBefore w:val="0"/>
        <w:widowControl w:val="0"/>
        <w:kinsoku/>
        <w:wordWrap/>
        <w:overflowPunct/>
        <w:topLinePunct w:val="0"/>
        <w:autoSpaceDE/>
        <w:autoSpaceDN/>
        <w:bidi w:val="0"/>
        <w:adjustRightInd/>
        <w:snapToGrid/>
        <w:spacing w:before="78" w:line="360" w:lineRule="auto"/>
        <w:ind w:left="0" w:leftChars="0" w:firstLine="548" w:firstLineChars="200"/>
        <w:textAlignment w:val="auto"/>
        <w:rPr>
          <w:spacing w:val="17"/>
          <w:sz w:val="24"/>
        </w:rPr>
      </w:pPr>
      <w:r>
        <w:rPr>
          <w:rFonts w:hint="eastAsia"/>
          <w:spacing w:val="17"/>
          <w:sz w:val="24"/>
        </w:rPr>
        <w:t>(3)运输、保管及安装、调试符合相关国家或行业标准。</w:t>
      </w:r>
    </w:p>
    <w:p w14:paraId="597C2F08">
      <w:pPr>
        <w:pStyle w:val="3"/>
        <w:keepNext w:val="0"/>
        <w:keepLines w:val="0"/>
        <w:pageBreakBefore w:val="0"/>
        <w:widowControl w:val="0"/>
        <w:kinsoku/>
        <w:wordWrap/>
        <w:overflowPunct/>
        <w:topLinePunct w:val="0"/>
        <w:autoSpaceDE/>
        <w:autoSpaceDN/>
        <w:bidi w:val="0"/>
        <w:adjustRightInd/>
        <w:snapToGrid/>
        <w:spacing w:before="78" w:line="360" w:lineRule="auto"/>
        <w:ind w:left="0" w:leftChars="0" w:firstLine="548" w:firstLineChars="200"/>
        <w:textAlignment w:val="auto"/>
        <w:rPr>
          <w:spacing w:val="17"/>
          <w:sz w:val="24"/>
        </w:rPr>
      </w:pPr>
      <w:r>
        <w:rPr>
          <w:rFonts w:hint="eastAsia"/>
          <w:spacing w:val="17"/>
          <w:sz w:val="24"/>
        </w:rPr>
        <w:t>(4)供应商负责保管、看护进场的设备及附属配件直至移交给招标方。</w:t>
      </w:r>
    </w:p>
    <w:p w14:paraId="0C46CD4A">
      <w:pPr>
        <w:pStyle w:val="3"/>
        <w:keepNext w:val="0"/>
        <w:keepLines w:val="0"/>
        <w:pageBreakBefore w:val="0"/>
        <w:widowControl w:val="0"/>
        <w:kinsoku/>
        <w:wordWrap/>
        <w:overflowPunct/>
        <w:topLinePunct w:val="0"/>
        <w:autoSpaceDE/>
        <w:autoSpaceDN/>
        <w:bidi w:val="0"/>
        <w:adjustRightInd/>
        <w:snapToGrid/>
        <w:spacing w:before="78" w:line="360" w:lineRule="auto"/>
        <w:ind w:left="0" w:leftChars="0" w:firstLine="548" w:firstLineChars="200"/>
        <w:textAlignment w:val="auto"/>
        <w:rPr>
          <w:spacing w:val="17"/>
          <w:sz w:val="24"/>
        </w:rPr>
      </w:pPr>
      <w:r>
        <w:rPr>
          <w:rFonts w:hint="eastAsia"/>
          <w:spacing w:val="17"/>
          <w:sz w:val="24"/>
        </w:rPr>
        <w:t>(5)供应商对全部设备资料留档移交业主方。</w:t>
      </w:r>
    </w:p>
    <w:p w14:paraId="0D88C9AD">
      <w:pPr>
        <w:pStyle w:val="3"/>
        <w:keepNext w:val="0"/>
        <w:keepLines w:val="0"/>
        <w:pageBreakBefore w:val="0"/>
        <w:widowControl w:val="0"/>
        <w:kinsoku/>
        <w:wordWrap/>
        <w:overflowPunct/>
        <w:topLinePunct w:val="0"/>
        <w:autoSpaceDE/>
        <w:autoSpaceDN/>
        <w:bidi w:val="0"/>
        <w:adjustRightInd/>
        <w:snapToGrid/>
        <w:spacing w:before="78" w:line="360" w:lineRule="auto"/>
        <w:ind w:left="0" w:leftChars="0" w:firstLine="550" w:firstLineChars="200"/>
        <w:textAlignment w:val="auto"/>
        <w:rPr>
          <w:b/>
          <w:bCs/>
          <w:spacing w:val="17"/>
          <w:sz w:val="24"/>
        </w:rPr>
      </w:pPr>
      <w:r>
        <w:rPr>
          <w:rFonts w:hint="eastAsia"/>
          <w:b/>
          <w:bCs/>
          <w:spacing w:val="17"/>
          <w:sz w:val="24"/>
        </w:rPr>
        <w:t>3、售后服务及要求</w:t>
      </w:r>
    </w:p>
    <w:p w14:paraId="234B3BC4">
      <w:pPr>
        <w:pStyle w:val="3"/>
        <w:keepNext w:val="0"/>
        <w:keepLines w:val="0"/>
        <w:pageBreakBefore w:val="0"/>
        <w:widowControl w:val="0"/>
        <w:kinsoku/>
        <w:wordWrap/>
        <w:overflowPunct/>
        <w:topLinePunct w:val="0"/>
        <w:autoSpaceDE/>
        <w:autoSpaceDN/>
        <w:bidi w:val="0"/>
        <w:adjustRightInd/>
        <w:snapToGrid/>
        <w:spacing w:before="78" w:line="360" w:lineRule="auto"/>
        <w:ind w:left="0" w:leftChars="0" w:firstLine="548" w:firstLineChars="200"/>
        <w:textAlignment w:val="auto"/>
        <w:rPr>
          <w:spacing w:val="17"/>
          <w:sz w:val="24"/>
        </w:rPr>
      </w:pPr>
      <w:r>
        <w:rPr>
          <w:rFonts w:hint="eastAsia"/>
          <w:spacing w:val="17"/>
          <w:sz w:val="24"/>
        </w:rPr>
        <w:t>(1)投标人应详细阐述技术服务提供商在质量保证期内的技术支持和售后服务的内容、方式与范围。</w:t>
      </w:r>
    </w:p>
    <w:p w14:paraId="2A1032BC">
      <w:pPr>
        <w:pStyle w:val="3"/>
        <w:keepNext w:val="0"/>
        <w:keepLines w:val="0"/>
        <w:pageBreakBefore w:val="0"/>
        <w:widowControl w:val="0"/>
        <w:kinsoku/>
        <w:wordWrap/>
        <w:overflowPunct/>
        <w:topLinePunct w:val="0"/>
        <w:autoSpaceDE/>
        <w:autoSpaceDN/>
        <w:bidi w:val="0"/>
        <w:adjustRightInd/>
        <w:snapToGrid/>
        <w:spacing w:before="78" w:line="360" w:lineRule="auto"/>
        <w:ind w:left="0" w:leftChars="0" w:firstLine="548" w:firstLineChars="200"/>
        <w:textAlignment w:val="auto"/>
        <w:rPr>
          <w:rFonts w:hint="eastAsia" w:eastAsia="仿宋"/>
          <w:spacing w:val="17"/>
          <w:sz w:val="24"/>
          <w:lang w:val="en-US" w:eastAsia="zh-CN"/>
        </w:rPr>
      </w:pPr>
      <w:r>
        <w:rPr>
          <w:rFonts w:hint="eastAsia"/>
          <w:spacing w:val="17"/>
          <w:sz w:val="24"/>
        </w:rPr>
        <w:t>(2)在质保期内，当设备出现问题时，要求提供设备的供应商在接到服务请求后2小时内响应、答复，4小时内到达现场并解决用户问题</w:t>
      </w:r>
      <w:r>
        <w:rPr>
          <w:rFonts w:hint="eastAsia"/>
          <w:spacing w:val="17"/>
          <w:sz w:val="24"/>
          <w:lang w:eastAsia="zh-CN"/>
        </w:rPr>
        <w:t>，</w:t>
      </w:r>
      <w:r>
        <w:rPr>
          <w:rFonts w:hint="eastAsia"/>
          <w:spacing w:val="17"/>
          <w:sz w:val="24"/>
        </w:rPr>
        <w:t>若故障48小时内解决不了的，必须用原厂商提供的备品备件替代</w:t>
      </w:r>
      <w:r>
        <w:rPr>
          <w:rFonts w:hint="eastAsia"/>
          <w:spacing w:val="17"/>
          <w:sz w:val="24"/>
          <w:lang w:val="en-US" w:eastAsia="zh-CN"/>
        </w:rPr>
        <w:t>。</w:t>
      </w:r>
    </w:p>
    <w:p w14:paraId="439347C6">
      <w:pPr>
        <w:pStyle w:val="3"/>
        <w:keepNext w:val="0"/>
        <w:keepLines w:val="0"/>
        <w:pageBreakBefore w:val="0"/>
        <w:widowControl w:val="0"/>
        <w:kinsoku/>
        <w:wordWrap/>
        <w:overflowPunct/>
        <w:topLinePunct w:val="0"/>
        <w:autoSpaceDE/>
        <w:autoSpaceDN/>
        <w:bidi w:val="0"/>
        <w:adjustRightInd/>
        <w:snapToGrid/>
        <w:spacing w:before="78" w:line="360" w:lineRule="auto"/>
        <w:ind w:left="0" w:leftChars="0" w:firstLine="548" w:firstLineChars="200"/>
        <w:textAlignment w:val="auto"/>
        <w:rPr>
          <w:spacing w:val="17"/>
          <w:sz w:val="24"/>
        </w:rPr>
      </w:pPr>
      <w:r>
        <w:rPr>
          <w:rFonts w:hint="eastAsia"/>
          <w:spacing w:val="17"/>
          <w:sz w:val="24"/>
        </w:rPr>
        <w:t>(3)设备运行过程中如果出现严重技术故障，投标人应保证对用户提供解决此类问题的紧急预案，使设备及时得到修复，并正常运行。</w:t>
      </w:r>
    </w:p>
    <w:p w14:paraId="3861F27F">
      <w:pPr>
        <w:pStyle w:val="3"/>
        <w:keepNext w:val="0"/>
        <w:keepLines w:val="0"/>
        <w:pageBreakBefore w:val="0"/>
        <w:widowControl w:val="0"/>
        <w:kinsoku/>
        <w:wordWrap/>
        <w:overflowPunct/>
        <w:topLinePunct w:val="0"/>
        <w:autoSpaceDE/>
        <w:autoSpaceDN/>
        <w:bidi w:val="0"/>
        <w:adjustRightInd/>
        <w:snapToGrid/>
        <w:spacing w:before="78" w:line="360" w:lineRule="auto"/>
        <w:ind w:left="0" w:leftChars="0" w:firstLine="550" w:firstLineChars="200"/>
        <w:textAlignment w:val="auto"/>
        <w:rPr>
          <w:b/>
          <w:bCs/>
          <w:spacing w:val="17"/>
          <w:sz w:val="24"/>
        </w:rPr>
      </w:pPr>
      <w:r>
        <w:rPr>
          <w:rFonts w:hint="eastAsia"/>
          <w:b/>
          <w:bCs/>
          <w:spacing w:val="17"/>
          <w:sz w:val="24"/>
        </w:rPr>
        <w:t>4、项目实施及要求</w:t>
      </w:r>
    </w:p>
    <w:p w14:paraId="054D2275">
      <w:pPr>
        <w:pStyle w:val="3"/>
        <w:keepNext w:val="0"/>
        <w:keepLines w:val="0"/>
        <w:pageBreakBefore w:val="0"/>
        <w:widowControl w:val="0"/>
        <w:kinsoku/>
        <w:wordWrap/>
        <w:overflowPunct/>
        <w:topLinePunct w:val="0"/>
        <w:autoSpaceDE/>
        <w:autoSpaceDN/>
        <w:bidi w:val="0"/>
        <w:adjustRightInd/>
        <w:snapToGrid/>
        <w:spacing w:before="78" w:line="360" w:lineRule="auto"/>
        <w:ind w:left="0" w:leftChars="0" w:firstLine="548" w:firstLineChars="200"/>
        <w:textAlignment w:val="auto"/>
        <w:rPr>
          <w:spacing w:val="17"/>
          <w:sz w:val="24"/>
        </w:rPr>
      </w:pPr>
      <w:r>
        <w:rPr>
          <w:rFonts w:hint="eastAsia"/>
          <w:spacing w:val="17"/>
          <w:sz w:val="24"/>
        </w:rPr>
        <w:t>1、交货期：合同签订后</w:t>
      </w:r>
      <w:r>
        <w:rPr>
          <w:rFonts w:hint="eastAsia"/>
          <w:spacing w:val="17"/>
          <w:sz w:val="24"/>
          <w:lang w:val="en-US" w:eastAsia="zh-CN"/>
        </w:rPr>
        <w:t>45</w:t>
      </w:r>
      <w:r>
        <w:rPr>
          <w:rFonts w:hint="eastAsia"/>
          <w:spacing w:val="17"/>
          <w:sz w:val="24"/>
        </w:rPr>
        <w:t>天完成软件安装、调试，并交付使用。</w:t>
      </w:r>
    </w:p>
    <w:p w14:paraId="7BD0C587">
      <w:pPr>
        <w:pStyle w:val="3"/>
        <w:keepNext w:val="0"/>
        <w:keepLines w:val="0"/>
        <w:pageBreakBefore w:val="0"/>
        <w:widowControl w:val="0"/>
        <w:kinsoku/>
        <w:wordWrap/>
        <w:overflowPunct/>
        <w:topLinePunct w:val="0"/>
        <w:autoSpaceDE/>
        <w:autoSpaceDN/>
        <w:bidi w:val="0"/>
        <w:adjustRightInd/>
        <w:snapToGrid/>
        <w:spacing w:before="78" w:line="360" w:lineRule="auto"/>
        <w:ind w:left="0" w:leftChars="0" w:firstLine="548" w:firstLineChars="200"/>
        <w:textAlignment w:val="auto"/>
        <w:rPr>
          <w:spacing w:val="17"/>
          <w:sz w:val="24"/>
        </w:rPr>
      </w:pPr>
      <w:r>
        <w:rPr>
          <w:rFonts w:hint="eastAsia"/>
          <w:spacing w:val="17"/>
          <w:sz w:val="24"/>
        </w:rPr>
        <w:t>2、交货地点：采购人指定地点。</w:t>
      </w:r>
    </w:p>
    <w:p w14:paraId="2DA5B785">
      <w:pPr>
        <w:pStyle w:val="3"/>
        <w:keepNext w:val="0"/>
        <w:keepLines w:val="0"/>
        <w:pageBreakBefore w:val="0"/>
        <w:widowControl w:val="0"/>
        <w:kinsoku/>
        <w:wordWrap/>
        <w:overflowPunct/>
        <w:topLinePunct w:val="0"/>
        <w:autoSpaceDE/>
        <w:autoSpaceDN/>
        <w:bidi w:val="0"/>
        <w:adjustRightInd/>
        <w:snapToGrid/>
        <w:spacing w:before="78" w:line="360" w:lineRule="auto"/>
        <w:ind w:left="0" w:leftChars="0" w:firstLine="548" w:firstLineChars="200"/>
        <w:textAlignment w:val="auto"/>
        <w:rPr>
          <w:spacing w:val="17"/>
          <w:sz w:val="24"/>
        </w:rPr>
      </w:pPr>
      <w:r>
        <w:rPr>
          <w:rFonts w:hint="eastAsia"/>
          <w:spacing w:val="17"/>
          <w:sz w:val="24"/>
        </w:rPr>
        <w:t>3、实施团队的工作地点和工作内容由采购人安排并提供办公场地。项目组成员需严格遵守医院有关管理制度，包括考勤制度、着装要求等。</w:t>
      </w:r>
    </w:p>
    <w:p w14:paraId="4322A8C8">
      <w:pPr>
        <w:pStyle w:val="3"/>
        <w:keepNext w:val="0"/>
        <w:keepLines w:val="0"/>
        <w:pageBreakBefore w:val="0"/>
        <w:widowControl w:val="0"/>
        <w:kinsoku/>
        <w:wordWrap/>
        <w:overflowPunct/>
        <w:topLinePunct w:val="0"/>
        <w:autoSpaceDE/>
        <w:autoSpaceDN/>
        <w:bidi w:val="0"/>
        <w:adjustRightInd/>
        <w:snapToGrid/>
        <w:spacing w:before="78" w:line="360" w:lineRule="auto"/>
        <w:ind w:left="0" w:leftChars="0" w:firstLine="548" w:firstLineChars="200"/>
        <w:textAlignment w:val="auto"/>
        <w:rPr>
          <w:spacing w:val="17"/>
          <w:sz w:val="24"/>
        </w:rPr>
      </w:pPr>
      <w:r>
        <w:rPr>
          <w:rFonts w:hint="eastAsia"/>
          <w:spacing w:val="17"/>
          <w:sz w:val="24"/>
        </w:rPr>
        <w:t>4、中标人必须确保在整个项目过程中遵守国家及行业相关法规、标准和规范，如果投标人已有产品或工作模式在标准和规范方面存在缺陷，中标人必须在本项目实施过程中予以改正。</w:t>
      </w:r>
    </w:p>
    <w:p w14:paraId="1D139494">
      <w:pPr>
        <w:pStyle w:val="3"/>
        <w:keepNext w:val="0"/>
        <w:keepLines w:val="0"/>
        <w:pageBreakBefore w:val="0"/>
        <w:widowControl w:val="0"/>
        <w:kinsoku/>
        <w:wordWrap/>
        <w:overflowPunct/>
        <w:topLinePunct w:val="0"/>
        <w:autoSpaceDE/>
        <w:autoSpaceDN/>
        <w:bidi w:val="0"/>
        <w:adjustRightInd/>
        <w:snapToGrid/>
        <w:spacing w:before="78" w:line="360" w:lineRule="auto"/>
        <w:ind w:left="0" w:leftChars="0" w:firstLine="548" w:firstLineChars="200"/>
        <w:textAlignment w:val="auto"/>
        <w:rPr>
          <w:spacing w:val="17"/>
          <w:sz w:val="24"/>
        </w:rPr>
      </w:pPr>
      <w:r>
        <w:rPr>
          <w:rFonts w:hint="eastAsia"/>
          <w:spacing w:val="17"/>
          <w:sz w:val="24"/>
        </w:rPr>
        <w:t>5、中标人必须在对整个项目过程进行科学、有效的项目管理。</w:t>
      </w:r>
    </w:p>
    <w:p w14:paraId="06DED683">
      <w:pPr>
        <w:pStyle w:val="3"/>
        <w:keepNext w:val="0"/>
        <w:keepLines w:val="0"/>
        <w:pageBreakBefore w:val="0"/>
        <w:widowControl w:val="0"/>
        <w:kinsoku/>
        <w:wordWrap/>
        <w:overflowPunct/>
        <w:topLinePunct w:val="0"/>
        <w:autoSpaceDE/>
        <w:autoSpaceDN/>
        <w:bidi w:val="0"/>
        <w:adjustRightInd/>
        <w:snapToGrid/>
        <w:spacing w:before="78" w:line="360" w:lineRule="auto"/>
        <w:ind w:left="0" w:leftChars="0" w:firstLine="548" w:firstLineChars="200"/>
        <w:textAlignment w:val="auto"/>
        <w:rPr>
          <w:spacing w:val="17"/>
          <w:sz w:val="24"/>
        </w:rPr>
      </w:pPr>
      <w:r>
        <w:rPr>
          <w:rFonts w:hint="eastAsia"/>
          <w:spacing w:val="17"/>
          <w:sz w:val="24"/>
        </w:rPr>
        <w:t>6、投标人在投标文件中应提供切实可行的实施工作进度保障方案及控制措施，以确保项目质量和进度。</w:t>
      </w:r>
    </w:p>
    <w:p w14:paraId="36865A8C">
      <w:pPr>
        <w:pStyle w:val="3"/>
        <w:keepNext w:val="0"/>
        <w:keepLines w:val="0"/>
        <w:pageBreakBefore w:val="0"/>
        <w:widowControl w:val="0"/>
        <w:kinsoku/>
        <w:wordWrap/>
        <w:overflowPunct/>
        <w:topLinePunct w:val="0"/>
        <w:autoSpaceDE/>
        <w:autoSpaceDN/>
        <w:bidi w:val="0"/>
        <w:adjustRightInd/>
        <w:snapToGrid/>
        <w:spacing w:before="78" w:line="360" w:lineRule="auto"/>
        <w:ind w:left="0" w:leftChars="0" w:firstLine="548" w:firstLineChars="200"/>
        <w:textAlignment w:val="auto"/>
        <w:rPr>
          <w:rFonts w:hint="eastAsia"/>
          <w:spacing w:val="17"/>
          <w:sz w:val="24"/>
        </w:rPr>
      </w:pPr>
      <w:r>
        <w:rPr>
          <w:rFonts w:hint="eastAsia"/>
          <w:spacing w:val="17"/>
          <w:sz w:val="24"/>
        </w:rPr>
        <w:t>7、如在项目实施过程中需要调整内容、进度等，需经双方共同同意，按合同变更程序办理，验收时必须提供项目实施计划、工作周报、对接过程、培训记录等文档。</w:t>
      </w:r>
    </w:p>
    <w:p w14:paraId="04D93646">
      <w:pPr>
        <w:keepNext w:val="0"/>
        <w:keepLines w:val="0"/>
        <w:pageBreakBefore w:val="0"/>
        <w:widowControl w:val="0"/>
        <w:kinsoku/>
        <w:wordWrap/>
        <w:overflowPunct/>
        <w:topLinePunct w:val="0"/>
        <w:autoSpaceDE/>
        <w:autoSpaceDN/>
        <w:bidi w:val="0"/>
        <w:adjustRightInd/>
        <w:snapToGrid/>
        <w:spacing w:line="360" w:lineRule="auto"/>
        <w:ind w:firstLine="548" w:firstLineChars="200"/>
        <w:textAlignment w:val="auto"/>
        <w:rPr>
          <w:rFonts w:hint="eastAsia" w:asciiTheme="minorEastAsia" w:hAnsiTheme="minorEastAsia" w:eastAsiaTheme="minorEastAsia" w:cstheme="minorEastAsia"/>
          <w:color w:val="auto"/>
          <w:highlight w:val="none"/>
          <w:lang w:val="en-US" w:eastAsia="zh-CN"/>
        </w:rPr>
      </w:pPr>
      <w:r>
        <w:rPr>
          <w:rFonts w:hint="default"/>
          <w:spacing w:val="17"/>
          <w:sz w:val="24"/>
          <w:lang w:val="en-US"/>
        </w:rPr>
        <w:t>8</w:t>
      </w:r>
      <w:r>
        <w:rPr>
          <w:rFonts w:hint="eastAsia"/>
          <w:spacing w:val="17"/>
          <w:sz w:val="24"/>
          <w:lang w:val="en-US" w:eastAsia="zh-CN"/>
        </w:rPr>
        <w:t>、此项目为“交钥匙”工程，采购方不接受任何增项费用，包含但不限于，项目货物安装过程中的线材、辅材等，以及旧设备的拆除搬迁费用。</w:t>
      </w:r>
    </w:p>
    <w:p w14:paraId="35CFEB56">
      <w:pP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br w:type="page"/>
      </w:r>
    </w:p>
    <w:p w14:paraId="176E0BF6">
      <w:pPr>
        <w:pStyle w:val="12"/>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t>第四部分   评审方法（综合评分法）</w:t>
      </w:r>
      <w:bookmarkEnd w:id="64"/>
    </w:p>
    <w:p w14:paraId="0D84A3E0">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本项目评审方法见招标文件第二部分“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w:t>
      </w: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项的规定。</w:t>
      </w:r>
      <w:r>
        <w:rPr>
          <w:rFonts w:hint="eastAsia" w:asciiTheme="minorEastAsia" w:hAnsiTheme="minorEastAsia" w:eastAsiaTheme="minorEastAsia" w:cstheme="minorEastAsia"/>
          <w:color w:val="auto"/>
          <w:kern w:val="0"/>
          <w:sz w:val="24"/>
          <w:highlight w:val="none"/>
        </w:rPr>
        <w:t>如果采用综合评分法，评分细则如下：</w:t>
      </w:r>
    </w:p>
    <w:p w14:paraId="0D06FCF1">
      <w:pPr>
        <w:pStyle w:val="9"/>
        <w:numPr>
          <w:ilvl w:val="0"/>
          <w:numId w:val="4"/>
        </w:numPr>
        <w:ind w:left="0" w:leftChars="0" w:firstLine="0" w:firstLineChars="0"/>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初步评审及详细评审</w:t>
      </w:r>
    </w:p>
    <w:tbl>
      <w:tblPr>
        <w:tblStyle w:val="21"/>
        <w:tblW w:w="8962" w:type="dxa"/>
        <w:tblInd w:w="-6" w:type="dxa"/>
        <w:tblLayout w:type="fixed"/>
        <w:tblCellMar>
          <w:top w:w="0" w:type="dxa"/>
          <w:left w:w="57" w:type="dxa"/>
          <w:bottom w:w="0" w:type="dxa"/>
          <w:right w:w="0" w:type="dxa"/>
        </w:tblCellMar>
      </w:tblPr>
      <w:tblGrid>
        <w:gridCol w:w="537"/>
        <w:gridCol w:w="7179"/>
        <w:gridCol w:w="546"/>
        <w:gridCol w:w="700"/>
      </w:tblGrid>
      <w:tr w14:paraId="6B46C642">
        <w:tblPrEx>
          <w:tblCellMar>
            <w:top w:w="0" w:type="dxa"/>
            <w:left w:w="57" w:type="dxa"/>
            <w:bottom w:w="0" w:type="dxa"/>
            <w:right w:w="0" w:type="dxa"/>
          </w:tblCellMar>
        </w:tblPrEx>
        <w:trPr>
          <w:trHeight w:val="326" w:hRule="atLeast"/>
        </w:trPr>
        <w:tc>
          <w:tcPr>
            <w:tcW w:w="537" w:type="dxa"/>
            <w:vMerge w:val="restart"/>
            <w:tcBorders>
              <w:top w:val="single" w:color="auto" w:sz="4" w:space="0"/>
              <w:left w:val="single" w:color="auto" w:sz="4" w:space="0"/>
              <w:right w:val="single" w:color="auto" w:sz="4" w:space="0"/>
            </w:tcBorders>
            <w:noWrap w:val="0"/>
            <w:vAlign w:val="center"/>
          </w:tcPr>
          <w:p w14:paraId="63CEB5C7">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7179" w:type="dxa"/>
            <w:vMerge w:val="restart"/>
            <w:tcBorders>
              <w:top w:val="single" w:color="auto" w:sz="4" w:space="0"/>
              <w:left w:val="single" w:color="auto" w:sz="4" w:space="0"/>
              <w:right w:val="single" w:color="auto" w:sz="4" w:space="0"/>
            </w:tcBorders>
            <w:noWrap w:val="0"/>
            <w:vAlign w:val="center"/>
          </w:tcPr>
          <w:p w14:paraId="46FA0D6A">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投标文件符合性审查内容</w:t>
            </w:r>
          </w:p>
        </w:tc>
        <w:tc>
          <w:tcPr>
            <w:tcW w:w="1246" w:type="dxa"/>
            <w:gridSpan w:val="2"/>
            <w:tcBorders>
              <w:top w:val="single" w:color="auto" w:sz="4" w:space="0"/>
              <w:left w:val="nil"/>
              <w:bottom w:val="single" w:color="auto" w:sz="4" w:space="0"/>
              <w:right w:val="single" w:color="auto" w:sz="4" w:space="0"/>
            </w:tcBorders>
            <w:noWrap w:val="0"/>
            <w:vAlign w:val="center"/>
          </w:tcPr>
          <w:p w14:paraId="298AEF69">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评审意见</w:t>
            </w:r>
          </w:p>
        </w:tc>
      </w:tr>
      <w:tr w14:paraId="29A416C9">
        <w:tblPrEx>
          <w:tblCellMar>
            <w:top w:w="0" w:type="dxa"/>
            <w:left w:w="57" w:type="dxa"/>
            <w:bottom w:w="0" w:type="dxa"/>
            <w:right w:w="0" w:type="dxa"/>
          </w:tblCellMar>
        </w:tblPrEx>
        <w:trPr>
          <w:trHeight w:val="458" w:hRule="atLeast"/>
        </w:trPr>
        <w:tc>
          <w:tcPr>
            <w:tcW w:w="537" w:type="dxa"/>
            <w:vMerge w:val="continue"/>
            <w:tcBorders>
              <w:left w:val="single" w:color="auto" w:sz="4" w:space="0"/>
              <w:bottom w:val="single" w:color="000000" w:sz="4" w:space="0"/>
              <w:right w:val="single" w:color="auto" w:sz="4" w:space="0"/>
            </w:tcBorders>
            <w:noWrap w:val="0"/>
            <w:vAlign w:val="center"/>
          </w:tcPr>
          <w:p w14:paraId="76C181DF">
            <w:pPr>
              <w:widowControl/>
              <w:jc w:val="center"/>
              <w:rPr>
                <w:rFonts w:ascii="宋体" w:hAnsi="宋体" w:cs="宋体"/>
                <w:color w:val="000000"/>
                <w:kern w:val="0"/>
                <w:szCs w:val="21"/>
                <w:highlight w:val="none"/>
              </w:rPr>
            </w:pPr>
          </w:p>
        </w:tc>
        <w:tc>
          <w:tcPr>
            <w:tcW w:w="7179" w:type="dxa"/>
            <w:vMerge w:val="continue"/>
            <w:tcBorders>
              <w:left w:val="single" w:color="auto" w:sz="4" w:space="0"/>
              <w:bottom w:val="single" w:color="000000" w:sz="4" w:space="0"/>
              <w:right w:val="single" w:color="auto" w:sz="4" w:space="0"/>
            </w:tcBorders>
            <w:noWrap w:val="0"/>
            <w:vAlign w:val="center"/>
          </w:tcPr>
          <w:p w14:paraId="7E5219A8">
            <w:pPr>
              <w:widowControl/>
              <w:jc w:val="center"/>
              <w:rPr>
                <w:rFonts w:ascii="宋体" w:hAnsi="宋体" w:cs="宋体"/>
                <w:color w:val="000000"/>
                <w:kern w:val="0"/>
                <w:szCs w:val="21"/>
                <w:highlight w:val="none"/>
              </w:rPr>
            </w:pPr>
          </w:p>
        </w:tc>
        <w:tc>
          <w:tcPr>
            <w:tcW w:w="546" w:type="dxa"/>
            <w:tcBorders>
              <w:top w:val="single" w:color="auto" w:sz="4" w:space="0"/>
              <w:left w:val="nil"/>
              <w:bottom w:val="single" w:color="auto" w:sz="4" w:space="0"/>
              <w:right w:val="single" w:color="auto" w:sz="4" w:space="0"/>
            </w:tcBorders>
            <w:noWrap w:val="0"/>
            <w:vAlign w:val="center"/>
          </w:tcPr>
          <w:p w14:paraId="1BBFC3E6">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是</w:t>
            </w:r>
          </w:p>
        </w:tc>
        <w:tc>
          <w:tcPr>
            <w:tcW w:w="700" w:type="dxa"/>
            <w:tcBorders>
              <w:top w:val="single" w:color="auto" w:sz="4" w:space="0"/>
              <w:left w:val="nil"/>
              <w:bottom w:val="single" w:color="auto" w:sz="4" w:space="0"/>
              <w:right w:val="single" w:color="auto" w:sz="4" w:space="0"/>
            </w:tcBorders>
            <w:noWrap w:val="0"/>
            <w:vAlign w:val="center"/>
          </w:tcPr>
          <w:p w14:paraId="7EE85CD1">
            <w:pPr>
              <w:widowControl/>
              <w:jc w:val="center"/>
              <w:rPr>
                <w:rFonts w:ascii="宋体" w:hAnsi="宋体" w:cs="宋体"/>
                <w:color w:val="000000"/>
                <w:kern w:val="0"/>
                <w:szCs w:val="21"/>
                <w:highlight w:val="none"/>
              </w:rPr>
            </w:pPr>
            <w:r>
              <w:rPr>
                <w:rFonts w:hint="eastAsia" w:ascii="宋体" w:hAnsi="宋体" w:cs="宋体"/>
                <w:color w:val="000000"/>
                <w:kern w:val="0"/>
                <w:szCs w:val="21"/>
                <w:highlight w:val="none"/>
              </w:rPr>
              <w:t>否</w:t>
            </w:r>
          </w:p>
        </w:tc>
      </w:tr>
      <w:tr w14:paraId="13A0D371">
        <w:tblPrEx>
          <w:tblCellMar>
            <w:top w:w="0" w:type="dxa"/>
            <w:left w:w="57" w:type="dxa"/>
            <w:bottom w:w="0" w:type="dxa"/>
            <w:right w:w="0" w:type="dxa"/>
          </w:tblCellMar>
        </w:tblPrEx>
        <w:trPr>
          <w:trHeight w:val="567" w:hRule="atLeast"/>
        </w:trPr>
        <w:tc>
          <w:tcPr>
            <w:tcW w:w="537" w:type="dxa"/>
            <w:tcBorders>
              <w:top w:val="nil"/>
              <w:left w:val="single" w:color="auto" w:sz="4" w:space="0"/>
              <w:bottom w:val="single" w:color="000000" w:sz="4" w:space="0"/>
              <w:right w:val="single" w:color="auto" w:sz="4" w:space="0"/>
            </w:tcBorders>
            <w:noWrap w:val="0"/>
            <w:vAlign w:val="center"/>
          </w:tcPr>
          <w:p w14:paraId="553429EB">
            <w:pPr>
              <w:widowControl/>
              <w:spacing w:line="24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7179" w:type="dxa"/>
            <w:tcBorders>
              <w:top w:val="nil"/>
              <w:left w:val="single" w:color="auto" w:sz="4" w:space="0"/>
              <w:bottom w:val="single" w:color="000000" w:sz="4" w:space="0"/>
              <w:right w:val="single" w:color="auto" w:sz="4" w:space="0"/>
            </w:tcBorders>
            <w:shd w:val="clear" w:color="auto" w:fill="auto"/>
            <w:noWrap w:val="0"/>
            <w:vAlign w:val="center"/>
          </w:tcPr>
          <w:p w14:paraId="22AF60DE">
            <w:pPr>
              <w:pStyle w:val="86"/>
              <w:keepNext w:val="0"/>
              <w:keepLines w:val="0"/>
              <w:pageBreakBefore w:val="0"/>
              <w:kinsoku/>
              <w:wordWrap/>
              <w:overflowPunct/>
              <w:topLinePunct w:val="0"/>
              <w:autoSpaceDE/>
              <w:autoSpaceDN/>
              <w:bidi w:val="0"/>
              <w:adjustRightInd/>
              <w:spacing w:beforeAutospacing="0" w:line="280" w:lineRule="exact"/>
              <w:textAlignment w:val="auto"/>
              <w:rPr>
                <w:rFonts w:hint="default" w:ascii="宋体" w:hAnsi="宋体" w:eastAsia="宋体" w:cs="宋体"/>
                <w:color w:val="000000"/>
                <w:kern w:val="0"/>
                <w:sz w:val="24"/>
                <w:szCs w:val="21"/>
                <w:highlight w:val="none"/>
                <w:lang w:val="en-US" w:eastAsia="zh-CN" w:bidi="ar-SA"/>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的签章符合</w:t>
            </w:r>
            <w:r>
              <w:rPr>
                <w:rFonts w:hint="eastAsia" w:ascii="宋体" w:hAnsi="宋体" w:cs="宋体"/>
                <w:color w:val="auto"/>
                <w:sz w:val="21"/>
                <w:szCs w:val="21"/>
                <w:highlight w:val="none"/>
                <w:lang w:val="en-US" w:eastAsia="zh-CN"/>
              </w:rPr>
              <w:t>招标文件</w:t>
            </w:r>
            <w:r>
              <w:rPr>
                <w:rFonts w:hint="eastAsia" w:ascii="宋体" w:hAnsi="宋体" w:cs="宋体"/>
                <w:color w:val="auto"/>
                <w:sz w:val="21"/>
                <w:szCs w:val="21"/>
                <w:highlight w:val="none"/>
              </w:rPr>
              <w:t>规定</w:t>
            </w:r>
            <w:r>
              <w:rPr>
                <w:rFonts w:hint="eastAsia" w:ascii="宋体" w:hAnsi="宋体" w:cs="宋体"/>
                <w:color w:val="auto"/>
                <w:sz w:val="21"/>
                <w:szCs w:val="21"/>
                <w:highlight w:val="none"/>
                <w:lang w:eastAsia="zh-CN"/>
              </w:rPr>
              <w:t>；</w:t>
            </w:r>
          </w:p>
        </w:tc>
        <w:tc>
          <w:tcPr>
            <w:tcW w:w="546" w:type="dxa"/>
            <w:tcBorders>
              <w:top w:val="nil"/>
              <w:left w:val="nil"/>
              <w:bottom w:val="single" w:color="auto" w:sz="4" w:space="0"/>
              <w:right w:val="single" w:color="auto" w:sz="4" w:space="0"/>
            </w:tcBorders>
            <w:noWrap w:val="0"/>
            <w:vAlign w:val="center"/>
          </w:tcPr>
          <w:p w14:paraId="1494DE5A">
            <w:pPr>
              <w:widowControl/>
              <w:spacing w:line="240" w:lineRule="exact"/>
              <w:jc w:val="center"/>
              <w:rPr>
                <w:rFonts w:ascii="宋体" w:hAnsi="宋体" w:cs="宋体"/>
                <w:color w:val="000000"/>
                <w:kern w:val="0"/>
                <w:szCs w:val="21"/>
                <w:highlight w:val="none"/>
              </w:rPr>
            </w:pPr>
          </w:p>
        </w:tc>
        <w:tc>
          <w:tcPr>
            <w:tcW w:w="700" w:type="dxa"/>
            <w:tcBorders>
              <w:top w:val="nil"/>
              <w:left w:val="nil"/>
              <w:bottom w:val="single" w:color="auto" w:sz="4" w:space="0"/>
              <w:right w:val="single" w:color="auto" w:sz="4" w:space="0"/>
            </w:tcBorders>
            <w:noWrap w:val="0"/>
            <w:vAlign w:val="center"/>
          </w:tcPr>
          <w:p w14:paraId="6AD9B3A1">
            <w:pPr>
              <w:widowControl/>
              <w:jc w:val="center"/>
              <w:rPr>
                <w:rFonts w:ascii="宋体" w:hAnsi="宋体" w:cs="宋体"/>
                <w:color w:val="000000"/>
                <w:kern w:val="0"/>
                <w:szCs w:val="21"/>
                <w:highlight w:val="none"/>
              </w:rPr>
            </w:pPr>
          </w:p>
        </w:tc>
      </w:tr>
      <w:tr w14:paraId="428F0DD9">
        <w:tblPrEx>
          <w:tblCellMar>
            <w:top w:w="0" w:type="dxa"/>
            <w:left w:w="57" w:type="dxa"/>
            <w:bottom w:w="0" w:type="dxa"/>
            <w:right w:w="0" w:type="dxa"/>
          </w:tblCellMar>
        </w:tblPrEx>
        <w:trPr>
          <w:trHeight w:val="567" w:hRule="atLeast"/>
        </w:trPr>
        <w:tc>
          <w:tcPr>
            <w:tcW w:w="537" w:type="dxa"/>
            <w:tcBorders>
              <w:top w:val="nil"/>
              <w:left w:val="single" w:color="auto" w:sz="4" w:space="0"/>
              <w:bottom w:val="single" w:color="000000" w:sz="4" w:space="0"/>
              <w:right w:val="single" w:color="auto" w:sz="4" w:space="0"/>
            </w:tcBorders>
            <w:shd w:val="clear" w:color="auto" w:fill="auto"/>
            <w:noWrap w:val="0"/>
            <w:vAlign w:val="center"/>
          </w:tcPr>
          <w:p w14:paraId="60C9307F">
            <w:pPr>
              <w:widowControl/>
              <w:spacing w:line="240" w:lineRule="exact"/>
              <w:jc w:val="center"/>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Cs w:val="21"/>
                <w:highlight w:val="none"/>
              </w:rPr>
              <w:t>2</w:t>
            </w:r>
          </w:p>
        </w:tc>
        <w:tc>
          <w:tcPr>
            <w:tcW w:w="7179" w:type="dxa"/>
            <w:tcBorders>
              <w:top w:val="nil"/>
              <w:left w:val="single" w:color="auto" w:sz="4" w:space="0"/>
              <w:bottom w:val="single" w:color="000000" w:sz="4" w:space="0"/>
              <w:right w:val="single" w:color="auto" w:sz="4" w:space="0"/>
            </w:tcBorders>
            <w:shd w:val="clear" w:color="auto" w:fill="auto"/>
            <w:noWrap w:val="0"/>
            <w:vAlign w:val="center"/>
          </w:tcPr>
          <w:p w14:paraId="1D96AD47">
            <w:pPr>
              <w:pStyle w:val="86"/>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报价符合性：</w:t>
            </w:r>
          </w:p>
          <w:p w14:paraId="40A7BD81">
            <w:pPr>
              <w:pStyle w:val="86"/>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1）报价一致性：</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针对同一种设备未出现了两个或两个以上的报价；</w:t>
            </w:r>
          </w:p>
          <w:p w14:paraId="5B6C3A11">
            <w:pPr>
              <w:pStyle w:val="86"/>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2）报价完整性：报价是否包含采购需求明确规定的所有内容，</w:t>
            </w:r>
            <w:r>
              <w:rPr>
                <w:rFonts w:hint="eastAsia" w:ascii="宋体" w:hAnsi="宋体" w:cs="宋体"/>
                <w:color w:val="auto"/>
                <w:sz w:val="21"/>
                <w:szCs w:val="21"/>
                <w:highlight w:val="none"/>
                <w:lang w:val="en-US" w:eastAsia="zh-CN"/>
              </w:rPr>
              <w:t>投标总</w:t>
            </w:r>
            <w:r>
              <w:rPr>
                <w:rFonts w:hint="eastAsia" w:ascii="宋体" w:hAnsi="宋体" w:cs="宋体"/>
                <w:color w:val="auto"/>
                <w:sz w:val="21"/>
                <w:szCs w:val="21"/>
                <w:highlight w:val="none"/>
              </w:rPr>
              <w:t>报价</w:t>
            </w:r>
            <w:r>
              <w:rPr>
                <w:rFonts w:hint="eastAsia" w:ascii="宋体" w:hAnsi="宋体" w:cs="宋体"/>
                <w:color w:val="auto"/>
                <w:sz w:val="21"/>
                <w:szCs w:val="21"/>
                <w:highlight w:val="none"/>
                <w:lang w:val="en-US" w:eastAsia="zh-CN"/>
              </w:rPr>
              <w:t>及单项设备报价均</w:t>
            </w:r>
            <w:r>
              <w:rPr>
                <w:rFonts w:hint="eastAsia" w:ascii="宋体" w:hAnsi="宋体" w:cs="宋体"/>
                <w:color w:val="auto"/>
                <w:sz w:val="21"/>
                <w:szCs w:val="21"/>
                <w:highlight w:val="none"/>
              </w:rPr>
              <w:t>未超过项目采购预算或最高限价的；</w:t>
            </w:r>
          </w:p>
          <w:p w14:paraId="157296A1">
            <w:pPr>
              <w:pStyle w:val="86"/>
              <w:keepNext w:val="0"/>
              <w:keepLines w:val="0"/>
              <w:pageBreakBefore w:val="0"/>
              <w:kinsoku/>
              <w:wordWrap/>
              <w:overflowPunct/>
              <w:topLinePunct w:val="0"/>
              <w:autoSpaceDE/>
              <w:autoSpaceDN/>
              <w:bidi w:val="0"/>
              <w:adjustRightInd/>
              <w:spacing w:beforeAutospacing="0" w:line="280" w:lineRule="exact"/>
              <w:textAlignment w:val="auto"/>
              <w:rPr>
                <w:rFonts w:hint="default" w:ascii="宋体" w:hAnsi="宋体" w:eastAsia="宋体" w:cs="宋体"/>
                <w:color w:val="000000"/>
                <w:kern w:val="0"/>
                <w:sz w:val="24"/>
                <w:szCs w:val="21"/>
                <w:highlight w:val="none"/>
                <w:lang w:val="en-US" w:eastAsia="zh-CN" w:bidi="ar-SA"/>
              </w:rPr>
            </w:pPr>
            <w:r>
              <w:rPr>
                <w:rFonts w:hint="eastAsia" w:ascii="宋体" w:hAnsi="宋体" w:cs="宋体"/>
                <w:color w:val="000000" w:themeColor="text1"/>
                <w:sz w:val="21"/>
                <w:szCs w:val="21"/>
                <w:highlight w:val="none"/>
                <w:lang w:val="en-US" w:eastAsia="zh-CN"/>
                <w14:textFill>
                  <w14:solidFill>
                    <w14:schemeClr w14:val="tx1"/>
                  </w14:solidFill>
                </w14:textFill>
              </w:rPr>
              <w:t>3）报价合理性：是否存在恶意竞价，不合理报价情形。</w:t>
            </w:r>
          </w:p>
        </w:tc>
        <w:tc>
          <w:tcPr>
            <w:tcW w:w="546" w:type="dxa"/>
            <w:tcBorders>
              <w:top w:val="nil"/>
              <w:left w:val="nil"/>
              <w:bottom w:val="single" w:color="auto" w:sz="4" w:space="0"/>
              <w:right w:val="single" w:color="auto" w:sz="4" w:space="0"/>
            </w:tcBorders>
            <w:noWrap w:val="0"/>
            <w:vAlign w:val="center"/>
          </w:tcPr>
          <w:p w14:paraId="70DCE855">
            <w:pPr>
              <w:widowControl/>
              <w:spacing w:line="240" w:lineRule="exact"/>
              <w:jc w:val="center"/>
              <w:rPr>
                <w:rFonts w:ascii="宋体" w:hAnsi="宋体" w:cs="宋体"/>
                <w:color w:val="000000"/>
                <w:kern w:val="0"/>
                <w:szCs w:val="21"/>
                <w:highlight w:val="none"/>
              </w:rPr>
            </w:pPr>
          </w:p>
        </w:tc>
        <w:tc>
          <w:tcPr>
            <w:tcW w:w="700" w:type="dxa"/>
            <w:tcBorders>
              <w:top w:val="nil"/>
              <w:left w:val="nil"/>
              <w:bottom w:val="single" w:color="auto" w:sz="4" w:space="0"/>
              <w:right w:val="single" w:color="auto" w:sz="4" w:space="0"/>
            </w:tcBorders>
            <w:noWrap w:val="0"/>
            <w:vAlign w:val="center"/>
          </w:tcPr>
          <w:p w14:paraId="672BA7C7">
            <w:pPr>
              <w:widowControl/>
              <w:jc w:val="center"/>
              <w:rPr>
                <w:rFonts w:ascii="宋体" w:hAnsi="宋体" w:cs="宋体"/>
                <w:color w:val="000000"/>
                <w:kern w:val="0"/>
                <w:szCs w:val="21"/>
                <w:highlight w:val="none"/>
              </w:rPr>
            </w:pPr>
          </w:p>
        </w:tc>
      </w:tr>
      <w:tr w14:paraId="4B83A556">
        <w:tblPrEx>
          <w:tblCellMar>
            <w:top w:w="0" w:type="dxa"/>
            <w:left w:w="57" w:type="dxa"/>
            <w:bottom w:w="0" w:type="dxa"/>
            <w:right w:w="0" w:type="dxa"/>
          </w:tblCellMar>
        </w:tblPrEx>
        <w:trPr>
          <w:trHeight w:val="549" w:hRule="atLeast"/>
        </w:trPr>
        <w:tc>
          <w:tcPr>
            <w:tcW w:w="537" w:type="dxa"/>
            <w:tcBorders>
              <w:top w:val="nil"/>
              <w:left w:val="single" w:color="auto" w:sz="4" w:space="0"/>
              <w:bottom w:val="single" w:color="000000" w:sz="4" w:space="0"/>
              <w:right w:val="single" w:color="auto" w:sz="4" w:space="0"/>
            </w:tcBorders>
            <w:shd w:val="clear" w:color="auto" w:fill="auto"/>
            <w:noWrap w:val="0"/>
            <w:vAlign w:val="center"/>
          </w:tcPr>
          <w:p w14:paraId="4D626E32">
            <w:pPr>
              <w:widowControl/>
              <w:spacing w:line="240" w:lineRule="exact"/>
              <w:jc w:val="center"/>
              <w:rPr>
                <w:rFonts w:ascii="宋体" w:hAnsi="宋体" w:eastAsia="宋体" w:cs="宋体"/>
                <w:color w:val="000000"/>
                <w:kern w:val="0"/>
                <w:sz w:val="21"/>
                <w:szCs w:val="21"/>
                <w:highlight w:val="none"/>
                <w:lang w:val="en-US" w:eastAsia="zh-CN" w:bidi="ar-SA"/>
              </w:rPr>
            </w:pPr>
            <w:r>
              <w:rPr>
                <w:rFonts w:hint="eastAsia" w:ascii="宋体" w:hAnsi="宋体" w:cs="宋体"/>
                <w:color w:val="000000"/>
                <w:kern w:val="0"/>
                <w:szCs w:val="21"/>
                <w:highlight w:val="none"/>
              </w:rPr>
              <w:t>3</w:t>
            </w:r>
          </w:p>
        </w:tc>
        <w:tc>
          <w:tcPr>
            <w:tcW w:w="7179" w:type="dxa"/>
            <w:tcBorders>
              <w:top w:val="nil"/>
              <w:left w:val="single" w:color="auto" w:sz="4" w:space="0"/>
              <w:bottom w:val="single" w:color="000000" w:sz="4" w:space="0"/>
              <w:right w:val="single" w:color="auto" w:sz="4" w:space="0"/>
            </w:tcBorders>
            <w:shd w:val="clear" w:color="auto" w:fill="auto"/>
            <w:noWrap w:val="0"/>
            <w:vAlign w:val="center"/>
          </w:tcPr>
          <w:p w14:paraId="60B8133D">
            <w:pPr>
              <w:pStyle w:val="86"/>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eastAsia="宋体" w:cs="宋体"/>
                <w:color w:val="000000"/>
                <w:kern w:val="0"/>
                <w:sz w:val="24"/>
                <w:szCs w:val="21"/>
                <w:highlight w:val="none"/>
                <w:lang w:val="en-US" w:eastAsia="zh-CN" w:bidi="ar-SA"/>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文件载明的</w:t>
            </w:r>
            <w:r>
              <w:rPr>
                <w:rFonts w:hint="eastAsia" w:ascii="宋体" w:hAnsi="宋体" w:cs="宋体"/>
                <w:color w:val="auto"/>
                <w:sz w:val="21"/>
                <w:szCs w:val="21"/>
                <w:highlight w:val="none"/>
                <w:lang w:eastAsia="zh-CN"/>
              </w:rPr>
              <w:t>交货地点</w:t>
            </w:r>
            <w:r>
              <w:rPr>
                <w:rFonts w:hint="eastAsia" w:ascii="宋体" w:hAnsi="宋体" w:cs="宋体"/>
                <w:color w:val="000000" w:themeColor="text1"/>
                <w:sz w:val="21"/>
                <w:szCs w:val="21"/>
                <w:highlight w:val="none"/>
                <w:lang w:eastAsia="zh-CN"/>
                <w14:textFill>
                  <w14:solidFill>
                    <w14:schemeClr w14:val="tx1"/>
                  </w14:solidFill>
                </w14:textFill>
              </w:rPr>
              <w:t>是否</w:t>
            </w:r>
            <w:r>
              <w:rPr>
                <w:rFonts w:hint="eastAsia" w:ascii="宋体" w:hAnsi="宋体" w:cs="宋体"/>
                <w:color w:val="auto"/>
                <w:sz w:val="21"/>
                <w:szCs w:val="21"/>
                <w:highlight w:val="none"/>
              </w:rPr>
              <w:t>符合</w:t>
            </w:r>
            <w:r>
              <w:rPr>
                <w:rFonts w:hint="eastAsia" w:ascii="宋体" w:hAnsi="宋体" w:cs="宋体"/>
                <w:color w:val="auto"/>
                <w:sz w:val="21"/>
                <w:szCs w:val="21"/>
                <w:highlight w:val="none"/>
                <w:lang w:val="en-US" w:eastAsia="zh-CN"/>
              </w:rPr>
              <w:t>招标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的要求</w:t>
            </w:r>
            <w:r>
              <w:rPr>
                <w:rFonts w:hint="eastAsia" w:ascii="宋体" w:hAnsi="宋体" w:cs="宋体"/>
                <w:color w:val="auto"/>
                <w:sz w:val="21"/>
                <w:szCs w:val="21"/>
                <w:highlight w:val="none"/>
                <w:lang w:eastAsia="zh-CN"/>
              </w:rPr>
              <w:t>；</w:t>
            </w:r>
          </w:p>
        </w:tc>
        <w:tc>
          <w:tcPr>
            <w:tcW w:w="546" w:type="dxa"/>
            <w:tcBorders>
              <w:top w:val="nil"/>
              <w:left w:val="nil"/>
              <w:bottom w:val="single" w:color="auto" w:sz="4" w:space="0"/>
              <w:right w:val="single" w:color="auto" w:sz="4" w:space="0"/>
            </w:tcBorders>
            <w:noWrap w:val="0"/>
            <w:vAlign w:val="center"/>
          </w:tcPr>
          <w:p w14:paraId="7A1EAF87">
            <w:pPr>
              <w:widowControl/>
              <w:spacing w:line="240" w:lineRule="exact"/>
              <w:jc w:val="center"/>
              <w:rPr>
                <w:rFonts w:ascii="宋体" w:hAnsi="宋体" w:cs="宋体"/>
                <w:color w:val="000000"/>
                <w:kern w:val="0"/>
                <w:szCs w:val="21"/>
                <w:highlight w:val="none"/>
              </w:rPr>
            </w:pPr>
          </w:p>
        </w:tc>
        <w:tc>
          <w:tcPr>
            <w:tcW w:w="700" w:type="dxa"/>
            <w:tcBorders>
              <w:top w:val="nil"/>
              <w:left w:val="nil"/>
              <w:bottom w:val="single" w:color="auto" w:sz="4" w:space="0"/>
              <w:right w:val="single" w:color="auto" w:sz="4" w:space="0"/>
            </w:tcBorders>
            <w:noWrap w:val="0"/>
            <w:vAlign w:val="center"/>
          </w:tcPr>
          <w:p w14:paraId="7A9CD5CF">
            <w:pPr>
              <w:widowControl/>
              <w:jc w:val="center"/>
              <w:rPr>
                <w:rFonts w:ascii="宋体" w:hAnsi="宋体" w:cs="宋体"/>
                <w:color w:val="000000"/>
                <w:kern w:val="0"/>
                <w:szCs w:val="21"/>
                <w:highlight w:val="none"/>
              </w:rPr>
            </w:pPr>
          </w:p>
        </w:tc>
      </w:tr>
      <w:tr w14:paraId="6DBA1E16">
        <w:tblPrEx>
          <w:tblCellMar>
            <w:top w:w="0" w:type="dxa"/>
            <w:left w:w="57" w:type="dxa"/>
            <w:bottom w:w="0" w:type="dxa"/>
            <w:right w:w="0" w:type="dxa"/>
          </w:tblCellMar>
        </w:tblPrEx>
        <w:trPr>
          <w:trHeight w:val="510" w:hRule="atLeast"/>
        </w:trPr>
        <w:tc>
          <w:tcPr>
            <w:tcW w:w="537" w:type="dxa"/>
            <w:tcBorders>
              <w:top w:val="nil"/>
              <w:left w:val="single" w:color="auto" w:sz="4" w:space="0"/>
              <w:bottom w:val="single" w:color="000000" w:sz="4" w:space="0"/>
              <w:right w:val="single" w:color="auto" w:sz="4" w:space="0"/>
            </w:tcBorders>
            <w:shd w:val="clear" w:color="auto" w:fill="auto"/>
            <w:noWrap w:val="0"/>
            <w:vAlign w:val="center"/>
          </w:tcPr>
          <w:p w14:paraId="66472DD0">
            <w:pPr>
              <w:widowControl/>
              <w:spacing w:line="240" w:lineRule="exact"/>
              <w:jc w:val="center"/>
              <w:rPr>
                <w:rFonts w:ascii="宋体" w:hAnsi="宋体" w:eastAsia="宋体" w:cs="宋体"/>
                <w:color w:val="000000"/>
                <w:kern w:val="0"/>
                <w:sz w:val="21"/>
                <w:szCs w:val="21"/>
                <w:highlight w:val="none"/>
                <w:lang w:val="en-US" w:eastAsia="zh-CN" w:bidi="ar-SA"/>
              </w:rPr>
            </w:pPr>
            <w:r>
              <w:rPr>
                <w:rFonts w:hint="eastAsia" w:ascii="宋体" w:hAnsi="宋体" w:cs="宋体"/>
                <w:color w:val="000000"/>
                <w:kern w:val="0"/>
                <w:szCs w:val="21"/>
                <w:highlight w:val="none"/>
              </w:rPr>
              <w:t>4</w:t>
            </w:r>
          </w:p>
        </w:tc>
        <w:tc>
          <w:tcPr>
            <w:tcW w:w="7179" w:type="dxa"/>
            <w:tcBorders>
              <w:top w:val="nil"/>
              <w:left w:val="single" w:color="auto" w:sz="4" w:space="0"/>
              <w:bottom w:val="single" w:color="000000" w:sz="4" w:space="0"/>
              <w:right w:val="single" w:color="auto" w:sz="4" w:space="0"/>
            </w:tcBorders>
            <w:shd w:val="clear" w:color="auto" w:fill="auto"/>
            <w:noWrap w:val="0"/>
            <w:vAlign w:val="center"/>
          </w:tcPr>
          <w:p w14:paraId="519AD3AE">
            <w:pPr>
              <w:pStyle w:val="86"/>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eastAsia="宋体" w:cs="宋体"/>
                <w:color w:val="000000"/>
                <w:kern w:val="0"/>
                <w:sz w:val="24"/>
                <w:szCs w:val="21"/>
                <w:highlight w:val="none"/>
                <w:lang w:val="en-US" w:eastAsia="zh-CN" w:bidi="ar-SA"/>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载明的交货期未超过</w:t>
            </w:r>
            <w:r>
              <w:rPr>
                <w:rFonts w:hint="eastAsia" w:ascii="宋体" w:hAnsi="宋体" w:cs="宋体"/>
                <w:color w:val="auto"/>
                <w:sz w:val="21"/>
                <w:szCs w:val="21"/>
                <w:highlight w:val="none"/>
                <w:lang w:val="en-US" w:eastAsia="zh-CN"/>
              </w:rPr>
              <w:t>招标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规定的期限</w:t>
            </w:r>
            <w:r>
              <w:rPr>
                <w:rFonts w:hint="eastAsia" w:ascii="宋体" w:hAnsi="宋体" w:cs="宋体"/>
                <w:color w:val="auto"/>
                <w:sz w:val="21"/>
                <w:szCs w:val="21"/>
                <w:highlight w:val="none"/>
                <w:lang w:eastAsia="zh-CN"/>
              </w:rPr>
              <w:t>；</w:t>
            </w:r>
          </w:p>
        </w:tc>
        <w:tc>
          <w:tcPr>
            <w:tcW w:w="546" w:type="dxa"/>
            <w:tcBorders>
              <w:top w:val="nil"/>
              <w:left w:val="nil"/>
              <w:bottom w:val="single" w:color="auto" w:sz="4" w:space="0"/>
              <w:right w:val="single" w:color="auto" w:sz="4" w:space="0"/>
            </w:tcBorders>
            <w:noWrap w:val="0"/>
            <w:vAlign w:val="center"/>
          </w:tcPr>
          <w:p w14:paraId="15823F74">
            <w:pPr>
              <w:widowControl/>
              <w:spacing w:line="240" w:lineRule="exact"/>
              <w:jc w:val="center"/>
              <w:rPr>
                <w:rFonts w:ascii="宋体" w:hAnsi="宋体" w:cs="宋体"/>
                <w:color w:val="000000"/>
                <w:kern w:val="0"/>
                <w:szCs w:val="21"/>
                <w:highlight w:val="none"/>
              </w:rPr>
            </w:pPr>
          </w:p>
        </w:tc>
        <w:tc>
          <w:tcPr>
            <w:tcW w:w="700" w:type="dxa"/>
            <w:tcBorders>
              <w:top w:val="nil"/>
              <w:left w:val="nil"/>
              <w:bottom w:val="single" w:color="auto" w:sz="4" w:space="0"/>
              <w:right w:val="single" w:color="auto" w:sz="4" w:space="0"/>
            </w:tcBorders>
            <w:noWrap w:val="0"/>
            <w:vAlign w:val="center"/>
          </w:tcPr>
          <w:p w14:paraId="479DDA52">
            <w:pPr>
              <w:widowControl/>
              <w:jc w:val="center"/>
              <w:rPr>
                <w:rFonts w:ascii="宋体" w:hAnsi="宋体" w:cs="宋体"/>
                <w:color w:val="000000"/>
                <w:kern w:val="0"/>
                <w:szCs w:val="21"/>
                <w:highlight w:val="none"/>
              </w:rPr>
            </w:pPr>
          </w:p>
        </w:tc>
      </w:tr>
      <w:tr w14:paraId="1759FE19">
        <w:tblPrEx>
          <w:tblCellMar>
            <w:top w:w="0" w:type="dxa"/>
            <w:left w:w="57" w:type="dxa"/>
            <w:bottom w:w="0" w:type="dxa"/>
            <w:right w:w="0" w:type="dxa"/>
          </w:tblCellMar>
        </w:tblPrEx>
        <w:trPr>
          <w:trHeight w:val="510" w:hRule="atLeast"/>
        </w:trPr>
        <w:tc>
          <w:tcPr>
            <w:tcW w:w="537" w:type="dxa"/>
            <w:tcBorders>
              <w:top w:val="nil"/>
              <w:left w:val="single" w:color="auto" w:sz="4" w:space="0"/>
              <w:bottom w:val="single" w:color="auto" w:sz="4" w:space="0"/>
              <w:right w:val="single" w:color="auto" w:sz="4" w:space="0"/>
            </w:tcBorders>
            <w:shd w:val="clear" w:color="auto" w:fill="auto"/>
            <w:noWrap w:val="0"/>
            <w:vAlign w:val="center"/>
          </w:tcPr>
          <w:p w14:paraId="0566AA96">
            <w:pPr>
              <w:widowControl/>
              <w:spacing w:line="240" w:lineRule="exact"/>
              <w:jc w:val="center"/>
              <w:rPr>
                <w:rFonts w:ascii="宋体" w:hAnsi="宋体" w:eastAsia="宋体" w:cs="宋体"/>
                <w:color w:val="000000"/>
                <w:kern w:val="0"/>
                <w:sz w:val="21"/>
                <w:szCs w:val="21"/>
                <w:highlight w:val="none"/>
                <w:lang w:val="en-US" w:eastAsia="zh-CN" w:bidi="ar-SA"/>
              </w:rPr>
            </w:pPr>
            <w:r>
              <w:rPr>
                <w:rFonts w:hint="eastAsia" w:ascii="宋体" w:hAnsi="宋体" w:cs="宋体"/>
                <w:color w:val="000000"/>
                <w:kern w:val="0"/>
                <w:szCs w:val="21"/>
                <w:highlight w:val="none"/>
              </w:rPr>
              <w:t>5</w:t>
            </w:r>
          </w:p>
        </w:tc>
        <w:tc>
          <w:tcPr>
            <w:tcW w:w="7179" w:type="dxa"/>
            <w:tcBorders>
              <w:top w:val="single" w:color="auto" w:sz="4" w:space="0"/>
              <w:left w:val="nil"/>
              <w:bottom w:val="single" w:color="auto" w:sz="4" w:space="0"/>
              <w:right w:val="single" w:color="auto" w:sz="4" w:space="0"/>
            </w:tcBorders>
            <w:shd w:val="clear" w:color="auto" w:fill="auto"/>
            <w:noWrap w:val="0"/>
            <w:vAlign w:val="center"/>
          </w:tcPr>
          <w:p w14:paraId="05FA3E3B">
            <w:pPr>
              <w:pStyle w:val="86"/>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eastAsia="宋体" w:cs="宋体"/>
                <w:color w:val="000000"/>
                <w:kern w:val="0"/>
                <w:sz w:val="24"/>
                <w:szCs w:val="21"/>
                <w:highlight w:val="none"/>
                <w:lang w:val="en-US" w:eastAsia="zh-CN" w:bidi="ar-SA"/>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载明的质保期</w:t>
            </w:r>
            <w:r>
              <w:rPr>
                <w:rFonts w:hint="eastAsia" w:ascii="宋体" w:hAnsi="宋体" w:cs="宋体"/>
                <w:color w:val="000000" w:themeColor="text1"/>
                <w:sz w:val="21"/>
                <w:szCs w:val="21"/>
                <w:highlight w:val="none"/>
                <w:lang w:eastAsia="zh-CN"/>
                <w14:textFill>
                  <w14:solidFill>
                    <w14:schemeClr w14:val="tx1"/>
                  </w14:solidFill>
                </w14:textFill>
              </w:rPr>
              <w:t>是否</w:t>
            </w:r>
            <w:r>
              <w:rPr>
                <w:rFonts w:hint="eastAsia" w:ascii="宋体" w:hAnsi="宋体" w:cs="宋体"/>
                <w:color w:val="auto"/>
                <w:sz w:val="21"/>
                <w:szCs w:val="21"/>
                <w:highlight w:val="none"/>
              </w:rPr>
              <w:t>满足</w:t>
            </w:r>
            <w:r>
              <w:rPr>
                <w:rFonts w:hint="eastAsia" w:ascii="宋体" w:hAnsi="宋体" w:cs="宋体"/>
                <w:color w:val="auto"/>
                <w:sz w:val="21"/>
                <w:szCs w:val="21"/>
                <w:highlight w:val="none"/>
                <w:lang w:val="en-US" w:eastAsia="zh-CN"/>
              </w:rPr>
              <w:t>招标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规定</w:t>
            </w:r>
            <w:r>
              <w:rPr>
                <w:rFonts w:hint="eastAsia" w:ascii="宋体" w:hAnsi="宋体" w:cs="宋体"/>
                <w:color w:val="auto"/>
                <w:sz w:val="21"/>
                <w:szCs w:val="21"/>
                <w:highlight w:val="none"/>
                <w:lang w:eastAsia="zh-CN"/>
              </w:rPr>
              <w:t>；</w:t>
            </w:r>
          </w:p>
        </w:tc>
        <w:tc>
          <w:tcPr>
            <w:tcW w:w="546" w:type="dxa"/>
            <w:tcBorders>
              <w:top w:val="nil"/>
              <w:left w:val="nil"/>
              <w:bottom w:val="single" w:color="auto" w:sz="4" w:space="0"/>
              <w:right w:val="single" w:color="auto" w:sz="4" w:space="0"/>
            </w:tcBorders>
            <w:noWrap w:val="0"/>
            <w:vAlign w:val="center"/>
          </w:tcPr>
          <w:p w14:paraId="39751E1B">
            <w:pPr>
              <w:widowControl/>
              <w:spacing w:line="240" w:lineRule="exact"/>
              <w:jc w:val="center"/>
              <w:rPr>
                <w:rFonts w:ascii="宋体" w:hAnsi="宋体" w:cs="宋体"/>
                <w:color w:val="000000"/>
                <w:kern w:val="0"/>
                <w:szCs w:val="21"/>
                <w:highlight w:val="none"/>
              </w:rPr>
            </w:pPr>
          </w:p>
        </w:tc>
        <w:tc>
          <w:tcPr>
            <w:tcW w:w="700" w:type="dxa"/>
            <w:tcBorders>
              <w:top w:val="nil"/>
              <w:left w:val="nil"/>
              <w:bottom w:val="single" w:color="auto" w:sz="4" w:space="0"/>
              <w:right w:val="single" w:color="auto" w:sz="4" w:space="0"/>
            </w:tcBorders>
            <w:noWrap w:val="0"/>
            <w:vAlign w:val="center"/>
          </w:tcPr>
          <w:p w14:paraId="2B3045A1">
            <w:pPr>
              <w:widowControl/>
              <w:jc w:val="center"/>
              <w:rPr>
                <w:rFonts w:ascii="宋体" w:hAnsi="宋体" w:cs="宋体"/>
                <w:color w:val="000000"/>
                <w:kern w:val="0"/>
                <w:szCs w:val="21"/>
                <w:highlight w:val="none"/>
              </w:rPr>
            </w:pPr>
          </w:p>
        </w:tc>
      </w:tr>
      <w:tr w14:paraId="09ED79A0">
        <w:tblPrEx>
          <w:tblCellMar>
            <w:top w:w="0" w:type="dxa"/>
            <w:left w:w="57" w:type="dxa"/>
            <w:bottom w:w="0" w:type="dxa"/>
            <w:right w:w="0" w:type="dxa"/>
          </w:tblCellMar>
        </w:tblPrEx>
        <w:trPr>
          <w:trHeight w:val="479" w:hRule="atLeast"/>
        </w:trPr>
        <w:tc>
          <w:tcPr>
            <w:tcW w:w="537" w:type="dxa"/>
            <w:tcBorders>
              <w:top w:val="nil"/>
              <w:left w:val="single" w:color="auto" w:sz="4" w:space="0"/>
              <w:bottom w:val="single" w:color="auto" w:sz="4" w:space="0"/>
              <w:right w:val="single" w:color="auto" w:sz="4" w:space="0"/>
            </w:tcBorders>
            <w:shd w:val="clear" w:color="auto" w:fill="auto"/>
            <w:noWrap w:val="0"/>
            <w:vAlign w:val="center"/>
          </w:tcPr>
          <w:p w14:paraId="6C0D5B22">
            <w:pPr>
              <w:widowControl/>
              <w:spacing w:line="240" w:lineRule="exact"/>
              <w:jc w:val="center"/>
              <w:rPr>
                <w:rFonts w:ascii="宋体" w:hAnsi="宋体" w:eastAsia="宋体" w:cs="宋体"/>
                <w:color w:val="000000"/>
                <w:kern w:val="0"/>
                <w:sz w:val="21"/>
                <w:szCs w:val="21"/>
                <w:highlight w:val="none"/>
                <w:lang w:val="en-US" w:eastAsia="zh-CN" w:bidi="ar-SA"/>
              </w:rPr>
            </w:pPr>
            <w:r>
              <w:rPr>
                <w:rFonts w:hint="eastAsia" w:ascii="宋体" w:hAnsi="宋体" w:cs="宋体"/>
                <w:color w:val="000000"/>
                <w:kern w:val="0"/>
                <w:szCs w:val="21"/>
                <w:highlight w:val="none"/>
              </w:rPr>
              <w:t>6</w:t>
            </w:r>
          </w:p>
        </w:tc>
        <w:tc>
          <w:tcPr>
            <w:tcW w:w="7179" w:type="dxa"/>
            <w:tcBorders>
              <w:top w:val="single" w:color="auto" w:sz="4" w:space="0"/>
              <w:left w:val="nil"/>
              <w:bottom w:val="single" w:color="auto" w:sz="4" w:space="0"/>
              <w:right w:val="single" w:color="auto" w:sz="4" w:space="0"/>
            </w:tcBorders>
            <w:shd w:val="clear" w:color="auto" w:fill="auto"/>
            <w:noWrap w:val="0"/>
            <w:vAlign w:val="center"/>
          </w:tcPr>
          <w:p w14:paraId="2A341A93">
            <w:pPr>
              <w:pStyle w:val="86"/>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eastAsia="宋体" w:cs="宋体"/>
                <w:color w:val="000000"/>
                <w:kern w:val="0"/>
                <w:sz w:val="24"/>
                <w:szCs w:val="21"/>
                <w:highlight w:val="none"/>
                <w:lang w:val="en-US" w:eastAsia="zh-CN" w:bidi="ar-SA"/>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载明的</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有效期</w:t>
            </w:r>
            <w:r>
              <w:rPr>
                <w:rFonts w:hint="eastAsia" w:ascii="宋体" w:hAnsi="宋体" w:cs="宋体"/>
                <w:color w:val="000000" w:themeColor="text1"/>
                <w:sz w:val="21"/>
                <w:szCs w:val="21"/>
                <w:highlight w:val="none"/>
                <w:lang w:eastAsia="zh-CN"/>
                <w14:textFill>
                  <w14:solidFill>
                    <w14:schemeClr w14:val="tx1"/>
                  </w14:solidFill>
                </w14:textFill>
              </w:rPr>
              <w:t>是否</w:t>
            </w:r>
            <w:r>
              <w:rPr>
                <w:rFonts w:hint="eastAsia" w:ascii="宋体" w:hAnsi="宋体" w:cs="宋体"/>
                <w:color w:val="auto"/>
                <w:sz w:val="21"/>
                <w:szCs w:val="21"/>
                <w:highlight w:val="none"/>
                <w:lang w:val="en-US" w:eastAsia="zh-CN"/>
              </w:rPr>
              <w:t>满足招标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规定</w:t>
            </w:r>
            <w:r>
              <w:rPr>
                <w:rFonts w:hint="eastAsia" w:ascii="宋体" w:hAnsi="宋体" w:cs="宋体"/>
                <w:color w:val="auto"/>
                <w:sz w:val="21"/>
                <w:szCs w:val="21"/>
                <w:highlight w:val="none"/>
                <w:lang w:eastAsia="zh-CN"/>
              </w:rPr>
              <w:t>；</w:t>
            </w:r>
          </w:p>
        </w:tc>
        <w:tc>
          <w:tcPr>
            <w:tcW w:w="546" w:type="dxa"/>
            <w:tcBorders>
              <w:top w:val="nil"/>
              <w:left w:val="nil"/>
              <w:bottom w:val="single" w:color="auto" w:sz="4" w:space="0"/>
              <w:right w:val="single" w:color="auto" w:sz="4" w:space="0"/>
            </w:tcBorders>
            <w:noWrap w:val="0"/>
            <w:vAlign w:val="center"/>
          </w:tcPr>
          <w:p w14:paraId="172FED24">
            <w:pPr>
              <w:widowControl/>
              <w:spacing w:line="240" w:lineRule="exact"/>
              <w:jc w:val="center"/>
              <w:rPr>
                <w:rFonts w:ascii="宋体" w:hAnsi="宋体" w:cs="宋体"/>
                <w:color w:val="000000"/>
                <w:kern w:val="0"/>
                <w:szCs w:val="21"/>
                <w:highlight w:val="none"/>
              </w:rPr>
            </w:pPr>
          </w:p>
        </w:tc>
        <w:tc>
          <w:tcPr>
            <w:tcW w:w="700" w:type="dxa"/>
            <w:tcBorders>
              <w:top w:val="nil"/>
              <w:left w:val="nil"/>
              <w:bottom w:val="single" w:color="auto" w:sz="4" w:space="0"/>
              <w:right w:val="single" w:color="auto" w:sz="4" w:space="0"/>
            </w:tcBorders>
            <w:noWrap w:val="0"/>
            <w:vAlign w:val="center"/>
          </w:tcPr>
          <w:p w14:paraId="3D9BB887">
            <w:pPr>
              <w:widowControl/>
              <w:jc w:val="center"/>
              <w:rPr>
                <w:rFonts w:ascii="宋体" w:hAnsi="宋体" w:cs="宋体"/>
                <w:color w:val="000000"/>
                <w:kern w:val="0"/>
                <w:szCs w:val="21"/>
                <w:highlight w:val="none"/>
              </w:rPr>
            </w:pPr>
          </w:p>
        </w:tc>
      </w:tr>
      <w:tr w14:paraId="603D829A">
        <w:tblPrEx>
          <w:tblCellMar>
            <w:top w:w="0" w:type="dxa"/>
            <w:left w:w="57" w:type="dxa"/>
            <w:bottom w:w="0" w:type="dxa"/>
            <w:right w:w="0" w:type="dxa"/>
          </w:tblCellMar>
        </w:tblPrEx>
        <w:trPr>
          <w:trHeight w:val="567" w:hRule="atLeast"/>
        </w:trPr>
        <w:tc>
          <w:tcPr>
            <w:tcW w:w="537" w:type="dxa"/>
            <w:tcBorders>
              <w:top w:val="nil"/>
              <w:left w:val="single" w:color="auto" w:sz="4" w:space="0"/>
              <w:bottom w:val="single" w:color="auto" w:sz="4" w:space="0"/>
              <w:right w:val="single" w:color="auto" w:sz="4" w:space="0"/>
            </w:tcBorders>
            <w:shd w:val="clear" w:color="auto" w:fill="auto"/>
            <w:noWrap w:val="0"/>
            <w:vAlign w:val="center"/>
          </w:tcPr>
          <w:p w14:paraId="566D34AE">
            <w:pPr>
              <w:widowControl/>
              <w:spacing w:line="240" w:lineRule="exact"/>
              <w:jc w:val="center"/>
              <w:rPr>
                <w:rFonts w:ascii="宋体" w:hAnsi="宋体" w:eastAsia="宋体" w:cs="宋体"/>
                <w:color w:val="000000"/>
                <w:kern w:val="0"/>
                <w:sz w:val="21"/>
                <w:szCs w:val="21"/>
                <w:highlight w:val="none"/>
                <w:lang w:val="en-US" w:eastAsia="zh-CN" w:bidi="ar-SA"/>
              </w:rPr>
            </w:pPr>
            <w:r>
              <w:rPr>
                <w:rFonts w:hint="eastAsia" w:ascii="宋体" w:hAnsi="宋体" w:cs="宋体"/>
                <w:color w:val="000000"/>
                <w:kern w:val="0"/>
                <w:szCs w:val="21"/>
                <w:highlight w:val="none"/>
              </w:rPr>
              <w:t>7</w:t>
            </w:r>
          </w:p>
        </w:tc>
        <w:tc>
          <w:tcPr>
            <w:tcW w:w="7179" w:type="dxa"/>
            <w:tcBorders>
              <w:top w:val="single" w:color="auto" w:sz="4" w:space="0"/>
              <w:left w:val="nil"/>
              <w:bottom w:val="single" w:color="auto" w:sz="4" w:space="0"/>
              <w:right w:val="single" w:color="auto" w:sz="4" w:space="0"/>
            </w:tcBorders>
            <w:shd w:val="clear" w:color="auto" w:fill="auto"/>
            <w:noWrap w:val="0"/>
            <w:vAlign w:val="center"/>
          </w:tcPr>
          <w:p w14:paraId="3732636B">
            <w:pPr>
              <w:pStyle w:val="86"/>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eastAsia="宋体" w:cs="宋体"/>
                <w:color w:val="000000"/>
                <w:kern w:val="0"/>
                <w:sz w:val="24"/>
                <w:szCs w:val="21"/>
                <w:highlight w:val="none"/>
                <w:lang w:val="en-US" w:eastAsia="zh-CN" w:bidi="ar-SA"/>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未附有采购人不能接受的附加条件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未出现</w:t>
            </w:r>
            <w:r>
              <w:rPr>
                <w:rFonts w:hint="eastAsia" w:ascii="宋体" w:hAnsi="宋体" w:cs="宋体"/>
                <w:color w:val="auto"/>
                <w:sz w:val="21"/>
                <w:szCs w:val="21"/>
                <w:highlight w:val="none"/>
                <w:lang w:eastAsia="zh-CN"/>
              </w:rPr>
              <w:t>供应商对采购人、采购代理机构、评标委员会及其工作人员施加影响，有碍公平、公正</w:t>
            </w:r>
            <w:r>
              <w:rPr>
                <w:rFonts w:hint="eastAsia" w:ascii="宋体" w:hAnsi="宋体" w:cs="宋体"/>
                <w:color w:val="auto"/>
                <w:sz w:val="21"/>
                <w:szCs w:val="21"/>
                <w:highlight w:val="none"/>
                <w:lang w:val="en-US" w:eastAsia="zh-CN"/>
              </w:rPr>
              <w:t>的情形；未出现提供虚假材料等</w:t>
            </w:r>
            <w:r>
              <w:rPr>
                <w:rFonts w:hint="eastAsia" w:ascii="宋体" w:hAnsi="宋体" w:cs="宋体"/>
                <w:color w:val="auto"/>
                <w:sz w:val="21"/>
                <w:szCs w:val="21"/>
                <w:highlight w:val="none"/>
              </w:rPr>
              <w:t>法律、法规和</w:t>
            </w:r>
            <w:r>
              <w:rPr>
                <w:rFonts w:hint="eastAsia" w:ascii="宋体" w:hAnsi="宋体" w:cs="宋体"/>
                <w:color w:val="auto"/>
                <w:sz w:val="21"/>
                <w:szCs w:val="21"/>
                <w:highlight w:val="none"/>
                <w:lang w:eastAsia="zh-CN"/>
              </w:rPr>
              <w:t>招标文件</w:t>
            </w:r>
            <w:r>
              <w:rPr>
                <w:rFonts w:hint="eastAsia" w:ascii="宋体" w:hAnsi="宋体" w:cs="宋体"/>
                <w:color w:val="auto"/>
                <w:sz w:val="21"/>
                <w:szCs w:val="21"/>
                <w:highlight w:val="none"/>
              </w:rPr>
              <w:t>规定的其他无效情形</w:t>
            </w:r>
            <w:r>
              <w:rPr>
                <w:rFonts w:hint="eastAsia" w:ascii="宋体" w:hAnsi="宋体" w:cs="宋体"/>
                <w:color w:val="auto"/>
                <w:sz w:val="21"/>
                <w:szCs w:val="21"/>
                <w:highlight w:val="none"/>
                <w:lang w:eastAsia="zh-CN"/>
              </w:rPr>
              <w:t>。</w:t>
            </w:r>
          </w:p>
        </w:tc>
        <w:tc>
          <w:tcPr>
            <w:tcW w:w="546" w:type="dxa"/>
            <w:tcBorders>
              <w:top w:val="nil"/>
              <w:left w:val="nil"/>
              <w:bottom w:val="single" w:color="auto" w:sz="4" w:space="0"/>
              <w:right w:val="single" w:color="auto" w:sz="4" w:space="0"/>
            </w:tcBorders>
            <w:noWrap w:val="0"/>
            <w:vAlign w:val="center"/>
          </w:tcPr>
          <w:p w14:paraId="016BE38D">
            <w:pPr>
              <w:widowControl/>
              <w:spacing w:line="240" w:lineRule="exact"/>
              <w:jc w:val="center"/>
              <w:rPr>
                <w:rFonts w:ascii="宋体" w:hAnsi="宋体" w:cs="宋体"/>
                <w:color w:val="000000"/>
                <w:kern w:val="0"/>
                <w:szCs w:val="21"/>
                <w:highlight w:val="none"/>
              </w:rPr>
            </w:pPr>
          </w:p>
        </w:tc>
        <w:tc>
          <w:tcPr>
            <w:tcW w:w="700" w:type="dxa"/>
            <w:tcBorders>
              <w:top w:val="nil"/>
              <w:left w:val="nil"/>
              <w:bottom w:val="single" w:color="auto" w:sz="4" w:space="0"/>
              <w:right w:val="single" w:color="auto" w:sz="4" w:space="0"/>
            </w:tcBorders>
            <w:noWrap w:val="0"/>
            <w:vAlign w:val="center"/>
          </w:tcPr>
          <w:p w14:paraId="28830A30">
            <w:pPr>
              <w:widowControl/>
              <w:jc w:val="center"/>
              <w:rPr>
                <w:rFonts w:ascii="宋体" w:hAnsi="宋体" w:cs="宋体"/>
                <w:color w:val="000000"/>
                <w:kern w:val="0"/>
                <w:szCs w:val="21"/>
                <w:highlight w:val="none"/>
              </w:rPr>
            </w:pPr>
          </w:p>
        </w:tc>
      </w:tr>
      <w:tr w14:paraId="4953F198">
        <w:tblPrEx>
          <w:tblCellMar>
            <w:top w:w="0" w:type="dxa"/>
            <w:left w:w="57" w:type="dxa"/>
            <w:bottom w:w="0" w:type="dxa"/>
            <w:right w:w="0" w:type="dxa"/>
          </w:tblCellMar>
        </w:tblPrEx>
        <w:trPr>
          <w:trHeight w:val="567" w:hRule="atLeast"/>
        </w:trPr>
        <w:tc>
          <w:tcPr>
            <w:tcW w:w="537" w:type="dxa"/>
            <w:tcBorders>
              <w:top w:val="nil"/>
              <w:left w:val="single" w:color="auto" w:sz="4" w:space="0"/>
              <w:bottom w:val="single" w:color="auto" w:sz="4" w:space="0"/>
              <w:right w:val="single" w:color="auto" w:sz="4" w:space="0"/>
            </w:tcBorders>
            <w:noWrap w:val="0"/>
            <w:vAlign w:val="center"/>
          </w:tcPr>
          <w:p w14:paraId="07D758E0">
            <w:pPr>
              <w:widowControl/>
              <w:spacing w:line="240" w:lineRule="exact"/>
              <w:jc w:val="center"/>
              <w:rPr>
                <w:rFonts w:ascii="宋体" w:hAnsi="宋体" w:cs="宋体"/>
                <w:color w:val="000000"/>
                <w:kern w:val="0"/>
                <w:szCs w:val="21"/>
                <w:highlight w:val="none"/>
              </w:rPr>
            </w:pPr>
          </w:p>
        </w:tc>
        <w:tc>
          <w:tcPr>
            <w:tcW w:w="7179" w:type="dxa"/>
            <w:tcBorders>
              <w:top w:val="single" w:color="auto" w:sz="4" w:space="0"/>
              <w:left w:val="nil"/>
              <w:bottom w:val="single" w:color="auto" w:sz="4" w:space="0"/>
              <w:right w:val="single" w:color="auto" w:sz="4" w:space="0"/>
            </w:tcBorders>
            <w:noWrap w:val="0"/>
            <w:vAlign w:val="center"/>
          </w:tcPr>
          <w:p w14:paraId="39F06DF1">
            <w:pPr>
              <w:widowControl/>
              <w:spacing w:line="24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rPr>
              <w:t>结    论</w:t>
            </w:r>
          </w:p>
        </w:tc>
        <w:tc>
          <w:tcPr>
            <w:tcW w:w="546" w:type="dxa"/>
            <w:tcBorders>
              <w:top w:val="nil"/>
              <w:left w:val="nil"/>
              <w:bottom w:val="single" w:color="auto" w:sz="4" w:space="0"/>
              <w:right w:val="single" w:color="auto" w:sz="4" w:space="0"/>
            </w:tcBorders>
            <w:noWrap w:val="0"/>
            <w:vAlign w:val="center"/>
          </w:tcPr>
          <w:p w14:paraId="25DEC82E">
            <w:pPr>
              <w:widowControl/>
              <w:spacing w:line="240" w:lineRule="exact"/>
              <w:jc w:val="center"/>
              <w:rPr>
                <w:rFonts w:ascii="宋体" w:hAnsi="宋体" w:cs="宋体"/>
                <w:color w:val="000000"/>
                <w:kern w:val="0"/>
                <w:szCs w:val="21"/>
                <w:highlight w:val="none"/>
              </w:rPr>
            </w:pPr>
          </w:p>
        </w:tc>
        <w:tc>
          <w:tcPr>
            <w:tcW w:w="700" w:type="dxa"/>
            <w:tcBorders>
              <w:top w:val="nil"/>
              <w:left w:val="nil"/>
              <w:bottom w:val="single" w:color="auto" w:sz="4" w:space="0"/>
              <w:right w:val="single" w:color="auto" w:sz="4" w:space="0"/>
            </w:tcBorders>
            <w:noWrap w:val="0"/>
            <w:vAlign w:val="center"/>
          </w:tcPr>
          <w:p w14:paraId="047F52C2">
            <w:pPr>
              <w:widowControl/>
              <w:jc w:val="center"/>
              <w:rPr>
                <w:rFonts w:ascii="宋体" w:hAnsi="宋体" w:cs="宋体"/>
                <w:color w:val="000000"/>
                <w:kern w:val="0"/>
                <w:szCs w:val="21"/>
                <w:highlight w:val="none"/>
              </w:rPr>
            </w:pPr>
          </w:p>
        </w:tc>
      </w:tr>
      <w:tr w14:paraId="424FEDE8">
        <w:tblPrEx>
          <w:tblCellMar>
            <w:top w:w="0" w:type="dxa"/>
            <w:left w:w="57" w:type="dxa"/>
            <w:bottom w:w="0" w:type="dxa"/>
            <w:right w:w="0" w:type="dxa"/>
          </w:tblCellMar>
        </w:tblPrEx>
        <w:trPr>
          <w:trHeight w:val="330" w:hRule="atLeast"/>
        </w:trPr>
        <w:tc>
          <w:tcPr>
            <w:tcW w:w="8962" w:type="dxa"/>
            <w:gridSpan w:val="4"/>
            <w:tcBorders>
              <w:top w:val="single" w:color="auto" w:sz="4" w:space="0"/>
              <w:left w:val="nil"/>
              <w:bottom w:val="nil"/>
            </w:tcBorders>
            <w:noWrap w:val="0"/>
            <w:vAlign w:val="center"/>
          </w:tcPr>
          <w:p w14:paraId="1EDCB576">
            <w:pPr>
              <w:tabs>
                <w:tab w:val="left" w:pos="1642"/>
                <w:tab w:val="left" w:pos="3363"/>
                <w:tab w:val="left" w:pos="3887"/>
                <w:tab w:val="left" w:pos="9649"/>
              </w:tabs>
              <w:spacing w:line="280" w:lineRule="exact"/>
              <w:rPr>
                <w:rFonts w:hint="eastAsia" w:ascii="宋体" w:hAnsi="宋体" w:eastAsia="宋体" w:cs="宋体"/>
                <w:color w:val="000000"/>
                <w:kern w:val="0"/>
                <w:sz w:val="20"/>
                <w:highlight w:val="none"/>
                <w:lang w:eastAsia="zh-CN"/>
              </w:rPr>
            </w:pPr>
            <w:r>
              <w:rPr>
                <w:rFonts w:hint="eastAsia" w:ascii="宋体" w:hAnsi="宋体" w:cs="宋体"/>
                <w:color w:val="000000"/>
                <w:kern w:val="0"/>
                <w:sz w:val="20"/>
                <w:highlight w:val="none"/>
              </w:rPr>
              <w:t>说明：</w:t>
            </w:r>
          </w:p>
          <w:p w14:paraId="4C3B3F02">
            <w:pPr>
              <w:tabs>
                <w:tab w:val="left" w:pos="1642"/>
                <w:tab w:val="left" w:pos="3363"/>
                <w:tab w:val="left" w:pos="3887"/>
                <w:tab w:val="left" w:pos="9649"/>
              </w:tabs>
              <w:spacing w:line="280" w:lineRule="exact"/>
              <w:rPr>
                <w:rFonts w:hint="eastAsia" w:ascii="宋体" w:hAnsi="宋体" w:eastAsia="宋体" w:cs="宋体"/>
                <w:color w:val="000000"/>
                <w:kern w:val="0"/>
                <w:sz w:val="20"/>
                <w:highlight w:val="none"/>
                <w:lang w:eastAsia="zh-CN"/>
              </w:rPr>
            </w:pPr>
            <w:r>
              <w:rPr>
                <w:rFonts w:hint="eastAsia" w:ascii="宋体" w:hAnsi="宋体" w:cs="宋体"/>
                <w:color w:val="000000"/>
                <w:kern w:val="0"/>
                <w:sz w:val="20"/>
                <w:highlight w:val="none"/>
              </w:rPr>
              <w:t>（1）上述各项中用“√”表示通过，“×”表示不通过；</w:t>
            </w:r>
          </w:p>
          <w:p w14:paraId="4AA6E7BF">
            <w:pPr>
              <w:tabs>
                <w:tab w:val="left" w:pos="1642"/>
                <w:tab w:val="left" w:pos="3363"/>
                <w:tab w:val="left" w:pos="3887"/>
                <w:tab w:val="left" w:pos="9649"/>
              </w:tabs>
              <w:spacing w:line="280" w:lineRule="exact"/>
              <w:rPr>
                <w:rFonts w:ascii="宋体" w:hAnsi="宋体" w:cs="宋体"/>
                <w:color w:val="000000"/>
                <w:kern w:val="0"/>
                <w:sz w:val="20"/>
                <w:highlight w:val="none"/>
              </w:rPr>
            </w:pPr>
            <w:r>
              <w:rPr>
                <w:rFonts w:hint="eastAsia" w:ascii="宋体" w:hAnsi="宋体" w:cs="宋体"/>
                <w:color w:val="000000"/>
                <w:kern w:val="0"/>
                <w:sz w:val="20"/>
                <w:highlight w:val="none"/>
              </w:rPr>
              <w:t>（2）上述各项中如有一项为“×”，则结论为“×”，表示该投标文件中存在重大偏差，不能通过</w:t>
            </w:r>
          </w:p>
          <w:p w14:paraId="3A57A96D">
            <w:pPr>
              <w:tabs>
                <w:tab w:val="left" w:pos="1642"/>
                <w:tab w:val="left" w:pos="3363"/>
                <w:tab w:val="left" w:pos="3887"/>
                <w:tab w:val="left" w:pos="9649"/>
              </w:tabs>
              <w:spacing w:line="280" w:lineRule="exact"/>
              <w:rPr>
                <w:rFonts w:ascii="宋体" w:hAnsi="宋体"/>
                <w:color w:val="000000"/>
                <w:sz w:val="20"/>
                <w:highlight w:val="none"/>
              </w:rPr>
            </w:pPr>
            <w:r>
              <w:rPr>
                <w:rFonts w:hint="eastAsia" w:ascii="宋体" w:hAnsi="宋体" w:cs="宋体"/>
                <w:color w:val="000000"/>
                <w:kern w:val="0"/>
                <w:sz w:val="20"/>
                <w:highlight w:val="none"/>
              </w:rPr>
              <w:t>初步评审；评委对某一分项评审认为不合格时，必须要写明原因。</w:t>
            </w:r>
          </w:p>
          <w:p w14:paraId="3ED680A5">
            <w:pPr>
              <w:widowControl/>
              <w:jc w:val="left"/>
              <w:rPr>
                <w:rFonts w:hint="eastAsia" w:ascii="宋体" w:hAnsi="宋体"/>
                <w:color w:val="000000"/>
                <w:sz w:val="20"/>
                <w:highlight w:val="none"/>
              </w:rPr>
            </w:pPr>
            <w:r>
              <w:rPr>
                <w:rFonts w:hint="eastAsia" w:ascii="宋体" w:hAnsi="宋体"/>
                <w:color w:val="000000"/>
                <w:sz w:val="20"/>
                <w:highlight w:val="none"/>
              </w:rPr>
              <w:t>（3）投标文件最终合格与否，以所有评委的评审意见中少数服从多数为原则定论。</w:t>
            </w:r>
          </w:p>
          <w:p w14:paraId="559A04D2">
            <w:pPr>
              <w:widowControl/>
              <w:jc w:val="left"/>
              <w:rPr>
                <w:rFonts w:ascii="宋体" w:hAnsi="宋体" w:cs="宋体"/>
                <w:color w:val="000000"/>
                <w:kern w:val="0"/>
                <w:sz w:val="20"/>
                <w:highlight w:val="none"/>
              </w:rPr>
            </w:pPr>
            <w:r>
              <w:rPr>
                <w:rFonts w:hint="eastAsia" w:ascii="宋体" w:hAnsi="宋体" w:cs="宋体"/>
                <w:color w:val="000000"/>
                <w:kern w:val="0"/>
                <w:sz w:val="20"/>
                <w:highlight w:val="none"/>
              </w:rPr>
              <w:t>（4）投标人请认真阅读和理解上述内容，避免投标文件中有违背上述审查标准之一的情况发生而造成投标被否决。</w:t>
            </w:r>
          </w:p>
        </w:tc>
      </w:tr>
    </w:tbl>
    <w:p w14:paraId="0B1A6239">
      <w:pPr>
        <w:pStyle w:val="9"/>
        <w:widowControl w:val="0"/>
        <w:numPr>
          <w:ilvl w:val="0"/>
          <w:numId w:val="0"/>
        </w:numPr>
        <w:jc w:val="both"/>
        <w:rPr>
          <w:rFonts w:hint="eastAsia" w:asciiTheme="minorEastAsia" w:hAnsiTheme="minorEastAsia" w:eastAsiaTheme="minorEastAsia" w:cstheme="minorEastAsia"/>
          <w:color w:val="auto"/>
          <w:kern w:val="2"/>
          <w:sz w:val="24"/>
          <w:szCs w:val="22"/>
          <w:highlight w:val="none"/>
          <w:lang w:val="en-US" w:eastAsia="zh-CN" w:bidi="ar-SA"/>
        </w:rPr>
      </w:pPr>
    </w:p>
    <w:p w14:paraId="139CA681">
      <w:pPr>
        <w:pStyle w:val="9"/>
        <w:widowControl w:val="0"/>
        <w:numPr>
          <w:ilvl w:val="0"/>
          <w:numId w:val="0"/>
        </w:numPr>
        <w:jc w:val="both"/>
        <w:rPr>
          <w:rFonts w:hint="eastAsia" w:asciiTheme="minorEastAsia" w:hAnsiTheme="minorEastAsia" w:eastAsiaTheme="minorEastAsia" w:cstheme="minorEastAsia"/>
          <w:color w:val="auto"/>
          <w:kern w:val="2"/>
          <w:sz w:val="24"/>
          <w:szCs w:val="22"/>
          <w:highlight w:val="none"/>
          <w:lang w:val="en-US" w:eastAsia="zh-CN" w:bidi="ar-SA"/>
        </w:rPr>
      </w:pPr>
    </w:p>
    <w:p w14:paraId="11716258">
      <w:pP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br w:type="page"/>
      </w:r>
    </w:p>
    <w:p w14:paraId="58B7272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szCs w:val="24"/>
          <w:highlight w:val="none"/>
          <w:lang w:val="en-US" w:eastAsia="zh-CN" w:bidi="ar"/>
        </w:rPr>
      </w:pPr>
    </w:p>
    <w:p w14:paraId="019A113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政府采购政策</w:t>
      </w:r>
    </w:p>
    <w:p w14:paraId="2656008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注：对于非专门面向中小企业的项目</w:t>
      </w:r>
      <w:r>
        <w:rPr>
          <w:rFonts w:hint="eastAsia" w:ascii="宋体" w:hAnsi="宋体" w:cs="宋体"/>
          <w:b/>
          <w:bCs/>
          <w:color w:val="000000"/>
          <w:kern w:val="0"/>
          <w:sz w:val="24"/>
          <w:szCs w:val="24"/>
          <w:highlight w:val="none"/>
          <w:lang w:val="en-US" w:eastAsia="zh-CN" w:bidi="ar"/>
        </w:rPr>
        <w:t>（如有）</w:t>
      </w:r>
      <w:r>
        <w:rPr>
          <w:rFonts w:hint="eastAsia" w:ascii="宋体" w:hAnsi="宋体" w:eastAsia="宋体" w:cs="宋体"/>
          <w:b/>
          <w:bCs/>
          <w:color w:val="000000"/>
          <w:kern w:val="0"/>
          <w:sz w:val="24"/>
          <w:szCs w:val="24"/>
          <w:highlight w:val="none"/>
          <w:lang w:val="en-US" w:eastAsia="zh-CN" w:bidi="ar"/>
        </w:rPr>
        <w:t>，评标委员会将根据政府采购政策支持中小企业政策对最后报价进行价格折扣，折扣的价格将作为评审价格。</w:t>
      </w:r>
    </w:p>
    <w:p w14:paraId="196DF962">
      <w:pPr>
        <w:pStyle w:val="3"/>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b/>
          <w:bCs/>
          <w:color w:val="000000"/>
          <w:sz w:val="24"/>
          <w:highlight w:val="none"/>
        </w:rPr>
      </w:pPr>
      <w:r>
        <w:rPr>
          <w:rFonts w:hint="default" w:ascii="宋体" w:hAnsi="宋体" w:eastAsia="宋体" w:cs="宋体"/>
          <w:color w:val="000000"/>
          <w:kern w:val="0"/>
          <w:sz w:val="24"/>
          <w:szCs w:val="24"/>
          <w:highlight w:val="none"/>
          <w:lang w:val="en-US" w:eastAsia="zh-CN" w:bidi="ar"/>
        </w:rPr>
        <w:t>中小企业价格折扣比例及方法</w:t>
      </w:r>
      <w:r>
        <w:rPr>
          <w:rFonts w:hint="eastAsia" w:ascii="宋体" w:hAnsi="宋体" w:eastAsia="宋体" w:cs="宋体"/>
          <w:color w:val="000000"/>
          <w:kern w:val="0"/>
          <w:sz w:val="24"/>
          <w:szCs w:val="24"/>
          <w:highlight w:val="none"/>
          <w:lang w:val="en-US" w:eastAsia="zh-CN" w:bidi="ar"/>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7"/>
      </w:tblGrid>
      <w:tr w14:paraId="502E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7" w:type="dxa"/>
            <w:noWrap w:val="0"/>
            <w:vAlign w:val="top"/>
          </w:tcPr>
          <w:p w14:paraId="53BEDC65">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 xml:space="preserve">根据中华人民共和国财政部、中华人民共和国工业和信息化部《政府采购促进中小企业发展管理办法》（财库〔2020〕46 号）文件的规定，属于中小企业评审优惠内容及幅度如下： </w:t>
            </w:r>
          </w:p>
          <w:p w14:paraId="5ABA60A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（一）中小企业（含中型、小型、微型企业）应当</w:t>
            </w:r>
            <w:r>
              <w:rPr>
                <w:rFonts w:hint="eastAsia" w:ascii="宋体" w:hAnsi="宋体" w:eastAsia="宋体" w:cs="宋体"/>
                <w:b/>
                <w:bCs/>
                <w:color w:val="000000"/>
                <w:kern w:val="0"/>
                <w:sz w:val="24"/>
                <w:szCs w:val="24"/>
                <w:highlight w:val="none"/>
                <w:lang w:val="en-US" w:eastAsia="zh-CN" w:bidi="ar"/>
              </w:rPr>
              <w:t>同时符合</w:t>
            </w:r>
            <w:r>
              <w:rPr>
                <w:rFonts w:hint="eastAsia" w:ascii="宋体" w:hAnsi="宋体" w:eastAsia="宋体" w:cs="宋体"/>
                <w:color w:val="000000"/>
                <w:kern w:val="0"/>
                <w:sz w:val="24"/>
                <w:szCs w:val="24"/>
                <w:highlight w:val="none"/>
                <w:lang w:val="en-US" w:eastAsia="zh-CN" w:bidi="ar"/>
              </w:rPr>
              <w:t>以下条件：</w:t>
            </w:r>
          </w:p>
          <w:p w14:paraId="1692E7E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①符合中小企业划分标准（按《关于印发中小企业划型标准规定的通知》（工信部联企业〔2011〕300 号）执行）；</w:t>
            </w:r>
          </w:p>
          <w:p w14:paraId="469D6D4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②提供本企业制造的货物、承担的项目或者服务，或者提供其他中小企业制造的货物。本项所称货物不包括使用大型企业注册商标的货物；在货物采购项目中，供应商提供的货物既有中小企业制造货物，也有大型企业制造货物的，不享受本办法规定的中小企业扶持政策。</w:t>
            </w:r>
          </w:p>
          <w:p w14:paraId="5918242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highlight w:val="none"/>
              </w:rPr>
            </w:pPr>
            <w:r>
              <w:rPr>
                <w:rFonts w:hint="eastAsia" w:ascii="宋体" w:hAnsi="宋体" w:eastAsia="宋体" w:cs="宋体"/>
                <w:color w:val="000000"/>
                <w:kern w:val="0"/>
                <w:sz w:val="24"/>
                <w:szCs w:val="24"/>
                <w:highlight w:val="none"/>
                <w:lang w:val="en-US" w:eastAsia="zh-CN" w:bidi="ar"/>
              </w:rPr>
              <w:t>（二）价格扣除办法：</w:t>
            </w:r>
          </w:p>
          <w:p w14:paraId="0BFCFE42">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①对于非专门面向中小企业的项目，对小型和微型企业（或联合体各方均为小型、微型企业的，残疾人福利性单位、监狱企业视为小微企业）产品的价格给予 10%的扣除，用扣除后的价格参与价格的评审。</w:t>
            </w:r>
          </w:p>
          <w:p w14:paraId="5639F97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（三）小型和微型企业适用价格扣除办法时应提供的相关资料：</w:t>
            </w:r>
          </w:p>
          <w:p w14:paraId="7A192230">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bidi="ar"/>
              </w:rPr>
              <w:t>①、供应商《中小企业声明函》或残疾人福利性单位声明函或监狱企业证明文件；供应商应同时提供以上材料，否则将不给予价格扣除。若所供应产品为进口产品的，不适用《政府采购促进中小企业发展管理办法》。中标单位符合小微企业投标时享受中小企业扶持政策的，将随中标结果公开中标供应商的企业类型声明函。</w:t>
            </w:r>
          </w:p>
          <w:p w14:paraId="4776E19A">
            <w:pPr>
              <w:pStyle w:val="3"/>
              <w:keepNext w:val="0"/>
              <w:keepLines w:val="0"/>
              <w:pageBreakBefore w:val="0"/>
              <w:kinsoku/>
              <w:wordWrap/>
              <w:overflowPunct/>
              <w:topLinePunct w:val="0"/>
              <w:autoSpaceDE/>
              <w:autoSpaceDN/>
              <w:bidi w:val="0"/>
              <w:adjustRightInd/>
              <w:snapToGrid/>
              <w:spacing w:after="0" w:line="240" w:lineRule="auto"/>
              <w:textAlignment w:val="auto"/>
              <w:rPr>
                <w:rFonts w:hint="eastAsia" w:ascii="宋体" w:hAnsi="宋体"/>
                <w:b/>
                <w:bCs/>
                <w:color w:val="000000"/>
                <w:sz w:val="24"/>
                <w:highlight w:val="none"/>
                <w:vertAlign w:val="baseline"/>
              </w:rPr>
            </w:pPr>
            <w:r>
              <w:rPr>
                <w:rFonts w:hint="eastAsia" w:ascii="宋体" w:hAnsi="宋体" w:eastAsia="宋体" w:cs="宋体"/>
                <w:color w:val="000000"/>
                <w:kern w:val="0"/>
                <w:sz w:val="24"/>
                <w:szCs w:val="24"/>
                <w:highlight w:val="none"/>
                <w:lang w:val="en-US" w:eastAsia="zh-CN" w:bidi="ar"/>
              </w:rPr>
              <w:t>（四）</w:t>
            </w:r>
            <w:r>
              <w:rPr>
                <w:rFonts w:hint="eastAsia" w:ascii="宋体" w:hAnsi="宋体" w:eastAsia="宋体" w:cs="Times New Roman"/>
                <w:color w:val="000000"/>
                <w:kern w:val="2"/>
                <w:sz w:val="24"/>
                <w:szCs w:val="24"/>
                <w:highlight w:val="none"/>
                <w:lang w:val="en-US" w:eastAsia="zh-CN" w:bidi="ar-SA"/>
              </w:rPr>
              <w:t>供应商出具的中小企业声明函不属于采购标的所属行业，则不具备符合本项目的中小企业资格。对于专门面向中小企业的项目，不具备中小企业资格，不通过资格审查。对于非专门面向中小企业的项目，不具备中小企业资格，不享受中小企业评审优惠。</w:t>
            </w:r>
          </w:p>
        </w:tc>
      </w:tr>
    </w:tbl>
    <w:p w14:paraId="7F8FCAEA">
      <w:pPr>
        <w:spacing w:line="440" w:lineRule="exact"/>
        <w:ind w:firstLine="482" w:firstLineChars="200"/>
        <w:jc w:val="left"/>
        <w:rPr>
          <w:rFonts w:hint="eastAsia" w:ascii="宋体" w:hAnsi="宋体"/>
          <w:b/>
          <w:bCs/>
          <w:color w:val="000000"/>
          <w:sz w:val="24"/>
          <w:highlight w:val="none"/>
          <w:lang w:val="en-US" w:eastAsia="zh-CN"/>
        </w:rPr>
      </w:pPr>
      <w:r>
        <w:rPr>
          <w:rFonts w:hint="eastAsia" w:ascii="宋体" w:hAnsi="宋体"/>
          <w:b/>
          <w:bCs/>
          <w:color w:val="000000"/>
          <w:sz w:val="24"/>
          <w:highlight w:val="none"/>
          <w:lang w:val="en-US" w:eastAsia="zh-CN"/>
        </w:rPr>
        <w:t>在前款基础上，评标委员会将根据政府采购政策支持节能、环保产品优先采购政策等对最后报价进行价格折扣，折扣的价格将作为评审价格。</w:t>
      </w:r>
    </w:p>
    <w:p w14:paraId="2F83D0E9">
      <w:pPr>
        <w:spacing w:line="440" w:lineRule="exact"/>
        <w:ind w:firstLine="482" w:firstLineChars="200"/>
        <w:jc w:val="left"/>
        <w:rPr>
          <w:rFonts w:hint="eastAsia" w:ascii="宋体" w:hAnsi="宋体"/>
          <w:b/>
          <w:bCs/>
          <w:color w:val="000000"/>
          <w:sz w:val="24"/>
          <w:highlight w:val="none"/>
          <w:vertAlign w:val="baseline"/>
          <w:lang w:val="en-US" w:eastAsia="zh-CN"/>
        </w:rPr>
      </w:pPr>
      <w:r>
        <w:rPr>
          <w:rFonts w:hint="eastAsia" w:ascii="宋体" w:hAnsi="宋体"/>
          <w:b/>
          <w:bCs/>
          <w:color w:val="000000"/>
          <w:sz w:val="24"/>
          <w:highlight w:val="none"/>
          <w:lang w:val="en-US" w:eastAsia="zh-CN"/>
        </w:rPr>
        <w:t>节能产品及环保产品价格折扣比例及方法：</w:t>
      </w:r>
    </w:p>
    <w:tbl>
      <w:tblPr>
        <w:tblStyle w:val="22"/>
        <w:tblW w:w="52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261"/>
        <w:gridCol w:w="8377"/>
      </w:tblGrid>
      <w:tr w14:paraId="7AC4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5" w:type="pct"/>
            <w:noWrap w:val="0"/>
            <w:vAlign w:val="center"/>
          </w:tcPr>
          <w:p w14:paraId="25FE6DAB">
            <w:pPr>
              <w:spacing w:line="440" w:lineRule="exact"/>
              <w:jc w:val="center"/>
              <w:rPr>
                <w:rFonts w:hint="default" w:ascii="宋体" w:hAnsi="宋体"/>
                <w:b/>
                <w:bCs/>
                <w:color w:val="000000"/>
                <w:sz w:val="24"/>
                <w:highlight w:val="none"/>
                <w:vertAlign w:val="baseline"/>
                <w:lang w:val="en-US" w:eastAsia="zh-CN"/>
              </w:rPr>
            </w:pPr>
            <w:r>
              <w:rPr>
                <w:rFonts w:hint="eastAsia" w:ascii="宋体" w:hAnsi="宋体"/>
                <w:b/>
                <w:bCs/>
                <w:color w:val="000000"/>
                <w:sz w:val="24"/>
                <w:highlight w:val="none"/>
                <w:vertAlign w:val="baseline"/>
                <w:lang w:val="en-US" w:eastAsia="zh-CN"/>
              </w:rPr>
              <w:t>序号</w:t>
            </w:r>
          </w:p>
        </w:tc>
        <w:tc>
          <w:tcPr>
            <w:tcW w:w="606" w:type="pct"/>
            <w:noWrap w:val="0"/>
            <w:vAlign w:val="center"/>
          </w:tcPr>
          <w:p w14:paraId="7C6CB353">
            <w:pPr>
              <w:spacing w:line="440" w:lineRule="exact"/>
              <w:jc w:val="center"/>
              <w:rPr>
                <w:rFonts w:hint="default" w:ascii="宋体" w:hAnsi="宋体"/>
                <w:b/>
                <w:bCs/>
                <w:color w:val="000000"/>
                <w:sz w:val="24"/>
                <w:highlight w:val="none"/>
                <w:vertAlign w:val="baseline"/>
                <w:lang w:val="en-US" w:eastAsia="zh-CN"/>
              </w:rPr>
            </w:pPr>
            <w:r>
              <w:rPr>
                <w:rFonts w:hint="eastAsia" w:ascii="宋体" w:hAnsi="宋体"/>
                <w:b/>
                <w:bCs/>
                <w:color w:val="000000"/>
                <w:sz w:val="24"/>
                <w:highlight w:val="none"/>
                <w:vertAlign w:val="baseline"/>
                <w:lang w:val="en-US" w:eastAsia="zh-CN"/>
              </w:rPr>
              <w:t>项目</w:t>
            </w:r>
          </w:p>
        </w:tc>
        <w:tc>
          <w:tcPr>
            <w:tcW w:w="4027" w:type="pct"/>
            <w:noWrap w:val="0"/>
            <w:vAlign w:val="center"/>
          </w:tcPr>
          <w:p w14:paraId="78E34481">
            <w:pPr>
              <w:spacing w:line="440" w:lineRule="exact"/>
              <w:jc w:val="center"/>
              <w:rPr>
                <w:rFonts w:hint="default"/>
                <w:highlight w:val="none"/>
                <w:lang w:val="en-US" w:eastAsia="zh-CN"/>
              </w:rPr>
            </w:pPr>
            <w:r>
              <w:rPr>
                <w:rFonts w:hint="eastAsia" w:ascii="宋体" w:hAnsi="宋体"/>
                <w:b/>
                <w:bCs/>
                <w:color w:val="000000"/>
                <w:sz w:val="24"/>
                <w:highlight w:val="none"/>
                <w:vertAlign w:val="baseline"/>
                <w:lang w:val="en-US" w:eastAsia="zh-CN"/>
              </w:rPr>
              <w:t>折扣比例及方法</w:t>
            </w:r>
          </w:p>
        </w:tc>
      </w:tr>
      <w:tr w14:paraId="216B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5" w:type="pct"/>
            <w:noWrap w:val="0"/>
            <w:vAlign w:val="center"/>
          </w:tcPr>
          <w:p w14:paraId="225825B5">
            <w:pPr>
              <w:spacing w:line="440" w:lineRule="exact"/>
              <w:jc w:val="center"/>
              <w:rPr>
                <w:rFonts w:hint="default" w:ascii="宋体" w:hAnsi="宋体"/>
                <w:b/>
                <w:bCs/>
                <w:color w:val="000000"/>
                <w:sz w:val="24"/>
                <w:highlight w:val="none"/>
                <w:vertAlign w:val="baseline"/>
                <w:lang w:val="en-US" w:eastAsia="zh-CN"/>
              </w:rPr>
            </w:pPr>
            <w:r>
              <w:rPr>
                <w:rFonts w:hint="eastAsia" w:ascii="宋体" w:hAnsi="宋体"/>
                <w:b/>
                <w:bCs/>
                <w:color w:val="000000"/>
                <w:sz w:val="24"/>
                <w:highlight w:val="none"/>
                <w:vertAlign w:val="baseline"/>
                <w:lang w:val="en-US" w:eastAsia="zh-CN"/>
              </w:rPr>
              <w:t>1</w:t>
            </w:r>
          </w:p>
        </w:tc>
        <w:tc>
          <w:tcPr>
            <w:tcW w:w="606" w:type="pct"/>
            <w:noWrap w:val="0"/>
            <w:vAlign w:val="center"/>
          </w:tcPr>
          <w:p w14:paraId="41E9A365">
            <w:pPr>
              <w:keepNext w:val="0"/>
              <w:keepLines w:val="0"/>
              <w:widowControl/>
              <w:suppressLineNumbers w:val="0"/>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节能产品</w:t>
            </w:r>
          </w:p>
        </w:tc>
        <w:tc>
          <w:tcPr>
            <w:tcW w:w="4027" w:type="pct"/>
            <w:noWrap w:val="0"/>
            <w:vAlign w:val="center"/>
          </w:tcPr>
          <w:p w14:paraId="2A09B889">
            <w:pPr>
              <w:keepNext w:val="0"/>
              <w:keepLines w:val="0"/>
              <w:widowControl/>
              <w:suppressLineNumbers w:val="0"/>
              <w:jc w:val="left"/>
              <w:rPr>
                <w:rFonts w:hint="eastAsia" w:ascii="宋体" w:hAnsi="宋体"/>
                <w:b/>
                <w:bCs/>
                <w:color w:val="000000"/>
                <w:sz w:val="22"/>
                <w:szCs w:val="22"/>
                <w:highlight w:val="none"/>
                <w:vertAlign w:val="baseline"/>
                <w:lang w:val="en-US" w:eastAsia="zh-CN"/>
              </w:rPr>
            </w:pPr>
            <w:r>
              <w:rPr>
                <w:rFonts w:hint="eastAsia" w:ascii="宋体" w:hAnsi="宋体" w:eastAsia="宋体" w:cs="宋体"/>
                <w:color w:val="000000"/>
                <w:kern w:val="0"/>
                <w:sz w:val="22"/>
                <w:szCs w:val="22"/>
                <w:highlight w:val="none"/>
                <w:lang w:val="en-US" w:eastAsia="zh-CN" w:bidi="ar"/>
              </w:rPr>
              <w:t>节能产品折扣金额=（节能清单部分产品的价格/首次报价）×3%×最后报价</w:t>
            </w:r>
          </w:p>
        </w:tc>
      </w:tr>
      <w:tr w14:paraId="5F9F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5" w:type="pct"/>
            <w:noWrap w:val="0"/>
            <w:vAlign w:val="center"/>
          </w:tcPr>
          <w:p w14:paraId="7AF28EA2">
            <w:pPr>
              <w:spacing w:line="440" w:lineRule="exact"/>
              <w:jc w:val="center"/>
              <w:rPr>
                <w:rFonts w:hint="default" w:ascii="宋体" w:hAnsi="宋体"/>
                <w:b/>
                <w:bCs/>
                <w:color w:val="000000"/>
                <w:sz w:val="24"/>
                <w:highlight w:val="none"/>
                <w:vertAlign w:val="baseline"/>
                <w:lang w:val="en-US" w:eastAsia="zh-CN"/>
              </w:rPr>
            </w:pPr>
            <w:r>
              <w:rPr>
                <w:rFonts w:hint="eastAsia" w:ascii="宋体" w:hAnsi="宋体"/>
                <w:b/>
                <w:bCs/>
                <w:color w:val="000000"/>
                <w:sz w:val="24"/>
                <w:highlight w:val="none"/>
                <w:vertAlign w:val="baseline"/>
                <w:lang w:val="en-US" w:eastAsia="zh-CN"/>
              </w:rPr>
              <w:t>2</w:t>
            </w:r>
          </w:p>
        </w:tc>
        <w:tc>
          <w:tcPr>
            <w:tcW w:w="606" w:type="pct"/>
            <w:noWrap w:val="0"/>
            <w:vAlign w:val="center"/>
          </w:tcPr>
          <w:p w14:paraId="62983B38">
            <w:pPr>
              <w:keepNext w:val="0"/>
              <w:keepLines w:val="0"/>
              <w:widowControl/>
              <w:suppressLineNumbers w:val="0"/>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环保产品</w:t>
            </w:r>
          </w:p>
        </w:tc>
        <w:tc>
          <w:tcPr>
            <w:tcW w:w="4027" w:type="pct"/>
            <w:noWrap w:val="0"/>
            <w:vAlign w:val="center"/>
          </w:tcPr>
          <w:p w14:paraId="0D427043">
            <w:pPr>
              <w:keepNext w:val="0"/>
              <w:keepLines w:val="0"/>
              <w:widowControl/>
              <w:suppressLineNumbers w:val="0"/>
              <w:jc w:val="left"/>
              <w:rPr>
                <w:rFonts w:hint="eastAsia" w:ascii="宋体" w:hAnsi="宋体"/>
                <w:b/>
                <w:bCs/>
                <w:color w:val="000000"/>
                <w:sz w:val="22"/>
                <w:szCs w:val="22"/>
                <w:highlight w:val="none"/>
                <w:vertAlign w:val="baseline"/>
                <w:lang w:val="en-US" w:eastAsia="zh-CN"/>
              </w:rPr>
            </w:pPr>
            <w:r>
              <w:rPr>
                <w:rFonts w:hint="eastAsia" w:ascii="宋体" w:hAnsi="宋体" w:eastAsia="宋体" w:cs="宋体"/>
                <w:color w:val="000000"/>
                <w:kern w:val="0"/>
                <w:sz w:val="22"/>
                <w:szCs w:val="22"/>
                <w:highlight w:val="none"/>
                <w:lang w:val="en-US" w:eastAsia="zh-CN" w:bidi="ar"/>
              </w:rPr>
              <w:t>环保产品折扣金额=（环境清单部分产品的价格/首次报价）×3%×最后报价</w:t>
            </w:r>
          </w:p>
        </w:tc>
      </w:tr>
      <w:tr w14:paraId="5F7C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5" w:type="pct"/>
            <w:noWrap w:val="0"/>
            <w:vAlign w:val="center"/>
          </w:tcPr>
          <w:p w14:paraId="19713C9E">
            <w:pPr>
              <w:spacing w:line="440" w:lineRule="exact"/>
              <w:jc w:val="center"/>
              <w:rPr>
                <w:rFonts w:hint="default" w:ascii="宋体" w:hAnsi="宋体"/>
                <w:b/>
                <w:bCs/>
                <w:color w:val="000000"/>
                <w:sz w:val="24"/>
                <w:highlight w:val="none"/>
                <w:vertAlign w:val="baseline"/>
                <w:lang w:val="en-US" w:eastAsia="zh-CN"/>
              </w:rPr>
            </w:pPr>
            <w:r>
              <w:rPr>
                <w:rFonts w:hint="eastAsia" w:ascii="宋体" w:hAnsi="宋体"/>
                <w:b/>
                <w:bCs/>
                <w:color w:val="000000"/>
                <w:sz w:val="24"/>
                <w:highlight w:val="none"/>
                <w:vertAlign w:val="baseline"/>
                <w:lang w:val="en-US" w:eastAsia="zh-CN"/>
              </w:rPr>
              <w:t>3</w:t>
            </w:r>
          </w:p>
        </w:tc>
        <w:tc>
          <w:tcPr>
            <w:tcW w:w="606" w:type="pct"/>
            <w:noWrap w:val="0"/>
            <w:vAlign w:val="center"/>
          </w:tcPr>
          <w:p w14:paraId="1276B0B4">
            <w:pPr>
              <w:keepNext w:val="0"/>
              <w:keepLines w:val="0"/>
              <w:widowControl/>
              <w:suppressLineNumbers w:val="0"/>
              <w:jc w:val="left"/>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证明材料说明</w:t>
            </w:r>
          </w:p>
        </w:tc>
        <w:tc>
          <w:tcPr>
            <w:tcW w:w="4027" w:type="pct"/>
            <w:noWrap w:val="0"/>
            <w:vAlign w:val="center"/>
          </w:tcPr>
          <w:p w14:paraId="59BFEC45">
            <w:pPr>
              <w:keepNext w:val="0"/>
              <w:keepLines w:val="0"/>
              <w:widowControl/>
              <w:suppressLineNumbers w:val="0"/>
              <w:jc w:val="left"/>
              <w:rPr>
                <w:rFonts w:hint="eastAsia" w:ascii="宋体" w:hAnsi="宋体"/>
                <w:b/>
                <w:bCs/>
                <w:color w:val="000000"/>
                <w:sz w:val="22"/>
                <w:szCs w:val="22"/>
                <w:highlight w:val="none"/>
                <w:vertAlign w:val="baseline"/>
                <w:lang w:val="en-US" w:eastAsia="zh-CN"/>
              </w:rPr>
            </w:pPr>
            <w:r>
              <w:rPr>
                <w:rFonts w:hint="eastAsia" w:ascii="宋体" w:hAnsi="宋体" w:eastAsia="宋体" w:cs="宋体"/>
                <w:color w:val="000000"/>
                <w:kern w:val="0"/>
                <w:sz w:val="22"/>
                <w:szCs w:val="22"/>
                <w:highlight w:val="none"/>
                <w:lang w:val="en-US" w:eastAsia="zh-CN" w:bidi="ar"/>
              </w:rPr>
              <w:t>须提供中国政府采购网节能环保查询结果</w:t>
            </w:r>
          </w:p>
        </w:tc>
      </w:tr>
    </w:tbl>
    <w:p w14:paraId="4BEAD4D2">
      <w:pPr>
        <w:spacing w:line="440" w:lineRule="exact"/>
        <w:jc w:val="left"/>
        <w:rPr>
          <w:rFonts w:hint="eastAsia" w:ascii="宋体" w:hAnsi="宋体"/>
          <w:b/>
          <w:bCs/>
          <w:color w:val="000000"/>
          <w:sz w:val="24"/>
          <w:highlight w:val="none"/>
          <w:lang w:val="en-US" w:eastAsia="zh-CN"/>
        </w:rPr>
      </w:pPr>
      <w:r>
        <w:rPr>
          <w:rFonts w:hint="eastAsia" w:ascii="宋体" w:hAnsi="宋体"/>
          <w:b/>
          <w:bCs/>
          <w:color w:val="000000"/>
          <w:sz w:val="24"/>
          <w:highlight w:val="none"/>
          <w:lang w:val="en-US" w:eastAsia="zh-CN"/>
        </w:rPr>
        <w:t xml:space="preserve">说明：1.如有多种产品符合此项政策时，折扣价格为每种产品的折扣金额汇总。 </w:t>
      </w:r>
    </w:p>
    <w:p w14:paraId="2C68B956">
      <w:pPr>
        <w:spacing w:line="440" w:lineRule="exact"/>
        <w:ind w:firstLine="723" w:firstLineChars="300"/>
        <w:jc w:val="left"/>
        <w:rPr>
          <w:rFonts w:hint="eastAsia" w:ascii="宋体" w:hAnsi="宋体"/>
          <w:b/>
          <w:bCs/>
          <w:color w:val="000000"/>
          <w:sz w:val="24"/>
          <w:highlight w:val="none"/>
          <w:lang w:val="en-US" w:eastAsia="zh-CN"/>
        </w:rPr>
      </w:pPr>
      <w:r>
        <w:rPr>
          <w:rFonts w:hint="eastAsia" w:ascii="宋体" w:hAnsi="宋体"/>
          <w:b/>
          <w:bCs/>
          <w:color w:val="000000"/>
          <w:sz w:val="24"/>
          <w:highlight w:val="none"/>
          <w:lang w:val="en-US" w:eastAsia="zh-CN"/>
        </w:rPr>
        <w:t xml:space="preserve">2.若所投产品同时属于节能产品及环保产品，只进行一次价格折扣认定。 </w:t>
      </w:r>
    </w:p>
    <w:p w14:paraId="0551B49B">
      <w:pPr>
        <w:spacing w:line="440" w:lineRule="exact"/>
        <w:ind w:firstLine="723" w:firstLineChars="300"/>
        <w:jc w:val="left"/>
        <w:rPr>
          <w:rFonts w:hint="eastAsia" w:ascii="宋体" w:hAnsi="宋体"/>
          <w:b/>
          <w:bCs/>
          <w:color w:val="000000"/>
          <w:sz w:val="24"/>
          <w:highlight w:val="none"/>
          <w:lang w:val="en-US" w:eastAsia="zh-CN"/>
        </w:rPr>
      </w:pPr>
      <w:r>
        <w:rPr>
          <w:rFonts w:hint="eastAsia" w:ascii="宋体" w:hAnsi="宋体"/>
          <w:b/>
          <w:bCs/>
          <w:color w:val="000000"/>
          <w:sz w:val="24"/>
          <w:highlight w:val="none"/>
          <w:lang w:val="en-US" w:eastAsia="zh-CN"/>
        </w:rPr>
        <w:t>3.若节能、环境标志清单内的产品仅是构成投标产品的部件、组件或零件的，产品不进行价格折扣认定。</w:t>
      </w:r>
    </w:p>
    <w:p w14:paraId="31D10A43">
      <w:pPr>
        <w:spacing w:line="440" w:lineRule="exact"/>
        <w:ind w:left="359" w:leftChars="171" w:firstLine="111" w:firstLineChars="46"/>
        <w:jc w:val="left"/>
        <w:rPr>
          <w:rFonts w:ascii="宋体" w:hAnsi="宋体"/>
          <w:b/>
          <w:bCs/>
          <w:color w:val="000000"/>
          <w:sz w:val="24"/>
          <w:highlight w:val="none"/>
        </w:rPr>
      </w:pPr>
      <w:r>
        <w:rPr>
          <w:rFonts w:hint="eastAsia" w:ascii="宋体" w:hAnsi="宋体"/>
          <w:b/>
          <w:bCs/>
          <w:color w:val="000000"/>
          <w:sz w:val="24"/>
          <w:highlight w:val="none"/>
        </w:rPr>
        <w:t>定标原则</w:t>
      </w:r>
    </w:p>
    <w:p w14:paraId="1E32326E">
      <w:pPr>
        <w:spacing w:line="440" w:lineRule="exact"/>
        <w:ind w:firstLine="480" w:firstLineChars="200"/>
        <w:rPr>
          <w:rFonts w:ascii="宋体" w:hAnsi="宋体"/>
          <w:color w:val="000000"/>
          <w:kern w:val="0"/>
          <w:sz w:val="24"/>
          <w:highlight w:val="none"/>
        </w:rPr>
      </w:pPr>
      <w:r>
        <w:rPr>
          <w:rFonts w:hint="eastAsia" w:ascii="宋体" w:hAnsi="宋体"/>
          <w:color w:val="000000"/>
          <w:kern w:val="0"/>
          <w:sz w:val="24"/>
          <w:highlight w:val="none"/>
        </w:rPr>
        <w:t>1评标委员会应当根据综合评分情况，按照投标人综合得分由高到低的顺序排列，依次推荐3名中标候选人，并编写评标报告。投标人综合得分相同的，按照投标报价由低到高的顺序排列。投标人综合得分相同且投标报价也相同的并列，评标委员会将按照技术指标优劣顺序推荐。</w:t>
      </w:r>
    </w:p>
    <w:p w14:paraId="65D68D9B">
      <w:pPr>
        <w:spacing w:line="440" w:lineRule="exact"/>
        <w:ind w:firstLine="484" w:firstLineChars="202"/>
        <w:rPr>
          <w:rFonts w:hint="eastAsia" w:ascii="宋体" w:hAnsi="宋体"/>
          <w:color w:val="000000"/>
          <w:sz w:val="24"/>
          <w:highlight w:val="none"/>
        </w:rPr>
      </w:pPr>
      <w:r>
        <w:rPr>
          <w:rFonts w:hint="eastAsia" w:ascii="宋体" w:hAnsi="宋体"/>
          <w:color w:val="000000"/>
          <w:sz w:val="24"/>
          <w:highlight w:val="none"/>
        </w:rPr>
        <w:t>2招标人根据评标报告，应当确定排名第一的中标候选人为中标人。排名第一的中标候选人放弃中标、因不可抗力不能履行合同、不按照招标文件要求提交履约保证金（如有）的，或者被查实存在影响中标结果的违法行为等情形，不符合中标条件的，招标人可以按照评标委员会提出的中标候选人名单排序依次确定其他中标候选人为中标人，也可以重新采购。</w:t>
      </w:r>
    </w:p>
    <w:p w14:paraId="2712160D">
      <w:pPr>
        <w:spacing w:line="440" w:lineRule="exact"/>
        <w:ind w:firstLine="480" w:firstLineChars="200"/>
        <w:rPr>
          <w:rFonts w:hint="eastAsia" w:ascii="宋体" w:hAnsi="宋体" w:eastAsia="宋体" w:cs="Times New Roman"/>
          <w:color w:val="000000"/>
          <w:kern w:val="0"/>
          <w:sz w:val="24"/>
          <w:highlight w:val="none"/>
          <w:lang w:val="en-US" w:eastAsia="zh-CN"/>
        </w:rPr>
      </w:pPr>
      <w:r>
        <w:rPr>
          <w:rFonts w:hint="eastAsia" w:ascii="宋体" w:hAnsi="宋体" w:eastAsia="宋体" w:cs="Times New Roman"/>
          <w:color w:val="000000"/>
          <w:kern w:val="0"/>
          <w:sz w:val="24"/>
          <w:highlight w:val="none"/>
          <w:lang w:val="en-US" w:eastAsia="zh-CN"/>
        </w:rPr>
        <w:t xml:space="preserve">3采用综合评分法衡量投标文件在是否最大限度地满足招标文件实质性要求前提下，按照招标文件中规定的各项因素进行综合评审后，依据得分高低，依次确定为中标候选人。 </w:t>
      </w:r>
    </w:p>
    <w:p w14:paraId="2A763018">
      <w:pPr>
        <w:spacing w:line="440" w:lineRule="exact"/>
        <w:ind w:firstLine="480" w:firstLineChars="200"/>
        <w:rPr>
          <w:rFonts w:hint="eastAsia" w:ascii="宋体" w:hAnsi="宋体" w:eastAsia="宋体" w:cs="Times New Roman"/>
          <w:color w:val="000000"/>
          <w:kern w:val="0"/>
          <w:sz w:val="24"/>
          <w:highlight w:val="none"/>
          <w:lang w:val="en-US" w:eastAsia="zh-CN"/>
        </w:rPr>
      </w:pPr>
      <w:r>
        <w:rPr>
          <w:rFonts w:hint="eastAsia" w:ascii="宋体" w:hAnsi="宋体" w:eastAsia="宋体" w:cs="Times New Roman"/>
          <w:color w:val="000000"/>
          <w:kern w:val="0"/>
          <w:sz w:val="24"/>
          <w:highlight w:val="none"/>
          <w:lang w:val="en-US" w:eastAsia="zh-CN"/>
        </w:rPr>
        <w:t>提供相同品牌产品且通过资格审查、符合性审查的不同投标人参加同一合同项下投标的详见</w:t>
      </w:r>
      <w:r>
        <w:rPr>
          <w:rFonts w:hint="eastAsia" w:asciiTheme="minorEastAsia" w:hAnsiTheme="minorEastAsia" w:eastAsiaTheme="minorEastAsia" w:cstheme="minorEastAsia"/>
          <w:color w:val="auto"/>
          <w:sz w:val="24"/>
          <w:highlight w:val="none"/>
        </w:rPr>
        <w:t>26.1</w:t>
      </w:r>
      <w:r>
        <w:rPr>
          <w:rFonts w:hint="eastAsia" w:asciiTheme="minorEastAsia" w:hAnsiTheme="minorEastAsia" w:eastAsiaTheme="minorEastAsia" w:cstheme="minorEastAsia"/>
          <w:color w:val="auto"/>
          <w:sz w:val="24"/>
          <w:highlight w:val="none"/>
          <w:lang w:eastAsia="zh-CN"/>
        </w:rPr>
        <w:t>条</w:t>
      </w:r>
      <w:r>
        <w:rPr>
          <w:rFonts w:hint="eastAsia" w:ascii="宋体" w:hAnsi="宋体" w:eastAsia="宋体" w:cs="Times New Roman"/>
          <w:color w:val="000000"/>
          <w:kern w:val="0"/>
          <w:sz w:val="24"/>
          <w:highlight w:val="none"/>
          <w:lang w:val="en-US" w:eastAsia="zh-CN"/>
        </w:rPr>
        <w:t>规定。</w:t>
      </w:r>
    </w:p>
    <w:p w14:paraId="0576C85B">
      <w:pPr>
        <w:rPr>
          <w:rFonts w:hint="eastAsia"/>
          <w:lang w:val="en-US" w:eastAsia="zh-CN"/>
        </w:rPr>
      </w:pPr>
      <w:r>
        <w:rPr>
          <w:rFonts w:hint="eastAsia"/>
          <w:lang w:val="en-US" w:eastAsia="zh-CN"/>
        </w:rPr>
        <w:br w:type="page"/>
      </w:r>
    </w:p>
    <w:tbl>
      <w:tblPr>
        <w:tblStyle w:val="21"/>
        <w:tblW w:w="99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1"/>
        <w:gridCol w:w="1213"/>
        <w:gridCol w:w="860"/>
        <w:gridCol w:w="6681"/>
        <w:gridCol w:w="711"/>
      </w:tblGrid>
      <w:tr w14:paraId="13335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E8E8E8"/>
            <w:vAlign w:val="center"/>
          </w:tcPr>
          <w:p w14:paraId="139480E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highlight w:val="none"/>
                <w:u w:val="none"/>
              </w:rPr>
            </w:pPr>
            <w:bookmarkStart w:id="65" w:name="EBa48645eff2ee4582a36f886367fb689c"/>
            <w:bookmarkEnd w:id="65"/>
            <w:r>
              <w:rPr>
                <w:rFonts w:hint="eastAsia" w:ascii="宋体" w:hAnsi="宋体" w:eastAsia="宋体" w:cs="宋体"/>
                <w:b/>
                <w:bCs/>
                <w:i w:val="0"/>
                <w:iCs w:val="0"/>
                <w:color w:val="000000"/>
                <w:kern w:val="0"/>
                <w:sz w:val="21"/>
                <w:szCs w:val="21"/>
                <w:highlight w:val="none"/>
                <w:u w:val="none"/>
                <w:lang w:val="en-US" w:eastAsia="zh-CN" w:bidi="ar"/>
              </w:rPr>
              <w:t>序号</w:t>
            </w:r>
          </w:p>
        </w:tc>
        <w:tc>
          <w:tcPr>
            <w:tcW w:w="1213" w:type="dxa"/>
            <w:tcBorders>
              <w:top w:val="single" w:color="000000" w:sz="4" w:space="0"/>
              <w:left w:val="single" w:color="000000" w:sz="4" w:space="0"/>
              <w:bottom w:val="single" w:color="000000" w:sz="4" w:space="0"/>
              <w:right w:val="single" w:color="000000" w:sz="4" w:space="0"/>
            </w:tcBorders>
            <w:shd w:val="clear" w:color="auto" w:fill="E8E8E8"/>
            <w:vAlign w:val="center"/>
          </w:tcPr>
          <w:p w14:paraId="23A59FA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评分项目</w:t>
            </w:r>
          </w:p>
        </w:tc>
        <w:tc>
          <w:tcPr>
            <w:tcW w:w="860" w:type="dxa"/>
            <w:tcBorders>
              <w:top w:val="single" w:color="000000" w:sz="4" w:space="0"/>
              <w:left w:val="single" w:color="000000" w:sz="4" w:space="0"/>
              <w:bottom w:val="single" w:color="000000" w:sz="4" w:space="0"/>
              <w:right w:val="single" w:color="000000" w:sz="4" w:space="0"/>
            </w:tcBorders>
            <w:shd w:val="clear" w:color="auto" w:fill="E8E8E8"/>
            <w:vAlign w:val="center"/>
          </w:tcPr>
          <w:p w14:paraId="6629FC0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评分内容</w:t>
            </w:r>
          </w:p>
        </w:tc>
        <w:tc>
          <w:tcPr>
            <w:tcW w:w="6681" w:type="dxa"/>
            <w:tcBorders>
              <w:top w:val="single" w:color="000000" w:sz="4" w:space="0"/>
              <w:left w:val="single" w:color="000000" w:sz="4" w:space="0"/>
              <w:bottom w:val="single" w:color="000000" w:sz="4" w:space="0"/>
              <w:right w:val="single" w:color="000000" w:sz="4" w:space="0"/>
            </w:tcBorders>
            <w:shd w:val="clear" w:color="auto" w:fill="E8E8E8"/>
            <w:vAlign w:val="center"/>
          </w:tcPr>
          <w:p w14:paraId="79AD556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评分标准</w:t>
            </w:r>
          </w:p>
        </w:tc>
        <w:tc>
          <w:tcPr>
            <w:tcW w:w="711" w:type="dxa"/>
            <w:tcBorders>
              <w:top w:val="single" w:color="000000" w:sz="4" w:space="0"/>
              <w:left w:val="single" w:color="000000" w:sz="4" w:space="0"/>
              <w:bottom w:val="single" w:color="000000" w:sz="4" w:space="0"/>
              <w:right w:val="single" w:color="000000" w:sz="4" w:space="0"/>
            </w:tcBorders>
            <w:shd w:val="clear" w:color="auto" w:fill="E8E8E8"/>
            <w:vAlign w:val="center"/>
          </w:tcPr>
          <w:p w14:paraId="4192DEF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满分值</w:t>
            </w:r>
          </w:p>
        </w:tc>
      </w:tr>
      <w:tr w14:paraId="77A43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3589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9C4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价格部分（30分）</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B29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投标价格</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4C2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投标报价采用低价优先法计算而得，即满足采购文件要求且以最低的（最终）报价为基准价，其报价为满分，其他投标人的价格得分统一按下列公式计算：</w:t>
            </w:r>
          </w:p>
          <w:p w14:paraId="3C09410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报价得分=（基准价/最终报价）×30×100%</w:t>
            </w:r>
          </w:p>
          <w:p w14:paraId="38B1E93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备注：磋商小组认为投标人的报价明显低于其他通过符合性审查投标人的报价，有可能影响产品（服务）质量或不能诚信履约的，应当要求其在评标现场合理的时间内提供书面说明，必要时提交相关证明材料；投标人不能证明其报价合理性的，磋商小组将认定响应文件价格部分不得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253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r>
      <w:tr w14:paraId="4B7E1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1F98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2D0F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商务部分（20分）</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742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项目业绩</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2CC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投标人具有相关机房建设项目成功案例，提供加盖投标人公章的合同关键页（合同首页、盖章页、金额页）复印件等证明材料。每提供一个完整成功项目案例证明材料得1分，满分5分。</w:t>
            </w:r>
          </w:p>
          <w:p w14:paraId="08921F8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备注：类似项目业绩必须是投标人自身承接，不包含投标人的上级总公司或下级子公司的承接业绩。</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B8C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r>
      <w:tr w14:paraId="1CC87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9637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52B6B">
            <w:pPr>
              <w:keepNext/>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FA9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投标企业实力</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8BD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提供以下相关资质证明：</w:t>
            </w:r>
          </w:p>
          <w:p w14:paraId="0CAE7E8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1、投标人具有ISO9001质量管理体系认证证书，得1分；</w:t>
            </w:r>
          </w:p>
          <w:p w14:paraId="047EACC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2、投标人具有ISO20000信息技术服务管理体系认证证书，得1分；</w:t>
            </w:r>
          </w:p>
          <w:p w14:paraId="24ED5D0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3、投标人具有ISO27001信息安全管理体系证书，得1分；</w:t>
            </w:r>
          </w:p>
          <w:p w14:paraId="32B0F05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4、投标人具有中国网络安全审查技术与认证中心颁发的信息安全服务资质认证证书-安全集成资质证书的，得1分；</w:t>
            </w:r>
          </w:p>
          <w:p w14:paraId="405B312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5、投标人具有中国电子信息行业联合会评审的“信息系统建设和服务能力”，CS2级及以上得1分；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A9D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r>
      <w:tr w14:paraId="09C8C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2CA9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C9928">
            <w:pPr>
              <w:keepNext/>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3C5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设备生产厂商资质</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A1F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1、设备生产厂商通过ISO9001、ISO14001、ISO27001、ISO45001、ISO50001系列认证，售后服务体系应通过售后服务认证证书，且认证级别为5星，提供以上有效的证书复印件得2分。</w:t>
            </w:r>
          </w:p>
          <w:p w14:paraId="6A8D9A7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2、设备生产厂商须具有中国制冷空调设备维修安装企业资质，具备制冷空调A类Ⅱ级、D类Ⅰ级以上能力等级证书得1分，不提供不得分</w:t>
            </w:r>
          </w:p>
          <w:p w14:paraId="131BF41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3、设备生产厂商具有产品碳足迹证书，提供以上有效的证书复印件得1分。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B41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r>
      <w:tr w14:paraId="0FA46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88ADC">
            <w:pPr>
              <w:keepNext/>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39E05">
            <w:pPr>
              <w:keepNext/>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D11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实施人员及组织管理</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3AC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1、投标人项目经理具有人力资源和社会保障部、工业和信息化部颁发的信息系统项目管理师证书（高级），全部符合得2分，不符合不得分；</w:t>
            </w:r>
          </w:p>
          <w:p w14:paraId="1070E19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2、为保障项目高质量交付，投标人拟派的实施工程师应同时具有“制冷与空调作业”操作证及高级电工证，每提供符合证书要求人员1名得1分，最高得2分；</w:t>
            </w:r>
          </w:p>
          <w:p w14:paraId="317D94B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3、投标人拟派的其他实施人员需具有低压电工特种作业操作证或建筑电工特种作业操作证，每提供1人得0.5分，最高得2分；</w:t>
            </w:r>
          </w:p>
          <w:p w14:paraId="72E9199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（项目经理、实施工程师、其他实施人员不能为相同人员，投标人需提供以上人员资质证书复印件及劳动合同并加盖投标人公章，提供不全或未提供不得分。）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4AF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r>
      <w:tr w14:paraId="6F258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D1E1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74C8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技术部分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50分</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F38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技术响应性评价</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11D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根据投标人对招标文件采购需求中技术参数响应情况进行评分：</w:t>
            </w:r>
          </w:p>
          <w:p w14:paraId="7EC5E36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lang w:val="zh-CN" w:eastAsia="zh-CN"/>
              </w:rPr>
            </w:pPr>
            <w:r>
              <w:rPr>
                <w:rFonts w:hint="eastAsia" w:ascii="宋体" w:hAnsi="宋体" w:eastAsia="宋体" w:cs="宋体"/>
                <w:i w:val="0"/>
                <w:iCs w:val="0"/>
                <w:color w:val="000000"/>
                <w:sz w:val="21"/>
                <w:szCs w:val="21"/>
                <w:highlight w:val="none"/>
                <w:u w:val="none"/>
                <w:lang w:val="zh-CN" w:eastAsia="zh-CN"/>
              </w:rPr>
              <w:t>完全符合招标文件“采购需求技术要求”中规定的技术参数，</w:t>
            </w:r>
            <w:r>
              <w:rPr>
                <w:rFonts w:hint="eastAsia" w:ascii="宋体" w:hAnsi="宋体" w:eastAsia="宋体" w:cs="宋体"/>
                <w:i w:val="0"/>
                <w:iCs w:val="0"/>
                <w:color w:val="000000"/>
                <w:sz w:val="21"/>
                <w:szCs w:val="21"/>
                <w:highlight w:val="none"/>
                <w:u w:val="none"/>
                <w:lang w:val="en-US" w:eastAsia="zh-CN"/>
              </w:rPr>
              <w:t>得36</w:t>
            </w:r>
            <w:r>
              <w:rPr>
                <w:rFonts w:hint="eastAsia" w:ascii="宋体" w:hAnsi="宋体" w:eastAsia="宋体" w:cs="宋体"/>
                <w:i w:val="0"/>
                <w:iCs w:val="0"/>
                <w:color w:val="000000"/>
                <w:sz w:val="21"/>
                <w:szCs w:val="21"/>
                <w:highlight w:val="none"/>
                <w:u w:val="none"/>
                <w:lang w:val="zh-CN" w:eastAsia="zh-CN"/>
              </w:rPr>
              <w:t>分；</w:t>
            </w:r>
          </w:p>
          <w:p w14:paraId="1191438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lang w:val="zh-CN" w:eastAsia="zh-CN"/>
              </w:rPr>
            </w:pPr>
            <w:r>
              <w:rPr>
                <w:rFonts w:hint="eastAsia" w:ascii="宋体" w:hAnsi="宋体" w:eastAsia="宋体" w:cs="宋体"/>
                <w:i w:val="0"/>
                <w:iCs w:val="0"/>
                <w:color w:val="000000"/>
                <w:sz w:val="21"/>
                <w:szCs w:val="21"/>
                <w:highlight w:val="none"/>
                <w:u w:val="none"/>
                <w:lang w:val="en-US" w:eastAsia="zh-CN"/>
              </w:rPr>
              <w:t>1、其中</w:t>
            </w:r>
            <w:r>
              <w:rPr>
                <w:rFonts w:hint="eastAsia" w:ascii="宋体" w:hAnsi="宋体" w:eastAsia="宋体" w:cs="宋体"/>
                <w:i w:val="0"/>
                <w:iCs w:val="0"/>
                <w:color w:val="000000"/>
                <w:sz w:val="21"/>
                <w:szCs w:val="21"/>
                <w:highlight w:val="none"/>
                <w:u w:val="none"/>
                <w:lang w:val="zh-CN" w:eastAsia="zh-CN"/>
              </w:rPr>
              <w:t>重要技术参数（</w:t>
            </w:r>
            <w:r>
              <w:rPr>
                <w:rFonts w:hint="eastAsia" w:ascii="宋体" w:hAnsi="宋体" w:eastAsia="宋体" w:cs="宋体"/>
                <w:i w:val="0"/>
                <w:iCs w:val="0"/>
                <w:color w:val="000000"/>
                <w:sz w:val="21"/>
                <w:szCs w:val="21"/>
                <w:highlight w:val="none"/>
                <w:u w:val="none"/>
                <w:lang w:val="en-US" w:eastAsia="zh-CN"/>
              </w:rPr>
              <w:t>“★”</w:t>
            </w:r>
            <w:r>
              <w:rPr>
                <w:rFonts w:hint="eastAsia" w:ascii="宋体" w:hAnsi="宋体" w:eastAsia="宋体" w:cs="宋体"/>
                <w:i w:val="0"/>
                <w:iCs w:val="0"/>
                <w:color w:val="000000"/>
                <w:sz w:val="21"/>
                <w:szCs w:val="21"/>
                <w:highlight w:val="none"/>
                <w:u w:val="none"/>
                <w:lang w:val="zh-CN" w:eastAsia="zh-CN"/>
              </w:rPr>
              <w:t>条款）</w:t>
            </w:r>
            <w:r>
              <w:rPr>
                <w:rFonts w:hint="eastAsia" w:ascii="宋体" w:hAnsi="宋体" w:eastAsia="宋体" w:cs="宋体"/>
                <w:i w:val="0"/>
                <w:iCs w:val="0"/>
                <w:color w:val="000000"/>
                <w:sz w:val="21"/>
                <w:szCs w:val="21"/>
                <w:highlight w:val="none"/>
                <w:u w:val="none"/>
                <w:lang w:val="en-US" w:eastAsia="zh-CN"/>
              </w:rPr>
              <w:t>共4项</w:t>
            </w:r>
            <w:r>
              <w:rPr>
                <w:rFonts w:hint="eastAsia" w:ascii="宋体" w:hAnsi="宋体" w:eastAsia="宋体" w:cs="宋体"/>
                <w:i w:val="0"/>
                <w:iCs w:val="0"/>
                <w:color w:val="000000"/>
                <w:sz w:val="21"/>
                <w:szCs w:val="21"/>
                <w:highlight w:val="none"/>
                <w:u w:val="none"/>
                <w:lang w:val="zh-CN" w:eastAsia="zh-CN"/>
              </w:rPr>
              <w:t>，每出现一条负偏离扣</w:t>
            </w:r>
            <w:r>
              <w:rPr>
                <w:rFonts w:hint="eastAsia" w:ascii="宋体" w:hAnsi="宋体" w:eastAsia="宋体" w:cs="宋体"/>
                <w:i w:val="0"/>
                <w:iCs w:val="0"/>
                <w:color w:val="000000"/>
                <w:sz w:val="21"/>
                <w:szCs w:val="21"/>
                <w:highlight w:val="none"/>
                <w:u w:val="none"/>
                <w:lang w:val="en-US" w:eastAsia="zh-CN"/>
              </w:rPr>
              <w:t>4.5</w:t>
            </w:r>
            <w:r>
              <w:rPr>
                <w:rFonts w:hint="eastAsia" w:ascii="宋体" w:hAnsi="宋体" w:eastAsia="宋体" w:cs="宋体"/>
                <w:i w:val="0"/>
                <w:iCs w:val="0"/>
                <w:color w:val="000000"/>
                <w:sz w:val="21"/>
                <w:szCs w:val="21"/>
                <w:highlight w:val="none"/>
                <w:u w:val="none"/>
                <w:lang w:val="zh-CN" w:eastAsia="zh-CN"/>
              </w:rPr>
              <w:t>分，最多扣</w:t>
            </w:r>
            <w:r>
              <w:rPr>
                <w:rFonts w:hint="eastAsia" w:ascii="宋体" w:hAnsi="宋体" w:eastAsia="宋体" w:cs="宋体"/>
                <w:i w:val="0"/>
                <w:iCs w:val="0"/>
                <w:color w:val="000000"/>
                <w:sz w:val="21"/>
                <w:szCs w:val="21"/>
                <w:highlight w:val="none"/>
                <w:u w:val="none"/>
                <w:lang w:val="en-US" w:eastAsia="zh-CN"/>
              </w:rPr>
              <w:t>18</w:t>
            </w:r>
            <w:r>
              <w:rPr>
                <w:rFonts w:hint="eastAsia" w:ascii="宋体" w:hAnsi="宋体" w:eastAsia="宋体" w:cs="宋体"/>
                <w:i w:val="0"/>
                <w:iCs w:val="0"/>
                <w:color w:val="000000"/>
                <w:sz w:val="21"/>
                <w:szCs w:val="21"/>
                <w:highlight w:val="none"/>
                <w:u w:val="none"/>
                <w:lang w:val="zh-CN" w:eastAsia="zh-CN"/>
              </w:rPr>
              <w:t>分。</w:t>
            </w:r>
          </w:p>
          <w:p w14:paraId="690E2BC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lang w:val="zh-CN" w:eastAsia="zh-CN"/>
              </w:rPr>
            </w:pPr>
            <w:r>
              <w:rPr>
                <w:rFonts w:hint="eastAsia" w:ascii="宋体" w:hAnsi="宋体" w:eastAsia="宋体" w:cs="宋体"/>
                <w:i w:val="0"/>
                <w:iCs w:val="0"/>
                <w:color w:val="000000"/>
                <w:sz w:val="21"/>
                <w:szCs w:val="21"/>
                <w:highlight w:val="none"/>
                <w:u w:val="none"/>
                <w:lang w:val="en-US" w:eastAsia="zh-CN"/>
              </w:rPr>
              <w:t>2、一般</w:t>
            </w:r>
            <w:r>
              <w:rPr>
                <w:rFonts w:hint="eastAsia" w:ascii="宋体" w:hAnsi="宋体" w:eastAsia="宋体" w:cs="宋体"/>
                <w:i w:val="0"/>
                <w:iCs w:val="0"/>
                <w:color w:val="000000"/>
                <w:sz w:val="21"/>
                <w:szCs w:val="21"/>
                <w:highlight w:val="none"/>
                <w:u w:val="none"/>
                <w:lang w:val="zh-CN" w:eastAsia="zh-CN"/>
              </w:rPr>
              <w:t>技术参数（</w:t>
            </w:r>
            <w:r>
              <w:rPr>
                <w:rFonts w:hint="eastAsia" w:ascii="宋体" w:hAnsi="宋体" w:eastAsia="宋体" w:cs="宋体"/>
                <w:i w:val="0"/>
                <w:iCs w:val="0"/>
                <w:color w:val="000000"/>
                <w:sz w:val="21"/>
                <w:szCs w:val="21"/>
                <w:highlight w:val="none"/>
                <w:u w:val="none"/>
                <w:lang w:val="en-US" w:eastAsia="zh-CN"/>
              </w:rPr>
              <w:t>非“★”条款</w:t>
            </w:r>
            <w:r>
              <w:rPr>
                <w:rFonts w:hint="eastAsia" w:ascii="宋体" w:hAnsi="宋体" w:eastAsia="宋体" w:cs="宋体"/>
                <w:i w:val="0"/>
                <w:iCs w:val="0"/>
                <w:color w:val="000000"/>
                <w:sz w:val="21"/>
                <w:szCs w:val="21"/>
                <w:highlight w:val="none"/>
                <w:u w:val="none"/>
                <w:lang w:val="zh-CN" w:eastAsia="zh-CN"/>
              </w:rPr>
              <w:t>）偏离在</w:t>
            </w:r>
            <w:r>
              <w:rPr>
                <w:rFonts w:hint="eastAsia" w:ascii="宋体" w:hAnsi="宋体" w:eastAsia="宋体" w:cs="宋体"/>
                <w:i w:val="0"/>
                <w:iCs w:val="0"/>
                <w:color w:val="000000"/>
                <w:sz w:val="21"/>
                <w:szCs w:val="21"/>
                <w:highlight w:val="none"/>
                <w:u w:val="none"/>
                <w:lang w:val="en-US" w:eastAsia="zh-CN"/>
              </w:rPr>
              <w:t>10</w:t>
            </w:r>
            <w:r>
              <w:rPr>
                <w:rFonts w:hint="eastAsia" w:ascii="宋体" w:hAnsi="宋体" w:eastAsia="宋体" w:cs="宋体"/>
                <w:i w:val="0"/>
                <w:iCs w:val="0"/>
                <w:color w:val="000000"/>
                <w:sz w:val="21"/>
                <w:szCs w:val="21"/>
                <w:highlight w:val="none"/>
                <w:u w:val="none"/>
                <w:lang w:val="zh-CN" w:eastAsia="zh-CN"/>
              </w:rPr>
              <w:t>项以内(含</w:t>
            </w:r>
            <w:r>
              <w:rPr>
                <w:rFonts w:hint="eastAsia" w:ascii="宋体" w:hAnsi="宋体" w:eastAsia="宋体" w:cs="宋体"/>
                <w:i w:val="0"/>
                <w:iCs w:val="0"/>
                <w:color w:val="000000"/>
                <w:sz w:val="21"/>
                <w:szCs w:val="21"/>
                <w:highlight w:val="none"/>
                <w:u w:val="none"/>
                <w:lang w:val="en-US" w:eastAsia="zh-CN"/>
              </w:rPr>
              <w:t>10</w:t>
            </w:r>
            <w:r>
              <w:rPr>
                <w:rFonts w:hint="eastAsia" w:ascii="宋体" w:hAnsi="宋体" w:eastAsia="宋体" w:cs="宋体"/>
                <w:i w:val="0"/>
                <w:iCs w:val="0"/>
                <w:color w:val="000000"/>
                <w:sz w:val="21"/>
                <w:szCs w:val="21"/>
                <w:highlight w:val="none"/>
                <w:u w:val="none"/>
                <w:lang w:val="zh-CN" w:eastAsia="zh-CN"/>
              </w:rPr>
              <w:t>项)，每出现一条负偏离扣</w:t>
            </w:r>
            <w:r>
              <w:rPr>
                <w:rFonts w:hint="eastAsia" w:ascii="宋体" w:hAnsi="宋体" w:eastAsia="宋体" w:cs="宋体"/>
                <w:i w:val="0"/>
                <w:iCs w:val="0"/>
                <w:color w:val="000000"/>
                <w:sz w:val="21"/>
                <w:szCs w:val="21"/>
                <w:highlight w:val="none"/>
                <w:u w:val="none"/>
                <w:lang w:val="en-US" w:eastAsia="zh-CN"/>
              </w:rPr>
              <w:t>1</w:t>
            </w:r>
            <w:r>
              <w:rPr>
                <w:rFonts w:hint="eastAsia" w:ascii="宋体" w:hAnsi="宋体" w:eastAsia="宋体" w:cs="宋体"/>
                <w:i w:val="0"/>
                <w:iCs w:val="0"/>
                <w:color w:val="000000"/>
                <w:sz w:val="21"/>
                <w:szCs w:val="21"/>
                <w:highlight w:val="none"/>
                <w:u w:val="none"/>
                <w:lang w:val="zh-CN" w:eastAsia="zh-CN"/>
              </w:rPr>
              <w:t>分，</w:t>
            </w:r>
            <w:r>
              <w:rPr>
                <w:rFonts w:hint="eastAsia" w:ascii="宋体" w:hAnsi="宋体" w:eastAsia="宋体" w:cs="宋体"/>
                <w:i w:val="0"/>
                <w:iCs w:val="0"/>
                <w:color w:val="000000"/>
                <w:sz w:val="21"/>
                <w:szCs w:val="21"/>
                <w:highlight w:val="none"/>
                <w:u w:val="none"/>
                <w:lang w:val="en-US" w:eastAsia="zh-CN"/>
              </w:rPr>
              <w:t>满分18分，</w:t>
            </w:r>
            <w:r>
              <w:rPr>
                <w:rFonts w:hint="eastAsia" w:ascii="宋体" w:hAnsi="宋体" w:eastAsia="宋体" w:cs="宋体"/>
                <w:i w:val="0"/>
                <w:iCs w:val="0"/>
                <w:color w:val="000000"/>
                <w:sz w:val="21"/>
                <w:szCs w:val="21"/>
                <w:highlight w:val="none"/>
                <w:u w:val="none"/>
                <w:lang w:val="zh-CN" w:eastAsia="zh-CN"/>
              </w:rPr>
              <w:t>扣完为止。</w:t>
            </w:r>
            <w:r>
              <w:rPr>
                <w:rFonts w:hint="eastAsia" w:ascii="宋体" w:hAnsi="宋体" w:eastAsia="宋体" w:cs="宋体"/>
                <w:i w:val="0"/>
                <w:iCs w:val="0"/>
                <w:color w:val="000000"/>
                <w:sz w:val="21"/>
                <w:szCs w:val="21"/>
                <w:highlight w:val="none"/>
                <w:u w:val="none"/>
                <w:lang w:val="en-US" w:eastAsia="zh-CN"/>
              </w:rPr>
              <w:t>一般</w:t>
            </w:r>
            <w:r>
              <w:rPr>
                <w:rFonts w:hint="eastAsia" w:ascii="宋体" w:hAnsi="宋体" w:eastAsia="宋体" w:cs="宋体"/>
                <w:i w:val="0"/>
                <w:iCs w:val="0"/>
                <w:color w:val="000000"/>
                <w:sz w:val="21"/>
                <w:szCs w:val="21"/>
                <w:highlight w:val="none"/>
                <w:u w:val="none"/>
                <w:lang w:val="zh-CN" w:eastAsia="zh-CN"/>
              </w:rPr>
              <w:t>技术参数偏离超过</w:t>
            </w:r>
            <w:r>
              <w:rPr>
                <w:rFonts w:hint="eastAsia" w:ascii="宋体" w:hAnsi="宋体" w:eastAsia="宋体" w:cs="宋体"/>
                <w:i w:val="0"/>
                <w:iCs w:val="0"/>
                <w:color w:val="000000"/>
                <w:sz w:val="21"/>
                <w:szCs w:val="21"/>
                <w:highlight w:val="none"/>
                <w:u w:val="none"/>
                <w:lang w:val="en-US" w:eastAsia="zh-CN"/>
              </w:rPr>
              <w:t>11</w:t>
            </w:r>
            <w:r>
              <w:rPr>
                <w:rFonts w:hint="eastAsia" w:ascii="宋体" w:hAnsi="宋体" w:eastAsia="宋体" w:cs="宋体"/>
                <w:i w:val="0"/>
                <w:iCs w:val="0"/>
                <w:color w:val="000000"/>
                <w:sz w:val="21"/>
                <w:szCs w:val="21"/>
                <w:highlight w:val="none"/>
                <w:u w:val="none"/>
                <w:lang w:val="zh-CN" w:eastAsia="zh-CN"/>
              </w:rPr>
              <w:t>项(</w:t>
            </w:r>
            <w:r>
              <w:rPr>
                <w:rFonts w:hint="eastAsia" w:ascii="宋体" w:hAnsi="宋体" w:eastAsia="宋体" w:cs="宋体"/>
                <w:i w:val="0"/>
                <w:iCs w:val="0"/>
                <w:color w:val="000000"/>
                <w:sz w:val="21"/>
                <w:szCs w:val="21"/>
                <w:highlight w:val="none"/>
                <w:u w:val="none"/>
                <w:lang w:val="en-US" w:eastAsia="zh-CN"/>
              </w:rPr>
              <w:t>含11</w:t>
            </w:r>
            <w:r>
              <w:rPr>
                <w:rFonts w:hint="eastAsia" w:ascii="宋体" w:hAnsi="宋体" w:eastAsia="宋体" w:cs="宋体"/>
                <w:i w:val="0"/>
                <w:iCs w:val="0"/>
                <w:color w:val="000000"/>
                <w:sz w:val="21"/>
                <w:szCs w:val="21"/>
                <w:highlight w:val="none"/>
                <w:u w:val="none"/>
                <w:lang w:val="zh-CN" w:eastAsia="zh-CN"/>
              </w:rPr>
              <w:t>项)，</w:t>
            </w:r>
            <w:r>
              <w:rPr>
                <w:rFonts w:hint="eastAsia" w:ascii="宋体" w:hAnsi="宋体" w:eastAsia="宋体" w:cs="宋体"/>
                <w:i w:val="0"/>
                <w:iCs w:val="0"/>
                <w:color w:val="000000"/>
                <w:sz w:val="21"/>
                <w:szCs w:val="21"/>
                <w:highlight w:val="none"/>
                <w:u w:val="none"/>
                <w:lang w:val="en-US" w:eastAsia="zh-CN"/>
              </w:rPr>
              <w:t>得0分</w:t>
            </w:r>
            <w:r>
              <w:rPr>
                <w:rFonts w:hint="eastAsia" w:ascii="宋体" w:hAnsi="宋体" w:eastAsia="宋体" w:cs="宋体"/>
                <w:i w:val="0"/>
                <w:iCs w:val="0"/>
                <w:color w:val="000000"/>
                <w:sz w:val="21"/>
                <w:szCs w:val="21"/>
                <w:highlight w:val="none"/>
                <w:u w:val="none"/>
                <w:lang w:val="zh-CN" w:eastAsia="zh-CN"/>
              </w:rPr>
              <w:t>。</w:t>
            </w:r>
          </w:p>
          <w:p w14:paraId="41FA48F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lang w:val="zh-CN" w:eastAsia="zh-CN"/>
              </w:rPr>
            </w:pPr>
            <w:r>
              <w:rPr>
                <w:rFonts w:hint="eastAsia" w:ascii="宋体" w:hAnsi="宋体" w:eastAsia="宋体" w:cs="宋体"/>
                <w:i w:val="0"/>
                <w:iCs w:val="0"/>
                <w:color w:val="000000"/>
                <w:sz w:val="21"/>
                <w:szCs w:val="21"/>
                <w:highlight w:val="none"/>
                <w:u w:val="none"/>
                <w:lang w:val="en-US" w:eastAsia="zh-CN"/>
              </w:rPr>
              <w:t>注：</w:t>
            </w:r>
            <w:r>
              <w:rPr>
                <w:rFonts w:hint="eastAsia" w:ascii="宋体" w:hAnsi="宋体" w:eastAsia="宋体" w:cs="宋体"/>
                <w:i w:val="0"/>
                <w:iCs w:val="0"/>
                <w:color w:val="000000"/>
                <w:sz w:val="21"/>
                <w:szCs w:val="21"/>
                <w:highlight w:val="none"/>
                <w:u w:val="none"/>
                <w:lang w:val="zh-CN" w:eastAsia="zh-CN"/>
              </w:rPr>
              <w:t>1、技术参数条款计数的原则：“采购需求</w:t>
            </w:r>
            <w:r>
              <w:rPr>
                <w:rFonts w:hint="eastAsia" w:ascii="宋体" w:hAnsi="宋体" w:eastAsia="宋体" w:cs="宋体"/>
                <w:i w:val="0"/>
                <w:iCs w:val="0"/>
                <w:color w:val="000000"/>
                <w:sz w:val="21"/>
                <w:szCs w:val="21"/>
                <w:highlight w:val="none"/>
                <w:u w:val="none"/>
                <w:lang w:val="en-US" w:eastAsia="zh-CN"/>
              </w:rPr>
              <w:t xml:space="preserve"> 、技术要求</w:t>
            </w:r>
            <w:r>
              <w:rPr>
                <w:rFonts w:hint="eastAsia" w:ascii="宋体" w:hAnsi="宋体" w:eastAsia="宋体" w:cs="宋体"/>
                <w:i w:val="0"/>
                <w:iCs w:val="0"/>
                <w:color w:val="000000"/>
                <w:sz w:val="21"/>
                <w:szCs w:val="21"/>
                <w:highlight w:val="none"/>
                <w:u w:val="none"/>
                <w:lang w:val="zh-CN" w:eastAsia="zh-CN"/>
              </w:rPr>
              <w:t>”中的序号1,2,3…、</w:t>
            </w:r>
            <w:r>
              <w:rPr>
                <w:rFonts w:hint="eastAsia" w:ascii="宋体" w:hAnsi="宋体" w:eastAsia="宋体" w:cs="宋体"/>
                <w:i w:val="0"/>
                <w:iCs w:val="0"/>
                <w:color w:val="000000"/>
                <w:sz w:val="21"/>
                <w:szCs w:val="21"/>
                <w:highlight w:val="none"/>
                <w:u w:val="none"/>
                <w:lang w:val="en-US" w:eastAsia="zh-CN"/>
              </w:rPr>
              <w:t>1.1、1.2、1.3</w:t>
            </w:r>
            <w:r>
              <w:rPr>
                <w:rFonts w:hint="eastAsia" w:ascii="宋体" w:hAnsi="宋体" w:eastAsia="宋体" w:cs="宋体"/>
                <w:i w:val="0"/>
                <w:iCs w:val="0"/>
                <w:color w:val="000000"/>
                <w:sz w:val="21"/>
                <w:szCs w:val="21"/>
                <w:highlight w:val="none"/>
                <w:u w:val="none"/>
                <w:lang w:val="zh-CN" w:eastAsia="zh-CN"/>
              </w:rPr>
              <w:t>…</w:t>
            </w:r>
            <w:r>
              <w:rPr>
                <w:rFonts w:hint="eastAsia" w:ascii="宋体" w:hAnsi="宋体" w:eastAsia="宋体" w:cs="宋体"/>
                <w:i w:val="0"/>
                <w:iCs w:val="0"/>
                <w:color w:val="000000"/>
                <w:sz w:val="21"/>
                <w:szCs w:val="21"/>
                <w:highlight w:val="none"/>
                <w:u w:val="none"/>
                <w:lang w:val="en-US" w:eastAsia="zh-CN"/>
              </w:rPr>
              <w:t xml:space="preserve"> 1）、2）、3）</w:t>
            </w:r>
            <w:r>
              <w:rPr>
                <w:rFonts w:hint="eastAsia" w:ascii="宋体" w:hAnsi="宋体" w:eastAsia="宋体" w:cs="宋体"/>
                <w:i w:val="0"/>
                <w:iCs w:val="0"/>
                <w:color w:val="000000"/>
                <w:sz w:val="21"/>
                <w:szCs w:val="21"/>
                <w:highlight w:val="none"/>
                <w:u w:val="none"/>
                <w:lang w:val="zh-CN" w:eastAsia="zh-CN"/>
              </w:rPr>
              <w:t>…</w:t>
            </w:r>
            <w:r>
              <w:rPr>
                <w:rFonts w:hint="eastAsia" w:ascii="宋体" w:hAnsi="宋体" w:eastAsia="宋体" w:cs="宋体"/>
                <w:i w:val="0"/>
                <w:iCs w:val="0"/>
                <w:color w:val="000000"/>
                <w:sz w:val="21"/>
                <w:szCs w:val="21"/>
                <w:highlight w:val="none"/>
                <w:u w:val="none"/>
                <w:lang w:val="en-US" w:eastAsia="zh-CN"/>
              </w:rPr>
              <w:t>和</w:t>
            </w:r>
            <w:r>
              <w:rPr>
                <w:rFonts w:hint="eastAsia" w:ascii="宋体" w:hAnsi="宋体" w:eastAsia="宋体" w:cs="宋体"/>
                <w:i w:val="0"/>
                <w:iCs w:val="0"/>
                <w:color w:val="000000"/>
                <w:sz w:val="21"/>
                <w:szCs w:val="21"/>
                <w:highlight w:val="none"/>
                <w:u w:val="none"/>
                <w:lang w:val="zh-CN" w:eastAsia="zh-CN"/>
              </w:rPr>
              <w:t>表格内序号</w:t>
            </w:r>
            <w:r>
              <w:rPr>
                <w:rFonts w:hint="eastAsia" w:ascii="宋体" w:hAnsi="宋体" w:eastAsia="宋体" w:cs="宋体"/>
                <w:i w:val="0"/>
                <w:iCs w:val="0"/>
                <w:color w:val="000000"/>
                <w:sz w:val="21"/>
                <w:szCs w:val="21"/>
                <w:highlight w:val="none"/>
                <w:u w:val="none"/>
                <w:lang w:val="en-US" w:eastAsia="zh-CN"/>
              </w:rPr>
              <w:t>单条未标序号参数</w:t>
            </w:r>
            <w:r>
              <w:rPr>
                <w:rFonts w:hint="eastAsia" w:ascii="宋体" w:hAnsi="宋体" w:eastAsia="宋体" w:cs="宋体"/>
                <w:i w:val="0"/>
                <w:iCs w:val="0"/>
                <w:color w:val="000000"/>
                <w:sz w:val="21"/>
                <w:szCs w:val="21"/>
                <w:highlight w:val="none"/>
                <w:u w:val="none"/>
                <w:lang w:val="zh-CN" w:eastAsia="zh-CN"/>
              </w:rPr>
              <w:t>为有效条款。</w:t>
            </w:r>
          </w:p>
          <w:p w14:paraId="75C7CC3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lang w:val="zh-CN" w:eastAsia="zh-CN"/>
              </w:rPr>
            </w:pPr>
            <w:r>
              <w:rPr>
                <w:rFonts w:hint="eastAsia" w:ascii="宋体" w:hAnsi="宋体" w:eastAsia="宋体" w:cs="宋体"/>
                <w:i w:val="0"/>
                <w:iCs w:val="0"/>
                <w:color w:val="000000"/>
                <w:sz w:val="21"/>
                <w:szCs w:val="21"/>
                <w:highlight w:val="none"/>
                <w:u w:val="none"/>
                <w:lang w:val="zh-CN" w:eastAsia="zh-CN"/>
              </w:rPr>
              <w:t>2、投标人须对本招标文件技术要求进行点对点应答，必须在引用本采购文件的基础上,进行逐条逐项答复、说明和解释,特别对有具体参数要求的指标，投标人必须提供所投货物的具体参数值。</w:t>
            </w:r>
          </w:p>
          <w:p w14:paraId="10C97EF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3、</w:t>
            </w:r>
            <w:r>
              <w:rPr>
                <w:rFonts w:hint="eastAsia" w:ascii="宋体" w:hAnsi="宋体" w:eastAsia="宋体" w:cs="宋体"/>
                <w:i w:val="0"/>
                <w:iCs w:val="0"/>
                <w:color w:val="000000"/>
                <w:sz w:val="21"/>
                <w:szCs w:val="21"/>
                <w:highlight w:val="none"/>
                <w:u w:val="none"/>
                <w:lang w:val="zh-CN" w:eastAsia="zh-CN"/>
              </w:rPr>
              <w:t>负偏离评审依据：①所提供产品技术参数低于招标文件要求的，视为负偏离；②技术参数响应条款（以投标文件内技术偏离表为准）与招标文件对比有缺项、漏项的，视为负偏离；③投标文件内技术偏离表完全复制招标文件技术参数的（不涉及具体参数指标的描述性技术要求除外），视为负偏离；④投标人提供的投标文件中需提供（不限于产品技术规格书，检测报告，功能截图等证明材料。）</w:t>
            </w:r>
            <w:r>
              <w:rPr>
                <w:rFonts w:hint="eastAsia" w:ascii="宋体" w:hAnsi="宋体" w:eastAsia="宋体" w:cs="宋体"/>
                <w:i w:val="0"/>
                <w:iCs w:val="0"/>
                <w:color w:val="000000"/>
                <w:sz w:val="21"/>
                <w:szCs w:val="21"/>
                <w:highlight w:val="none"/>
                <w:u w:val="none"/>
                <w:lang w:val="en-US" w:eastAsia="zh-CN"/>
              </w:rPr>
              <w:t>如未提供</w:t>
            </w:r>
            <w:r>
              <w:rPr>
                <w:rFonts w:hint="eastAsia" w:ascii="宋体" w:hAnsi="宋体" w:eastAsia="宋体" w:cs="宋体"/>
                <w:i w:val="0"/>
                <w:iCs w:val="0"/>
                <w:color w:val="000000"/>
                <w:sz w:val="21"/>
                <w:szCs w:val="21"/>
                <w:highlight w:val="none"/>
                <w:u w:val="none"/>
                <w:lang w:val="zh-CN" w:eastAsia="zh-CN"/>
              </w:rPr>
              <w:t>视为负偏离。</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4A4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r>
      <w:tr w14:paraId="48363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B659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87A7B">
            <w:pPr>
              <w:keepNext/>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86D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实施方案</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D31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依据投标人提供的实施方案综合评分，阐述内容包含但不限于：</w:t>
            </w:r>
          </w:p>
          <w:p w14:paraId="3B8595C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①项目组织架构及人员配置合理、</w:t>
            </w:r>
          </w:p>
          <w:p w14:paraId="6FB93C8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.②设备采购、安装、调试流程清晰、</w:t>
            </w:r>
          </w:p>
          <w:p w14:paraId="1A8693E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③质量管控措施明确可行、</w:t>
            </w:r>
          </w:p>
          <w:p w14:paraId="2FFAE9C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④项目进度计划及管控到位、</w:t>
            </w:r>
          </w:p>
          <w:p w14:paraId="6409262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⑤相关项目文档管理规范，</w:t>
            </w:r>
          </w:p>
          <w:p w14:paraId="339D2EA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以上内容完整且完全满足项目要求得5分，每缺失一项内容扣1分，每项内容中每有一处内容缺陷扣0.5分，</w:t>
            </w:r>
            <w:r>
              <w:rPr>
                <w:rFonts w:hint="default" w:ascii="宋体" w:hAnsi="宋体" w:eastAsia="宋体" w:cs="宋体"/>
                <w:sz w:val="21"/>
                <w:highlight w:val="none"/>
              </w:rPr>
              <w:t>(缺陷是指：存在不适用项目实际情况的情形、凭空编造、内容前后不一致、前后逻辑错误、涉及的规范及标准错误、地点区域错误、内容遗漏、不符合采购需求等)</w:t>
            </w:r>
            <w:r>
              <w:rPr>
                <w:rFonts w:hint="eastAsia" w:ascii="宋体" w:hAnsi="宋体" w:eastAsia="宋体" w:cs="宋体"/>
                <w:i w:val="0"/>
                <w:iCs w:val="0"/>
                <w:color w:val="000000"/>
                <w:kern w:val="0"/>
                <w:sz w:val="21"/>
                <w:szCs w:val="21"/>
                <w:highlight w:val="none"/>
                <w:u w:val="none"/>
                <w:lang w:val="en-US" w:eastAsia="zh-CN" w:bidi="ar"/>
              </w:rPr>
              <w:t>扣完为止。</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8EC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r>
      <w:tr w14:paraId="64C74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3A3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3FFE0">
            <w:pPr>
              <w:keepNext/>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45B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项目保障方案</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5AA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1、依据投标人提供的实施保障方案综合评分，阐述内容包含但不限于：</w:t>
            </w:r>
          </w:p>
          <w:p w14:paraId="5B33B02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①项目组织方案</w:t>
            </w:r>
          </w:p>
          <w:p w14:paraId="1E1A412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②项目质量管理与控制</w:t>
            </w:r>
          </w:p>
          <w:p w14:paraId="095B201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③进度质量控制措施</w:t>
            </w:r>
          </w:p>
          <w:p w14:paraId="3A90297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④项目文档管理措施</w:t>
            </w:r>
          </w:p>
          <w:p w14:paraId="7385BC1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以上内容完整且完全满足项目要求得4分，每缺失一项内容扣1分，每项内容中每有一处内容缺陷扣0.5分</w:t>
            </w:r>
            <w:r>
              <w:rPr>
                <w:rFonts w:hint="default" w:ascii="宋体" w:hAnsi="宋体" w:eastAsia="宋体" w:cs="宋体"/>
                <w:sz w:val="21"/>
                <w:highlight w:val="none"/>
              </w:rPr>
              <w:t>(缺陷是指：存在不适用项目实际情况的情形、凭空编造、内容前后不一致、前后逻辑错误、涉及的规范及标准错误、地点区域错误、内容遗漏、不符合采购需求等)</w:t>
            </w:r>
            <w:r>
              <w:rPr>
                <w:rFonts w:hint="eastAsia" w:ascii="宋体" w:hAnsi="宋体" w:eastAsia="宋体" w:cs="宋体"/>
                <w:i w:val="0"/>
                <w:iCs w:val="0"/>
                <w:color w:val="000000"/>
                <w:kern w:val="0"/>
                <w:sz w:val="21"/>
                <w:szCs w:val="21"/>
                <w:highlight w:val="none"/>
                <w:u w:val="none"/>
                <w:lang w:val="en-US" w:eastAsia="zh-CN" w:bidi="ar"/>
              </w:rPr>
              <w:t>，扣完为止。</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5C8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r>
      <w:tr w14:paraId="01847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2EC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bookmarkStart w:id="101" w:name="_GoBack" w:colFirst="2" w:colLast="3"/>
            <w:r>
              <w:rPr>
                <w:rFonts w:hint="eastAsia" w:ascii="宋体" w:hAnsi="宋体" w:eastAsia="宋体" w:cs="宋体"/>
                <w:i w:val="0"/>
                <w:iCs w:val="0"/>
                <w:color w:val="000000"/>
                <w:kern w:val="0"/>
                <w:sz w:val="21"/>
                <w:szCs w:val="21"/>
                <w:highlight w:val="none"/>
                <w:u w:val="none"/>
                <w:lang w:val="en-US" w:eastAsia="zh-CN" w:bidi="ar"/>
              </w:rPr>
              <w:t>9</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E0A58">
            <w:pPr>
              <w:keepNext/>
              <w:snapToGrid w:val="0"/>
              <w:ind w:left="0" w:leftChars="0" w:right="0" w:rightChars="0" w:firstLine="0" w:firstLineChars="0"/>
              <w:jc w:val="center"/>
              <w:rPr>
                <w:rFonts w:hint="eastAsia" w:ascii="宋体" w:hAnsi="宋体" w:eastAsia="宋体" w:cs="宋体"/>
                <w:i w:val="0"/>
                <w:iCs w:val="0"/>
                <w:color w:val="000000"/>
                <w:sz w:val="21"/>
                <w:szCs w:val="21"/>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8E3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售后服务方案</w:t>
            </w:r>
          </w:p>
        </w:tc>
        <w:tc>
          <w:tcPr>
            <w:tcW w:w="6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FD9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对投标人针对本项目的售后服务承诺，包括故障处理方案、响应时间、本地化服务能力证明、原厂服务承诺、设备巡检方案等进行综合评比，方案清晰详细，具备可操作性、先进性、完整性强得1分，每缺失一项或内容不相关扣0.5分，扣完为止。</w:t>
            </w:r>
          </w:p>
          <w:p w14:paraId="280C734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2、投标人承诺故障处理时间应不超过2小时，若故障48小时内解决不了的，必须用原厂商提供的备品备件替代，符合得2分，否则不得分；</w:t>
            </w:r>
          </w:p>
          <w:p w14:paraId="65AC38C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3、制造厂商需要在本地设有服务机构，需提供本地服务机构的营业执照且盖原厂公章。2分，不提供不得分。</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C2C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r>
      <w:bookmarkEnd w:id="101"/>
    </w:tbl>
    <w:p w14:paraId="22FB61EC">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4、评标原则</w:t>
      </w:r>
    </w:p>
    <w:p w14:paraId="1C480DDA">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4.1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2EBC4E82">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4.2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49B9BB03">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4.3、在任何评标环节中，需评标委员会就某项评审结论做出表决的，由评标委员会全体成员按照少数服从多数的原则，以记名投票方式表决。</w:t>
      </w:r>
    </w:p>
    <w:p w14:paraId="42F38A6C">
      <w:pPr>
        <w:rPr>
          <w:rFonts w:hint="eastAsia" w:asciiTheme="minorEastAsia" w:hAnsiTheme="minorEastAsia" w:eastAsiaTheme="minorEastAsia" w:cstheme="minorEastAsia"/>
          <w:color w:val="auto"/>
          <w:highlight w:val="none"/>
        </w:rPr>
      </w:pPr>
    </w:p>
    <w:p w14:paraId="794BD176">
      <w:pPr>
        <w:rPr>
          <w:rFonts w:hint="eastAsia" w:asciiTheme="minorEastAsia" w:hAnsiTheme="minorEastAsia" w:eastAsiaTheme="minorEastAsia" w:cstheme="minorEastAsia"/>
          <w:b/>
          <w:color w:val="auto"/>
          <w:sz w:val="36"/>
          <w:highlight w:val="none"/>
        </w:rPr>
      </w:pPr>
      <w:bookmarkStart w:id="66" w:name="_Toc480371714"/>
      <w:bookmarkStart w:id="67" w:name="_Toc480368415"/>
      <w:r>
        <w:rPr>
          <w:rFonts w:hint="eastAsia" w:asciiTheme="minorEastAsia" w:hAnsiTheme="minorEastAsia" w:eastAsiaTheme="minorEastAsia" w:cstheme="minorEastAsia"/>
          <w:b/>
          <w:color w:val="auto"/>
          <w:sz w:val="36"/>
          <w:highlight w:val="none"/>
        </w:rPr>
        <w:br w:type="page"/>
      </w:r>
    </w:p>
    <w:p w14:paraId="3F53181F">
      <w:pPr>
        <w:pStyle w:val="12"/>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sectPr>
          <w:pgSz w:w="11880" w:h="16720"/>
          <w:pgMar w:top="1440" w:right="1080" w:bottom="1440" w:left="1080" w:header="0" w:footer="0" w:gutter="0"/>
          <w:cols w:space="720" w:num="1"/>
        </w:sectPr>
      </w:pPr>
    </w:p>
    <w:bookmarkEnd w:id="66"/>
    <w:bookmarkEnd w:id="67"/>
    <w:p w14:paraId="24782495">
      <w:pPr>
        <w:pStyle w:val="12"/>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bookmarkStart w:id="68" w:name="_Toc22459"/>
      <w:r>
        <w:rPr>
          <w:rFonts w:hint="eastAsia" w:asciiTheme="minorEastAsia" w:hAnsiTheme="minorEastAsia" w:eastAsiaTheme="minorEastAsia" w:cstheme="minorEastAsia"/>
          <w:b/>
          <w:color w:val="auto"/>
          <w:sz w:val="36"/>
          <w:highlight w:val="none"/>
        </w:rPr>
        <w:t>第五部分   政府采购合同</w:t>
      </w:r>
      <w:bookmarkEnd w:id="68"/>
    </w:p>
    <w:p w14:paraId="343F4DE7">
      <w:pPr>
        <w:spacing w:line="20" w:lineRule="exact"/>
        <w:rPr>
          <w:highlight w:val="none"/>
        </w:rPr>
      </w:pPr>
      <w:bookmarkStart w:id="69" w:name="_Toc21049"/>
    </w:p>
    <w:p w14:paraId="624DCEAD">
      <w:pPr>
        <w:keepNext w:val="0"/>
        <w:keepLines w:val="0"/>
        <w:pageBreakBefore w:val="0"/>
        <w:widowControl/>
        <w:kinsoku/>
        <w:wordWrap/>
        <w:overflowPunct w:val="0"/>
        <w:topLinePunct w:val="0"/>
        <w:autoSpaceDE/>
        <w:autoSpaceDN/>
        <w:bidi w:val="0"/>
        <w:spacing w:before="113" w:line="221" w:lineRule="auto"/>
        <w:jc w:val="center"/>
        <w:rPr>
          <w:rFonts w:hint="eastAsia" w:ascii="宋体" w:hAnsi="宋体" w:eastAsia="宋体" w:cs="宋体"/>
          <w:spacing w:val="0"/>
          <w:position w:val="0"/>
          <w:sz w:val="40"/>
          <w:szCs w:val="40"/>
          <w:highlight w:val="none"/>
        </w:rPr>
      </w:pPr>
      <w:r>
        <w:rPr>
          <w:rFonts w:hint="eastAsia" w:ascii="宋体" w:hAnsi="宋体" w:eastAsia="宋体" w:cs="宋体"/>
          <w:b/>
          <w:bCs/>
          <w:spacing w:val="0"/>
          <w:position w:val="0"/>
          <w:sz w:val="40"/>
          <w:szCs w:val="40"/>
          <w:highlight w:val="none"/>
          <w:lang w:val="en-US" w:eastAsia="zh-CN"/>
        </w:rPr>
        <w:t>XX采购合</w:t>
      </w:r>
      <w:r>
        <w:rPr>
          <w:rFonts w:hint="eastAsia" w:ascii="宋体" w:hAnsi="宋体" w:eastAsia="宋体" w:cs="宋体"/>
          <w:b/>
          <w:bCs/>
          <w:spacing w:val="0"/>
          <w:position w:val="0"/>
          <w:sz w:val="40"/>
          <w:szCs w:val="40"/>
          <w:highlight w:val="none"/>
        </w:rPr>
        <w:t>同</w:t>
      </w:r>
    </w:p>
    <w:p w14:paraId="2775D886">
      <w:pPr>
        <w:keepNext w:val="0"/>
        <w:keepLines w:val="0"/>
        <w:pageBreakBefore w:val="0"/>
        <w:widowControl/>
        <w:kinsoku/>
        <w:wordWrap/>
        <w:overflowPunct w:val="0"/>
        <w:topLinePunct w:val="0"/>
        <w:autoSpaceDE/>
        <w:autoSpaceDN/>
        <w:bidi w:val="0"/>
        <w:spacing w:before="82" w:line="219" w:lineRule="auto"/>
        <w:ind w:left="213"/>
        <w:rPr>
          <w:rFonts w:hint="eastAsia" w:ascii="宋体" w:hAnsi="宋体" w:eastAsia="宋体" w:cs="宋体"/>
          <w:b/>
          <w:bCs/>
          <w:spacing w:val="0"/>
          <w:position w:val="0"/>
          <w:sz w:val="21"/>
          <w:szCs w:val="21"/>
          <w:highlight w:val="none"/>
        </w:rPr>
      </w:pPr>
    </w:p>
    <w:p w14:paraId="09823418">
      <w:pPr>
        <w:keepNext w:val="0"/>
        <w:keepLines w:val="0"/>
        <w:pageBreakBefore w:val="0"/>
        <w:widowControl/>
        <w:kinsoku/>
        <w:wordWrap/>
        <w:overflowPunct w:val="0"/>
        <w:topLinePunct w:val="0"/>
        <w:autoSpaceDE/>
        <w:autoSpaceDN/>
        <w:bidi w:val="0"/>
        <w:spacing w:before="82" w:line="219" w:lineRule="auto"/>
        <w:ind w:left="213"/>
        <w:rPr>
          <w:rFonts w:hint="eastAsia" w:ascii="宋体" w:hAnsi="宋体" w:eastAsia="宋体" w:cs="宋体"/>
          <w:spacing w:val="0"/>
          <w:position w:val="0"/>
          <w:sz w:val="21"/>
          <w:szCs w:val="21"/>
          <w:highlight w:val="none"/>
          <w:lang w:eastAsia="zh-CN"/>
        </w:rPr>
      </w:pPr>
      <w:r>
        <w:rPr>
          <w:rFonts w:hint="eastAsia" w:ascii="宋体" w:hAnsi="宋体" w:eastAsia="宋体" w:cs="宋体"/>
          <w:b/>
          <w:bCs/>
          <w:spacing w:val="0"/>
          <w:position w:val="0"/>
          <w:sz w:val="21"/>
          <w:szCs w:val="21"/>
          <w:highlight w:val="none"/>
        </w:rPr>
        <w:t>甲方：</w:t>
      </w:r>
      <w:r>
        <w:rPr>
          <w:rFonts w:hint="eastAsia" w:ascii="宋体" w:hAnsi="宋体" w:eastAsia="宋体" w:cs="宋体"/>
          <w:b/>
          <w:bCs/>
          <w:spacing w:val="0"/>
          <w:position w:val="0"/>
          <w:sz w:val="21"/>
          <w:szCs w:val="21"/>
          <w:highlight w:val="none"/>
          <w:lang w:eastAsia="zh-CN"/>
        </w:rPr>
        <w:t>乌鲁木齐市米东区中医医院</w:t>
      </w:r>
    </w:p>
    <w:p w14:paraId="2069133B">
      <w:pPr>
        <w:keepNext w:val="0"/>
        <w:keepLines w:val="0"/>
        <w:pageBreakBefore w:val="0"/>
        <w:widowControl/>
        <w:kinsoku/>
        <w:wordWrap/>
        <w:overflowPunct w:val="0"/>
        <w:topLinePunct w:val="0"/>
        <w:autoSpaceDE/>
        <w:autoSpaceDN/>
        <w:bidi w:val="0"/>
        <w:spacing w:before="100" w:line="219" w:lineRule="auto"/>
        <w:ind w:left="193"/>
        <w:rPr>
          <w:rFonts w:hint="default" w:ascii="宋体" w:hAnsi="宋体" w:eastAsia="宋体" w:cs="宋体"/>
          <w:spacing w:val="0"/>
          <w:position w:val="0"/>
          <w:sz w:val="21"/>
          <w:szCs w:val="21"/>
          <w:highlight w:val="none"/>
          <w:u w:val="single"/>
          <w:lang w:val="en-US" w:eastAsia="zh-CN"/>
        </w:rPr>
      </w:pPr>
      <w:r>
        <w:rPr>
          <w:rFonts w:hint="eastAsia" w:ascii="宋体" w:hAnsi="宋体" w:eastAsia="宋体" w:cs="宋体"/>
          <w:b/>
          <w:bCs/>
          <w:spacing w:val="0"/>
          <w:position w:val="0"/>
          <w:sz w:val="21"/>
          <w:szCs w:val="21"/>
          <w:highlight w:val="none"/>
        </w:rPr>
        <w:t>乙方：</w:t>
      </w:r>
      <w:r>
        <w:rPr>
          <w:rFonts w:hint="eastAsia" w:ascii="宋体" w:hAnsi="宋体" w:eastAsia="宋体" w:cs="宋体"/>
          <w:b/>
          <w:bCs/>
          <w:spacing w:val="0"/>
          <w:position w:val="0"/>
          <w:sz w:val="21"/>
          <w:szCs w:val="21"/>
          <w:highlight w:val="none"/>
          <w:u w:val="single"/>
          <w:lang w:val="en-US" w:eastAsia="zh-CN"/>
        </w:rPr>
        <w:t xml:space="preserve">                        </w:t>
      </w:r>
    </w:p>
    <w:p w14:paraId="14F6BF9A">
      <w:pPr>
        <w:keepNext w:val="0"/>
        <w:keepLines w:val="0"/>
        <w:pageBreakBefore w:val="0"/>
        <w:widowControl/>
        <w:kinsoku/>
        <w:wordWrap/>
        <w:overflowPunct w:val="0"/>
        <w:topLinePunct w:val="0"/>
        <w:autoSpaceDE/>
        <w:autoSpaceDN/>
        <w:bidi w:val="0"/>
        <w:spacing w:before="104" w:line="272" w:lineRule="auto"/>
        <w:ind w:right="65" w:firstLine="45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甲乙双方根据《中华人民共和国民法典》</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《中华人民共和国政府采购法》、《中华人民共和国政府采购法</w:t>
      </w:r>
      <w:r>
        <w:rPr>
          <w:rFonts w:hint="eastAsia" w:ascii="宋体" w:hAnsi="宋体" w:eastAsia="宋体" w:cs="宋体"/>
          <w:spacing w:val="0"/>
          <w:position w:val="0"/>
          <w:sz w:val="21"/>
          <w:szCs w:val="21"/>
          <w:highlight w:val="none"/>
          <w:lang w:val="en-US" w:eastAsia="zh-CN"/>
        </w:rPr>
        <w:t>实施条例</w:t>
      </w:r>
      <w:r>
        <w:rPr>
          <w:rFonts w:hint="eastAsia" w:ascii="宋体" w:hAnsi="宋体" w:eastAsia="宋体" w:cs="宋体"/>
          <w:spacing w:val="0"/>
          <w:position w:val="0"/>
          <w:sz w:val="21"/>
          <w:szCs w:val="21"/>
          <w:highlight w:val="none"/>
        </w:rPr>
        <w:t>》及其他相关法律法规的规定，本着平等互利、协商一致、等价有偿的原则，就甲方购买乙方的设备并由乙方提供相关服务事宜，达成一致，协议如下：</w:t>
      </w:r>
    </w:p>
    <w:p w14:paraId="5707A571">
      <w:pPr>
        <w:keepNext w:val="0"/>
        <w:keepLines w:val="0"/>
        <w:pageBreakBefore w:val="0"/>
        <w:widowControl/>
        <w:kinsoku/>
        <w:wordWrap/>
        <w:overflowPunct w:val="0"/>
        <w:topLinePunct w:val="0"/>
        <w:autoSpaceDE/>
        <w:autoSpaceDN/>
        <w:bidi w:val="0"/>
        <w:spacing w:before="102" w:line="219" w:lineRule="auto"/>
        <w:ind w:left="100"/>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一、设备名称、规格(型号)、数量详见下表</w:t>
      </w:r>
    </w:p>
    <w:tbl>
      <w:tblPr>
        <w:tblStyle w:val="21"/>
        <w:tblW w:w="5115" w:type="pct"/>
        <w:tblInd w:w="-2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4"/>
        <w:gridCol w:w="2156"/>
        <w:gridCol w:w="1207"/>
        <w:gridCol w:w="1503"/>
        <w:gridCol w:w="754"/>
        <w:gridCol w:w="799"/>
        <w:gridCol w:w="1293"/>
        <w:gridCol w:w="1293"/>
        <w:gridCol w:w="775"/>
      </w:tblGrid>
      <w:tr w14:paraId="2D127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E84C3">
            <w:pPr>
              <w:keepNext w:val="0"/>
              <w:keepLines w:val="0"/>
              <w:pageBreakBefore w:val="0"/>
              <w:widowControl/>
              <w:kinsoku/>
              <w:wordWrap/>
              <w:overflowPunct w:val="0"/>
              <w:topLinePunct w:val="0"/>
              <w:autoSpaceDE/>
              <w:autoSpaceDN/>
              <w:bidi w:val="0"/>
              <w:spacing w:before="104" w:line="272" w:lineRule="auto"/>
              <w:ind w:right="65"/>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序号</w:t>
            </w:r>
          </w:p>
        </w:tc>
        <w:tc>
          <w:tcPr>
            <w:tcW w:w="1007" w:type="pct"/>
            <w:tcBorders>
              <w:top w:val="single" w:color="000000" w:sz="4" w:space="0"/>
              <w:left w:val="single" w:color="000000" w:sz="4" w:space="0"/>
              <w:bottom w:val="nil"/>
              <w:right w:val="single" w:color="000000" w:sz="4" w:space="0"/>
            </w:tcBorders>
            <w:shd w:val="clear" w:color="auto" w:fill="auto"/>
            <w:vAlign w:val="center"/>
          </w:tcPr>
          <w:p w14:paraId="467E3F76">
            <w:pPr>
              <w:keepNext w:val="0"/>
              <w:keepLines w:val="0"/>
              <w:pageBreakBefore w:val="0"/>
              <w:widowControl/>
              <w:kinsoku/>
              <w:wordWrap/>
              <w:overflowPunct w:val="0"/>
              <w:topLinePunct w:val="0"/>
              <w:autoSpaceDE/>
              <w:autoSpaceDN/>
              <w:bidi w:val="0"/>
              <w:spacing w:before="104" w:line="272" w:lineRule="auto"/>
              <w:ind w:right="65" w:firstLine="45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名称</w:t>
            </w:r>
          </w:p>
        </w:tc>
        <w:tc>
          <w:tcPr>
            <w:tcW w:w="564" w:type="pct"/>
            <w:tcBorders>
              <w:top w:val="single" w:color="000000" w:sz="4" w:space="0"/>
              <w:left w:val="single" w:color="000000" w:sz="4" w:space="0"/>
              <w:bottom w:val="nil"/>
              <w:right w:val="single" w:color="000000" w:sz="4" w:space="0"/>
            </w:tcBorders>
            <w:shd w:val="clear" w:color="auto" w:fill="auto"/>
            <w:vAlign w:val="center"/>
          </w:tcPr>
          <w:p w14:paraId="48E91DDA">
            <w:pPr>
              <w:keepNext w:val="0"/>
              <w:keepLines w:val="0"/>
              <w:pageBreakBefore w:val="0"/>
              <w:widowControl/>
              <w:kinsoku/>
              <w:wordWrap/>
              <w:overflowPunct w:val="0"/>
              <w:topLinePunct w:val="0"/>
              <w:autoSpaceDE/>
              <w:autoSpaceDN/>
              <w:bidi w:val="0"/>
              <w:spacing w:before="104" w:line="272" w:lineRule="auto"/>
              <w:ind w:right="65"/>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品牌</w:t>
            </w:r>
          </w:p>
        </w:tc>
        <w:tc>
          <w:tcPr>
            <w:tcW w:w="702" w:type="pct"/>
            <w:tcBorders>
              <w:top w:val="single" w:color="000000" w:sz="4" w:space="0"/>
              <w:left w:val="single" w:color="000000" w:sz="4" w:space="0"/>
              <w:bottom w:val="nil"/>
              <w:right w:val="single" w:color="000000" w:sz="4" w:space="0"/>
            </w:tcBorders>
            <w:shd w:val="clear" w:color="auto" w:fill="auto"/>
            <w:vAlign w:val="center"/>
          </w:tcPr>
          <w:p w14:paraId="23C831B9">
            <w:pPr>
              <w:keepNext w:val="0"/>
              <w:keepLines w:val="0"/>
              <w:pageBreakBefore w:val="0"/>
              <w:widowControl/>
              <w:kinsoku/>
              <w:wordWrap/>
              <w:overflowPunct w:val="0"/>
              <w:topLinePunct w:val="0"/>
              <w:autoSpaceDE/>
              <w:autoSpaceDN/>
              <w:bidi w:val="0"/>
              <w:spacing w:before="104" w:line="272" w:lineRule="auto"/>
              <w:ind w:right="65"/>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规格型号</w:t>
            </w:r>
          </w:p>
        </w:tc>
        <w:tc>
          <w:tcPr>
            <w:tcW w:w="352" w:type="pct"/>
            <w:tcBorders>
              <w:top w:val="single" w:color="000000" w:sz="4" w:space="0"/>
              <w:left w:val="single" w:color="000000" w:sz="4" w:space="0"/>
              <w:bottom w:val="nil"/>
              <w:right w:val="single" w:color="000000" w:sz="4" w:space="0"/>
            </w:tcBorders>
            <w:shd w:val="clear" w:color="auto" w:fill="auto"/>
            <w:vAlign w:val="center"/>
          </w:tcPr>
          <w:p w14:paraId="771C565B">
            <w:pPr>
              <w:keepNext w:val="0"/>
              <w:keepLines w:val="0"/>
              <w:pageBreakBefore w:val="0"/>
              <w:widowControl/>
              <w:kinsoku/>
              <w:wordWrap/>
              <w:overflowPunct w:val="0"/>
              <w:topLinePunct w:val="0"/>
              <w:autoSpaceDE/>
              <w:autoSpaceDN/>
              <w:bidi w:val="0"/>
              <w:spacing w:before="104" w:line="272" w:lineRule="auto"/>
              <w:ind w:right="65"/>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单位</w:t>
            </w:r>
          </w:p>
        </w:tc>
        <w:tc>
          <w:tcPr>
            <w:tcW w:w="373" w:type="pct"/>
            <w:tcBorders>
              <w:top w:val="single" w:color="000000" w:sz="4" w:space="0"/>
              <w:left w:val="single" w:color="000000" w:sz="4" w:space="0"/>
              <w:bottom w:val="nil"/>
              <w:right w:val="single" w:color="000000" w:sz="4" w:space="0"/>
            </w:tcBorders>
            <w:shd w:val="clear" w:color="auto" w:fill="auto"/>
            <w:vAlign w:val="center"/>
          </w:tcPr>
          <w:p w14:paraId="5762D3F5">
            <w:pPr>
              <w:keepNext w:val="0"/>
              <w:keepLines w:val="0"/>
              <w:pageBreakBefore w:val="0"/>
              <w:widowControl/>
              <w:kinsoku/>
              <w:wordWrap/>
              <w:overflowPunct w:val="0"/>
              <w:topLinePunct w:val="0"/>
              <w:autoSpaceDE/>
              <w:autoSpaceDN/>
              <w:bidi w:val="0"/>
              <w:spacing w:before="104" w:line="272" w:lineRule="auto"/>
              <w:ind w:right="65"/>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数量</w:t>
            </w:r>
          </w:p>
        </w:tc>
        <w:tc>
          <w:tcPr>
            <w:tcW w:w="604" w:type="pct"/>
            <w:tcBorders>
              <w:top w:val="single" w:color="000000" w:sz="4" w:space="0"/>
              <w:left w:val="single" w:color="000000" w:sz="4" w:space="0"/>
              <w:bottom w:val="nil"/>
              <w:right w:val="single" w:color="000000" w:sz="4" w:space="0"/>
            </w:tcBorders>
            <w:shd w:val="clear" w:color="auto" w:fill="auto"/>
            <w:vAlign w:val="center"/>
          </w:tcPr>
          <w:p w14:paraId="0314B289">
            <w:pPr>
              <w:keepNext w:val="0"/>
              <w:keepLines w:val="0"/>
              <w:pageBreakBefore w:val="0"/>
              <w:widowControl/>
              <w:kinsoku/>
              <w:wordWrap/>
              <w:overflowPunct w:val="0"/>
              <w:topLinePunct w:val="0"/>
              <w:autoSpaceDE/>
              <w:autoSpaceDN/>
              <w:bidi w:val="0"/>
              <w:spacing w:before="104" w:line="272" w:lineRule="auto"/>
              <w:ind w:right="65"/>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含税单价(元)</w:t>
            </w:r>
          </w:p>
        </w:tc>
        <w:tc>
          <w:tcPr>
            <w:tcW w:w="604" w:type="pct"/>
            <w:tcBorders>
              <w:top w:val="single" w:color="000000" w:sz="4" w:space="0"/>
              <w:left w:val="single" w:color="000000" w:sz="4" w:space="0"/>
              <w:bottom w:val="nil"/>
              <w:right w:val="single" w:color="000000" w:sz="4" w:space="0"/>
            </w:tcBorders>
            <w:shd w:val="clear" w:color="auto" w:fill="auto"/>
            <w:vAlign w:val="center"/>
          </w:tcPr>
          <w:p w14:paraId="02133E9D">
            <w:pPr>
              <w:keepNext w:val="0"/>
              <w:keepLines w:val="0"/>
              <w:pageBreakBefore w:val="0"/>
              <w:widowControl/>
              <w:kinsoku/>
              <w:wordWrap/>
              <w:overflowPunct w:val="0"/>
              <w:topLinePunct w:val="0"/>
              <w:autoSpaceDE/>
              <w:autoSpaceDN/>
              <w:bidi w:val="0"/>
              <w:spacing w:before="104" w:line="272" w:lineRule="auto"/>
              <w:ind w:right="65"/>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合计金额(元)</w:t>
            </w:r>
          </w:p>
        </w:tc>
        <w:tc>
          <w:tcPr>
            <w:tcW w:w="358" w:type="pct"/>
            <w:tcBorders>
              <w:top w:val="single" w:color="000000" w:sz="4" w:space="0"/>
              <w:left w:val="single" w:color="000000" w:sz="4" w:space="0"/>
              <w:bottom w:val="nil"/>
              <w:right w:val="single" w:color="000000" w:sz="4" w:space="0"/>
            </w:tcBorders>
            <w:shd w:val="clear" w:color="auto" w:fill="auto"/>
            <w:vAlign w:val="center"/>
          </w:tcPr>
          <w:p w14:paraId="1CD379C7">
            <w:pPr>
              <w:keepNext w:val="0"/>
              <w:keepLines w:val="0"/>
              <w:pageBreakBefore w:val="0"/>
              <w:widowControl/>
              <w:kinsoku/>
              <w:wordWrap/>
              <w:overflowPunct w:val="0"/>
              <w:topLinePunct w:val="0"/>
              <w:autoSpaceDE/>
              <w:autoSpaceDN/>
              <w:bidi w:val="0"/>
              <w:spacing w:before="104" w:line="272" w:lineRule="auto"/>
              <w:ind w:right="65"/>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备注</w:t>
            </w:r>
          </w:p>
        </w:tc>
      </w:tr>
      <w:tr w14:paraId="2D900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nil"/>
              <w:right w:val="single" w:color="000000" w:sz="4" w:space="0"/>
            </w:tcBorders>
            <w:shd w:val="clear" w:color="auto" w:fill="auto"/>
            <w:vAlign w:val="center"/>
          </w:tcPr>
          <w:p w14:paraId="228E0DB4">
            <w:pPr>
              <w:keepNext w:val="0"/>
              <w:keepLines w:val="0"/>
              <w:pageBreakBefore w:val="0"/>
              <w:widowControl/>
              <w:kinsoku/>
              <w:wordWrap/>
              <w:overflowPunct w:val="0"/>
              <w:topLinePunct w:val="0"/>
              <w:autoSpaceDE/>
              <w:autoSpaceDN/>
              <w:bidi w:val="0"/>
              <w:spacing w:before="104" w:line="272" w:lineRule="auto"/>
              <w:ind w:right="65" w:firstLine="45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1</w:t>
            </w: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304DD">
            <w:pPr>
              <w:keepNext w:val="0"/>
              <w:keepLines w:val="0"/>
              <w:pageBreakBefore w:val="0"/>
              <w:widowControl/>
              <w:kinsoku/>
              <w:wordWrap/>
              <w:overflowPunct w:val="0"/>
              <w:topLinePunct w:val="0"/>
              <w:autoSpaceDE/>
              <w:autoSpaceDN/>
              <w:bidi w:val="0"/>
              <w:spacing w:before="104" w:line="272" w:lineRule="auto"/>
              <w:ind w:right="65" w:firstLine="450"/>
              <w:jc w:val="both"/>
              <w:rPr>
                <w:rFonts w:hint="eastAsia" w:ascii="宋体" w:hAnsi="宋体" w:eastAsia="宋体" w:cs="宋体"/>
                <w:spacing w:val="0"/>
                <w:position w:val="0"/>
                <w:sz w:val="21"/>
                <w:szCs w:val="21"/>
                <w:highlight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FE495">
            <w:pPr>
              <w:keepNext w:val="0"/>
              <w:keepLines w:val="0"/>
              <w:pageBreakBefore w:val="0"/>
              <w:widowControl/>
              <w:kinsoku/>
              <w:wordWrap/>
              <w:overflowPunct w:val="0"/>
              <w:topLinePunct w:val="0"/>
              <w:autoSpaceDE/>
              <w:autoSpaceDN/>
              <w:bidi w:val="0"/>
              <w:spacing w:before="104" w:line="272" w:lineRule="auto"/>
              <w:ind w:right="65" w:firstLine="450"/>
              <w:jc w:val="both"/>
              <w:rPr>
                <w:rFonts w:hint="eastAsia" w:ascii="宋体" w:hAnsi="宋体" w:eastAsia="宋体" w:cs="宋体"/>
                <w:spacing w:val="0"/>
                <w:position w:val="0"/>
                <w:sz w:val="21"/>
                <w:szCs w:val="21"/>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655F1">
            <w:pPr>
              <w:keepNext w:val="0"/>
              <w:keepLines w:val="0"/>
              <w:pageBreakBefore w:val="0"/>
              <w:widowControl/>
              <w:kinsoku/>
              <w:wordWrap/>
              <w:overflowPunct w:val="0"/>
              <w:topLinePunct w:val="0"/>
              <w:autoSpaceDE/>
              <w:autoSpaceDN/>
              <w:bidi w:val="0"/>
              <w:spacing w:before="104" w:line="272" w:lineRule="auto"/>
              <w:ind w:right="65" w:firstLine="450"/>
              <w:jc w:val="both"/>
              <w:rPr>
                <w:rFonts w:hint="default" w:ascii="宋体" w:hAnsi="宋体" w:eastAsia="宋体" w:cs="宋体"/>
                <w:spacing w:val="0"/>
                <w:position w:val="0"/>
                <w:sz w:val="21"/>
                <w:szCs w:val="21"/>
                <w:highlight w:val="none"/>
                <w:lang w:val="en-US" w:eastAsia="zh-CN"/>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D15F0">
            <w:pPr>
              <w:keepNext w:val="0"/>
              <w:keepLines w:val="0"/>
              <w:pageBreakBefore w:val="0"/>
              <w:widowControl/>
              <w:kinsoku/>
              <w:wordWrap/>
              <w:overflowPunct w:val="0"/>
              <w:topLinePunct w:val="0"/>
              <w:autoSpaceDE/>
              <w:autoSpaceDN/>
              <w:bidi w:val="0"/>
              <w:spacing w:before="104" w:line="272" w:lineRule="auto"/>
              <w:ind w:right="65" w:firstLine="450"/>
              <w:jc w:val="both"/>
              <w:rPr>
                <w:rFonts w:hint="eastAsia" w:ascii="宋体" w:hAnsi="宋体" w:eastAsia="宋体" w:cs="宋体"/>
                <w:spacing w:val="0"/>
                <w:position w:val="0"/>
                <w:sz w:val="21"/>
                <w:szCs w:val="21"/>
                <w:highlight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71846">
            <w:pPr>
              <w:keepNext w:val="0"/>
              <w:keepLines w:val="0"/>
              <w:pageBreakBefore w:val="0"/>
              <w:widowControl/>
              <w:kinsoku/>
              <w:wordWrap/>
              <w:overflowPunct w:val="0"/>
              <w:topLinePunct w:val="0"/>
              <w:autoSpaceDE/>
              <w:autoSpaceDN/>
              <w:bidi w:val="0"/>
              <w:spacing w:before="104" w:line="272" w:lineRule="auto"/>
              <w:ind w:right="65" w:firstLine="450"/>
              <w:jc w:val="both"/>
              <w:rPr>
                <w:rFonts w:hint="eastAsia" w:ascii="宋体" w:hAnsi="宋体" w:eastAsia="宋体" w:cs="宋体"/>
                <w:spacing w:val="0"/>
                <w:position w:val="0"/>
                <w:sz w:val="21"/>
                <w:szCs w:val="21"/>
                <w:highlight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7869E">
            <w:pPr>
              <w:keepNext w:val="0"/>
              <w:keepLines w:val="0"/>
              <w:pageBreakBefore w:val="0"/>
              <w:widowControl/>
              <w:kinsoku/>
              <w:wordWrap/>
              <w:overflowPunct w:val="0"/>
              <w:topLinePunct w:val="0"/>
              <w:autoSpaceDE/>
              <w:autoSpaceDN/>
              <w:bidi w:val="0"/>
              <w:spacing w:before="104" w:line="272" w:lineRule="auto"/>
              <w:ind w:right="65" w:firstLine="450"/>
              <w:jc w:val="both"/>
              <w:rPr>
                <w:rFonts w:hint="eastAsia" w:ascii="宋体" w:hAnsi="宋体" w:eastAsia="宋体" w:cs="宋体"/>
                <w:spacing w:val="0"/>
                <w:position w:val="0"/>
                <w:sz w:val="21"/>
                <w:szCs w:val="21"/>
                <w:highlight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719C4">
            <w:pPr>
              <w:keepNext w:val="0"/>
              <w:keepLines w:val="0"/>
              <w:pageBreakBefore w:val="0"/>
              <w:widowControl/>
              <w:kinsoku/>
              <w:wordWrap/>
              <w:overflowPunct w:val="0"/>
              <w:topLinePunct w:val="0"/>
              <w:autoSpaceDE/>
              <w:autoSpaceDN/>
              <w:bidi w:val="0"/>
              <w:spacing w:before="104" w:line="272" w:lineRule="auto"/>
              <w:ind w:right="65" w:firstLine="450"/>
              <w:jc w:val="both"/>
              <w:rPr>
                <w:rFonts w:hint="eastAsia" w:ascii="宋体" w:hAnsi="宋体" w:eastAsia="宋体" w:cs="宋体"/>
                <w:spacing w:val="0"/>
                <w:position w:val="0"/>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6E613">
            <w:pPr>
              <w:keepNext w:val="0"/>
              <w:keepLines w:val="0"/>
              <w:pageBreakBefore w:val="0"/>
              <w:widowControl/>
              <w:kinsoku/>
              <w:wordWrap/>
              <w:overflowPunct w:val="0"/>
              <w:topLinePunct w:val="0"/>
              <w:autoSpaceDE/>
              <w:autoSpaceDN/>
              <w:bidi w:val="0"/>
              <w:spacing w:before="104" w:line="272" w:lineRule="auto"/>
              <w:ind w:right="65" w:firstLine="450"/>
              <w:jc w:val="both"/>
              <w:rPr>
                <w:rFonts w:hint="eastAsia" w:ascii="宋体" w:hAnsi="宋体" w:eastAsia="宋体" w:cs="宋体"/>
                <w:spacing w:val="0"/>
                <w:position w:val="0"/>
                <w:sz w:val="21"/>
                <w:szCs w:val="21"/>
                <w:highlight w:val="none"/>
              </w:rPr>
            </w:pPr>
          </w:p>
        </w:tc>
      </w:tr>
      <w:tr w14:paraId="44F35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8F04E">
            <w:pPr>
              <w:keepNext w:val="0"/>
              <w:keepLines w:val="0"/>
              <w:pageBreakBefore w:val="0"/>
              <w:widowControl/>
              <w:kinsoku/>
              <w:wordWrap/>
              <w:overflowPunct w:val="0"/>
              <w:topLinePunct w:val="0"/>
              <w:autoSpaceDE/>
              <w:autoSpaceDN/>
              <w:bidi w:val="0"/>
              <w:spacing w:before="104" w:line="272" w:lineRule="auto"/>
              <w:ind w:right="65" w:firstLine="450"/>
              <w:jc w:val="both"/>
              <w:rPr>
                <w:rFonts w:hint="eastAsia" w:ascii="宋体" w:hAnsi="宋体" w:eastAsia="宋体" w:cs="宋体"/>
                <w:spacing w:val="0"/>
                <w:position w:val="0"/>
                <w:sz w:val="21"/>
                <w:szCs w:val="21"/>
                <w:highlight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B8A45">
            <w:pPr>
              <w:keepNext w:val="0"/>
              <w:keepLines w:val="0"/>
              <w:pageBreakBefore w:val="0"/>
              <w:widowControl/>
              <w:kinsoku/>
              <w:wordWrap/>
              <w:overflowPunct w:val="0"/>
              <w:topLinePunct w:val="0"/>
              <w:autoSpaceDE/>
              <w:autoSpaceDN/>
              <w:bidi w:val="0"/>
              <w:spacing w:before="104" w:line="272" w:lineRule="auto"/>
              <w:ind w:right="65" w:firstLine="450"/>
              <w:jc w:val="both"/>
              <w:rPr>
                <w:rFonts w:hint="eastAsia" w:ascii="宋体" w:hAnsi="宋体" w:eastAsia="宋体" w:cs="宋体"/>
                <w:spacing w:val="0"/>
                <w:position w:val="0"/>
                <w:sz w:val="21"/>
                <w:szCs w:val="21"/>
                <w:highlight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631B5">
            <w:pPr>
              <w:keepNext w:val="0"/>
              <w:keepLines w:val="0"/>
              <w:pageBreakBefore w:val="0"/>
              <w:widowControl/>
              <w:kinsoku/>
              <w:wordWrap/>
              <w:overflowPunct w:val="0"/>
              <w:topLinePunct w:val="0"/>
              <w:autoSpaceDE/>
              <w:autoSpaceDN/>
              <w:bidi w:val="0"/>
              <w:spacing w:before="104" w:line="272" w:lineRule="auto"/>
              <w:ind w:right="65" w:firstLine="450"/>
              <w:jc w:val="both"/>
              <w:rPr>
                <w:rFonts w:hint="eastAsia" w:ascii="宋体" w:hAnsi="宋体" w:eastAsia="宋体" w:cs="宋体"/>
                <w:spacing w:val="0"/>
                <w:position w:val="0"/>
                <w:sz w:val="21"/>
                <w:szCs w:val="21"/>
                <w:highlight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21AC9">
            <w:pPr>
              <w:keepNext w:val="0"/>
              <w:keepLines w:val="0"/>
              <w:pageBreakBefore w:val="0"/>
              <w:widowControl/>
              <w:kinsoku/>
              <w:wordWrap/>
              <w:overflowPunct w:val="0"/>
              <w:topLinePunct w:val="0"/>
              <w:autoSpaceDE/>
              <w:autoSpaceDN/>
              <w:bidi w:val="0"/>
              <w:spacing w:before="104" w:line="272" w:lineRule="auto"/>
              <w:ind w:right="65" w:firstLine="450"/>
              <w:jc w:val="both"/>
              <w:rPr>
                <w:rFonts w:hint="eastAsia" w:ascii="宋体" w:hAnsi="宋体" w:eastAsia="宋体" w:cs="宋体"/>
                <w:spacing w:val="0"/>
                <w:position w:val="0"/>
                <w:sz w:val="21"/>
                <w:szCs w:val="21"/>
                <w:highlight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09295">
            <w:pPr>
              <w:keepNext w:val="0"/>
              <w:keepLines w:val="0"/>
              <w:pageBreakBefore w:val="0"/>
              <w:widowControl/>
              <w:kinsoku/>
              <w:wordWrap/>
              <w:overflowPunct w:val="0"/>
              <w:topLinePunct w:val="0"/>
              <w:autoSpaceDE/>
              <w:autoSpaceDN/>
              <w:bidi w:val="0"/>
              <w:spacing w:before="104" w:line="272" w:lineRule="auto"/>
              <w:ind w:right="65" w:firstLine="450"/>
              <w:jc w:val="both"/>
              <w:rPr>
                <w:rFonts w:hint="eastAsia" w:ascii="宋体" w:hAnsi="宋体" w:eastAsia="宋体" w:cs="宋体"/>
                <w:spacing w:val="0"/>
                <w:position w:val="0"/>
                <w:sz w:val="21"/>
                <w:szCs w:val="21"/>
                <w:highlight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F5D87">
            <w:pPr>
              <w:keepNext w:val="0"/>
              <w:keepLines w:val="0"/>
              <w:pageBreakBefore w:val="0"/>
              <w:widowControl/>
              <w:kinsoku/>
              <w:wordWrap/>
              <w:overflowPunct w:val="0"/>
              <w:topLinePunct w:val="0"/>
              <w:autoSpaceDE/>
              <w:autoSpaceDN/>
              <w:bidi w:val="0"/>
              <w:spacing w:before="104" w:line="272" w:lineRule="auto"/>
              <w:ind w:right="65" w:firstLine="450"/>
              <w:jc w:val="both"/>
              <w:rPr>
                <w:rFonts w:hint="eastAsia" w:ascii="宋体" w:hAnsi="宋体" w:eastAsia="宋体" w:cs="宋体"/>
                <w:spacing w:val="0"/>
                <w:position w:val="0"/>
                <w:sz w:val="21"/>
                <w:szCs w:val="21"/>
                <w:highlight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3B55">
            <w:pPr>
              <w:keepNext w:val="0"/>
              <w:keepLines w:val="0"/>
              <w:pageBreakBefore w:val="0"/>
              <w:widowControl/>
              <w:kinsoku/>
              <w:wordWrap/>
              <w:overflowPunct w:val="0"/>
              <w:topLinePunct w:val="0"/>
              <w:autoSpaceDE/>
              <w:autoSpaceDN/>
              <w:bidi w:val="0"/>
              <w:spacing w:before="104" w:line="272" w:lineRule="auto"/>
              <w:ind w:right="65" w:firstLine="450"/>
              <w:jc w:val="both"/>
              <w:rPr>
                <w:rFonts w:hint="eastAsia" w:ascii="宋体" w:hAnsi="宋体" w:eastAsia="宋体" w:cs="宋体"/>
                <w:spacing w:val="0"/>
                <w:position w:val="0"/>
                <w:sz w:val="21"/>
                <w:szCs w:val="21"/>
                <w:highlight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F2DA0">
            <w:pPr>
              <w:keepNext w:val="0"/>
              <w:keepLines w:val="0"/>
              <w:pageBreakBefore w:val="0"/>
              <w:widowControl/>
              <w:kinsoku/>
              <w:wordWrap/>
              <w:overflowPunct w:val="0"/>
              <w:topLinePunct w:val="0"/>
              <w:autoSpaceDE/>
              <w:autoSpaceDN/>
              <w:bidi w:val="0"/>
              <w:spacing w:before="104" w:line="272" w:lineRule="auto"/>
              <w:ind w:right="65" w:firstLine="450"/>
              <w:jc w:val="both"/>
              <w:rPr>
                <w:rFonts w:hint="eastAsia" w:ascii="宋体" w:hAnsi="宋体" w:eastAsia="宋体" w:cs="宋体"/>
                <w:spacing w:val="0"/>
                <w:position w:val="0"/>
                <w:sz w:val="21"/>
                <w:szCs w:val="21"/>
                <w:highlight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C7B93">
            <w:pPr>
              <w:keepNext w:val="0"/>
              <w:keepLines w:val="0"/>
              <w:pageBreakBefore w:val="0"/>
              <w:widowControl/>
              <w:kinsoku/>
              <w:wordWrap/>
              <w:overflowPunct w:val="0"/>
              <w:topLinePunct w:val="0"/>
              <w:autoSpaceDE/>
              <w:autoSpaceDN/>
              <w:bidi w:val="0"/>
              <w:spacing w:before="104" w:line="272" w:lineRule="auto"/>
              <w:ind w:right="65" w:firstLine="450"/>
              <w:jc w:val="both"/>
              <w:rPr>
                <w:rFonts w:hint="eastAsia" w:ascii="宋体" w:hAnsi="宋体" w:eastAsia="宋体" w:cs="宋体"/>
                <w:spacing w:val="0"/>
                <w:position w:val="0"/>
                <w:sz w:val="21"/>
                <w:szCs w:val="21"/>
                <w:highlight w:val="none"/>
              </w:rPr>
            </w:pPr>
          </w:p>
        </w:tc>
      </w:tr>
      <w:tr w14:paraId="2CE39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C9666C">
            <w:pPr>
              <w:keepNext w:val="0"/>
              <w:keepLines w:val="0"/>
              <w:pageBreakBefore w:val="0"/>
              <w:widowControl/>
              <w:kinsoku/>
              <w:wordWrap/>
              <w:overflowPunct w:val="0"/>
              <w:topLinePunct w:val="0"/>
              <w:autoSpaceDE/>
              <w:autoSpaceDN/>
              <w:bidi w:val="0"/>
              <w:spacing w:before="104" w:line="272" w:lineRule="auto"/>
              <w:ind w:right="65" w:firstLine="45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总计：        (小写)  元</w:t>
            </w:r>
          </w:p>
        </w:tc>
      </w:tr>
    </w:tbl>
    <w:p w14:paraId="30644246">
      <w:pPr>
        <w:keepNext w:val="0"/>
        <w:keepLines w:val="0"/>
        <w:pageBreakBefore w:val="0"/>
        <w:widowControl/>
        <w:kinsoku/>
        <w:wordWrap/>
        <w:overflowPunct w:val="0"/>
        <w:topLinePunct w:val="0"/>
        <w:autoSpaceDE/>
        <w:autoSpaceDN/>
        <w:bidi w:val="0"/>
        <w:spacing w:before="102" w:line="219" w:lineRule="auto"/>
        <w:rPr>
          <w:rFonts w:hint="eastAsia" w:ascii="宋体" w:hAnsi="宋体" w:eastAsia="宋体" w:cs="宋体"/>
          <w:spacing w:val="0"/>
          <w:position w:val="0"/>
          <w:sz w:val="21"/>
          <w:szCs w:val="21"/>
          <w:highlight w:val="none"/>
        </w:rPr>
      </w:pPr>
    </w:p>
    <w:p w14:paraId="0CF1B339">
      <w:pPr>
        <w:keepNext w:val="0"/>
        <w:keepLines w:val="0"/>
        <w:pageBreakBefore w:val="0"/>
        <w:widowControl/>
        <w:kinsoku/>
        <w:wordWrap/>
        <w:overflowPunct w:val="0"/>
        <w:topLinePunct w:val="0"/>
        <w:autoSpaceDE/>
        <w:autoSpaceDN/>
        <w:bidi w:val="0"/>
        <w:spacing w:line="27" w:lineRule="exact"/>
        <w:rPr>
          <w:rFonts w:hint="eastAsia" w:ascii="宋体" w:hAnsi="宋体" w:eastAsia="宋体" w:cs="宋体"/>
          <w:spacing w:val="0"/>
          <w:position w:val="0"/>
          <w:highlight w:val="none"/>
        </w:rPr>
      </w:pPr>
    </w:p>
    <w:p w14:paraId="2E43C2A0">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本合同为固定总价，上述合同总价为固定不变金额，包括但不限于以下全部项目：货物供给、货物包装、运输费、装卸费、安装调试费、税金、相关手续费、保修费和保险等的全部费用。乙方应保证甲方除支付合同约定货款之外无需再行支付其他任何费用和款项。</w:t>
      </w:r>
    </w:p>
    <w:p w14:paraId="270E941B">
      <w:pPr>
        <w:keepNext w:val="0"/>
        <w:keepLines w:val="0"/>
        <w:pageBreakBefore w:val="0"/>
        <w:widowControl/>
        <w:kinsoku/>
        <w:wordWrap/>
        <w:overflowPunct w:val="0"/>
        <w:topLinePunct w:val="0"/>
        <w:autoSpaceDE/>
        <w:autoSpaceDN/>
        <w:bidi w:val="0"/>
        <w:spacing w:before="81" w:line="219" w:lineRule="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二</w:t>
      </w:r>
      <w:r>
        <w:rPr>
          <w:rFonts w:hint="eastAsia" w:ascii="宋体" w:hAnsi="宋体" w:eastAsia="宋体" w:cs="宋体"/>
          <w:spacing w:val="0"/>
          <w:position w:val="0"/>
          <w:sz w:val="21"/>
          <w:szCs w:val="21"/>
          <w:highlight w:val="none"/>
        </w:rPr>
        <w:t>、系统配置：详见附件</w:t>
      </w:r>
    </w:p>
    <w:p w14:paraId="3579C915">
      <w:pPr>
        <w:keepNext w:val="0"/>
        <w:keepLines w:val="0"/>
        <w:pageBreakBefore w:val="0"/>
        <w:widowControl/>
        <w:kinsoku/>
        <w:wordWrap/>
        <w:overflowPunct w:val="0"/>
        <w:topLinePunct w:val="0"/>
        <w:autoSpaceDE/>
        <w:autoSpaceDN/>
        <w:bidi w:val="0"/>
        <w:spacing w:before="92" w:line="265" w:lineRule="auto"/>
        <w:ind w:left="450" w:right="158" w:hanging="450"/>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三</w:t>
      </w:r>
      <w:r>
        <w:rPr>
          <w:rFonts w:hint="eastAsia" w:ascii="宋体" w:hAnsi="宋体" w:eastAsia="宋体" w:cs="宋体"/>
          <w:spacing w:val="0"/>
          <w:position w:val="0"/>
          <w:sz w:val="21"/>
          <w:szCs w:val="21"/>
          <w:highlight w:val="none"/>
        </w:rPr>
        <w:t>、随机的必备品、配件、工具及其数量：乙方应按产品说明书和装箱单及出厂要求配备必须的备品、配件和专用工具。</w:t>
      </w:r>
    </w:p>
    <w:p w14:paraId="4118C6F0">
      <w:pPr>
        <w:keepNext w:val="0"/>
        <w:keepLines w:val="0"/>
        <w:pageBreakBefore w:val="0"/>
        <w:widowControl/>
        <w:kinsoku/>
        <w:wordWrap/>
        <w:overflowPunct w:val="0"/>
        <w:topLinePunct w:val="0"/>
        <w:autoSpaceDE/>
        <w:autoSpaceDN/>
        <w:bidi w:val="0"/>
        <w:spacing w:before="96" w:line="219" w:lineRule="auto"/>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四</w:t>
      </w:r>
      <w:r>
        <w:rPr>
          <w:rFonts w:hint="eastAsia" w:ascii="宋体" w:hAnsi="宋体" w:eastAsia="宋体" w:cs="宋体"/>
          <w:spacing w:val="0"/>
          <w:position w:val="0"/>
          <w:sz w:val="21"/>
          <w:szCs w:val="21"/>
          <w:highlight w:val="none"/>
        </w:rPr>
        <w:t>、交货期、地点、保修期：</w:t>
      </w:r>
    </w:p>
    <w:p w14:paraId="5F056B42">
      <w:pPr>
        <w:keepNext w:val="0"/>
        <w:keepLines w:val="0"/>
        <w:pageBreakBefore w:val="0"/>
        <w:widowControl/>
        <w:kinsoku/>
        <w:wordWrap/>
        <w:overflowPunct w:val="0"/>
        <w:topLinePunct w:val="0"/>
        <w:autoSpaceDE/>
        <w:autoSpaceDN/>
        <w:bidi w:val="0"/>
        <w:spacing w:before="92" w:line="265" w:lineRule="auto"/>
        <w:ind w:left="447" w:leftChars="200" w:right="158" w:hanging="27" w:hangingChars="13"/>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a) 交货期：自合同签订之日起</w:t>
      </w:r>
      <w:r>
        <w:rPr>
          <w:rFonts w:hint="default" w:ascii="宋体" w:hAnsi="宋体" w:eastAsia="宋体" w:cs="宋体"/>
          <w:spacing w:val="0"/>
          <w:position w:val="0"/>
          <w:sz w:val="21"/>
          <w:szCs w:val="21"/>
          <w:highlight w:val="none"/>
          <w:u w:val="single"/>
          <w:lang w:val="en-US"/>
        </w:rPr>
        <w:t xml:space="preserve">     </w:t>
      </w:r>
      <w:r>
        <w:rPr>
          <w:rFonts w:hint="eastAsia" w:ascii="宋体" w:hAnsi="宋体" w:eastAsia="宋体" w:cs="宋体"/>
          <w:spacing w:val="0"/>
          <w:position w:val="0"/>
          <w:sz w:val="21"/>
          <w:szCs w:val="21"/>
          <w:highlight w:val="none"/>
        </w:rPr>
        <w:t>天内(按合同签订之日算起),将货物运送至甲方指定地点，并负责完成安装调试，配合甲方完成验收。</w:t>
      </w:r>
    </w:p>
    <w:p w14:paraId="2151E9DB">
      <w:pPr>
        <w:keepNext w:val="0"/>
        <w:keepLines w:val="0"/>
        <w:pageBreakBefore w:val="0"/>
        <w:widowControl/>
        <w:kinsoku/>
        <w:wordWrap/>
        <w:overflowPunct w:val="0"/>
        <w:topLinePunct w:val="0"/>
        <w:autoSpaceDE/>
        <w:autoSpaceDN/>
        <w:bidi w:val="0"/>
        <w:spacing w:before="92" w:line="265" w:lineRule="auto"/>
        <w:ind w:left="447" w:leftChars="200" w:right="158" w:hanging="27" w:hangingChars="13"/>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b) 交货地点：甲方指定。</w:t>
      </w:r>
    </w:p>
    <w:p w14:paraId="5CF28769">
      <w:pPr>
        <w:keepNext w:val="0"/>
        <w:keepLines w:val="0"/>
        <w:pageBreakBefore w:val="0"/>
        <w:widowControl/>
        <w:kinsoku/>
        <w:wordWrap/>
        <w:overflowPunct w:val="0"/>
        <w:topLinePunct w:val="0"/>
        <w:autoSpaceDE/>
        <w:autoSpaceDN/>
        <w:bidi w:val="0"/>
        <w:spacing w:before="92" w:line="265" w:lineRule="auto"/>
        <w:ind w:left="447" w:leftChars="200" w:right="158" w:hanging="27" w:hangingChars="13"/>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c) 质保期：</w:t>
      </w:r>
      <w:r>
        <w:rPr>
          <w:rFonts w:hint="eastAsia" w:ascii="宋体" w:hAnsi="宋体" w:eastAsia="宋体" w:cs="宋体"/>
          <w:spacing w:val="0"/>
          <w:position w:val="0"/>
          <w:sz w:val="21"/>
          <w:szCs w:val="21"/>
          <w:highlight w:val="none"/>
          <w:lang w:val="en-US" w:eastAsia="zh-CN"/>
        </w:rPr>
        <w:t>设备</w:t>
      </w:r>
      <w:r>
        <w:rPr>
          <w:rFonts w:hint="eastAsia" w:ascii="宋体" w:hAnsi="宋体" w:eastAsia="宋体" w:cs="宋体"/>
          <w:spacing w:val="0"/>
          <w:position w:val="0"/>
          <w:sz w:val="21"/>
          <w:szCs w:val="21"/>
          <w:highlight w:val="none"/>
        </w:rPr>
        <w:t>安装验收合格之日起</w:t>
      </w:r>
      <w:r>
        <w:rPr>
          <w:rFonts w:hint="eastAsia" w:ascii="宋体" w:hAnsi="宋体" w:eastAsia="宋体" w:cs="宋体"/>
          <w:spacing w:val="0"/>
          <w:position w:val="0"/>
          <w:sz w:val="21"/>
          <w:szCs w:val="21"/>
          <w:highlight w:val="none"/>
          <w:lang w:val="en-US" w:eastAsia="zh-CN"/>
        </w:rPr>
        <w:t>主机</w:t>
      </w:r>
      <w:r>
        <w:rPr>
          <w:rFonts w:hint="eastAsia" w:ascii="宋体" w:hAnsi="宋体" w:eastAsia="宋体" w:cs="宋体"/>
          <w:spacing w:val="0"/>
          <w:position w:val="0"/>
          <w:sz w:val="21"/>
          <w:szCs w:val="21"/>
          <w:highlight w:val="none"/>
          <w:u w:val="single"/>
        </w:rPr>
        <w:t xml:space="preserve"> </w:t>
      </w:r>
      <w:r>
        <w:rPr>
          <w:rFonts w:hint="default" w:ascii="宋体" w:hAnsi="宋体" w:eastAsia="宋体" w:cs="宋体"/>
          <w:spacing w:val="0"/>
          <w:position w:val="0"/>
          <w:sz w:val="21"/>
          <w:szCs w:val="21"/>
          <w:highlight w:val="none"/>
          <w:u w:val="single"/>
          <w:lang w:val="en-US"/>
        </w:rPr>
        <w:t xml:space="preserve">   </w:t>
      </w:r>
      <w:r>
        <w:rPr>
          <w:rFonts w:hint="eastAsia" w:ascii="宋体" w:hAnsi="宋体" w:eastAsia="宋体" w:cs="宋体"/>
          <w:spacing w:val="0"/>
          <w:position w:val="0"/>
          <w:sz w:val="21"/>
          <w:szCs w:val="21"/>
          <w:highlight w:val="none"/>
        </w:rPr>
        <w:t>年，提供</w:t>
      </w:r>
      <w:r>
        <w:rPr>
          <w:rFonts w:hint="eastAsia" w:ascii="宋体" w:hAnsi="宋体" w:eastAsia="宋体" w:cs="宋体"/>
          <w:spacing w:val="0"/>
          <w:position w:val="0"/>
          <w:sz w:val="21"/>
          <w:szCs w:val="21"/>
          <w:highlight w:val="none"/>
          <w:lang w:val="en-US" w:eastAsia="zh-CN"/>
        </w:rPr>
        <w:t>主机</w:t>
      </w:r>
      <w:r>
        <w:rPr>
          <w:rFonts w:hint="eastAsia" w:ascii="宋体" w:hAnsi="宋体" w:eastAsia="宋体" w:cs="宋体"/>
          <w:spacing w:val="0"/>
          <w:position w:val="0"/>
          <w:sz w:val="21"/>
          <w:szCs w:val="21"/>
          <w:highlight w:val="none"/>
        </w:rPr>
        <w:t>原厂保修服务，承担保修期内</w:t>
      </w:r>
      <w:r>
        <w:rPr>
          <w:rFonts w:hint="eastAsia" w:ascii="宋体" w:hAnsi="宋体" w:eastAsia="宋体" w:cs="宋体"/>
          <w:spacing w:val="0"/>
          <w:position w:val="0"/>
          <w:sz w:val="21"/>
          <w:szCs w:val="21"/>
          <w:highlight w:val="none"/>
          <w:lang w:val="en-US" w:eastAsia="zh-CN"/>
        </w:rPr>
        <w:t>主机</w:t>
      </w:r>
      <w:r>
        <w:rPr>
          <w:rFonts w:hint="eastAsia" w:ascii="宋体" w:hAnsi="宋体" w:eastAsia="宋体" w:cs="宋体"/>
          <w:spacing w:val="0"/>
          <w:position w:val="0"/>
          <w:sz w:val="21"/>
          <w:szCs w:val="21"/>
          <w:highlight w:val="none"/>
        </w:rPr>
        <w:t>故障产生的费用</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人为损坏除外</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w:t>
      </w:r>
    </w:p>
    <w:p w14:paraId="3B4014FA">
      <w:pPr>
        <w:keepNext w:val="0"/>
        <w:keepLines w:val="0"/>
        <w:pageBreakBefore w:val="0"/>
        <w:widowControl/>
        <w:kinsoku/>
        <w:wordWrap/>
        <w:overflowPunct w:val="0"/>
        <w:topLinePunct w:val="0"/>
        <w:autoSpaceDE/>
        <w:autoSpaceDN/>
        <w:bidi w:val="0"/>
        <w:spacing w:before="92" w:line="265" w:lineRule="auto"/>
        <w:ind w:left="449" w:leftChars="100" w:right="158" w:hanging="239" w:hangingChars="114"/>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五</w:t>
      </w:r>
      <w:r>
        <w:rPr>
          <w:rFonts w:hint="eastAsia" w:ascii="宋体" w:hAnsi="宋体" w:eastAsia="宋体" w:cs="宋体"/>
          <w:spacing w:val="0"/>
          <w:position w:val="0"/>
          <w:sz w:val="21"/>
          <w:szCs w:val="21"/>
          <w:highlight w:val="none"/>
        </w:rPr>
        <w:t>、售后服务：详见附件，需涵盖以下条款</w:t>
      </w:r>
    </w:p>
    <w:p w14:paraId="78DB5FF3">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1、保修期自验收合格时起，在保修期间，乙方需提供免费的维修及零配件更换；在甲方发出要求服务通知的</w:t>
      </w:r>
      <w:r>
        <w:rPr>
          <w:rFonts w:hint="default" w:ascii="宋体" w:hAnsi="宋体" w:eastAsia="宋体" w:cs="宋体"/>
          <w:spacing w:val="0"/>
          <w:position w:val="0"/>
          <w:sz w:val="21"/>
          <w:szCs w:val="21"/>
          <w:highlight w:val="none"/>
          <w:u w:val="single"/>
          <w:lang w:val="en-US"/>
        </w:rPr>
        <w:t xml:space="preserve">     </w:t>
      </w:r>
      <w:r>
        <w:rPr>
          <w:rFonts w:hint="eastAsia" w:ascii="宋体" w:hAnsi="宋体" w:eastAsia="宋体" w:cs="宋体"/>
          <w:spacing w:val="0"/>
          <w:position w:val="0"/>
          <w:sz w:val="21"/>
          <w:szCs w:val="21"/>
          <w:highlight w:val="none"/>
        </w:rPr>
        <w:t>小时内，乙方指派的服务人员必须到达用户方现场，对设备出现的较大的问题，解决时间不超过</w:t>
      </w:r>
      <w:r>
        <w:rPr>
          <w:rFonts w:hint="default" w:ascii="宋体" w:hAnsi="宋体" w:eastAsia="宋体" w:cs="宋体"/>
          <w:spacing w:val="0"/>
          <w:position w:val="0"/>
          <w:sz w:val="21"/>
          <w:szCs w:val="21"/>
          <w:highlight w:val="none"/>
          <w:u w:val="single"/>
          <w:lang w:val="en-US"/>
        </w:rPr>
        <w:t xml:space="preserve">     </w:t>
      </w:r>
      <w:r>
        <w:rPr>
          <w:rFonts w:hint="eastAsia" w:ascii="宋体" w:hAnsi="宋体" w:eastAsia="宋体" w:cs="宋体"/>
          <w:spacing w:val="0"/>
          <w:position w:val="0"/>
          <w:sz w:val="21"/>
          <w:szCs w:val="21"/>
          <w:highlight w:val="none"/>
          <w:lang w:val="en-US" w:eastAsia="zh-CN"/>
        </w:rPr>
        <w:t>工作日</w:t>
      </w:r>
      <w:r>
        <w:rPr>
          <w:rFonts w:hint="eastAsia" w:ascii="宋体" w:hAnsi="宋体" w:eastAsia="宋体" w:cs="宋体"/>
          <w:spacing w:val="0"/>
          <w:position w:val="0"/>
          <w:sz w:val="21"/>
          <w:szCs w:val="21"/>
          <w:highlight w:val="none"/>
        </w:rPr>
        <w:t>。</w:t>
      </w:r>
    </w:p>
    <w:p w14:paraId="138B7927">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779300BB">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3、设备如出现故障，乙方</w:t>
      </w:r>
      <w:r>
        <w:rPr>
          <w:rFonts w:hint="default" w:ascii="宋体" w:hAnsi="宋体" w:eastAsia="宋体" w:cs="宋体"/>
          <w:spacing w:val="0"/>
          <w:position w:val="0"/>
          <w:sz w:val="21"/>
          <w:szCs w:val="21"/>
          <w:highlight w:val="none"/>
          <w:u w:val="single"/>
          <w:lang w:val="en-US"/>
        </w:rPr>
        <w:t xml:space="preserve">    </w:t>
      </w:r>
      <w:r>
        <w:rPr>
          <w:rFonts w:hint="eastAsia" w:ascii="宋体" w:hAnsi="宋体" w:eastAsia="宋体" w:cs="宋体"/>
          <w:spacing w:val="0"/>
          <w:position w:val="0"/>
          <w:sz w:val="21"/>
          <w:szCs w:val="21"/>
          <w:highlight w:val="none"/>
        </w:rPr>
        <w:t>小时内回应，</w:t>
      </w:r>
      <w:r>
        <w:rPr>
          <w:rFonts w:hint="default" w:ascii="宋体" w:hAnsi="宋体" w:eastAsia="宋体" w:cs="宋体"/>
          <w:spacing w:val="0"/>
          <w:position w:val="0"/>
          <w:sz w:val="21"/>
          <w:szCs w:val="21"/>
          <w:highlight w:val="none"/>
          <w:u w:val="single"/>
          <w:lang w:val="en-US"/>
        </w:rPr>
        <w:t xml:space="preserve">    </w:t>
      </w:r>
      <w:r>
        <w:rPr>
          <w:rFonts w:hint="eastAsia" w:ascii="宋体" w:hAnsi="宋体" w:eastAsia="宋体" w:cs="宋体"/>
          <w:spacing w:val="0"/>
          <w:position w:val="0"/>
          <w:sz w:val="21"/>
          <w:szCs w:val="21"/>
          <w:highlight w:val="none"/>
        </w:rPr>
        <w:t>小时内</w:t>
      </w:r>
      <w:r>
        <w:rPr>
          <w:rFonts w:hint="eastAsia" w:ascii="宋体" w:hAnsi="宋体" w:eastAsia="宋体" w:cs="宋体"/>
          <w:spacing w:val="0"/>
          <w:position w:val="0"/>
          <w:sz w:val="21"/>
          <w:szCs w:val="21"/>
          <w:highlight w:val="none"/>
          <w:lang w:val="en-US" w:eastAsia="zh-CN"/>
        </w:rPr>
        <w:t>到达现场</w:t>
      </w:r>
      <w:r>
        <w:rPr>
          <w:rFonts w:hint="eastAsia" w:ascii="宋体" w:hAnsi="宋体" w:eastAsia="宋体" w:cs="宋体"/>
          <w:spacing w:val="0"/>
          <w:position w:val="0"/>
          <w:sz w:val="21"/>
          <w:szCs w:val="21"/>
          <w:highlight w:val="none"/>
        </w:rPr>
        <w:t>，</w:t>
      </w:r>
      <w:r>
        <w:rPr>
          <w:rFonts w:hint="eastAsia" w:ascii="宋体" w:hAnsi="宋体" w:eastAsia="宋体" w:cs="宋体"/>
          <w:color w:val="auto"/>
          <w:spacing w:val="0"/>
          <w:position w:val="0"/>
          <w:sz w:val="21"/>
          <w:szCs w:val="21"/>
          <w:highlight w:val="none"/>
        </w:rPr>
        <w:t>如</w:t>
      </w:r>
      <w:r>
        <w:rPr>
          <w:rFonts w:hint="default" w:ascii="宋体" w:hAnsi="宋体" w:eastAsia="宋体" w:cs="宋体"/>
          <w:color w:val="auto"/>
          <w:spacing w:val="0"/>
          <w:position w:val="0"/>
          <w:sz w:val="21"/>
          <w:szCs w:val="21"/>
          <w:highlight w:val="none"/>
          <w:u w:val="single"/>
          <w:lang w:val="en-US"/>
        </w:rPr>
        <w:t xml:space="preserve">    </w:t>
      </w:r>
      <w:r>
        <w:rPr>
          <w:rFonts w:hint="eastAsia" w:ascii="宋体" w:hAnsi="宋体" w:eastAsia="宋体" w:cs="宋体"/>
          <w:color w:val="auto"/>
          <w:spacing w:val="0"/>
          <w:position w:val="0"/>
          <w:sz w:val="21"/>
          <w:szCs w:val="21"/>
          <w:highlight w:val="none"/>
          <w:lang w:val="en-US" w:eastAsia="zh-CN"/>
        </w:rPr>
        <w:t>小时内</w:t>
      </w:r>
      <w:r>
        <w:rPr>
          <w:rFonts w:hint="eastAsia" w:ascii="宋体" w:hAnsi="宋体" w:eastAsia="宋体" w:cs="宋体"/>
          <w:color w:val="auto"/>
          <w:spacing w:val="0"/>
          <w:position w:val="0"/>
          <w:sz w:val="21"/>
          <w:szCs w:val="21"/>
          <w:highlight w:val="none"/>
        </w:rPr>
        <w:t>不能解决处理的，应向甲方提供同类型的应急代用设备，如相同的事故出现两次</w:t>
      </w:r>
      <w:r>
        <w:rPr>
          <w:rFonts w:hint="eastAsia" w:ascii="宋体" w:hAnsi="宋体" w:eastAsia="宋体" w:cs="宋体"/>
          <w:color w:val="auto"/>
          <w:spacing w:val="0"/>
          <w:position w:val="0"/>
          <w:sz w:val="21"/>
          <w:szCs w:val="21"/>
          <w:highlight w:val="none"/>
          <w:lang w:val="en-US" w:eastAsia="zh-CN"/>
        </w:rPr>
        <w:t>的，乙方应</w:t>
      </w:r>
      <w:r>
        <w:rPr>
          <w:rFonts w:hint="eastAsia" w:ascii="宋体" w:hAnsi="宋体" w:eastAsia="宋体" w:cs="宋体"/>
          <w:color w:val="auto"/>
          <w:spacing w:val="0"/>
          <w:position w:val="0"/>
          <w:sz w:val="21"/>
          <w:szCs w:val="21"/>
          <w:highlight w:val="none"/>
        </w:rPr>
        <w:t>无偿</w:t>
      </w:r>
      <w:r>
        <w:rPr>
          <w:rFonts w:hint="eastAsia" w:ascii="宋体" w:hAnsi="宋体" w:eastAsia="宋体" w:cs="宋体"/>
          <w:color w:val="auto"/>
          <w:spacing w:val="0"/>
          <w:position w:val="0"/>
          <w:sz w:val="21"/>
          <w:szCs w:val="21"/>
          <w:highlight w:val="none"/>
          <w:lang w:val="en-US" w:eastAsia="zh-CN"/>
        </w:rPr>
        <w:t>为甲方</w:t>
      </w:r>
      <w:r>
        <w:rPr>
          <w:rFonts w:hint="eastAsia" w:ascii="宋体" w:hAnsi="宋体" w:eastAsia="宋体" w:cs="宋体"/>
          <w:color w:val="auto"/>
          <w:spacing w:val="0"/>
          <w:position w:val="0"/>
          <w:sz w:val="21"/>
          <w:szCs w:val="21"/>
          <w:highlight w:val="none"/>
        </w:rPr>
        <w:t>更换</w:t>
      </w:r>
      <w:r>
        <w:rPr>
          <w:rFonts w:hint="eastAsia" w:ascii="宋体" w:hAnsi="宋体" w:eastAsia="宋体" w:cs="宋体"/>
          <w:color w:val="auto"/>
          <w:spacing w:val="0"/>
          <w:position w:val="0"/>
          <w:sz w:val="21"/>
          <w:szCs w:val="21"/>
          <w:highlight w:val="none"/>
          <w:lang w:val="en-US" w:eastAsia="zh-CN"/>
        </w:rPr>
        <w:t>同型号</w:t>
      </w:r>
      <w:r>
        <w:rPr>
          <w:rFonts w:hint="eastAsia" w:ascii="宋体" w:hAnsi="宋体" w:eastAsia="宋体" w:cs="宋体"/>
          <w:color w:val="auto"/>
          <w:spacing w:val="0"/>
          <w:position w:val="0"/>
          <w:sz w:val="21"/>
          <w:szCs w:val="21"/>
          <w:highlight w:val="none"/>
        </w:rPr>
        <w:t>新机</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如在甲方提出更换要求后</w:t>
      </w:r>
      <w:r>
        <w:rPr>
          <w:rFonts w:hint="default" w:ascii="宋体" w:hAnsi="宋体" w:eastAsia="宋体" w:cs="宋体"/>
          <w:color w:val="auto"/>
          <w:spacing w:val="0"/>
          <w:position w:val="0"/>
          <w:sz w:val="21"/>
          <w:szCs w:val="21"/>
          <w:highlight w:val="none"/>
          <w:u w:val="single"/>
          <w:lang w:val="en-US" w:eastAsia="zh-CN"/>
        </w:rPr>
        <w:t xml:space="preserve">   </w:t>
      </w:r>
      <w:r>
        <w:rPr>
          <w:rFonts w:hint="eastAsia" w:ascii="宋体" w:hAnsi="宋体" w:eastAsia="宋体" w:cs="宋体"/>
          <w:color w:val="auto"/>
          <w:spacing w:val="0"/>
          <w:position w:val="0"/>
          <w:sz w:val="21"/>
          <w:szCs w:val="21"/>
          <w:highlight w:val="none"/>
          <w:lang w:val="en-US" w:eastAsia="zh-CN"/>
        </w:rPr>
        <w:t>日未更换的，则甲方可部分解除合同，乙方应</w:t>
      </w:r>
      <w:r>
        <w:rPr>
          <w:rFonts w:hint="eastAsia" w:ascii="宋体" w:hAnsi="宋体" w:eastAsia="宋体" w:cs="宋体"/>
          <w:color w:val="auto"/>
          <w:spacing w:val="0"/>
          <w:position w:val="0"/>
          <w:sz w:val="21"/>
          <w:szCs w:val="21"/>
          <w:highlight w:val="none"/>
        </w:rPr>
        <w:t>退回甲方</w:t>
      </w:r>
      <w:r>
        <w:rPr>
          <w:rFonts w:hint="eastAsia" w:ascii="宋体" w:hAnsi="宋体" w:eastAsia="宋体" w:cs="宋体"/>
          <w:color w:val="auto"/>
          <w:spacing w:val="0"/>
          <w:position w:val="0"/>
          <w:sz w:val="21"/>
          <w:szCs w:val="21"/>
          <w:highlight w:val="none"/>
          <w:lang w:val="en-US" w:eastAsia="zh-CN"/>
        </w:rPr>
        <w:t>相应</w:t>
      </w:r>
      <w:r>
        <w:rPr>
          <w:rFonts w:hint="eastAsia" w:ascii="宋体" w:hAnsi="宋体" w:eastAsia="宋体" w:cs="宋体"/>
          <w:color w:val="auto"/>
          <w:spacing w:val="0"/>
          <w:position w:val="0"/>
          <w:sz w:val="21"/>
          <w:szCs w:val="21"/>
          <w:highlight w:val="none"/>
        </w:rPr>
        <w:t>货款。</w:t>
      </w:r>
    </w:p>
    <w:p w14:paraId="5AC60AF6">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4、如设备维修调试后达不到合同或招投标文件规定的质量或技术指标要求，甲方有权提出退货</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rPr>
        <w:t>并要求乙方退回货款。</w:t>
      </w:r>
    </w:p>
    <w:p w14:paraId="4EDA7B93">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5、保修期外，终身免费维修，定期保养，最优惠提供零配件、易损件和耗材。</w:t>
      </w:r>
    </w:p>
    <w:p w14:paraId="29070A81">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6、疆内设有常年维修点或提供常驻维修人员。</w:t>
      </w:r>
    </w:p>
    <w:p w14:paraId="775741BC">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7、乙方接到甲方通知后未依照约定时间到场提供维修(包括零配件更换)保养等售后服务的，甲方有权另行聘请专业人员进行维修处理，产生的合理费用在合同</w:t>
      </w:r>
      <w:r>
        <w:rPr>
          <w:rFonts w:hint="eastAsia" w:ascii="宋体" w:hAnsi="宋体" w:eastAsia="宋体" w:cs="宋体"/>
          <w:spacing w:val="0"/>
          <w:position w:val="0"/>
          <w:sz w:val="21"/>
          <w:szCs w:val="21"/>
          <w:highlight w:val="none"/>
          <w:lang w:val="en-US" w:eastAsia="zh-CN"/>
        </w:rPr>
        <w:t>尾款</w:t>
      </w:r>
      <w:r>
        <w:rPr>
          <w:rFonts w:hint="eastAsia" w:ascii="宋体" w:hAnsi="宋体" w:eastAsia="宋体" w:cs="宋体"/>
          <w:spacing w:val="0"/>
          <w:position w:val="0"/>
          <w:sz w:val="21"/>
          <w:szCs w:val="21"/>
          <w:highlight w:val="none"/>
          <w:u w:val="single"/>
          <w:lang w:val="en-US" w:eastAsia="zh-CN"/>
        </w:rPr>
        <w:t xml:space="preserve"> </w:t>
      </w:r>
      <w:r>
        <w:rPr>
          <w:rFonts w:hint="default" w:ascii="宋体" w:hAnsi="宋体" w:eastAsia="宋体" w:cs="宋体"/>
          <w:spacing w:val="0"/>
          <w:position w:val="0"/>
          <w:sz w:val="21"/>
          <w:szCs w:val="21"/>
          <w:highlight w:val="none"/>
          <w:u w:val="single"/>
          <w:lang w:val="en-US" w:eastAsia="zh-CN"/>
        </w:rPr>
        <w:t xml:space="preserve"> 3  </w:t>
      </w:r>
      <w:r>
        <w:rPr>
          <w:rFonts w:hint="eastAsia" w:ascii="宋体" w:hAnsi="宋体" w:eastAsia="宋体" w:cs="宋体"/>
          <w:spacing w:val="0"/>
          <w:position w:val="0"/>
          <w:sz w:val="21"/>
          <w:szCs w:val="21"/>
          <w:highlight w:val="none"/>
        </w:rPr>
        <w:t>%中予以扣除，不足部分，乙方应予以补足。</w:t>
      </w:r>
    </w:p>
    <w:p w14:paraId="14CB759F">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8、乙方应当按照附件及本约定履行售后服</w:t>
      </w:r>
      <w:r>
        <w:rPr>
          <w:rFonts w:hint="eastAsia" w:ascii="宋体" w:hAnsi="宋体" w:eastAsia="宋体" w:cs="宋体"/>
          <w:spacing w:val="0"/>
          <w:position w:val="0"/>
          <w:highlight w:val="none"/>
        </w:rPr>
        <w:t>务义务</w:t>
      </w:r>
      <w:r>
        <w:rPr>
          <w:rFonts w:hint="eastAsia" w:ascii="宋体" w:hAnsi="宋体" w:eastAsia="宋体" w:cs="宋体"/>
          <w:spacing w:val="0"/>
          <w:position w:val="0"/>
          <w:sz w:val="21"/>
          <w:szCs w:val="21"/>
          <w:highlight w:val="none"/>
        </w:rPr>
        <w:t>，附件与本约定不一致的，以本约定为</w:t>
      </w:r>
      <w:r>
        <w:rPr>
          <w:rFonts w:hint="eastAsia" w:ascii="宋体" w:hAnsi="宋体" w:eastAsia="宋体" w:cs="宋体"/>
          <w:spacing w:val="0"/>
          <w:position w:val="0"/>
          <w:sz w:val="21"/>
          <w:szCs w:val="21"/>
          <w:highlight w:val="none"/>
          <w:lang w:eastAsia="zh-CN"/>
        </w:rPr>
        <w:t>。</w:t>
      </w:r>
    </w:p>
    <w:p w14:paraId="43D73230">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六</w:t>
      </w:r>
      <w:r>
        <w:rPr>
          <w:rFonts w:hint="eastAsia" w:ascii="宋体" w:hAnsi="宋体" w:eastAsia="宋体" w:cs="宋体"/>
          <w:spacing w:val="0"/>
          <w:position w:val="0"/>
          <w:sz w:val="21"/>
          <w:szCs w:val="21"/>
          <w:highlight w:val="none"/>
        </w:rPr>
        <w:t>、付款方式：</w:t>
      </w:r>
    </w:p>
    <w:p w14:paraId="615469B1">
      <w:pPr>
        <w:keepNext w:val="0"/>
        <w:keepLines w:val="0"/>
        <w:pageBreakBefore w:val="0"/>
        <w:widowControl/>
        <w:kinsoku/>
        <w:wordWrap/>
        <w:overflowPunct w:val="0"/>
        <w:topLinePunct w:val="0"/>
        <w:autoSpaceDE/>
        <w:autoSpaceDN/>
        <w:bidi w:val="0"/>
        <w:spacing w:before="53" w:line="278" w:lineRule="auto"/>
        <w:ind w:right="131" w:firstLine="460"/>
        <w:jc w:val="both"/>
        <w:rPr>
          <w:rFonts w:hint="default" w:ascii="宋体" w:hAnsi="宋体" w:eastAsia="宋体" w:cs="宋体"/>
          <w:spacing w:val="0"/>
          <w:position w:val="0"/>
          <w:sz w:val="21"/>
          <w:szCs w:val="21"/>
          <w:highlight w:val="none"/>
          <w:lang w:val="en-US" w:eastAsia="zh-CN"/>
        </w:rPr>
      </w:pPr>
      <w:r>
        <w:rPr>
          <w:rFonts w:hint="eastAsia" w:ascii="宋体" w:hAnsi="宋体" w:eastAsia="宋体" w:cs="宋体"/>
          <w:b/>
          <w:bCs/>
          <w:spacing w:val="0"/>
          <w:position w:val="0"/>
          <w:sz w:val="32"/>
          <w:szCs w:val="32"/>
          <w:highlight w:val="none"/>
          <w:lang w:val="en-US" w:eastAsia="zh-CN"/>
        </w:rPr>
        <w:sym w:font="Wingdings" w:char="00A8"/>
      </w:r>
      <w:r>
        <w:rPr>
          <w:rFonts w:hint="eastAsia" w:ascii="宋体" w:hAnsi="宋体" w:eastAsia="宋体" w:cs="宋体"/>
          <w:b/>
          <w:bCs/>
          <w:spacing w:val="0"/>
          <w:position w:val="0"/>
          <w:sz w:val="21"/>
          <w:szCs w:val="21"/>
          <w:highlight w:val="none"/>
          <w:lang w:val="en-US" w:eastAsia="zh-CN"/>
        </w:rPr>
        <w:t>项目</w:t>
      </w:r>
      <w:r>
        <w:rPr>
          <w:rFonts w:hint="eastAsia" w:ascii="宋体" w:hAnsi="宋体" w:eastAsia="宋体" w:cs="宋体"/>
          <w:b/>
          <w:bCs/>
          <w:spacing w:val="0"/>
          <w:position w:val="0"/>
          <w:sz w:val="21"/>
          <w:szCs w:val="21"/>
          <w:highlight w:val="none"/>
        </w:rPr>
        <w:t>资金支付‌：</w:t>
      </w:r>
      <w:r>
        <w:rPr>
          <w:rFonts w:hint="eastAsia" w:ascii="宋体" w:hAnsi="宋体" w:eastAsia="宋体" w:cs="宋体"/>
          <w:spacing w:val="0"/>
          <w:position w:val="0"/>
          <w:sz w:val="21"/>
          <w:szCs w:val="21"/>
          <w:highlight w:val="none"/>
        </w:rPr>
        <w:t>本合同资金来源于</w:t>
      </w:r>
      <w:r>
        <w:rPr>
          <w:rFonts w:hint="eastAsia" w:ascii="宋体" w:hAnsi="宋体" w:eastAsia="宋体" w:cs="宋体"/>
          <w:spacing w:val="0"/>
          <w:position w:val="0"/>
          <w:sz w:val="21"/>
          <w:szCs w:val="21"/>
          <w:highlight w:val="none"/>
          <w:lang w:val="en-US" w:eastAsia="zh-CN"/>
        </w:rPr>
        <w:t>项目资金</w:t>
      </w:r>
      <w:r>
        <w:rPr>
          <w:rFonts w:hint="eastAsia" w:ascii="宋体" w:hAnsi="宋体" w:eastAsia="宋体" w:cs="宋体"/>
          <w:spacing w:val="0"/>
          <w:position w:val="0"/>
          <w:sz w:val="21"/>
          <w:szCs w:val="21"/>
          <w:highlight w:val="none"/>
        </w:rPr>
        <w:t>，甲方应凭乙方提交的发票等材料，按财政资金支付程序向财政部门申请拨款，财政局按国库集中支付流程直接拨款给供应商。</w:t>
      </w:r>
      <w:r>
        <w:rPr>
          <w:rFonts w:hint="eastAsia" w:ascii="宋体" w:hAnsi="宋体" w:eastAsia="宋体" w:cs="宋体"/>
          <w:spacing w:val="0"/>
          <w:position w:val="0"/>
          <w:sz w:val="21"/>
          <w:szCs w:val="21"/>
          <w:highlight w:val="none"/>
          <w:lang w:val="en-US" w:eastAsia="zh-CN"/>
        </w:rPr>
        <w:t>付款方式如下：</w:t>
      </w:r>
    </w:p>
    <w:p w14:paraId="408CC534">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lang w:val="en-US" w:eastAsia="zh-CN"/>
        </w:rPr>
        <w:t>自</w:t>
      </w:r>
      <w:r>
        <w:rPr>
          <w:rFonts w:hint="eastAsia" w:ascii="宋体" w:hAnsi="宋体" w:eastAsia="宋体" w:cs="宋体"/>
          <w:spacing w:val="0"/>
          <w:position w:val="0"/>
          <w:sz w:val="21"/>
          <w:szCs w:val="21"/>
          <w:highlight w:val="none"/>
          <w:lang w:eastAsia="zh-CN"/>
        </w:rPr>
        <w:t>合同签订完成后，1年内完成全部付款。</w:t>
      </w:r>
    </w:p>
    <w:p w14:paraId="29D9E101">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b/>
          <w:bCs/>
          <w:spacing w:val="0"/>
          <w:position w:val="0"/>
          <w:sz w:val="21"/>
          <w:szCs w:val="21"/>
          <w:highlight w:val="none"/>
        </w:rPr>
      </w:pPr>
      <w:r>
        <w:rPr>
          <w:rFonts w:hint="eastAsia" w:ascii="宋体" w:hAnsi="宋体" w:eastAsia="宋体" w:cs="宋体"/>
          <w:b/>
          <w:bCs/>
          <w:spacing w:val="0"/>
          <w:position w:val="0"/>
          <w:sz w:val="32"/>
          <w:szCs w:val="32"/>
          <w:highlight w:val="none"/>
          <w:lang w:val="en-US" w:eastAsia="zh-CN"/>
        </w:rPr>
        <w:sym w:font="Wingdings" w:char="00A8"/>
      </w:r>
      <w:r>
        <w:rPr>
          <w:rFonts w:hint="eastAsia" w:ascii="宋体" w:hAnsi="宋体" w:eastAsia="宋体" w:cs="宋体"/>
          <w:b/>
          <w:bCs/>
          <w:spacing w:val="0"/>
          <w:position w:val="0"/>
          <w:sz w:val="21"/>
          <w:szCs w:val="21"/>
          <w:highlight w:val="none"/>
        </w:rPr>
        <w:t>‌自筹资金支付‌（分三期执行）：</w:t>
      </w:r>
    </w:p>
    <w:p w14:paraId="12F676F1">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‌首期款‌（合同总价</w:t>
      </w:r>
      <w:r>
        <w:rPr>
          <w:rFonts w:hint="eastAsia" w:ascii="宋体" w:hAnsi="宋体" w:eastAsia="宋体" w:cs="宋体"/>
          <w:spacing w:val="0"/>
          <w:position w:val="0"/>
          <w:sz w:val="21"/>
          <w:szCs w:val="21"/>
          <w:highlight w:val="none"/>
          <w:u w:val="single"/>
          <w:lang w:val="en-US" w:eastAsia="zh-CN"/>
        </w:rPr>
        <w:t xml:space="preserve">  35    </w:t>
      </w:r>
      <w:r>
        <w:rPr>
          <w:rFonts w:hint="eastAsia" w:ascii="宋体" w:hAnsi="宋体" w:eastAsia="宋体" w:cs="宋体"/>
          <w:spacing w:val="0"/>
          <w:position w:val="0"/>
          <w:sz w:val="21"/>
          <w:szCs w:val="21"/>
          <w:highlight w:val="none"/>
        </w:rPr>
        <w:t>%）：乙方完成货物交付并经甲方初验合格后</w:t>
      </w:r>
      <w:r>
        <w:rPr>
          <w:rFonts w:hint="eastAsia" w:ascii="宋体" w:hAnsi="宋体" w:eastAsia="宋体" w:cs="宋体"/>
          <w:spacing w:val="0"/>
          <w:position w:val="0"/>
          <w:sz w:val="21"/>
          <w:szCs w:val="21"/>
          <w:highlight w:val="none"/>
          <w:u w:val="single"/>
          <w:lang w:val="en-US" w:eastAsia="zh-CN"/>
        </w:rPr>
        <w:t xml:space="preserve">  45  </w:t>
      </w:r>
      <w:r>
        <w:rPr>
          <w:rFonts w:hint="eastAsia" w:ascii="宋体" w:hAnsi="宋体" w:eastAsia="宋体" w:cs="宋体"/>
          <w:spacing w:val="0"/>
          <w:position w:val="0"/>
          <w:sz w:val="21"/>
          <w:szCs w:val="21"/>
          <w:highlight w:val="none"/>
        </w:rPr>
        <w:t>个工作日内，甲方支付¥</w:t>
      </w:r>
      <w:r>
        <w:rPr>
          <w:rFonts w:hint="eastAsia" w:ascii="宋体" w:hAnsi="宋体" w:eastAsia="宋体" w:cs="宋体"/>
          <w:spacing w:val="0"/>
          <w:position w:val="0"/>
          <w:sz w:val="21"/>
          <w:szCs w:val="21"/>
          <w:highlight w:val="none"/>
          <w:lang w:val="en-US" w:eastAsia="zh-CN"/>
        </w:rPr>
        <w:t xml:space="preserve">  </w:t>
      </w:r>
      <w:r>
        <w:rPr>
          <w:rFonts w:hint="eastAsia" w:ascii="宋体" w:hAnsi="宋体" w:eastAsia="宋体" w:cs="宋体"/>
          <w:spacing w:val="0"/>
          <w:position w:val="0"/>
          <w:sz w:val="21"/>
          <w:szCs w:val="21"/>
          <w:highlight w:val="none"/>
          <w:u w:val="single"/>
          <w:lang w:val="en-US" w:eastAsia="zh-CN"/>
        </w:rPr>
        <w:t xml:space="preserve">             </w:t>
      </w:r>
      <w:r>
        <w:rPr>
          <w:rFonts w:hint="eastAsia" w:ascii="宋体" w:hAnsi="宋体" w:eastAsia="宋体" w:cs="宋体"/>
          <w:spacing w:val="0"/>
          <w:position w:val="0"/>
          <w:sz w:val="21"/>
          <w:szCs w:val="21"/>
          <w:highlight w:val="none"/>
        </w:rPr>
        <w:t>元（大写：</w:t>
      </w:r>
      <w:r>
        <w:rPr>
          <w:rFonts w:hint="eastAsia" w:ascii="宋体" w:hAnsi="宋体" w:eastAsia="宋体" w:cs="宋体"/>
          <w:spacing w:val="0"/>
          <w:position w:val="0"/>
          <w:sz w:val="21"/>
          <w:szCs w:val="21"/>
          <w:highlight w:val="none"/>
          <w:u w:val="single"/>
          <w:lang w:val="en-US" w:eastAsia="zh-CN"/>
        </w:rPr>
        <w:t xml:space="preserve">            </w:t>
      </w:r>
      <w:r>
        <w:rPr>
          <w:rFonts w:hint="eastAsia" w:ascii="宋体" w:hAnsi="宋体" w:eastAsia="宋体" w:cs="宋体"/>
          <w:spacing w:val="0"/>
          <w:position w:val="0"/>
          <w:sz w:val="21"/>
          <w:szCs w:val="21"/>
          <w:highlight w:val="none"/>
        </w:rPr>
        <w:t>圆整）。需同时提供：①货物签收单 ②初验合格报告 ③全额增值税发票。</w:t>
      </w:r>
    </w:p>
    <w:p w14:paraId="02A2D455">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‌二期款‌（合同总价</w:t>
      </w:r>
      <w:r>
        <w:rPr>
          <w:rFonts w:hint="eastAsia" w:ascii="宋体" w:hAnsi="宋体" w:eastAsia="宋体" w:cs="宋体"/>
          <w:spacing w:val="0"/>
          <w:position w:val="0"/>
          <w:sz w:val="21"/>
          <w:szCs w:val="21"/>
          <w:highlight w:val="none"/>
          <w:u w:val="none"/>
          <w:lang w:val="en-US" w:eastAsia="zh-CN"/>
        </w:rPr>
        <w:t xml:space="preserve"> </w:t>
      </w:r>
      <w:r>
        <w:rPr>
          <w:rFonts w:hint="eastAsia" w:ascii="宋体" w:hAnsi="宋体" w:eastAsia="宋体" w:cs="宋体"/>
          <w:spacing w:val="0"/>
          <w:position w:val="0"/>
          <w:sz w:val="21"/>
          <w:szCs w:val="21"/>
          <w:highlight w:val="none"/>
          <w:u w:val="single"/>
          <w:lang w:val="en-US" w:eastAsia="zh-CN"/>
        </w:rPr>
        <w:t xml:space="preserve"> 60    </w:t>
      </w:r>
      <w:r>
        <w:rPr>
          <w:rFonts w:hint="eastAsia" w:ascii="宋体" w:hAnsi="宋体" w:eastAsia="宋体" w:cs="宋体"/>
          <w:spacing w:val="0"/>
          <w:position w:val="0"/>
          <w:sz w:val="21"/>
          <w:szCs w:val="21"/>
          <w:highlight w:val="none"/>
        </w:rPr>
        <w:t>%）：设备安装调试完毕并通过最终验收后</w:t>
      </w:r>
      <w:r>
        <w:rPr>
          <w:rFonts w:hint="eastAsia" w:ascii="宋体" w:hAnsi="宋体" w:eastAsia="宋体" w:cs="宋体"/>
          <w:spacing w:val="0"/>
          <w:position w:val="0"/>
          <w:sz w:val="21"/>
          <w:szCs w:val="21"/>
          <w:highlight w:val="none"/>
          <w:u w:val="single"/>
          <w:lang w:val="en-US" w:eastAsia="zh-CN"/>
        </w:rPr>
        <w:t xml:space="preserve">  45    </w:t>
      </w:r>
      <w:r>
        <w:rPr>
          <w:rFonts w:hint="eastAsia" w:ascii="宋体" w:hAnsi="宋体" w:eastAsia="宋体" w:cs="宋体"/>
          <w:spacing w:val="0"/>
          <w:position w:val="0"/>
          <w:sz w:val="21"/>
          <w:szCs w:val="21"/>
          <w:highlight w:val="none"/>
          <w:lang w:val="en-US" w:eastAsia="zh-CN"/>
        </w:rPr>
        <w:t>个工作</w:t>
      </w:r>
      <w:r>
        <w:rPr>
          <w:rFonts w:hint="eastAsia" w:ascii="宋体" w:hAnsi="宋体" w:eastAsia="宋体" w:cs="宋体"/>
          <w:spacing w:val="0"/>
          <w:position w:val="0"/>
          <w:sz w:val="21"/>
          <w:szCs w:val="21"/>
          <w:highlight w:val="none"/>
        </w:rPr>
        <w:t>日内支付¥____元（大写：</w:t>
      </w:r>
      <w:r>
        <w:rPr>
          <w:rFonts w:hint="eastAsia" w:ascii="宋体" w:hAnsi="宋体" w:eastAsia="宋体" w:cs="宋体"/>
          <w:spacing w:val="0"/>
          <w:position w:val="0"/>
          <w:sz w:val="21"/>
          <w:szCs w:val="21"/>
          <w:highlight w:val="none"/>
          <w:u w:val="single"/>
          <w:lang w:val="en-US" w:eastAsia="zh-CN"/>
        </w:rPr>
        <w:t xml:space="preserve">            </w:t>
      </w:r>
      <w:r>
        <w:rPr>
          <w:rFonts w:hint="eastAsia" w:ascii="宋体" w:hAnsi="宋体" w:eastAsia="宋体" w:cs="宋体"/>
          <w:spacing w:val="0"/>
          <w:position w:val="0"/>
          <w:sz w:val="21"/>
          <w:szCs w:val="21"/>
          <w:highlight w:val="none"/>
        </w:rPr>
        <w:t>圆整）。验收不合格的，甲方应在5个工作日内书面说明拒付理由，乙方须在收到通知后10日内完成整改或承担退货责任。</w:t>
      </w:r>
    </w:p>
    <w:p w14:paraId="46AC778D">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‌尾款‌（合同总价</w:t>
      </w:r>
      <w:r>
        <w:rPr>
          <w:rFonts w:hint="eastAsia" w:ascii="宋体" w:hAnsi="宋体" w:eastAsia="宋体" w:cs="宋体"/>
          <w:spacing w:val="0"/>
          <w:position w:val="0"/>
          <w:sz w:val="21"/>
          <w:szCs w:val="21"/>
          <w:highlight w:val="none"/>
          <w:u w:val="none"/>
          <w:lang w:val="en-US" w:eastAsia="zh-CN"/>
        </w:rPr>
        <w:t xml:space="preserve"> </w:t>
      </w:r>
      <w:r>
        <w:rPr>
          <w:rFonts w:hint="eastAsia" w:ascii="宋体" w:hAnsi="宋体" w:eastAsia="宋体" w:cs="宋体"/>
          <w:spacing w:val="0"/>
          <w:position w:val="0"/>
          <w:sz w:val="21"/>
          <w:szCs w:val="21"/>
          <w:highlight w:val="none"/>
          <w:u w:val="single"/>
          <w:lang w:val="en-US" w:eastAsia="zh-CN"/>
        </w:rPr>
        <w:t xml:space="preserve">  5   </w:t>
      </w:r>
      <w:r>
        <w:rPr>
          <w:rFonts w:hint="eastAsia" w:ascii="宋体" w:hAnsi="宋体" w:eastAsia="宋体" w:cs="宋体"/>
          <w:spacing w:val="0"/>
          <w:position w:val="0"/>
          <w:sz w:val="21"/>
          <w:szCs w:val="21"/>
          <w:highlight w:val="none"/>
        </w:rPr>
        <w:t>%）：自最终验收合格之日起满____年（质保期）且无质量争议后</w:t>
      </w:r>
      <w:r>
        <w:rPr>
          <w:rFonts w:hint="eastAsia" w:ascii="宋体" w:hAnsi="宋体" w:eastAsia="宋体" w:cs="宋体"/>
          <w:spacing w:val="0"/>
          <w:position w:val="0"/>
          <w:sz w:val="21"/>
          <w:szCs w:val="21"/>
          <w:highlight w:val="none"/>
          <w:u w:val="single"/>
          <w:lang w:val="en-US" w:eastAsia="zh-CN"/>
        </w:rPr>
        <w:t xml:space="preserve">  30  </w:t>
      </w:r>
      <w:r>
        <w:rPr>
          <w:rFonts w:hint="eastAsia" w:ascii="宋体" w:hAnsi="宋体" w:eastAsia="宋体" w:cs="宋体"/>
          <w:spacing w:val="0"/>
          <w:position w:val="0"/>
          <w:sz w:val="21"/>
          <w:szCs w:val="21"/>
          <w:highlight w:val="none"/>
          <w:lang w:val="en-US" w:eastAsia="zh-CN"/>
        </w:rPr>
        <w:t>个工作</w:t>
      </w:r>
      <w:r>
        <w:rPr>
          <w:rFonts w:hint="eastAsia" w:ascii="宋体" w:hAnsi="宋体" w:eastAsia="宋体" w:cs="宋体"/>
          <w:spacing w:val="0"/>
          <w:position w:val="0"/>
          <w:sz w:val="21"/>
          <w:szCs w:val="21"/>
          <w:highlight w:val="none"/>
        </w:rPr>
        <w:t>日内无息支付¥</w:t>
      </w:r>
      <w:r>
        <w:rPr>
          <w:rFonts w:hint="eastAsia" w:ascii="宋体" w:hAnsi="宋体" w:eastAsia="宋体" w:cs="宋体"/>
          <w:spacing w:val="0"/>
          <w:position w:val="0"/>
          <w:sz w:val="21"/>
          <w:szCs w:val="21"/>
          <w:highlight w:val="none"/>
          <w:u w:val="single"/>
          <w:lang w:val="en-US" w:eastAsia="zh-CN"/>
        </w:rPr>
        <w:t xml:space="preserve">           </w:t>
      </w:r>
      <w:r>
        <w:rPr>
          <w:rFonts w:hint="eastAsia" w:ascii="宋体" w:hAnsi="宋体" w:eastAsia="宋体" w:cs="宋体"/>
          <w:spacing w:val="0"/>
          <w:position w:val="0"/>
          <w:sz w:val="21"/>
          <w:szCs w:val="21"/>
          <w:highlight w:val="none"/>
        </w:rPr>
        <w:t>元（大写：</w:t>
      </w:r>
      <w:r>
        <w:rPr>
          <w:rFonts w:hint="eastAsia" w:ascii="宋体" w:hAnsi="宋体" w:eastAsia="宋体" w:cs="宋体"/>
          <w:spacing w:val="0"/>
          <w:position w:val="0"/>
          <w:sz w:val="21"/>
          <w:szCs w:val="21"/>
          <w:highlight w:val="none"/>
          <w:u w:val="single"/>
          <w:lang w:val="en-US" w:eastAsia="zh-CN"/>
        </w:rPr>
        <w:t xml:space="preserve">         </w:t>
      </w:r>
      <w:r>
        <w:rPr>
          <w:rFonts w:hint="eastAsia" w:ascii="宋体" w:hAnsi="宋体" w:eastAsia="宋体" w:cs="宋体"/>
          <w:spacing w:val="0"/>
          <w:position w:val="0"/>
          <w:sz w:val="21"/>
          <w:szCs w:val="21"/>
          <w:highlight w:val="none"/>
        </w:rPr>
        <w:t>圆整）。若存在质量争议，尾款支付期限自争议解决之日起重新计算。</w:t>
      </w:r>
    </w:p>
    <w:p w14:paraId="159D46B0">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2、以上付款均需乙方在符合付款条件下，先向甲方提交真实合法有效且符合甲方财务做账要求的等额增值税发票并提出书面付款申请，由甲方财务审核通过后，按照甲方财务计划予以支付。</w:t>
      </w:r>
    </w:p>
    <w:p w14:paraId="02C01755">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4</w:t>
      </w:r>
      <w:r>
        <w:rPr>
          <w:rFonts w:hint="eastAsia" w:ascii="宋体" w:hAnsi="宋体" w:eastAsia="宋体" w:cs="宋体"/>
          <w:spacing w:val="0"/>
          <w:position w:val="0"/>
          <w:sz w:val="21"/>
          <w:szCs w:val="21"/>
          <w:highlight w:val="none"/>
        </w:rPr>
        <w:t>、乙方银行账户信息：</w:t>
      </w:r>
    </w:p>
    <w:p w14:paraId="15E60307">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开户行：</w:t>
      </w:r>
    </w:p>
    <w:p w14:paraId="0AAB1390">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账户名称：</w:t>
      </w:r>
    </w:p>
    <w:p w14:paraId="62A7011F">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u w:val="single"/>
          <w:lang w:eastAsia="zh-CN"/>
        </w:rPr>
      </w:pPr>
      <w:r>
        <w:rPr>
          <w:rFonts w:hint="eastAsia" w:ascii="宋体" w:hAnsi="宋体" w:eastAsia="宋体" w:cs="宋体"/>
          <w:spacing w:val="0"/>
          <w:position w:val="0"/>
          <w:sz w:val="21"/>
          <w:szCs w:val="21"/>
          <w:highlight w:val="none"/>
        </w:rPr>
        <w:t>银行账号：</w:t>
      </w:r>
    </w:p>
    <w:p w14:paraId="443E813B">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甲方向以上账户付款，即为完成本合同项下对乙方相应的付款义务。乙方对上述账户信息的准确性和可用性承担全部责任。若上述账户状态或信息发生任何变更，乙方应提前</w:t>
      </w:r>
      <w:r>
        <w:rPr>
          <w:rFonts w:hint="default" w:ascii="宋体" w:hAnsi="宋体" w:eastAsia="宋体" w:cs="宋体"/>
          <w:spacing w:val="0"/>
          <w:position w:val="0"/>
          <w:sz w:val="21"/>
          <w:szCs w:val="21"/>
          <w:highlight w:val="none"/>
          <w:u w:val="single"/>
          <w:lang w:val="en-US"/>
        </w:rPr>
        <w:t xml:space="preserve"> </w:t>
      </w:r>
      <w:r>
        <w:rPr>
          <w:rFonts w:hint="eastAsia" w:ascii="宋体" w:hAnsi="宋体" w:eastAsia="宋体" w:cs="宋体"/>
          <w:spacing w:val="0"/>
          <w:position w:val="0"/>
          <w:sz w:val="21"/>
          <w:szCs w:val="21"/>
          <w:highlight w:val="none"/>
          <w:u w:val="single"/>
          <w:lang w:val="en-US" w:eastAsia="zh-CN"/>
        </w:rPr>
        <w:t>3</w:t>
      </w:r>
      <w:r>
        <w:rPr>
          <w:rFonts w:hint="default" w:ascii="宋体" w:hAnsi="宋体" w:eastAsia="宋体" w:cs="宋体"/>
          <w:spacing w:val="0"/>
          <w:position w:val="0"/>
          <w:sz w:val="21"/>
          <w:szCs w:val="21"/>
          <w:highlight w:val="none"/>
          <w:u w:val="single"/>
          <w:lang w:val="en-US"/>
        </w:rPr>
        <w:t xml:space="preserve"> </w:t>
      </w:r>
      <w:r>
        <w:rPr>
          <w:rFonts w:hint="eastAsia" w:ascii="宋体" w:hAnsi="宋体" w:eastAsia="宋体" w:cs="宋体"/>
          <w:spacing w:val="0"/>
          <w:position w:val="0"/>
          <w:sz w:val="21"/>
          <w:szCs w:val="21"/>
          <w:highlight w:val="none"/>
        </w:rPr>
        <w:t>个工作日使甲方获悉，否则甲方不对乙方迟延收到或未能收到任何款项承担责任。</w:t>
      </w:r>
    </w:p>
    <w:p w14:paraId="54243F5F">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七</w:t>
      </w:r>
      <w:r>
        <w:rPr>
          <w:rFonts w:hint="eastAsia" w:ascii="宋体" w:hAnsi="宋体" w:eastAsia="宋体" w:cs="宋体"/>
          <w:spacing w:val="0"/>
          <w:position w:val="0"/>
          <w:sz w:val="21"/>
          <w:szCs w:val="21"/>
          <w:highlight w:val="none"/>
        </w:rPr>
        <w:t>、包装标准：</w:t>
      </w:r>
    </w:p>
    <w:p w14:paraId="53E65F5E">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1、乙方提供的全部货物须采用相应标准的保护措施进行包装。这种包装应适于航空、海运和内陆运输，并有良好的防潮、防震、防锈和防野蛮装卸的保护措施，以确保货物安全运抵交货地点。</w:t>
      </w:r>
    </w:p>
    <w:p w14:paraId="0CEFF956">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2、由于乙方包装或其防护措施不妥而引起货物锈蚀、损坏和丢失的任何损失的责任或费用由乙方承担。</w:t>
      </w:r>
    </w:p>
    <w:p w14:paraId="0FE8E20D">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3、除双方特殊约定以外，乙方提供的包装物费用包括在本合同总价中。</w:t>
      </w:r>
    </w:p>
    <w:p w14:paraId="444A806B">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4、乙方负责将送至甲方指定地点的设备包装物从甲方工作场所中清除出去，不得给甲方工作人员或环境造成影响，否则将承担相应的责任，赔偿甲方的损失。</w:t>
      </w:r>
    </w:p>
    <w:p w14:paraId="5D5ACC1A">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5、货物在运输途中的安全问题均由乙方负责。</w:t>
      </w:r>
    </w:p>
    <w:p w14:paraId="0782E0D2">
      <w:pPr>
        <w:keepNext w:val="0"/>
        <w:keepLines w:val="0"/>
        <w:pageBreakBefore w:val="0"/>
        <w:widowControl/>
        <w:kinsoku/>
        <w:wordWrap/>
        <w:overflowPunct w:val="0"/>
        <w:topLinePunct w:val="0"/>
        <w:autoSpaceDE/>
        <w:autoSpaceDN/>
        <w:bidi w:val="0"/>
        <w:spacing w:before="53" w:line="278" w:lineRule="auto"/>
        <w:ind w:right="131" w:firstLine="460"/>
        <w:jc w:val="left"/>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八</w:t>
      </w:r>
      <w:r>
        <w:rPr>
          <w:rFonts w:hint="eastAsia" w:ascii="宋体" w:hAnsi="宋体" w:eastAsia="宋体" w:cs="宋体"/>
          <w:spacing w:val="0"/>
          <w:position w:val="0"/>
          <w:sz w:val="21"/>
          <w:szCs w:val="21"/>
          <w:highlight w:val="none"/>
        </w:rPr>
        <w:t>、技术参数：乙方负责提供物品详细的中文版说明书、使用手册、维修手册及电路原理图等一切与该设备的安装、维修、保养有关的技术图纸及文字资料。否则，甲方有权不予付款且不承担违约责任</w:t>
      </w:r>
      <w:r>
        <w:rPr>
          <w:rFonts w:hint="eastAsia" w:ascii="宋体" w:hAnsi="宋体" w:eastAsia="宋体" w:cs="宋体"/>
          <w:spacing w:val="0"/>
          <w:position w:val="0"/>
          <w:sz w:val="21"/>
          <w:szCs w:val="21"/>
          <w:highlight w:val="none"/>
          <w:lang w:val="en-US" w:eastAsia="zh-CN"/>
        </w:rPr>
        <w:t xml:space="preserve">           </w:t>
      </w:r>
    </w:p>
    <w:p w14:paraId="3E0DCECB">
      <w:pPr>
        <w:keepNext w:val="0"/>
        <w:keepLines w:val="0"/>
        <w:pageBreakBefore w:val="0"/>
        <w:widowControl/>
        <w:kinsoku/>
        <w:wordWrap/>
        <w:overflowPunct w:val="0"/>
        <w:topLinePunct w:val="0"/>
        <w:autoSpaceDE/>
        <w:autoSpaceDN/>
        <w:bidi w:val="0"/>
        <w:spacing w:before="53" w:line="278" w:lineRule="auto"/>
        <w:ind w:right="131" w:firstLine="460"/>
        <w:jc w:val="left"/>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九</w:t>
      </w:r>
      <w:r>
        <w:rPr>
          <w:rFonts w:hint="eastAsia" w:ascii="宋体" w:hAnsi="宋体" w:eastAsia="宋体" w:cs="宋体"/>
          <w:spacing w:val="0"/>
          <w:position w:val="0"/>
          <w:sz w:val="21"/>
          <w:szCs w:val="21"/>
          <w:highlight w:val="none"/>
        </w:rPr>
        <w:t>、安装调试：</w:t>
      </w:r>
    </w:p>
    <w:p w14:paraId="61E02B42">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1、乙方必须在合同签订后</w:t>
      </w:r>
      <w:r>
        <w:rPr>
          <w:rFonts w:hint="eastAsia" w:ascii="宋体" w:hAnsi="宋体" w:eastAsia="宋体" w:cs="宋体"/>
          <w:spacing w:val="0"/>
          <w:position w:val="0"/>
          <w:sz w:val="21"/>
          <w:szCs w:val="21"/>
          <w:highlight w:val="none"/>
          <w:u w:val="single"/>
        </w:rPr>
        <w:t>1</w:t>
      </w:r>
      <w:r>
        <w:rPr>
          <w:rFonts w:hint="eastAsia" w:ascii="宋体" w:hAnsi="宋体" w:eastAsia="宋体" w:cs="宋体"/>
          <w:spacing w:val="0"/>
          <w:position w:val="0"/>
          <w:sz w:val="21"/>
          <w:szCs w:val="21"/>
          <w:highlight w:val="none"/>
        </w:rPr>
        <w:t>周内将所有的安装调试条件、需甲方配合的事项以书面方式通知甲方；</w:t>
      </w:r>
    </w:p>
    <w:p w14:paraId="5ADEF6B1">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2、乙方负责物品的运送、安装、调试、技术协助、校准、培训以及其他类似等工作，直至该物品可以正常使用。</w:t>
      </w:r>
    </w:p>
    <w:p w14:paraId="7336DEA7">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乙方应指派专业的技术人员对甲方的设备维修人员及使用人员进行免费培训，确保维修人员能对设备进行日常维护和一般性故障的查找及故障的排除，确保使用人员能够熟练掌握设备的各项功能和操作，且上述费用已包含在合同总价中，甲方不再另行支付。</w:t>
      </w:r>
    </w:p>
    <w:p w14:paraId="381C9628">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十</w:t>
      </w:r>
      <w:r>
        <w:rPr>
          <w:rFonts w:hint="eastAsia" w:ascii="宋体" w:hAnsi="宋体" w:eastAsia="宋体" w:cs="宋体"/>
          <w:spacing w:val="0"/>
          <w:position w:val="0"/>
          <w:sz w:val="21"/>
          <w:szCs w:val="21"/>
          <w:highlight w:val="none"/>
        </w:rPr>
        <w:t>、验收标准：</w:t>
      </w:r>
    </w:p>
    <w:p w14:paraId="1091BF03">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1、单证齐全：应有产品合格证(或质量证明)、使用说明、保修证明、发票和其他应具有的单证。同时由乙方提供该套设备的商检证，需计量鉴定的，还需提供初次计量鉴定证书。</w:t>
      </w:r>
    </w:p>
    <w:p w14:paraId="079FE315">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lang w:eastAsia="zh-CN"/>
        </w:rPr>
      </w:pPr>
      <w:r>
        <w:rPr>
          <w:rFonts w:hint="eastAsia" w:ascii="宋体" w:hAnsi="宋体" w:eastAsia="宋体" w:cs="宋体"/>
          <w:spacing w:val="0"/>
          <w:position w:val="0"/>
          <w:sz w:val="21"/>
          <w:szCs w:val="21"/>
          <w:highlight w:val="none"/>
        </w:rPr>
        <w:t>2、质量符合国家法律法规规定的标准、招标文件和投标文件的要求。其中有关设备名称、制造商、数量等信息须符合投标文件和配置清单</w:t>
      </w:r>
      <w:r>
        <w:rPr>
          <w:rFonts w:hint="eastAsia" w:ascii="宋体" w:hAnsi="宋体" w:eastAsia="宋体" w:cs="宋体"/>
          <w:spacing w:val="0"/>
          <w:position w:val="0"/>
          <w:sz w:val="21"/>
          <w:szCs w:val="21"/>
          <w:highlight w:val="none"/>
          <w:lang w:eastAsia="zh-CN"/>
        </w:rPr>
        <w:t>。</w:t>
      </w:r>
    </w:p>
    <w:p w14:paraId="213787D6">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3、设备到达用户所在地后，由甲、乙双方负责对货物进行数量、包装及品质的验收。确定与合同规定相符后，乙方工程师须</w:t>
      </w:r>
      <w:r>
        <w:rPr>
          <w:rFonts w:hint="eastAsia" w:ascii="宋体" w:hAnsi="宋体" w:eastAsia="宋体" w:cs="宋体"/>
          <w:spacing w:val="0"/>
          <w:position w:val="0"/>
          <w:sz w:val="21"/>
          <w:szCs w:val="21"/>
          <w:highlight w:val="none"/>
          <w:u w:val="single"/>
        </w:rPr>
        <w:t xml:space="preserve"> </w:t>
      </w:r>
      <w:r>
        <w:rPr>
          <w:rFonts w:hint="default" w:ascii="宋体" w:hAnsi="宋体" w:eastAsia="宋体" w:cs="宋体"/>
          <w:spacing w:val="0"/>
          <w:position w:val="0"/>
          <w:sz w:val="21"/>
          <w:szCs w:val="21"/>
          <w:highlight w:val="none"/>
          <w:u w:val="single"/>
          <w:lang w:val="en-US"/>
        </w:rPr>
        <w:t xml:space="preserve"> </w:t>
      </w:r>
      <w:r>
        <w:rPr>
          <w:rFonts w:hint="eastAsia" w:ascii="宋体" w:hAnsi="宋体" w:eastAsia="宋体" w:cs="宋体"/>
          <w:spacing w:val="0"/>
          <w:position w:val="0"/>
          <w:sz w:val="21"/>
          <w:szCs w:val="21"/>
          <w:highlight w:val="none"/>
          <w:u w:val="single"/>
          <w:lang w:val="en-US" w:eastAsia="zh-CN"/>
        </w:rPr>
        <w:t xml:space="preserve"> </w:t>
      </w:r>
      <w:r>
        <w:rPr>
          <w:rFonts w:hint="eastAsia" w:ascii="宋体" w:hAnsi="宋体" w:eastAsia="宋体" w:cs="宋体"/>
          <w:spacing w:val="0"/>
          <w:position w:val="0"/>
          <w:sz w:val="21"/>
          <w:szCs w:val="21"/>
          <w:highlight w:val="none"/>
        </w:rPr>
        <w:t>天内负责对设备进行安装调试。因乙方原因造成不能按时完成安装调试工作，乙方应承担甲方由此所受的损失。</w:t>
      </w:r>
    </w:p>
    <w:p w14:paraId="7C559003">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4、</w:t>
      </w:r>
      <w:r>
        <w:rPr>
          <w:rFonts w:hint="eastAsia" w:ascii="宋体" w:hAnsi="宋体" w:eastAsia="宋体" w:cs="宋体"/>
          <w:spacing w:val="0"/>
          <w:position w:val="0"/>
          <w:sz w:val="21"/>
          <w:szCs w:val="21"/>
          <w:highlight w:val="none"/>
          <w:lang w:val="en-US" w:eastAsia="zh-CN"/>
        </w:rPr>
        <w:t>设备正常运行，</w:t>
      </w:r>
      <w:r>
        <w:rPr>
          <w:rFonts w:hint="eastAsia" w:ascii="宋体" w:hAnsi="宋体" w:eastAsia="宋体" w:cs="宋体"/>
          <w:spacing w:val="0"/>
          <w:position w:val="0"/>
          <w:sz w:val="21"/>
          <w:szCs w:val="21"/>
          <w:highlight w:val="none"/>
        </w:rPr>
        <w:t>甲方设备使用科室最终签发相关的安装验收合格报告，并且甲方有权委托中国有资质的单位对仪器进行精度校核，所发生的费用由乙方承担且乙方同意授权甲方从应付货款中直接扣除。</w:t>
      </w:r>
    </w:p>
    <w:p w14:paraId="125F2F84">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5、甲方最终验收合格后进入保修期。若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22636309">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6、根据《中华人民共和国强制检定的工作计量器具目录》及招标文件要求，属于计量器具需要进行计量检定、校准的设备，由乙方承担首次技术监督局的检定、校准费用，并提供承诺函。</w:t>
      </w:r>
    </w:p>
    <w:p w14:paraId="049A1C02">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十</w:t>
      </w:r>
      <w:r>
        <w:rPr>
          <w:rFonts w:hint="eastAsia" w:ascii="宋体" w:hAnsi="宋体" w:eastAsia="宋体" w:cs="宋体"/>
          <w:spacing w:val="0"/>
          <w:position w:val="0"/>
          <w:sz w:val="21"/>
          <w:szCs w:val="21"/>
          <w:highlight w:val="none"/>
          <w:lang w:val="en-US" w:eastAsia="zh-CN"/>
        </w:rPr>
        <w:t>一</w:t>
      </w:r>
      <w:r>
        <w:rPr>
          <w:rFonts w:hint="eastAsia" w:ascii="宋体" w:hAnsi="宋体" w:eastAsia="宋体" w:cs="宋体"/>
          <w:spacing w:val="0"/>
          <w:position w:val="0"/>
          <w:sz w:val="21"/>
          <w:szCs w:val="21"/>
          <w:highlight w:val="none"/>
        </w:rPr>
        <w:t>、质量技术标准及损害赔偿：</w:t>
      </w:r>
    </w:p>
    <w:p w14:paraId="72D73D54">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产品质量标准：设备的质量技术标准按国家法律法规规定的标准、招标文件和乙方投标文件所要求的技术标准执行。同时应符合中华人民共和国国家质量及国家安全环保标准，上述标准不一致的，按照高标准执行。</w:t>
      </w:r>
    </w:p>
    <w:p w14:paraId="2D550ED1">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2、乙方应保证其提供的货物是原产地的原装产品，是全新的、未使用过的，采用的是最佳材料和第一流的工艺，并在各个方面符合合同规定的质量、规格和性能要求。否则按退货处理。</w:t>
      </w:r>
    </w:p>
    <w:p w14:paraId="6EA33EE1">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乙方应保证其货物经过正确安装、合理操作和维护保养，在货物寿命期内运转良好。在规定的质量保证期内乙方应对由于设计、工艺或材料的缺陷造成的任何缺陷或故障，负责维修、调换直至符合甲方要求。否则按乙方构成违约责任处理。</w:t>
      </w:r>
    </w:p>
    <w:p w14:paraId="24500F5E">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十</w:t>
      </w:r>
      <w:r>
        <w:rPr>
          <w:rFonts w:hint="eastAsia" w:ascii="宋体" w:hAnsi="宋体" w:eastAsia="宋体" w:cs="宋体"/>
          <w:spacing w:val="0"/>
          <w:position w:val="0"/>
          <w:sz w:val="21"/>
          <w:szCs w:val="21"/>
          <w:highlight w:val="none"/>
          <w:lang w:val="en-US" w:eastAsia="zh-CN"/>
        </w:rPr>
        <w:t>二</w:t>
      </w:r>
      <w:r>
        <w:rPr>
          <w:rFonts w:hint="eastAsia" w:ascii="宋体" w:hAnsi="宋体" w:eastAsia="宋体" w:cs="宋体"/>
          <w:spacing w:val="0"/>
          <w:position w:val="0"/>
          <w:sz w:val="21"/>
          <w:szCs w:val="21"/>
          <w:highlight w:val="none"/>
        </w:rPr>
        <w:t>、合同修改、变更、转让及专利权：</w:t>
      </w:r>
    </w:p>
    <w:p w14:paraId="43F8FA7A">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1、未经甲方书面同意，乙方不得对合同条款及服务内容进行任何修改、变更。并且不得转让其应履行的义务。否则，甲方有权终止合同，所发生的损失由乙方全部承担。</w:t>
      </w:r>
    </w:p>
    <w:p w14:paraId="251E67C3">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2、乙方须保障甲方在使用其设备、服务及其任何部分不受到第三方关于侵犯专利权、商标权或工业设计权的指控。任何第三方提出侵权指控，乙方须与第三方交涉并承担由此而引起的一切法律责任和费用。</w:t>
      </w:r>
    </w:p>
    <w:p w14:paraId="3BDE4826">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十</w:t>
      </w:r>
      <w:r>
        <w:rPr>
          <w:rFonts w:hint="eastAsia" w:ascii="宋体" w:hAnsi="宋体" w:eastAsia="宋体" w:cs="宋体"/>
          <w:spacing w:val="0"/>
          <w:position w:val="0"/>
          <w:sz w:val="21"/>
          <w:szCs w:val="21"/>
          <w:highlight w:val="none"/>
          <w:lang w:val="en-US" w:eastAsia="zh-CN"/>
        </w:rPr>
        <w:t>三</w:t>
      </w:r>
      <w:r>
        <w:rPr>
          <w:rFonts w:hint="eastAsia" w:ascii="宋体" w:hAnsi="宋体" w:eastAsia="宋体" w:cs="宋体"/>
          <w:spacing w:val="0"/>
          <w:position w:val="0"/>
          <w:sz w:val="21"/>
          <w:szCs w:val="21"/>
          <w:highlight w:val="none"/>
        </w:rPr>
        <w:t>、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4C817EE0">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十</w:t>
      </w:r>
      <w:r>
        <w:rPr>
          <w:rFonts w:hint="eastAsia" w:ascii="宋体" w:hAnsi="宋体" w:eastAsia="宋体" w:cs="宋体"/>
          <w:spacing w:val="0"/>
          <w:position w:val="0"/>
          <w:sz w:val="21"/>
          <w:szCs w:val="21"/>
          <w:highlight w:val="none"/>
          <w:lang w:val="en-US" w:eastAsia="zh-CN"/>
        </w:rPr>
        <w:t>四</w:t>
      </w:r>
      <w:r>
        <w:rPr>
          <w:rFonts w:hint="eastAsia" w:ascii="宋体" w:hAnsi="宋体" w:eastAsia="宋体" w:cs="宋体"/>
          <w:spacing w:val="0"/>
          <w:position w:val="0"/>
          <w:sz w:val="21"/>
          <w:szCs w:val="21"/>
          <w:highlight w:val="none"/>
        </w:rPr>
        <w:t>、违约责任：</w:t>
      </w:r>
    </w:p>
    <w:p w14:paraId="3C31EC45">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color w:val="auto"/>
          <w:spacing w:val="0"/>
          <w:position w:val="0"/>
          <w:sz w:val="21"/>
          <w:szCs w:val="21"/>
          <w:highlight w:val="none"/>
        </w:rPr>
      </w:pPr>
      <w:r>
        <w:rPr>
          <w:rFonts w:hint="eastAsia" w:ascii="宋体" w:hAnsi="宋体" w:eastAsia="宋体" w:cs="宋体"/>
          <w:spacing w:val="0"/>
          <w:position w:val="0"/>
          <w:sz w:val="21"/>
          <w:szCs w:val="21"/>
          <w:highlight w:val="none"/>
        </w:rPr>
        <w:t>1、乙方交付设备的品种、规格、质量不符合国家标准或合同规定的，由乙方全权负责换货。换货必须全新并符合本合同约定的质量标准和验收标准，因此而产生的一切费用和甲方遭受的一切直接损失由乙方无条件承担，如因乙方原因设备未按投标文件确定的日期进行维修或维修未达到甲方要求，违反有关质量保证及售后服务的，乙方不能修理或者不能调换、安装的，按合同总</w:t>
      </w:r>
      <w:r>
        <w:rPr>
          <w:rFonts w:hint="eastAsia" w:ascii="宋体" w:hAnsi="宋体" w:eastAsia="宋体" w:cs="宋体"/>
          <w:spacing w:val="0"/>
          <w:position w:val="0"/>
          <w:sz w:val="21"/>
          <w:szCs w:val="21"/>
          <w:highlight w:val="none"/>
          <w:lang w:val="en-US" w:eastAsia="zh-CN"/>
        </w:rPr>
        <w:t>金</w:t>
      </w:r>
      <w:r>
        <w:rPr>
          <w:rFonts w:hint="eastAsia" w:ascii="宋体" w:hAnsi="宋体" w:eastAsia="宋体" w:cs="宋体"/>
          <w:spacing w:val="0"/>
          <w:position w:val="0"/>
          <w:sz w:val="21"/>
          <w:szCs w:val="21"/>
          <w:highlight w:val="none"/>
        </w:rPr>
        <w:t>额的</w:t>
      </w:r>
      <w:r>
        <w:rPr>
          <w:rFonts w:hint="default" w:ascii="宋体" w:hAnsi="宋体" w:eastAsia="宋体" w:cs="宋体"/>
          <w:spacing w:val="0"/>
          <w:position w:val="0"/>
          <w:sz w:val="21"/>
          <w:szCs w:val="21"/>
          <w:highlight w:val="none"/>
          <w:u w:val="single"/>
          <w:lang w:val="en-US"/>
        </w:rPr>
        <w:t xml:space="preserve">5 </w:t>
      </w:r>
      <w:r>
        <w:rPr>
          <w:rFonts w:hint="eastAsia" w:ascii="宋体" w:hAnsi="宋体" w:eastAsia="宋体" w:cs="宋体"/>
          <w:spacing w:val="0"/>
          <w:position w:val="0"/>
          <w:sz w:val="21"/>
          <w:szCs w:val="21"/>
          <w:highlight w:val="none"/>
        </w:rPr>
        <w:t>%承担违约金。同时，</w:t>
      </w:r>
      <w:r>
        <w:rPr>
          <w:rFonts w:hint="eastAsia" w:ascii="宋体" w:hAnsi="宋体" w:eastAsia="宋体" w:cs="宋体"/>
          <w:color w:val="auto"/>
          <w:spacing w:val="0"/>
          <w:position w:val="0"/>
          <w:sz w:val="21"/>
          <w:szCs w:val="21"/>
          <w:highlight w:val="none"/>
        </w:rPr>
        <w:t>甲方有权</w:t>
      </w:r>
      <w:r>
        <w:rPr>
          <w:rFonts w:hint="eastAsia" w:ascii="宋体" w:hAnsi="宋体" w:eastAsia="宋体" w:cs="宋体"/>
          <w:color w:val="auto"/>
          <w:spacing w:val="0"/>
          <w:position w:val="0"/>
          <w:sz w:val="21"/>
          <w:szCs w:val="21"/>
          <w:highlight w:val="none"/>
          <w:lang w:val="en-US" w:eastAsia="zh-CN"/>
        </w:rPr>
        <w:t>解除合同。</w:t>
      </w:r>
    </w:p>
    <w:p w14:paraId="79C61B4F">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2、乙方逾期交货的，按逾期交货部分货款计算，乙方向甲方偿付</w:t>
      </w:r>
      <w:r>
        <w:rPr>
          <w:rFonts w:hint="eastAsia" w:ascii="宋体" w:hAnsi="宋体" w:eastAsia="宋体" w:cs="宋体"/>
          <w:spacing w:val="0"/>
          <w:position w:val="0"/>
          <w:sz w:val="21"/>
          <w:szCs w:val="21"/>
          <w:highlight w:val="none"/>
          <w:u w:val="single"/>
          <w:lang w:val="en-US" w:eastAsia="zh-CN"/>
        </w:rPr>
        <w:t>5%</w:t>
      </w:r>
      <w:r>
        <w:rPr>
          <w:rFonts w:hint="eastAsia" w:ascii="宋体" w:hAnsi="宋体" w:eastAsia="宋体" w:cs="宋体"/>
          <w:spacing w:val="0"/>
          <w:position w:val="0"/>
          <w:sz w:val="21"/>
          <w:szCs w:val="21"/>
          <w:highlight w:val="none"/>
        </w:rPr>
        <w:t>的违约金，逾期十天以上的，甲方有权解除合同，乙方应当承担因终止合同而发生的可预见的直接损失和费用。</w:t>
      </w:r>
    </w:p>
    <w:p w14:paraId="3DA209B6">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十</w:t>
      </w:r>
      <w:r>
        <w:rPr>
          <w:rFonts w:hint="eastAsia" w:ascii="宋体" w:hAnsi="宋体" w:eastAsia="宋体" w:cs="宋体"/>
          <w:spacing w:val="0"/>
          <w:position w:val="0"/>
          <w:sz w:val="21"/>
          <w:szCs w:val="21"/>
          <w:highlight w:val="none"/>
          <w:lang w:val="en-US" w:eastAsia="zh-CN"/>
        </w:rPr>
        <w:t>五</w:t>
      </w:r>
      <w:r>
        <w:rPr>
          <w:rFonts w:hint="eastAsia" w:ascii="宋体" w:hAnsi="宋体" w:eastAsia="宋体" w:cs="宋体"/>
          <w:spacing w:val="0"/>
          <w:position w:val="0"/>
          <w:sz w:val="21"/>
          <w:szCs w:val="21"/>
          <w:highlight w:val="none"/>
        </w:rPr>
        <w:t>、赔偿、追索权：</w:t>
      </w:r>
    </w:p>
    <w:p w14:paraId="5891DBCF">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en-US"/>
        </w:rPr>
        <w:t>1、本合同中所涉及到的乙方应支付甲方的损害赔偿、违约金等，</w:t>
      </w:r>
      <w:r>
        <w:rPr>
          <w:rFonts w:hint="eastAsia" w:ascii="宋体" w:hAnsi="宋体" w:eastAsia="宋体" w:cs="宋体"/>
          <w:spacing w:val="0"/>
          <w:position w:val="0"/>
          <w:sz w:val="21"/>
          <w:szCs w:val="21"/>
          <w:highlight w:val="none"/>
          <w:lang w:val="en-US" w:eastAsia="zh-CN"/>
        </w:rPr>
        <w:t>合同款未支付完毕的，从未支付的合同款项中扣除，不足部分由乙方另行支付"。</w:t>
      </w:r>
    </w:p>
    <w:p w14:paraId="5D727A5B">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十</w:t>
      </w:r>
      <w:r>
        <w:rPr>
          <w:rFonts w:hint="eastAsia" w:ascii="宋体" w:hAnsi="宋体" w:eastAsia="宋体" w:cs="宋体"/>
          <w:spacing w:val="0"/>
          <w:position w:val="0"/>
          <w:sz w:val="21"/>
          <w:szCs w:val="21"/>
          <w:highlight w:val="none"/>
          <w:lang w:val="en-US" w:eastAsia="zh-CN"/>
        </w:rPr>
        <w:t>六</w:t>
      </w:r>
      <w:r>
        <w:rPr>
          <w:rFonts w:hint="eastAsia" w:ascii="宋体" w:hAnsi="宋体" w:eastAsia="宋体" w:cs="宋体"/>
          <w:spacing w:val="0"/>
          <w:position w:val="0"/>
          <w:sz w:val="21"/>
          <w:szCs w:val="21"/>
          <w:highlight w:val="none"/>
        </w:rPr>
        <w:t>、解决合同纠纷的方式：</w:t>
      </w:r>
    </w:p>
    <w:p w14:paraId="4256C26C">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合同双方本着诚实、公平合理的原则协商解决，协商仍不能达成共识，可向甲方所在地人民法院提起诉讼。</w:t>
      </w:r>
    </w:p>
    <w:p w14:paraId="50E53A44">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十</w:t>
      </w:r>
      <w:r>
        <w:rPr>
          <w:rFonts w:hint="eastAsia" w:ascii="宋体" w:hAnsi="宋体" w:eastAsia="宋体" w:cs="宋体"/>
          <w:spacing w:val="0"/>
          <w:position w:val="0"/>
          <w:sz w:val="21"/>
          <w:szCs w:val="21"/>
          <w:highlight w:val="none"/>
          <w:lang w:val="en-US" w:eastAsia="zh-CN"/>
        </w:rPr>
        <w:t>七</w:t>
      </w:r>
      <w:r>
        <w:rPr>
          <w:rFonts w:hint="eastAsia" w:ascii="宋体" w:hAnsi="宋体" w:eastAsia="宋体" w:cs="宋体"/>
          <w:spacing w:val="0"/>
          <w:position w:val="0"/>
          <w:sz w:val="21"/>
          <w:szCs w:val="21"/>
          <w:highlight w:val="none"/>
        </w:rPr>
        <w:t>、其它：</w:t>
      </w:r>
    </w:p>
    <w:p w14:paraId="2BF222D2">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1、合同所有附件，包括与合同相关的采购文件、招标文件、谈判文件、招投标备案材料、售后服务承诺书、成交通知书、成交方的投标文件、询标中的书面答疑、开标中的书面承诺及合同附件同的有效组成部分，与合同具有同等的法律效力。</w:t>
      </w:r>
    </w:p>
    <w:p w14:paraId="671C3FDD">
      <w:pPr>
        <w:keepNext w:val="0"/>
        <w:keepLines w:val="0"/>
        <w:pageBreakBefore w:val="0"/>
        <w:widowControl/>
        <w:kinsoku/>
        <w:wordWrap/>
        <w:overflowPunct w:val="0"/>
        <w:topLinePunct w:val="0"/>
        <w:autoSpaceDE/>
        <w:autoSpaceDN/>
        <w:bidi w:val="0"/>
        <w:spacing w:before="53" w:line="278" w:lineRule="auto"/>
        <w:ind w:right="131" w:firstLine="420" w:firstLineChars="20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2、乙方保证提供的资质是真实的，与原件相符。否则，产生的责任及给甲方造成的损失均由乙方承担并赔偿。</w:t>
      </w:r>
    </w:p>
    <w:p w14:paraId="6711D9D3">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3、乙方保证合同中提供的电话、传真、开户银行、账号等信息准确无误。否则造成的责任及损失由乙方承担。</w:t>
      </w:r>
    </w:p>
    <w:p w14:paraId="6502A107">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4、本合同应按中华人民共和国的相关法律解释，合同内容如遇国家法律、法规及政策另有规定的，从其规定。</w:t>
      </w:r>
    </w:p>
    <w:p w14:paraId="2640966F">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5、本合同文本一式五份，甲方执四份、乙方执一份，均具有同等的法律效力。自甲、乙双方盖章之日起生效，双方如有未尽事宜，可另行友好协商解决。</w:t>
      </w:r>
    </w:p>
    <w:p w14:paraId="63F4F80F">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8"/>
        <w:gridCol w:w="4968"/>
      </w:tblGrid>
      <w:tr w14:paraId="2783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8" w:type="dxa"/>
            <w:tcBorders>
              <w:tl2br w:val="nil"/>
              <w:tr2bl w:val="nil"/>
            </w:tcBorders>
            <w:vAlign w:val="top"/>
          </w:tcPr>
          <w:p w14:paraId="0242F471">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lang w:val="en-US" w:eastAsia="zh-CN"/>
              </w:rPr>
            </w:pPr>
          </w:p>
          <w:p w14:paraId="3A0CFE92">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lang w:val="en-US" w:eastAsia="zh-CN"/>
              </w:rPr>
            </w:pPr>
          </w:p>
          <w:p w14:paraId="7C52DD42">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lang w:val="en-US" w:eastAsia="zh-CN"/>
              </w:rPr>
            </w:pPr>
          </w:p>
          <w:p w14:paraId="164A5F7B">
            <w:pPr>
              <w:keepNext w:val="0"/>
              <w:keepLines w:val="0"/>
              <w:pageBreakBefore w:val="0"/>
              <w:widowControl/>
              <w:kinsoku/>
              <w:wordWrap/>
              <w:overflowPunct w:val="0"/>
              <w:topLinePunct w:val="0"/>
              <w:autoSpaceDE/>
              <w:autoSpaceDN/>
              <w:bidi w:val="0"/>
              <w:spacing w:before="53" w:line="278" w:lineRule="auto"/>
              <w:ind w:right="131"/>
              <w:jc w:val="both"/>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甲方：乌鲁木齐市米东区中医医院</w:t>
            </w:r>
          </w:p>
          <w:p w14:paraId="43B3F9C9">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lang w:val="en-US" w:eastAsia="zh-CN"/>
              </w:rPr>
            </w:pPr>
          </w:p>
          <w:p w14:paraId="564BE14C">
            <w:pPr>
              <w:pStyle w:val="12"/>
              <w:widowControl w:val="0"/>
              <w:rPr>
                <w:rFonts w:hint="eastAsia"/>
                <w:highlight w:val="none"/>
                <w:lang w:val="en-US" w:eastAsia="zh-CN"/>
              </w:rPr>
            </w:pPr>
          </w:p>
          <w:p w14:paraId="64379603">
            <w:pPr>
              <w:keepNext w:val="0"/>
              <w:keepLines w:val="0"/>
              <w:pageBreakBefore w:val="0"/>
              <w:widowControl/>
              <w:kinsoku/>
              <w:wordWrap/>
              <w:overflowPunct w:val="0"/>
              <w:topLinePunct w:val="0"/>
              <w:autoSpaceDE/>
              <w:autoSpaceDN/>
              <w:bidi w:val="0"/>
              <w:spacing w:before="53" w:line="278" w:lineRule="auto"/>
              <w:ind w:right="131"/>
              <w:jc w:val="both"/>
              <w:rPr>
                <w:rFonts w:hint="default"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使用科室负责人：</w:t>
            </w:r>
          </w:p>
        </w:tc>
        <w:tc>
          <w:tcPr>
            <w:tcW w:w="4968" w:type="dxa"/>
            <w:tcBorders>
              <w:tl2br w:val="nil"/>
              <w:tr2bl w:val="nil"/>
            </w:tcBorders>
          </w:tcPr>
          <w:p w14:paraId="7816C099">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lang w:val="en-US" w:eastAsia="zh-CN"/>
              </w:rPr>
            </w:pPr>
          </w:p>
          <w:p w14:paraId="7A7EA3EB">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lang w:val="en-US" w:eastAsia="zh-CN"/>
              </w:rPr>
            </w:pPr>
          </w:p>
          <w:p w14:paraId="0B0E8F25">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lang w:val="en-US" w:eastAsia="zh-CN"/>
              </w:rPr>
            </w:pPr>
          </w:p>
          <w:p w14:paraId="06F3C922">
            <w:pPr>
              <w:keepNext w:val="0"/>
              <w:keepLines w:val="0"/>
              <w:pageBreakBefore w:val="0"/>
              <w:widowControl/>
              <w:kinsoku/>
              <w:wordWrap/>
              <w:overflowPunct w:val="0"/>
              <w:topLinePunct w:val="0"/>
              <w:autoSpaceDE/>
              <w:autoSpaceDN/>
              <w:bidi w:val="0"/>
              <w:spacing w:before="53" w:line="278" w:lineRule="auto"/>
              <w:ind w:right="131"/>
              <w:jc w:val="both"/>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乙 方：</w:t>
            </w:r>
          </w:p>
          <w:p w14:paraId="77B6BD14">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lang w:val="en-US" w:eastAsia="zh-CN"/>
              </w:rPr>
            </w:pPr>
          </w:p>
          <w:p w14:paraId="291E1FED">
            <w:pPr>
              <w:pStyle w:val="12"/>
              <w:widowControl w:val="0"/>
              <w:rPr>
                <w:rFonts w:hint="eastAsia"/>
                <w:highlight w:val="none"/>
                <w:lang w:val="en-US" w:eastAsia="zh-CN"/>
              </w:rPr>
            </w:pPr>
          </w:p>
          <w:p w14:paraId="655DAB7A">
            <w:pPr>
              <w:keepNext w:val="0"/>
              <w:keepLines w:val="0"/>
              <w:pageBreakBefore w:val="0"/>
              <w:widowControl/>
              <w:kinsoku/>
              <w:wordWrap/>
              <w:overflowPunct w:val="0"/>
              <w:topLinePunct w:val="0"/>
              <w:autoSpaceDE/>
              <w:autoSpaceDN/>
              <w:bidi w:val="0"/>
              <w:spacing w:before="53" w:line="278" w:lineRule="auto"/>
              <w:ind w:right="131"/>
              <w:jc w:val="both"/>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法定代表人：</w:t>
            </w:r>
          </w:p>
        </w:tc>
      </w:tr>
      <w:tr w14:paraId="0D055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8" w:type="dxa"/>
            <w:tcBorders>
              <w:tl2br w:val="nil"/>
              <w:tr2bl w:val="nil"/>
            </w:tcBorders>
          </w:tcPr>
          <w:p w14:paraId="24F3569C">
            <w:pPr>
              <w:keepNext w:val="0"/>
              <w:keepLines w:val="0"/>
              <w:pageBreakBefore w:val="0"/>
              <w:widowControl/>
              <w:kinsoku/>
              <w:wordWrap/>
              <w:overflowPunct w:val="0"/>
              <w:topLinePunct w:val="0"/>
              <w:autoSpaceDE/>
              <w:autoSpaceDN/>
              <w:bidi w:val="0"/>
              <w:spacing w:before="53" w:line="278" w:lineRule="auto"/>
              <w:ind w:right="131"/>
              <w:jc w:val="both"/>
              <w:rPr>
                <w:rFonts w:hint="eastAsia" w:ascii="宋体" w:hAnsi="宋体" w:eastAsia="宋体" w:cs="宋体"/>
                <w:spacing w:val="0"/>
                <w:position w:val="0"/>
                <w:sz w:val="21"/>
                <w:szCs w:val="21"/>
                <w:highlight w:val="none"/>
                <w:lang w:val="en-US" w:eastAsia="zh-CN"/>
              </w:rPr>
            </w:pPr>
          </w:p>
          <w:p w14:paraId="495C419D">
            <w:pPr>
              <w:pStyle w:val="12"/>
              <w:widowControl w:val="0"/>
              <w:rPr>
                <w:rFonts w:hint="eastAsia"/>
                <w:highlight w:val="none"/>
                <w:lang w:val="en-US" w:eastAsia="zh-CN"/>
              </w:rPr>
            </w:pPr>
          </w:p>
          <w:p w14:paraId="6003E953">
            <w:pPr>
              <w:keepNext w:val="0"/>
              <w:keepLines w:val="0"/>
              <w:pageBreakBefore w:val="0"/>
              <w:widowControl/>
              <w:kinsoku/>
              <w:wordWrap/>
              <w:overflowPunct w:val="0"/>
              <w:topLinePunct w:val="0"/>
              <w:autoSpaceDE/>
              <w:autoSpaceDN/>
              <w:bidi w:val="0"/>
              <w:spacing w:before="53" w:line="278" w:lineRule="auto"/>
              <w:ind w:right="131"/>
              <w:jc w:val="both"/>
              <w:rPr>
                <w:rFonts w:hint="eastAsia" w:ascii="宋体" w:hAnsi="宋体" w:eastAsia="宋体" w:cs="宋体"/>
                <w:spacing w:val="0"/>
                <w:position w:val="0"/>
                <w:sz w:val="21"/>
                <w:szCs w:val="21"/>
                <w:highlight w:val="none"/>
                <w:lang w:val="en-US" w:eastAsia="zh-CN"/>
              </w:rPr>
            </w:pPr>
            <w:r>
              <w:rPr>
                <w:rFonts w:hint="eastAsia" w:ascii="宋体" w:hAnsi="宋体" w:eastAsia="宋体" w:cs="宋体"/>
                <w:spacing w:val="0"/>
                <w:position w:val="0"/>
                <w:sz w:val="21"/>
                <w:szCs w:val="21"/>
                <w:highlight w:val="none"/>
                <w:lang w:val="en-US" w:eastAsia="zh-CN"/>
              </w:rPr>
              <w:t>归口科室负责人：</w:t>
            </w:r>
          </w:p>
          <w:p w14:paraId="478965C3">
            <w:pPr>
              <w:keepNext w:val="0"/>
              <w:keepLines w:val="0"/>
              <w:pageBreakBefore w:val="0"/>
              <w:widowControl/>
              <w:kinsoku/>
              <w:wordWrap/>
              <w:overflowPunct w:val="0"/>
              <w:topLinePunct w:val="0"/>
              <w:autoSpaceDE/>
              <w:autoSpaceDN/>
              <w:bidi w:val="0"/>
              <w:spacing w:before="53" w:line="278" w:lineRule="auto"/>
              <w:ind w:right="131"/>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（授   权）</w:t>
            </w:r>
          </w:p>
        </w:tc>
        <w:tc>
          <w:tcPr>
            <w:tcW w:w="4968" w:type="dxa"/>
            <w:tcBorders>
              <w:tl2br w:val="nil"/>
              <w:tr2bl w:val="nil"/>
            </w:tcBorders>
          </w:tcPr>
          <w:p w14:paraId="6BFBFC4F">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p>
          <w:p w14:paraId="18A53DB2">
            <w:pPr>
              <w:pStyle w:val="12"/>
              <w:widowControl w:val="0"/>
              <w:rPr>
                <w:rFonts w:hint="eastAsia"/>
                <w:highlight w:val="none"/>
              </w:rPr>
            </w:pPr>
          </w:p>
          <w:p w14:paraId="41BEC75A">
            <w:pPr>
              <w:keepNext w:val="0"/>
              <w:keepLines w:val="0"/>
              <w:pageBreakBefore w:val="0"/>
              <w:widowControl/>
              <w:kinsoku/>
              <w:wordWrap/>
              <w:overflowPunct w:val="0"/>
              <w:topLinePunct w:val="0"/>
              <w:autoSpaceDE/>
              <w:autoSpaceDN/>
              <w:bidi w:val="0"/>
              <w:spacing w:before="53" w:line="278" w:lineRule="auto"/>
              <w:ind w:right="131"/>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lang w:val="en-US" w:eastAsia="zh-CN"/>
              </w:rPr>
              <w:t>联系电话：</w:t>
            </w:r>
          </w:p>
        </w:tc>
      </w:tr>
      <w:tr w14:paraId="5A1DA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8" w:type="dxa"/>
            <w:tcBorders>
              <w:tl2br w:val="nil"/>
              <w:tr2bl w:val="nil"/>
            </w:tcBorders>
          </w:tcPr>
          <w:p w14:paraId="43B1904B">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p>
        </w:tc>
        <w:tc>
          <w:tcPr>
            <w:tcW w:w="4968" w:type="dxa"/>
            <w:tcBorders>
              <w:tl2br w:val="nil"/>
              <w:tr2bl w:val="nil"/>
            </w:tcBorders>
          </w:tcPr>
          <w:p w14:paraId="4B22E159">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p>
        </w:tc>
      </w:tr>
      <w:tr w14:paraId="2B1B9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4968" w:type="dxa"/>
            <w:tcBorders>
              <w:tl2br w:val="nil"/>
              <w:tr2bl w:val="nil"/>
            </w:tcBorders>
          </w:tcPr>
          <w:p w14:paraId="532CEF6F">
            <w:pPr>
              <w:keepNext w:val="0"/>
              <w:keepLines w:val="0"/>
              <w:pageBreakBefore w:val="0"/>
              <w:widowControl/>
              <w:kinsoku/>
              <w:wordWrap/>
              <w:overflowPunct w:val="0"/>
              <w:topLinePunct w:val="0"/>
              <w:autoSpaceDE/>
              <w:autoSpaceDN/>
              <w:bidi w:val="0"/>
              <w:spacing w:before="53" w:line="278" w:lineRule="auto"/>
              <w:ind w:right="131"/>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 xml:space="preserve">签订时间 </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 xml:space="preserve">      年      月      日</w:t>
            </w:r>
          </w:p>
        </w:tc>
        <w:tc>
          <w:tcPr>
            <w:tcW w:w="4968" w:type="dxa"/>
            <w:tcBorders>
              <w:tl2br w:val="nil"/>
              <w:tr2bl w:val="nil"/>
            </w:tcBorders>
          </w:tcPr>
          <w:p w14:paraId="51C6E99E">
            <w:pPr>
              <w:keepNext w:val="0"/>
              <w:keepLines w:val="0"/>
              <w:pageBreakBefore w:val="0"/>
              <w:widowControl/>
              <w:kinsoku/>
              <w:wordWrap/>
              <w:overflowPunct w:val="0"/>
              <w:topLinePunct w:val="0"/>
              <w:autoSpaceDE/>
              <w:autoSpaceDN/>
              <w:bidi w:val="0"/>
              <w:spacing w:before="53" w:line="278" w:lineRule="auto"/>
              <w:ind w:right="131"/>
              <w:jc w:val="both"/>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 xml:space="preserve">签订时间 </w:t>
            </w:r>
            <w:r>
              <w:rPr>
                <w:rFonts w:hint="eastAsia" w:ascii="宋体" w:hAnsi="宋体" w:eastAsia="宋体" w:cs="宋体"/>
                <w:spacing w:val="0"/>
                <w:position w:val="0"/>
                <w:sz w:val="21"/>
                <w:szCs w:val="21"/>
                <w:highlight w:val="none"/>
                <w:lang w:eastAsia="zh-CN"/>
              </w:rPr>
              <w:t>：</w:t>
            </w:r>
            <w:r>
              <w:rPr>
                <w:rFonts w:hint="eastAsia" w:ascii="宋体" w:hAnsi="宋体" w:eastAsia="宋体" w:cs="宋体"/>
                <w:spacing w:val="0"/>
                <w:position w:val="0"/>
                <w:sz w:val="21"/>
                <w:szCs w:val="21"/>
                <w:highlight w:val="none"/>
                <w:lang w:val="en-US" w:eastAsia="zh-CN"/>
              </w:rPr>
              <w:t xml:space="preserve">      年      月      日</w:t>
            </w:r>
          </w:p>
        </w:tc>
      </w:tr>
    </w:tbl>
    <w:p w14:paraId="4BB4B11C">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rPr>
      </w:pPr>
    </w:p>
    <w:p w14:paraId="716BAFA0">
      <w:pPr>
        <w:keepNext w:val="0"/>
        <w:keepLines w:val="0"/>
        <w:pageBreakBefore w:val="0"/>
        <w:widowControl/>
        <w:kinsoku/>
        <w:wordWrap/>
        <w:overflowPunct w:val="0"/>
        <w:topLinePunct w:val="0"/>
        <w:autoSpaceDE/>
        <w:autoSpaceDN/>
        <w:bidi w:val="0"/>
        <w:spacing w:before="53" w:line="278" w:lineRule="auto"/>
        <w:ind w:right="131" w:firstLine="460"/>
        <w:jc w:val="both"/>
        <w:rPr>
          <w:rFonts w:hint="eastAsia" w:ascii="宋体" w:hAnsi="宋体" w:eastAsia="宋体" w:cs="宋体"/>
          <w:spacing w:val="0"/>
          <w:position w:val="0"/>
          <w:sz w:val="21"/>
          <w:szCs w:val="21"/>
          <w:highlight w:val="none"/>
          <w:lang w:val="en-US" w:eastAsia="en-US"/>
        </w:rPr>
      </w:pPr>
    </w:p>
    <w:p w14:paraId="5F21D534">
      <w:pPr>
        <w:bidi w:val="0"/>
        <w:rPr>
          <w:rFonts w:hint="eastAsia"/>
          <w:highlight w:val="none"/>
          <w:lang w:val="en-US" w:eastAsia="en-US"/>
        </w:rPr>
        <w:sectPr>
          <w:footerReference r:id="rId9" w:type="default"/>
          <w:pgSz w:w="11880" w:h="16820"/>
          <w:pgMar w:top="1440" w:right="1080" w:bottom="880" w:left="1080" w:header="0" w:footer="419" w:gutter="0"/>
          <w:pgBorders>
            <w:top w:val="none" w:sz="0" w:space="0"/>
            <w:left w:val="none" w:sz="0" w:space="0"/>
            <w:bottom w:val="none" w:sz="0" w:space="0"/>
            <w:right w:val="none" w:sz="0" w:space="0"/>
          </w:pgBorders>
          <w:pgNumType w:fmt="decimal" w:start="1"/>
          <w:cols w:equalWidth="0" w:num="1">
            <w:col w:w="10247"/>
          </w:cols>
        </w:sectPr>
      </w:pPr>
    </w:p>
    <w:p w14:paraId="7DE095AD">
      <w:pPr>
        <w:spacing w:before="55" w:line="219" w:lineRule="auto"/>
        <w:ind w:left="213"/>
        <w:rPr>
          <w:rFonts w:ascii="宋体" w:hAnsi="宋体" w:eastAsia="宋体" w:cs="宋体"/>
          <w:color w:val="auto"/>
          <w:sz w:val="28"/>
          <w:szCs w:val="28"/>
          <w:highlight w:val="none"/>
        </w:rPr>
      </w:pPr>
      <w:r>
        <w:rPr>
          <w:rFonts w:ascii="宋体" w:hAnsi="宋体" w:eastAsia="宋体" w:cs="宋体"/>
          <w:b/>
          <w:bCs/>
          <w:color w:val="auto"/>
          <w:spacing w:val="-1"/>
          <w:sz w:val="28"/>
          <w:szCs w:val="28"/>
          <w:highlight w:val="none"/>
        </w:rPr>
        <w:t>附件1:</w:t>
      </w:r>
    </w:p>
    <w:p w14:paraId="26F1F84E">
      <w:pPr>
        <w:pStyle w:val="3"/>
        <w:spacing w:line="329" w:lineRule="auto"/>
        <w:rPr>
          <w:color w:val="auto"/>
          <w:highlight w:val="none"/>
        </w:rPr>
      </w:pPr>
    </w:p>
    <w:p w14:paraId="3867CD7F">
      <w:pPr>
        <w:tabs>
          <w:tab w:val="left" w:pos="420"/>
        </w:tabs>
        <w:spacing w:before="108" w:line="219" w:lineRule="auto"/>
        <w:ind w:left="840" w:leftChars="0" w:firstLine="0" w:firstLineChars="0"/>
        <w:rPr>
          <w:rFonts w:hint="default" w:ascii="宋体" w:hAnsi="宋体" w:eastAsia="宋体" w:cs="宋体"/>
          <w:b/>
          <w:bCs/>
          <w:color w:val="auto"/>
          <w:spacing w:val="-21"/>
          <w:sz w:val="33"/>
          <w:szCs w:val="33"/>
          <w:highlight w:val="none"/>
          <w:lang w:val="en-US" w:eastAsia="zh-CN"/>
        </w:rPr>
      </w:pPr>
      <w:r>
        <w:rPr>
          <w:rFonts w:hint="eastAsia" w:ascii="宋体" w:hAnsi="宋体" w:eastAsia="宋体" w:cs="宋体"/>
          <w:b/>
          <w:bCs/>
          <w:color w:val="auto"/>
          <w:spacing w:val="-21"/>
          <w:sz w:val="33"/>
          <w:szCs w:val="33"/>
          <w:highlight w:val="none"/>
          <w:lang w:val="en-US" w:eastAsia="zh-CN"/>
        </w:rPr>
        <w:t>法人身份证明书及委托人身份证明书(附联系方式)</w:t>
      </w:r>
    </w:p>
    <w:p w14:paraId="3B199A7E">
      <w:pPr>
        <w:pStyle w:val="3"/>
        <w:spacing w:line="305" w:lineRule="auto"/>
        <w:rPr>
          <w:rFonts w:hint="default" w:eastAsia="宋体"/>
          <w:color w:val="auto"/>
          <w:highlight w:val="none"/>
          <w:lang w:val="en-US" w:eastAsia="zh-CN"/>
        </w:rPr>
      </w:pPr>
      <w:r>
        <w:rPr>
          <w:rFonts w:hint="eastAsia" w:eastAsia="宋体"/>
          <w:color w:val="auto"/>
          <w:highlight w:val="none"/>
          <w:lang w:val="en-US" w:eastAsia="zh-CN"/>
        </w:rPr>
        <w:t>附身份证正反面</w:t>
      </w:r>
    </w:p>
    <w:p w14:paraId="52CDBA6E">
      <w:pPr>
        <w:spacing w:before="57" w:line="219" w:lineRule="auto"/>
        <w:rPr>
          <w:rFonts w:ascii="宋体" w:hAnsi="宋体" w:eastAsia="宋体" w:cs="宋体"/>
          <w:b/>
          <w:bCs/>
          <w:color w:val="auto"/>
          <w:spacing w:val="-1"/>
          <w:sz w:val="29"/>
          <w:szCs w:val="29"/>
          <w:highlight w:val="none"/>
        </w:rPr>
      </w:pPr>
    </w:p>
    <w:p w14:paraId="16210B92">
      <w:pPr>
        <w:spacing w:before="57" w:line="219" w:lineRule="auto"/>
        <w:rPr>
          <w:rFonts w:ascii="宋体" w:hAnsi="宋体" w:eastAsia="宋体" w:cs="宋体"/>
          <w:b/>
          <w:bCs/>
          <w:color w:val="auto"/>
          <w:spacing w:val="-1"/>
          <w:sz w:val="29"/>
          <w:szCs w:val="29"/>
          <w:highlight w:val="none"/>
        </w:rPr>
      </w:pPr>
    </w:p>
    <w:p w14:paraId="30E08B56">
      <w:pPr>
        <w:spacing w:before="57" w:line="219" w:lineRule="auto"/>
        <w:rPr>
          <w:rFonts w:ascii="宋体" w:hAnsi="宋体" w:eastAsia="宋体" w:cs="宋体"/>
          <w:b/>
          <w:bCs/>
          <w:color w:val="auto"/>
          <w:spacing w:val="-1"/>
          <w:sz w:val="29"/>
          <w:szCs w:val="29"/>
          <w:highlight w:val="none"/>
        </w:rPr>
      </w:pPr>
    </w:p>
    <w:p w14:paraId="33B619B2">
      <w:pPr>
        <w:spacing w:before="57" w:line="219" w:lineRule="auto"/>
        <w:rPr>
          <w:rFonts w:ascii="宋体" w:hAnsi="宋体" w:eastAsia="宋体" w:cs="宋体"/>
          <w:b/>
          <w:bCs/>
          <w:color w:val="auto"/>
          <w:spacing w:val="-1"/>
          <w:sz w:val="29"/>
          <w:szCs w:val="29"/>
          <w:highlight w:val="none"/>
        </w:rPr>
      </w:pPr>
    </w:p>
    <w:p w14:paraId="6625804B">
      <w:pPr>
        <w:spacing w:before="57" w:line="219" w:lineRule="auto"/>
        <w:rPr>
          <w:rFonts w:ascii="宋体" w:hAnsi="宋体" w:eastAsia="宋体" w:cs="宋体"/>
          <w:b/>
          <w:bCs/>
          <w:color w:val="auto"/>
          <w:spacing w:val="-1"/>
          <w:sz w:val="29"/>
          <w:szCs w:val="29"/>
          <w:highlight w:val="none"/>
        </w:rPr>
      </w:pPr>
    </w:p>
    <w:p w14:paraId="1D2A160D">
      <w:pPr>
        <w:spacing w:before="57" w:line="219" w:lineRule="auto"/>
        <w:rPr>
          <w:rFonts w:ascii="宋体" w:hAnsi="宋体" w:eastAsia="宋体" w:cs="宋体"/>
          <w:b/>
          <w:bCs/>
          <w:color w:val="auto"/>
          <w:spacing w:val="-1"/>
          <w:sz w:val="29"/>
          <w:szCs w:val="29"/>
          <w:highlight w:val="none"/>
        </w:rPr>
      </w:pPr>
    </w:p>
    <w:p w14:paraId="089ABE88">
      <w:pPr>
        <w:spacing w:before="57" w:line="219" w:lineRule="auto"/>
        <w:rPr>
          <w:rFonts w:ascii="宋体" w:hAnsi="宋体" w:eastAsia="宋体" w:cs="宋体"/>
          <w:b/>
          <w:bCs/>
          <w:color w:val="auto"/>
          <w:spacing w:val="-1"/>
          <w:sz w:val="29"/>
          <w:szCs w:val="29"/>
          <w:highlight w:val="none"/>
        </w:rPr>
      </w:pPr>
    </w:p>
    <w:p w14:paraId="12840E44">
      <w:pPr>
        <w:spacing w:before="57" w:line="219" w:lineRule="auto"/>
        <w:rPr>
          <w:rFonts w:ascii="宋体" w:hAnsi="宋体" w:eastAsia="宋体" w:cs="宋体"/>
          <w:b/>
          <w:bCs/>
          <w:color w:val="auto"/>
          <w:spacing w:val="-1"/>
          <w:sz w:val="29"/>
          <w:szCs w:val="29"/>
          <w:highlight w:val="none"/>
        </w:rPr>
      </w:pPr>
    </w:p>
    <w:p w14:paraId="6ED3C5A5">
      <w:pPr>
        <w:spacing w:before="57" w:line="219" w:lineRule="auto"/>
        <w:rPr>
          <w:rFonts w:ascii="宋体" w:hAnsi="宋体" w:eastAsia="宋体" w:cs="宋体"/>
          <w:b/>
          <w:bCs/>
          <w:color w:val="auto"/>
          <w:spacing w:val="-1"/>
          <w:sz w:val="29"/>
          <w:szCs w:val="29"/>
          <w:highlight w:val="none"/>
        </w:rPr>
      </w:pPr>
    </w:p>
    <w:p w14:paraId="35E29049">
      <w:pPr>
        <w:spacing w:before="57" w:line="219" w:lineRule="auto"/>
        <w:rPr>
          <w:rFonts w:ascii="宋体" w:hAnsi="宋体" w:eastAsia="宋体" w:cs="宋体"/>
          <w:b/>
          <w:bCs/>
          <w:color w:val="auto"/>
          <w:spacing w:val="-1"/>
          <w:sz w:val="29"/>
          <w:szCs w:val="29"/>
          <w:highlight w:val="none"/>
        </w:rPr>
      </w:pPr>
    </w:p>
    <w:p w14:paraId="52A01A90">
      <w:pPr>
        <w:spacing w:before="57" w:line="219" w:lineRule="auto"/>
        <w:rPr>
          <w:rFonts w:ascii="宋体" w:hAnsi="宋体" w:eastAsia="宋体" w:cs="宋体"/>
          <w:b/>
          <w:bCs/>
          <w:color w:val="auto"/>
          <w:spacing w:val="-1"/>
          <w:sz w:val="29"/>
          <w:szCs w:val="29"/>
          <w:highlight w:val="none"/>
        </w:rPr>
      </w:pPr>
    </w:p>
    <w:p w14:paraId="674BD1BF">
      <w:pPr>
        <w:spacing w:before="57" w:line="219" w:lineRule="auto"/>
        <w:rPr>
          <w:rFonts w:ascii="宋体" w:hAnsi="宋体" w:eastAsia="宋体" w:cs="宋体"/>
          <w:b/>
          <w:bCs/>
          <w:color w:val="auto"/>
          <w:spacing w:val="-1"/>
          <w:sz w:val="29"/>
          <w:szCs w:val="29"/>
          <w:highlight w:val="none"/>
        </w:rPr>
      </w:pPr>
    </w:p>
    <w:p w14:paraId="592C7CDB">
      <w:pPr>
        <w:spacing w:before="57" w:line="219" w:lineRule="auto"/>
        <w:rPr>
          <w:rFonts w:ascii="宋体" w:hAnsi="宋体" w:eastAsia="宋体" w:cs="宋体"/>
          <w:b/>
          <w:bCs/>
          <w:color w:val="auto"/>
          <w:spacing w:val="-1"/>
          <w:sz w:val="29"/>
          <w:szCs w:val="29"/>
          <w:highlight w:val="none"/>
        </w:rPr>
      </w:pPr>
    </w:p>
    <w:p w14:paraId="164C4C0B">
      <w:pPr>
        <w:spacing w:before="57" w:line="219" w:lineRule="auto"/>
        <w:rPr>
          <w:rFonts w:ascii="宋体" w:hAnsi="宋体" w:eastAsia="宋体" w:cs="宋体"/>
          <w:b/>
          <w:bCs/>
          <w:color w:val="auto"/>
          <w:spacing w:val="-1"/>
          <w:sz w:val="29"/>
          <w:szCs w:val="29"/>
          <w:highlight w:val="none"/>
        </w:rPr>
      </w:pPr>
    </w:p>
    <w:p w14:paraId="5071DFE0">
      <w:pPr>
        <w:spacing w:before="57" w:line="219" w:lineRule="auto"/>
        <w:rPr>
          <w:rFonts w:ascii="宋体" w:hAnsi="宋体" w:eastAsia="宋体" w:cs="宋体"/>
          <w:b/>
          <w:bCs/>
          <w:color w:val="auto"/>
          <w:spacing w:val="-1"/>
          <w:sz w:val="29"/>
          <w:szCs w:val="29"/>
          <w:highlight w:val="none"/>
        </w:rPr>
      </w:pPr>
    </w:p>
    <w:p w14:paraId="1402F5B8">
      <w:pPr>
        <w:spacing w:before="57" w:line="219" w:lineRule="auto"/>
        <w:rPr>
          <w:rFonts w:ascii="宋体" w:hAnsi="宋体" w:eastAsia="宋体" w:cs="宋体"/>
          <w:b/>
          <w:bCs/>
          <w:color w:val="auto"/>
          <w:spacing w:val="-1"/>
          <w:sz w:val="29"/>
          <w:szCs w:val="29"/>
          <w:highlight w:val="none"/>
        </w:rPr>
      </w:pPr>
    </w:p>
    <w:p w14:paraId="33980D95">
      <w:pPr>
        <w:spacing w:before="57" w:line="219" w:lineRule="auto"/>
        <w:rPr>
          <w:rFonts w:ascii="宋体" w:hAnsi="宋体" w:eastAsia="宋体" w:cs="宋体"/>
          <w:b/>
          <w:bCs/>
          <w:color w:val="auto"/>
          <w:spacing w:val="-1"/>
          <w:sz w:val="29"/>
          <w:szCs w:val="29"/>
          <w:highlight w:val="none"/>
        </w:rPr>
      </w:pPr>
    </w:p>
    <w:p w14:paraId="560AE839">
      <w:pPr>
        <w:spacing w:before="57" w:line="219" w:lineRule="auto"/>
        <w:rPr>
          <w:rFonts w:ascii="宋体" w:hAnsi="宋体" w:eastAsia="宋体" w:cs="宋体"/>
          <w:b/>
          <w:bCs/>
          <w:color w:val="auto"/>
          <w:spacing w:val="-1"/>
          <w:sz w:val="29"/>
          <w:szCs w:val="29"/>
          <w:highlight w:val="none"/>
        </w:rPr>
      </w:pPr>
    </w:p>
    <w:p w14:paraId="7F1FE6F4">
      <w:pPr>
        <w:spacing w:before="57" w:line="219" w:lineRule="auto"/>
        <w:rPr>
          <w:rFonts w:ascii="宋体" w:hAnsi="宋体" w:eastAsia="宋体" w:cs="宋体"/>
          <w:b/>
          <w:bCs/>
          <w:color w:val="auto"/>
          <w:spacing w:val="-1"/>
          <w:sz w:val="29"/>
          <w:szCs w:val="29"/>
          <w:highlight w:val="none"/>
        </w:rPr>
      </w:pPr>
    </w:p>
    <w:p w14:paraId="4C01600E">
      <w:pPr>
        <w:spacing w:before="57" w:line="219" w:lineRule="auto"/>
        <w:rPr>
          <w:rFonts w:ascii="宋体" w:hAnsi="宋体" w:eastAsia="宋体" w:cs="宋体"/>
          <w:b/>
          <w:bCs/>
          <w:color w:val="auto"/>
          <w:spacing w:val="-1"/>
          <w:sz w:val="29"/>
          <w:szCs w:val="29"/>
          <w:highlight w:val="none"/>
        </w:rPr>
      </w:pPr>
    </w:p>
    <w:p w14:paraId="0FD82478">
      <w:pPr>
        <w:spacing w:before="57" w:line="219" w:lineRule="auto"/>
        <w:rPr>
          <w:rFonts w:ascii="宋体" w:hAnsi="宋体" w:eastAsia="宋体" w:cs="宋体"/>
          <w:b/>
          <w:bCs/>
          <w:color w:val="auto"/>
          <w:spacing w:val="-1"/>
          <w:sz w:val="29"/>
          <w:szCs w:val="29"/>
          <w:highlight w:val="none"/>
        </w:rPr>
      </w:pPr>
    </w:p>
    <w:p w14:paraId="23C3ACCE">
      <w:pPr>
        <w:spacing w:before="57" w:line="219" w:lineRule="auto"/>
        <w:rPr>
          <w:rFonts w:ascii="宋体" w:hAnsi="宋体" w:eastAsia="宋体" w:cs="宋体"/>
          <w:b/>
          <w:bCs/>
          <w:color w:val="auto"/>
          <w:spacing w:val="-1"/>
          <w:sz w:val="29"/>
          <w:szCs w:val="29"/>
          <w:highlight w:val="none"/>
        </w:rPr>
      </w:pPr>
    </w:p>
    <w:p w14:paraId="647CBF85">
      <w:pPr>
        <w:spacing w:before="57" w:line="219" w:lineRule="auto"/>
        <w:rPr>
          <w:rFonts w:ascii="宋体" w:hAnsi="宋体" w:eastAsia="宋体" w:cs="宋体"/>
          <w:b/>
          <w:bCs/>
          <w:color w:val="auto"/>
          <w:spacing w:val="-1"/>
          <w:sz w:val="29"/>
          <w:szCs w:val="29"/>
          <w:highlight w:val="none"/>
        </w:rPr>
      </w:pPr>
    </w:p>
    <w:p w14:paraId="4F439264">
      <w:pPr>
        <w:spacing w:before="57" w:line="219" w:lineRule="auto"/>
        <w:rPr>
          <w:rFonts w:ascii="宋体" w:hAnsi="宋体" w:eastAsia="宋体" w:cs="宋体"/>
          <w:b/>
          <w:bCs/>
          <w:color w:val="auto"/>
          <w:spacing w:val="-1"/>
          <w:sz w:val="29"/>
          <w:szCs w:val="29"/>
          <w:highlight w:val="none"/>
        </w:rPr>
      </w:pPr>
    </w:p>
    <w:p w14:paraId="55FB7D82">
      <w:pPr>
        <w:spacing w:before="57" w:line="219" w:lineRule="auto"/>
        <w:rPr>
          <w:rFonts w:ascii="宋体" w:hAnsi="宋体" w:eastAsia="宋体" w:cs="宋体"/>
          <w:b/>
          <w:bCs/>
          <w:color w:val="auto"/>
          <w:spacing w:val="-1"/>
          <w:sz w:val="29"/>
          <w:szCs w:val="29"/>
          <w:highlight w:val="none"/>
        </w:rPr>
      </w:pPr>
    </w:p>
    <w:p w14:paraId="043BA1A2">
      <w:pPr>
        <w:spacing w:before="57" w:line="219" w:lineRule="auto"/>
        <w:rPr>
          <w:rFonts w:ascii="宋体" w:hAnsi="宋体" w:eastAsia="宋体" w:cs="宋体"/>
          <w:b/>
          <w:bCs/>
          <w:color w:val="auto"/>
          <w:spacing w:val="-1"/>
          <w:sz w:val="29"/>
          <w:szCs w:val="29"/>
          <w:highlight w:val="none"/>
        </w:rPr>
      </w:pPr>
    </w:p>
    <w:p w14:paraId="45F2E3D6">
      <w:pPr>
        <w:spacing w:before="57" w:line="219" w:lineRule="auto"/>
        <w:rPr>
          <w:rFonts w:ascii="宋体" w:hAnsi="宋体" w:eastAsia="宋体" w:cs="宋体"/>
          <w:b/>
          <w:bCs/>
          <w:color w:val="auto"/>
          <w:spacing w:val="-1"/>
          <w:sz w:val="29"/>
          <w:szCs w:val="29"/>
          <w:highlight w:val="none"/>
        </w:rPr>
      </w:pPr>
    </w:p>
    <w:p w14:paraId="30BB01BE">
      <w:pPr>
        <w:spacing w:before="57" w:line="219" w:lineRule="auto"/>
        <w:rPr>
          <w:rFonts w:ascii="宋体" w:hAnsi="宋体" w:eastAsia="宋体" w:cs="宋体"/>
          <w:b/>
          <w:bCs/>
          <w:color w:val="auto"/>
          <w:spacing w:val="-1"/>
          <w:sz w:val="29"/>
          <w:szCs w:val="29"/>
          <w:highlight w:val="none"/>
        </w:rPr>
      </w:pPr>
    </w:p>
    <w:p w14:paraId="0C8FE384">
      <w:pPr>
        <w:spacing w:before="57" w:line="219" w:lineRule="auto"/>
        <w:rPr>
          <w:rFonts w:ascii="宋体" w:hAnsi="宋体" w:eastAsia="宋体" w:cs="宋体"/>
          <w:b/>
          <w:bCs/>
          <w:color w:val="auto"/>
          <w:spacing w:val="-1"/>
          <w:sz w:val="29"/>
          <w:szCs w:val="29"/>
          <w:highlight w:val="none"/>
        </w:rPr>
      </w:pPr>
    </w:p>
    <w:p w14:paraId="51DDF4E2">
      <w:pPr>
        <w:spacing w:before="57" w:line="219" w:lineRule="auto"/>
        <w:rPr>
          <w:rFonts w:ascii="宋体" w:hAnsi="宋体" w:eastAsia="宋体" w:cs="宋体"/>
          <w:b/>
          <w:bCs/>
          <w:color w:val="auto"/>
          <w:spacing w:val="-1"/>
          <w:sz w:val="29"/>
          <w:szCs w:val="29"/>
          <w:highlight w:val="none"/>
        </w:rPr>
      </w:pPr>
    </w:p>
    <w:p w14:paraId="55E8E356">
      <w:pPr>
        <w:spacing w:before="57" w:line="219" w:lineRule="auto"/>
        <w:rPr>
          <w:rFonts w:ascii="宋体" w:hAnsi="宋体" w:eastAsia="宋体" w:cs="宋体"/>
          <w:b/>
          <w:bCs/>
          <w:color w:val="auto"/>
          <w:spacing w:val="-1"/>
          <w:sz w:val="29"/>
          <w:szCs w:val="29"/>
          <w:highlight w:val="none"/>
        </w:rPr>
      </w:pPr>
    </w:p>
    <w:p w14:paraId="2CEE29A3">
      <w:pPr>
        <w:spacing w:before="57" w:line="219" w:lineRule="auto"/>
        <w:rPr>
          <w:rFonts w:ascii="宋体" w:hAnsi="宋体" w:eastAsia="宋体" w:cs="宋体"/>
          <w:color w:val="auto"/>
          <w:sz w:val="29"/>
          <w:szCs w:val="29"/>
          <w:highlight w:val="none"/>
        </w:rPr>
      </w:pPr>
      <w:r>
        <w:rPr>
          <w:rFonts w:ascii="宋体" w:hAnsi="宋体" w:eastAsia="宋体" w:cs="宋体"/>
          <w:b/>
          <w:bCs/>
          <w:color w:val="auto"/>
          <w:spacing w:val="-1"/>
          <w:sz w:val="29"/>
          <w:szCs w:val="29"/>
          <w:highlight w:val="none"/>
        </w:rPr>
        <w:t>附件2:</w:t>
      </w:r>
    </w:p>
    <w:p w14:paraId="08D23632">
      <w:pPr>
        <w:pStyle w:val="3"/>
        <w:spacing w:line="244" w:lineRule="auto"/>
        <w:rPr>
          <w:color w:val="auto"/>
          <w:highlight w:val="none"/>
        </w:rPr>
      </w:pPr>
    </w:p>
    <w:p w14:paraId="4437AC29">
      <w:pPr>
        <w:pStyle w:val="3"/>
        <w:spacing w:line="244" w:lineRule="auto"/>
        <w:rPr>
          <w:color w:val="auto"/>
          <w:highlight w:val="none"/>
        </w:rPr>
      </w:pPr>
    </w:p>
    <w:p w14:paraId="705361F4">
      <w:pPr>
        <w:spacing w:before="108" w:line="219" w:lineRule="auto"/>
        <w:jc w:val="left"/>
        <w:rPr>
          <w:rFonts w:ascii="宋体" w:hAnsi="宋体" w:eastAsia="宋体" w:cs="宋体"/>
          <w:color w:val="auto"/>
          <w:sz w:val="33"/>
          <w:szCs w:val="33"/>
          <w:highlight w:val="none"/>
        </w:rPr>
      </w:pPr>
      <w:r>
        <w:rPr>
          <w:rFonts w:hint="eastAsia" w:ascii="宋体" w:hAnsi="宋体" w:eastAsia="宋体" w:cs="宋体"/>
          <w:b/>
          <w:bCs/>
          <w:color w:val="auto"/>
          <w:spacing w:val="-21"/>
          <w:sz w:val="33"/>
          <w:szCs w:val="33"/>
          <w:highlight w:val="none"/>
          <w:lang w:val="en-US" w:eastAsia="zh-CN"/>
        </w:rPr>
        <w:t>营业执照、产品</w:t>
      </w:r>
      <w:r>
        <w:rPr>
          <w:rFonts w:ascii="宋体" w:hAnsi="宋体" w:eastAsia="宋体" w:cs="宋体"/>
          <w:b/>
          <w:bCs/>
          <w:color w:val="auto"/>
          <w:spacing w:val="-21"/>
          <w:sz w:val="33"/>
          <w:szCs w:val="33"/>
          <w:highlight w:val="none"/>
        </w:rPr>
        <w:t>注册证</w:t>
      </w:r>
    </w:p>
    <w:p w14:paraId="456A5D77">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r>
        <w:rPr>
          <w:rFonts w:hint="eastAsia" w:ascii="宋体" w:hAnsi="宋体" w:eastAsia="宋体" w:cs="宋体"/>
          <w:spacing w:val="0"/>
          <w:position w:val="0"/>
          <w:sz w:val="25"/>
          <w:szCs w:val="25"/>
          <w:highlight w:val="none"/>
          <w:lang w:val="en-US" w:eastAsia="zh-CN"/>
        </w:rPr>
        <w:t xml:space="preserve">                           </w:t>
      </w:r>
    </w:p>
    <w:p w14:paraId="4C4B7EFF">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23D6E6F7">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67CF2D5C">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7297E990">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5A0F412F">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167A2B53">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3F16001B">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45661DF2">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063482A6">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1AF27BD9">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649C948B">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4379359F">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50A539D2">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4E6F692F">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5247CF53">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2435BF46">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068F9548">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709C133E">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75118879">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1EF38AEA">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5CA129CB">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5B824E48">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14B5E91A">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032AF879">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188CAE24">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165C06C0">
      <w:pPr>
        <w:spacing w:before="57" w:line="219" w:lineRule="auto"/>
        <w:ind w:left="129"/>
        <w:rPr>
          <w:rFonts w:ascii="宋体" w:hAnsi="宋体" w:eastAsia="宋体" w:cs="宋体"/>
          <w:color w:val="auto"/>
          <w:sz w:val="29"/>
          <w:szCs w:val="29"/>
          <w:highlight w:val="none"/>
        </w:rPr>
      </w:pPr>
      <w:r>
        <w:rPr>
          <w:rFonts w:ascii="宋体" w:hAnsi="宋体" w:eastAsia="宋体" w:cs="宋体"/>
          <w:b/>
          <w:bCs/>
          <w:color w:val="auto"/>
          <w:spacing w:val="2"/>
          <w:sz w:val="29"/>
          <w:szCs w:val="29"/>
          <w:highlight w:val="none"/>
        </w:rPr>
        <w:t>附件3:</w:t>
      </w:r>
    </w:p>
    <w:p w14:paraId="133421B7">
      <w:pPr>
        <w:spacing w:before="131" w:line="220" w:lineRule="auto"/>
        <w:jc w:val="center"/>
        <w:rPr>
          <w:rFonts w:ascii="宋体" w:hAnsi="宋体" w:eastAsia="宋体" w:cs="宋体"/>
          <w:color w:val="auto"/>
          <w:sz w:val="38"/>
          <w:szCs w:val="38"/>
          <w:highlight w:val="none"/>
        </w:rPr>
      </w:pPr>
      <w:r>
        <w:rPr>
          <w:rFonts w:ascii="宋体" w:hAnsi="宋体" w:eastAsia="宋体" w:cs="宋体"/>
          <w:b/>
          <w:bCs/>
          <w:color w:val="auto"/>
          <w:spacing w:val="-15"/>
          <w:sz w:val="38"/>
          <w:szCs w:val="38"/>
          <w:highlight w:val="none"/>
        </w:rPr>
        <w:t>配</w:t>
      </w:r>
      <w:r>
        <w:rPr>
          <w:rFonts w:ascii="宋体" w:hAnsi="宋体" w:eastAsia="宋体" w:cs="宋体"/>
          <w:color w:val="auto"/>
          <w:spacing w:val="33"/>
          <w:sz w:val="38"/>
          <w:szCs w:val="38"/>
          <w:highlight w:val="none"/>
        </w:rPr>
        <w:t xml:space="preserve"> </w:t>
      </w:r>
      <w:r>
        <w:rPr>
          <w:rFonts w:ascii="宋体" w:hAnsi="宋体" w:eastAsia="宋体" w:cs="宋体"/>
          <w:b/>
          <w:bCs/>
          <w:color w:val="auto"/>
          <w:spacing w:val="-15"/>
          <w:sz w:val="38"/>
          <w:szCs w:val="38"/>
          <w:highlight w:val="none"/>
        </w:rPr>
        <w:t>置</w:t>
      </w:r>
      <w:r>
        <w:rPr>
          <w:rFonts w:ascii="宋体" w:hAnsi="宋体" w:eastAsia="宋体" w:cs="宋体"/>
          <w:color w:val="auto"/>
          <w:spacing w:val="35"/>
          <w:sz w:val="38"/>
          <w:szCs w:val="38"/>
          <w:highlight w:val="none"/>
        </w:rPr>
        <w:t xml:space="preserve"> </w:t>
      </w:r>
      <w:r>
        <w:rPr>
          <w:rFonts w:ascii="宋体" w:hAnsi="宋体" w:eastAsia="宋体" w:cs="宋体"/>
          <w:b/>
          <w:bCs/>
          <w:color w:val="auto"/>
          <w:spacing w:val="-15"/>
          <w:sz w:val="38"/>
          <w:szCs w:val="38"/>
          <w:highlight w:val="none"/>
        </w:rPr>
        <w:t>清</w:t>
      </w:r>
      <w:r>
        <w:rPr>
          <w:rFonts w:ascii="宋体" w:hAnsi="宋体" w:eastAsia="宋体" w:cs="宋体"/>
          <w:color w:val="auto"/>
          <w:spacing w:val="38"/>
          <w:sz w:val="38"/>
          <w:szCs w:val="38"/>
          <w:highlight w:val="none"/>
        </w:rPr>
        <w:t xml:space="preserve"> </w:t>
      </w:r>
      <w:r>
        <w:rPr>
          <w:rFonts w:ascii="宋体" w:hAnsi="宋体" w:eastAsia="宋体" w:cs="宋体"/>
          <w:b/>
          <w:bCs/>
          <w:color w:val="auto"/>
          <w:spacing w:val="-15"/>
          <w:sz w:val="38"/>
          <w:szCs w:val="38"/>
          <w:highlight w:val="none"/>
        </w:rPr>
        <w:t>单</w:t>
      </w:r>
    </w:p>
    <w:p w14:paraId="16AAFC6C">
      <w:pPr>
        <w:spacing w:before="78" w:line="241" w:lineRule="auto"/>
        <w:ind w:right="1088"/>
        <w:rPr>
          <w:rFonts w:hint="eastAsia" w:ascii="宋体" w:hAnsi="宋体" w:eastAsia="宋体" w:cs="宋体"/>
          <w:color w:val="auto"/>
          <w:sz w:val="32"/>
          <w:szCs w:val="32"/>
          <w:highlight w:val="none"/>
          <w:lang w:eastAsia="zh-CN"/>
        </w:rPr>
      </w:pPr>
      <w:r>
        <w:rPr>
          <w:rFonts w:ascii="宋体" w:hAnsi="宋体" w:eastAsia="宋体" w:cs="宋体"/>
          <w:b/>
          <w:bCs/>
          <w:color w:val="auto"/>
          <w:spacing w:val="17"/>
          <w:sz w:val="32"/>
          <w:szCs w:val="32"/>
          <w:highlight w:val="none"/>
          <w:u w:val="none" w:color="auto"/>
        </w:rPr>
        <w:t>设备名称</w:t>
      </w:r>
      <w:r>
        <w:rPr>
          <w:rFonts w:hint="eastAsia" w:ascii="宋体" w:hAnsi="宋体" w:eastAsia="宋体" w:cs="宋体"/>
          <w:color w:val="auto"/>
          <w:sz w:val="32"/>
          <w:szCs w:val="32"/>
          <w:highlight w:val="none"/>
          <w:lang w:eastAsia="zh-CN"/>
        </w:rPr>
        <w:t>：</w:t>
      </w:r>
    </w:p>
    <w:p w14:paraId="251EA4A4">
      <w:pPr>
        <w:spacing w:before="78" w:line="241" w:lineRule="auto"/>
        <w:ind w:right="1088"/>
        <w:rPr>
          <w:rFonts w:ascii="宋体" w:hAnsi="宋体" w:eastAsia="宋体" w:cs="宋体"/>
          <w:color w:val="auto"/>
          <w:spacing w:val="-146"/>
          <w:sz w:val="32"/>
          <w:szCs w:val="32"/>
          <w:highlight w:val="none"/>
          <w:u w:val="single" w:color="auto"/>
        </w:rPr>
      </w:pPr>
      <w:r>
        <w:rPr>
          <w:rFonts w:ascii="宋体" w:hAnsi="宋体" w:eastAsia="宋体" w:cs="宋体"/>
          <w:b/>
          <w:bCs/>
          <w:color w:val="auto"/>
          <w:spacing w:val="17"/>
          <w:sz w:val="32"/>
          <w:szCs w:val="32"/>
          <w:highlight w:val="none"/>
          <w:u w:val="none" w:color="auto"/>
        </w:rPr>
        <w:t>型</w:t>
      </w:r>
      <w:r>
        <w:rPr>
          <w:rFonts w:hint="eastAsia" w:ascii="宋体" w:hAnsi="宋体" w:eastAsia="宋体" w:cs="宋体"/>
          <w:b/>
          <w:bCs/>
          <w:color w:val="auto"/>
          <w:spacing w:val="17"/>
          <w:sz w:val="32"/>
          <w:szCs w:val="32"/>
          <w:highlight w:val="none"/>
          <w:u w:val="none" w:color="auto"/>
          <w:lang w:val="en-US" w:eastAsia="zh-CN"/>
        </w:rPr>
        <w:t xml:space="preserve">   </w:t>
      </w:r>
      <w:r>
        <w:rPr>
          <w:rFonts w:ascii="宋体" w:hAnsi="宋体" w:eastAsia="宋体" w:cs="宋体"/>
          <w:b/>
          <w:bCs/>
          <w:color w:val="auto"/>
          <w:spacing w:val="17"/>
          <w:sz w:val="32"/>
          <w:szCs w:val="32"/>
          <w:highlight w:val="none"/>
          <w:u w:val="none" w:color="auto"/>
        </w:rPr>
        <w:t>号</w:t>
      </w:r>
      <w:r>
        <w:rPr>
          <w:rFonts w:hint="eastAsia" w:ascii="宋体" w:hAnsi="宋体" w:eastAsia="宋体" w:cs="宋体"/>
          <w:b/>
          <w:bCs/>
          <w:color w:val="auto"/>
          <w:spacing w:val="17"/>
          <w:sz w:val="32"/>
          <w:szCs w:val="32"/>
          <w:highlight w:val="none"/>
          <w:u w:val="none" w:color="auto"/>
          <w:lang w:eastAsia="zh-CN"/>
        </w:rPr>
        <w:t>：</w:t>
      </w:r>
      <w:r>
        <w:rPr>
          <w:rFonts w:ascii="宋体" w:hAnsi="宋体" w:eastAsia="宋体" w:cs="宋体"/>
          <w:color w:val="auto"/>
          <w:spacing w:val="105"/>
          <w:sz w:val="32"/>
          <w:szCs w:val="32"/>
          <w:highlight w:val="none"/>
        </w:rPr>
        <w:t xml:space="preserve"> </w:t>
      </w:r>
      <w:r>
        <w:rPr>
          <w:rFonts w:ascii="宋体" w:hAnsi="宋体" w:eastAsia="宋体" w:cs="宋体"/>
          <w:color w:val="auto"/>
          <w:spacing w:val="-146"/>
          <w:sz w:val="32"/>
          <w:szCs w:val="32"/>
          <w:highlight w:val="none"/>
          <w:u w:val="single" w:color="auto"/>
        </w:rPr>
        <w:t xml:space="preserve"> </w:t>
      </w:r>
    </w:p>
    <w:p w14:paraId="4FA6F201">
      <w:pPr>
        <w:spacing w:before="78" w:line="241" w:lineRule="auto"/>
        <w:ind w:right="1088"/>
        <w:rPr>
          <w:rFonts w:ascii="宋体" w:hAnsi="宋体" w:eastAsia="宋体" w:cs="宋体"/>
          <w:color w:val="auto"/>
          <w:sz w:val="32"/>
          <w:szCs w:val="32"/>
          <w:highlight w:val="none"/>
        </w:rPr>
      </w:pPr>
      <w:r>
        <w:rPr>
          <w:rFonts w:ascii="宋体" w:hAnsi="宋体" w:eastAsia="宋体" w:cs="宋体"/>
          <w:b/>
          <w:bCs/>
          <w:color w:val="auto"/>
          <w:spacing w:val="1"/>
          <w:sz w:val="32"/>
          <w:szCs w:val="32"/>
          <w:highlight w:val="none"/>
        </w:rPr>
        <w:t>设备</w:t>
      </w:r>
      <w:r>
        <w:rPr>
          <w:rFonts w:hint="eastAsia" w:ascii="宋体" w:hAnsi="宋体" w:eastAsia="宋体" w:cs="宋体"/>
          <w:b/>
          <w:bCs/>
          <w:color w:val="auto"/>
          <w:spacing w:val="1"/>
          <w:sz w:val="32"/>
          <w:szCs w:val="32"/>
          <w:highlight w:val="none"/>
          <w:lang w:val="en-US" w:eastAsia="zh-CN"/>
        </w:rPr>
        <w:t>数量</w:t>
      </w:r>
      <w:r>
        <w:rPr>
          <w:rFonts w:ascii="宋体" w:hAnsi="宋体" w:eastAsia="宋体" w:cs="宋体"/>
          <w:b/>
          <w:bCs/>
          <w:color w:val="auto"/>
          <w:spacing w:val="1"/>
          <w:sz w:val="32"/>
          <w:szCs w:val="32"/>
          <w:highlight w:val="none"/>
        </w:rPr>
        <w:t>：</w:t>
      </w:r>
    </w:p>
    <w:p w14:paraId="7756E18D">
      <w:pPr>
        <w:spacing w:line="46" w:lineRule="exact"/>
        <w:rPr>
          <w:color w:val="auto"/>
          <w:highlight w:val="none"/>
        </w:rPr>
      </w:pPr>
    </w:p>
    <w:tbl>
      <w:tblPr>
        <w:tblStyle w:val="84"/>
        <w:tblW w:w="91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6"/>
        <w:gridCol w:w="3265"/>
        <w:gridCol w:w="1833"/>
        <w:gridCol w:w="865"/>
        <w:gridCol w:w="1247"/>
        <w:gridCol w:w="974"/>
      </w:tblGrid>
      <w:tr w14:paraId="7EE9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9100" w:type="dxa"/>
            <w:gridSpan w:val="6"/>
            <w:vAlign w:val="top"/>
          </w:tcPr>
          <w:p w14:paraId="3984EABB">
            <w:pPr>
              <w:pStyle w:val="85"/>
              <w:spacing w:before="88" w:line="220" w:lineRule="auto"/>
              <w:ind w:left="4254"/>
              <w:rPr>
                <w:color w:val="auto"/>
                <w:sz w:val="31"/>
                <w:szCs w:val="31"/>
                <w:highlight w:val="none"/>
              </w:rPr>
            </w:pPr>
            <w:r>
              <w:rPr>
                <w:color w:val="auto"/>
                <w:spacing w:val="2"/>
                <w:sz w:val="31"/>
                <w:szCs w:val="31"/>
                <w:highlight w:val="none"/>
              </w:rPr>
              <w:t>标准配置</w:t>
            </w:r>
          </w:p>
        </w:tc>
      </w:tr>
      <w:tr w14:paraId="34A20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916" w:type="dxa"/>
            <w:vAlign w:val="top"/>
          </w:tcPr>
          <w:p w14:paraId="245989EF">
            <w:pPr>
              <w:pStyle w:val="85"/>
              <w:spacing w:before="80" w:line="221" w:lineRule="auto"/>
              <w:ind w:left="179"/>
              <w:rPr>
                <w:color w:val="auto"/>
                <w:sz w:val="31"/>
                <w:szCs w:val="31"/>
                <w:highlight w:val="none"/>
              </w:rPr>
            </w:pPr>
            <w:r>
              <w:rPr>
                <w:b/>
                <w:bCs/>
                <w:color w:val="auto"/>
                <w:spacing w:val="1"/>
                <w:sz w:val="31"/>
                <w:szCs w:val="31"/>
                <w:highlight w:val="none"/>
              </w:rPr>
              <w:t>序号</w:t>
            </w:r>
          </w:p>
        </w:tc>
        <w:tc>
          <w:tcPr>
            <w:tcW w:w="3265" w:type="dxa"/>
            <w:vAlign w:val="top"/>
          </w:tcPr>
          <w:p w14:paraId="581EEBEF">
            <w:pPr>
              <w:pStyle w:val="85"/>
              <w:spacing w:before="82" w:line="221" w:lineRule="auto"/>
              <w:ind w:left="1435"/>
              <w:rPr>
                <w:color w:val="auto"/>
                <w:sz w:val="31"/>
                <w:szCs w:val="31"/>
                <w:highlight w:val="none"/>
              </w:rPr>
            </w:pPr>
            <w:r>
              <w:rPr>
                <w:b/>
                <w:bCs/>
                <w:color w:val="auto"/>
                <w:sz w:val="31"/>
                <w:szCs w:val="31"/>
                <w:highlight w:val="none"/>
              </w:rPr>
              <w:t>名称</w:t>
            </w:r>
          </w:p>
        </w:tc>
        <w:tc>
          <w:tcPr>
            <w:tcW w:w="1833" w:type="dxa"/>
            <w:vAlign w:val="top"/>
          </w:tcPr>
          <w:p w14:paraId="112173EA">
            <w:pPr>
              <w:pStyle w:val="85"/>
              <w:spacing w:before="84" w:line="221" w:lineRule="auto"/>
              <w:ind w:left="664"/>
              <w:rPr>
                <w:color w:val="auto"/>
                <w:sz w:val="31"/>
                <w:szCs w:val="31"/>
                <w:highlight w:val="none"/>
              </w:rPr>
            </w:pPr>
            <w:r>
              <w:rPr>
                <w:color w:val="auto"/>
                <w:spacing w:val="9"/>
                <w:sz w:val="31"/>
                <w:szCs w:val="31"/>
                <w:highlight w:val="none"/>
              </w:rPr>
              <w:t>型号</w:t>
            </w:r>
          </w:p>
        </w:tc>
        <w:tc>
          <w:tcPr>
            <w:tcW w:w="865" w:type="dxa"/>
            <w:vAlign w:val="top"/>
          </w:tcPr>
          <w:p w14:paraId="7388C1C3">
            <w:pPr>
              <w:pStyle w:val="85"/>
              <w:spacing w:before="83" w:line="219" w:lineRule="auto"/>
              <w:ind w:left="146"/>
              <w:rPr>
                <w:color w:val="auto"/>
                <w:sz w:val="31"/>
                <w:szCs w:val="31"/>
                <w:highlight w:val="none"/>
              </w:rPr>
            </w:pPr>
            <w:r>
              <w:rPr>
                <w:color w:val="auto"/>
                <w:spacing w:val="6"/>
                <w:sz w:val="31"/>
                <w:szCs w:val="31"/>
                <w:highlight w:val="none"/>
              </w:rPr>
              <w:t>数量</w:t>
            </w:r>
          </w:p>
        </w:tc>
        <w:tc>
          <w:tcPr>
            <w:tcW w:w="1247" w:type="dxa"/>
            <w:vAlign w:val="top"/>
          </w:tcPr>
          <w:p w14:paraId="291C2322">
            <w:pPr>
              <w:pStyle w:val="85"/>
              <w:spacing w:before="83" w:line="220" w:lineRule="auto"/>
              <w:ind w:left="357"/>
              <w:rPr>
                <w:color w:val="auto"/>
                <w:sz w:val="31"/>
                <w:szCs w:val="31"/>
                <w:highlight w:val="none"/>
              </w:rPr>
            </w:pPr>
            <w:r>
              <w:rPr>
                <w:color w:val="auto"/>
                <w:spacing w:val="6"/>
                <w:sz w:val="31"/>
                <w:szCs w:val="31"/>
                <w:highlight w:val="none"/>
              </w:rPr>
              <w:t>单位</w:t>
            </w:r>
          </w:p>
        </w:tc>
        <w:tc>
          <w:tcPr>
            <w:tcW w:w="974" w:type="dxa"/>
            <w:vAlign w:val="top"/>
          </w:tcPr>
          <w:p w14:paraId="6B681EC8">
            <w:pPr>
              <w:pStyle w:val="85"/>
              <w:spacing w:before="84" w:line="221" w:lineRule="auto"/>
              <w:ind w:left="208"/>
              <w:rPr>
                <w:color w:val="auto"/>
                <w:sz w:val="31"/>
                <w:szCs w:val="31"/>
                <w:highlight w:val="none"/>
              </w:rPr>
            </w:pPr>
            <w:r>
              <w:rPr>
                <w:color w:val="auto"/>
                <w:spacing w:val="7"/>
                <w:sz w:val="31"/>
                <w:szCs w:val="31"/>
                <w:highlight w:val="none"/>
              </w:rPr>
              <w:t>备注</w:t>
            </w:r>
          </w:p>
        </w:tc>
      </w:tr>
      <w:tr w14:paraId="1D52D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916" w:type="dxa"/>
            <w:vAlign w:val="top"/>
          </w:tcPr>
          <w:p w14:paraId="45C2C490">
            <w:pPr>
              <w:pStyle w:val="85"/>
              <w:spacing w:before="331" w:line="184" w:lineRule="auto"/>
              <w:ind w:left="405"/>
              <w:rPr>
                <w:color w:val="auto"/>
                <w:sz w:val="31"/>
                <w:szCs w:val="31"/>
                <w:highlight w:val="none"/>
              </w:rPr>
            </w:pPr>
            <w:r>
              <w:rPr>
                <w:color w:val="auto"/>
                <w:sz w:val="31"/>
                <w:szCs w:val="31"/>
                <w:highlight w:val="none"/>
              </w:rPr>
              <w:t>1</w:t>
            </w:r>
          </w:p>
        </w:tc>
        <w:tc>
          <w:tcPr>
            <w:tcW w:w="3265" w:type="dxa"/>
            <w:vAlign w:val="top"/>
          </w:tcPr>
          <w:p w14:paraId="69441528">
            <w:pPr>
              <w:pStyle w:val="85"/>
              <w:spacing w:before="250" w:line="219" w:lineRule="auto"/>
              <w:ind w:left="1430"/>
              <w:rPr>
                <w:color w:val="auto"/>
                <w:sz w:val="31"/>
                <w:szCs w:val="31"/>
                <w:highlight w:val="none"/>
              </w:rPr>
            </w:pPr>
          </w:p>
        </w:tc>
        <w:tc>
          <w:tcPr>
            <w:tcW w:w="1833" w:type="dxa"/>
            <w:vAlign w:val="top"/>
          </w:tcPr>
          <w:p w14:paraId="53E65E06">
            <w:pPr>
              <w:pStyle w:val="85"/>
              <w:spacing w:before="104" w:line="234" w:lineRule="exact"/>
              <w:ind w:left="824"/>
              <w:rPr>
                <w:color w:val="auto"/>
                <w:sz w:val="31"/>
                <w:szCs w:val="31"/>
                <w:highlight w:val="none"/>
              </w:rPr>
            </w:pPr>
          </w:p>
        </w:tc>
        <w:tc>
          <w:tcPr>
            <w:tcW w:w="865" w:type="dxa"/>
            <w:vAlign w:val="top"/>
          </w:tcPr>
          <w:p w14:paraId="5E2DF278">
            <w:pPr>
              <w:pStyle w:val="85"/>
              <w:spacing w:before="332" w:line="183" w:lineRule="auto"/>
              <w:ind w:left="376"/>
              <w:rPr>
                <w:color w:val="auto"/>
                <w:sz w:val="31"/>
                <w:szCs w:val="31"/>
                <w:highlight w:val="none"/>
              </w:rPr>
            </w:pPr>
          </w:p>
        </w:tc>
        <w:tc>
          <w:tcPr>
            <w:tcW w:w="1247" w:type="dxa"/>
            <w:vAlign w:val="top"/>
          </w:tcPr>
          <w:p w14:paraId="4CD1BA42">
            <w:pPr>
              <w:pStyle w:val="85"/>
              <w:spacing w:before="257" w:line="221" w:lineRule="auto"/>
              <w:ind w:left="508"/>
              <w:rPr>
                <w:color w:val="auto"/>
                <w:sz w:val="31"/>
                <w:szCs w:val="31"/>
                <w:highlight w:val="none"/>
              </w:rPr>
            </w:pPr>
          </w:p>
        </w:tc>
        <w:tc>
          <w:tcPr>
            <w:tcW w:w="974" w:type="dxa"/>
            <w:vAlign w:val="top"/>
          </w:tcPr>
          <w:p w14:paraId="5ACDE9EC">
            <w:pPr>
              <w:pStyle w:val="85"/>
              <w:spacing w:before="261" w:line="224" w:lineRule="auto"/>
              <w:ind w:left="438"/>
              <w:rPr>
                <w:color w:val="auto"/>
                <w:sz w:val="31"/>
                <w:szCs w:val="31"/>
                <w:highlight w:val="none"/>
              </w:rPr>
            </w:pPr>
          </w:p>
        </w:tc>
      </w:tr>
      <w:tr w14:paraId="253F5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916" w:type="dxa"/>
            <w:vAlign w:val="top"/>
          </w:tcPr>
          <w:p w14:paraId="20B77999">
            <w:pPr>
              <w:pStyle w:val="85"/>
              <w:spacing w:before="263" w:line="183" w:lineRule="auto"/>
              <w:ind w:left="405"/>
              <w:rPr>
                <w:color w:val="auto"/>
                <w:sz w:val="31"/>
                <w:szCs w:val="31"/>
                <w:highlight w:val="none"/>
              </w:rPr>
            </w:pPr>
            <w:r>
              <w:rPr>
                <w:color w:val="auto"/>
                <w:sz w:val="31"/>
                <w:szCs w:val="31"/>
                <w:highlight w:val="none"/>
              </w:rPr>
              <w:t>2</w:t>
            </w:r>
          </w:p>
        </w:tc>
        <w:tc>
          <w:tcPr>
            <w:tcW w:w="3265" w:type="dxa"/>
            <w:vAlign w:val="top"/>
          </w:tcPr>
          <w:p w14:paraId="47443019">
            <w:pPr>
              <w:pStyle w:val="85"/>
              <w:spacing w:before="183" w:line="219" w:lineRule="auto"/>
              <w:ind w:left="1121"/>
              <w:rPr>
                <w:color w:val="auto"/>
                <w:sz w:val="31"/>
                <w:szCs w:val="31"/>
                <w:highlight w:val="none"/>
              </w:rPr>
            </w:pPr>
          </w:p>
        </w:tc>
        <w:tc>
          <w:tcPr>
            <w:tcW w:w="1833" w:type="dxa"/>
            <w:vAlign w:val="top"/>
          </w:tcPr>
          <w:p w14:paraId="073B2237">
            <w:pPr>
              <w:pStyle w:val="85"/>
              <w:spacing w:before="262" w:line="184" w:lineRule="auto"/>
              <w:ind w:left="584"/>
              <w:rPr>
                <w:color w:val="auto"/>
                <w:sz w:val="31"/>
                <w:szCs w:val="31"/>
                <w:highlight w:val="none"/>
              </w:rPr>
            </w:pPr>
          </w:p>
        </w:tc>
        <w:tc>
          <w:tcPr>
            <w:tcW w:w="865" w:type="dxa"/>
            <w:vAlign w:val="top"/>
          </w:tcPr>
          <w:p w14:paraId="2B1D5591">
            <w:pPr>
              <w:pStyle w:val="85"/>
              <w:spacing w:before="263" w:line="183" w:lineRule="auto"/>
              <w:ind w:left="376"/>
              <w:rPr>
                <w:color w:val="auto"/>
                <w:sz w:val="31"/>
                <w:szCs w:val="31"/>
                <w:highlight w:val="none"/>
              </w:rPr>
            </w:pPr>
          </w:p>
        </w:tc>
        <w:tc>
          <w:tcPr>
            <w:tcW w:w="1247" w:type="dxa"/>
            <w:vAlign w:val="top"/>
          </w:tcPr>
          <w:p w14:paraId="7FA65916">
            <w:pPr>
              <w:pStyle w:val="85"/>
              <w:spacing w:before="183" w:line="219" w:lineRule="auto"/>
              <w:ind w:left="508"/>
              <w:rPr>
                <w:color w:val="auto"/>
                <w:sz w:val="31"/>
                <w:szCs w:val="31"/>
                <w:highlight w:val="none"/>
              </w:rPr>
            </w:pPr>
          </w:p>
        </w:tc>
        <w:tc>
          <w:tcPr>
            <w:tcW w:w="974" w:type="dxa"/>
            <w:vAlign w:val="top"/>
          </w:tcPr>
          <w:p w14:paraId="3FF6ABCA">
            <w:pPr>
              <w:pStyle w:val="85"/>
              <w:spacing w:before="192" w:line="224" w:lineRule="auto"/>
              <w:ind w:left="438"/>
              <w:rPr>
                <w:color w:val="auto"/>
                <w:sz w:val="31"/>
                <w:szCs w:val="31"/>
                <w:highlight w:val="none"/>
              </w:rPr>
            </w:pPr>
          </w:p>
        </w:tc>
      </w:tr>
      <w:tr w14:paraId="7036E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jc w:val="center"/>
        </w:trPr>
        <w:tc>
          <w:tcPr>
            <w:tcW w:w="916" w:type="dxa"/>
            <w:vAlign w:val="top"/>
          </w:tcPr>
          <w:p w14:paraId="04A391C7">
            <w:pPr>
              <w:spacing w:line="302" w:lineRule="auto"/>
              <w:rPr>
                <w:rFonts w:ascii="Arial"/>
                <w:color w:val="auto"/>
                <w:sz w:val="21"/>
                <w:highlight w:val="none"/>
              </w:rPr>
            </w:pPr>
          </w:p>
          <w:p w14:paraId="67044E0E">
            <w:pPr>
              <w:pStyle w:val="85"/>
              <w:spacing w:before="100" w:line="183" w:lineRule="auto"/>
              <w:ind w:left="405"/>
              <w:rPr>
                <w:color w:val="auto"/>
                <w:sz w:val="31"/>
                <w:szCs w:val="31"/>
                <w:highlight w:val="none"/>
              </w:rPr>
            </w:pPr>
            <w:r>
              <w:rPr>
                <w:color w:val="auto"/>
                <w:sz w:val="31"/>
                <w:szCs w:val="31"/>
                <w:highlight w:val="none"/>
              </w:rPr>
              <w:t>3</w:t>
            </w:r>
          </w:p>
        </w:tc>
        <w:tc>
          <w:tcPr>
            <w:tcW w:w="3265" w:type="dxa"/>
            <w:vAlign w:val="top"/>
          </w:tcPr>
          <w:p w14:paraId="18F547C5">
            <w:pPr>
              <w:pStyle w:val="85"/>
              <w:spacing w:before="325" w:line="219" w:lineRule="auto"/>
              <w:ind w:left="810"/>
              <w:rPr>
                <w:color w:val="auto"/>
                <w:sz w:val="31"/>
                <w:szCs w:val="31"/>
                <w:highlight w:val="none"/>
              </w:rPr>
            </w:pPr>
          </w:p>
        </w:tc>
        <w:tc>
          <w:tcPr>
            <w:tcW w:w="1833" w:type="dxa"/>
            <w:vAlign w:val="top"/>
          </w:tcPr>
          <w:p w14:paraId="145A2153">
            <w:pPr>
              <w:pStyle w:val="85"/>
              <w:spacing w:before="101" w:line="184" w:lineRule="auto"/>
              <w:ind w:left="514"/>
              <w:rPr>
                <w:color w:val="auto"/>
                <w:sz w:val="31"/>
                <w:szCs w:val="31"/>
                <w:highlight w:val="none"/>
              </w:rPr>
            </w:pPr>
          </w:p>
        </w:tc>
        <w:tc>
          <w:tcPr>
            <w:tcW w:w="865" w:type="dxa"/>
            <w:vAlign w:val="top"/>
          </w:tcPr>
          <w:p w14:paraId="3903501A">
            <w:pPr>
              <w:pStyle w:val="85"/>
              <w:spacing w:before="100" w:line="183" w:lineRule="auto"/>
              <w:ind w:left="376"/>
              <w:rPr>
                <w:color w:val="auto"/>
                <w:sz w:val="31"/>
                <w:szCs w:val="31"/>
                <w:highlight w:val="none"/>
              </w:rPr>
            </w:pPr>
          </w:p>
        </w:tc>
        <w:tc>
          <w:tcPr>
            <w:tcW w:w="1247" w:type="dxa"/>
            <w:vAlign w:val="top"/>
          </w:tcPr>
          <w:p w14:paraId="6D0BAF2A">
            <w:pPr>
              <w:pStyle w:val="85"/>
              <w:spacing w:before="325" w:line="219" w:lineRule="auto"/>
              <w:ind w:left="508"/>
              <w:rPr>
                <w:color w:val="auto"/>
                <w:sz w:val="31"/>
                <w:szCs w:val="31"/>
                <w:highlight w:val="none"/>
              </w:rPr>
            </w:pPr>
          </w:p>
        </w:tc>
        <w:tc>
          <w:tcPr>
            <w:tcW w:w="974" w:type="dxa"/>
            <w:vAlign w:val="top"/>
          </w:tcPr>
          <w:p w14:paraId="406A479F">
            <w:pPr>
              <w:pStyle w:val="85"/>
              <w:spacing w:before="333" w:line="224" w:lineRule="auto"/>
              <w:ind w:left="438"/>
              <w:rPr>
                <w:color w:val="auto"/>
                <w:sz w:val="31"/>
                <w:szCs w:val="31"/>
                <w:highlight w:val="none"/>
              </w:rPr>
            </w:pPr>
          </w:p>
        </w:tc>
      </w:tr>
      <w:tr w14:paraId="6FB67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916" w:type="dxa"/>
            <w:vAlign w:val="top"/>
          </w:tcPr>
          <w:p w14:paraId="7F656315">
            <w:pPr>
              <w:pStyle w:val="85"/>
              <w:spacing w:before="265" w:line="183" w:lineRule="auto"/>
              <w:ind w:left="405"/>
              <w:rPr>
                <w:color w:val="auto"/>
                <w:sz w:val="31"/>
                <w:szCs w:val="31"/>
                <w:highlight w:val="none"/>
              </w:rPr>
            </w:pPr>
            <w:r>
              <w:rPr>
                <w:color w:val="auto"/>
                <w:sz w:val="31"/>
                <w:szCs w:val="31"/>
                <w:highlight w:val="none"/>
              </w:rPr>
              <w:t>4</w:t>
            </w:r>
          </w:p>
        </w:tc>
        <w:tc>
          <w:tcPr>
            <w:tcW w:w="3265" w:type="dxa"/>
            <w:vAlign w:val="top"/>
          </w:tcPr>
          <w:p w14:paraId="1968ED58">
            <w:pPr>
              <w:pStyle w:val="85"/>
              <w:spacing w:before="186" w:line="219" w:lineRule="auto"/>
              <w:ind w:left="1121"/>
              <w:rPr>
                <w:color w:val="auto"/>
                <w:sz w:val="31"/>
                <w:szCs w:val="31"/>
                <w:highlight w:val="none"/>
              </w:rPr>
            </w:pPr>
          </w:p>
        </w:tc>
        <w:tc>
          <w:tcPr>
            <w:tcW w:w="1833" w:type="dxa"/>
            <w:vAlign w:val="top"/>
          </w:tcPr>
          <w:p w14:paraId="512390F0">
            <w:pPr>
              <w:pStyle w:val="85"/>
              <w:spacing w:before="265" w:line="183" w:lineRule="auto"/>
              <w:ind w:left="584"/>
              <w:rPr>
                <w:color w:val="auto"/>
                <w:sz w:val="31"/>
                <w:szCs w:val="31"/>
                <w:highlight w:val="none"/>
              </w:rPr>
            </w:pPr>
          </w:p>
        </w:tc>
        <w:tc>
          <w:tcPr>
            <w:tcW w:w="865" w:type="dxa"/>
            <w:vAlign w:val="top"/>
          </w:tcPr>
          <w:p w14:paraId="0CFC99C4">
            <w:pPr>
              <w:pStyle w:val="85"/>
              <w:spacing w:before="265" w:line="183" w:lineRule="auto"/>
              <w:ind w:left="376"/>
              <w:rPr>
                <w:color w:val="auto"/>
                <w:sz w:val="31"/>
                <w:szCs w:val="31"/>
                <w:highlight w:val="none"/>
              </w:rPr>
            </w:pPr>
          </w:p>
        </w:tc>
        <w:tc>
          <w:tcPr>
            <w:tcW w:w="1247" w:type="dxa"/>
            <w:vAlign w:val="top"/>
          </w:tcPr>
          <w:p w14:paraId="1E2AEA2E">
            <w:pPr>
              <w:pStyle w:val="85"/>
              <w:spacing w:before="186" w:line="219" w:lineRule="auto"/>
              <w:ind w:left="508"/>
              <w:rPr>
                <w:color w:val="auto"/>
                <w:sz w:val="31"/>
                <w:szCs w:val="31"/>
                <w:highlight w:val="none"/>
              </w:rPr>
            </w:pPr>
          </w:p>
        </w:tc>
        <w:tc>
          <w:tcPr>
            <w:tcW w:w="974" w:type="dxa"/>
            <w:vAlign w:val="top"/>
          </w:tcPr>
          <w:p w14:paraId="2600AD33">
            <w:pPr>
              <w:pStyle w:val="85"/>
              <w:spacing w:before="194" w:line="224" w:lineRule="auto"/>
              <w:ind w:left="438"/>
              <w:rPr>
                <w:color w:val="auto"/>
                <w:sz w:val="31"/>
                <w:szCs w:val="31"/>
                <w:highlight w:val="none"/>
              </w:rPr>
            </w:pPr>
          </w:p>
        </w:tc>
      </w:tr>
      <w:tr w14:paraId="3CB89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916" w:type="dxa"/>
            <w:vAlign w:val="top"/>
          </w:tcPr>
          <w:p w14:paraId="42D46291">
            <w:pPr>
              <w:pStyle w:val="85"/>
              <w:spacing w:before="238" w:line="182" w:lineRule="auto"/>
              <w:ind w:left="405"/>
              <w:rPr>
                <w:color w:val="auto"/>
                <w:sz w:val="31"/>
                <w:szCs w:val="31"/>
                <w:highlight w:val="none"/>
              </w:rPr>
            </w:pPr>
            <w:r>
              <w:rPr>
                <w:color w:val="auto"/>
                <w:sz w:val="31"/>
                <w:szCs w:val="31"/>
                <w:highlight w:val="none"/>
              </w:rPr>
              <w:t>5</w:t>
            </w:r>
          </w:p>
        </w:tc>
        <w:tc>
          <w:tcPr>
            <w:tcW w:w="3265" w:type="dxa"/>
            <w:vAlign w:val="top"/>
          </w:tcPr>
          <w:p w14:paraId="5FCF9451">
            <w:pPr>
              <w:pStyle w:val="85"/>
              <w:spacing w:before="157" w:line="219" w:lineRule="auto"/>
              <w:ind w:left="970"/>
              <w:rPr>
                <w:color w:val="auto"/>
                <w:sz w:val="31"/>
                <w:szCs w:val="31"/>
                <w:highlight w:val="none"/>
              </w:rPr>
            </w:pPr>
          </w:p>
        </w:tc>
        <w:tc>
          <w:tcPr>
            <w:tcW w:w="1833" w:type="dxa"/>
            <w:vAlign w:val="top"/>
          </w:tcPr>
          <w:p w14:paraId="3CDEEE72">
            <w:pPr>
              <w:pStyle w:val="85"/>
              <w:spacing w:before="235" w:line="184" w:lineRule="auto"/>
              <w:ind w:left="584"/>
              <w:rPr>
                <w:color w:val="auto"/>
                <w:sz w:val="31"/>
                <w:szCs w:val="31"/>
                <w:highlight w:val="none"/>
              </w:rPr>
            </w:pPr>
          </w:p>
        </w:tc>
        <w:tc>
          <w:tcPr>
            <w:tcW w:w="865" w:type="dxa"/>
            <w:vAlign w:val="top"/>
          </w:tcPr>
          <w:p w14:paraId="58B21906">
            <w:pPr>
              <w:pStyle w:val="85"/>
              <w:spacing w:before="236" w:line="183" w:lineRule="auto"/>
              <w:ind w:left="376"/>
              <w:rPr>
                <w:color w:val="auto"/>
                <w:sz w:val="31"/>
                <w:szCs w:val="31"/>
                <w:highlight w:val="none"/>
              </w:rPr>
            </w:pPr>
          </w:p>
        </w:tc>
        <w:tc>
          <w:tcPr>
            <w:tcW w:w="1247" w:type="dxa"/>
            <w:vAlign w:val="top"/>
          </w:tcPr>
          <w:p w14:paraId="2920B6AA">
            <w:pPr>
              <w:pStyle w:val="85"/>
              <w:spacing w:before="157" w:line="219" w:lineRule="auto"/>
              <w:ind w:left="508"/>
              <w:rPr>
                <w:color w:val="auto"/>
                <w:sz w:val="31"/>
                <w:szCs w:val="31"/>
                <w:highlight w:val="none"/>
              </w:rPr>
            </w:pPr>
          </w:p>
        </w:tc>
        <w:tc>
          <w:tcPr>
            <w:tcW w:w="974" w:type="dxa"/>
            <w:vAlign w:val="top"/>
          </w:tcPr>
          <w:p w14:paraId="6A902E90">
            <w:pPr>
              <w:pStyle w:val="85"/>
              <w:spacing w:before="165" w:line="224" w:lineRule="auto"/>
              <w:ind w:left="438"/>
              <w:rPr>
                <w:color w:val="auto"/>
                <w:sz w:val="31"/>
                <w:szCs w:val="31"/>
                <w:highlight w:val="none"/>
              </w:rPr>
            </w:pPr>
          </w:p>
        </w:tc>
      </w:tr>
      <w:tr w14:paraId="1FF4C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916" w:type="dxa"/>
            <w:vAlign w:val="top"/>
          </w:tcPr>
          <w:p w14:paraId="32A42BD8">
            <w:pPr>
              <w:spacing w:line="295" w:lineRule="auto"/>
              <w:rPr>
                <w:rFonts w:ascii="Arial"/>
                <w:color w:val="auto"/>
                <w:sz w:val="21"/>
                <w:highlight w:val="none"/>
              </w:rPr>
            </w:pPr>
          </w:p>
          <w:p w14:paraId="1DBF2ED6">
            <w:pPr>
              <w:pStyle w:val="85"/>
              <w:spacing w:before="100" w:line="183" w:lineRule="auto"/>
              <w:ind w:left="405"/>
              <w:rPr>
                <w:color w:val="auto"/>
                <w:sz w:val="31"/>
                <w:szCs w:val="31"/>
                <w:highlight w:val="none"/>
              </w:rPr>
            </w:pPr>
            <w:r>
              <w:rPr>
                <w:color w:val="auto"/>
                <w:sz w:val="31"/>
                <w:szCs w:val="31"/>
                <w:highlight w:val="none"/>
              </w:rPr>
              <w:t>6</w:t>
            </w:r>
          </w:p>
        </w:tc>
        <w:tc>
          <w:tcPr>
            <w:tcW w:w="3265" w:type="dxa"/>
            <w:vAlign w:val="top"/>
          </w:tcPr>
          <w:p w14:paraId="2403023A">
            <w:pPr>
              <w:pStyle w:val="85"/>
              <w:spacing w:before="318" w:line="219" w:lineRule="auto"/>
              <w:ind w:left="190"/>
              <w:rPr>
                <w:color w:val="auto"/>
                <w:sz w:val="31"/>
                <w:szCs w:val="31"/>
                <w:highlight w:val="none"/>
              </w:rPr>
            </w:pPr>
          </w:p>
        </w:tc>
        <w:tc>
          <w:tcPr>
            <w:tcW w:w="1833" w:type="dxa"/>
            <w:vAlign w:val="top"/>
          </w:tcPr>
          <w:p w14:paraId="6E2981D5">
            <w:pPr>
              <w:pStyle w:val="85"/>
              <w:spacing w:before="326" w:line="224" w:lineRule="auto"/>
              <w:ind w:left="894"/>
              <w:rPr>
                <w:color w:val="auto"/>
                <w:sz w:val="31"/>
                <w:szCs w:val="31"/>
                <w:highlight w:val="none"/>
              </w:rPr>
            </w:pPr>
          </w:p>
        </w:tc>
        <w:tc>
          <w:tcPr>
            <w:tcW w:w="865" w:type="dxa"/>
            <w:vAlign w:val="top"/>
          </w:tcPr>
          <w:p w14:paraId="5CEE9167">
            <w:pPr>
              <w:pStyle w:val="85"/>
              <w:spacing w:before="100" w:line="183" w:lineRule="auto"/>
              <w:ind w:left="376"/>
              <w:rPr>
                <w:color w:val="auto"/>
                <w:sz w:val="31"/>
                <w:szCs w:val="31"/>
                <w:highlight w:val="none"/>
              </w:rPr>
            </w:pPr>
          </w:p>
        </w:tc>
        <w:tc>
          <w:tcPr>
            <w:tcW w:w="1247" w:type="dxa"/>
            <w:vAlign w:val="top"/>
          </w:tcPr>
          <w:p w14:paraId="07B0EBD3">
            <w:pPr>
              <w:pStyle w:val="85"/>
              <w:spacing w:before="318" w:line="220" w:lineRule="auto"/>
              <w:ind w:left="508"/>
              <w:rPr>
                <w:color w:val="auto"/>
                <w:sz w:val="31"/>
                <w:szCs w:val="31"/>
                <w:highlight w:val="none"/>
              </w:rPr>
            </w:pPr>
          </w:p>
        </w:tc>
        <w:tc>
          <w:tcPr>
            <w:tcW w:w="974" w:type="dxa"/>
            <w:vAlign w:val="top"/>
          </w:tcPr>
          <w:p w14:paraId="0FCA0CC3">
            <w:pPr>
              <w:pStyle w:val="85"/>
              <w:spacing w:before="326" w:line="224" w:lineRule="auto"/>
              <w:ind w:left="438"/>
              <w:rPr>
                <w:color w:val="auto"/>
                <w:sz w:val="31"/>
                <w:szCs w:val="31"/>
                <w:highlight w:val="none"/>
              </w:rPr>
            </w:pPr>
          </w:p>
        </w:tc>
      </w:tr>
      <w:tr w14:paraId="19366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916" w:type="dxa"/>
            <w:vAlign w:val="center"/>
          </w:tcPr>
          <w:p w14:paraId="01934689">
            <w:pPr>
              <w:pStyle w:val="85"/>
              <w:spacing w:before="101" w:line="182" w:lineRule="auto"/>
              <w:ind w:left="405"/>
              <w:jc w:val="both"/>
              <w:rPr>
                <w:color w:val="auto"/>
                <w:sz w:val="31"/>
                <w:szCs w:val="31"/>
                <w:highlight w:val="none"/>
              </w:rPr>
            </w:pPr>
            <w:r>
              <w:rPr>
                <w:color w:val="auto"/>
                <w:sz w:val="31"/>
                <w:szCs w:val="31"/>
                <w:highlight w:val="none"/>
              </w:rPr>
              <w:t>7</w:t>
            </w:r>
          </w:p>
        </w:tc>
        <w:tc>
          <w:tcPr>
            <w:tcW w:w="3265" w:type="dxa"/>
            <w:vAlign w:val="top"/>
          </w:tcPr>
          <w:p w14:paraId="10111E92">
            <w:pPr>
              <w:pStyle w:val="85"/>
              <w:spacing w:before="318" w:line="219" w:lineRule="auto"/>
              <w:ind w:left="660"/>
              <w:rPr>
                <w:color w:val="auto"/>
                <w:sz w:val="31"/>
                <w:szCs w:val="31"/>
                <w:highlight w:val="none"/>
              </w:rPr>
            </w:pPr>
          </w:p>
        </w:tc>
        <w:tc>
          <w:tcPr>
            <w:tcW w:w="1833" w:type="dxa"/>
            <w:vAlign w:val="top"/>
          </w:tcPr>
          <w:p w14:paraId="32C25A89">
            <w:pPr>
              <w:pStyle w:val="85"/>
              <w:spacing w:before="327" w:line="224" w:lineRule="auto"/>
              <w:ind w:left="894"/>
              <w:rPr>
                <w:color w:val="auto"/>
                <w:sz w:val="31"/>
                <w:szCs w:val="31"/>
                <w:highlight w:val="none"/>
              </w:rPr>
            </w:pPr>
          </w:p>
        </w:tc>
        <w:tc>
          <w:tcPr>
            <w:tcW w:w="865" w:type="dxa"/>
            <w:vAlign w:val="top"/>
          </w:tcPr>
          <w:p w14:paraId="279B6D06">
            <w:pPr>
              <w:pStyle w:val="85"/>
              <w:spacing w:before="100" w:line="183" w:lineRule="auto"/>
              <w:ind w:left="376"/>
              <w:rPr>
                <w:color w:val="auto"/>
                <w:sz w:val="31"/>
                <w:szCs w:val="31"/>
                <w:highlight w:val="none"/>
              </w:rPr>
            </w:pPr>
          </w:p>
        </w:tc>
        <w:tc>
          <w:tcPr>
            <w:tcW w:w="1247" w:type="dxa"/>
            <w:vAlign w:val="top"/>
          </w:tcPr>
          <w:p w14:paraId="37456A0E">
            <w:pPr>
              <w:pStyle w:val="85"/>
              <w:spacing w:before="319" w:line="220" w:lineRule="auto"/>
              <w:ind w:left="508"/>
              <w:rPr>
                <w:color w:val="auto"/>
                <w:sz w:val="31"/>
                <w:szCs w:val="31"/>
                <w:highlight w:val="none"/>
              </w:rPr>
            </w:pPr>
          </w:p>
        </w:tc>
        <w:tc>
          <w:tcPr>
            <w:tcW w:w="974" w:type="dxa"/>
            <w:vAlign w:val="top"/>
          </w:tcPr>
          <w:p w14:paraId="28B45C0F">
            <w:pPr>
              <w:pStyle w:val="85"/>
              <w:spacing w:before="327" w:line="224" w:lineRule="auto"/>
              <w:ind w:left="438"/>
              <w:rPr>
                <w:color w:val="auto"/>
                <w:sz w:val="31"/>
                <w:szCs w:val="31"/>
                <w:highlight w:val="none"/>
              </w:rPr>
            </w:pPr>
          </w:p>
        </w:tc>
      </w:tr>
      <w:tr w14:paraId="55963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916" w:type="dxa"/>
            <w:vAlign w:val="top"/>
          </w:tcPr>
          <w:p w14:paraId="41F187C7">
            <w:pPr>
              <w:pStyle w:val="85"/>
              <w:spacing w:before="169" w:line="173" w:lineRule="auto"/>
              <w:ind w:left="405"/>
              <w:rPr>
                <w:color w:val="auto"/>
                <w:sz w:val="31"/>
                <w:szCs w:val="31"/>
                <w:highlight w:val="none"/>
              </w:rPr>
            </w:pPr>
            <w:r>
              <w:rPr>
                <w:color w:val="auto"/>
                <w:sz w:val="31"/>
                <w:szCs w:val="31"/>
                <w:highlight w:val="none"/>
              </w:rPr>
              <w:t>8</w:t>
            </w:r>
          </w:p>
        </w:tc>
        <w:tc>
          <w:tcPr>
            <w:tcW w:w="3265" w:type="dxa"/>
            <w:vAlign w:val="top"/>
          </w:tcPr>
          <w:p w14:paraId="05608C39">
            <w:pPr>
              <w:pStyle w:val="85"/>
              <w:spacing w:before="90" w:line="219" w:lineRule="auto"/>
              <w:ind w:left="970"/>
              <w:rPr>
                <w:color w:val="auto"/>
                <w:sz w:val="31"/>
                <w:szCs w:val="31"/>
                <w:highlight w:val="none"/>
              </w:rPr>
            </w:pPr>
          </w:p>
        </w:tc>
        <w:tc>
          <w:tcPr>
            <w:tcW w:w="1833" w:type="dxa"/>
            <w:vAlign w:val="top"/>
          </w:tcPr>
          <w:p w14:paraId="1A6DD948">
            <w:pPr>
              <w:pStyle w:val="85"/>
              <w:spacing w:before="98" w:line="215" w:lineRule="auto"/>
              <w:ind w:left="894"/>
              <w:rPr>
                <w:color w:val="auto"/>
                <w:sz w:val="31"/>
                <w:szCs w:val="31"/>
                <w:highlight w:val="none"/>
              </w:rPr>
            </w:pPr>
          </w:p>
        </w:tc>
        <w:tc>
          <w:tcPr>
            <w:tcW w:w="865" w:type="dxa"/>
            <w:vAlign w:val="top"/>
          </w:tcPr>
          <w:p w14:paraId="47D31078">
            <w:pPr>
              <w:pStyle w:val="85"/>
              <w:spacing w:before="169" w:line="173" w:lineRule="auto"/>
              <w:ind w:left="376"/>
              <w:rPr>
                <w:color w:val="auto"/>
                <w:sz w:val="31"/>
                <w:szCs w:val="31"/>
                <w:highlight w:val="none"/>
              </w:rPr>
            </w:pPr>
          </w:p>
        </w:tc>
        <w:tc>
          <w:tcPr>
            <w:tcW w:w="1247" w:type="dxa"/>
            <w:vAlign w:val="top"/>
          </w:tcPr>
          <w:p w14:paraId="4409AE60">
            <w:pPr>
              <w:pStyle w:val="85"/>
              <w:spacing w:before="93" w:line="218" w:lineRule="auto"/>
              <w:ind w:left="508"/>
              <w:rPr>
                <w:color w:val="auto"/>
                <w:sz w:val="31"/>
                <w:szCs w:val="31"/>
                <w:highlight w:val="none"/>
              </w:rPr>
            </w:pPr>
          </w:p>
        </w:tc>
        <w:tc>
          <w:tcPr>
            <w:tcW w:w="974" w:type="dxa"/>
            <w:vAlign w:val="top"/>
          </w:tcPr>
          <w:p w14:paraId="1880292B">
            <w:pPr>
              <w:pStyle w:val="85"/>
              <w:spacing w:before="98" w:line="215" w:lineRule="auto"/>
              <w:ind w:left="438"/>
              <w:rPr>
                <w:color w:val="auto"/>
                <w:sz w:val="31"/>
                <w:szCs w:val="31"/>
                <w:highlight w:val="none"/>
              </w:rPr>
            </w:pPr>
          </w:p>
        </w:tc>
      </w:tr>
      <w:tr w14:paraId="20F03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916" w:type="dxa"/>
            <w:vAlign w:val="top"/>
          </w:tcPr>
          <w:p w14:paraId="2A10A853">
            <w:pPr>
              <w:pStyle w:val="85"/>
              <w:spacing w:before="169" w:line="173" w:lineRule="auto"/>
              <w:ind w:left="405"/>
              <w:rPr>
                <w:color w:val="auto"/>
                <w:sz w:val="31"/>
                <w:szCs w:val="31"/>
                <w:highlight w:val="none"/>
              </w:rPr>
            </w:pPr>
            <w:r>
              <w:rPr>
                <w:color w:val="auto"/>
                <w:sz w:val="31"/>
                <w:szCs w:val="31"/>
                <w:highlight w:val="none"/>
              </w:rPr>
              <w:t>9</w:t>
            </w:r>
          </w:p>
        </w:tc>
        <w:tc>
          <w:tcPr>
            <w:tcW w:w="3265" w:type="dxa"/>
            <w:vAlign w:val="top"/>
          </w:tcPr>
          <w:p w14:paraId="66C27DB8">
            <w:pPr>
              <w:pStyle w:val="85"/>
              <w:spacing w:before="90" w:line="219" w:lineRule="auto"/>
              <w:ind w:left="970"/>
              <w:rPr>
                <w:color w:val="auto"/>
                <w:sz w:val="31"/>
                <w:szCs w:val="31"/>
                <w:highlight w:val="none"/>
              </w:rPr>
            </w:pPr>
          </w:p>
        </w:tc>
        <w:tc>
          <w:tcPr>
            <w:tcW w:w="1833" w:type="dxa"/>
            <w:vAlign w:val="top"/>
          </w:tcPr>
          <w:p w14:paraId="1F39C47B">
            <w:pPr>
              <w:pStyle w:val="85"/>
              <w:spacing w:before="97" w:line="216" w:lineRule="auto"/>
              <w:ind w:left="894"/>
              <w:rPr>
                <w:color w:val="auto"/>
                <w:sz w:val="31"/>
                <w:szCs w:val="31"/>
                <w:highlight w:val="none"/>
              </w:rPr>
            </w:pPr>
          </w:p>
        </w:tc>
        <w:tc>
          <w:tcPr>
            <w:tcW w:w="865" w:type="dxa"/>
            <w:vAlign w:val="top"/>
          </w:tcPr>
          <w:p w14:paraId="1D442F5B">
            <w:pPr>
              <w:pStyle w:val="85"/>
              <w:spacing w:before="169" w:line="173" w:lineRule="auto"/>
              <w:ind w:left="376"/>
              <w:rPr>
                <w:color w:val="auto"/>
                <w:sz w:val="31"/>
                <w:szCs w:val="31"/>
                <w:highlight w:val="none"/>
              </w:rPr>
            </w:pPr>
          </w:p>
        </w:tc>
        <w:tc>
          <w:tcPr>
            <w:tcW w:w="1247" w:type="dxa"/>
            <w:vAlign w:val="top"/>
          </w:tcPr>
          <w:p w14:paraId="0D8E482C">
            <w:pPr>
              <w:pStyle w:val="85"/>
              <w:spacing w:before="90" w:line="219" w:lineRule="auto"/>
              <w:ind w:left="508"/>
              <w:rPr>
                <w:color w:val="auto"/>
                <w:sz w:val="31"/>
                <w:szCs w:val="31"/>
                <w:highlight w:val="none"/>
              </w:rPr>
            </w:pPr>
          </w:p>
        </w:tc>
        <w:tc>
          <w:tcPr>
            <w:tcW w:w="974" w:type="dxa"/>
            <w:vAlign w:val="top"/>
          </w:tcPr>
          <w:p w14:paraId="7A97ECFB">
            <w:pPr>
              <w:pStyle w:val="85"/>
              <w:spacing w:before="97" w:line="216" w:lineRule="auto"/>
              <w:ind w:left="438"/>
              <w:rPr>
                <w:color w:val="auto"/>
                <w:sz w:val="31"/>
                <w:szCs w:val="31"/>
                <w:highlight w:val="none"/>
              </w:rPr>
            </w:pPr>
          </w:p>
        </w:tc>
      </w:tr>
      <w:tr w14:paraId="07573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jc w:val="center"/>
        </w:trPr>
        <w:tc>
          <w:tcPr>
            <w:tcW w:w="916" w:type="dxa"/>
            <w:vAlign w:val="top"/>
          </w:tcPr>
          <w:p w14:paraId="3387CDE9">
            <w:pPr>
              <w:pStyle w:val="85"/>
              <w:spacing w:before="268" w:line="184" w:lineRule="auto"/>
              <w:ind w:left="324"/>
              <w:rPr>
                <w:color w:val="auto"/>
                <w:sz w:val="31"/>
                <w:szCs w:val="31"/>
                <w:highlight w:val="none"/>
              </w:rPr>
            </w:pPr>
            <w:r>
              <w:rPr>
                <w:color w:val="auto"/>
                <w:spacing w:val="-9"/>
                <w:sz w:val="31"/>
                <w:szCs w:val="31"/>
                <w:highlight w:val="none"/>
              </w:rPr>
              <w:t>10</w:t>
            </w:r>
          </w:p>
        </w:tc>
        <w:tc>
          <w:tcPr>
            <w:tcW w:w="3265" w:type="dxa"/>
            <w:vAlign w:val="top"/>
          </w:tcPr>
          <w:p w14:paraId="4AF1B1F2">
            <w:pPr>
              <w:pStyle w:val="85"/>
              <w:spacing w:before="187" w:line="219" w:lineRule="auto"/>
              <w:ind w:left="660"/>
              <w:rPr>
                <w:color w:val="auto"/>
                <w:sz w:val="31"/>
                <w:szCs w:val="31"/>
                <w:highlight w:val="none"/>
              </w:rPr>
            </w:pPr>
          </w:p>
        </w:tc>
        <w:tc>
          <w:tcPr>
            <w:tcW w:w="1833" w:type="dxa"/>
            <w:vAlign w:val="top"/>
          </w:tcPr>
          <w:p w14:paraId="6A1C78E4">
            <w:pPr>
              <w:pStyle w:val="85"/>
              <w:spacing w:before="198" w:line="224" w:lineRule="auto"/>
              <w:ind w:left="894"/>
              <w:rPr>
                <w:color w:val="auto"/>
                <w:sz w:val="31"/>
                <w:szCs w:val="31"/>
                <w:highlight w:val="none"/>
              </w:rPr>
            </w:pPr>
          </w:p>
        </w:tc>
        <w:tc>
          <w:tcPr>
            <w:tcW w:w="865" w:type="dxa"/>
            <w:vAlign w:val="top"/>
          </w:tcPr>
          <w:p w14:paraId="68415D2C">
            <w:pPr>
              <w:pStyle w:val="85"/>
              <w:spacing w:before="269" w:line="183" w:lineRule="auto"/>
              <w:ind w:left="376"/>
              <w:rPr>
                <w:color w:val="auto"/>
                <w:sz w:val="31"/>
                <w:szCs w:val="31"/>
                <w:highlight w:val="none"/>
              </w:rPr>
            </w:pPr>
          </w:p>
        </w:tc>
        <w:tc>
          <w:tcPr>
            <w:tcW w:w="1247" w:type="dxa"/>
            <w:vAlign w:val="top"/>
          </w:tcPr>
          <w:p w14:paraId="3428F658">
            <w:pPr>
              <w:pStyle w:val="85"/>
              <w:spacing w:before="193" w:line="221" w:lineRule="auto"/>
              <w:ind w:left="508"/>
              <w:rPr>
                <w:color w:val="auto"/>
                <w:sz w:val="31"/>
                <w:szCs w:val="31"/>
                <w:highlight w:val="none"/>
              </w:rPr>
            </w:pPr>
          </w:p>
        </w:tc>
        <w:tc>
          <w:tcPr>
            <w:tcW w:w="974" w:type="dxa"/>
            <w:vAlign w:val="top"/>
          </w:tcPr>
          <w:p w14:paraId="25537654">
            <w:pPr>
              <w:pStyle w:val="85"/>
              <w:spacing w:before="198" w:line="224" w:lineRule="auto"/>
              <w:ind w:left="438"/>
              <w:rPr>
                <w:color w:val="auto"/>
                <w:sz w:val="31"/>
                <w:szCs w:val="31"/>
                <w:highlight w:val="none"/>
              </w:rPr>
            </w:pPr>
          </w:p>
        </w:tc>
      </w:tr>
      <w:tr w14:paraId="48708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100" w:type="dxa"/>
            <w:gridSpan w:val="6"/>
            <w:vAlign w:val="top"/>
          </w:tcPr>
          <w:p w14:paraId="43D8CB8A">
            <w:pPr>
              <w:pStyle w:val="85"/>
              <w:spacing w:before="89" w:line="214" w:lineRule="auto"/>
              <w:ind w:left="4569"/>
              <w:rPr>
                <w:color w:val="auto"/>
                <w:sz w:val="31"/>
                <w:szCs w:val="31"/>
                <w:highlight w:val="none"/>
              </w:rPr>
            </w:pPr>
            <w:r>
              <w:rPr>
                <w:b/>
                <w:bCs/>
                <w:color w:val="auto"/>
                <w:spacing w:val="-7"/>
                <w:sz w:val="31"/>
                <w:szCs w:val="31"/>
                <w:highlight w:val="none"/>
              </w:rPr>
              <w:t>增配</w:t>
            </w:r>
          </w:p>
        </w:tc>
      </w:tr>
      <w:tr w14:paraId="06033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jc w:val="center"/>
        </w:trPr>
        <w:tc>
          <w:tcPr>
            <w:tcW w:w="916" w:type="dxa"/>
            <w:vAlign w:val="top"/>
          </w:tcPr>
          <w:p w14:paraId="6D1702BF">
            <w:pPr>
              <w:pStyle w:val="85"/>
              <w:spacing w:before="100" w:line="220" w:lineRule="auto"/>
              <w:ind w:left="179"/>
              <w:rPr>
                <w:color w:val="auto"/>
                <w:sz w:val="31"/>
                <w:szCs w:val="31"/>
                <w:highlight w:val="none"/>
              </w:rPr>
            </w:pPr>
            <w:r>
              <w:rPr>
                <w:b/>
                <w:bCs/>
                <w:color w:val="auto"/>
                <w:spacing w:val="1"/>
                <w:sz w:val="31"/>
                <w:szCs w:val="31"/>
                <w:highlight w:val="none"/>
              </w:rPr>
              <w:t>序号</w:t>
            </w:r>
          </w:p>
        </w:tc>
        <w:tc>
          <w:tcPr>
            <w:tcW w:w="3265" w:type="dxa"/>
            <w:vAlign w:val="top"/>
          </w:tcPr>
          <w:p w14:paraId="66ECC45D">
            <w:pPr>
              <w:pStyle w:val="85"/>
              <w:spacing w:before="102" w:line="219" w:lineRule="auto"/>
              <w:ind w:left="1435"/>
              <w:rPr>
                <w:color w:val="auto"/>
                <w:sz w:val="31"/>
                <w:szCs w:val="31"/>
                <w:highlight w:val="none"/>
              </w:rPr>
            </w:pPr>
            <w:r>
              <w:rPr>
                <w:b/>
                <w:bCs/>
                <w:color w:val="auto"/>
                <w:sz w:val="31"/>
                <w:szCs w:val="31"/>
                <w:highlight w:val="none"/>
              </w:rPr>
              <w:t>名称</w:t>
            </w:r>
          </w:p>
        </w:tc>
        <w:tc>
          <w:tcPr>
            <w:tcW w:w="1833" w:type="dxa"/>
            <w:vAlign w:val="top"/>
          </w:tcPr>
          <w:p w14:paraId="42624B1E">
            <w:pPr>
              <w:pStyle w:val="85"/>
              <w:spacing w:before="100" w:line="220" w:lineRule="auto"/>
              <w:ind w:left="669"/>
              <w:rPr>
                <w:color w:val="auto"/>
                <w:sz w:val="31"/>
                <w:szCs w:val="31"/>
                <w:highlight w:val="none"/>
              </w:rPr>
            </w:pPr>
            <w:r>
              <w:rPr>
                <w:b/>
                <w:bCs/>
                <w:color w:val="auto"/>
                <w:spacing w:val="1"/>
                <w:sz w:val="31"/>
                <w:szCs w:val="31"/>
                <w:highlight w:val="none"/>
              </w:rPr>
              <w:t>型号</w:t>
            </w:r>
          </w:p>
        </w:tc>
        <w:tc>
          <w:tcPr>
            <w:tcW w:w="865" w:type="dxa"/>
            <w:vAlign w:val="top"/>
          </w:tcPr>
          <w:p w14:paraId="07962C99">
            <w:pPr>
              <w:pStyle w:val="85"/>
              <w:spacing w:before="98" w:line="219" w:lineRule="auto"/>
              <w:ind w:left="151"/>
              <w:rPr>
                <w:color w:val="auto"/>
                <w:sz w:val="31"/>
                <w:szCs w:val="31"/>
                <w:highlight w:val="none"/>
              </w:rPr>
            </w:pPr>
            <w:r>
              <w:rPr>
                <w:b/>
                <w:bCs/>
                <w:color w:val="auto"/>
                <w:spacing w:val="-7"/>
                <w:sz w:val="31"/>
                <w:szCs w:val="31"/>
                <w:highlight w:val="none"/>
              </w:rPr>
              <w:t>数量</w:t>
            </w:r>
          </w:p>
        </w:tc>
        <w:tc>
          <w:tcPr>
            <w:tcW w:w="1247" w:type="dxa"/>
            <w:vAlign w:val="top"/>
          </w:tcPr>
          <w:p w14:paraId="557283EB">
            <w:pPr>
              <w:pStyle w:val="85"/>
              <w:spacing w:before="99" w:line="220" w:lineRule="auto"/>
              <w:ind w:left="362"/>
              <w:rPr>
                <w:color w:val="auto"/>
                <w:sz w:val="31"/>
                <w:szCs w:val="31"/>
                <w:highlight w:val="none"/>
              </w:rPr>
            </w:pPr>
            <w:r>
              <w:rPr>
                <w:b/>
                <w:bCs/>
                <w:color w:val="auto"/>
                <w:spacing w:val="-7"/>
                <w:sz w:val="31"/>
                <w:szCs w:val="31"/>
                <w:highlight w:val="none"/>
              </w:rPr>
              <w:t>单位</w:t>
            </w:r>
          </w:p>
        </w:tc>
        <w:tc>
          <w:tcPr>
            <w:tcW w:w="974" w:type="dxa"/>
            <w:vAlign w:val="top"/>
          </w:tcPr>
          <w:p w14:paraId="4EC92451">
            <w:pPr>
              <w:pStyle w:val="85"/>
              <w:spacing w:before="105" w:line="217" w:lineRule="auto"/>
              <w:ind w:left="208"/>
              <w:rPr>
                <w:color w:val="auto"/>
                <w:sz w:val="31"/>
                <w:szCs w:val="31"/>
                <w:highlight w:val="none"/>
              </w:rPr>
            </w:pPr>
            <w:r>
              <w:rPr>
                <w:color w:val="auto"/>
                <w:spacing w:val="7"/>
                <w:sz w:val="31"/>
                <w:szCs w:val="31"/>
                <w:highlight w:val="none"/>
              </w:rPr>
              <w:t>备注</w:t>
            </w:r>
          </w:p>
        </w:tc>
      </w:tr>
      <w:tr w14:paraId="628D7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916" w:type="dxa"/>
            <w:vAlign w:val="top"/>
          </w:tcPr>
          <w:p w14:paraId="1CAE994F">
            <w:pPr>
              <w:pStyle w:val="85"/>
              <w:spacing w:before="141" w:line="253" w:lineRule="exact"/>
              <w:ind w:left="405"/>
              <w:rPr>
                <w:color w:val="auto"/>
                <w:sz w:val="31"/>
                <w:szCs w:val="31"/>
                <w:highlight w:val="none"/>
              </w:rPr>
            </w:pPr>
            <w:r>
              <w:rPr>
                <w:color w:val="auto"/>
                <w:position w:val="-3"/>
                <w:sz w:val="31"/>
                <w:szCs w:val="31"/>
                <w:highlight w:val="none"/>
              </w:rPr>
              <w:t>1</w:t>
            </w:r>
          </w:p>
        </w:tc>
        <w:tc>
          <w:tcPr>
            <w:tcW w:w="3265" w:type="dxa"/>
            <w:vAlign w:val="top"/>
          </w:tcPr>
          <w:p w14:paraId="4D8934CE">
            <w:pPr>
              <w:rPr>
                <w:rFonts w:ascii="Arial"/>
                <w:color w:val="auto"/>
                <w:sz w:val="21"/>
                <w:highlight w:val="none"/>
              </w:rPr>
            </w:pPr>
          </w:p>
        </w:tc>
        <w:tc>
          <w:tcPr>
            <w:tcW w:w="1833" w:type="dxa"/>
            <w:vAlign w:val="top"/>
          </w:tcPr>
          <w:p w14:paraId="520BE088">
            <w:pPr>
              <w:pStyle w:val="85"/>
              <w:spacing w:before="70" w:line="193" w:lineRule="auto"/>
              <w:ind w:left="894"/>
              <w:rPr>
                <w:color w:val="auto"/>
                <w:sz w:val="31"/>
                <w:szCs w:val="31"/>
                <w:highlight w:val="none"/>
              </w:rPr>
            </w:pPr>
          </w:p>
        </w:tc>
        <w:tc>
          <w:tcPr>
            <w:tcW w:w="865" w:type="dxa"/>
            <w:vAlign w:val="top"/>
          </w:tcPr>
          <w:p w14:paraId="05CEF6F1">
            <w:pPr>
              <w:pStyle w:val="85"/>
              <w:spacing w:before="70" w:line="193" w:lineRule="auto"/>
              <w:ind w:left="376"/>
              <w:rPr>
                <w:color w:val="auto"/>
                <w:sz w:val="31"/>
                <w:szCs w:val="31"/>
                <w:highlight w:val="none"/>
              </w:rPr>
            </w:pPr>
          </w:p>
        </w:tc>
        <w:tc>
          <w:tcPr>
            <w:tcW w:w="1247" w:type="dxa"/>
            <w:vAlign w:val="top"/>
          </w:tcPr>
          <w:p w14:paraId="596CC646">
            <w:pPr>
              <w:pStyle w:val="85"/>
              <w:spacing w:before="70" w:line="193" w:lineRule="auto"/>
              <w:ind w:left="587"/>
              <w:rPr>
                <w:color w:val="auto"/>
                <w:sz w:val="31"/>
                <w:szCs w:val="31"/>
                <w:highlight w:val="none"/>
              </w:rPr>
            </w:pPr>
          </w:p>
        </w:tc>
        <w:tc>
          <w:tcPr>
            <w:tcW w:w="974" w:type="dxa"/>
            <w:vAlign w:val="top"/>
          </w:tcPr>
          <w:p w14:paraId="715E48CC">
            <w:pPr>
              <w:pStyle w:val="85"/>
              <w:spacing w:before="70" w:line="193" w:lineRule="auto"/>
              <w:ind w:left="438"/>
              <w:rPr>
                <w:color w:val="auto"/>
                <w:sz w:val="31"/>
                <w:szCs w:val="31"/>
                <w:highlight w:val="none"/>
              </w:rPr>
            </w:pPr>
          </w:p>
        </w:tc>
      </w:tr>
      <w:tr w14:paraId="7ED6F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916" w:type="dxa"/>
            <w:vAlign w:val="top"/>
          </w:tcPr>
          <w:p w14:paraId="4F9DA9BE">
            <w:pPr>
              <w:pStyle w:val="85"/>
              <w:spacing w:before="141" w:line="253" w:lineRule="exact"/>
              <w:ind w:left="405"/>
              <w:rPr>
                <w:rFonts w:hint="eastAsia" w:eastAsia="宋体"/>
                <w:color w:val="auto"/>
                <w:position w:val="-3"/>
                <w:sz w:val="31"/>
                <w:szCs w:val="31"/>
                <w:highlight w:val="none"/>
                <w:lang w:val="en-US" w:eastAsia="zh-CN"/>
              </w:rPr>
            </w:pPr>
            <w:r>
              <w:rPr>
                <w:rFonts w:hint="eastAsia"/>
                <w:color w:val="auto"/>
                <w:position w:val="-3"/>
                <w:sz w:val="31"/>
                <w:szCs w:val="31"/>
                <w:highlight w:val="none"/>
                <w:lang w:val="en-US" w:eastAsia="zh-CN"/>
              </w:rPr>
              <w:t>2</w:t>
            </w:r>
          </w:p>
        </w:tc>
        <w:tc>
          <w:tcPr>
            <w:tcW w:w="3265" w:type="dxa"/>
            <w:vAlign w:val="top"/>
          </w:tcPr>
          <w:p w14:paraId="5A0D0236">
            <w:pPr>
              <w:rPr>
                <w:rFonts w:ascii="Arial"/>
                <w:color w:val="auto"/>
                <w:sz w:val="21"/>
                <w:highlight w:val="none"/>
              </w:rPr>
            </w:pPr>
          </w:p>
        </w:tc>
        <w:tc>
          <w:tcPr>
            <w:tcW w:w="1833" w:type="dxa"/>
            <w:vAlign w:val="top"/>
          </w:tcPr>
          <w:p w14:paraId="240A727A">
            <w:pPr>
              <w:pStyle w:val="85"/>
              <w:spacing w:before="70" w:line="193" w:lineRule="auto"/>
              <w:ind w:left="894"/>
              <w:rPr>
                <w:color w:val="auto"/>
                <w:sz w:val="31"/>
                <w:szCs w:val="31"/>
                <w:highlight w:val="none"/>
              </w:rPr>
            </w:pPr>
          </w:p>
        </w:tc>
        <w:tc>
          <w:tcPr>
            <w:tcW w:w="865" w:type="dxa"/>
            <w:vAlign w:val="top"/>
          </w:tcPr>
          <w:p w14:paraId="78949598">
            <w:pPr>
              <w:pStyle w:val="85"/>
              <w:spacing w:before="70" w:line="193" w:lineRule="auto"/>
              <w:ind w:left="376"/>
              <w:rPr>
                <w:color w:val="auto"/>
                <w:sz w:val="31"/>
                <w:szCs w:val="31"/>
                <w:highlight w:val="none"/>
              </w:rPr>
            </w:pPr>
          </w:p>
        </w:tc>
        <w:tc>
          <w:tcPr>
            <w:tcW w:w="1247" w:type="dxa"/>
            <w:vAlign w:val="top"/>
          </w:tcPr>
          <w:p w14:paraId="4BDC40BB">
            <w:pPr>
              <w:pStyle w:val="85"/>
              <w:spacing w:before="70" w:line="193" w:lineRule="auto"/>
              <w:ind w:left="587"/>
              <w:rPr>
                <w:color w:val="auto"/>
                <w:sz w:val="31"/>
                <w:szCs w:val="31"/>
                <w:highlight w:val="none"/>
              </w:rPr>
            </w:pPr>
          </w:p>
        </w:tc>
        <w:tc>
          <w:tcPr>
            <w:tcW w:w="974" w:type="dxa"/>
            <w:vAlign w:val="top"/>
          </w:tcPr>
          <w:p w14:paraId="17054543">
            <w:pPr>
              <w:pStyle w:val="85"/>
              <w:spacing w:before="70" w:line="193" w:lineRule="auto"/>
              <w:ind w:left="438"/>
              <w:rPr>
                <w:color w:val="auto"/>
                <w:sz w:val="31"/>
                <w:szCs w:val="31"/>
                <w:highlight w:val="none"/>
              </w:rPr>
            </w:pPr>
          </w:p>
        </w:tc>
      </w:tr>
      <w:tr w14:paraId="0E205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916" w:type="dxa"/>
            <w:vAlign w:val="top"/>
          </w:tcPr>
          <w:p w14:paraId="20E2DFCE">
            <w:pPr>
              <w:pStyle w:val="85"/>
              <w:spacing w:before="141" w:line="253" w:lineRule="exact"/>
              <w:ind w:left="405"/>
              <w:rPr>
                <w:rFonts w:hint="eastAsia" w:eastAsia="宋体"/>
                <w:color w:val="auto"/>
                <w:position w:val="-3"/>
                <w:sz w:val="31"/>
                <w:szCs w:val="31"/>
                <w:highlight w:val="none"/>
                <w:lang w:val="en-US" w:eastAsia="zh-CN"/>
              </w:rPr>
            </w:pPr>
            <w:r>
              <w:rPr>
                <w:rFonts w:hint="eastAsia"/>
                <w:color w:val="auto"/>
                <w:position w:val="-3"/>
                <w:sz w:val="31"/>
                <w:szCs w:val="31"/>
                <w:highlight w:val="none"/>
                <w:lang w:val="en-US" w:eastAsia="zh-CN"/>
              </w:rPr>
              <w:t>3</w:t>
            </w:r>
          </w:p>
        </w:tc>
        <w:tc>
          <w:tcPr>
            <w:tcW w:w="3265" w:type="dxa"/>
            <w:vAlign w:val="top"/>
          </w:tcPr>
          <w:p w14:paraId="0B7F59D8">
            <w:pPr>
              <w:rPr>
                <w:rFonts w:ascii="Arial"/>
                <w:color w:val="auto"/>
                <w:sz w:val="21"/>
                <w:highlight w:val="none"/>
              </w:rPr>
            </w:pPr>
          </w:p>
        </w:tc>
        <w:tc>
          <w:tcPr>
            <w:tcW w:w="1833" w:type="dxa"/>
            <w:vAlign w:val="top"/>
          </w:tcPr>
          <w:p w14:paraId="5AB5B6F5">
            <w:pPr>
              <w:pStyle w:val="85"/>
              <w:spacing w:before="70" w:line="193" w:lineRule="auto"/>
              <w:ind w:left="894"/>
              <w:rPr>
                <w:color w:val="auto"/>
                <w:sz w:val="31"/>
                <w:szCs w:val="31"/>
                <w:highlight w:val="none"/>
              </w:rPr>
            </w:pPr>
          </w:p>
        </w:tc>
        <w:tc>
          <w:tcPr>
            <w:tcW w:w="865" w:type="dxa"/>
            <w:vAlign w:val="top"/>
          </w:tcPr>
          <w:p w14:paraId="6C6C368F">
            <w:pPr>
              <w:pStyle w:val="85"/>
              <w:spacing w:before="70" w:line="193" w:lineRule="auto"/>
              <w:ind w:left="376"/>
              <w:rPr>
                <w:color w:val="auto"/>
                <w:sz w:val="31"/>
                <w:szCs w:val="31"/>
                <w:highlight w:val="none"/>
              </w:rPr>
            </w:pPr>
          </w:p>
        </w:tc>
        <w:tc>
          <w:tcPr>
            <w:tcW w:w="1247" w:type="dxa"/>
            <w:vAlign w:val="top"/>
          </w:tcPr>
          <w:p w14:paraId="1306D296">
            <w:pPr>
              <w:pStyle w:val="85"/>
              <w:spacing w:before="70" w:line="193" w:lineRule="auto"/>
              <w:ind w:left="587"/>
              <w:rPr>
                <w:color w:val="auto"/>
                <w:sz w:val="31"/>
                <w:szCs w:val="31"/>
                <w:highlight w:val="none"/>
              </w:rPr>
            </w:pPr>
          </w:p>
        </w:tc>
        <w:tc>
          <w:tcPr>
            <w:tcW w:w="974" w:type="dxa"/>
            <w:vAlign w:val="top"/>
          </w:tcPr>
          <w:p w14:paraId="61BBB4B2">
            <w:pPr>
              <w:pStyle w:val="85"/>
              <w:spacing w:before="70" w:line="193" w:lineRule="auto"/>
              <w:ind w:left="438"/>
              <w:rPr>
                <w:color w:val="auto"/>
                <w:sz w:val="31"/>
                <w:szCs w:val="31"/>
                <w:highlight w:val="none"/>
              </w:rPr>
            </w:pPr>
          </w:p>
        </w:tc>
      </w:tr>
    </w:tbl>
    <w:p w14:paraId="20A7C739">
      <w:pPr>
        <w:spacing w:before="275"/>
        <w:ind w:left="774"/>
        <w:rPr>
          <w:rFonts w:ascii="宋体" w:hAnsi="宋体" w:eastAsia="宋体" w:cs="宋体"/>
          <w:color w:val="auto"/>
          <w:spacing w:val="7"/>
          <w:sz w:val="32"/>
          <w:szCs w:val="32"/>
          <w:highlight w:val="none"/>
        </w:rPr>
      </w:pPr>
      <w:r>
        <w:rPr>
          <w:rFonts w:ascii="宋体" w:hAnsi="宋体" w:eastAsia="宋体" w:cs="宋体"/>
          <w:color w:val="auto"/>
          <w:spacing w:val="-37"/>
          <w:w w:val="99"/>
          <w:sz w:val="32"/>
          <w:szCs w:val="32"/>
          <w:highlight w:val="none"/>
        </w:rPr>
        <w:t>使用科室：</w:t>
      </w:r>
      <w:r>
        <w:rPr>
          <w:rFonts w:ascii="宋体" w:hAnsi="宋体" w:eastAsia="宋体" w:cs="宋体"/>
          <w:color w:val="auto"/>
          <w:spacing w:val="7"/>
          <w:sz w:val="32"/>
          <w:szCs w:val="32"/>
          <w:highlight w:val="none"/>
        </w:rPr>
        <w:t xml:space="preserve"> </w:t>
      </w:r>
    </w:p>
    <w:p w14:paraId="5322F97D">
      <w:pPr>
        <w:ind w:left="774"/>
        <w:rPr>
          <w:color w:val="auto"/>
          <w:sz w:val="32"/>
          <w:szCs w:val="32"/>
          <w:highlight w:val="none"/>
        </w:rPr>
      </w:pPr>
      <w:r>
        <w:rPr>
          <w:rFonts w:ascii="宋体" w:hAnsi="宋体" w:eastAsia="宋体" w:cs="宋体"/>
          <w:color w:val="auto"/>
          <w:spacing w:val="27"/>
          <w:sz w:val="32"/>
          <w:szCs w:val="32"/>
          <w:highlight w:val="none"/>
        </w:rPr>
        <w:t>科室负责人(签字):</w:t>
      </w:r>
      <w:r>
        <w:rPr>
          <w:rFonts w:ascii="宋体" w:hAnsi="宋体" w:eastAsia="宋体" w:cs="宋体"/>
          <w:color w:val="auto"/>
          <w:spacing w:val="39"/>
          <w:sz w:val="32"/>
          <w:szCs w:val="32"/>
          <w:highlight w:val="none"/>
        </w:rPr>
        <w:t xml:space="preserve">   </w:t>
      </w:r>
    </w:p>
    <w:p w14:paraId="3E678665">
      <w:pPr>
        <w:rPr>
          <w:color w:val="auto"/>
          <w:sz w:val="32"/>
          <w:szCs w:val="32"/>
          <w:highlight w:val="none"/>
        </w:rPr>
        <w:sectPr>
          <w:footerReference r:id="rId10" w:type="default"/>
          <w:pgSz w:w="11840" w:h="16800"/>
          <w:pgMar w:top="1440" w:right="1800" w:bottom="1440" w:left="1800" w:header="0" w:footer="0" w:gutter="0"/>
          <w:pgNumType w:fmt="decimal"/>
          <w:cols w:space="720" w:num="1"/>
        </w:sectPr>
      </w:pPr>
    </w:p>
    <w:p w14:paraId="0567F6D0">
      <w:pPr>
        <w:pStyle w:val="3"/>
        <w:spacing w:line="353" w:lineRule="auto"/>
        <w:rPr>
          <w:color w:val="auto"/>
          <w:highlight w:val="none"/>
        </w:rPr>
      </w:pPr>
    </w:p>
    <w:p w14:paraId="57E7CDB6">
      <w:pPr>
        <w:spacing w:before="101" w:line="219" w:lineRule="auto"/>
        <w:ind w:left="129"/>
        <w:rPr>
          <w:rFonts w:ascii="宋体" w:hAnsi="宋体" w:eastAsia="宋体" w:cs="宋体"/>
          <w:color w:val="auto"/>
          <w:sz w:val="31"/>
          <w:szCs w:val="31"/>
          <w:highlight w:val="none"/>
        </w:rPr>
      </w:pPr>
      <w:r>
        <w:rPr>
          <w:rFonts w:ascii="宋体" w:hAnsi="宋体" w:eastAsia="宋体" w:cs="宋体"/>
          <w:b/>
          <w:bCs/>
          <w:color w:val="auto"/>
          <w:spacing w:val="-18"/>
          <w:sz w:val="31"/>
          <w:szCs w:val="31"/>
          <w:highlight w:val="none"/>
        </w:rPr>
        <w:t>附件4:</w:t>
      </w:r>
    </w:p>
    <w:p w14:paraId="4F5E7E8D">
      <w:pPr>
        <w:spacing w:before="66" w:line="219" w:lineRule="auto"/>
        <w:jc w:val="center"/>
        <w:rPr>
          <w:rFonts w:ascii="宋体" w:hAnsi="宋体" w:eastAsia="宋体" w:cs="宋体"/>
          <w:color w:val="auto"/>
          <w:sz w:val="40"/>
          <w:szCs w:val="40"/>
          <w:highlight w:val="none"/>
        </w:rPr>
      </w:pPr>
      <w:r>
        <w:rPr>
          <w:rFonts w:ascii="宋体" w:hAnsi="宋体" w:eastAsia="宋体" w:cs="宋体"/>
          <w:b/>
          <w:bCs/>
          <w:color w:val="auto"/>
          <w:spacing w:val="-8"/>
          <w:sz w:val="40"/>
          <w:szCs w:val="40"/>
          <w:highlight w:val="none"/>
        </w:rPr>
        <w:t>备品备件清单</w:t>
      </w:r>
    </w:p>
    <w:p w14:paraId="108271F7">
      <w:pPr>
        <w:spacing w:before="132"/>
        <w:rPr>
          <w:color w:val="auto"/>
          <w:highlight w:val="none"/>
        </w:rPr>
      </w:pPr>
    </w:p>
    <w:tbl>
      <w:tblPr>
        <w:tblStyle w:val="84"/>
        <w:tblW w:w="86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2"/>
        <w:gridCol w:w="3038"/>
        <w:gridCol w:w="2177"/>
        <w:gridCol w:w="2172"/>
      </w:tblGrid>
      <w:tr w14:paraId="57C42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312" w:type="dxa"/>
            <w:vAlign w:val="top"/>
          </w:tcPr>
          <w:p w14:paraId="2B58EF9D">
            <w:pPr>
              <w:pStyle w:val="85"/>
              <w:spacing w:before="121" w:line="216" w:lineRule="auto"/>
              <w:ind w:left="399"/>
              <w:rPr>
                <w:color w:val="auto"/>
                <w:sz w:val="33"/>
                <w:szCs w:val="33"/>
                <w:highlight w:val="none"/>
              </w:rPr>
            </w:pPr>
            <w:r>
              <w:rPr>
                <w:b/>
                <w:bCs/>
                <w:color w:val="auto"/>
                <w:spacing w:val="2"/>
                <w:sz w:val="33"/>
                <w:szCs w:val="33"/>
                <w:highlight w:val="none"/>
              </w:rPr>
              <w:t>序号</w:t>
            </w:r>
          </w:p>
        </w:tc>
        <w:tc>
          <w:tcPr>
            <w:tcW w:w="3038" w:type="dxa"/>
            <w:vAlign w:val="top"/>
          </w:tcPr>
          <w:p w14:paraId="2159253B">
            <w:pPr>
              <w:pStyle w:val="85"/>
              <w:spacing w:before="118" w:line="218" w:lineRule="auto"/>
              <w:ind w:left="696"/>
              <w:rPr>
                <w:color w:val="auto"/>
                <w:sz w:val="33"/>
                <w:szCs w:val="33"/>
                <w:highlight w:val="none"/>
              </w:rPr>
            </w:pPr>
            <w:r>
              <w:rPr>
                <w:b/>
                <w:bCs/>
                <w:color w:val="auto"/>
                <w:spacing w:val="-3"/>
                <w:sz w:val="33"/>
                <w:szCs w:val="33"/>
                <w:highlight w:val="none"/>
              </w:rPr>
              <w:t>备品备件名称</w:t>
            </w:r>
          </w:p>
        </w:tc>
        <w:tc>
          <w:tcPr>
            <w:tcW w:w="2177" w:type="dxa"/>
            <w:vAlign w:val="top"/>
          </w:tcPr>
          <w:p w14:paraId="564A57FE">
            <w:pPr>
              <w:pStyle w:val="85"/>
              <w:spacing w:before="125" w:line="214" w:lineRule="auto"/>
              <w:ind w:left="874"/>
              <w:rPr>
                <w:color w:val="auto"/>
                <w:sz w:val="33"/>
                <w:szCs w:val="33"/>
                <w:highlight w:val="none"/>
              </w:rPr>
            </w:pPr>
            <w:r>
              <w:rPr>
                <w:color w:val="auto"/>
                <w:spacing w:val="10"/>
                <w:sz w:val="33"/>
                <w:szCs w:val="33"/>
                <w:highlight w:val="none"/>
              </w:rPr>
              <w:t>型号</w:t>
            </w:r>
          </w:p>
        </w:tc>
        <w:tc>
          <w:tcPr>
            <w:tcW w:w="2172" w:type="dxa"/>
            <w:vAlign w:val="top"/>
          </w:tcPr>
          <w:p w14:paraId="4DAA39AE">
            <w:pPr>
              <w:pStyle w:val="85"/>
              <w:spacing w:before="125" w:line="214" w:lineRule="auto"/>
              <w:ind w:left="877"/>
              <w:rPr>
                <w:color w:val="auto"/>
                <w:sz w:val="33"/>
                <w:szCs w:val="33"/>
                <w:highlight w:val="none"/>
              </w:rPr>
            </w:pPr>
            <w:r>
              <w:rPr>
                <w:color w:val="auto"/>
                <w:spacing w:val="8"/>
                <w:sz w:val="33"/>
                <w:szCs w:val="33"/>
                <w:highlight w:val="none"/>
              </w:rPr>
              <w:t>备注</w:t>
            </w:r>
          </w:p>
        </w:tc>
      </w:tr>
      <w:tr w14:paraId="3F14B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312" w:type="dxa"/>
            <w:vAlign w:val="top"/>
          </w:tcPr>
          <w:p w14:paraId="6CEF721D">
            <w:pPr>
              <w:pStyle w:val="85"/>
              <w:spacing w:before="169" w:line="167" w:lineRule="auto"/>
              <w:ind w:left="634"/>
              <w:rPr>
                <w:color w:val="auto"/>
                <w:sz w:val="33"/>
                <w:szCs w:val="33"/>
                <w:highlight w:val="none"/>
              </w:rPr>
            </w:pPr>
            <w:r>
              <w:rPr>
                <w:color w:val="auto"/>
                <w:sz w:val="33"/>
                <w:szCs w:val="33"/>
                <w:highlight w:val="none"/>
              </w:rPr>
              <w:t>1</w:t>
            </w:r>
          </w:p>
        </w:tc>
        <w:tc>
          <w:tcPr>
            <w:tcW w:w="3038" w:type="dxa"/>
            <w:vAlign w:val="top"/>
          </w:tcPr>
          <w:p w14:paraId="17962DC6">
            <w:pPr>
              <w:pStyle w:val="85"/>
              <w:spacing w:before="85" w:line="214" w:lineRule="auto"/>
              <w:ind w:left="531"/>
              <w:rPr>
                <w:color w:val="auto"/>
                <w:sz w:val="33"/>
                <w:szCs w:val="33"/>
                <w:highlight w:val="none"/>
              </w:rPr>
            </w:pPr>
          </w:p>
        </w:tc>
        <w:tc>
          <w:tcPr>
            <w:tcW w:w="2177" w:type="dxa"/>
            <w:vAlign w:val="top"/>
          </w:tcPr>
          <w:p w14:paraId="10776385">
            <w:pPr>
              <w:pStyle w:val="85"/>
              <w:spacing w:before="171" w:line="166" w:lineRule="auto"/>
              <w:ind w:left="794"/>
              <w:rPr>
                <w:color w:val="auto"/>
                <w:sz w:val="33"/>
                <w:szCs w:val="33"/>
                <w:highlight w:val="none"/>
              </w:rPr>
            </w:pPr>
          </w:p>
        </w:tc>
        <w:tc>
          <w:tcPr>
            <w:tcW w:w="2172" w:type="dxa"/>
            <w:vAlign w:val="top"/>
          </w:tcPr>
          <w:p w14:paraId="57F6D86B">
            <w:pPr>
              <w:pStyle w:val="85"/>
              <w:spacing w:before="94" w:line="209" w:lineRule="auto"/>
              <w:ind w:left="1117"/>
              <w:rPr>
                <w:color w:val="auto"/>
                <w:sz w:val="33"/>
                <w:szCs w:val="33"/>
                <w:highlight w:val="none"/>
              </w:rPr>
            </w:pPr>
          </w:p>
        </w:tc>
      </w:tr>
      <w:tr w14:paraId="797E8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312" w:type="dxa"/>
            <w:vAlign w:val="top"/>
          </w:tcPr>
          <w:p w14:paraId="7592C996">
            <w:pPr>
              <w:pStyle w:val="85"/>
              <w:spacing w:before="162" w:line="166" w:lineRule="auto"/>
              <w:ind w:left="634"/>
              <w:rPr>
                <w:color w:val="auto"/>
                <w:sz w:val="33"/>
                <w:szCs w:val="33"/>
                <w:highlight w:val="none"/>
              </w:rPr>
            </w:pPr>
            <w:r>
              <w:rPr>
                <w:color w:val="auto"/>
                <w:sz w:val="33"/>
                <w:szCs w:val="33"/>
                <w:highlight w:val="none"/>
              </w:rPr>
              <w:t>2</w:t>
            </w:r>
          </w:p>
        </w:tc>
        <w:tc>
          <w:tcPr>
            <w:tcW w:w="3038" w:type="dxa"/>
            <w:vAlign w:val="top"/>
          </w:tcPr>
          <w:p w14:paraId="7F9C6BC8">
            <w:pPr>
              <w:pStyle w:val="85"/>
              <w:spacing w:before="76" w:line="214" w:lineRule="auto"/>
              <w:ind w:left="862"/>
              <w:rPr>
                <w:color w:val="auto"/>
                <w:sz w:val="33"/>
                <w:szCs w:val="33"/>
                <w:highlight w:val="none"/>
              </w:rPr>
            </w:pPr>
          </w:p>
        </w:tc>
        <w:tc>
          <w:tcPr>
            <w:tcW w:w="2177" w:type="dxa"/>
            <w:vAlign w:val="top"/>
          </w:tcPr>
          <w:p w14:paraId="2A25D06B">
            <w:pPr>
              <w:pStyle w:val="85"/>
              <w:spacing w:before="162" w:line="166" w:lineRule="auto"/>
              <w:ind w:left="794"/>
              <w:rPr>
                <w:color w:val="auto"/>
                <w:sz w:val="33"/>
                <w:szCs w:val="33"/>
                <w:highlight w:val="none"/>
              </w:rPr>
            </w:pPr>
          </w:p>
        </w:tc>
        <w:tc>
          <w:tcPr>
            <w:tcW w:w="2172" w:type="dxa"/>
            <w:vAlign w:val="top"/>
          </w:tcPr>
          <w:p w14:paraId="4AB02025">
            <w:pPr>
              <w:pStyle w:val="85"/>
              <w:spacing w:before="87" w:line="208" w:lineRule="auto"/>
              <w:ind w:left="1117"/>
              <w:rPr>
                <w:color w:val="auto"/>
                <w:sz w:val="33"/>
                <w:szCs w:val="33"/>
                <w:highlight w:val="none"/>
              </w:rPr>
            </w:pPr>
          </w:p>
        </w:tc>
      </w:tr>
      <w:tr w14:paraId="2F559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312" w:type="dxa"/>
            <w:vAlign w:val="top"/>
          </w:tcPr>
          <w:p w14:paraId="4A528CC5">
            <w:pPr>
              <w:pStyle w:val="85"/>
              <w:spacing w:before="164" w:line="165" w:lineRule="auto"/>
              <w:ind w:left="634"/>
              <w:rPr>
                <w:color w:val="auto"/>
                <w:sz w:val="33"/>
                <w:szCs w:val="33"/>
                <w:highlight w:val="none"/>
              </w:rPr>
            </w:pPr>
            <w:r>
              <w:rPr>
                <w:color w:val="auto"/>
                <w:sz w:val="33"/>
                <w:szCs w:val="33"/>
                <w:highlight w:val="none"/>
              </w:rPr>
              <w:t>3</w:t>
            </w:r>
          </w:p>
        </w:tc>
        <w:tc>
          <w:tcPr>
            <w:tcW w:w="3038" w:type="dxa"/>
            <w:vAlign w:val="top"/>
          </w:tcPr>
          <w:p w14:paraId="7F70738F">
            <w:pPr>
              <w:pStyle w:val="85"/>
              <w:spacing w:before="80" w:line="212" w:lineRule="auto"/>
              <w:ind w:left="862"/>
              <w:rPr>
                <w:color w:val="auto"/>
                <w:sz w:val="33"/>
                <w:szCs w:val="33"/>
                <w:highlight w:val="none"/>
              </w:rPr>
            </w:pPr>
          </w:p>
        </w:tc>
        <w:tc>
          <w:tcPr>
            <w:tcW w:w="2177" w:type="dxa"/>
            <w:vAlign w:val="top"/>
          </w:tcPr>
          <w:p w14:paraId="6A0207B1">
            <w:pPr>
              <w:pStyle w:val="85"/>
              <w:spacing w:before="164" w:line="165" w:lineRule="auto"/>
              <w:ind w:left="794"/>
              <w:rPr>
                <w:color w:val="auto"/>
                <w:sz w:val="33"/>
                <w:szCs w:val="33"/>
                <w:highlight w:val="none"/>
              </w:rPr>
            </w:pPr>
          </w:p>
        </w:tc>
        <w:tc>
          <w:tcPr>
            <w:tcW w:w="2172" w:type="dxa"/>
            <w:vAlign w:val="top"/>
          </w:tcPr>
          <w:p w14:paraId="185B225B">
            <w:pPr>
              <w:pStyle w:val="85"/>
              <w:spacing w:before="87" w:line="208" w:lineRule="auto"/>
              <w:ind w:left="1117"/>
              <w:rPr>
                <w:color w:val="auto"/>
                <w:sz w:val="33"/>
                <w:szCs w:val="33"/>
                <w:highlight w:val="none"/>
              </w:rPr>
            </w:pPr>
          </w:p>
        </w:tc>
      </w:tr>
      <w:tr w14:paraId="1A292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312" w:type="dxa"/>
            <w:vAlign w:val="top"/>
          </w:tcPr>
          <w:p w14:paraId="789A33FB">
            <w:pPr>
              <w:pStyle w:val="85"/>
              <w:spacing w:before="174" w:line="164" w:lineRule="auto"/>
              <w:ind w:left="634"/>
              <w:rPr>
                <w:color w:val="auto"/>
                <w:sz w:val="33"/>
                <w:szCs w:val="33"/>
                <w:highlight w:val="none"/>
              </w:rPr>
            </w:pPr>
            <w:r>
              <w:rPr>
                <w:color w:val="auto"/>
                <w:sz w:val="33"/>
                <w:szCs w:val="33"/>
                <w:highlight w:val="none"/>
              </w:rPr>
              <w:t>4</w:t>
            </w:r>
          </w:p>
        </w:tc>
        <w:tc>
          <w:tcPr>
            <w:tcW w:w="3038" w:type="dxa"/>
            <w:vAlign w:val="top"/>
          </w:tcPr>
          <w:p w14:paraId="4EA93507">
            <w:pPr>
              <w:pStyle w:val="85"/>
              <w:spacing w:before="87" w:line="213" w:lineRule="auto"/>
              <w:ind w:left="691"/>
              <w:rPr>
                <w:color w:val="auto"/>
                <w:sz w:val="33"/>
                <w:szCs w:val="33"/>
                <w:highlight w:val="none"/>
              </w:rPr>
            </w:pPr>
          </w:p>
        </w:tc>
        <w:tc>
          <w:tcPr>
            <w:tcW w:w="2177" w:type="dxa"/>
            <w:vAlign w:val="top"/>
          </w:tcPr>
          <w:p w14:paraId="5737AAD6">
            <w:pPr>
              <w:pStyle w:val="85"/>
              <w:spacing w:before="174" w:line="164" w:lineRule="auto"/>
              <w:ind w:left="794"/>
              <w:rPr>
                <w:color w:val="auto"/>
                <w:sz w:val="33"/>
                <w:szCs w:val="33"/>
                <w:highlight w:val="none"/>
              </w:rPr>
            </w:pPr>
          </w:p>
        </w:tc>
        <w:tc>
          <w:tcPr>
            <w:tcW w:w="2172" w:type="dxa"/>
            <w:vAlign w:val="top"/>
          </w:tcPr>
          <w:p w14:paraId="2EAF9158">
            <w:pPr>
              <w:pStyle w:val="85"/>
              <w:spacing w:before="97" w:line="207" w:lineRule="auto"/>
              <w:ind w:left="1117"/>
              <w:rPr>
                <w:color w:val="auto"/>
                <w:sz w:val="33"/>
                <w:szCs w:val="33"/>
                <w:highlight w:val="none"/>
              </w:rPr>
            </w:pPr>
          </w:p>
        </w:tc>
      </w:tr>
      <w:tr w14:paraId="75C7D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312" w:type="dxa"/>
            <w:vAlign w:val="top"/>
          </w:tcPr>
          <w:p w14:paraId="3E8F8CFA">
            <w:pPr>
              <w:pStyle w:val="85"/>
              <w:spacing w:before="169" w:line="162" w:lineRule="auto"/>
              <w:ind w:left="634"/>
              <w:rPr>
                <w:color w:val="auto"/>
                <w:sz w:val="33"/>
                <w:szCs w:val="33"/>
                <w:highlight w:val="none"/>
              </w:rPr>
            </w:pPr>
            <w:r>
              <w:rPr>
                <w:color w:val="auto"/>
                <w:sz w:val="33"/>
                <w:szCs w:val="33"/>
                <w:highlight w:val="none"/>
              </w:rPr>
              <w:t>5</w:t>
            </w:r>
          </w:p>
        </w:tc>
        <w:tc>
          <w:tcPr>
            <w:tcW w:w="3038" w:type="dxa"/>
            <w:vAlign w:val="top"/>
          </w:tcPr>
          <w:p w14:paraId="6D22B153">
            <w:pPr>
              <w:pStyle w:val="85"/>
              <w:spacing w:before="81" w:line="211" w:lineRule="auto"/>
              <w:ind w:left="862"/>
              <w:rPr>
                <w:color w:val="auto"/>
                <w:sz w:val="33"/>
                <w:szCs w:val="33"/>
                <w:highlight w:val="none"/>
              </w:rPr>
            </w:pPr>
          </w:p>
        </w:tc>
        <w:tc>
          <w:tcPr>
            <w:tcW w:w="2177" w:type="dxa"/>
            <w:vAlign w:val="top"/>
          </w:tcPr>
          <w:p w14:paraId="7CECCC6E">
            <w:pPr>
              <w:pStyle w:val="85"/>
              <w:spacing w:before="165" w:line="164" w:lineRule="auto"/>
              <w:ind w:left="794"/>
              <w:rPr>
                <w:color w:val="auto"/>
                <w:sz w:val="33"/>
                <w:szCs w:val="33"/>
                <w:highlight w:val="none"/>
              </w:rPr>
            </w:pPr>
          </w:p>
        </w:tc>
        <w:tc>
          <w:tcPr>
            <w:tcW w:w="2172" w:type="dxa"/>
            <w:vAlign w:val="top"/>
          </w:tcPr>
          <w:p w14:paraId="74560623">
            <w:pPr>
              <w:pStyle w:val="85"/>
              <w:spacing w:before="90" w:line="206" w:lineRule="auto"/>
              <w:ind w:left="1117"/>
              <w:rPr>
                <w:color w:val="auto"/>
                <w:sz w:val="33"/>
                <w:szCs w:val="33"/>
                <w:highlight w:val="none"/>
              </w:rPr>
            </w:pPr>
          </w:p>
        </w:tc>
      </w:tr>
      <w:tr w14:paraId="49707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699" w:type="dxa"/>
            <w:gridSpan w:val="4"/>
            <w:vAlign w:val="top"/>
          </w:tcPr>
          <w:p w14:paraId="0805B19F">
            <w:pPr>
              <w:pStyle w:val="85"/>
              <w:spacing w:before="85" w:line="219" w:lineRule="auto"/>
              <w:ind w:left="129"/>
              <w:rPr>
                <w:color w:val="auto"/>
                <w:sz w:val="33"/>
                <w:szCs w:val="33"/>
                <w:highlight w:val="none"/>
              </w:rPr>
            </w:pPr>
            <w:r>
              <w:rPr>
                <w:b/>
                <w:bCs/>
                <w:color w:val="auto"/>
                <w:spacing w:val="-4"/>
                <w:sz w:val="33"/>
                <w:szCs w:val="33"/>
                <w:highlight w:val="none"/>
              </w:rPr>
              <w:t>说明：质保期内免费提供以上备品备件</w:t>
            </w:r>
          </w:p>
        </w:tc>
      </w:tr>
    </w:tbl>
    <w:p w14:paraId="730AE64B">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446FE77E">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3C12C5F3">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379C7EE7">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70D4929A">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2CF7F5FF">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518F6023">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6854D33F">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0BFEE68F">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1ADB8E0A">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13531823">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2EA6586C">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42363FFD">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784B46C5">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52F724E2">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15F5DDE7">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6056F168">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750BA953">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089F6683">
      <w:pPr>
        <w:spacing w:before="104" w:line="219" w:lineRule="auto"/>
        <w:rPr>
          <w:rFonts w:ascii="宋体" w:hAnsi="宋体" w:eastAsia="宋体" w:cs="宋体"/>
          <w:b/>
          <w:bCs/>
          <w:color w:val="auto"/>
          <w:spacing w:val="-20"/>
          <w:sz w:val="32"/>
          <w:szCs w:val="32"/>
          <w:highlight w:val="none"/>
        </w:rPr>
      </w:pPr>
    </w:p>
    <w:p w14:paraId="120B7F90">
      <w:pPr>
        <w:spacing w:before="104" w:line="219" w:lineRule="auto"/>
        <w:rPr>
          <w:rFonts w:ascii="宋体" w:hAnsi="宋体" w:eastAsia="宋体" w:cs="宋体"/>
          <w:color w:val="auto"/>
          <w:sz w:val="32"/>
          <w:szCs w:val="32"/>
          <w:highlight w:val="none"/>
        </w:rPr>
      </w:pPr>
      <w:r>
        <w:rPr>
          <w:rFonts w:ascii="宋体" w:hAnsi="宋体" w:eastAsia="宋体" w:cs="宋体"/>
          <w:b/>
          <w:bCs/>
          <w:color w:val="auto"/>
          <w:spacing w:val="-20"/>
          <w:sz w:val="32"/>
          <w:szCs w:val="32"/>
          <w:highlight w:val="none"/>
        </w:rPr>
        <w:t>附件5:</w:t>
      </w:r>
    </w:p>
    <w:p w14:paraId="4A4703E6">
      <w:pPr>
        <w:spacing w:before="36" w:line="219" w:lineRule="auto"/>
        <w:jc w:val="center"/>
        <w:rPr>
          <w:rFonts w:ascii="宋体" w:hAnsi="宋体" w:eastAsia="宋体" w:cs="宋体"/>
          <w:color w:val="auto"/>
          <w:spacing w:val="27"/>
          <w:sz w:val="29"/>
          <w:szCs w:val="29"/>
          <w:highlight w:val="none"/>
        </w:rPr>
      </w:pPr>
      <w:r>
        <w:rPr>
          <w:rFonts w:ascii="宋体" w:hAnsi="宋体" w:eastAsia="宋体" w:cs="宋体"/>
          <w:color w:val="auto"/>
          <w:spacing w:val="27"/>
          <w:sz w:val="29"/>
          <w:szCs w:val="29"/>
          <w:highlight w:val="none"/>
        </w:rPr>
        <w:t>技术参数</w:t>
      </w:r>
    </w:p>
    <w:p w14:paraId="01C815DE">
      <w:pPr>
        <w:pStyle w:val="3"/>
        <w:spacing w:line="294" w:lineRule="auto"/>
        <w:rPr>
          <w:color w:val="auto"/>
          <w:highlight w:val="none"/>
        </w:rPr>
      </w:pPr>
    </w:p>
    <w:p w14:paraId="18630214">
      <w:pPr>
        <w:pStyle w:val="3"/>
        <w:spacing w:line="295" w:lineRule="auto"/>
        <w:rPr>
          <w:color w:val="auto"/>
          <w:highlight w:val="none"/>
        </w:rPr>
      </w:pPr>
    </w:p>
    <w:p w14:paraId="1F071FC2">
      <w:pPr>
        <w:pStyle w:val="3"/>
        <w:spacing w:line="295" w:lineRule="auto"/>
        <w:rPr>
          <w:color w:val="auto"/>
          <w:highlight w:val="none"/>
        </w:rPr>
      </w:pPr>
    </w:p>
    <w:p w14:paraId="5A2CAC12">
      <w:pPr>
        <w:pStyle w:val="3"/>
        <w:spacing w:line="277" w:lineRule="auto"/>
        <w:rPr>
          <w:color w:val="auto"/>
          <w:highlight w:val="none"/>
        </w:rPr>
      </w:pPr>
    </w:p>
    <w:p w14:paraId="55B7CA62">
      <w:pPr>
        <w:pStyle w:val="3"/>
        <w:spacing w:line="278" w:lineRule="auto"/>
        <w:rPr>
          <w:color w:val="auto"/>
          <w:highlight w:val="none"/>
        </w:rPr>
      </w:pPr>
    </w:p>
    <w:p w14:paraId="178263DC">
      <w:pPr>
        <w:spacing w:before="104" w:line="219" w:lineRule="auto"/>
        <w:rPr>
          <w:rFonts w:ascii="宋体" w:hAnsi="宋体" w:eastAsia="宋体" w:cs="宋体"/>
          <w:b/>
          <w:bCs/>
          <w:color w:val="auto"/>
          <w:spacing w:val="-20"/>
          <w:sz w:val="32"/>
          <w:szCs w:val="32"/>
          <w:highlight w:val="none"/>
        </w:rPr>
      </w:pPr>
      <w:r>
        <w:rPr>
          <w:rFonts w:ascii="宋体" w:hAnsi="宋体" w:eastAsia="宋体" w:cs="宋体"/>
          <w:b/>
          <w:bCs/>
          <w:color w:val="auto"/>
          <w:spacing w:val="-20"/>
          <w:sz w:val="32"/>
          <w:szCs w:val="32"/>
          <w:highlight w:val="none"/>
        </w:rPr>
        <w:t>附件6:</w:t>
      </w:r>
    </w:p>
    <w:p w14:paraId="110AAB12">
      <w:pPr>
        <w:spacing w:before="36" w:line="219" w:lineRule="auto"/>
        <w:jc w:val="center"/>
        <w:rPr>
          <w:rFonts w:ascii="宋体" w:hAnsi="宋体" w:eastAsia="宋体" w:cs="宋体"/>
          <w:color w:val="auto"/>
          <w:sz w:val="40"/>
          <w:szCs w:val="40"/>
          <w:highlight w:val="none"/>
        </w:rPr>
      </w:pPr>
      <w:r>
        <w:rPr>
          <w:rFonts w:ascii="宋体" w:hAnsi="宋体" w:eastAsia="宋体" w:cs="宋体"/>
          <w:color w:val="auto"/>
          <w:spacing w:val="27"/>
          <w:sz w:val="29"/>
          <w:szCs w:val="29"/>
          <w:highlight w:val="none"/>
        </w:rPr>
        <w:t>基本服务要求承诺函</w:t>
      </w:r>
    </w:p>
    <w:p w14:paraId="6277619F">
      <w:pPr>
        <w:pStyle w:val="3"/>
        <w:spacing w:line="324" w:lineRule="auto"/>
        <w:jc w:val="center"/>
        <w:rPr>
          <w:color w:val="auto"/>
          <w:highlight w:val="none"/>
        </w:rPr>
      </w:pPr>
    </w:p>
    <w:p w14:paraId="0EDE82FA">
      <w:pPr>
        <w:pStyle w:val="3"/>
        <w:spacing w:line="324" w:lineRule="auto"/>
        <w:rPr>
          <w:color w:val="auto"/>
          <w:highlight w:val="none"/>
        </w:rPr>
      </w:pPr>
    </w:p>
    <w:p w14:paraId="24EA4404">
      <w:pPr>
        <w:pStyle w:val="3"/>
        <w:spacing w:line="409" w:lineRule="auto"/>
        <w:rPr>
          <w:color w:val="auto"/>
          <w:highlight w:val="none"/>
        </w:rPr>
      </w:pPr>
    </w:p>
    <w:p w14:paraId="0F527099">
      <w:pPr>
        <w:spacing w:before="104" w:line="219" w:lineRule="auto"/>
        <w:rPr>
          <w:rFonts w:ascii="宋体" w:hAnsi="宋体" w:eastAsia="宋体" w:cs="宋体"/>
          <w:b/>
          <w:bCs/>
          <w:color w:val="auto"/>
          <w:spacing w:val="-20"/>
          <w:sz w:val="32"/>
          <w:szCs w:val="32"/>
          <w:highlight w:val="none"/>
        </w:rPr>
      </w:pPr>
      <w:r>
        <w:rPr>
          <w:rFonts w:ascii="宋体" w:hAnsi="宋体" w:eastAsia="宋体" w:cs="宋体"/>
          <w:b/>
          <w:bCs/>
          <w:color w:val="auto"/>
          <w:spacing w:val="-20"/>
          <w:sz w:val="32"/>
          <w:szCs w:val="32"/>
          <w:highlight w:val="none"/>
        </w:rPr>
        <w:t>附件7:</w:t>
      </w:r>
    </w:p>
    <w:p w14:paraId="263515CE">
      <w:pPr>
        <w:spacing w:before="170" w:line="219" w:lineRule="auto"/>
        <w:jc w:val="center"/>
        <w:rPr>
          <w:rFonts w:ascii="宋体" w:hAnsi="宋体" w:eastAsia="宋体" w:cs="宋体"/>
          <w:color w:val="auto"/>
          <w:sz w:val="29"/>
          <w:szCs w:val="29"/>
          <w:highlight w:val="none"/>
        </w:rPr>
      </w:pPr>
      <w:r>
        <w:rPr>
          <w:rFonts w:ascii="宋体" w:hAnsi="宋体" w:eastAsia="宋体" w:cs="宋体"/>
          <w:color w:val="auto"/>
          <w:spacing w:val="27"/>
          <w:sz w:val="29"/>
          <w:szCs w:val="29"/>
          <w:highlight w:val="none"/>
        </w:rPr>
        <w:t>代理商售后服务承诺书</w:t>
      </w:r>
    </w:p>
    <w:p w14:paraId="4BA2C09A">
      <w:pPr>
        <w:pStyle w:val="3"/>
        <w:spacing w:line="412" w:lineRule="auto"/>
        <w:rPr>
          <w:color w:val="auto"/>
          <w:highlight w:val="none"/>
        </w:rPr>
      </w:pPr>
    </w:p>
    <w:p w14:paraId="6213A859">
      <w:pPr>
        <w:spacing w:before="91" w:line="219" w:lineRule="auto"/>
        <w:rPr>
          <w:rFonts w:ascii="宋体" w:hAnsi="宋体" w:eastAsia="宋体" w:cs="宋体"/>
          <w:color w:val="auto"/>
          <w:sz w:val="28"/>
          <w:szCs w:val="28"/>
          <w:highlight w:val="none"/>
        </w:rPr>
      </w:pPr>
      <w:r>
        <w:rPr>
          <w:rFonts w:ascii="宋体" w:hAnsi="宋体" w:eastAsia="宋体" w:cs="宋体"/>
          <w:b/>
          <w:bCs/>
          <w:color w:val="auto"/>
          <w:spacing w:val="-20"/>
          <w:sz w:val="32"/>
          <w:szCs w:val="32"/>
          <w:highlight w:val="none"/>
        </w:rPr>
        <w:t>附件8:</w:t>
      </w:r>
    </w:p>
    <w:p w14:paraId="5B30D101">
      <w:pPr>
        <w:pStyle w:val="3"/>
        <w:spacing w:line="394" w:lineRule="auto"/>
        <w:rPr>
          <w:color w:val="auto"/>
          <w:highlight w:val="none"/>
        </w:rPr>
      </w:pPr>
    </w:p>
    <w:p w14:paraId="5C6F6730">
      <w:pPr>
        <w:spacing w:before="170" w:line="219" w:lineRule="auto"/>
        <w:jc w:val="center"/>
        <w:rPr>
          <w:rFonts w:ascii="宋体" w:hAnsi="宋体" w:eastAsia="宋体" w:cs="宋体"/>
          <w:color w:val="auto"/>
          <w:spacing w:val="27"/>
          <w:sz w:val="29"/>
          <w:szCs w:val="29"/>
          <w:highlight w:val="none"/>
        </w:rPr>
      </w:pPr>
      <w:r>
        <w:rPr>
          <w:rFonts w:ascii="宋体" w:hAnsi="宋体" w:eastAsia="宋体" w:cs="宋体"/>
          <w:color w:val="auto"/>
          <w:spacing w:val="27"/>
          <w:sz w:val="29"/>
          <w:szCs w:val="29"/>
          <w:highlight w:val="none"/>
        </w:rPr>
        <w:t>厂家售后服务承诺书</w:t>
      </w:r>
    </w:p>
    <w:p w14:paraId="0165F84C">
      <w:pPr>
        <w:pStyle w:val="3"/>
        <w:spacing w:line="274" w:lineRule="auto"/>
        <w:rPr>
          <w:color w:val="auto"/>
          <w:highlight w:val="none"/>
        </w:rPr>
      </w:pPr>
    </w:p>
    <w:p w14:paraId="43BB1F9D">
      <w:pPr>
        <w:pStyle w:val="3"/>
        <w:spacing w:line="275" w:lineRule="auto"/>
        <w:rPr>
          <w:color w:val="auto"/>
          <w:highlight w:val="none"/>
        </w:rPr>
      </w:pPr>
    </w:p>
    <w:p w14:paraId="3EF8E65A">
      <w:pPr>
        <w:pStyle w:val="3"/>
        <w:spacing w:line="247" w:lineRule="auto"/>
        <w:rPr>
          <w:color w:val="auto"/>
          <w:highlight w:val="none"/>
        </w:rPr>
      </w:pPr>
    </w:p>
    <w:p w14:paraId="65B035EE">
      <w:pPr>
        <w:spacing w:before="94" w:line="219" w:lineRule="auto"/>
        <w:rPr>
          <w:rFonts w:ascii="宋体" w:hAnsi="宋体" w:eastAsia="宋体" w:cs="宋体"/>
          <w:color w:val="auto"/>
          <w:sz w:val="29"/>
          <w:szCs w:val="29"/>
          <w:highlight w:val="none"/>
        </w:rPr>
      </w:pPr>
      <w:r>
        <w:rPr>
          <w:rFonts w:ascii="宋体" w:hAnsi="宋体" w:eastAsia="宋体" w:cs="宋体"/>
          <w:b/>
          <w:bCs/>
          <w:color w:val="auto"/>
          <w:spacing w:val="4"/>
          <w:sz w:val="29"/>
          <w:szCs w:val="29"/>
          <w:highlight w:val="none"/>
        </w:rPr>
        <w:t>附件9:</w:t>
      </w:r>
    </w:p>
    <w:p w14:paraId="4AE56BD2">
      <w:pPr>
        <w:spacing w:before="170" w:line="219" w:lineRule="auto"/>
        <w:jc w:val="center"/>
        <w:rPr>
          <w:rFonts w:ascii="宋体" w:hAnsi="宋体" w:eastAsia="宋体" w:cs="宋体"/>
          <w:color w:val="auto"/>
          <w:spacing w:val="27"/>
          <w:sz w:val="29"/>
          <w:szCs w:val="29"/>
          <w:highlight w:val="none"/>
        </w:rPr>
      </w:pPr>
      <w:r>
        <w:rPr>
          <w:rFonts w:ascii="宋体" w:hAnsi="宋体" w:eastAsia="宋体" w:cs="宋体"/>
          <w:color w:val="auto"/>
          <w:spacing w:val="27"/>
          <w:sz w:val="29"/>
          <w:szCs w:val="29"/>
          <w:highlight w:val="none"/>
        </w:rPr>
        <w:t>培训计划</w:t>
      </w:r>
    </w:p>
    <w:p w14:paraId="73A03720">
      <w:pPr>
        <w:pStyle w:val="3"/>
        <w:spacing w:line="245" w:lineRule="auto"/>
        <w:rPr>
          <w:color w:val="auto"/>
          <w:highlight w:val="none"/>
        </w:rPr>
      </w:pPr>
    </w:p>
    <w:p w14:paraId="13D9E357">
      <w:pPr>
        <w:spacing w:before="98" w:line="219" w:lineRule="auto"/>
        <w:rPr>
          <w:rFonts w:ascii="宋体" w:hAnsi="宋体" w:eastAsia="宋体" w:cs="宋体"/>
          <w:b/>
          <w:bCs/>
          <w:color w:val="auto"/>
          <w:spacing w:val="-10"/>
          <w:sz w:val="30"/>
          <w:szCs w:val="30"/>
          <w:highlight w:val="none"/>
        </w:rPr>
      </w:pPr>
    </w:p>
    <w:p w14:paraId="2D1B63E8">
      <w:pPr>
        <w:spacing w:before="98" w:line="219" w:lineRule="auto"/>
        <w:rPr>
          <w:rFonts w:ascii="宋体" w:hAnsi="宋体" w:eastAsia="宋体" w:cs="宋体"/>
          <w:b/>
          <w:bCs/>
          <w:color w:val="auto"/>
          <w:spacing w:val="-10"/>
          <w:sz w:val="30"/>
          <w:szCs w:val="30"/>
          <w:highlight w:val="none"/>
        </w:rPr>
      </w:pPr>
    </w:p>
    <w:p w14:paraId="3413A755">
      <w:pPr>
        <w:spacing w:before="98" w:line="219" w:lineRule="auto"/>
        <w:rPr>
          <w:rFonts w:ascii="宋体" w:hAnsi="宋体" w:eastAsia="宋体" w:cs="宋体"/>
          <w:b/>
          <w:bCs/>
          <w:color w:val="auto"/>
          <w:spacing w:val="-10"/>
          <w:sz w:val="30"/>
          <w:szCs w:val="30"/>
          <w:highlight w:val="none"/>
        </w:rPr>
      </w:pPr>
    </w:p>
    <w:p w14:paraId="76AF3B91">
      <w:pPr>
        <w:spacing w:before="98" w:line="219" w:lineRule="auto"/>
        <w:rPr>
          <w:rFonts w:ascii="宋体" w:hAnsi="宋体" w:eastAsia="宋体" w:cs="宋体"/>
          <w:b/>
          <w:bCs/>
          <w:color w:val="auto"/>
          <w:spacing w:val="-10"/>
          <w:sz w:val="30"/>
          <w:szCs w:val="30"/>
          <w:highlight w:val="none"/>
        </w:rPr>
      </w:pPr>
    </w:p>
    <w:p w14:paraId="1899409A">
      <w:pPr>
        <w:spacing w:before="98" w:line="219" w:lineRule="auto"/>
        <w:rPr>
          <w:rFonts w:ascii="宋体" w:hAnsi="宋体" w:eastAsia="宋体" w:cs="宋体"/>
          <w:b/>
          <w:bCs/>
          <w:color w:val="auto"/>
          <w:spacing w:val="-10"/>
          <w:sz w:val="30"/>
          <w:szCs w:val="30"/>
          <w:highlight w:val="none"/>
        </w:rPr>
      </w:pPr>
    </w:p>
    <w:p w14:paraId="689C3183">
      <w:pPr>
        <w:spacing w:before="98" w:line="219" w:lineRule="auto"/>
        <w:rPr>
          <w:rFonts w:ascii="宋体" w:hAnsi="宋体" w:eastAsia="宋体" w:cs="宋体"/>
          <w:b/>
          <w:bCs/>
          <w:color w:val="auto"/>
          <w:spacing w:val="-10"/>
          <w:sz w:val="30"/>
          <w:szCs w:val="30"/>
          <w:highlight w:val="none"/>
        </w:rPr>
      </w:pPr>
    </w:p>
    <w:p w14:paraId="2D21E7EE">
      <w:pPr>
        <w:spacing w:before="98" w:line="219" w:lineRule="auto"/>
        <w:rPr>
          <w:rFonts w:ascii="宋体" w:hAnsi="宋体" w:eastAsia="宋体" w:cs="宋体"/>
          <w:b/>
          <w:bCs/>
          <w:color w:val="auto"/>
          <w:spacing w:val="-10"/>
          <w:sz w:val="30"/>
          <w:szCs w:val="30"/>
          <w:highlight w:val="none"/>
        </w:rPr>
      </w:pPr>
    </w:p>
    <w:p w14:paraId="2D1C8F72">
      <w:pPr>
        <w:spacing w:before="98" w:line="219" w:lineRule="auto"/>
        <w:rPr>
          <w:rFonts w:ascii="宋体" w:hAnsi="宋体" w:eastAsia="宋体" w:cs="宋体"/>
          <w:b/>
          <w:bCs/>
          <w:color w:val="auto"/>
          <w:spacing w:val="-10"/>
          <w:sz w:val="30"/>
          <w:szCs w:val="30"/>
          <w:highlight w:val="none"/>
        </w:rPr>
      </w:pPr>
    </w:p>
    <w:p w14:paraId="178E095E">
      <w:pPr>
        <w:spacing w:before="98" w:line="219" w:lineRule="auto"/>
        <w:rPr>
          <w:rFonts w:ascii="宋体" w:hAnsi="宋体" w:eastAsia="宋体" w:cs="宋体"/>
          <w:b/>
          <w:bCs/>
          <w:color w:val="auto"/>
          <w:spacing w:val="-10"/>
          <w:sz w:val="30"/>
          <w:szCs w:val="30"/>
          <w:highlight w:val="none"/>
        </w:rPr>
      </w:pPr>
    </w:p>
    <w:p w14:paraId="22BD3ACC">
      <w:pPr>
        <w:spacing w:before="98" w:line="219" w:lineRule="auto"/>
        <w:rPr>
          <w:rFonts w:ascii="宋体" w:hAnsi="宋体" w:eastAsia="宋体" w:cs="宋体"/>
          <w:b/>
          <w:bCs/>
          <w:color w:val="auto"/>
          <w:spacing w:val="-10"/>
          <w:sz w:val="30"/>
          <w:szCs w:val="30"/>
          <w:highlight w:val="none"/>
        </w:rPr>
      </w:pPr>
    </w:p>
    <w:p w14:paraId="66798F66">
      <w:pPr>
        <w:spacing w:before="98" w:line="219" w:lineRule="auto"/>
        <w:rPr>
          <w:rFonts w:ascii="宋体" w:hAnsi="宋体" w:eastAsia="宋体" w:cs="宋体"/>
          <w:b/>
          <w:bCs/>
          <w:color w:val="auto"/>
          <w:spacing w:val="-10"/>
          <w:sz w:val="30"/>
          <w:szCs w:val="30"/>
          <w:highlight w:val="none"/>
        </w:rPr>
      </w:pPr>
    </w:p>
    <w:p w14:paraId="7AC84568">
      <w:pPr>
        <w:spacing w:before="98" w:line="219" w:lineRule="auto"/>
        <w:rPr>
          <w:rFonts w:ascii="宋体" w:hAnsi="宋体" w:eastAsia="宋体" w:cs="宋体"/>
          <w:b/>
          <w:bCs/>
          <w:color w:val="auto"/>
          <w:spacing w:val="-10"/>
          <w:sz w:val="30"/>
          <w:szCs w:val="30"/>
          <w:highlight w:val="none"/>
        </w:rPr>
      </w:pPr>
    </w:p>
    <w:p w14:paraId="24CE2D48">
      <w:pPr>
        <w:spacing w:before="98" w:line="219" w:lineRule="auto"/>
        <w:rPr>
          <w:rFonts w:ascii="宋体" w:hAnsi="宋体" w:eastAsia="宋体" w:cs="宋体"/>
          <w:b/>
          <w:bCs/>
          <w:color w:val="auto"/>
          <w:spacing w:val="-10"/>
          <w:sz w:val="30"/>
          <w:szCs w:val="30"/>
          <w:highlight w:val="none"/>
        </w:rPr>
      </w:pPr>
    </w:p>
    <w:p w14:paraId="5CB07DF8">
      <w:pPr>
        <w:spacing w:before="98" w:line="219" w:lineRule="auto"/>
        <w:rPr>
          <w:rFonts w:ascii="宋体" w:hAnsi="宋体" w:eastAsia="宋体" w:cs="宋体"/>
          <w:color w:val="auto"/>
          <w:sz w:val="30"/>
          <w:szCs w:val="30"/>
          <w:highlight w:val="none"/>
        </w:rPr>
      </w:pPr>
      <w:r>
        <w:rPr>
          <w:rFonts w:ascii="宋体" w:hAnsi="宋体" w:eastAsia="宋体" w:cs="宋体"/>
          <w:b/>
          <w:bCs/>
          <w:color w:val="auto"/>
          <w:spacing w:val="-10"/>
          <w:sz w:val="30"/>
          <w:szCs w:val="30"/>
          <w:highlight w:val="none"/>
        </w:rPr>
        <w:t>附件10:</w:t>
      </w:r>
    </w:p>
    <w:p w14:paraId="35FF0219">
      <w:pPr>
        <w:pStyle w:val="3"/>
        <w:spacing w:line="344" w:lineRule="auto"/>
        <w:rPr>
          <w:color w:val="auto"/>
          <w:highlight w:val="none"/>
        </w:rPr>
      </w:pPr>
    </w:p>
    <w:p w14:paraId="70525DB7">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r>
        <w:rPr>
          <w:rFonts w:ascii="宋体" w:hAnsi="宋体" w:eastAsia="宋体" w:cs="宋体"/>
          <w:color w:val="auto"/>
          <w:spacing w:val="27"/>
          <w:sz w:val="29"/>
          <w:szCs w:val="29"/>
          <w:highlight w:val="none"/>
        </w:rPr>
        <w:t>中标(成交)通知书</w:t>
      </w:r>
    </w:p>
    <w:p w14:paraId="15B3E6AF">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19645316">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15318E6D">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highlight w:val="none"/>
          <w:lang w:val="en-US" w:eastAsia="zh-CN"/>
        </w:rPr>
      </w:pPr>
    </w:p>
    <w:p w14:paraId="424BC886">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highlight w:val="none"/>
          <w:lang w:val="en-US" w:eastAsia="zh-CN"/>
        </w:rPr>
      </w:pPr>
    </w:p>
    <w:p w14:paraId="58745791">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highlight w:val="none"/>
          <w:lang w:val="en-US" w:eastAsia="zh-CN"/>
        </w:rPr>
      </w:pPr>
    </w:p>
    <w:p w14:paraId="4FAB922C">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highlight w:val="none"/>
          <w:lang w:val="en-US" w:eastAsia="zh-CN"/>
        </w:rPr>
      </w:pPr>
    </w:p>
    <w:p w14:paraId="4557B4DC">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highlight w:val="none"/>
          <w:lang w:val="en-US" w:eastAsia="zh-CN"/>
        </w:rPr>
      </w:pPr>
    </w:p>
    <w:p w14:paraId="051B7230">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highlight w:val="none"/>
          <w:lang w:val="en-US" w:eastAsia="zh-CN"/>
        </w:rPr>
      </w:pPr>
    </w:p>
    <w:p w14:paraId="44D84B43">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highlight w:val="none"/>
          <w:lang w:val="en-US" w:eastAsia="zh-CN"/>
        </w:rPr>
      </w:pPr>
    </w:p>
    <w:p w14:paraId="5F568BF4">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highlight w:val="none"/>
          <w:lang w:val="en-US" w:eastAsia="zh-CN"/>
        </w:rPr>
      </w:pPr>
    </w:p>
    <w:p w14:paraId="21274EC9">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highlight w:val="none"/>
          <w:lang w:val="en-US" w:eastAsia="zh-CN"/>
        </w:rPr>
      </w:pPr>
    </w:p>
    <w:p w14:paraId="27FFE891">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highlight w:val="none"/>
          <w:lang w:val="en-US" w:eastAsia="zh-CN"/>
        </w:rPr>
      </w:pPr>
    </w:p>
    <w:p w14:paraId="51153E0A">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highlight w:val="none"/>
          <w:lang w:val="en-US" w:eastAsia="zh-CN"/>
        </w:rPr>
      </w:pPr>
    </w:p>
    <w:p w14:paraId="0AAE3950">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highlight w:val="none"/>
          <w:lang w:val="en-US" w:eastAsia="zh-CN"/>
        </w:rPr>
      </w:pPr>
    </w:p>
    <w:p w14:paraId="2ABA2977">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highlight w:val="none"/>
          <w:lang w:val="en-US" w:eastAsia="zh-CN"/>
        </w:rPr>
      </w:pPr>
    </w:p>
    <w:p w14:paraId="363DCD71">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highlight w:val="none"/>
          <w:lang w:val="en-US" w:eastAsia="zh-CN"/>
        </w:rPr>
      </w:pPr>
    </w:p>
    <w:p w14:paraId="24DD2B4A">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highlight w:val="none"/>
          <w:lang w:val="en-US" w:eastAsia="zh-CN"/>
        </w:rPr>
      </w:pPr>
    </w:p>
    <w:p w14:paraId="38E3BDE9">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highlight w:val="none"/>
          <w:lang w:val="en-US" w:eastAsia="zh-CN"/>
        </w:rPr>
      </w:pPr>
    </w:p>
    <w:p w14:paraId="281C1666">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highlight w:val="none"/>
          <w:lang w:val="en-US" w:eastAsia="zh-CN"/>
        </w:rPr>
      </w:pPr>
    </w:p>
    <w:p w14:paraId="79DD8EEE">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highlight w:val="none"/>
          <w:lang w:val="en-US" w:eastAsia="zh-CN"/>
        </w:rPr>
      </w:pPr>
    </w:p>
    <w:p w14:paraId="2A34F3CE">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highlight w:val="none"/>
          <w:lang w:val="en-US" w:eastAsia="zh-CN"/>
        </w:rPr>
      </w:pPr>
    </w:p>
    <w:p w14:paraId="38610AD5">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highlight w:val="none"/>
          <w:lang w:val="en-US" w:eastAsia="zh-CN"/>
        </w:rPr>
      </w:pPr>
    </w:p>
    <w:p w14:paraId="11ED1A3B">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highlight w:val="none"/>
          <w:lang w:val="en-US" w:eastAsia="zh-CN"/>
        </w:rPr>
      </w:pPr>
    </w:p>
    <w:p w14:paraId="6D52B737">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highlight w:val="none"/>
          <w:lang w:val="en-US" w:eastAsia="zh-CN"/>
        </w:rPr>
      </w:pPr>
    </w:p>
    <w:p w14:paraId="07B20B08">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highlight w:val="none"/>
          <w:lang w:val="en-US" w:eastAsia="zh-CN"/>
        </w:rPr>
      </w:pPr>
    </w:p>
    <w:p w14:paraId="4F496E24">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highlight w:val="none"/>
          <w:lang w:val="en-US" w:eastAsia="zh-CN"/>
        </w:rPr>
      </w:pPr>
    </w:p>
    <w:p w14:paraId="4CD56DC4">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highlight w:val="none"/>
          <w:lang w:val="en-US" w:eastAsia="zh-CN"/>
        </w:rPr>
      </w:pPr>
    </w:p>
    <w:p w14:paraId="44DD15F7">
      <w:pPr>
        <w:spacing w:before="98" w:line="219" w:lineRule="auto"/>
        <w:rPr>
          <w:rFonts w:hint="eastAsia" w:ascii="宋体" w:hAnsi="宋体" w:eastAsia="宋体" w:cs="宋体"/>
          <w:b/>
          <w:bCs/>
          <w:color w:val="auto"/>
          <w:spacing w:val="-10"/>
          <w:sz w:val="30"/>
          <w:szCs w:val="30"/>
          <w:highlight w:val="none"/>
          <w:lang w:val="en-US" w:eastAsia="zh-CN"/>
        </w:rPr>
      </w:pPr>
    </w:p>
    <w:p w14:paraId="414F8794">
      <w:pPr>
        <w:spacing w:before="98" w:line="219"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10"/>
          <w:sz w:val="30"/>
          <w:szCs w:val="30"/>
          <w:highlight w:val="none"/>
          <w:lang w:val="en-US" w:eastAsia="zh-CN"/>
        </w:rPr>
        <w:t>附件11：     供应商拒绝采购领域商业贿赂承诺书</w:t>
      </w:r>
    </w:p>
    <w:p w14:paraId="1D2B2CB0">
      <w:pPr>
        <w:jc w:val="center"/>
        <w:outlineLvl w:val="2"/>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供应商拒绝采购领域商业贿赂承诺书</w:t>
      </w:r>
    </w:p>
    <w:p w14:paraId="2FF8D07F">
      <w:pPr>
        <w:widowControl/>
        <w:spacing w:line="408" w:lineRule="auto"/>
        <w:ind w:left="239" w:leftChars="114" w:firstLine="411" w:firstLineChars="196"/>
        <w:jc w:val="left"/>
        <w:rPr>
          <w:rFonts w:hint="eastAsia" w:ascii="宋体" w:hAnsi="宋体" w:eastAsia="宋体" w:cs="宋体"/>
          <w:color w:val="auto"/>
          <w:highlight w:val="none"/>
        </w:rPr>
      </w:pPr>
    </w:p>
    <w:p w14:paraId="599E6A2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为营造守法诚信、廉洁高效的工作环境，防止违规违纪行为的发生，我公司郑重承诺如下：</w:t>
      </w:r>
    </w:p>
    <w:p w14:paraId="5CC3F540">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1、在参与采购活动中遵纪守法、诚信经营、公平竞标。</w:t>
      </w:r>
    </w:p>
    <w:p w14:paraId="5C9CE4B3">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2、不向采购人、采购代理机构和采购评审专家进行任何形式的商业贿赂以谋取交易机会。</w:t>
      </w:r>
    </w:p>
    <w:p w14:paraId="6CEEEEA9">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3、不向采购代理机构和采购人提供虚假资质文件或采用虚假应标方式参与采购市场竞争并谋取中标、成交。</w:t>
      </w:r>
    </w:p>
    <w:p w14:paraId="222BE7AC">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4、不采取“围标、陪标”等商业欺诈手段谋取中标、成交。</w:t>
      </w:r>
    </w:p>
    <w:p w14:paraId="7FB5460D">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5、不采取不正当手段诋毁、排挤其他供应商。</w:t>
      </w:r>
    </w:p>
    <w:p w14:paraId="2CD8BBDE">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6、不在提供商品和服务时“偷梁换柱、以次充好”损害采购人的合法权益。</w:t>
      </w:r>
    </w:p>
    <w:p w14:paraId="7FE938D2">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7、不与采购人、采购代理机构采购评审专家或其它供应商恶意串通，进行质疑和投诉，维护采购市场秩序。</w:t>
      </w:r>
    </w:p>
    <w:p w14:paraId="5150DDD8">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8、尊重和接受采购监督管理部门的监督和采购代理机构招标采购要求，承担因违约行为给采购人造成的损失。</w:t>
      </w:r>
    </w:p>
    <w:p w14:paraId="4EF130B0">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9、不发生其他有悖于采购公开、公平、公正和诚信原则的行为。</w:t>
      </w:r>
    </w:p>
    <w:p w14:paraId="5F7F0B1C">
      <w:pPr>
        <w:pStyle w:val="3"/>
        <w:spacing w:line="360" w:lineRule="auto"/>
        <w:ind w:firstLine="480" w:firstLineChars="200"/>
        <w:rPr>
          <w:rFonts w:hint="eastAsia" w:ascii="宋体" w:hAnsi="宋体" w:eastAsia="宋体" w:cs="宋体"/>
          <w:color w:val="auto"/>
          <w:kern w:val="2"/>
          <w:sz w:val="24"/>
          <w:szCs w:val="32"/>
          <w:highlight w:val="none"/>
          <w:lang w:val="en-US" w:eastAsia="zh-CN" w:bidi="ar-SA"/>
        </w:rPr>
      </w:pPr>
    </w:p>
    <w:p w14:paraId="4B216261">
      <w:pPr>
        <w:pStyle w:val="3"/>
        <w:spacing w:line="360" w:lineRule="auto"/>
        <w:ind w:firstLine="480" w:firstLineChars="200"/>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若我公司有关人员违反本《廉洁承诺书》，我公司愿接受贵公司责令整改、暂停业务往来、取消业务往来、纳入“合作方黑名单”等处理。</w:t>
      </w:r>
    </w:p>
    <w:p w14:paraId="5915219A">
      <w:pPr>
        <w:pStyle w:val="3"/>
        <w:spacing w:line="360" w:lineRule="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特此承诺。</w:t>
      </w:r>
    </w:p>
    <w:p w14:paraId="21168237">
      <w:pPr>
        <w:widowControl/>
        <w:spacing w:line="360" w:lineRule="auto"/>
        <w:ind w:left="239" w:leftChars="114"/>
        <w:jc w:val="left"/>
        <w:rPr>
          <w:rFonts w:hint="eastAsia" w:ascii="宋体" w:hAnsi="宋体" w:eastAsia="宋体" w:cs="宋体"/>
          <w:color w:val="auto"/>
          <w:sz w:val="24"/>
          <w:szCs w:val="32"/>
          <w:highlight w:val="none"/>
        </w:rPr>
      </w:pPr>
    </w:p>
    <w:p w14:paraId="29916286">
      <w:pPr>
        <w:widowControl/>
        <w:spacing w:line="360" w:lineRule="auto"/>
        <w:ind w:left="239" w:leftChars="114"/>
        <w:jc w:val="left"/>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承诺单位：（盖章）</w:t>
      </w:r>
    </w:p>
    <w:p w14:paraId="2FBE35CF">
      <w:pPr>
        <w:widowControl/>
        <w:spacing w:line="408" w:lineRule="auto"/>
        <w:ind w:left="239" w:leftChars="114"/>
        <w:jc w:val="left"/>
        <w:rPr>
          <w:rFonts w:hint="default" w:ascii="宋体" w:hAnsi="宋体" w:eastAsia="宋体" w:cs="宋体"/>
          <w:spacing w:val="0"/>
          <w:position w:val="0"/>
          <w:sz w:val="21"/>
          <w:szCs w:val="21"/>
          <w:highlight w:val="none"/>
          <w:lang w:val="en-US"/>
        </w:rPr>
        <w:sectPr>
          <w:footerReference r:id="rId11" w:type="default"/>
          <w:pgSz w:w="11880" w:h="16820"/>
          <w:pgMar w:top="1440" w:right="1080" w:bottom="880" w:left="1080" w:header="0" w:footer="419" w:gutter="0"/>
          <w:pgBorders>
            <w:top w:val="none" w:sz="0" w:space="0"/>
            <w:left w:val="none" w:sz="0" w:space="0"/>
            <w:bottom w:val="none" w:sz="0" w:space="0"/>
            <w:right w:val="none" w:sz="0" w:space="0"/>
          </w:pgBorders>
          <w:pgNumType w:fmt="decimal" w:start="1"/>
          <w:cols w:equalWidth="0" w:num="1">
            <w:col w:w="10247"/>
          </w:cols>
        </w:sectPr>
      </w:pPr>
      <w:r>
        <w:rPr>
          <w:rFonts w:hint="eastAsia" w:ascii="宋体" w:hAnsi="宋体" w:eastAsia="宋体" w:cs="宋体"/>
          <w:color w:val="auto"/>
          <w:sz w:val="24"/>
          <w:szCs w:val="32"/>
          <w:highlight w:val="none"/>
        </w:rPr>
        <w:t xml:space="preserve">                          </w:t>
      </w:r>
      <w:r>
        <w:rPr>
          <w:rFonts w:hint="eastAsia" w:ascii="宋体" w:hAnsi="宋体" w:eastAsia="宋体" w:cs="宋体"/>
          <w:color w:val="auto"/>
          <w:sz w:val="24"/>
          <w:szCs w:val="32"/>
          <w:highlight w:val="none"/>
          <w:lang w:val="en-US" w:eastAsia="zh-CN"/>
        </w:rPr>
        <w:t xml:space="preserve">                    </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lang w:val="en-US" w:eastAsia="zh-CN"/>
        </w:rPr>
        <w:t xml:space="preserve">    月   </w:t>
      </w:r>
    </w:p>
    <w:p w14:paraId="7C4080CC">
      <w:pPr>
        <w:pStyle w:val="12"/>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t>第六部分   投标文件格式</w:t>
      </w:r>
      <w:bookmarkEnd w:id="69"/>
    </w:p>
    <w:p w14:paraId="1B331BD2">
      <w:pPr>
        <w:rPr>
          <w:rFonts w:hint="eastAsia" w:asciiTheme="minorEastAsia" w:hAnsiTheme="minorEastAsia" w:eastAsiaTheme="minorEastAsia" w:cstheme="minorEastAsia"/>
          <w:color w:val="auto"/>
          <w:highlight w:val="none"/>
        </w:rPr>
      </w:pPr>
      <w:bookmarkStart w:id="70" w:name="EBa6563f599c41462c9a1a5775fbb6dec3"/>
    </w:p>
    <w:p w14:paraId="0558A2D3">
      <w:pPr>
        <w:pStyle w:val="43"/>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bookmarkStart w:id="71" w:name="_Toc25358"/>
      <w:r>
        <w:rPr>
          <w:rFonts w:hint="eastAsia" w:asciiTheme="minorEastAsia" w:hAnsiTheme="minorEastAsia" w:eastAsiaTheme="minorEastAsia" w:cstheme="minorEastAsia"/>
          <w:color w:val="auto"/>
          <w:highlight w:val="none"/>
        </w:rPr>
        <w:t>投标文件封面</w:t>
      </w:r>
      <w:bookmarkEnd w:id="71"/>
    </w:p>
    <w:p w14:paraId="65A35340">
      <w:pPr>
        <w:pStyle w:val="38"/>
        <w:spacing w:line="360" w:lineRule="auto"/>
        <w:rPr>
          <w:rFonts w:hint="eastAsia" w:asciiTheme="minorEastAsia" w:hAnsiTheme="minorEastAsia" w:eastAsiaTheme="minorEastAsia" w:cstheme="minorEastAsia"/>
          <w:b/>
          <w:color w:val="auto"/>
          <w:sz w:val="24"/>
          <w:highlight w:val="none"/>
        </w:rPr>
      </w:pPr>
    </w:p>
    <w:p w14:paraId="7D211293">
      <w:pPr>
        <w:pStyle w:val="38"/>
        <w:spacing w:line="360" w:lineRule="auto"/>
        <w:jc w:val="center"/>
        <w:rPr>
          <w:rFonts w:hint="eastAsia" w:asciiTheme="minorEastAsia" w:hAnsiTheme="minorEastAsia" w:eastAsiaTheme="minorEastAsia" w:cstheme="minorEastAsia"/>
          <w:color w:val="auto"/>
          <w:sz w:val="24"/>
          <w:highlight w:val="none"/>
        </w:rPr>
      </w:pPr>
    </w:p>
    <w:p w14:paraId="28E0CAE2">
      <w:pPr>
        <w:pStyle w:val="38"/>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（项目名称）</w:t>
      </w:r>
    </w:p>
    <w:p w14:paraId="67617BD3">
      <w:pPr>
        <w:pStyle w:val="38"/>
        <w:spacing w:line="360" w:lineRule="auto"/>
        <w:jc w:val="center"/>
        <w:rPr>
          <w:rFonts w:hint="eastAsia" w:asciiTheme="minorEastAsia" w:hAnsiTheme="minorEastAsia" w:eastAsiaTheme="minorEastAsia" w:cstheme="minorEastAsia"/>
          <w:color w:val="auto"/>
          <w:sz w:val="28"/>
          <w:szCs w:val="28"/>
          <w:highlight w:val="none"/>
        </w:rPr>
      </w:pPr>
    </w:p>
    <w:p w14:paraId="3DFE1CEB">
      <w:pPr>
        <w:pStyle w:val="38"/>
        <w:spacing w:line="360" w:lineRule="auto"/>
        <w:jc w:val="center"/>
        <w:rPr>
          <w:rFonts w:hint="eastAsia" w:asciiTheme="minorEastAsia" w:hAnsiTheme="minorEastAsia" w:eastAsiaTheme="minorEastAsia" w:cstheme="minorEastAsia"/>
          <w:color w:val="auto"/>
          <w:sz w:val="24"/>
          <w:highlight w:val="none"/>
        </w:rPr>
      </w:pPr>
    </w:p>
    <w:p w14:paraId="667A850B">
      <w:pPr>
        <w:pStyle w:val="38"/>
        <w:spacing w:line="360" w:lineRule="auto"/>
        <w:jc w:val="center"/>
        <w:rPr>
          <w:rFonts w:hint="eastAsia" w:asciiTheme="minorEastAsia" w:hAnsiTheme="minorEastAsia" w:eastAsiaTheme="minorEastAsia" w:cstheme="minorEastAsia"/>
          <w:color w:val="auto"/>
          <w:sz w:val="24"/>
          <w:highlight w:val="none"/>
        </w:rPr>
      </w:pPr>
    </w:p>
    <w:p w14:paraId="16670678">
      <w:pPr>
        <w:pStyle w:val="38"/>
        <w:spacing w:line="360" w:lineRule="auto"/>
        <w:jc w:val="center"/>
        <w:rPr>
          <w:rFonts w:hint="eastAsia"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rPr>
        <w:t>投标文件</w:t>
      </w:r>
    </w:p>
    <w:p w14:paraId="1E0A736D">
      <w:pPr>
        <w:pStyle w:val="38"/>
        <w:spacing w:line="360" w:lineRule="auto"/>
        <w:jc w:val="center"/>
        <w:rPr>
          <w:rFonts w:hint="eastAsia" w:asciiTheme="minorEastAsia" w:hAnsiTheme="minorEastAsia" w:eastAsiaTheme="minorEastAsia" w:cstheme="minorEastAsia"/>
          <w:color w:val="auto"/>
          <w:sz w:val="24"/>
          <w:highlight w:val="none"/>
        </w:rPr>
      </w:pPr>
    </w:p>
    <w:p w14:paraId="25190088">
      <w:pPr>
        <w:pStyle w:val="38"/>
        <w:spacing w:line="360" w:lineRule="auto"/>
        <w:jc w:val="center"/>
        <w:rPr>
          <w:rFonts w:hint="eastAsia" w:asciiTheme="minorEastAsia" w:hAnsiTheme="minorEastAsia" w:eastAsiaTheme="minorEastAsia" w:cstheme="minorEastAsia"/>
          <w:color w:val="auto"/>
          <w:sz w:val="24"/>
          <w:highlight w:val="none"/>
        </w:rPr>
      </w:pPr>
    </w:p>
    <w:p w14:paraId="5A9DED6D">
      <w:pPr>
        <w:pStyle w:val="38"/>
        <w:spacing w:line="360" w:lineRule="auto"/>
        <w:jc w:val="center"/>
        <w:rPr>
          <w:rFonts w:hint="eastAsia" w:asciiTheme="minorEastAsia" w:hAnsiTheme="minorEastAsia" w:eastAsiaTheme="minorEastAsia" w:cstheme="minorEastAsia"/>
          <w:b/>
          <w:color w:val="auto"/>
          <w:sz w:val="24"/>
          <w:highlight w:val="none"/>
          <w:lang w:eastAsia="zh-CN"/>
        </w:rPr>
      </w:pPr>
    </w:p>
    <w:p w14:paraId="3A2B1DCC">
      <w:pPr>
        <w:pStyle w:val="38"/>
        <w:spacing w:line="360" w:lineRule="auto"/>
        <w:jc w:val="center"/>
        <w:rPr>
          <w:rFonts w:hint="eastAsia" w:asciiTheme="minorEastAsia" w:hAnsiTheme="minorEastAsia" w:eastAsiaTheme="minorEastAsia" w:cstheme="minorEastAsia"/>
          <w:b/>
          <w:color w:val="auto"/>
          <w:sz w:val="24"/>
          <w:highlight w:val="none"/>
          <w:lang w:val="en-US" w:eastAsia="zh-CN"/>
        </w:rPr>
      </w:pPr>
    </w:p>
    <w:p w14:paraId="563DFB34">
      <w:pPr>
        <w:pStyle w:val="38"/>
        <w:spacing w:line="360" w:lineRule="auto"/>
        <w:jc w:val="center"/>
        <w:rPr>
          <w:rFonts w:hint="eastAsia" w:asciiTheme="minorEastAsia" w:hAnsiTheme="minorEastAsia" w:eastAsiaTheme="minorEastAsia" w:cstheme="minorEastAsia"/>
          <w:b/>
          <w:color w:val="auto"/>
          <w:sz w:val="24"/>
          <w:highlight w:val="none"/>
        </w:rPr>
      </w:pPr>
    </w:p>
    <w:p w14:paraId="2D31CC63">
      <w:pPr>
        <w:pStyle w:val="38"/>
        <w:spacing w:line="360" w:lineRule="auto"/>
        <w:jc w:val="center"/>
        <w:rPr>
          <w:rFonts w:hint="eastAsia" w:asciiTheme="minorEastAsia" w:hAnsiTheme="minorEastAsia" w:eastAsiaTheme="minorEastAsia" w:cstheme="minorEastAsia"/>
          <w:b/>
          <w:color w:val="auto"/>
          <w:sz w:val="24"/>
          <w:highlight w:val="none"/>
        </w:rPr>
      </w:pPr>
    </w:p>
    <w:p w14:paraId="042ACE88">
      <w:pPr>
        <w:pStyle w:val="38"/>
        <w:spacing w:line="360" w:lineRule="auto"/>
        <w:jc w:val="center"/>
        <w:rPr>
          <w:rFonts w:hint="eastAsia" w:asciiTheme="minorEastAsia" w:hAnsiTheme="minorEastAsia" w:eastAsiaTheme="minorEastAsia" w:cstheme="minorEastAsia"/>
          <w:b/>
          <w:color w:val="auto"/>
          <w:sz w:val="24"/>
          <w:highlight w:val="none"/>
        </w:rPr>
      </w:pPr>
    </w:p>
    <w:p w14:paraId="1431E662">
      <w:pPr>
        <w:pStyle w:val="38"/>
        <w:spacing w:line="360" w:lineRule="auto"/>
        <w:jc w:val="center"/>
        <w:rPr>
          <w:rFonts w:hint="eastAsia" w:asciiTheme="minorEastAsia" w:hAnsiTheme="minorEastAsia" w:eastAsiaTheme="minorEastAsia" w:cstheme="minorEastAsia"/>
          <w:b/>
          <w:color w:val="auto"/>
          <w:sz w:val="24"/>
          <w:highlight w:val="none"/>
        </w:rPr>
      </w:pPr>
    </w:p>
    <w:p w14:paraId="43FF96B8">
      <w:pPr>
        <w:pStyle w:val="38"/>
        <w:spacing w:line="360" w:lineRule="auto"/>
        <w:jc w:val="both"/>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盖章</w:t>
      </w:r>
      <w:r>
        <w:rPr>
          <w:rFonts w:hint="eastAsia" w:asciiTheme="minorEastAsia" w:hAnsiTheme="minorEastAsia" w:eastAsiaTheme="minorEastAsia" w:cstheme="minorEastAsia"/>
          <w:color w:val="auto"/>
          <w:sz w:val="28"/>
          <w:szCs w:val="28"/>
          <w:highlight w:val="none"/>
        </w:rPr>
        <w:t>）</w:t>
      </w:r>
    </w:p>
    <w:p w14:paraId="20A3A9C1">
      <w:pPr>
        <w:pStyle w:val="38"/>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w:t>
      </w:r>
      <w:r>
        <w:rPr>
          <w:rFonts w:hint="eastAsia" w:asciiTheme="minorEastAsia" w:hAnsiTheme="minorEastAsia" w:eastAsiaTheme="minorEastAsia" w:cstheme="minorEastAsia"/>
          <w:color w:val="auto"/>
          <w:sz w:val="28"/>
          <w:szCs w:val="28"/>
          <w:highlight w:val="none"/>
          <w:lang w:eastAsia="zh-CN"/>
        </w:rPr>
        <w:t>或委托代理人：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签字或盖章</w:t>
      </w:r>
      <w:r>
        <w:rPr>
          <w:rFonts w:hint="eastAsia" w:asciiTheme="minorEastAsia" w:hAnsiTheme="minorEastAsia" w:eastAsiaTheme="minorEastAsia" w:cstheme="minorEastAsia"/>
          <w:color w:val="auto"/>
          <w:sz w:val="28"/>
          <w:szCs w:val="28"/>
          <w:highlight w:val="none"/>
        </w:rPr>
        <w:t>）</w:t>
      </w:r>
    </w:p>
    <w:p w14:paraId="49950E9E">
      <w:pPr>
        <w:pStyle w:val="38"/>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联系人：</w:t>
      </w:r>
      <w:r>
        <w:rPr>
          <w:rFonts w:hint="eastAsia" w:asciiTheme="minorEastAsia" w:hAnsiTheme="minorEastAsia" w:eastAsiaTheme="minorEastAsia" w:cstheme="minorEastAsia"/>
          <w:color w:val="auto"/>
          <w:sz w:val="28"/>
          <w:szCs w:val="28"/>
          <w:highlight w:val="none"/>
          <w:u w:val="single"/>
        </w:rPr>
        <w:t xml:space="preserve">                     </w:t>
      </w:r>
    </w:p>
    <w:p w14:paraId="35148B48">
      <w:pPr>
        <w:pStyle w:val="38"/>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联系电话：</w:t>
      </w:r>
      <w:r>
        <w:rPr>
          <w:rFonts w:hint="eastAsia" w:asciiTheme="minorEastAsia" w:hAnsiTheme="minorEastAsia" w:eastAsiaTheme="minorEastAsia" w:cstheme="minorEastAsia"/>
          <w:color w:val="auto"/>
          <w:sz w:val="28"/>
          <w:szCs w:val="28"/>
          <w:highlight w:val="none"/>
          <w:u w:val="single"/>
        </w:rPr>
        <w:t xml:space="preserve">                     </w:t>
      </w:r>
    </w:p>
    <w:p w14:paraId="214D2BA5">
      <w:pPr>
        <w:pStyle w:val="38"/>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联系地址：</w:t>
      </w:r>
      <w:r>
        <w:rPr>
          <w:rFonts w:hint="eastAsia" w:asciiTheme="minorEastAsia" w:hAnsiTheme="minorEastAsia" w:eastAsiaTheme="minorEastAsia" w:cstheme="minorEastAsia"/>
          <w:color w:val="auto"/>
          <w:sz w:val="28"/>
          <w:szCs w:val="28"/>
          <w:highlight w:val="none"/>
          <w:u w:val="single"/>
        </w:rPr>
        <w:t xml:space="preserve">                     </w:t>
      </w:r>
    </w:p>
    <w:p w14:paraId="7C40BEA9">
      <w:pPr>
        <w:pStyle w:val="38"/>
        <w:spacing w:line="360" w:lineRule="auto"/>
        <w:jc w:val="center"/>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日期</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（年/月/日）</w:t>
      </w:r>
    </w:p>
    <w:p w14:paraId="2799C20B">
      <w:pPr>
        <w:pStyle w:val="38"/>
        <w:spacing w:line="360" w:lineRule="auto"/>
        <w:jc w:val="center"/>
        <w:rPr>
          <w:rFonts w:hint="eastAsia" w:asciiTheme="minorEastAsia" w:hAnsiTheme="minorEastAsia" w:eastAsiaTheme="minorEastAsia" w:cstheme="minorEastAsia"/>
          <w:color w:val="auto"/>
          <w:sz w:val="28"/>
          <w:szCs w:val="28"/>
          <w:highlight w:val="none"/>
        </w:rPr>
      </w:pPr>
    </w:p>
    <w:p w14:paraId="7A2A5C6E">
      <w:pPr>
        <w:pStyle w:val="44"/>
        <w:tabs>
          <w:tab w:val="left" w:pos="0"/>
        </w:tabs>
        <w:spacing w:line="360" w:lineRule="auto"/>
        <w:ind w:left="0" w:leftChars="0" w:firstLine="0" w:firstLineChars="0"/>
        <w:rPr>
          <w:rFonts w:hint="eastAsia" w:asciiTheme="minorEastAsia" w:hAnsiTheme="minorEastAsia" w:eastAsiaTheme="minorEastAsia" w:cstheme="minorEastAsia"/>
          <w:b/>
          <w:color w:val="auto"/>
          <w:sz w:val="36"/>
          <w:highlight w:val="none"/>
        </w:rPr>
      </w:pPr>
    </w:p>
    <w:p w14:paraId="0B8A59A8">
      <w:pPr>
        <w:pStyle w:val="45"/>
        <w:jc w:val="center"/>
        <w:outlineLvl w:val="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br w:type="page"/>
      </w:r>
      <w:bookmarkStart w:id="72" w:name="_Toc15886"/>
      <w:r>
        <w:rPr>
          <w:rFonts w:hint="eastAsia" w:asciiTheme="minorEastAsia" w:hAnsiTheme="minorEastAsia" w:eastAsiaTheme="minorEastAsia" w:cstheme="minorEastAsia"/>
          <w:color w:val="auto"/>
          <w:highlight w:val="none"/>
          <w:lang w:eastAsia="zh-CN"/>
        </w:rPr>
        <w:t>目录</w:t>
      </w:r>
      <w:bookmarkEnd w:id="72"/>
    </w:p>
    <w:p w14:paraId="0B811F17">
      <w:pPr>
        <w:pStyle w:val="45"/>
        <w:outlineLvl w:val="1"/>
        <w:rPr>
          <w:rFonts w:hint="eastAsia" w:asciiTheme="minorEastAsia" w:hAnsiTheme="minorEastAsia" w:eastAsiaTheme="minorEastAsia" w:cstheme="minorEastAsia"/>
          <w:b w:val="0"/>
          <w:bCs/>
          <w:color w:val="auto"/>
          <w:sz w:val="24"/>
          <w:szCs w:val="24"/>
          <w:highlight w:val="none"/>
          <w:lang w:eastAsia="zh-CN"/>
        </w:rPr>
      </w:pPr>
      <w:bookmarkStart w:id="73" w:name="_Toc6470"/>
      <w:r>
        <w:rPr>
          <w:rFonts w:hint="eastAsia" w:asciiTheme="minorEastAsia" w:hAnsiTheme="minorEastAsia" w:eastAsiaTheme="minorEastAsia" w:cstheme="minorEastAsia"/>
          <w:b w:val="0"/>
          <w:bCs/>
          <w:color w:val="auto"/>
          <w:sz w:val="24"/>
          <w:szCs w:val="24"/>
          <w:highlight w:val="none"/>
          <w:lang w:eastAsia="zh-CN"/>
        </w:rPr>
        <w:t>一、</w:t>
      </w:r>
      <w:r>
        <w:rPr>
          <w:rFonts w:hint="eastAsia" w:asciiTheme="minorEastAsia" w:hAnsiTheme="minorEastAsia" w:eastAsiaTheme="minorEastAsia" w:cstheme="minorEastAsia"/>
          <w:b w:val="0"/>
          <w:bCs/>
          <w:color w:val="auto"/>
          <w:sz w:val="24"/>
          <w:szCs w:val="24"/>
          <w:highlight w:val="none"/>
        </w:rPr>
        <w:t>资格审查材料</w:t>
      </w:r>
      <w:bookmarkEnd w:id="73"/>
    </w:p>
    <w:p w14:paraId="5C5F7ED2">
      <w:pPr>
        <w:pStyle w:val="45"/>
        <w:outlineLvl w:val="1"/>
        <w:rPr>
          <w:rFonts w:hint="eastAsia" w:asciiTheme="minorEastAsia" w:hAnsiTheme="minorEastAsia" w:eastAsiaTheme="minorEastAsia" w:cstheme="minorEastAsia"/>
          <w:b w:val="0"/>
          <w:bCs/>
          <w:color w:val="auto"/>
          <w:sz w:val="24"/>
          <w:szCs w:val="24"/>
          <w:highlight w:val="none"/>
        </w:rPr>
      </w:pPr>
      <w:bookmarkStart w:id="74" w:name="_Toc17638"/>
      <w:r>
        <w:rPr>
          <w:rFonts w:hint="eastAsia" w:asciiTheme="minorEastAsia" w:hAnsiTheme="minorEastAsia" w:eastAsiaTheme="minorEastAsia" w:cstheme="minorEastAsia"/>
          <w:b w:val="0"/>
          <w:bCs/>
          <w:color w:val="auto"/>
          <w:sz w:val="24"/>
          <w:szCs w:val="24"/>
          <w:highlight w:val="none"/>
          <w:lang w:val="en-US" w:eastAsia="zh-CN"/>
        </w:rPr>
        <w:t>1.1</w:t>
      </w:r>
      <w:r>
        <w:rPr>
          <w:rFonts w:hint="eastAsia" w:asciiTheme="minorEastAsia" w:hAnsiTheme="minorEastAsia" w:eastAsiaTheme="minorEastAsia" w:cstheme="minorEastAsia"/>
          <w:b w:val="0"/>
          <w:bCs/>
          <w:color w:val="auto"/>
          <w:sz w:val="24"/>
          <w:szCs w:val="24"/>
          <w:highlight w:val="none"/>
        </w:rPr>
        <w:t>中华人民共和国政府采购法第二十二条规定</w:t>
      </w:r>
      <w:bookmarkEnd w:id="74"/>
    </w:p>
    <w:p w14:paraId="2902B722">
      <w:pPr>
        <w:pStyle w:val="45"/>
        <w:outlineLvl w:val="1"/>
        <w:rPr>
          <w:rFonts w:hint="eastAsia" w:asciiTheme="minorEastAsia" w:hAnsiTheme="minorEastAsia" w:eastAsiaTheme="minorEastAsia" w:cstheme="minorEastAsia"/>
          <w:b w:val="0"/>
          <w:bCs/>
          <w:color w:val="auto"/>
          <w:sz w:val="24"/>
          <w:szCs w:val="24"/>
          <w:highlight w:val="none"/>
          <w:lang w:val="en-US" w:eastAsia="zh-CN"/>
        </w:rPr>
      </w:pPr>
      <w:bookmarkStart w:id="75" w:name="_Toc6084"/>
      <w:r>
        <w:rPr>
          <w:rFonts w:hint="eastAsia" w:asciiTheme="minorEastAsia" w:hAnsiTheme="minorEastAsia" w:eastAsiaTheme="minorEastAsia" w:cstheme="minorEastAsia"/>
          <w:b w:val="0"/>
          <w:bCs/>
          <w:color w:val="auto"/>
          <w:sz w:val="24"/>
          <w:szCs w:val="24"/>
          <w:highlight w:val="none"/>
          <w:lang w:val="en-US" w:eastAsia="zh-CN"/>
        </w:rPr>
        <w:t>1.2投标保证金</w:t>
      </w:r>
    </w:p>
    <w:p w14:paraId="29A52B60">
      <w:pPr>
        <w:pStyle w:val="45"/>
        <w:outlineLvl w:val="1"/>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1.3中小企业声明函</w:t>
      </w:r>
    </w:p>
    <w:p w14:paraId="35D19075">
      <w:pPr>
        <w:pStyle w:val="45"/>
        <w:outlineLvl w:val="1"/>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二、商务文件</w:t>
      </w:r>
      <w:bookmarkEnd w:id="75"/>
    </w:p>
    <w:p w14:paraId="235FE608">
      <w:pPr>
        <w:pStyle w:val="45"/>
        <w:outlineLvl w:val="1"/>
        <w:rPr>
          <w:rFonts w:hint="eastAsia" w:asciiTheme="minorEastAsia" w:hAnsiTheme="minorEastAsia" w:eastAsiaTheme="minorEastAsia" w:cstheme="minorEastAsia"/>
          <w:b w:val="0"/>
          <w:bCs/>
          <w:color w:val="auto"/>
          <w:sz w:val="24"/>
          <w:szCs w:val="24"/>
          <w:highlight w:val="none"/>
        </w:rPr>
      </w:pPr>
      <w:bookmarkStart w:id="76" w:name="_Toc31795"/>
      <w:r>
        <w:rPr>
          <w:rFonts w:hint="eastAsia" w:asciiTheme="minorEastAsia" w:hAnsiTheme="minorEastAsia" w:eastAsiaTheme="minorEastAsia" w:cstheme="minorEastAsia"/>
          <w:b w:val="0"/>
          <w:bCs/>
          <w:color w:val="auto"/>
          <w:sz w:val="24"/>
          <w:szCs w:val="24"/>
          <w:highlight w:val="none"/>
        </w:rPr>
        <w:t>2.1☆投标函</w:t>
      </w:r>
      <w:bookmarkEnd w:id="76"/>
    </w:p>
    <w:p w14:paraId="75764ACB">
      <w:pPr>
        <w:pStyle w:val="45"/>
        <w:outlineLvl w:val="1"/>
        <w:rPr>
          <w:rFonts w:hint="eastAsia" w:asciiTheme="minorEastAsia" w:hAnsiTheme="minorEastAsia" w:eastAsiaTheme="minorEastAsia" w:cstheme="minorEastAsia"/>
          <w:b w:val="0"/>
          <w:bCs/>
          <w:color w:val="auto"/>
          <w:sz w:val="24"/>
          <w:szCs w:val="24"/>
          <w:highlight w:val="none"/>
        </w:rPr>
      </w:pPr>
      <w:bookmarkStart w:id="77" w:name="_Toc11731"/>
      <w:r>
        <w:rPr>
          <w:rFonts w:hint="eastAsia" w:asciiTheme="minorEastAsia" w:hAnsiTheme="minorEastAsia" w:eastAsiaTheme="minorEastAsia" w:cstheme="minorEastAsia"/>
          <w:b w:val="0"/>
          <w:bCs/>
          <w:color w:val="auto"/>
          <w:sz w:val="24"/>
          <w:szCs w:val="24"/>
          <w:highlight w:val="none"/>
        </w:rPr>
        <w:t>2.2法定代表人身份证明及授权委托书</w:t>
      </w:r>
    </w:p>
    <w:p w14:paraId="60A092E6">
      <w:pPr>
        <w:pStyle w:val="45"/>
        <w:outlineLvl w:val="1"/>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rPr>
        <w:t>企业基本情况表、项目负责人简历表、拟投入本项目主要成员表</w:t>
      </w:r>
      <w:bookmarkEnd w:id="77"/>
    </w:p>
    <w:p w14:paraId="22B9C00E">
      <w:pPr>
        <w:pStyle w:val="45"/>
        <w:outlineLvl w:val="1"/>
        <w:rPr>
          <w:rFonts w:hint="eastAsia" w:asciiTheme="minorEastAsia" w:hAnsiTheme="minorEastAsia" w:eastAsiaTheme="minorEastAsia" w:cstheme="minorEastAsia"/>
          <w:b w:val="0"/>
          <w:bCs/>
          <w:color w:val="auto"/>
          <w:sz w:val="24"/>
          <w:szCs w:val="24"/>
          <w:highlight w:val="none"/>
        </w:rPr>
      </w:pPr>
      <w:bookmarkStart w:id="78" w:name="_Toc11997"/>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近三年经营业绩表</w:t>
      </w:r>
      <w:bookmarkEnd w:id="78"/>
    </w:p>
    <w:p w14:paraId="48183D75">
      <w:pPr>
        <w:pStyle w:val="45"/>
        <w:outlineLvl w:val="1"/>
        <w:rPr>
          <w:rFonts w:hint="eastAsia" w:asciiTheme="minorEastAsia" w:hAnsiTheme="minorEastAsia" w:eastAsiaTheme="minorEastAsia" w:cstheme="minorEastAsia"/>
          <w:b w:val="0"/>
          <w:bCs/>
          <w:color w:val="auto"/>
          <w:sz w:val="24"/>
          <w:szCs w:val="24"/>
          <w:highlight w:val="none"/>
        </w:rPr>
      </w:pPr>
      <w:bookmarkStart w:id="79" w:name="_Toc4594"/>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5</w:t>
      </w:r>
      <w:r>
        <w:rPr>
          <w:rFonts w:hint="eastAsia" w:asciiTheme="minorEastAsia" w:hAnsiTheme="minorEastAsia" w:eastAsiaTheme="minorEastAsia" w:cstheme="minorEastAsia"/>
          <w:b w:val="0"/>
          <w:bCs/>
          <w:color w:val="auto"/>
          <w:sz w:val="24"/>
          <w:szCs w:val="24"/>
          <w:highlight w:val="none"/>
        </w:rPr>
        <w:t>☆开标一览表</w:t>
      </w:r>
      <w:bookmarkEnd w:id="79"/>
    </w:p>
    <w:p w14:paraId="1327A620">
      <w:pPr>
        <w:pStyle w:val="45"/>
        <w:outlineLvl w:val="1"/>
        <w:rPr>
          <w:rFonts w:hint="eastAsia" w:asciiTheme="minorEastAsia" w:hAnsiTheme="minorEastAsia" w:eastAsiaTheme="minorEastAsia" w:cstheme="minorEastAsia"/>
          <w:b w:val="0"/>
          <w:bCs/>
          <w:color w:val="auto"/>
          <w:sz w:val="24"/>
          <w:szCs w:val="24"/>
          <w:highlight w:val="none"/>
        </w:rPr>
      </w:pPr>
      <w:bookmarkStart w:id="80" w:name="_Toc32327"/>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6</w:t>
      </w:r>
      <w:r>
        <w:rPr>
          <w:rFonts w:hint="eastAsia" w:asciiTheme="minorEastAsia" w:hAnsiTheme="minorEastAsia" w:eastAsiaTheme="minorEastAsia" w:cstheme="minorEastAsia"/>
          <w:b w:val="0"/>
          <w:bCs/>
          <w:color w:val="auto"/>
          <w:sz w:val="24"/>
          <w:szCs w:val="24"/>
          <w:highlight w:val="none"/>
        </w:rPr>
        <w:t>☆投标报价明细表</w:t>
      </w:r>
      <w:bookmarkEnd w:id="80"/>
    </w:p>
    <w:p w14:paraId="5F715889">
      <w:pPr>
        <w:pStyle w:val="45"/>
        <w:outlineLvl w:val="1"/>
        <w:rPr>
          <w:rFonts w:hint="eastAsia" w:asciiTheme="minorEastAsia" w:hAnsiTheme="minorEastAsia" w:eastAsiaTheme="minorEastAsia" w:cstheme="minorEastAsia"/>
          <w:b w:val="0"/>
          <w:bCs/>
          <w:color w:val="auto"/>
          <w:sz w:val="24"/>
          <w:szCs w:val="24"/>
          <w:highlight w:val="none"/>
        </w:rPr>
      </w:pPr>
      <w:bookmarkStart w:id="81" w:name="_Toc20580"/>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7</w:t>
      </w:r>
      <w:r>
        <w:rPr>
          <w:rFonts w:hint="eastAsia" w:asciiTheme="minorEastAsia" w:hAnsiTheme="minorEastAsia" w:eastAsiaTheme="minorEastAsia" w:cstheme="minorEastAsia"/>
          <w:b w:val="0"/>
          <w:bCs/>
          <w:color w:val="auto"/>
          <w:sz w:val="24"/>
          <w:szCs w:val="24"/>
          <w:highlight w:val="none"/>
        </w:rPr>
        <w:t>商务条款偏离说明表</w:t>
      </w:r>
      <w:bookmarkEnd w:id="81"/>
    </w:p>
    <w:p w14:paraId="6405E898">
      <w:pPr>
        <w:pStyle w:val="45"/>
        <w:outlineLvl w:val="1"/>
        <w:rPr>
          <w:rFonts w:hint="eastAsia" w:asciiTheme="minorEastAsia" w:hAnsiTheme="minorEastAsia" w:eastAsiaTheme="minorEastAsia" w:cstheme="minorEastAsia"/>
          <w:b w:val="0"/>
          <w:bCs/>
          <w:color w:val="auto"/>
          <w:sz w:val="24"/>
          <w:szCs w:val="24"/>
          <w:highlight w:val="none"/>
        </w:rPr>
      </w:pPr>
      <w:bookmarkStart w:id="82" w:name="_Toc24960"/>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8</w:t>
      </w:r>
      <w:r>
        <w:rPr>
          <w:rFonts w:hint="eastAsia" w:asciiTheme="minorEastAsia" w:hAnsiTheme="minorEastAsia" w:eastAsiaTheme="minorEastAsia" w:cstheme="minorEastAsia"/>
          <w:b w:val="0"/>
          <w:bCs/>
          <w:color w:val="auto"/>
          <w:sz w:val="24"/>
          <w:szCs w:val="24"/>
          <w:highlight w:val="none"/>
        </w:rPr>
        <w:t>供应商认为有必要提供的声明及文件资料</w:t>
      </w:r>
      <w:bookmarkEnd w:id="82"/>
    </w:p>
    <w:p w14:paraId="346F5D21">
      <w:pPr>
        <w:pStyle w:val="45"/>
        <w:outlineLvl w:val="1"/>
        <w:rPr>
          <w:rFonts w:hint="eastAsia" w:asciiTheme="minorEastAsia" w:hAnsiTheme="minorEastAsia" w:eastAsiaTheme="minorEastAsia" w:cstheme="minorEastAsia"/>
          <w:b w:val="0"/>
          <w:bCs/>
          <w:color w:val="auto"/>
          <w:sz w:val="24"/>
          <w:szCs w:val="24"/>
          <w:highlight w:val="none"/>
          <w:lang w:eastAsia="zh-CN"/>
        </w:rPr>
      </w:pPr>
      <w:bookmarkStart w:id="83" w:name="_Toc24182"/>
      <w:r>
        <w:rPr>
          <w:rFonts w:hint="eastAsia" w:asciiTheme="minorEastAsia" w:hAnsiTheme="minorEastAsia" w:eastAsiaTheme="minorEastAsia" w:cstheme="minorEastAsia"/>
          <w:b w:val="0"/>
          <w:bCs/>
          <w:color w:val="auto"/>
          <w:sz w:val="24"/>
          <w:szCs w:val="24"/>
          <w:highlight w:val="none"/>
          <w:lang w:eastAsia="zh-CN"/>
        </w:rPr>
        <w:t>三、技术文件</w:t>
      </w:r>
      <w:bookmarkEnd w:id="83"/>
    </w:p>
    <w:p w14:paraId="5F6EE3D4">
      <w:pPr>
        <w:pStyle w:val="45"/>
        <w:outlineLvl w:val="1"/>
        <w:rPr>
          <w:rFonts w:hint="eastAsia" w:asciiTheme="minorEastAsia" w:hAnsiTheme="minorEastAsia" w:eastAsiaTheme="minorEastAsia" w:cstheme="minorEastAsia"/>
          <w:b w:val="0"/>
          <w:bCs/>
          <w:color w:val="auto"/>
          <w:sz w:val="24"/>
          <w:szCs w:val="24"/>
          <w:highlight w:val="none"/>
          <w:lang w:eastAsia="zh-CN"/>
        </w:rPr>
      </w:pPr>
      <w:bookmarkStart w:id="84" w:name="_Toc4384"/>
      <w:r>
        <w:rPr>
          <w:rFonts w:hint="eastAsia" w:asciiTheme="minorEastAsia" w:hAnsiTheme="minorEastAsia" w:eastAsiaTheme="minorEastAsia" w:cstheme="minorEastAsia"/>
          <w:b w:val="0"/>
          <w:bCs/>
          <w:color w:val="auto"/>
          <w:sz w:val="24"/>
          <w:szCs w:val="24"/>
          <w:highlight w:val="none"/>
          <w:lang w:eastAsia="zh-CN"/>
        </w:rPr>
        <w:t>3.1物主要技术指标和运行性能：</w:t>
      </w:r>
      <w:bookmarkEnd w:id="84"/>
    </w:p>
    <w:p w14:paraId="0A53C4AB">
      <w:pPr>
        <w:pStyle w:val="45"/>
        <w:outlineLvl w:val="1"/>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四、服务文件</w:t>
      </w:r>
    </w:p>
    <w:p w14:paraId="5C5A10BA">
      <w:pPr>
        <w:pStyle w:val="9"/>
        <w:rPr>
          <w:rFonts w:hint="eastAsia" w:asciiTheme="minorEastAsia" w:hAnsiTheme="minorEastAsia" w:eastAsiaTheme="minorEastAsia" w:cstheme="minorEastAsia"/>
          <w:color w:val="auto"/>
          <w:highlight w:val="none"/>
        </w:rPr>
      </w:pPr>
    </w:p>
    <w:p w14:paraId="6D9E2CFB">
      <w:pPr>
        <w:pStyle w:val="9"/>
        <w:rPr>
          <w:rFonts w:hint="eastAsia" w:asciiTheme="minorEastAsia" w:hAnsiTheme="minorEastAsia" w:eastAsiaTheme="minorEastAsia" w:cstheme="minorEastAsia"/>
          <w:color w:val="auto"/>
          <w:highlight w:val="none"/>
        </w:rPr>
      </w:pPr>
    </w:p>
    <w:p w14:paraId="6F2A753A">
      <w:pPr>
        <w:pStyle w:val="9"/>
        <w:rPr>
          <w:rFonts w:hint="eastAsia" w:asciiTheme="minorEastAsia" w:hAnsiTheme="minorEastAsia" w:eastAsiaTheme="minorEastAsia" w:cstheme="minorEastAsia"/>
          <w:color w:val="auto"/>
          <w:highlight w:val="none"/>
        </w:rPr>
      </w:pPr>
    </w:p>
    <w:p w14:paraId="778F696F">
      <w:pPr>
        <w:bidi w:val="0"/>
        <w:rPr>
          <w:rFonts w:hint="eastAsia" w:asciiTheme="minorEastAsia" w:hAnsiTheme="minorEastAsia" w:eastAsiaTheme="minorEastAsia" w:cstheme="minorEastAsia"/>
          <w:color w:val="auto"/>
          <w:highlight w:val="none"/>
        </w:rPr>
      </w:pPr>
    </w:p>
    <w:p w14:paraId="565DD0C6">
      <w:pPr>
        <w:bidi w:val="0"/>
        <w:rPr>
          <w:rFonts w:hint="eastAsia" w:asciiTheme="minorEastAsia" w:hAnsiTheme="minorEastAsia" w:eastAsiaTheme="minorEastAsia" w:cstheme="minorEastAsia"/>
          <w:color w:val="auto"/>
          <w:highlight w:val="none"/>
        </w:rPr>
      </w:pPr>
    </w:p>
    <w:p w14:paraId="6C1930DD">
      <w:pPr>
        <w:bidi w:val="0"/>
        <w:rPr>
          <w:rFonts w:hint="eastAsia" w:asciiTheme="minorEastAsia" w:hAnsiTheme="minorEastAsia" w:eastAsiaTheme="minorEastAsia" w:cstheme="minorEastAsia"/>
          <w:color w:val="auto"/>
          <w:highlight w:val="none"/>
        </w:rPr>
      </w:pPr>
    </w:p>
    <w:p w14:paraId="2E2B5E28">
      <w:pPr>
        <w:bidi w:val="0"/>
        <w:rPr>
          <w:rFonts w:hint="eastAsia" w:asciiTheme="minorEastAsia" w:hAnsiTheme="minorEastAsia" w:eastAsiaTheme="minorEastAsia" w:cstheme="minorEastAsia"/>
          <w:color w:val="auto"/>
          <w:highlight w:val="none"/>
        </w:rPr>
      </w:pPr>
    </w:p>
    <w:p w14:paraId="50019822">
      <w:pPr>
        <w:bidi w:val="0"/>
        <w:rPr>
          <w:rFonts w:hint="eastAsia" w:asciiTheme="minorEastAsia" w:hAnsiTheme="minorEastAsia" w:eastAsiaTheme="minorEastAsia" w:cstheme="minorEastAsia"/>
          <w:color w:val="auto"/>
          <w:highlight w:val="none"/>
        </w:rPr>
      </w:pPr>
    </w:p>
    <w:p w14:paraId="18C9722F">
      <w:pPr>
        <w:bidi w:val="0"/>
        <w:rPr>
          <w:rFonts w:hint="eastAsia" w:asciiTheme="minorEastAsia" w:hAnsiTheme="minorEastAsia" w:eastAsiaTheme="minorEastAsia" w:cstheme="minorEastAsia"/>
          <w:color w:val="auto"/>
          <w:highlight w:val="none"/>
        </w:rPr>
      </w:pPr>
    </w:p>
    <w:p w14:paraId="0294D595">
      <w:pPr>
        <w:bidi w:val="0"/>
        <w:rPr>
          <w:rFonts w:hint="eastAsia" w:asciiTheme="minorEastAsia" w:hAnsiTheme="minorEastAsia" w:eastAsiaTheme="minorEastAsia" w:cstheme="minorEastAsia"/>
          <w:color w:val="auto"/>
          <w:highlight w:val="none"/>
        </w:rPr>
      </w:pPr>
    </w:p>
    <w:p w14:paraId="360C9316">
      <w:pPr>
        <w:bidi w:val="0"/>
        <w:rPr>
          <w:rFonts w:hint="eastAsia" w:asciiTheme="minorEastAsia" w:hAnsiTheme="minorEastAsia" w:eastAsiaTheme="minorEastAsia" w:cstheme="minorEastAsia"/>
          <w:color w:val="auto"/>
          <w:highlight w:val="none"/>
        </w:rPr>
      </w:pPr>
    </w:p>
    <w:p w14:paraId="5EDF4BFF">
      <w:pPr>
        <w:bidi w:val="0"/>
        <w:rPr>
          <w:rFonts w:hint="eastAsia" w:asciiTheme="minorEastAsia" w:hAnsiTheme="minorEastAsia" w:eastAsiaTheme="minorEastAsia" w:cstheme="minorEastAsia"/>
          <w:color w:val="auto"/>
          <w:highlight w:val="none"/>
        </w:rPr>
      </w:pPr>
    </w:p>
    <w:p w14:paraId="5266CF8E">
      <w:pPr>
        <w:bidi w:val="0"/>
        <w:rPr>
          <w:rFonts w:hint="eastAsia" w:asciiTheme="minorEastAsia" w:hAnsiTheme="minorEastAsia" w:eastAsiaTheme="minorEastAsia" w:cstheme="minorEastAsia"/>
          <w:color w:val="auto"/>
          <w:highlight w:val="none"/>
        </w:rPr>
      </w:pPr>
    </w:p>
    <w:p w14:paraId="679E5CA4">
      <w:pPr>
        <w:bidi w:val="0"/>
        <w:rPr>
          <w:rFonts w:hint="eastAsia" w:asciiTheme="minorEastAsia" w:hAnsiTheme="minorEastAsia" w:eastAsiaTheme="minorEastAsia" w:cstheme="minorEastAsia"/>
          <w:color w:val="auto"/>
          <w:highlight w:val="none"/>
        </w:rPr>
      </w:pPr>
    </w:p>
    <w:p w14:paraId="0846248A">
      <w:pPr>
        <w:bidi w:val="0"/>
        <w:rPr>
          <w:rFonts w:hint="eastAsia" w:asciiTheme="minorEastAsia" w:hAnsiTheme="minorEastAsia" w:eastAsiaTheme="minorEastAsia" w:cstheme="minorEastAsia"/>
          <w:color w:val="auto"/>
          <w:highlight w:val="none"/>
        </w:rPr>
      </w:pPr>
    </w:p>
    <w:p w14:paraId="2616B787">
      <w:pPr>
        <w:bidi w:val="0"/>
        <w:rPr>
          <w:rFonts w:hint="eastAsia" w:asciiTheme="minorEastAsia" w:hAnsiTheme="minorEastAsia" w:eastAsiaTheme="minorEastAsia" w:cstheme="minorEastAsia"/>
          <w:color w:val="auto"/>
          <w:highlight w:val="none"/>
        </w:rPr>
      </w:pPr>
    </w:p>
    <w:p w14:paraId="7D343BEA">
      <w:pPr>
        <w:bidi w:val="0"/>
        <w:rPr>
          <w:rFonts w:hint="eastAsia" w:asciiTheme="minorEastAsia" w:hAnsiTheme="minorEastAsia" w:eastAsiaTheme="minorEastAsia" w:cstheme="minorEastAsia"/>
          <w:color w:val="auto"/>
          <w:highlight w:val="none"/>
        </w:rPr>
      </w:pPr>
    </w:p>
    <w:p w14:paraId="51882406">
      <w:pPr>
        <w:bidi w:val="0"/>
        <w:rPr>
          <w:rFonts w:hint="eastAsia" w:asciiTheme="minorEastAsia" w:hAnsiTheme="minorEastAsia" w:eastAsiaTheme="minorEastAsia" w:cstheme="minorEastAsia"/>
          <w:color w:val="auto"/>
          <w:highlight w:val="none"/>
        </w:rPr>
      </w:pPr>
    </w:p>
    <w:p w14:paraId="36C8A1FD">
      <w:pPr>
        <w:bidi w:val="0"/>
        <w:rPr>
          <w:rFonts w:hint="eastAsia" w:asciiTheme="minorEastAsia" w:hAnsiTheme="minorEastAsia" w:eastAsiaTheme="minorEastAsia" w:cstheme="minorEastAsia"/>
          <w:color w:val="auto"/>
          <w:highlight w:val="none"/>
        </w:rPr>
      </w:pPr>
    </w:p>
    <w:p w14:paraId="575C1395">
      <w:pPr>
        <w:bidi w:val="0"/>
        <w:rPr>
          <w:rFonts w:hint="eastAsia" w:asciiTheme="minorEastAsia" w:hAnsiTheme="minorEastAsia" w:eastAsiaTheme="minorEastAsia" w:cstheme="minorEastAsia"/>
          <w:color w:val="auto"/>
          <w:highlight w:val="none"/>
        </w:rPr>
      </w:pPr>
    </w:p>
    <w:p w14:paraId="784B45E1">
      <w:pPr>
        <w:bidi w:val="0"/>
        <w:rPr>
          <w:rFonts w:hint="eastAsia" w:asciiTheme="minorEastAsia" w:hAnsiTheme="minorEastAsia" w:eastAsiaTheme="minorEastAsia" w:cstheme="minorEastAsia"/>
          <w:color w:val="auto"/>
          <w:highlight w:val="none"/>
        </w:rPr>
      </w:pPr>
    </w:p>
    <w:p w14:paraId="5EC1601D">
      <w:pPr>
        <w:bidi w:val="0"/>
        <w:rPr>
          <w:rFonts w:hint="eastAsia" w:asciiTheme="minorEastAsia" w:hAnsiTheme="minorEastAsia" w:eastAsiaTheme="minorEastAsia" w:cstheme="minorEastAsia"/>
          <w:color w:val="auto"/>
          <w:highlight w:val="none"/>
        </w:rPr>
      </w:pPr>
    </w:p>
    <w:p w14:paraId="33C94F9F">
      <w:pPr>
        <w:bidi w:val="0"/>
        <w:rPr>
          <w:rFonts w:hint="eastAsia" w:asciiTheme="minorEastAsia" w:hAnsiTheme="minorEastAsia" w:eastAsiaTheme="minorEastAsia" w:cstheme="minorEastAsia"/>
          <w:color w:val="auto"/>
          <w:highlight w:val="none"/>
        </w:rPr>
      </w:pPr>
    </w:p>
    <w:p w14:paraId="130C4FB1">
      <w:pPr>
        <w:bidi w:val="0"/>
        <w:rPr>
          <w:rFonts w:hint="eastAsia" w:asciiTheme="minorEastAsia" w:hAnsiTheme="minorEastAsia" w:eastAsiaTheme="minorEastAsia" w:cstheme="minorEastAsia"/>
          <w:color w:val="auto"/>
          <w:highlight w:val="none"/>
        </w:rPr>
      </w:pPr>
    </w:p>
    <w:p w14:paraId="19355F1E">
      <w:pPr>
        <w:bidi w:val="0"/>
        <w:rPr>
          <w:rFonts w:hint="eastAsia" w:asciiTheme="minorEastAsia" w:hAnsiTheme="minorEastAsia" w:eastAsiaTheme="minorEastAsia" w:cstheme="minorEastAsia"/>
          <w:color w:val="auto"/>
          <w:highlight w:val="none"/>
        </w:rPr>
      </w:pPr>
    </w:p>
    <w:p w14:paraId="0BBA3637">
      <w:pPr>
        <w:bidi w:val="0"/>
        <w:rPr>
          <w:rFonts w:hint="eastAsia" w:asciiTheme="minorEastAsia" w:hAnsiTheme="minorEastAsia" w:eastAsiaTheme="minorEastAsia" w:cstheme="minorEastAsia"/>
          <w:color w:val="auto"/>
          <w:highlight w:val="none"/>
        </w:rPr>
      </w:pPr>
    </w:p>
    <w:p w14:paraId="18879C89">
      <w:pPr>
        <w:pStyle w:val="46"/>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25"/>
          <w:rFonts w:hint="eastAsia" w:asciiTheme="minorEastAsia" w:hAnsiTheme="minorEastAsia" w:eastAsiaTheme="minorEastAsia" w:cstheme="minorEastAsia"/>
          <w:b/>
          <w:i w:val="0"/>
          <w:caps w:val="0"/>
          <w:color w:val="auto"/>
          <w:spacing w:val="0"/>
          <w:w w:val="100"/>
          <w:position w:val="0"/>
          <w:sz w:val="32"/>
          <w:szCs w:val="24"/>
          <w:highlight w:val="none"/>
          <w:lang w:bidi="ar-SA"/>
        </w:rPr>
      </w:pPr>
      <w:bookmarkStart w:id="85" w:name="_Toc10702"/>
      <w:bookmarkStart w:id="86" w:name="_Toc13840"/>
      <w:bookmarkStart w:id="87" w:name="_Toc22311"/>
      <w:r>
        <w:rPr>
          <w:rStyle w:val="25"/>
          <w:rFonts w:hint="eastAsia" w:asciiTheme="minorEastAsia" w:hAnsiTheme="minorEastAsia" w:eastAsiaTheme="minorEastAsia" w:cstheme="minorEastAsia"/>
          <w:b/>
          <w:i w:val="0"/>
          <w:caps w:val="0"/>
          <w:color w:val="auto"/>
          <w:spacing w:val="0"/>
          <w:w w:val="100"/>
          <w:position w:val="0"/>
          <w:sz w:val="32"/>
          <w:szCs w:val="24"/>
          <w:highlight w:val="none"/>
          <w:lang w:eastAsia="zh-CN" w:bidi="ar-SA"/>
        </w:rPr>
        <w:t>一</w:t>
      </w:r>
      <w:r>
        <w:rPr>
          <w:rStyle w:val="25"/>
          <w:rFonts w:hint="eastAsia" w:asciiTheme="minorEastAsia" w:hAnsiTheme="minorEastAsia" w:eastAsiaTheme="minorEastAsia" w:cstheme="minorEastAsia"/>
          <w:b/>
          <w:i w:val="0"/>
          <w:caps w:val="0"/>
          <w:color w:val="auto"/>
          <w:spacing w:val="0"/>
          <w:w w:val="100"/>
          <w:position w:val="0"/>
          <w:sz w:val="32"/>
          <w:szCs w:val="24"/>
          <w:highlight w:val="none"/>
          <w:lang w:bidi="ar-SA"/>
        </w:rPr>
        <w:t>、资格审查</w:t>
      </w:r>
      <w:bookmarkEnd w:id="85"/>
      <w:bookmarkEnd w:id="86"/>
    </w:p>
    <w:p w14:paraId="272BEF9C">
      <w:pPr>
        <w:pStyle w:val="47"/>
        <w:pageBreakBefore w:val="0"/>
        <w:widowControl/>
        <w:kinsoku/>
        <w:wordWrap/>
        <w:overflowPunct/>
        <w:topLinePunct w:val="0"/>
        <w:bidi w:val="0"/>
        <w:snapToGrid/>
        <w:spacing w:before="0" w:beforeAutospacing="0" w:after="0" w:afterAutospacing="0" w:line="240" w:lineRule="auto"/>
        <w:jc w:val="both"/>
        <w:textAlignment w:val="baseline"/>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pP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1.1、</w:t>
      </w: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t>《中华人民共和国政府采购法》第二十二条应当具备的条件；</w:t>
      </w:r>
    </w:p>
    <w:p w14:paraId="165890BC">
      <w:pPr>
        <w:pStyle w:val="48"/>
        <w:pageBreakBefore w:val="0"/>
        <w:kinsoku/>
        <w:wordWrap/>
        <w:overflowPunct/>
        <w:topLinePunct w:val="0"/>
        <w:bidi w:val="0"/>
        <w:snapToGrid/>
        <w:spacing w:before="0" w:beforeAutospacing="0" w:after="0" w:afterAutospacing="0" w:line="360" w:lineRule="auto"/>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①具有独立承担民事责任的能力；</w:t>
      </w:r>
    </w:p>
    <w:p w14:paraId="0352E68D">
      <w:pPr>
        <w:pStyle w:val="48"/>
        <w:pageBreakBefore w:val="0"/>
        <w:kinsoku/>
        <w:wordWrap/>
        <w:overflowPunct/>
        <w:topLinePunct w:val="0"/>
        <w:bidi w:val="0"/>
        <w:snapToGrid/>
        <w:spacing w:before="0" w:beforeAutospacing="0" w:after="0" w:afterAutospacing="0" w:line="360" w:lineRule="auto"/>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②具有良好的商业信誉和健全的财务会计制度；</w:t>
      </w:r>
    </w:p>
    <w:p w14:paraId="459A795F">
      <w:pPr>
        <w:pStyle w:val="48"/>
        <w:pageBreakBefore w:val="0"/>
        <w:kinsoku/>
        <w:wordWrap/>
        <w:overflowPunct/>
        <w:topLinePunct w:val="0"/>
        <w:bidi w:val="0"/>
        <w:snapToGrid/>
        <w:spacing w:before="0" w:beforeAutospacing="0" w:after="0" w:afterAutospacing="0" w:line="360" w:lineRule="auto"/>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③具有履行合同所必需的设备和专业技术能力；</w:t>
      </w:r>
    </w:p>
    <w:p w14:paraId="2C81D361">
      <w:pPr>
        <w:pStyle w:val="48"/>
        <w:pageBreakBefore w:val="0"/>
        <w:kinsoku/>
        <w:wordWrap/>
        <w:overflowPunct/>
        <w:topLinePunct w:val="0"/>
        <w:bidi w:val="0"/>
        <w:snapToGrid/>
        <w:spacing w:before="0" w:beforeAutospacing="0" w:after="0" w:afterAutospacing="0" w:line="360" w:lineRule="auto"/>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④有依法缴纳税收和社会保障资金的良好记录；</w:t>
      </w:r>
    </w:p>
    <w:p w14:paraId="76745211">
      <w:pPr>
        <w:pStyle w:val="48"/>
        <w:pageBreakBefore w:val="0"/>
        <w:kinsoku/>
        <w:wordWrap/>
        <w:overflowPunct/>
        <w:topLinePunct w:val="0"/>
        <w:bidi w:val="0"/>
        <w:snapToGrid/>
        <w:spacing w:before="0" w:beforeAutospacing="0" w:after="0" w:afterAutospacing="0" w:line="360" w:lineRule="auto"/>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⑤参加政府采购活动前三年内，在经营活动中没有重大违法记录；</w:t>
      </w:r>
    </w:p>
    <w:p w14:paraId="4EDC233B">
      <w:pPr>
        <w:pStyle w:val="48"/>
        <w:pageBreakBefore w:val="0"/>
        <w:kinsoku/>
        <w:wordWrap/>
        <w:overflowPunct/>
        <w:topLinePunct w:val="0"/>
        <w:bidi w:val="0"/>
        <w:snapToGrid/>
        <w:spacing w:before="0" w:beforeAutospacing="0" w:after="0" w:afterAutospacing="0" w:line="360" w:lineRule="auto"/>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⑥</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法律、行政法规规定的其他条件;</w:t>
      </w:r>
    </w:p>
    <w:p w14:paraId="368F2610">
      <w:pPr>
        <w:pStyle w:val="50"/>
        <w:pageBreakBefore w:val="0"/>
        <w:widowControl/>
        <w:kinsoku/>
        <w:wordWrap/>
        <w:overflowPunct/>
        <w:topLinePunct w:val="0"/>
        <w:bidi w:val="0"/>
        <w:snapToGrid/>
        <w:spacing w:before="0" w:beforeAutospacing="0" w:after="0" w:afterAutospacing="0" w:line="240" w:lineRule="auto"/>
        <w:jc w:val="left"/>
        <w:textAlignment w:val="baseline"/>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须提供以下资料：</w:t>
      </w:r>
    </w:p>
    <w:p w14:paraId="4195EA3C">
      <w:pPr>
        <w:pStyle w:val="51"/>
        <w:pageBreakBefore w:val="0"/>
        <w:widowControl/>
        <w:kinsoku/>
        <w:wordWrap/>
        <w:overflowPunct/>
        <w:topLinePunct w:val="0"/>
        <w:bidi w:val="0"/>
        <w:snapToGrid/>
        <w:spacing w:before="0" w:beforeAutospacing="0" w:after="0" w:afterAutospacing="0" w:line="440" w:lineRule="exact"/>
        <w:jc w:val="both"/>
        <w:textAlignment w:val="baseline"/>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1.1、具有独立承担民事责任的能力；须提供相关证明材料，其中：</w:t>
      </w:r>
    </w:p>
    <w:p w14:paraId="70CA8366">
      <w:pPr>
        <w:pStyle w:val="52"/>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供应商是企业（包括合伙企业）的，</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14:paraId="44846E83">
      <w:pPr>
        <w:pStyle w:val="52"/>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供应商是事业单位的</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，须提供其有效的“事业单位法人证书”复印件；</w:t>
      </w:r>
    </w:p>
    <w:p w14:paraId="05221137">
      <w:pPr>
        <w:pStyle w:val="52"/>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供应商是非企业专业服务机构的，</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须提供其有效的执业许可证复印件；</w:t>
      </w:r>
    </w:p>
    <w:p w14:paraId="2DCD8EA0">
      <w:pPr>
        <w:pStyle w:val="52"/>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供应商是个体工商户的，</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须提供其有效的“个体工商户营业执照” 复印件；</w:t>
      </w:r>
    </w:p>
    <w:p w14:paraId="3907745F">
      <w:pPr>
        <w:pStyle w:val="52"/>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以上复印件须加盖供应商公章。</w:t>
      </w:r>
    </w:p>
    <w:p w14:paraId="0891F733">
      <w:pPr>
        <w:pStyle w:val="52"/>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供应商是自然人的，</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应提供其有效的自然人身份证明；</w:t>
      </w:r>
    </w:p>
    <w:p w14:paraId="2B1F4CCF">
      <w:pPr>
        <w:pStyle w:val="51"/>
        <w:pageBreakBefore w:val="0"/>
        <w:widowControl/>
        <w:kinsoku/>
        <w:wordWrap/>
        <w:overflowPunct/>
        <w:topLinePunct w:val="0"/>
        <w:bidi w:val="0"/>
        <w:snapToGrid/>
        <w:spacing w:before="0" w:beforeAutospacing="0" w:after="0" w:afterAutospacing="0" w:line="440" w:lineRule="exact"/>
        <w:jc w:val="both"/>
        <w:textAlignment w:val="baseline"/>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1.2、具有良好的商业信誉和健全的财务会计制度；须提供相关证明材料，其中：</w:t>
      </w:r>
    </w:p>
    <w:p w14:paraId="237ED8FF">
      <w:pPr>
        <w:pStyle w:val="52"/>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供应商是法人的</w:t>
      </w:r>
      <w:r>
        <w:rPr>
          <w:rStyle w:val="25"/>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，提供上年度财务审计报告或半年内任意一个月财务报表（财务报表应至少包括资产负债表、损益表、现金流量表或财务状况变动表），当月新成立公司无需提供；</w:t>
      </w:r>
    </w:p>
    <w:p w14:paraId="33C6348C">
      <w:pPr>
        <w:pStyle w:val="52"/>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供应商是其他组织或自然人的，</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须提供银行出具的资信证明原件；</w:t>
      </w:r>
    </w:p>
    <w:p w14:paraId="5285F0B0">
      <w:pPr>
        <w:pStyle w:val="51"/>
        <w:pageBreakBefore w:val="0"/>
        <w:widowControl/>
        <w:kinsoku/>
        <w:wordWrap/>
        <w:overflowPunct/>
        <w:topLinePunct w:val="0"/>
        <w:bidi w:val="0"/>
        <w:snapToGrid/>
        <w:spacing w:before="0" w:beforeAutospacing="0" w:after="0" w:afterAutospacing="0" w:line="44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银行资信证明无收受人和项目的限制，银行资信证明可以是复印件，评标委员会保留审核原件的权利。资信证明的开具银行明确规定复印无效的，须提交原件；</w:t>
      </w:r>
    </w:p>
    <w:p w14:paraId="20A012A0">
      <w:pPr>
        <w:pStyle w:val="52"/>
        <w:pageBreakBefore w:val="0"/>
        <w:widowControl/>
        <w:kinsoku/>
        <w:wordWrap/>
        <w:overflowPunct/>
        <w:topLinePunct w:val="0"/>
        <w:bidi w:val="0"/>
        <w:snapToGrid w:val="0"/>
        <w:spacing w:before="0" w:beforeAutospacing="0" w:after="0" w:afterAutospacing="0" w:line="240" w:lineRule="auto"/>
        <w:jc w:val="left"/>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p w14:paraId="542894B4">
      <w:pPr>
        <w:pStyle w:val="52"/>
        <w:pageBreakBefore w:val="0"/>
        <w:widowControl/>
        <w:kinsoku/>
        <w:wordWrap/>
        <w:overflowPunct/>
        <w:topLinePunct w:val="0"/>
        <w:bidi w:val="0"/>
        <w:snapToGrid w:val="0"/>
        <w:spacing w:before="0" w:beforeAutospacing="0" w:after="0" w:afterAutospacing="0" w:line="240" w:lineRule="auto"/>
        <w:jc w:val="left"/>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1.3、具有履行合同所必需的设备和专业技术能力；须附相关证明材料或书面声明</w:t>
      </w:r>
    </w:p>
    <w:p w14:paraId="3AFE66ED">
      <w:pPr>
        <w:pStyle w:val="50"/>
        <w:pageBreakBefore w:val="0"/>
        <w:widowControl/>
        <w:kinsoku/>
        <w:wordWrap/>
        <w:overflowPunct/>
        <w:topLinePunct w:val="0"/>
        <w:bidi w:val="0"/>
        <w:snapToGrid/>
        <w:spacing w:before="0" w:beforeAutospacing="0" w:after="0" w:afterAutospacing="0" w:line="240" w:lineRule="auto"/>
        <w:jc w:val="left"/>
        <w:textAlignment w:val="baseline"/>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14:paraId="1304C3B2">
      <w:pPr>
        <w:pStyle w:val="50"/>
        <w:pageBreakBefore w:val="0"/>
        <w:widowControl/>
        <w:kinsoku/>
        <w:wordWrap/>
        <w:overflowPunct/>
        <w:topLinePunct w:val="0"/>
        <w:bidi w:val="0"/>
        <w:snapToGrid/>
        <w:spacing w:before="0" w:beforeAutospacing="0" w:after="0" w:afterAutospacing="0" w:line="240" w:lineRule="auto"/>
        <w:jc w:val="left"/>
        <w:textAlignment w:val="baseline"/>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书面声明格式：</w:t>
      </w:r>
    </w:p>
    <w:p w14:paraId="24539A03">
      <w:pPr>
        <w:pStyle w:val="53"/>
        <w:pageBreakBefore w:val="0"/>
        <w:kinsoku/>
        <w:wordWrap/>
        <w:overflowPunct/>
        <w:topLinePunct w:val="0"/>
        <w:bidi w:val="0"/>
        <w:snapToGrid/>
        <w:spacing w:before="0" w:beforeAutospacing="0" w:after="0" w:afterAutospacing="0" w:line="240" w:lineRule="auto"/>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1"/>
          <w:szCs w:val="22"/>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1"/>
          <w:szCs w:val="22"/>
          <w:highlight w:val="none"/>
          <w:lang w:val="en-US" w:eastAsia="zh-CN" w:bidi="ar-SA"/>
        </w:rPr>
        <w:t xml:space="preserve"> </w:t>
      </w:r>
    </w:p>
    <w:p w14:paraId="44435B79">
      <w:pPr>
        <w:pStyle w:val="50"/>
        <w:pageBreakBefore w:val="0"/>
        <w:widowControl/>
        <w:kinsoku/>
        <w:wordWrap/>
        <w:overflowPunct/>
        <w:topLinePunct w:val="0"/>
        <w:bidi w:val="0"/>
        <w:snapToGrid/>
        <w:spacing w:before="0" w:beforeAutospacing="0" w:after="0" w:afterAutospacing="0" w:line="240" w:lineRule="auto"/>
        <w:jc w:val="left"/>
        <w:textAlignment w:val="baseline"/>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本供应商郑重声明：</w:t>
      </w:r>
    </w:p>
    <w:p w14:paraId="7E63B79B">
      <w:pPr>
        <w:pStyle w:val="50"/>
        <w:pageBreakBefore w:val="0"/>
        <w:widowControl/>
        <w:kinsoku/>
        <w:wordWrap/>
        <w:overflowPunct/>
        <w:topLinePunct w:val="0"/>
        <w:bidi w:val="0"/>
        <w:snapToGrid/>
        <w:spacing w:before="0" w:beforeAutospacing="0" w:after="0" w:afterAutospacing="0" w:line="240" w:lineRule="auto"/>
        <w:ind w:firstLine="480" w:firstLineChars="200"/>
        <w:jc w:val="left"/>
        <w:textAlignment w:val="baseline"/>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本公司（或单位）具备本项目履行合同所必需的设备和专业技术能力，特此声明。</w:t>
      </w:r>
    </w:p>
    <w:p w14:paraId="34E0A112">
      <w:pPr>
        <w:pStyle w:val="51"/>
        <w:pageBreakBefore w:val="0"/>
        <w:widowControl/>
        <w:kinsoku/>
        <w:wordWrap/>
        <w:overflowPunct/>
        <w:topLinePunct w:val="0"/>
        <w:bidi w:val="0"/>
        <w:snapToGrid w:val="0"/>
        <w:spacing w:before="0" w:beforeAutospacing="0" w:after="0" w:afterAutospacing="0" w:line="44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供应商法定代表人（或法定代表人授权代表）签字：</w:t>
      </w:r>
    </w:p>
    <w:p w14:paraId="5258C802">
      <w:pPr>
        <w:pStyle w:val="51"/>
        <w:pageBreakBefore w:val="0"/>
        <w:widowControl/>
        <w:kinsoku/>
        <w:wordWrap/>
        <w:overflowPunct/>
        <w:topLinePunct w:val="0"/>
        <w:bidi w:val="0"/>
        <w:snapToGrid w:val="0"/>
        <w:spacing w:before="0" w:beforeAutospacing="0" w:after="0" w:afterAutospacing="0" w:line="44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供应商名称（加盖公章）：</w:t>
      </w:r>
    </w:p>
    <w:p w14:paraId="5CF5C8B5">
      <w:pPr>
        <w:pStyle w:val="52"/>
        <w:pageBreakBefore w:val="0"/>
        <w:widowControl/>
        <w:kinsoku/>
        <w:wordWrap/>
        <w:overflowPunct/>
        <w:topLinePunct w:val="0"/>
        <w:bidi w:val="0"/>
        <w:snapToGrid w:val="0"/>
        <w:spacing w:before="0" w:beforeAutospacing="0" w:after="0" w:afterAutospacing="0" w:line="44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日期：   年   月   日</w:t>
      </w:r>
    </w:p>
    <w:p w14:paraId="7ACD56EC">
      <w:pPr>
        <w:pStyle w:val="50"/>
        <w:pageBreakBefore w:val="0"/>
        <w:widowControl/>
        <w:kinsoku/>
        <w:wordWrap/>
        <w:overflowPunct/>
        <w:topLinePunct w:val="0"/>
        <w:bidi w:val="0"/>
        <w:snapToGrid/>
        <w:spacing w:before="0" w:beforeAutospacing="0" w:after="0" w:afterAutospacing="0" w:line="240" w:lineRule="auto"/>
        <w:jc w:val="left"/>
        <w:textAlignment w:val="baseline"/>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14:paraId="209943DC">
      <w:pPr>
        <w:pStyle w:val="52"/>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1.4、有依法缴纳税收和社会保障资金的良好记录；</w:t>
      </w:r>
    </w:p>
    <w:p w14:paraId="4E70DB30">
      <w:pPr>
        <w:pStyle w:val="52"/>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须提供社保机构出具的近六月内任意一月的社保缴纳证明，当月新成立公司无需提供；</w:t>
      </w:r>
    </w:p>
    <w:p w14:paraId="06EE840E">
      <w:pPr>
        <w:pStyle w:val="52"/>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提供近六月内任意一月的依法缴纳税收证明，当月新成立公司无需提供；无需纳税或免税的也需提供相应证明材料；</w:t>
      </w:r>
    </w:p>
    <w:p w14:paraId="1D15764D">
      <w:pPr>
        <w:pStyle w:val="50"/>
        <w:pageBreakBefore w:val="0"/>
        <w:widowControl/>
        <w:kinsoku/>
        <w:wordWrap/>
        <w:overflowPunct/>
        <w:topLinePunct w:val="0"/>
        <w:bidi w:val="0"/>
        <w:snapToGrid/>
        <w:spacing w:before="0" w:beforeAutospacing="0" w:after="0" w:afterAutospacing="0" w:line="240" w:lineRule="auto"/>
        <w:jc w:val="left"/>
        <w:textAlignment w:val="baseline"/>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14:paraId="1DF0DE2F">
      <w:pPr>
        <w:pStyle w:val="50"/>
        <w:pageBreakBefore w:val="0"/>
        <w:widowControl/>
        <w:kinsoku/>
        <w:wordWrap/>
        <w:overflowPunct/>
        <w:topLinePunct w:val="0"/>
        <w:bidi w:val="0"/>
        <w:snapToGrid/>
        <w:spacing w:before="0" w:beforeAutospacing="0" w:after="0" w:afterAutospacing="0" w:line="240" w:lineRule="auto"/>
        <w:jc w:val="left"/>
        <w:textAlignment w:val="baseline"/>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14:paraId="5005AB9E">
      <w:pPr>
        <w:pStyle w:val="50"/>
        <w:pageBreakBefore w:val="0"/>
        <w:widowControl/>
        <w:kinsoku/>
        <w:wordWrap/>
        <w:overflowPunct/>
        <w:topLinePunct w:val="0"/>
        <w:bidi w:val="0"/>
        <w:snapToGrid/>
        <w:spacing w:before="0" w:beforeAutospacing="0" w:after="0" w:afterAutospacing="0" w:line="240" w:lineRule="auto"/>
        <w:jc w:val="left"/>
        <w:textAlignment w:val="baseline"/>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w:t>
      </w:r>
      <w:r>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5、参加政府采购活动前三年内，在经营活动中没有重大违法记录；须提供书面声明</w:t>
      </w:r>
    </w:p>
    <w:p w14:paraId="42834417">
      <w:pPr>
        <w:pStyle w:val="50"/>
        <w:pageBreakBefore w:val="0"/>
        <w:widowControl/>
        <w:kinsoku/>
        <w:wordWrap/>
        <w:overflowPunct/>
        <w:topLinePunct w:val="0"/>
        <w:bidi w:val="0"/>
        <w:snapToGrid/>
        <w:spacing w:before="0" w:beforeAutospacing="0" w:after="0" w:afterAutospacing="0" w:line="240" w:lineRule="auto"/>
        <w:jc w:val="left"/>
        <w:textAlignment w:val="baseline"/>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 xml:space="preserve"> </w:t>
      </w:r>
    </w:p>
    <w:p w14:paraId="67CA8762">
      <w:pPr>
        <w:pStyle w:val="51"/>
        <w:pageBreakBefore w:val="0"/>
        <w:widowControl/>
        <w:kinsoku/>
        <w:wordWrap/>
        <w:overflowPunct/>
        <w:topLinePunct w:val="0"/>
        <w:bidi w:val="0"/>
        <w:snapToGrid/>
        <w:spacing w:before="0" w:beforeAutospacing="0" w:after="0" w:afterAutospacing="0" w:line="360" w:lineRule="auto"/>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我单位郑重声明： </w:t>
      </w:r>
    </w:p>
    <w:p w14:paraId="5CFC870A">
      <w:pPr>
        <w:pStyle w:val="51"/>
        <w:pageBreakBefore w:val="0"/>
        <w:widowControl/>
        <w:kinsoku/>
        <w:wordWrap/>
        <w:overflowPunct/>
        <w:topLinePunct w:val="0"/>
        <w:bidi w:val="0"/>
        <w:snapToGrid/>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26A79566">
      <w:pPr>
        <w:pStyle w:val="51"/>
        <w:pageBreakBefore w:val="0"/>
        <w:widowControl/>
        <w:kinsoku/>
        <w:wordWrap/>
        <w:overflowPunct/>
        <w:topLinePunct w:val="0"/>
        <w:bidi w:val="0"/>
        <w:snapToGrid/>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如我公司声明与实际不符，我公司将承担因此引起的一切后果。 </w:t>
      </w:r>
    </w:p>
    <w:p w14:paraId="4C40F8A4">
      <w:pPr>
        <w:pStyle w:val="52"/>
        <w:pageBreakBefore w:val="0"/>
        <w:widowControl/>
        <w:kinsoku/>
        <w:wordWrap/>
        <w:overflowPunct/>
        <w:topLinePunct w:val="0"/>
        <w:bidi w:val="0"/>
        <w:snapToGrid w:val="0"/>
        <w:spacing w:before="0" w:beforeAutospacing="0" w:after="0" w:afterAutospacing="0" w:line="440" w:lineRule="exact"/>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p w14:paraId="39FFB2A6">
      <w:pPr>
        <w:pStyle w:val="51"/>
        <w:pageBreakBefore w:val="0"/>
        <w:widowControl/>
        <w:kinsoku/>
        <w:wordWrap/>
        <w:overflowPunct/>
        <w:topLinePunct w:val="0"/>
        <w:bidi w:val="0"/>
        <w:snapToGrid w:val="0"/>
        <w:spacing w:before="0" w:beforeAutospacing="0" w:after="0" w:afterAutospacing="0" w:line="44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供应商法定代表人（或法定代表人授权代表）签字：</w:t>
      </w:r>
    </w:p>
    <w:p w14:paraId="1769E835">
      <w:pPr>
        <w:pStyle w:val="51"/>
        <w:pageBreakBefore w:val="0"/>
        <w:widowControl/>
        <w:kinsoku/>
        <w:wordWrap/>
        <w:overflowPunct/>
        <w:topLinePunct w:val="0"/>
        <w:bidi w:val="0"/>
        <w:snapToGrid w:val="0"/>
        <w:spacing w:before="0" w:beforeAutospacing="0" w:after="0" w:afterAutospacing="0" w:line="44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供应商名称（加盖公章）：</w:t>
      </w:r>
    </w:p>
    <w:p w14:paraId="77C81A27">
      <w:pPr>
        <w:pStyle w:val="52"/>
        <w:pageBreakBefore w:val="0"/>
        <w:widowControl/>
        <w:kinsoku/>
        <w:wordWrap/>
        <w:overflowPunct/>
        <w:topLinePunct w:val="0"/>
        <w:bidi w:val="0"/>
        <w:snapToGrid w:val="0"/>
        <w:spacing w:before="0" w:beforeAutospacing="0" w:after="0" w:afterAutospacing="0" w:line="44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日期：   年   月   日</w:t>
      </w:r>
    </w:p>
    <w:p w14:paraId="1D0E50ED">
      <w:pPr>
        <w:pStyle w:val="52"/>
        <w:pageBreakBefore w:val="0"/>
        <w:widowControl/>
        <w:kinsoku/>
        <w:wordWrap/>
        <w:overflowPunct/>
        <w:topLinePunct w:val="0"/>
        <w:bidi w:val="0"/>
        <w:snapToGrid w:val="0"/>
        <w:spacing w:before="0" w:beforeAutospacing="0" w:after="0" w:afterAutospacing="0" w:line="440" w:lineRule="exact"/>
        <w:jc w:val="both"/>
        <w:textAlignment w:val="baseline"/>
        <w:rPr>
          <w:rStyle w:val="25"/>
          <w:rFonts w:hint="default"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1.6、不参与围标串标承诺书</w:t>
      </w:r>
    </w:p>
    <w:p w14:paraId="07004563">
      <w:pPr>
        <w:pStyle w:val="40"/>
        <w:tabs>
          <w:tab w:val="left" w:pos="-120"/>
        </w:tabs>
        <w:spacing w:line="480" w:lineRule="exact"/>
        <w:ind w:left="0" w:leftChars="0" w:firstLine="0" w:firstLineChars="0"/>
        <w:jc w:val="center"/>
        <w:rPr>
          <w:rFonts w:hint="eastAsia" w:ascii="宋体" w:hAnsi="宋体" w:eastAsia="宋体" w:cs="宋体"/>
          <w:b/>
          <w:color w:val="auto"/>
          <w:spacing w:val="0"/>
          <w:sz w:val="28"/>
          <w:szCs w:val="28"/>
          <w:highlight w:val="none"/>
        </w:rPr>
      </w:pPr>
    </w:p>
    <w:p w14:paraId="58DA5820">
      <w:pPr>
        <w:pStyle w:val="40"/>
        <w:tabs>
          <w:tab w:val="left" w:pos="-120"/>
        </w:tabs>
        <w:spacing w:line="480" w:lineRule="exact"/>
        <w:ind w:left="0" w:leftChars="0" w:firstLine="0" w:firstLineChars="0"/>
        <w:jc w:val="cente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rPr>
        <w:t>不参与围标串标承诺书</w:t>
      </w:r>
    </w:p>
    <w:p w14:paraId="60879307">
      <w:pPr>
        <w:pStyle w:val="40"/>
        <w:tabs>
          <w:tab w:val="left" w:pos="-120"/>
        </w:tabs>
        <w:spacing w:line="480" w:lineRule="exact"/>
        <w:jc w:val="center"/>
        <w:rPr>
          <w:rFonts w:hint="eastAsia" w:ascii="宋体" w:hAnsi="宋体" w:eastAsia="宋体" w:cs="宋体"/>
          <w:b/>
          <w:color w:val="auto"/>
          <w:spacing w:val="0"/>
          <w:sz w:val="30"/>
          <w:szCs w:val="30"/>
          <w:highlight w:val="none"/>
        </w:rPr>
      </w:pPr>
    </w:p>
    <w:p w14:paraId="3D821F36">
      <w:pPr>
        <w:pStyle w:val="96"/>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本人作为（单位名称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法定代表人（</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lang w:eastAsia="zh-CN"/>
        </w:rPr>
        <w:t>负责人）</w:t>
      </w:r>
      <w:r>
        <w:rPr>
          <w:rFonts w:hint="eastAsia" w:ascii="宋体" w:hAnsi="宋体" w:cs="宋体"/>
          <w:color w:val="auto"/>
          <w:sz w:val="24"/>
          <w:szCs w:val="24"/>
          <w:highlight w:val="none"/>
        </w:rPr>
        <w:t>，清楚知晓我公司本项目招标活动，对以下事项作出承诺：</w:t>
      </w:r>
    </w:p>
    <w:p w14:paraId="1BF74107">
      <w:pPr>
        <w:pStyle w:val="96"/>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一、我单位遵循公开、公平、公正、诚实守信的原则，依法依规参与本项目竞标。</w:t>
      </w:r>
    </w:p>
    <w:p w14:paraId="04829ACB">
      <w:pPr>
        <w:pStyle w:val="96"/>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二、我单位在本项目</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活动中，未参与围标串标。</w:t>
      </w:r>
    </w:p>
    <w:p w14:paraId="005762E7">
      <w:pPr>
        <w:pStyle w:val="96"/>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三、我单位如被查实在本项目</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活动中存在围标串标的，递交</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行为作为实施串通投标违法行为的关键环节，本人承担直接责任人员法律责任，接受相应行政处罚和失信惩戒。</w:t>
      </w:r>
    </w:p>
    <w:p w14:paraId="705BAFA5">
      <w:pPr>
        <w:pStyle w:val="96"/>
        <w:spacing w:line="440" w:lineRule="exact"/>
        <w:jc w:val="left"/>
        <w:rPr>
          <w:rFonts w:ascii="宋体" w:hAnsi="宋体" w:cs="宋体"/>
          <w:color w:val="auto"/>
          <w:sz w:val="24"/>
          <w:szCs w:val="24"/>
          <w:highlight w:val="none"/>
        </w:rPr>
      </w:pPr>
    </w:p>
    <w:p w14:paraId="7649EA2F">
      <w:pPr>
        <w:pStyle w:val="96"/>
        <w:spacing w:line="4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p w14:paraId="39899B9F">
      <w:pPr>
        <w:pStyle w:val="96"/>
        <w:spacing w:line="4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项目编号：    </w:t>
      </w:r>
    </w:p>
    <w:p w14:paraId="579B6146">
      <w:pPr>
        <w:pStyle w:val="96"/>
        <w:spacing w:line="440" w:lineRule="exact"/>
        <w:jc w:val="left"/>
        <w:rPr>
          <w:rFonts w:hint="eastAsia" w:ascii="宋体" w:hAnsi="宋体" w:cs="宋体"/>
          <w:color w:val="auto"/>
          <w:sz w:val="24"/>
          <w:szCs w:val="24"/>
          <w:highlight w:val="none"/>
        </w:rPr>
      </w:pPr>
    </w:p>
    <w:p w14:paraId="0F802744">
      <w:pPr>
        <w:pStyle w:val="96"/>
        <w:spacing w:line="4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供应商单位名称（公章）：</w:t>
      </w:r>
    </w:p>
    <w:p w14:paraId="4EB7E08B">
      <w:pPr>
        <w:shd w:val="clear" w:color="auto" w:fill="FFFFFF"/>
        <w:tabs>
          <w:tab w:val="left" w:pos="3780"/>
        </w:tabs>
        <w:spacing w:line="440" w:lineRule="exact"/>
        <w:rPr>
          <w:rFonts w:hint="eastAsia" w:ascii="宋体" w:hAnsi="宋体" w:eastAsia="宋体" w:cs="宋体"/>
          <w:color w:val="auto"/>
          <w:sz w:val="24"/>
          <w:highlight w:val="none"/>
        </w:rPr>
      </w:pPr>
    </w:p>
    <w:p w14:paraId="046C41F4">
      <w:pPr>
        <w:shd w:val="clear" w:color="auto" w:fill="FFFFFF"/>
        <w:tabs>
          <w:tab w:val="left" w:pos="3780"/>
        </w:tabs>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（签名或签章）：</w:t>
      </w:r>
    </w:p>
    <w:p w14:paraId="611ED646">
      <w:pPr>
        <w:pStyle w:val="40"/>
        <w:tabs>
          <w:tab w:val="left" w:pos="-120"/>
        </w:tabs>
        <w:rPr>
          <w:rFonts w:hint="eastAsia" w:ascii="宋体" w:hAnsi="宋体" w:eastAsia="宋体" w:cs="宋体"/>
          <w:color w:val="auto"/>
          <w:sz w:val="24"/>
          <w:highlight w:val="none"/>
        </w:rPr>
      </w:pPr>
    </w:p>
    <w:p w14:paraId="402299D0">
      <w:pPr>
        <w:pStyle w:val="96"/>
        <w:spacing w:line="440" w:lineRule="exact"/>
        <w:ind w:firstLine="4320" w:firstLineChars="18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14:paraId="02A8C237">
      <w:pPr>
        <w:pStyle w:val="54"/>
        <w:pageBreakBefore w:val="0"/>
        <w:widowControl/>
        <w:kinsoku/>
        <w:wordWrap/>
        <w:overflowPunct/>
        <w:topLinePunct w:val="0"/>
        <w:bidi w:val="0"/>
        <w:snapToGrid/>
        <w:spacing w:before="0" w:beforeAutospacing="0" w:after="0" w:afterAutospacing="0" w:line="440" w:lineRule="exact"/>
        <w:jc w:val="both"/>
        <w:textAlignment w:val="baseline"/>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p>
    <w:p w14:paraId="04F8656B">
      <w:pPr>
        <w:pStyle w:val="54"/>
        <w:pageBreakBefore w:val="0"/>
        <w:widowControl/>
        <w:kinsoku/>
        <w:wordWrap/>
        <w:overflowPunct/>
        <w:topLinePunct w:val="0"/>
        <w:bidi w:val="0"/>
        <w:snapToGrid/>
        <w:spacing w:before="0" w:beforeAutospacing="0" w:after="0" w:afterAutospacing="0" w:line="440" w:lineRule="exact"/>
        <w:jc w:val="both"/>
        <w:textAlignment w:val="baseline"/>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w:t>
      </w:r>
      <w:r>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7、法律、行政法规规定的其他条件：</w:t>
      </w:r>
    </w:p>
    <w:p w14:paraId="37AD413E">
      <w:pPr>
        <w:pStyle w:val="55"/>
        <w:pageBreakBefore w:val="0"/>
        <w:widowControl/>
        <w:kinsoku/>
        <w:wordWrap/>
        <w:overflowPunct/>
        <w:topLinePunct w:val="0"/>
        <w:bidi w:val="0"/>
        <w:snapToGrid/>
        <w:spacing w:before="0" w:beforeAutospacing="0" w:after="0" w:afterAutospacing="0" w:line="240" w:lineRule="auto"/>
        <w:jc w:val="both"/>
        <w:textAlignment w:val="baseline"/>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r>
        <w:rPr>
          <w:rStyle w:val="25"/>
          <w:rFonts w:hint="eastAsia" w:asciiTheme="minorEastAsia" w:hAnsiTheme="minorEastAsia" w:eastAsiaTheme="minorEastAsia" w:cstheme="minorEastAsia"/>
          <w:b/>
          <w:i w:val="0"/>
          <w:caps w:val="0"/>
          <w:color w:val="auto"/>
          <w:spacing w:val="0"/>
          <w:w w:val="100"/>
          <w:position w:val="0"/>
          <w:sz w:val="32"/>
          <w:szCs w:val="24"/>
          <w:highlight w:val="none"/>
          <w:lang w:bidi="ar-SA"/>
        </w:rPr>
        <w:br w:type="page"/>
      </w: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2、投标保证金</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0"/>
      </w:tblGrid>
      <w:tr w14:paraId="1AB1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9680" w:type="dxa"/>
          </w:tcPr>
          <w:p w14:paraId="15F3F3DA">
            <w:pPr>
              <w:pStyle w:val="56"/>
              <w:pageBreakBefore w:val="0"/>
              <w:widowControl/>
              <w:kinsoku/>
              <w:wordWrap/>
              <w:overflowPunct/>
              <w:topLinePunct w:val="0"/>
              <w:bidi w:val="0"/>
              <w:snapToGrid/>
              <w:spacing w:before="0" w:beforeAutospacing="0" w:after="0" w:afterAutospacing="0" w:line="240" w:lineRule="auto"/>
              <w:jc w:val="both"/>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 xml:space="preserve"> </w:t>
            </w:r>
            <w:r>
              <w:rPr>
                <w:rFonts w:hint="eastAsia" w:asciiTheme="minorEastAsia" w:hAnsiTheme="minorEastAsia" w:eastAsiaTheme="minorEastAsia" w:cstheme="minorEastAsia"/>
                <w:color w:val="auto"/>
                <w:sz w:val="24"/>
                <w:highlight w:val="none"/>
              </w:rPr>
              <w:t>说明：此处</w:t>
            </w:r>
            <w:r>
              <w:rPr>
                <w:rFonts w:hint="eastAsia" w:asciiTheme="minorEastAsia" w:hAnsiTheme="minorEastAsia" w:eastAsiaTheme="minorEastAsia" w:cstheme="minorEastAsia"/>
                <w:color w:val="auto"/>
                <w:sz w:val="24"/>
                <w:highlight w:val="none"/>
                <w:lang w:eastAsia="zh-CN"/>
              </w:rPr>
              <w:t>附</w:t>
            </w:r>
            <w:r>
              <w:rPr>
                <w:rFonts w:hint="eastAsia" w:asciiTheme="minorEastAsia" w:hAnsiTheme="minorEastAsia" w:eastAsiaTheme="minorEastAsia" w:cstheme="minorEastAsia"/>
                <w:color w:val="auto"/>
                <w:sz w:val="24"/>
                <w:highlight w:val="none"/>
              </w:rPr>
              <w:t>投标保证金缴纳证明文件；</w:t>
            </w:r>
          </w:p>
          <w:p w14:paraId="61B2EA52">
            <w:pPr>
              <w:pStyle w:val="56"/>
              <w:pageBreakBefore w:val="0"/>
              <w:widowControl/>
              <w:kinsoku/>
              <w:wordWrap/>
              <w:overflowPunct/>
              <w:topLinePunct w:val="0"/>
              <w:bidi w:val="0"/>
              <w:snapToGrid/>
              <w:spacing w:before="0" w:beforeAutospacing="0" w:after="0" w:afterAutospacing="0" w:line="240" w:lineRule="auto"/>
              <w:jc w:val="both"/>
              <w:textAlignment w:val="baseline"/>
              <w:rPr>
                <w:rFonts w:hint="eastAsia" w:asciiTheme="minorEastAsia" w:hAnsiTheme="minorEastAsia" w:eastAsiaTheme="minorEastAsia" w:cstheme="minorEastAsia"/>
                <w:color w:val="auto"/>
                <w:sz w:val="24"/>
                <w:highlight w:val="none"/>
                <w:vertAlign w:val="baseline"/>
              </w:rPr>
            </w:pPr>
          </w:p>
        </w:tc>
      </w:tr>
    </w:tbl>
    <w:p w14:paraId="639E3AA1">
      <w:pPr>
        <w:pStyle w:val="56"/>
        <w:pageBreakBefore w:val="0"/>
        <w:widowControl/>
        <w:kinsoku/>
        <w:wordWrap/>
        <w:overflowPunct/>
        <w:topLinePunct w:val="0"/>
        <w:bidi w:val="0"/>
        <w:snapToGrid/>
        <w:spacing w:before="0" w:beforeAutospacing="0" w:after="0" w:afterAutospacing="0" w:line="240" w:lineRule="auto"/>
        <w:jc w:val="both"/>
        <w:textAlignment w:val="baseline"/>
        <w:rPr>
          <w:rFonts w:hint="eastAsia" w:asciiTheme="minorEastAsia" w:hAnsiTheme="minorEastAsia" w:eastAsiaTheme="minorEastAsia" w:cstheme="minorEastAsia"/>
          <w:color w:val="auto"/>
          <w:sz w:val="24"/>
          <w:highlight w:val="none"/>
        </w:rPr>
      </w:pPr>
    </w:p>
    <w:p w14:paraId="65D089D9">
      <w:pPr>
        <w:pStyle w:val="56"/>
        <w:jc w:val="both"/>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39EBAF6A">
      <w:pPr>
        <w:pStyle w:val="3"/>
        <w:jc w:val="center"/>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退还保证金说明函</w:t>
      </w:r>
    </w:p>
    <w:p w14:paraId="2DD2B079">
      <w:pPr>
        <w:pStyle w:val="3"/>
        <w:pageBreakBefore w:val="0"/>
        <w:kinsoku/>
        <w:wordWrap/>
        <w:overflowPunct/>
        <w:topLinePunct w:val="0"/>
        <w:bidi w:val="0"/>
        <w:spacing w:before="0" w:line="480" w:lineRule="exact"/>
        <w:textAlignment w:val="auto"/>
        <w:outlineLvl w:val="9"/>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致：</w:t>
      </w:r>
      <w:r>
        <w:rPr>
          <w:rFonts w:hint="eastAsia" w:ascii="宋体" w:hAnsi="宋体" w:eastAsia="宋体" w:cs="宋体"/>
          <w:bCs/>
          <w:color w:val="000000" w:themeColor="text1"/>
          <w:sz w:val="24"/>
          <w:szCs w:val="24"/>
          <w:highlight w:val="none"/>
          <w:u w:val="single"/>
          <w14:textFill>
            <w14:solidFill>
              <w14:schemeClr w14:val="tx1"/>
            </w14:solidFill>
          </w14:textFill>
        </w:rPr>
        <w:t>（</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采购</w:t>
      </w:r>
      <w:r>
        <w:rPr>
          <w:rFonts w:hint="eastAsia" w:ascii="宋体" w:hAnsi="宋体" w:eastAsia="宋体" w:cs="宋体"/>
          <w:bCs/>
          <w:color w:val="000000" w:themeColor="text1"/>
          <w:sz w:val="24"/>
          <w:szCs w:val="24"/>
          <w:highlight w:val="none"/>
          <w:u w:val="single"/>
          <w14:textFill>
            <w14:solidFill>
              <w14:schemeClr w14:val="tx1"/>
            </w14:solidFill>
          </w14:textFill>
        </w:rPr>
        <w:t>代理公司）</w:t>
      </w:r>
    </w:p>
    <w:p w14:paraId="664CAD6A">
      <w:pPr>
        <w:pStyle w:val="3"/>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我单位已按项目（项目号：）的</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要求，提交的保证金（</w:t>
      </w:r>
      <w:r>
        <w:rPr>
          <w:rFonts w:hint="eastAsia" w:ascii="宋体" w:hAnsi="宋体" w:eastAsia="宋体" w:cs="宋体"/>
          <w:color w:val="000000" w:themeColor="text1"/>
          <w:sz w:val="24"/>
          <w:szCs w:val="24"/>
          <w:highlight w:val="none"/>
          <w:u w:val="single"/>
          <w14:textFill>
            <w14:solidFill>
              <w14:schemeClr w14:val="tx1"/>
            </w14:solidFill>
          </w14:textFill>
        </w:rPr>
        <w:t>大写金额</w:t>
      </w:r>
      <w:r>
        <w:rPr>
          <w:rFonts w:hint="eastAsia" w:ascii="宋体" w:hAnsi="宋体" w:eastAsia="宋体" w:cs="宋体"/>
          <w:color w:val="000000" w:themeColor="text1"/>
          <w:sz w:val="24"/>
          <w:szCs w:val="24"/>
          <w:highlight w:val="none"/>
          <w14:textFill>
            <w14:solidFill>
              <w14:schemeClr w14:val="tx1"/>
            </w14:solidFill>
          </w14:textFill>
        </w:rPr>
        <w:t>）元，请贵公司退还时划到以下</w:t>
      </w:r>
      <w:r>
        <w:rPr>
          <w:rFonts w:hint="eastAsia" w:ascii="宋体" w:hAnsi="宋体" w:eastAsia="宋体" w:cs="宋体"/>
          <w:color w:val="000000" w:themeColor="text1"/>
          <w:sz w:val="24"/>
          <w:szCs w:val="24"/>
          <w:highlight w:val="none"/>
          <w:lang w:eastAsia="zh-CN"/>
          <w14:textFill>
            <w14:solidFill>
              <w14:schemeClr w14:val="tx1"/>
            </w14:solidFill>
          </w14:textFill>
        </w:rPr>
        <w:t>账户</w:t>
      </w:r>
      <w:r>
        <w:rPr>
          <w:rFonts w:hint="eastAsia" w:ascii="宋体" w:hAnsi="宋体" w:eastAsia="宋体" w:cs="宋体"/>
          <w:color w:val="000000" w:themeColor="text1"/>
          <w:sz w:val="24"/>
          <w:szCs w:val="24"/>
          <w:highlight w:val="none"/>
          <w14:textFill>
            <w14:solidFill>
              <w14:schemeClr w14:val="tx1"/>
            </w14:solidFill>
          </w14:textFill>
        </w:rPr>
        <w:t>：</w:t>
      </w:r>
    </w:p>
    <w:p w14:paraId="1AE27854">
      <w:pPr>
        <w:pStyle w:val="3"/>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p w14:paraId="1245AD6D">
      <w:pPr>
        <w:pStyle w:val="3"/>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收款单位：</w:t>
      </w:r>
    </w:p>
    <w:p w14:paraId="2417F589">
      <w:pPr>
        <w:pStyle w:val="3"/>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收款单位地址：</w:t>
      </w:r>
    </w:p>
    <w:p w14:paraId="243B24C7">
      <w:pPr>
        <w:pStyle w:val="3"/>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w:t>
      </w:r>
    </w:p>
    <w:p w14:paraId="4D6354F5">
      <w:pPr>
        <w:pStyle w:val="3"/>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帐号：</w:t>
      </w:r>
    </w:p>
    <w:p w14:paraId="57EED408">
      <w:pPr>
        <w:pStyle w:val="3"/>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p>
    <w:p w14:paraId="432A3129">
      <w:pPr>
        <w:pStyle w:val="3"/>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p w14:paraId="60858FDE">
      <w:pPr>
        <w:pStyle w:val="3"/>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行号：</w:t>
      </w:r>
    </w:p>
    <w:p w14:paraId="40464D7F">
      <w:pPr>
        <w:rPr>
          <w:rFonts w:hint="eastAsia" w:ascii="宋体" w:hAnsi="宋体" w:eastAsia="宋体" w:cs="宋体"/>
          <w:color w:val="000000" w:themeColor="text1"/>
          <w:sz w:val="24"/>
          <w:szCs w:val="24"/>
          <w:highlight w:val="none"/>
          <w14:textFill>
            <w14:solidFill>
              <w14:schemeClr w14:val="tx1"/>
            </w14:solidFill>
          </w14:textFill>
        </w:rPr>
      </w:pPr>
    </w:p>
    <w:p w14:paraId="75210957">
      <w:pPr>
        <w:pStyle w:val="8"/>
        <w:rPr>
          <w:rFonts w:hint="eastAsia"/>
          <w:color w:val="000000" w:themeColor="text1"/>
          <w:highlight w:val="none"/>
          <w14:textFill>
            <w14:solidFill>
              <w14:schemeClr w14:val="tx1"/>
            </w14:solidFill>
          </w14:textFill>
        </w:rPr>
      </w:pPr>
    </w:p>
    <w:p w14:paraId="5A5BD85F">
      <w:pPr>
        <w:snapToGrid w:val="0"/>
        <w:spacing w:line="360" w:lineRule="auto"/>
        <w:ind w:firstLine="480" w:firstLineChars="200"/>
        <w:jc w:val="left"/>
        <w:outlineLvl w:val="9"/>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因投标人提供的开户行和银行账号信息不准确或错误导致保证金不能及时退付或退付出现问题和纠纷的，由投标人承担责任。</w:t>
      </w:r>
    </w:p>
    <w:p w14:paraId="1CB782DD">
      <w:pPr>
        <w:pStyle w:val="3"/>
        <w:pageBreakBefore w:val="0"/>
        <w:kinsoku/>
        <w:wordWrap/>
        <w:overflowPunct/>
        <w:topLinePunct w:val="0"/>
        <w:bidi w:val="0"/>
        <w:spacing w:before="0" w:line="480" w:lineRule="exact"/>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供应商名称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（公章）</w:t>
      </w:r>
    </w:p>
    <w:p w14:paraId="373541BC">
      <w:pPr>
        <w:pStyle w:val="3"/>
        <w:pageBreakBefore w:val="0"/>
        <w:kinsoku/>
        <w:wordWrap/>
        <w:overflowPunct/>
        <w:topLinePunct w:val="0"/>
        <w:bidi w:val="0"/>
        <w:spacing w:before="0" w:line="480" w:lineRule="exact"/>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法定代表人或被授权人：</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（签字</w:t>
      </w:r>
      <w:r>
        <w:rPr>
          <w:rFonts w:hint="eastAsia" w:ascii="宋体" w:hAnsi="宋体" w:eastAsia="宋体" w:cs="宋体"/>
          <w:color w:val="000000" w:themeColor="text1"/>
          <w:sz w:val="24"/>
          <w:szCs w:val="24"/>
          <w:highlight w:val="none"/>
          <w:lang w:val="en-US" w:eastAsia="zh-CN"/>
          <w14:textFill>
            <w14:solidFill>
              <w14:schemeClr w14:val="tx1"/>
            </w14:solidFill>
          </w14:textFill>
        </w:rPr>
        <w:t>或盖章</w:t>
      </w:r>
      <w:r>
        <w:rPr>
          <w:rFonts w:hint="eastAsia" w:ascii="宋体" w:hAnsi="宋体" w:eastAsia="宋体" w:cs="宋体"/>
          <w:color w:val="000000" w:themeColor="text1"/>
          <w:sz w:val="24"/>
          <w:szCs w:val="24"/>
          <w:highlight w:val="none"/>
          <w14:textFill>
            <w14:solidFill>
              <w14:schemeClr w14:val="tx1"/>
            </w14:solidFill>
          </w14:textFill>
        </w:rPr>
        <w:t>）</w:t>
      </w:r>
    </w:p>
    <w:p w14:paraId="7B8F2A9C">
      <w:pPr>
        <w:pageBreakBefore w:val="0"/>
        <w:kinsoku/>
        <w:wordWrap/>
        <w:overflowPunct/>
        <w:topLinePunct w:val="0"/>
        <w:bidi w:val="0"/>
        <w:spacing w:before="60" w:line="480" w:lineRule="exact"/>
        <w:ind w:left="298" w:right="0" w:firstLine="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期：</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日</w:t>
      </w:r>
    </w:p>
    <w:p w14:paraId="273F496B">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szCs w:val="24"/>
          <w:highlight w:val="none"/>
          <w14:textFill>
            <w14:solidFill>
              <w14:schemeClr w14:val="tx1"/>
            </w14:solidFill>
          </w14:textFill>
        </w:rPr>
      </w:pPr>
    </w:p>
    <w:p w14:paraId="12A51BC8">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szCs w:val="24"/>
          <w:highlight w:val="none"/>
          <w14:textFill>
            <w14:solidFill>
              <w14:schemeClr w14:val="tx1"/>
            </w14:solidFill>
          </w14:textFill>
        </w:rPr>
        <w:sectPr>
          <w:headerReference r:id="rId12" w:type="default"/>
          <w:footerReference r:id="rId13" w:type="default"/>
          <w:pgSz w:w="11906" w:h="16838"/>
          <w:pgMar w:top="1440" w:right="1080" w:bottom="1440" w:left="1080" w:header="851" w:footer="992" w:gutter="0"/>
          <w:pgNumType w:fmt="decimal"/>
          <w:cols w:space="720" w:num="1"/>
          <w:docGrid w:type="lines" w:linePitch="312" w:charSpace="0"/>
        </w:sectPr>
      </w:pPr>
    </w:p>
    <w:p w14:paraId="12D7235E">
      <w:pPr>
        <w:spacing w:before="212"/>
        <w:ind w:left="0" w:right="113" w:firstLine="0"/>
        <w:jc w:val="center"/>
        <w:outlineLvl w:val="9"/>
        <w:rPr>
          <w:rFonts w:hint="eastAsia" w:ascii="宋体" w:hAnsi="宋体" w:eastAsia="宋体" w:cs="宋体"/>
          <w:b/>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w w:val="100"/>
          <w:position w:val="0"/>
          <w:sz w:val="24"/>
          <w:szCs w:val="24"/>
          <w:highlight w:val="none"/>
          <w14:textFill>
            <w14:solidFill>
              <w14:schemeClr w14:val="tx1"/>
            </w14:solidFill>
          </w14:textFill>
        </w:rPr>
        <w:t>开票信息表格式</w:t>
      </w:r>
    </w:p>
    <w:p w14:paraId="1DC9602D">
      <w:pPr>
        <w:pStyle w:val="3"/>
        <w:keepNext w:val="0"/>
        <w:keepLines w:val="0"/>
        <w:pageBreakBefore w:val="0"/>
        <w:widowControl w:val="0"/>
        <w:tabs>
          <w:tab w:val="left" w:pos="4843"/>
        </w:tabs>
        <w:kinsoku/>
        <w:wordWrap/>
        <w:overflowPunct/>
        <w:topLinePunct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项目名称：</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p>
    <w:p w14:paraId="0564964D">
      <w:pPr>
        <w:pStyle w:val="3"/>
        <w:keepNext w:val="0"/>
        <w:keepLines w:val="0"/>
        <w:pageBreakBefore w:val="0"/>
        <w:widowControl w:val="0"/>
        <w:tabs>
          <w:tab w:val="left" w:pos="4843"/>
        </w:tabs>
        <w:kinsoku/>
        <w:wordWrap/>
        <w:overflowPunct/>
        <w:topLinePunct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项目编号：</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lang w:val="en-US" w:eastAsia="zh-CN"/>
          <w14:textFill>
            <w14:solidFill>
              <w14:schemeClr w14:val="tx1"/>
            </w14:solidFill>
          </w14:textFill>
        </w:rPr>
        <w:t xml:space="preserve"> </w:t>
      </w:r>
    </w:p>
    <w:p w14:paraId="0490FCA6">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如果我单位中标/成交，请贵单位开具服务费发票：</w:t>
      </w:r>
    </w:p>
    <w:p w14:paraId="0C423662">
      <w:pPr>
        <w:keepNext w:val="0"/>
        <w:keepLines w:val="0"/>
        <w:pageBreakBefore w:val="0"/>
        <w:widowControl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000000" w:themeColor="text1"/>
          <w:spacing w:val="0"/>
          <w:w w:val="100"/>
          <w:kern w:val="2"/>
          <w:position w:val="0"/>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highlight w:val="none"/>
          <w:lang w:val="zh-CN" w:eastAsia="zh-CN" w:bidi="zh-CN"/>
          <w14:textFill>
            <w14:solidFill>
              <w14:schemeClr w14:val="tx1"/>
            </w14:solidFill>
          </w14:textFill>
        </w:rPr>
        <w:t>开票类型为</w:t>
      </w:r>
      <w:r>
        <w:rPr>
          <w:rFonts w:hint="eastAsia" w:ascii="宋体" w:hAnsi="宋体" w:eastAsia="宋体" w:cs="宋体"/>
          <w:color w:val="000000" w:themeColor="text1"/>
          <w:spacing w:val="0"/>
          <w:w w:val="100"/>
          <w:kern w:val="2"/>
          <w:position w:val="0"/>
          <w:sz w:val="24"/>
          <w:szCs w:val="24"/>
          <w:highlight w:val="none"/>
          <w:u w:val="single"/>
          <w:lang w:val="en-US" w:eastAsia="zh-CN" w:bidi="zh-CN"/>
          <w14:textFill>
            <w14:solidFill>
              <w14:schemeClr w14:val="tx1"/>
            </w14:solidFill>
          </w14:textFill>
        </w:rPr>
        <w:t xml:space="preserve">         </w:t>
      </w:r>
      <w:r>
        <w:rPr>
          <w:rFonts w:hint="eastAsia" w:ascii="宋体" w:hAnsi="宋体" w:eastAsia="宋体" w:cs="宋体"/>
          <w:color w:val="000000" w:themeColor="text1"/>
          <w:spacing w:val="0"/>
          <w:w w:val="100"/>
          <w:kern w:val="2"/>
          <w:position w:val="0"/>
          <w:sz w:val="24"/>
          <w:szCs w:val="24"/>
          <w:highlight w:val="none"/>
          <w:lang w:val="en-US" w:eastAsia="zh-CN" w:bidi="zh-CN"/>
          <w14:textFill>
            <w14:solidFill>
              <w14:schemeClr w14:val="tx1"/>
            </w14:solidFill>
          </w14:textFill>
        </w:rPr>
        <w:t>（专票/普票）</w:t>
      </w:r>
    </w:p>
    <w:p w14:paraId="29C570EC">
      <w:pPr>
        <w:pStyle w:val="3"/>
        <w:keepNext w:val="0"/>
        <w:keepLines w:val="0"/>
        <w:pageBreakBefore w:val="0"/>
        <w:widowControl w:val="0"/>
        <w:tabs>
          <w:tab w:val="left" w:pos="3348"/>
          <w:tab w:val="left" w:pos="5509"/>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我单位开票信息为</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p>
    <w:p w14:paraId="564D9657">
      <w:pPr>
        <w:pStyle w:val="3"/>
        <w:keepNext w:val="0"/>
        <w:keepLines w:val="0"/>
        <w:pageBreakBefore w:val="0"/>
        <w:widowControl w:val="0"/>
        <w:tabs>
          <w:tab w:val="left" w:pos="532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单位全称：</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p>
    <w:p w14:paraId="79DF59DC">
      <w:pPr>
        <w:pStyle w:val="3"/>
        <w:keepNext w:val="0"/>
        <w:keepLines w:val="0"/>
        <w:pageBreakBefore w:val="0"/>
        <w:widowControl w:val="0"/>
        <w:tabs>
          <w:tab w:val="left" w:pos="580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纳税人识别号：</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p>
    <w:p w14:paraId="4CAC17A1">
      <w:pPr>
        <w:pStyle w:val="3"/>
        <w:keepNext w:val="0"/>
        <w:keepLines w:val="0"/>
        <w:pageBreakBefore w:val="0"/>
        <w:widowControl w:val="0"/>
        <w:tabs>
          <w:tab w:val="left" w:pos="652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地址：</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p>
    <w:p w14:paraId="27E4966E">
      <w:pPr>
        <w:pStyle w:val="3"/>
        <w:keepNext w:val="0"/>
        <w:keepLines w:val="0"/>
        <w:pageBreakBefore w:val="0"/>
        <w:widowControl w:val="0"/>
        <w:tabs>
          <w:tab w:val="left" w:pos="652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电话：</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p>
    <w:p w14:paraId="3B87EA3B">
      <w:pPr>
        <w:pStyle w:val="3"/>
        <w:keepNext w:val="0"/>
        <w:keepLines w:val="0"/>
        <w:pageBreakBefore w:val="0"/>
        <w:widowControl w:val="0"/>
        <w:tabs>
          <w:tab w:val="left" w:pos="724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开户行名称：</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p>
    <w:p w14:paraId="3D145BB2">
      <w:pPr>
        <w:pStyle w:val="3"/>
        <w:keepNext w:val="0"/>
        <w:keepLines w:val="0"/>
        <w:pageBreakBefore w:val="0"/>
        <w:widowControl w:val="0"/>
        <w:tabs>
          <w:tab w:val="left" w:pos="724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开户行账号：</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p>
    <w:p w14:paraId="447216F4">
      <w:pPr>
        <w:pStyle w:val="3"/>
        <w:keepNext w:val="0"/>
        <w:keepLines w:val="0"/>
        <w:pageBreakBefore w:val="0"/>
        <w:widowControl w:val="0"/>
        <w:kinsoku/>
        <w:wordWrap/>
        <w:overflowPunct/>
        <w:topLinePunct w:val="0"/>
        <w:bidi w:val="0"/>
        <w:adjustRightInd/>
        <w:snapToGrid/>
        <w:spacing w:line="360" w:lineRule="auto"/>
        <w:ind w:left="0" w:leftChars="0" w:right="0" w:firstLine="0" w:firstLineChars="0"/>
        <w:jc w:val="left"/>
        <w:textAlignment w:val="auto"/>
        <w:outlineLvl w:val="9"/>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pPr>
    </w:p>
    <w:p w14:paraId="0DA2B768">
      <w:pPr>
        <w:pStyle w:val="3"/>
        <w:keepNext w:val="0"/>
        <w:keepLines w:val="0"/>
        <w:pageBreakBefore w:val="0"/>
        <w:widowControl w:val="0"/>
        <w:kinsoku/>
        <w:wordWrap/>
        <w:overflowPunct/>
        <w:topLinePunct w:val="0"/>
        <w:bidi w:val="0"/>
        <w:adjustRightInd/>
        <w:snapToGrid/>
        <w:spacing w:line="360" w:lineRule="auto"/>
        <w:ind w:left="0" w:leftChars="0" w:right="0" w:firstLine="0" w:firstLineChars="0"/>
        <w:jc w:val="left"/>
        <w:textAlignment w:val="auto"/>
        <w:outlineLvl w:val="9"/>
        <w:rPr>
          <w:rFonts w:hint="eastAsia" w:ascii="宋体" w:hAnsi="宋体" w:eastAsia="宋体" w:cs="宋体"/>
          <w:color w:val="000000" w:themeColor="text1"/>
          <w:spacing w:val="0"/>
          <w:w w:val="100"/>
          <w:position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发票接收邮箱：</w:t>
      </w:r>
      <w:r>
        <w:rPr>
          <w:rFonts w:hint="eastAsia" w:ascii="宋体" w:hAnsi="宋体" w:eastAsia="宋体" w:cs="宋体"/>
          <w:color w:val="000000" w:themeColor="text1"/>
          <w:spacing w:val="0"/>
          <w:w w:val="100"/>
          <w:position w:val="0"/>
          <w:sz w:val="24"/>
          <w:szCs w:val="24"/>
          <w:highlight w:val="none"/>
          <w:u w:val="single"/>
          <w:lang w:val="en-US" w:eastAsia="zh-CN"/>
          <w14:textFill>
            <w14:solidFill>
              <w14:schemeClr w14:val="tx1"/>
            </w14:solidFill>
          </w14:textFill>
        </w:rPr>
        <w:t xml:space="preserve">                                      </w:t>
      </w:r>
    </w:p>
    <w:p w14:paraId="29F2A271">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w:t>
      </w:r>
    </w:p>
    <w:p w14:paraId="3DA7A7A6">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请贵单位提供最新的开票信息，若因为贵单位提供的信息有误导致发票开错，我单位不承担任何责任；发票一经开出，会发至邮箱，请及时查收。</w:t>
      </w:r>
    </w:p>
    <w:p w14:paraId="527CC237">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0EE9249E">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供应商名称（公章）：</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3A791E81">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法定代表人签署或被授权人</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（签字或盖章）</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01B95761">
      <w:pPr>
        <w:pStyle w:val="69"/>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日期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75AE6766">
      <w:pPr>
        <w:pStyle w:val="56"/>
        <w:pageBreakBefore w:val="0"/>
        <w:widowControl/>
        <w:kinsoku/>
        <w:wordWrap/>
        <w:overflowPunct/>
        <w:topLinePunct w:val="0"/>
        <w:bidi w:val="0"/>
        <w:snapToGrid/>
        <w:spacing w:before="0" w:beforeAutospacing="0" w:after="0" w:afterAutospacing="0" w:line="240" w:lineRule="auto"/>
        <w:jc w:val="both"/>
        <w:textAlignment w:val="baseline"/>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r>
        <w:rPr>
          <w:rStyle w:val="25"/>
          <w:rFonts w:hint="eastAsia" w:asciiTheme="minorEastAsia" w:hAnsiTheme="minorEastAsia" w:eastAsiaTheme="minorEastAsia" w:cstheme="minorEastAsia"/>
          <w:b/>
          <w:i w:val="0"/>
          <w:caps w:val="0"/>
          <w:color w:val="auto"/>
          <w:spacing w:val="0"/>
          <w:w w:val="100"/>
          <w:position w:val="0"/>
          <w:sz w:val="32"/>
          <w:szCs w:val="24"/>
          <w:highlight w:val="none"/>
          <w:lang w:bidi="ar-SA"/>
        </w:rPr>
        <w:br w:type="page"/>
      </w: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3、中小企业声明函</w:t>
      </w:r>
    </w:p>
    <w:p w14:paraId="782FD4C0">
      <w:pPr>
        <w:keepNext w:val="0"/>
        <w:keepLines w:val="0"/>
        <w:pageBreakBefore w:val="0"/>
        <w:shd w:val="clear" w:color="auto" w:fill="FFFFFF"/>
        <w:kinsoku/>
        <w:wordWrap/>
        <w:overflowPunct/>
        <w:topLinePunct w:val="0"/>
        <w:autoSpaceDE/>
        <w:autoSpaceDN/>
        <w:bidi w:val="0"/>
        <w:adjustRightInd/>
        <w:snapToGrid/>
        <w:spacing w:line="440" w:lineRule="exact"/>
        <w:ind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中小企业声明函（</w:t>
      </w:r>
      <w:r>
        <w:rPr>
          <w:rFonts w:hint="eastAsia" w:asciiTheme="minorEastAsia" w:hAnsiTheme="minorEastAsia" w:eastAsiaTheme="minorEastAsia" w:cstheme="minorEastAsia"/>
          <w:b/>
          <w:bCs/>
          <w:color w:val="auto"/>
          <w:spacing w:val="0"/>
          <w:position w:val="0"/>
          <w:sz w:val="24"/>
          <w:szCs w:val="24"/>
          <w:highlight w:val="none"/>
          <w:lang w:eastAsia="zh-CN"/>
        </w:rPr>
        <w:t>货物</w:t>
      </w:r>
      <w:r>
        <w:rPr>
          <w:rFonts w:hint="eastAsia" w:asciiTheme="minorEastAsia" w:hAnsiTheme="minorEastAsia" w:eastAsiaTheme="minorEastAsia" w:cstheme="minorEastAsia"/>
          <w:b/>
          <w:bCs/>
          <w:color w:val="auto"/>
          <w:spacing w:val="0"/>
          <w:position w:val="0"/>
          <w:sz w:val="24"/>
          <w:szCs w:val="24"/>
          <w:highlight w:val="none"/>
        </w:rPr>
        <w:t>）</w:t>
      </w:r>
    </w:p>
    <w:p w14:paraId="4144320B">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position w:val="0"/>
          <w:sz w:val="24"/>
          <w:szCs w:val="24"/>
          <w:highlight w:val="none"/>
        </w:rPr>
      </w:pPr>
    </w:p>
    <w:p w14:paraId="2E18E14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本公司</w:t>
      </w:r>
      <w:r>
        <w:rPr>
          <w:rFonts w:hint="eastAsia" w:asciiTheme="minorEastAsia" w:hAnsiTheme="minorEastAsia" w:eastAsiaTheme="minorEastAsia" w:cstheme="minorEastAsia"/>
          <w:color w:val="auto"/>
          <w:spacing w:val="0"/>
          <w:position w:val="0"/>
          <w:sz w:val="24"/>
          <w:szCs w:val="24"/>
          <w:highlight w:val="none"/>
          <w:lang w:eastAsia="zh-CN"/>
        </w:rPr>
        <w:t>（联合体）</w:t>
      </w:r>
      <w:r>
        <w:rPr>
          <w:rFonts w:hint="eastAsia" w:asciiTheme="minorEastAsia" w:hAnsiTheme="minorEastAsia" w:eastAsiaTheme="minorEastAsia" w:cstheme="minorEastAsia"/>
          <w:color w:val="auto"/>
          <w:spacing w:val="0"/>
          <w:position w:val="0"/>
          <w:sz w:val="24"/>
          <w:szCs w:val="24"/>
          <w:highlight w:val="none"/>
        </w:rPr>
        <w:t>郑重声明，根据《政府采购促进中小企业发展管理办法》（财库[2020]46号）的规定，本公司（联合体）参加</w:t>
      </w:r>
      <w:r>
        <w:rPr>
          <w:rFonts w:hint="eastAsia" w:asciiTheme="minorEastAsia" w:hAnsiTheme="minorEastAsia" w:eastAsiaTheme="minorEastAsia" w:cstheme="minorEastAsia"/>
          <w:color w:val="auto"/>
          <w:spacing w:val="0"/>
          <w:position w:val="0"/>
          <w:sz w:val="24"/>
          <w:szCs w:val="24"/>
          <w:highlight w:val="none"/>
          <w:u w:val="single"/>
        </w:rPr>
        <w:t xml:space="preserve">  （单位名称）  </w:t>
      </w:r>
      <w:r>
        <w:rPr>
          <w:rFonts w:hint="eastAsia" w:asciiTheme="minorEastAsia" w:hAnsiTheme="minorEastAsia" w:eastAsiaTheme="minorEastAsia" w:cstheme="minorEastAsia"/>
          <w:color w:val="auto"/>
          <w:spacing w:val="0"/>
          <w:position w:val="0"/>
          <w:sz w:val="24"/>
          <w:szCs w:val="24"/>
          <w:highlight w:val="none"/>
        </w:rPr>
        <w:t>的</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single"/>
          <w:lang w:val="en-US" w:eastAsia="zh-CN"/>
        </w:rPr>
        <w:t>标项名称）</w:t>
      </w:r>
      <w:r>
        <w:rPr>
          <w:rFonts w:hint="eastAsia" w:asciiTheme="minorEastAsia" w:hAnsiTheme="minorEastAsia" w:eastAsiaTheme="minorEastAsia" w:cstheme="minorEastAsia"/>
          <w:color w:val="auto"/>
          <w:spacing w:val="0"/>
          <w:position w:val="0"/>
          <w:sz w:val="24"/>
          <w:szCs w:val="24"/>
          <w:highlight w:val="none"/>
          <w:lang w:eastAsia="zh-CN"/>
        </w:rPr>
        <w:t>合体中的中小企业、签订分包意向协议的中小企业）</w:t>
      </w:r>
      <w:r>
        <w:rPr>
          <w:rFonts w:hint="eastAsia" w:asciiTheme="minorEastAsia" w:hAnsiTheme="minorEastAsia" w:eastAsiaTheme="minorEastAsia" w:cstheme="minorEastAsia"/>
          <w:color w:val="auto"/>
          <w:spacing w:val="0"/>
          <w:position w:val="0"/>
          <w:sz w:val="24"/>
          <w:szCs w:val="24"/>
          <w:highlight w:val="none"/>
        </w:rPr>
        <w:t>的具体情况如下：</w:t>
      </w:r>
    </w:p>
    <w:p w14:paraId="39487335">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lang w:val="en-US" w:eastAsia="zh-CN"/>
        </w:rPr>
        <w:t>1、</w:t>
      </w:r>
      <w:r>
        <w:rPr>
          <w:rFonts w:hint="eastAsia" w:asciiTheme="minorEastAsia" w:hAnsiTheme="minorEastAsia" w:eastAsiaTheme="minorEastAsia" w:cstheme="minorEastAsia"/>
          <w:color w:val="auto"/>
          <w:spacing w:val="0"/>
          <w:position w:val="0"/>
          <w:sz w:val="24"/>
          <w:szCs w:val="24"/>
          <w:highlight w:val="none"/>
          <w:u w:val="single"/>
        </w:rPr>
        <w:t xml:space="preserve">   （标的名称）  </w:t>
      </w:r>
      <w:r>
        <w:rPr>
          <w:rFonts w:hint="eastAsia" w:asciiTheme="minorEastAsia" w:hAnsiTheme="minorEastAsia" w:eastAsiaTheme="minorEastAsia" w:cstheme="minorEastAsia"/>
          <w:color w:val="auto"/>
          <w:spacing w:val="0"/>
          <w:position w:val="0"/>
          <w:sz w:val="24"/>
          <w:szCs w:val="24"/>
          <w:highlight w:val="none"/>
          <w:u w:val="none"/>
        </w:rPr>
        <w:t>，属于</w:t>
      </w:r>
      <w:r>
        <w:rPr>
          <w:rFonts w:hint="eastAsia" w:asciiTheme="minorEastAsia" w:hAnsiTheme="minorEastAsia" w:eastAsiaTheme="minorEastAsia" w:cstheme="minorEastAsia"/>
          <w:color w:val="auto"/>
          <w:spacing w:val="0"/>
          <w:position w:val="0"/>
          <w:sz w:val="24"/>
          <w:szCs w:val="24"/>
          <w:highlight w:val="none"/>
          <w:u w:val="single"/>
          <w:lang w:eastAsia="zh-CN"/>
        </w:rPr>
        <w:t>（</w:t>
      </w:r>
      <w:r>
        <w:rPr>
          <w:rFonts w:hint="eastAsia" w:asciiTheme="minorEastAsia" w:hAnsiTheme="minorEastAsia" w:eastAsiaTheme="minorEastAsia" w:cstheme="minorEastAsia"/>
          <w:color w:val="auto"/>
          <w:spacing w:val="0"/>
          <w:position w:val="0"/>
          <w:sz w:val="24"/>
          <w:szCs w:val="24"/>
          <w:highlight w:val="none"/>
          <w:u w:val="single"/>
        </w:rPr>
        <w:t>采购文件中明确的所属行业</w:t>
      </w:r>
      <w:r>
        <w:rPr>
          <w:rFonts w:hint="eastAsia" w:asciiTheme="minorEastAsia" w:hAnsiTheme="minorEastAsia" w:eastAsiaTheme="minorEastAsia" w:cstheme="minorEastAsia"/>
          <w:color w:val="auto"/>
          <w:spacing w:val="0"/>
          <w:position w:val="0"/>
          <w:sz w:val="24"/>
          <w:szCs w:val="24"/>
          <w:highlight w:val="none"/>
          <w:u w:val="single"/>
          <w:lang w:eastAsia="zh-CN"/>
        </w:rPr>
        <w:t>）</w:t>
      </w:r>
      <w:r>
        <w:rPr>
          <w:rFonts w:hint="eastAsia" w:asciiTheme="minorEastAsia" w:hAnsiTheme="minorEastAsia" w:eastAsiaTheme="minorEastAsia" w:cstheme="minorEastAsia"/>
          <w:color w:val="auto"/>
          <w:spacing w:val="0"/>
          <w:position w:val="0"/>
          <w:sz w:val="24"/>
          <w:szCs w:val="24"/>
          <w:highlight w:val="none"/>
          <w:u w:val="none"/>
          <w:lang w:eastAsia="zh-CN"/>
        </w:rPr>
        <w:t>行业</w:t>
      </w:r>
      <w:r>
        <w:rPr>
          <w:rFonts w:hint="eastAsia" w:asciiTheme="minorEastAsia" w:hAnsiTheme="minorEastAsia" w:eastAsiaTheme="minorEastAsia" w:cstheme="minorEastAsia"/>
          <w:color w:val="auto"/>
          <w:spacing w:val="0"/>
          <w:position w:val="0"/>
          <w:sz w:val="24"/>
          <w:szCs w:val="24"/>
          <w:highlight w:val="none"/>
          <w:u w:val="none"/>
        </w:rPr>
        <w:t>；</w:t>
      </w:r>
      <w:r>
        <w:rPr>
          <w:rFonts w:hint="eastAsia" w:asciiTheme="minorEastAsia" w:hAnsiTheme="minorEastAsia" w:eastAsiaTheme="minorEastAsia" w:cstheme="minorEastAsia"/>
          <w:color w:val="auto"/>
          <w:spacing w:val="0"/>
          <w:position w:val="0"/>
          <w:sz w:val="24"/>
          <w:szCs w:val="24"/>
          <w:highlight w:val="none"/>
          <w:u w:val="none"/>
          <w:lang w:eastAsia="zh-CN"/>
        </w:rPr>
        <w:t>制造商为</w:t>
      </w:r>
      <w:r>
        <w:rPr>
          <w:rFonts w:hint="eastAsia" w:asciiTheme="minorEastAsia" w:hAnsiTheme="minorEastAsia" w:eastAsiaTheme="minorEastAsia" w:cstheme="minorEastAsia"/>
          <w:color w:val="auto"/>
          <w:spacing w:val="0"/>
          <w:position w:val="0"/>
          <w:sz w:val="24"/>
          <w:szCs w:val="24"/>
          <w:highlight w:val="none"/>
          <w:u w:val="single"/>
        </w:rPr>
        <w:t>（企业名称）</w:t>
      </w:r>
      <w:r>
        <w:rPr>
          <w:rFonts w:hint="eastAsia" w:asciiTheme="minorEastAsia" w:hAnsiTheme="minorEastAsia" w:eastAsiaTheme="minorEastAsia" w:cstheme="minorEastAsia"/>
          <w:color w:val="auto"/>
          <w:spacing w:val="0"/>
          <w:position w:val="0"/>
          <w:sz w:val="24"/>
          <w:szCs w:val="24"/>
          <w:highlight w:val="none"/>
          <w:u w:val="none"/>
        </w:rPr>
        <w:t>，从业人员</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人，营业收入为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万元，资产总额为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万元，属于</w:t>
      </w:r>
      <w:r>
        <w:rPr>
          <w:rFonts w:hint="eastAsia" w:asciiTheme="minorEastAsia" w:hAnsiTheme="minorEastAsia" w:eastAsiaTheme="minorEastAsia" w:cstheme="minorEastAsia"/>
          <w:color w:val="auto"/>
          <w:spacing w:val="0"/>
          <w:position w:val="0"/>
          <w:sz w:val="24"/>
          <w:szCs w:val="24"/>
          <w:highlight w:val="none"/>
          <w:u w:val="single"/>
        </w:rPr>
        <w:t xml:space="preserve"> （中型企业、小型企业、微型企业）</w:t>
      </w:r>
      <w:r>
        <w:rPr>
          <w:rFonts w:hint="eastAsia" w:asciiTheme="minorEastAsia" w:hAnsiTheme="minorEastAsia" w:eastAsiaTheme="minorEastAsia" w:cstheme="minorEastAsia"/>
          <w:color w:val="auto"/>
          <w:spacing w:val="0"/>
          <w:position w:val="0"/>
          <w:sz w:val="24"/>
          <w:szCs w:val="24"/>
          <w:highlight w:val="none"/>
          <w:u w:val="none"/>
        </w:rPr>
        <w:t>；</w:t>
      </w:r>
    </w:p>
    <w:p w14:paraId="7BE35066">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lang w:val="en-US" w:eastAsia="zh-CN"/>
        </w:rPr>
        <w:t>2、</w:t>
      </w:r>
      <w:r>
        <w:rPr>
          <w:rFonts w:hint="eastAsia" w:asciiTheme="minorEastAsia" w:hAnsiTheme="minorEastAsia" w:eastAsiaTheme="minorEastAsia" w:cstheme="minorEastAsia"/>
          <w:color w:val="auto"/>
          <w:spacing w:val="0"/>
          <w:position w:val="0"/>
          <w:sz w:val="24"/>
          <w:szCs w:val="24"/>
          <w:highlight w:val="none"/>
          <w:u w:val="single"/>
        </w:rPr>
        <w:t xml:space="preserve">（标的名称）  </w:t>
      </w:r>
      <w:r>
        <w:rPr>
          <w:rFonts w:hint="eastAsia" w:asciiTheme="minorEastAsia" w:hAnsiTheme="minorEastAsia" w:eastAsiaTheme="minorEastAsia" w:cstheme="minorEastAsia"/>
          <w:color w:val="auto"/>
          <w:spacing w:val="0"/>
          <w:position w:val="0"/>
          <w:sz w:val="24"/>
          <w:szCs w:val="24"/>
          <w:highlight w:val="none"/>
          <w:u w:val="none"/>
        </w:rPr>
        <w:t>，属于</w:t>
      </w:r>
      <w:r>
        <w:rPr>
          <w:rFonts w:hint="eastAsia" w:asciiTheme="minorEastAsia" w:hAnsiTheme="minorEastAsia" w:eastAsiaTheme="minorEastAsia" w:cstheme="minorEastAsia"/>
          <w:color w:val="auto"/>
          <w:spacing w:val="0"/>
          <w:position w:val="0"/>
          <w:sz w:val="24"/>
          <w:szCs w:val="24"/>
          <w:highlight w:val="none"/>
          <w:u w:val="single"/>
          <w:lang w:eastAsia="zh-CN"/>
        </w:rPr>
        <w:t>（</w:t>
      </w:r>
      <w:r>
        <w:rPr>
          <w:rFonts w:hint="eastAsia" w:asciiTheme="minorEastAsia" w:hAnsiTheme="minorEastAsia" w:eastAsiaTheme="minorEastAsia" w:cstheme="minorEastAsia"/>
          <w:color w:val="auto"/>
          <w:spacing w:val="0"/>
          <w:position w:val="0"/>
          <w:sz w:val="24"/>
          <w:szCs w:val="24"/>
          <w:highlight w:val="none"/>
          <w:u w:val="single"/>
        </w:rPr>
        <w:t>采购文件中明确的所属行业</w:t>
      </w:r>
      <w:r>
        <w:rPr>
          <w:rFonts w:hint="eastAsia" w:asciiTheme="minorEastAsia" w:hAnsiTheme="minorEastAsia" w:eastAsiaTheme="minorEastAsia" w:cstheme="minorEastAsia"/>
          <w:color w:val="auto"/>
          <w:spacing w:val="0"/>
          <w:position w:val="0"/>
          <w:sz w:val="24"/>
          <w:szCs w:val="24"/>
          <w:highlight w:val="none"/>
          <w:u w:val="single"/>
          <w:lang w:eastAsia="zh-CN"/>
        </w:rPr>
        <w:t>）</w:t>
      </w:r>
      <w:r>
        <w:rPr>
          <w:rFonts w:hint="eastAsia" w:asciiTheme="minorEastAsia" w:hAnsiTheme="minorEastAsia" w:eastAsiaTheme="minorEastAsia" w:cstheme="minorEastAsia"/>
          <w:color w:val="auto"/>
          <w:spacing w:val="0"/>
          <w:position w:val="0"/>
          <w:sz w:val="24"/>
          <w:szCs w:val="24"/>
          <w:highlight w:val="none"/>
          <w:u w:val="none"/>
          <w:lang w:eastAsia="zh-CN"/>
        </w:rPr>
        <w:t>行业</w:t>
      </w:r>
      <w:r>
        <w:rPr>
          <w:rFonts w:hint="eastAsia" w:asciiTheme="minorEastAsia" w:hAnsiTheme="minorEastAsia" w:eastAsiaTheme="minorEastAsia" w:cstheme="minorEastAsia"/>
          <w:color w:val="auto"/>
          <w:spacing w:val="0"/>
          <w:position w:val="0"/>
          <w:sz w:val="24"/>
          <w:szCs w:val="24"/>
          <w:highlight w:val="none"/>
          <w:u w:val="none"/>
        </w:rPr>
        <w:t>；</w:t>
      </w:r>
      <w:r>
        <w:rPr>
          <w:rFonts w:hint="eastAsia" w:asciiTheme="minorEastAsia" w:hAnsiTheme="minorEastAsia" w:eastAsiaTheme="minorEastAsia" w:cstheme="minorEastAsia"/>
          <w:color w:val="auto"/>
          <w:spacing w:val="0"/>
          <w:position w:val="0"/>
          <w:sz w:val="24"/>
          <w:szCs w:val="24"/>
          <w:highlight w:val="none"/>
          <w:u w:val="none"/>
          <w:lang w:eastAsia="zh-CN"/>
        </w:rPr>
        <w:t>制造商为</w:t>
      </w:r>
      <w:r>
        <w:rPr>
          <w:rFonts w:hint="eastAsia" w:asciiTheme="minorEastAsia" w:hAnsiTheme="minorEastAsia" w:eastAsiaTheme="minorEastAsia" w:cstheme="minorEastAsia"/>
          <w:color w:val="auto"/>
          <w:spacing w:val="0"/>
          <w:position w:val="0"/>
          <w:sz w:val="24"/>
          <w:szCs w:val="24"/>
          <w:highlight w:val="none"/>
          <w:u w:val="single"/>
        </w:rPr>
        <w:t>（企业名称）</w:t>
      </w:r>
      <w:r>
        <w:rPr>
          <w:rFonts w:hint="eastAsia" w:asciiTheme="minorEastAsia" w:hAnsiTheme="minorEastAsia" w:eastAsiaTheme="minorEastAsia" w:cstheme="minorEastAsia"/>
          <w:color w:val="auto"/>
          <w:spacing w:val="0"/>
          <w:position w:val="0"/>
          <w:sz w:val="24"/>
          <w:szCs w:val="24"/>
          <w:highlight w:val="none"/>
          <w:u w:val="none"/>
        </w:rPr>
        <w:t>，从业人员</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人，营业收入为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万元，资产总额为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 xml:space="preserve">万元，属于 </w:t>
      </w:r>
      <w:r>
        <w:rPr>
          <w:rFonts w:hint="eastAsia" w:asciiTheme="minorEastAsia" w:hAnsiTheme="minorEastAsia" w:eastAsiaTheme="minorEastAsia" w:cstheme="minorEastAsia"/>
          <w:color w:val="auto"/>
          <w:spacing w:val="0"/>
          <w:position w:val="0"/>
          <w:sz w:val="24"/>
          <w:szCs w:val="24"/>
          <w:highlight w:val="none"/>
          <w:u w:val="single"/>
        </w:rPr>
        <w:t>（中型企业、小型企业、微型企业）</w:t>
      </w:r>
      <w:r>
        <w:rPr>
          <w:rFonts w:hint="eastAsia" w:asciiTheme="minorEastAsia" w:hAnsiTheme="minorEastAsia" w:eastAsiaTheme="minorEastAsia" w:cstheme="minorEastAsia"/>
          <w:color w:val="auto"/>
          <w:spacing w:val="0"/>
          <w:position w:val="0"/>
          <w:sz w:val="24"/>
          <w:szCs w:val="24"/>
          <w:highlight w:val="none"/>
          <w:u w:val="none"/>
        </w:rPr>
        <w:t>；</w:t>
      </w:r>
    </w:p>
    <w:p w14:paraId="1D69CDD6">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position w:val="0"/>
          <w:sz w:val="24"/>
          <w:szCs w:val="24"/>
          <w:highlight w:val="none"/>
        </w:rPr>
      </w:pPr>
    </w:p>
    <w:p w14:paraId="1A5CCF74">
      <w:pPr>
        <w:pStyle w:val="40"/>
        <w:keepNext w:val="0"/>
        <w:keepLines w:val="0"/>
        <w:pageBreakBefore w:val="0"/>
        <w:tabs>
          <w:tab w:val="left" w:pos="-120"/>
        </w:tabs>
        <w:kinsoku/>
        <w:wordWrap/>
        <w:overflowPunct/>
        <w:topLinePunct w:val="0"/>
        <w:autoSpaceDE/>
        <w:autoSpaceDN/>
        <w:bidi w:val="0"/>
        <w:adjustRightInd/>
        <w:snapToGrid/>
        <w:spacing w:line="440" w:lineRule="exact"/>
        <w:ind w:right="0"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p>
    <w:p w14:paraId="5ADB5B2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以上企业，不属于大企业的分支机构，不存在控股股东为大企业的情形，也不存在与大企业的负责人为同一人的情形。</w:t>
      </w:r>
    </w:p>
    <w:p w14:paraId="5A9C73D2">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本企业对上述声明的真实性负责。如有虚假，将依法承担相应责任。</w:t>
      </w:r>
    </w:p>
    <w:p w14:paraId="44428DCA">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position w:val="0"/>
          <w:sz w:val="24"/>
          <w:szCs w:val="24"/>
          <w:highlight w:val="none"/>
        </w:rPr>
      </w:pPr>
    </w:p>
    <w:p w14:paraId="0B4BC77B">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position w:val="0"/>
          <w:sz w:val="24"/>
          <w:szCs w:val="24"/>
          <w:highlight w:val="none"/>
        </w:rPr>
      </w:pPr>
    </w:p>
    <w:p w14:paraId="4A018B4C">
      <w:pPr>
        <w:pStyle w:val="57"/>
        <w:keepNext w:val="0"/>
        <w:keepLines w:val="0"/>
        <w:pageBreakBefore w:val="0"/>
        <w:kinsoku/>
        <w:wordWrap/>
        <w:overflowPunct/>
        <w:topLinePunct w:val="0"/>
        <w:autoSpaceDE/>
        <w:autoSpaceDN/>
        <w:bidi w:val="0"/>
        <w:adjustRightInd/>
        <w:snapToGrid/>
        <w:spacing w:line="440" w:lineRule="exact"/>
        <w:ind w:right="0" w:firstLine="0" w:firstLineChars="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                                  供应商名称：</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single"/>
          <w:lang w:val="en-US" w:eastAsia="zh-CN"/>
        </w:rPr>
        <w:t>盖章</w:t>
      </w:r>
      <w:r>
        <w:rPr>
          <w:rFonts w:hint="eastAsia" w:asciiTheme="minorEastAsia" w:hAnsiTheme="minorEastAsia" w:eastAsiaTheme="minorEastAsia" w:cstheme="minorEastAsia"/>
          <w:color w:val="auto"/>
          <w:spacing w:val="0"/>
          <w:position w:val="0"/>
          <w:sz w:val="24"/>
          <w:szCs w:val="24"/>
          <w:highlight w:val="none"/>
          <w:u w:val="single"/>
        </w:rPr>
        <w:t xml:space="preserve">）       </w:t>
      </w:r>
    </w:p>
    <w:p w14:paraId="67536D01">
      <w:pPr>
        <w:keepNext w:val="0"/>
        <w:keepLines w:val="0"/>
        <w:pageBreakBefore w:val="0"/>
        <w:widowControl/>
        <w:kinsoku/>
        <w:wordWrap/>
        <w:overflowPunct/>
        <w:topLinePunct w:val="0"/>
        <w:autoSpaceDE/>
        <w:autoSpaceDN/>
        <w:bidi w:val="0"/>
        <w:adjustRightInd/>
        <w:snapToGrid/>
        <w:spacing w:line="440" w:lineRule="exact"/>
        <w:ind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p>
    <w:p w14:paraId="39B66AFA">
      <w:pPr>
        <w:keepNext w:val="0"/>
        <w:keepLines w:val="0"/>
        <w:pageBreakBefore w:val="0"/>
        <w:widowControl/>
        <w:kinsoku/>
        <w:wordWrap/>
        <w:overflowPunct/>
        <w:topLinePunct w:val="0"/>
        <w:autoSpaceDE/>
        <w:autoSpaceDN/>
        <w:bidi w:val="0"/>
        <w:adjustRightInd/>
        <w:snapToGrid/>
        <w:spacing w:line="440" w:lineRule="exact"/>
        <w:ind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                          日   期：  年   月   日</w:t>
      </w:r>
    </w:p>
    <w:p w14:paraId="4215F82E">
      <w:pPr>
        <w:pStyle w:val="40"/>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说明：</w:t>
      </w:r>
    </w:p>
    <w:p w14:paraId="17FE5C81">
      <w:pPr>
        <w:pStyle w:val="40"/>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1、从业人员、营业收入、资产总额填报上一年度数据，无上一年度数据的新成立企业可不填报。</w:t>
      </w:r>
    </w:p>
    <w:p w14:paraId="33FF3A11">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w:t>
      </w:r>
      <w:r>
        <w:rPr>
          <w:rFonts w:hint="eastAsia" w:asciiTheme="minorEastAsia" w:hAnsiTheme="minorEastAsia" w:eastAsiaTheme="minorEastAsia" w:cstheme="minorEastAsia"/>
          <w:color w:val="auto"/>
          <w:spacing w:val="0"/>
          <w:kern w:val="0"/>
          <w:position w:val="0"/>
          <w:sz w:val="24"/>
          <w:szCs w:val="24"/>
          <w:highlight w:val="none"/>
        </w:rPr>
        <w:t>若为监狱企业或残疾人企业，须提供监狱企业或残疾人企业声明函（格式自拟）</w:t>
      </w:r>
    </w:p>
    <w:p w14:paraId="6AF8011A">
      <w:pPr>
        <w:pStyle w:val="59"/>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3、中标的供应商的《中小微企业声明函》将作为中标结果公告一并公示。</w:t>
      </w:r>
    </w:p>
    <w:p w14:paraId="1F195729">
      <w:pPr>
        <w:pStyle w:val="59"/>
        <w:bidi w:val="0"/>
        <w:rPr>
          <w:rFonts w:hint="eastAsia" w:asciiTheme="minorEastAsia" w:hAnsiTheme="minorEastAsia" w:eastAsiaTheme="minorEastAsia" w:cstheme="minorEastAsia"/>
          <w:color w:val="auto"/>
          <w:highlight w:val="none"/>
        </w:rPr>
      </w:pPr>
    </w:p>
    <w:p w14:paraId="6D7F6B69">
      <w:pPr>
        <w:pStyle w:val="59"/>
        <w:bidi w:val="0"/>
        <w:rPr>
          <w:rFonts w:hint="eastAsia" w:asciiTheme="minorEastAsia" w:hAnsiTheme="minorEastAsia" w:eastAsiaTheme="minorEastAsia" w:cstheme="minorEastAsia"/>
          <w:color w:val="auto"/>
          <w:highlight w:val="none"/>
        </w:rPr>
      </w:pPr>
    </w:p>
    <w:p w14:paraId="49BCF756">
      <w:pPr>
        <w:pStyle w:val="59"/>
        <w:bidi w:val="0"/>
        <w:rPr>
          <w:rFonts w:hint="eastAsia" w:asciiTheme="minorEastAsia" w:hAnsiTheme="minorEastAsia" w:eastAsiaTheme="minorEastAsia" w:cstheme="minorEastAsia"/>
          <w:color w:val="auto"/>
          <w:highlight w:val="none"/>
        </w:rPr>
      </w:pPr>
    </w:p>
    <w:p w14:paraId="30AC7251">
      <w:pPr>
        <w:pStyle w:val="59"/>
        <w:bidi w:val="0"/>
        <w:rPr>
          <w:rFonts w:hint="eastAsia" w:asciiTheme="minorEastAsia" w:hAnsiTheme="minorEastAsia" w:eastAsiaTheme="minorEastAsia" w:cstheme="minorEastAsia"/>
          <w:color w:val="auto"/>
          <w:highlight w:val="none"/>
        </w:rPr>
      </w:pPr>
    </w:p>
    <w:bookmarkEnd w:id="87"/>
    <w:p w14:paraId="1AC00AE5">
      <w:pPr>
        <w:rPr>
          <w:rStyle w:val="25"/>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pPr>
      <w:bookmarkStart w:id="88" w:name="_Toc14314"/>
      <w:r>
        <w:rPr>
          <w:rStyle w:val="25"/>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br w:type="page"/>
      </w:r>
    </w:p>
    <w:p w14:paraId="06AE38F1">
      <w:pPr>
        <w:pStyle w:val="46"/>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25"/>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pPr>
      <w:r>
        <w:rPr>
          <w:rStyle w:val="25"/>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t>二、商务文件</w:t>
      </w:r>
      <w:bookmarkEnd w:id="88"/>
    </w:p>
    <w:p w14:paraId="0EE24702">
      <w:pPr>
        <w:pStyle w:val="60"/>
        <w:keepNext w:val="0"/>
        <w:keepLines w:val="0"/>
        <w:pageBreakBefore w:val="0"/>
        <w:kinsoku/>
        <w:wordWrap/>
        <w:overflowPunct/>
        <w:topLinePunct w:val="0"/>
        <w:autoSpaceDE/>
        <w:autoSpaceDN/>
        <w:bidi w:val="0"/>
        <w:adjustRightInd/>
        <w:snapToGrid/>
        <w:spacing w:line="440" w:lineRule="exact"/>
        <w:textAlignment w:val="auto"/>
        <w:outlineLvl w:val="2"/>
        <w:rPr>
          <w:rFonts w:hint="eastAsia" w:asciiTheme="minorEastAsia" w:hAnsiTheme="minorEastAsia" w:eastAsiaTheme="minorEastAsia" w:cstheme="minorEastAsia"/>
          <w:b/>
          <w:color w:val="auto"/>
          <w:sz w:val="24"/>
          <w:szCs w:val="21"/>
          <w:highlight w:val="none"/>
          <w:lang w:val="en-US" w:eastAsia="zh-CN" w:bidi="ar-SA"/>
        </w:rPr>
      </w:pPr>
      <w:bookmarkStart w:id="89" w:name="_Toc1343"/>
      <w:r>
        <w:rPr>
          <w:rFonts w:hint="eastAsia" w:asciiTheme="minorEastAsia" w:hAnsiTheme="minorEastAsia" w:eastAsiaTheme="minorEastAsia" w:cstheme="minorEastAsia"/>
          <w:b/>
          <w:color w:val="auto"/>
          <w:sz w:val="24"/>
          <w:szCs w:val="21"/>
          <w:highlight w:val="none"/>
          <w:lang w:val="en-US" w:eastAsia="zh-CN" w:bidi="ar-SA"/>
        </w:rPr>
        <w:t>2.1☆投标函</w:t>
      </w:r>
      <w:bookmarkEnd w:id="89"/>
    </w:p>
    <w:p w14:paraId="7F663D99">
      <w:pPr>
        <w:pStyle w:val="61"/>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699DAF74">
      <w:pPr>
        <w:pStyle w:val="61"/>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授权代理人姓名)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(职务、职称)为我方代表，参加贵方组织的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(项目名称、项目编号、包号)招标的有关活动，并对此项目进行投标。为此：</w:t>
      </w:r>
    </w:p>
    <w:p w14:paraId="3C9FC801">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1、我方同意在本项目招标文件中规定的投标有效期</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内遵守本投标文件中的承诺且在此期限期满之前均具有约束力。</w:t>
      </w:r>
    </w:p>
    <w:p w14:paraId="408D2C83">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2、我方承诺已经具备《中华人民共和国政府采购法》中规定的参加政府采购活动的供应商应当具备的条件：</w:t>
      </w:r>
    </w:p>
    <w:p w14:paraId="63A8D413">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1）具有独立承担民事责任的能力；</w:t>
      </w:r>
    </w:p>
    <w:p w14:paraId="5697E448">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2）具有良好的商业信誉和健全的财务会计制度；</w:t>
      </w:r>
    </w:p>
    <w:p w14:paraId="7D7360F3">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3）具有履行合同所必需的设备和专业技术能力；</w:t>
      </w:r>
    </w:p>
    <w:p w14:paraId="19EA8920">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4）有依法缴纳税收和社会保障资金的良好记录；</w:t>
      </w:r>
    </w:p>
    <w:p w14:paraId="39D4CD42">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5）参加此项采购活动前三年内，在经营活动中没有重大违法记录；</w:t>
      </w:r>
    </w:p>
    <w:p w14:paraId="264B969E">
      <w:pPr>
        <w:pStyle w:val="62"/>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6）法律、行政法规规定的其他条件。</w:t>
      </w:r>
    </w:p>
    <w:p w14:paraId="7E9856DA">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3、提供</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须知规定的全部投标文件。</w:t>
      </w:r>
    </w:p>
    <w:p w14:paraId="58E34A5F">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4、按招标文件要求提供和交付的货物及相关服务的投标报价详见开标一览表。</w:t>
      </w:r>
    </w:p>
    <w:p w14:paraId="2B24EC64">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5、保证忠实地执行双方所签订的合同，并承担合同规定的责任和义务。</w:t>
      </w:r>
    </w:p>
    <w:p w14:paraId="742ED194">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6、我方承诺完全满足和响应招标文件中的各项技术和服务要求，若有偏差，已在投标文件偏离表中予以明确特别说明。</w:t>
      </w:r>
    </w:p>
    <w:p w14:paraId="0552957D">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7、我方承诺：完全理解投标报价若超过项目预算时，投标将被拒绝。</w:t>
      </w:r>
    </w:p>
    <w:p w14:paraId="26DE1EB7">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8、我方承诺：与在本项目中设计编制技术规格的机构及其附属机构无任何直接隶属关系和利益关联。</w:t>
      </w:r>
    </w:p>
    <w:p w14:paraId="0653D0C9">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9、如果在开标后规定的投标有效期内撤回投标，我方的投标保证金可被贵方没收。</w:t>
      </w:r>
    </w:p>
    <w:p w14:paraId="3CC0CA13">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10、我方完全理解贵方不一定接受最低价的投标或收到的任何投标。</w:t>
      </w:r>
    </w:p>
    <w:p w14:paraId="057F2819">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05333D85">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12、我方已详细审核全部投标文件，包括投标文件修改书（如有的话）、参考资料及有关附件，确认无误。</w:t>
      </w:r>
    </w:p>
    <w:p w14:paraId="7EC3EB82">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13、我方承诺：采购人若需追加采购本项目招标文件所列货物及相关服务的，在不改变合同其他实质性条款的前提下，按相同或更优惠的折扣率保证供货。</w:t>
      </w:r>
    </w:p>
    <w:p w14:paraId="5C408F41">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14、我方承诺：如所报货物属国家强制认证产品的，均已通过认证且在有效期内，否则，由此产生的一切法律责任由我方承担。</w:t>
      </w:r>
    </w:p>
    <w:p w14:paraId="1F0BA04D">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15、我方承诺：接受招标文件中的全部条款且无任何异议，保证遵守招标文件的规定。</w:t>
      </w:r>
    </w:p>
    <w:p w14:paraId="44C949FD">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709DDC8">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1）提供虚假材料谋取中标、成交的；</w:t>
      </w:r>
    </w:p>
    <w:p w14:paraId="121324E3">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2）采取不正当手段诋毁、排挤其他供应商的；</w:t>
      </w:r>
    </w:p>
    <w:p w14:paraId="5F2F56F6">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3）与采购人、其他供应商或者采购代理机构工作人员恶意串通的；</w:t>
      </w:r>
    </w:p>
    <w:p w14:paraId="282CB540">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4）向采购人、采购代理机构工作人员行贿或者提供其他不正当利益的；</w:t>
      </w:r>
    </w:p>
    <w:p w14:paraId="73063980">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5）在采购过程中与采购人进行协商谈判的；</w:t>
      </w:r>
    </w:p>
    <w:p w14:paraId="676121BA">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6）拒绝有关部门监督检查或提供虚假情况的。</w:t>
      </w:r>
    </w:p>
    <w:p w14:paraId="1B38FF78">
      <w:pPr>
        <w:pStyle w:val="62"/>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highlight w:val="none"/>
        </w:rPr>
        <w:t xml:space="preserve">    17、</w:t>
      </w:r>
      <w:r>
        <w:rPr>
          <w:rFonts w:hint="eastAsia" w:asciiTheme="minorEastAsia" w:hAnsiTheme="minorEastAsia" w:eastAsiaTheme="minorEastAsia" w:cstheme="minorEastAsia"/>
          <w:color w:val="auto"/>
          <w:sz w:val="24"/>
          <w:highlight w:val="none"/>
        </w:rPr>
        <w:t>与本投标有关的一切往来通讯请寄：</w:t>
      </w:r>
    </w:p>
    <w:p w14:paraId="64F0756F">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地址：____________________________________________________</w:t>
      </w:r>
    </w:p>
    <w:p w14:paraId="7CF8ECCC">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邮编：____________　</w:t>
      </w:r>
    </w:p>
    <w:p w14:paraId="39E81E3E">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电话：____________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传真：____________</w:t>
      </w:r>
    </w:p>
    <w:p w14:paraId="36FDF34A">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法定代表人或授权代理人联系电话，e-mail：</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51FA28D0">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 xml:space="preserve">名称（盖章）：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14:paraId="19300A07">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法定代表人</w:t>
      </w:r>
      <w:r>
        <w:rPr>
          <w:rFonts w:hint="eastAsia" w:asciiTheme="minorEastAsia" w:hAnsiTheme="minorEastAsia" w:eastAsiaTheme="minorEastAsia" w:cstheme="minorEastAsia"/>
          <w:b/>
          <w:color w:val="auto"/>
          <w:sz w:val="24"/>
          <w:highlight w:val="none"/>
          <w:lang w:eastAsia="zh-CN"/>
        </w:rPr>
        <w:t>或被授权代理人</w:t>
      </w:r>
      <w:r>
        <w:rPr>
          <w:rFonts w:hint="eastAsia" w:asciiTheme="minorEastAsia" w:hAnsiTheme="minorEastAsia" w:eastAsiaTheme="minorEastAsia" w:cstheme="minorEastAsia"/>
          <w:b/>
          <w:color w:val="auto"/>
          <w:sz w:val="24"/>
          <w:highlight w:val="none"/>
        </w:rPr>
        <w:t xml:space="preserve">（签字或盖章）：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14:paraId="5DD8C67E">
      <w:pPr>
        <w:pStyle w:val="61"/>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 xml:space="preserve"> 日　期：</w:t>
      </w:r>
    </w:p>
    <w:p w14:paraId="6C6E7015">
      <w:pPr>
        <w:pStyle w:val="61"/>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说明：除可填报项目外，对本投标函的任何修改将被视为非实质性响应投标，从而导致该投标被拒绝。</w:t>
      </w:r>
    </w:p>
    <w:p w14:paraId="2AECC672">
      <w:pPr>
        <w:pStyle w:val="62"/>
        <w:rPr>
          <w:rFonts w:hint="eastAsia" w:asciiTheme="minorEastAsia" w:hAnsiTheme="minorEastAsia" w:eastAsiaTheme="minorEastAsia" w:cstheme="minorEastAsia"/>
          <w:b/>
          <w:color w:val="auto"/>
          <w:sz w:val="24"/>
          <w:highlight w:val="none"/>
        </w:rPr>
      </w:pPr>
    </w:p>
    <w:p w14:paraId="61BD88E6">
      <w:pP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bookmarkStart w:id="90" w:name="_Toc18007"/>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br w:type="page"/>
      </w:r>
    </w:p>
    <w:p w14:paraId="18B1F119">
      <w:pPr>
        <w:pStyle w:val="55"/>
        <w:pageBreakBefore w:val="0"/>
        <w:widowControl/>
        <w:kinsoku/>
        <w:wordWrap/>
        <w:overflowPunct/>
        <w:topLinePunct w:val="0"/>
        <w:bidi w:val="0"/>
        <w:snapToGrid/>
        <w:spacing w:before="0" w:beforeAutospacing="0" w:after="0" w:afterAutospacing="0" w:line="240" w:lineRule="auto"/>
        <w:jc w:val="both"/>
        <w:textAlignment w:val="baseline"/>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pP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2.2、</w:t>
      </w: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t>法定代表人身份证明及授权委托书</w:t>
      </w:r>
    </w:p>
    <w:p w14:paraId="194F80EC">
      <w:pPr>
        <w:pStyle w:val="63"/>
        <w:pageBreakBefore w:val="0"/>
        <w:widowControl/>
        <w:kinsoku/>
        <w:wordWrap/>
        <w:overflowPunct/>
        <w:topLinePunct w:val="0"/>
        <w:bidi w:val="0"/>
        <w:snapToGrid/>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eastAsia="zh-CN" w:bidi="ar-SA"/>
        </w:rPr>
      </w:pPr>
      <w:r>
        <w:rPr>
          <w:rStyle w:val="25"/>
          <w:rFonts w:hint="eastAsia" w:asciiTheme="minorEastAsia" w:hAnsiTheme="minorEastAsia" w:eastAsiaTheme="minorEastAsia" w:cstheme="minorEastAsia"/>
          <w:b/>
          <w:i w:val="0"/>
          <w:caps w:val="0"/>
          <w:color w:val="auto"/>
          <w:spacing w:val="0"/>
          <w:w w:val="100"/>
          <w:kern w:val="0"/>
          <w:position w:val="0"/>
          <w:sz w:val="24"/>
          <w:szCs w:val="24"/>
          <w:highlight w:val="none"/>
          <w:lang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t xml:space="preserve">法定代表人资格证明文件 </w:t>
      </w:r>
    </w:p>
    <w:p w14:paraId="16940C53">
      <w:pPr>
        <w:pStyle w:val="64"/>
        <w:pageBreakBefore w:val="0"/>
        <w:kinsoku/>
        <w:wordWrap/>
        <w:overflowPunct/>
        <w:topLinePunct w:val="0"/>
        <w:bidi w:val="0"/>
        <w:snapToGrid w:val="0"/>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（代理机构名称）</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14:paraId="19A50C40">
      <w:pPr>
        <w:pStyle w:val="64"/>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兹有</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同志为</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公司法定代表人，代表我公司办理一切社会公务事宜，具有法律效力。 </w:t>
      </w:r>
    </w:p>
    <w:p w14:paraId="385233F2">
      <w:pPr>
        <w:pStyle w:val="64"/>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附法定代表人基本情况： </w:t>
      </w:r>
    </w:p>
    <w:p w14:paraId="36EBC744">
      <w:pPr>
        <w:pStyle w:val="64"/>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姓名：</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性别：</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年龄：</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职务：</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73D1E6AE">
      <w:pPr>
        <w:pStyle w:val="64"/>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身份证号码：</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376EB7E1">
      <w:pPr>
        <w:pStyle w:val="64"/>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通讯地址：</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5666D929">
      <w:pPr>
        <w:pStyle w:val="64"/>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电话号码：</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邮政编码：</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03E6F1EA">
      <w:pPr>
        <w:pStyle w:val="64"/>
        <w:pageBreakBefore w:val="0"/>
        <w:kinsoku/>
        <w:wordWrap/>
        <w:overflowPunct/>
        <w:topLinePunct w:val="0"/>
        <w:bidi w:val="0"/>
        <w:snapToGrid w:val="0"/>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tbl>
      <w:tblPr>
        <w:tblStyle w:val="21"/>
        <w:tblW w:w="68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04"/>
      </w:tblGrid>
      <w:tr w14:paraId="77B29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8" w:hRule="atLeast"/>
          <w:jc w:val="center"/>
        </w:trPr>
        <w:tc>
          <w:tcPr>
            <w:tcW w:w="6804" w:type="dxa"/>
            <w:tcBorders>
              <w:top w:val="single" w:color="000000" w:sz="4" w:space="0"/>
              <w:left w:val="single" w:color="000000" w:sz="4" w:space="0"/>
              <w:bottom w:val="single" w:color="000000" w:sz="4" w:space="0"/>
              <w:right w:val="single" w:color="000000" w:sz="4" w:space="0"/>
            </w:tcBorders>
            <w:noWrap w:val="0"/>
            <w:vAlign w:val="top"/>
          </w:tcPr>
          <w:p w14:paraId="5DFB20A8">
            <w:pPr>
              <w:pStyle w:val="64"/>
              <w:pageBreakBefore w:val="0"/>
              <w:kinsoku/>
              <w:wordWrap/>
              <w:overflowPunct/>
              <w:topLinePunct w:val="0"/>
              <w:bidi w:val="0"/>
              <w:snapToGrid w:val="0"/>
              <w:spacing w:before="0" w:beforeAutospacing="0" w:after="0" w:afterAutospacing="0" w:line="500" w:lineRule="exact"/>
              <w:jc w:val="center"/>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668F037E">
            <w:pPr>
              <w:pStyle w:val="64"/>
              <w:pageBreakBefore w:val="0"/>
              <w:kinsoku/>
              <w:wordWrap/>
              <w:overflowPunct/>
              <w:topLinePunct w:val="0"/>
              <w:bidi w:val="0"/>
              <w:snapToGrid w:val="0"/>
              <w:spacing w:before="0" w:beforeAutospacing="0" w:after="0" w:afterAutospacing="0" w:line="500" w:lineRule="exact"/>
              <w:jc w:val="center"/>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05F0FF78">
            <w:pPr>
              <w:pStyle w:val="64"/>
              <w:pageBreakBefore w:val="0"/>
              <w:kinsoku/>
              <w:wordWrap/>
              <w:overflowPunct/>
              <w:topLinePunct w:val="0"/>
              <w:bidi w:val="0"/>
              <w:snapToGrid w:val="0"/>
              <w:spacing w:before="0" w:beforeAutospacing="0" w:after="0" w:afterAutospacing="0" w:line="500" w:lineRule="exact"/>
              <w:jc w:val="center"/>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法定代表人《居民身份证》正反面</w:t>
            </w:r>
          </w:p>
        </w:tc>
      </w:tr>
    </w:tbl>
    <w:p w14:paraId="6ABCC72F">
      <w:pPr>
        <w:pStyle w:val="64"/>
        <w:pageBreakBefore w:val="0"/>
        <w:kinsoku/>
        <w:wordWrap/>
        <w:overflowPunct/>
        <w:topLinePunct w:val="0"/>
        <w:bidi w:val="0"/>
        <w:snapToGrid w:val="0"/>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48163B82">
      <w:pPr>
        <w:pStyle w:val="64"/>
        <w:pageBreakBefore w:val="0"/>
        <w:tabs>
          <w:tab w:val="left" w:pos="750"/>
        </w:tabs>
        <w:kinsoku/>
        <w:wordWrap/>
        <w:overflowPunct/>
        <w:topLinePunct w:val="0"/>
        <w:bidi w:val="0"/>
        <w:snapToGrid w:val="0"/>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ab/>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供应商名称（盖章）：</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0DCD4B1D">
      <w:pPr>
        <w:pStyle w:val="64"/>
        <w:pageBreakBefore w:val="0"/>
        <w:tabs>
          <w:tab w:val="left" w:pos="750"/>
        </w:tabs>
        <w:kinsoku/>
        <w:wordWrap/>
        <w:overflowPunct/>
        <w:topLinePunct w:val="0"/>
        <w:bidi w:val="0"/>
        <w:snapToGrid w:val="0"/>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20139B9C">
      <w:pPr>
        <w:pStyle w:val="64"/>
        <w:pageBreakBefore w:val="0"/>
        <w:tabs>
          <w:tab w:val="left" w:pos="750"/>
        </w:tabs>
        <w:kinsoku/>
        <w:wordWrap/>
        <w:overflowPunct/>
        <w:topLinePunct w:val="0"/>
        <w:bidi w:val="0"/>
        <w:snapToGrid w:val="0"/>
        <w:spacing w:before="0" w:beforeAutospacing="0" w:after="0" w:afterAutospacing="0" w:line="500" w:lineRule="exact"/>
        <w:ind w:firstLine="720" w:firstLineChars="3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法定代表人（签字或盖章）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7943871C">
      <w:pPr>
        <w:pStyle w:val="64"/>
        <w:pageBreakBefore w:val="0"/>
        <w:tabs>
          <w:tab w:val="left" w:pos="750"/>
        </w:tabs>
        <w:kinsoku/>
        <w:wordWrap/>
        <w:overflowPunct/>
        <w:topLinePunct w:val="0"/>
        <w:bidi w:val="0"/>
        <w:snapToGrid w:val="0"/>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18715211">
      <w:pPr>
        <w:pStyle w:val="64"/>
        <w:pageBreakBefore w:val="0"/>
        <w:tabs>
          <w:tab w:val="left" w:pos="750"/>
        </w:tabs>
        <w:kinsoku/>
        <w:wordWrap/>
        <w:overflowPunct/>
        <w:topLinePunct w:val="0"/>
        <w:bidi w:val="0"/>
        <w:snapToGrid w:val="0"/>
        <w:spacing w:before="0" w:beforeAutospacing="0" w:after="0" w:afterAutospacing="0" w:line="500" w:lineRule="exact"/>
        <w:ind w:firstLine="720" w:firstLineChars="3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日期：</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w:t>
      </w:r>
    </w:p>
    <w:p w14:paraId="70B0F57B">
      <w:pPr>
        <w:pStyle w:val="63"/>
        <w:pageBreakBefore w:val="0"/>
        <w:widowControl/>
        <w:kinsoku/>
        <w:wordWrap/>
        <w:overflowPunct/>
        <w:topLinePunct w:val="0"/>
        <w:bidi w:val="0"/>
        <w:snapToGrid/>
        <w:spacing w:before="0" w:beforeAutospacing="0" w:after="0" w:afterAutospacing="0" w:line="500" w:lineRule="exact"/>
        <w:jc w:val="center"/>
        <w:textAlignment w:val="baseline"/>
        <w:rPr>
          <w:rStyle w:val="25"/>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r>
        <w:rPr>
          <w:rStyle w:val="25"/>
          <w:rFonts w:hint="eastAsia" w:asciiTheme="minorEastAsia" w:hAnsiTheme="minorEastAsia" w:eastAsiaTheme="minorEastAsia" w:cstheme="minorEastAsia"/>
          <w:b/>
          <w:i w:val="0"/>
          <w:caps w:val="0"/>
          <w:color w:val="auto"/>
          <w:spacing w:val="0"/>
          <w:w w:val="100"/>
          <w:kern w:val="0"/>
          <w:position w:val="0"/>
          <w:sz w:val="28"/>
          <w:szCs w:val="28"/>
          <w:highlight w:val="none"/>
          <w:lang w:bidi="ar-SA"/>
        </w:rPr>
        <w:t xml:space="preserve"> </w:t>
      </w:r>
    </w:p>
    <w:p w14:paraId="1F550356">
      <w:pPr>
        <w:pStyle w:val="63"/>
        <w:pageBreakBefore w:val="0"/>
        <w:widowControl/>
        <w:kinsoku/>
        <w:wordWrap/>
        <w:overflowPunct/>
        <w:topLinePunct w:val="0"/>
        <w:bidi w:val="0"/>
        <w:snapToGrid/>
        <w:spacing w:before="0" w:beforeAutospacing="0" w:after="0" w:afterAutospacing="0" w:line="500" w:lineRule="exact"/>
        <w:jc w:val="center"/>
        <w:textAlignment w:val="baseline"/>
        <w:rPr>
          <w:rStyle w:val="25"/>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p>
    <w:p w14:paraId="02A84100">
      <w:pPr>
        <w:pStyle w:val="64"/>
        <w:pageBreakBefore w:val="0"/>
        <w:kinsoku/>
        <w:wordWrap/>
        <w:overflowPunct/>
        <w:topLinePunct w:val="0"/>
        <w:bidi w:val="0"/>
        <w:snapToGrid/>
        <w:spacing w:before="0" w:beforeAutospacing="0" w:after="0" w:afterAutospacing="0" w:line="240" w:lineRule="auto"/>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8"/>
          <w:szCs w:val="22"/>
          <w:highlight w:val="none"/>
          <w:lang w:val="en-US" w:eastAsia="zh-CN" w:bidi="ar-SA"/>
        </w:rPr>
      </w:pPr>
    </w:p>
    <w:p w14:paraId="3D82EC86">
      <w:pPr>
        <w:pStyle w:val="63"/>
        <w:pageBreakBefore w:val="0"/>
        <w:widowControl/>
        <w:kinsoku/>
        <w:wordWrap/>
        <w:overflowPunct/>
        <w:topLinePunct w:val="0"/>
        <w:bidi w:val="0"/>
        <w:snapToGrid/>
        <w:spacing w:before="0" w:beforeAutospacing="0" w:after="0" w:afterAutospacing="0" w:line="500" w:lineRule="exact"/>
        <w:jc w:val="center"/>
        <w:textAlignment w:val="baseline"/>
        <w:rPr>
          <w:rStyle w:val="25"/>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p>
    <w:p w14:paraId="762390B3">
      <w:pPr>
        <w:pStyle w:val="63"/>
        <w:pageBreakBefore w:val="0"/>
        <w:widowControl/>
        <w:kinsoku/>
        <w:wordWrap/>
        <w:overflowPunct/>
        <w:topLinePunct w:val="0"/>
        <w:bidi w:val="0"/>
        <w:snapToGrid/>
        <w:spacing w:before="0" w:beforeAutospacing="0" w:after="0" w:afterAutospacing="0" w:line="500" w:lineRule="exact"/>
        <w:jc w:val="center"/>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pPr>
      <w:r>
        <w:rPr>
          <w:rStyle w:val="25"/>
          <w:rFonts w:hint="eastAsia" w:asciiTheme="minorEastAsia" w:hAnsiTheme="minorEastAsia" w:eastAsiaTheme="minorEastAsia" w:cstheme="minorEastAsia"/>
          <w:b w:val="0"/>
          <w:i w:val="0"/>
          <w:caps w:val="0"/>
          <w:color w:val="auto"/>
          <w:spacing w:val="0"/>
          <w:w w:val="100"/>
          <w:kern w:val="0"/>
          <w:position w:val="0"/>
          <w:sz w:val="28"/>
          <w:szCs w:val="28"/>
          <w:highlight w:val="none"/>
          <w:lang w:bidi="ar-SA"/>
        </w:rPr>
        <w:t xml:space="preserve"> </w:t>
      </w: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t>法定代表人授权书</w:t>
      </w:r>
    </w:p>
    <w:p w14:paraId="1295FEE2">
      <w:pPr>
        <w:pStyle w:val="64"/>
        <w:pageBreakBefore w:val="0"/>
        <w:kinsoku/>
        <w:wordWrap/>
        <w:overflowPunct/>
        <w:topLinePunct w:val="0"/>
        <w:bidi w:val="0"/>
        <w:snapToGrid/>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（代理机构名称）</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14:paraId="43DEC5F0">
      <w:pPr>
        <w:pStyle w:val="64"/>
        <w:pageBreakBefore w:val="0"/>
        <w:kinsoku/>
        <w:wordWrap/>
        <w:overflowPunct/>
        <w:topLinePunct w:val="0"/>
        <w:bidi w:val="0"/>
        <w:snapToGrid/>
        <w:spacing w:before="0" w:beforeAutospacing="0" w:after="0" w:afterAutospacing="0" w:line="500" w:lineRule="exact"/>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兹授权</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同志为我公司参加贵单位组织的编号为</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（项目编</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号）的（项目名称）采购活动的投标代表人，全权代表我公司处理在该项目采购活动中的一切事宜。代理期限从</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日起至</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日止。 </w:t>
      </w:r>
    </w:p>
    <w:p w14:paraId="72C08007">
      <w:pPr>
        <w:pStyle w:val="64"/>
        <w:pageBreakBefore w:val="0"/>
        <w:kinsoku/>
        <w:wordWrap/>
        <w:overflowPunct/>
        <w:topLinePunct w:val="0"/>
        <w:bidi w:val="0"/>
        <w:snapToGrid/>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2C20922F">
      <w:pPr>
        <w:pStyle w:val="64"/>
        <w:pageBreakBefore w:val="0"/>
        <w:kinsoku/>
        <w:wordWrap/>
        <w:overflowPunct/>
        <w:topLinePunct w:val="0"/>
        <w:bidi w:val="0"/>
        <w:snapToGrid/>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供应商（盖章）：</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4B3C1348">
      <w:pPr>
        <w:pStyle w:val="64"/>
        <w:pageBreakBefore w:val="0"/>
        <w:kinsoku/>
        <w:wordWrap/>
        <w:overflowPunct/>
        <w:topLinePunct w:val="0"/>
        <w:bidi w:val="0"/>
        <w:snapToGrid/>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法定代表人（签字或盖章）：</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6C9DD7B1">
      <w:pPr>
        <w:pStyle w:val="64"/>
        <w:pageBreakBefore w:val="0"/>
        <w:kinsoku/>
        <w:wordWrap/>
        <w:overflowPunct/>
        <w:topLinePunct w:val="0"/>
        <w:bidi w:val="0"/>
        <w:snapToGrid/>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签发日期：</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w:t>
      </w:r>
    </w:p>
    <w:p w14:paraId="6E78E9C2">
      <w:pPr>
        <w:pStyle w:val="64"/>
        <w:pageBreakBefore w:val="0"/>
        <w:kinsoku/>
        <w:wordWrap/>
        <w:overflowPunct/>
        <w:topLinePunct w:val="0"/>
        <w:bidi w:val="0"/>
        <w:snapToGrid/>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0DAA5EB7">
      <w:pPr>
        <w:pStyle w:val="64"/>
        <w:pageBreakBefore w:val="0"/>
        <w:kinsoku/>
        <w:wordWrap/>
        <w:overflowPunct/>
        <w:topLinePunct w:val="0"/>
        <w:bidi w:val="0"/>
        <w:snapToGrid/>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附：</w:t>
      </w:r>
    </w:p>
    <w:p w14:paraId="7F0B84E7">
      <w:pPr>
        <w:pStyle w:val="64"/>
        <w:pageBreakBefore w:val="0"/>
        <w:kinsoku/>
        <w:wordWrap/>
        <w:overflowPunct/>
        <w:topLinePunct w:val="0"/>
        <w:bidi w:val="0"/>
        <w:snapToGrid/>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代理人工作单位：</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7F359B7B">
      <w:pPr>
        <w:pStyle w:val="64"/>
        <w:pageBreakBefore w:val="0"/>
        <w:kinsoku/>
        <w:wordWrap/>
        <w:overflowPunct/>
        <w:topLinePunct w:val="0"/>
        <w:bidi w:val="0"/>
        <w:snapToGrid/>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职务：</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性别：</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2AFDF890">
      <w:pPr>
        <w:pStyle w:val="64"/>
        <w:pageBreakBefore w:val="0"/>
        <w:kinsoku/>
        <w:wordWrap/>
        <w:overflowPunct/>
        <w:topLinePunct w:val="0"/>
        <w:bidi w:val="0"/>
        <w:snapToGrid w:val="0"/>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身份证号码：</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tbl>
      <w:tblPr>
        <w:tblStyle w:val="21"/>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0"/>
      </w:tblGrid>
      <w:tr w14:paraId="4FEF9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3" w:hRule="atLeast"/>
          <w:jc w:val="center"/>
        </w:trPr>
        <w:tc>
          <w:tcPr>
            <w:tcW w:w="7500" w:type="dxa"/>
            <w:tcBorders>
              <w:top w:val="single" w:color="000000" w:sz="4" w:space="0"/>
              <w:left w:val="single" w:color="000000" w:sz="4" w:space="0"/>
              <w:bottom w:val="single" w:color="000000" w:sz="4" w:space="0"/>
              <w:right w:val="single" w:color="000000" w:sz="4" w:space="0"/>
            </w:tcBorders>
            <w:noWrap w:val="0"/>
            <w:vAlign w:val="top"/>
          </w:tcPr>
          <w:p w14:paraId="344FCA66">
            <w:pPr>
              <w:pStyle w:val="64"/>
              <w:pageBreakBefore w:val="0"/>
              <w:kinsoku/>
              <w:wordWrap/>
              <w:overflowPunct/>
              <w:topLinePunct w:val="0"/>
              <w:bidi w:val="0"/>
              <w:snapToGrid w:val="0"/>
              <w:spacing w:before="0" w:beforeAutospacing="0" w:after="0" w:afterAutospacing="0" w:line="500" w:lineRule="exact"/>
              <w:jc w:val="center"/>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48799911">
            <w:pPr>
              <w:pStyle w:val="64"/>
              <w:pageBreakBefore w:val="0"/>
              <w:kinsoku/>
              <w:wordWrap/>
              <w:overflowPunct/>
              <w:topLinePunct w:val="0"/>
              <w:bidi w:val="0"/>
              <w:snapToGrid w:val="0"/>
              <w:spacing w:before="0" w:beforeAutospacing="0" w:after="0" w:afterAutospacing="0" w:line="500" w:lineRule="exact"/>
              <w:jc w:val="center"/>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18DC18F0">
            <w:pPr>
              <w:pStyle w:val="64"/>
              <w:pageBreakBefore w:val="0"/>
              <w:kinsoku/>
              <w:wordWrap/>
              <w:overflowPunct/>
              <w:topLinePunct w:val="0"/>
              <w:bidi w:val="0"/>
              <w:snapToGrid w:val="0"/>
              <w:spacing w:before="0" w:beforeAutospacing="0" w:after="0" w:afterAutospacing="0" w:line="500" w:lineRule="exact"/>
              <w:jc w:val="center"/>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法定代表人《居民身份证》正反面</w:t>
            </w:r>
          </w:p>
        </w:tc>
      </w:tr>
    </w:tbl>
    <w:p w14:paraId="67919DD0">
      <w:pPr>
        <w:pStyle w:val="64"/>
        <w:pageBreakBefore w:val="0"/>
        <w:kinsoku/>
        <w:wordWrap/>
        <w:overflowPunct/>
        <w:topLinePunct w:val="0"/>
        <w:bidi w:val="0"/>
        <w:snapToGrid w:val="0"/>
        <w:spacing w:before="0" w:beforeAutospacing="0" w:after="0" w:afterAutospacing="0" w:line="500" w:lineRule="exact"/>
        <w:ind w:left="-88" w:leftChars="-42" w:firstLine="600" w:firstLineChars="25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p>
    <w:tbl>
      <w:tblPr>
        <w:tblStyle w:val="21"/>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0"/>
      </w:tblGrid>
      <w:tr w14:paraId="2EE60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2" w:hRule="atLeast"/>
          <w:jc w:val="center"/>
        </w:trPr>
        <w:tc>
          <w:tcPr>
            <w:tcW w:w="7500" w:type="dxa"/>
            <w:tcBorders>
              <w:top w:val="single" w:color="000000" w:sz="4" w:space="0"/>
              <w:left w:val="single" w:color="000000" w:sz="4" w:space="0"/>
              <w:bottom w:val="single" w:color="000000" w:sz="4" w:space="0"/>
              <w:right w:val="single" w:color="000000" w:sz="4" w:space="0"/>
            </w:tcBorders>
            <w:noWrap w:val="0"/>
            <w:vAlign w:val="center"/>
          </w:tcPr>
          <w:p w14:paraId="3BF0E927">
            <w:pPr>
              <w:pStyle w:val="64"/>
              <w:pageBreakBefore w:val="0"/>
              <w:kinsoku/>
              <w:wordWrap/>
              <w:overflowPunct/>
              <w:topLinePunct w:val="0"/>
              <w:bidi w:val="0"/>
              <w:snapToGrid/>
              <w:spacing w:before="0" w:beforeAutospacing="0" w:after="0" w:afterAutospacing="0" w:line="500" w:lineRule="exact"/>
              <w:jc w:val="center"/>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被授权人《居民身份证》正反面</w:t>
            </w:r>
          </w:p>
        </w:tc>
      </w:tr>
    </w:tbl>
    <w:p w14:paraId="27CC4093">
      <w:pPr>
        <w:pStyle w:val="65"/>
        <w:pageBreakBefore w:val="0"/>
        <w:widowControl/>
        <w:tabs>
          <w:tab w:val="left" w:pos="8786"/>
        </w:tabs>
        <w:kinsoku/>
        <w:wordWrap/>
        <w:overflowPunct/>
        <w:topLinePunct w:val="0"/>
        <w:bidi w:val="0"/>
        <w:snapToGrid/>
        <w:spacing w:before="0" w:beforeAutospacing="0" w:after="0" w:afterAutospacing="0" w:line="360" w:lineRule="auto"/>
        <w:jc w:val="both"/>
        <w:textAlignment w:val="baseline"/>
        <w:rPr>
          <w:rStyle w:val="25"/>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pPr>
    </w:p>
    <w:p w14:paraId="6FD45548">
      <w:pPr>
        <w:pStyle w:val="67"/>
        <w:bidi w:val="0"/>
        <w:rPr>
          <w:rFonts w:hint="eastAsia" w:asciiTheme="minorEastAsia" w:hAnsiTheme="minorEastAsia" w:eastAsiaTheme="minorEastAsia" w:cstheme="minorEastAsia"/>
          <w:color w:val="auto"/>
          <w:highlight w:val="none"/>
          <w:lang w:val="en-US" w:eastAsia="zh-CN"/>
        </w:rPr>
      </w:pPr>
    </w:p>
    <w:p w14:paraId="5E2D647A">
      <w:pPr>
        <w:pStyle w:val="67"/>
        <w:bidi w:val="0"/>
        <w:rPr>
          <w:rFonts w:hint="eastAsia" w:asciiTheme="minorEastAsia" w:hAnsiTheme="minorEastAsia" w:eastAsiaTheme="minorEastAsia" w:cstheme="minorEastAsia"/>
          <w:color w:val="auto"/>
          <w:highlight w:val="none"/>
          <w:lang w:val="en-US" w:eastAsia="zh-CN"/>
        </w:rPr>
      </w:pPr>
    </w:p>
    <w:p w14:paraId="4283A45D">
      <w:pPr>
        <w:pStyle w:val="60"/>
        <w:outlineLvl w:val="2"/>
        <w:rPr>
          <w:rFonts w:hint="eastAsia" w:asciiTheme="minorEastAsia" w:hAnsiTheme="minorEastAsia" w:eastAsiaTheme="minorEastAsia" w:cstheme="minorEastAsia"/>
          <w:b/>
          <w:color w:val="auto"/>
          <w:sz w:val="24"/>
          <w:szCs w:val="21"/>
          <w:highlight w:val="none"/>
          <w:lang w:val="en-US" w:eastAsia="zh-CN"/>
        </w:rPr>
      </w:pPr>
      <w:r>
        <w:rPr>
          <w:rFonts w:hint="eastAsia" w:asciiTheme="minorEastAsia" w:hAnsiTheme="minorEastAsia" w:eastAsiaTheme="minorEastAsia" w:cstheme="minorEastAsia"/>
          <w:b/>
          <w:color w:val="auto"/>
          <w:sz w:val="24"/>
          <w:szCs w:val="21"/>
          <w:highlight w:val="none"/>
          <w:lang w:val="en-US" w:eastAsia="zh-CN"/>
        </w:rPr>
        <w:t>2.3企业基本情况表、项目负责人简历表、拟投入本项目主要成员表</w:t>
      </w:r>
      <w:bookmarkEnd w:id="90"/>
    </w:p>
    <w:p w14:paraId="4A754EE5">
      <w:pPr>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2.3.1</w:t>
      </w:r>
      <w:r>
        <w:rPr>
          <w:rFonts w:hint="eastAsia" w:asciiTheme="minorEastAsia" w:hAnsiTheme="minorEastAsia" w:eastAsiaTheme="minorEastAsia" w:cstheme="minorEastAsia"/>
          <w:b/>
          <w:color w:val="auto"/>
          <w:sz w:val="24"/>
          <w:szCs w:val="24"/>
          <w:highlight w:val="none"/>
        </w:rPr>
        <w:t>、企业基本情况表</w:t>
      </w:r>
    </w:p>
    <w:tbl>
      <w:tblPr>
        <w:tblStyle w:val="21"/>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14:paraId="7861866B">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24EFA8AA">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03B29430">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412F4ACD">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16AB43BF">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0EE25CE4">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723BB0FA">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0214F769">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1AF7A32F">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27506BC1">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7FFF6EF5">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ign w:val="center"/>
          </w:tcPr>
          <w:p w14:paraId="5FF101A0">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noWrap/>
            <w:vAlign w:val="center"/>
          </w:tcPr>
          <w:p w14:paraId="41B058A0">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ign w:val="center"/>
          </w:tcPr>
          <w:p w14:paraId="2A56FFB9">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75C92D79">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33E559A1">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572D91C4">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13C2B214">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448C4FD1">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232F563C">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14:paraId="5827D4DE">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ign w:val="center"/>
          </w:tcPr>
          <w:p w14:paraId="080458AF">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ign w:val="center"/>
          </w:tcPr>
          <w:p w14:paraId="34E61E05">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传 真</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6E644622">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3A1432C6">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ign w:val="center"/>
          </w:tcPr>
          <w:p w14:paraId="71D19CB4">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职工概况</w:t>
            </w: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595D2A3E">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14:paraId="691E7511">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noWrap/>
            <w:vAlign w:val="center"/>
          </w:tcPr>
          <w:p w14:paraId="14A7D413">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25655633">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1DD9F914">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5841F594">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1924D2B3">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单位行政和技术负责人</w:t>
            </w:r>
          </w:p>
        </w:tc>
      </w:tr>
      <w:tr w14:paraId="4138DF08">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2097C5BF">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337CE2A0">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姓名</w:t>
            </w: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08EF2DB9">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3937D10C">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1E1689EC">
            <w:pPr>
              <w:pStyle w:val="68"/>
              <w:tabs>
                <w:tab w:val="left" w:pos="479"/>
              </w:tabs>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专</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业</w:t>
            </w:r>
          </w:p>
        </w:tc>
      </w:tr>
      <w:tr w14:paraId="6AB5FEB1">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5E0A9608">
            <w:pPr>
              <w:pStyle w:val="68"/>
              <w:tabs>
                <w:tab w:val="left" w:pos="479"/>
              </w:tabs>
              <w:overflowPunct w:val="0"/>
              <w:snapToGrid w:val="0"/>
              <w:spacing w:line="440" w:lineRule="exact"/>
              <w:jc w:val="center"/>
              <w:rPr>
                <w:rFonts w:hint="eastAsia" w:asciiTheme="minorEastAsia" w:hAnsiTheme="minorEastAsia" w:eastAsiaTheme="minorEastAsia" w:cstheme="minorEastAsia"/>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2B39057C">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17DAC424">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76005355">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7FECAD8F">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30DB9F39">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0CBCDC0B">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5A6DB8EF">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232806A6">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2ABEC13C">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519BFD0F">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4CEC0C8D">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36C829E1">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64BB984E">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5D1BD871">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5DD85267">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375B2EFC">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440C423C">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3F6BC4D0">
            <w:pPr>
              <w:pStyle w:val="68"/>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单位概况</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0370E82C">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bl>
    <w:p w14:paraId="7703789B">
      <w:pPr>
        <w:rPr>
          <w:rFonts w:hint="eastAsia" w:asciiTheme="minorEastAsia" w:hAnsiTheme="minorEastAsia" w:eastAsiaTheme="minorEastAsia" w:cstheme="minorEastAsia"/>
          <w:color w:val="auto"/>
          <w:sz w:val="24"/>
          <w:szCs w:val="24"/>
          <w:highlight w:val="none"/>
        </w:rPr>
      </w:pPr>
    </w:p>
    <w:p w14:paraId="508B149A">
      <w:pPr>
        <w:pStyle w:val="2"/>
        <w:ind w:firstLine="24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此处后附相关证书等材料。</w:t>
      </w:r>
    </w:p>
    <w:p w14:paraId="36AD6103">
      <w:pPr>
        <w:pStyle w:val="2"/>
        <w:ind w:firstLine="0" w:firstLineChars="0"/>
        <w:rPr>
          <w:rFonts w:hint="eastAsia" w:asciiTheme="minorEastAsia" w:hAnsiTheme="minorEastAsia" w:eastAsiaTheme="minorEastAsia" w:cstheme="minorEastAsia"/>
          <w:color w:val="auto"/>
          <w:highlight w:val="none"/>
        </w:rPr>
      </w:pPr>
    </w:p>
    <w:p w14:paraId="6F41C35A">
      <w:pPr>
        <w:rPr>
          <w:rFonts w:hint="eastAsia" w:asciiTheme="minorEastAsia" w:hAnsiTheme="minorEastAsia" w:eastAsiaTheme="minorEastAsia" w:cstheme="minorEastAsia"/>
          <w:color w:val="auto"/>
          <w:highlight w:val="none"/>
        </w:rPr>
      </w:pPr>
    </w:p>
    <w:p w14:paraId="0B4E5D76">
      <w:pPr>
        <w:rPr>
          <w:rFonts w:hint="eastAsia" w:asciiTheme="minorEastAsia" w:hAnsiTheme="minorEastAsia" w:eastAsiaTheme="minorEastAsia" w:cstheme="minorEastAsia"/>
          <w:color w:val="auto"/>
          <w:highlight w:val="none"/>
        </w:rPr>
      </w:pPr>
    </w:p>
    <w:p w14:paraId="05C4040D">
      <w:pPr>
        <w:rPr>
          <w:rFonts w:hint="eastAsia" w:asciiTheme="minorEastAsia" w:hAnsiTheme="minorEastAsia" w:eastAsiaTheme="minorEastAsia" w:cstheme="minorEastAsia"/>
          <w:color w:val="auto"/>
          <w:highlight w:val="none"/>
        </w:rPr>
      </w:pPr>
    </w:p>
    <w:p w14:paraId="39C42716">
      <w:pP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br w:type="page"/>
      </w:r>
    </w:p>
    <w:p w14:paraId="721D0AD9">
      <w:pPr>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2.3.</w:t>
      </w:r>
      <w:r>
        <w:rPr>
          <w:rFonts w:hint="eastAsia" w:asciiTheme="minorEastAsia" w:hAnsiTheme="minorEastAsia" w:eastAsiaTheme="minorEastAsia" w:cstheme="minorEastAsia"/>
          <w:b/>
          <w:color w:val="auto"/>
          <w:sz w:val="24"/>
          <w:szCs w:val="24"/>
          <w:highlight w:val="none"/>
        </w:rPr>
        <w:t>2、项目负责人简历表</w:t>
      </w:r>
    </w:p>
    <w:tbl>
      <w:tblPr>
        <w:tblStyle w:val="21"/>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14:paraId="249B7F74">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0CD6C0E2">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center"/>
          </w:tcPr>
          <w:p w14:paraId="1E4DD7BB">
            <w:pPr>
              <w:spacing w:line="440" w:lineRule="exact"/>
              <w:jc w:val="center"/>
              <w:rPr>
                <w:rFonts w:hint="eastAsia" w:asciiTheme="minorEastAsia" w:hAnsiTheme="minorEastAsia" w:eastAsiaTheme="minorEastAsia" w:cstheme="minorEastAsia"/>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14:paraId="2C69FFC0">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center"/>
          </w:tcPr>
          <w:p w14:paraId="0F6E9293">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54C92B2C">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171B20F5">
            <w:pPr>
              <w:spacing w:line="440" w:lineRule="exact"/>
              <w:jc w:val="center"/>
              <w:rPr>
                <w:rFonts w:hint="eastAsia" w:asciiTheme="minorEastAsia" w:hAnsiTheme="minorEastAsia" w:eastAsiaTheme="minorEastAsia" w:cstheme="minorEastAsia"/>
                <w:color w:val="auto"/>
                <w:sz w:val="24"/>
                <w:szCs w:val="24"/>
                <w:highlight w:val="none"/>
              </w:rPr>
            </w:pPr>
          </w:p>
        </w:tc>
      </w:tr>
      <w:tr w14:paraId="6D88924C">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40289520">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14:paraId="38D942BD">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6C6DE595">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41947A47">
            <w:pPr>
              <w:spacing w:line="440" w:lineRule="exact"/>
              <w:jc w:val="center"/>
              <w:rPr>
                <w:rFonts w:hint="eastAsia" w:asciiTheme="minorEastAsia" w:hAnsiTheme="minorEastAsia" w:eastAsiaTheme="minorEastAsia" w:cstheme="minorEastAsia"/>
                <w:color w:val="auto"/>
                <w:sz w:val="24"/>
                <w:szCs w:val="24"/>
                <w:highlight w:val="none"/>
              </w:rPr>
            </w:pPr>
          </w:p>
        </w:tc>
      </w:tr>
      <w:tr w14:paraId="1A60FD96">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3D746C14">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center"/>
          </w:tcPr>
          <w:p w14:paraId="1363BBE2">
            <w:pPr>
              <w:spacing w:line="440" w:lineRule="exact"/>
              <w:jc w:val="center"/>
              <w:rPr>
                <w:rFonts w:hint="eastAsia" w:asciiTheme="minorEastAsia" w:hAnsiTheme="minorEastAsia" w:eastAsiaTheme="minorEastAsia" w:cstheme="minorEastAsia"/>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14:paraId="0E5BE292">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center"/>
          </w:tcPr>
          <w:p w14:paraId="2D4F91F1">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52EB0C77">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7974DB03">
            <w:pPr>
              <w:spacing w:line="440" w:lineRule="exact"/>
              <w:jc w:val="center"/>
              <w:rPr>
                <w:rFonts w:hint="eastAsia" w:asciiTheme="minorEastAsia" w:hAnsiTheme="minorEastAsia" w:eastAsiaTheme="minorEastAsia" w:cstheme="minorEastAsia"/>
                <w:color w:val="auto"/>
                <w:sz w:val="24"/>
                <w:szCs w:val="24"/>
                <w:highlight w:val="none"/>
              </w:rPr>
            </w:pPr>
          </w:p>
        </w:tc>
      </w:tr>
      <w:tr w14:paraId="6F413BF8">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75C16DA8">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14:paraId="44BD7631">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2D831D3C">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5895E247">
            <w:pPr>
              <w:spacing w:line="440" w:lineRule="exact"/>
              <w:jc w:val="center"/>
              <w:rPr>
                <w:rFonts w:hint="eastAsia" w:asciiTheme="minorEastAsia" w:hAnsiTheme="minorEastAsia" w:eastAsiaTheme="minorEastAsia" w:cstheme="minorEastAsia"/>
                <w:color w:val="auto"/>
                <w:sz w:val="24"/>
                <w:szCs w:val="24"/>
                <w:highlight w:val="none"/>
              </w:rPr>
            </w:pPr>
          </w:p>
        </w:tc>
      </w:tr>
      <w:tr w14:paraId="646E6016">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3A3BF1F7">
            <w:pPr>
              <w:spacing w:line="440" w:lineRule="exact"/>
              <w:jc w:val="center"/>
              <w:rPr>
                <w:rFonts w:hint="eastAsia" w:asciiTheme="minorEastAsia" w:hAnsiTheme="minorEastAsia" w:eastAsiaTheme="minorEastAsia" w:cstheme="minorEastAsia"/>
                <w:color w:val="auto"/>
                <w:sz w:val="24"/>
                <w:szCs w:val="24"/>
                <w:highlight w:val="none"/>
              </w:rPr>
            </w:pPr>
          </w:p>
          <w:p w14:paraId="399D860F">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主要经历</w:t>
            </w:r>
          </w:p>
          <w:p w14:paraId="105A730C">
            <w:pPr>
              <w:spacing w:line="440" w:lineRule="exact"/>
              <w:jc w:val="center"/>
              <w:rPr>
                <w:rFonts w:hint="eastAsia" w:asciiTheme="minorEastAsia" w:hAnsiTheme="minorEastAsia" w:eastAsiaTheme="minorEastAsia" w:cstheme="minorEastAsia"/>
                <w:color w:val="auto"/>
                <w:sz w:val="24"/>
                <w:szCs w:val="24"/>
                <w:highlight w:val="none"/>
              </w:rPr>
            </w:pPr>
          </w:p>
        </w:tc>
        <w:tc>
          <w:tcPr>
            <w:tcW w:w="8569" w:type="dxa"/>
            <w:gridSpan w:val="5"/>
            <w:tcBorders>
              <w:top w:val="single" w:color="auto" w:sz="6" w:space="0"/>
              <w:left w:val="single" w:color="auto" w:sz="6" w:space="0"/>
              <w:bottom w:val="single" w:color="auto" w:sz="6" w:space="0"/>
              <w:right w:val="single" w:color="auto" w:sz="6" w:space="0"/>
            </w:tcBorders>
            <w:noWrap w:val="0"/>
            <w:vAlign w:val="center"/>
          </w:tcPr>
          <w:p w14:paraId="681B7D1F">
            <w:pPr>
              <w:spacing w:line="440" w:lineRule="exact"/>
              <w:jc w:val="center"/>
              <w:rPr>
                <w:rFonts w:hint="eastAsia" w:asciiTheme="minorEastAsia" w:hAnsiTheme="minorEastAsia" w:eastAsiaTheme="minorEastAsia" w:cstheme="minorEastAsia"/>
                <w:color w:val="auto"/>
                <w:sz w:val="24"/>
                <w:szCs w:val="24"/>
                <w:highlight w:val="none"/>
              </w:rPr>
            </w:pPr>
          </w:p>
          <w:p w14:paraId="0B4D7F59">
            <w:pPr>
              <w:spacing w:line="440" w:lineRule="exact"/>
              <w:jc w:val="center"/>
              <w:rPr>
                <w:rFonts w:hint="eastAsia" w:asciiTheme="minorEastAsia" w:hAnsiTheme="minorEastAsia" w:eastAsiaTheme="minorEastAsia" w:cstheme="minorEastAsia"/>
                <w:color w:val="auto"/>
                <w:sz w:val="24"/>
                <w:szCs w:val="24"/>
                <w:highlight w:val="none"/>
              </w:rPr>
            </w:pPr>
          </w:p>
        </w:tc>
      </w:tr>
      <w:tr w14:paraId="39246B2C">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7674E3AE">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4F7FAEA2">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05FD0D6E">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2B6E21D6">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14:paraId="611D0CBC">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6B03CBED">
            <w:pPr>
              <w:spacing w:line="440" w:lineRule="exact"/>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4D2661A6">
            <w:pPr>
              <w:spacing w:line="440" w:lineRule="exact"/>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37F33F59">
            <w:pPr>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6B1D9455">
            <w:pPr>
              <w:spacing w:line="440" w:lineRule="exact"/>
              <w:jc w:val="center"/>
              <w:rPr>
                <w:rFonts w:hint="eastAsia" w:asciiTheme="minorEastAsia" w:hAnsiTheme="minorEastAsia" w:eastAsiaTheme="minorEastAsia" w:cstheme="minorEastAsia"/>
                <w:color w:val="auto"/>
                <w:sz w:val="24"/>
                <w:szCs w:val="24"/>
                <w:highlight w:val="none"/>
              </w:rPr>
            </w:pPr>
          </w:p>
        </w:tc>
      </w:tr>
      <w:tr w14:paraId="78C801C7">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06571943">
            <w:pPr>
              <w:spacing w:line="440" w:lineRule="exact"/>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6CA3CD90">
            <w:pPr>
              <w:spacing w:line="440" w:lineRule="exact"/>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27B2C645">
            <w:pPr>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3195E6AD">
            <w:pPr>
              <w:spacing w:line="440" w:lineRule="exact"/>
              <w:jc w:val="center"/>
              <w:rPr>
                <w:rFonts w:hint="eastAsia" w:asciiTheme="minorEastAsia" w:hAnsiTheme="minorEastAsia" w:eastAsiaTheme="minorEastAsia" w:cstheme="minorEastAsia"/>
                <w:color w:val="auto"/>
                <w:sz w:val="24"/>
                <w:szCs w:val="24"/>
                <w:highlight w:val="none"/>
              </w:rPr>
            </w:pPr>
          </w:p>
        </w:tc>
      </w:tr>
      <w:tr w14:paraId="01A3DA4D">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655DD906">
            <w:pPr>
              <w:spacing w:line="440" w:lineRule="exact"/>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792F7ABF">
            <w:pPr>
              <w:spacing w:line="440" w:lineRule="exact"/>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2452DC7C">
            <w:pPr>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66B3ED75">
            <w:pPr>
              <w:spacing w:line="440" w:lineRule="exact"/>
              <w:jc w:val="center"/>
              <w:rPr>
                <w:rFonts w:hint="eastAsia" w:asciiTheme="minorEastAsia" w:hAnsiTheme="minorEastAsia" w:eastAsiaTheme="minorEastAsia" w:cstheme="minorEastAsia"/>
                <w:color w:val="auto"/>
                <w:sz w:val="24"/>
                <w:szCs w:val="24"/>
                <w:highlight w:val="none"/>
              </w:rPr>
            </w:pPr>
          </w:p>
        </w:tc>
      </w:tr>
    </w:tbl>
    <w:p w14:paraId="44A589D3">
      <w:pPr>
        <w:autoSpaceDE w:val="0"/>
        <w:autoSpaceDN w:val="0"/>
        <w:adjustRightInd w:val="0"/>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2.3.</w:t>
      </w:r>
      <w:r>
        <w:rPr>
          <w:rFonts w:hint="eastAsia" w:asciiTheme="minorEastAsia" w:hAnsiTheme="minorEastAsia" w:eastAsiaTheme="minorEastAsia" w:cstheme="minorEastAsia"/>
          <w:b/>
          <w:bCs/>
          <w:color w:val="auto"/>
          <w:sz w:val="24"/>
          <w:szCs w:val="24"/>
          <w:highlight w:val="none"/>
        </w:rPr>
        <w:t>3、拟投入本项目的主要成员表</w:t>
      </w:r>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14:paraId="12D4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14:paraId="0CDBC4D2">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330" w:type="dxa"/>
            <w:noWrap w:val="0"/>
            <w:vAlign w:val="center"/>
          </w:tcPr>
          <w:p w14:paraId="7A1CA4EC">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2040" w:type="dxa"/>
            <w:noWrap w:val="0"/>
            <w:vAlign w:val="center"/>
          </w:tcPr>
          <w:p w14:paraId="43EFC058">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性别</w:t>
            </w:r>
          </w:p>
        </w:tc>
        <w:tc>
          <w:tcPr>
            <w:tcW w:w="1939" w:type="dxa"/>
            <w:noWrap w:val="0"/>
            <w:vAlign w:val="center"/>
          </w:tcPr>
          <w:p w14:paraId="334A223B">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1799" w:type="dxa"/>
            <w:noWrap w:val="0"/>
            <w:vAlign w:val="center"/>
          </w:tcPr>
          <w:p w14:paraId="4FD369C1">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岗位</w:t>
            </w:r>
          </w:p>
        </w:tc>
        <w:tc>
          <w:tcPr>
            <w:tcW w:w="2006" w:type="dxa"/>
            <w:noWrap w:val="0"/>
            <w:vAlign w:val="center"/>
          </w:tcPr>
          <w:p w14:paraId="58701D53">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从事该岗位时间</w:t>
            </w:r>
          </w:p>
        </w:tc>
      </w:tr>
      <w:tr w14:paraId="3FD4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14:paraId="6376C21B">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330" w:type="dxa"/>
            <w:noWrap w:val="0"/>
            <w:vAlign w:val="center"/>
          </w:tcPr>
          <w:p w14:paraId="39CB3766">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14:paraId="4E29143A">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14:paraId="52005E55">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14:paraId="49BFA6E5">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14:paraId="7262A3CB">
            <w:pPr>
              <w:spacing w:line="440" w:lineRule="exact"/>
              <w:jc w:val="center"/>
              <w:rPr>
                <w:rFonts w:hint="eastAsia" w:asciiTheme="minorEastAsia" w:hAnsiTheme="minorEastAsia" w:eastAsiaTheme="minorEastAsia" w:cstheme="minorEastAsia"/>
                <w:color w:val="auto"/>
                <w:sz w:val="24"/>
                <w:szCs w:val="24"/>
                <w:highlight w:val="none"/>
              </w:rPr>
            </w:pPr>
          </w:p>
        </w:tc>
      </w:tr>
      <w:tr w14:paraId="3B08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center"/>
          </w:tcPr>
          <w:p w14:paraId="582B14BC">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330" w:type="dxa"/>
            <w:noWrap w:val="0"/>
            <w:vAlign w:val="center"/>
          </w:tcPr>
          <w:p w14:paraId="14F770D2">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14:paraId="7D4BF0F2">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14:paraId="5C180346">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14:paraId="537F3E94">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14:paraId="7A1AD9D8">
            <w:pPr>
              <w:spacing w:line="440" w:lineRule="exact"/>
              <w:jc w:val="center"/>
              <w:rPr>
                <w:rFonts w:hint="eastAsia" w:asciiTheme="minorEastAsia" w:hAnsiTheme="minorEastAsia" w:eastAsiaTheme="minorEastAsia" w:cstheme="minorEastAsia"/>
                <w:color w:val="auto"/>
                <w:sz w:val="24"/>
                <w:szCs w:val="24"/>
                <w:highlight w:val="none"/>
              </w:rPr>
            </w:pPr>
          </w:p>
        </w:tc>
      </w:tr>
      <w:tr w14:paraId="2D59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14:paraId="2EE7182E">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330" w:type="dxa"/>
            <w:noWrap w:val="0"/>
            <w:vAlign w:val="center"/>
          </w:tcPr>
          <w:p w14:paraId="54098445">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14:paraId="2550891D">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14:paraId="0A778C32">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14:paraId="4A9C6418">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14:paraId="30893D70">
            <w:pPr>
              <w:spacing w:line="440" w:lineRule="exact"/>
              <w:jc w:val="center"/>
              <w:rPr>
                <w:rFonts w:hint="eastAsia" w:asciiTheme="minorEastAsia" w:hAnsiTheme="minorEastAsia" w:eastAsiaTheme="minorEastAsia" w:cstheme="minorEastAsia"/>
                <w:color w:val="auto"/>
                <w:sz w:val="24"/>
                <w:szCs w:val="24"/>
                <w:highlight w:val="none"/>
              </w:rPr>
            </w:pPr>
          </w:p>
        </w:tc>
      </w:tr>
      <w:tr w14:paraId="1BC9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14:paraId="1821FA0A">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330" w:type="dxa"/>
            <w:noWrap w:val="0"/>
            <w:vAlign w:val="center"/>
          </w:tcPr>
          <w:p w14:paraId="34122910">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14:paraId="5D1A9998">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14:paraId="2EF95C3A">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14:paraId="53BA07C8">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14:paraId="1F5379AD">
            <w:pPr>
              <w:spacing w:line="440" w:lineRule="exact"/>
              <w:jc w:val="center"/>
              <w:rPr>
                <w:rFonts w:hint="eastAsia" w:asciiTheme="minorEastAsia" w:hAnsiTheme="minorEastAsia" w:eastAsiaTheme="minorEastAsia" w:cstheme="minorEastAsia"/>
                <w:color w:val="auto"/>
                <w:sz w:val="24"/>
                <w:szCs w:val="24"/>
                <w:highlight w:val="none"/>
              </w:rPr>
            </w:pPr>
          </w:p>
        </w:tc>
      </w:tr>
    </w:tbl>
    <w:p w14:paraId="63DD731C">
      <w:pPr>
        <w:spacing w:line="44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供应商名称（公章）：</w:t>
      </w:r>
      <w:r>
        <w:rPr>
          <w:rFonts w:hint="eastAsia" w:asciiTheme="minorEastAsia" w:hAnsiTheme="minorEastAsia" w:eastAsiaTheme="minorEastAsia" w:cstheme="minorEastAsia"/>
          <w:color w:val="auto"/>
          <w:sz w:val="24"/>
          <w:szCs w:val="24"/>
          <w:highlight w:val="none"/>
          <w:u w:val="single"/>
        </w:rPr>
        <w:t xml:space="preserve">　　　　　         </w:t>
      </w:r>
    </w:p>
    <w:p w14:paraId="24C3FD5C">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供应商代表签字：</w:t>
      </w:r>
    </w:p>
    <w:p w14:paraId="407015D2">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日期：20年</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日　</w:t>
      </w:r>
    </w:p>
    <w:p w14:paraId="5759220B">
      <w:pPr>
        <w:adjustRightInd w:val="0"/>
        <w:snapToGrid w:val="0"/>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注：后附人员相关资格证书复印件。</w:t>
      </w:r>
    </w:p>
    <w:p w14:paraId="59D6EA38">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14:paraId="620C3CD0">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14:paraId="7CA1470B">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14:paraId="6D2EA54F">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14:paraId="5C727474">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14:paraId="550C07B8">
      <w:pPr>
        <w:pStyle w:val="20"/>
        <w:ind w:left="0" w:leftChars="0" w:firstLine="0" w:firstLineChars="0"/>
        <w:rPr>
          <w:rFonts w:hint="eastAsia"/>
          <w:highlight w:val="none"/>
          <w:lang w:val="en-US" w:eastAsia="zh-CN"/>
        </w:rPr>
      </w:pPr>
    </w:p>
    <w:p w14:paraId="7770D5C5">
      <w:pPr>
        <w:pStyle w:val="20"/>
        <w:ind w:left="0" w:leftChars="0" w:firstLine="0" w:firstLineChars="0"/>
        <w:rPr>
          <w:rFonts w:hint="eastAsia"/>
          <w:highlight w:val="none"/>
          <w:lang w:val="en-US" w:eastAsia="zh-CN"/>
        </w:rPr>
      </w:pPr>
    </w:p>
    <w:p w14:paraId="6A36EF32">
      <w:pPr>
        <w:pStyle w:val="20"/>
        <w:ind w:left="0" w:leftChars="0" w:firstLine="0" w:firstLineChars="0"/>
        <w:rPr>
          <w:rFonts w:hint="eastAsia"/>
          <w:highlight w:val="none"/>
          <w:lang w:val="en-US" w:eastAsia="zh-CN"/>
        </w:rPr>
      </w:pPr>
    </w:p>
    <w:p w14:paraId="2BE90A6A">
      <w:pPr>
        <w:pStyle w:val="60"/>
        <w:outlineLvl w:val="2"/>
        <w:rPr>
          <w:rFonts w:hint="eastAsia" w:asciiTheme="minorEastAsia" w:hAnsiTheme="minorEastAsia" w:eastAsiaTheme="minorEastAsia" w:cstheme="minorEastAsia"/>
          <w:b/>
          <w:color w:val="auto"/>
          <w:sz w:val="24"/>
          <w:szCs w:val="21"/>
          <w:highlight w:val="none"/>
          <w:lang w:val="en-US" w:eastAsia="zh-CN"/>
        </w:rPr>
      </w:pPr>
      <w:bookmarkStart w:id="91" w:name="_Toc31226"/>
      <w:r>
        <w:rPr>
          <w:rFonts w:hint="eastAsia" w:asciiTheme="minorEastAsia" w:hAnsiTheme="minorEastAsia" w:eastAsiaTheme="minorEastAsia" w:cstheme="minorEastAsia"/>
          <w:b/>
          <w:color w:val="auto"/>
          <w:sz w:val="24"/>
          <w:szCs w:val="21"/>
          <w:highlight w:val="none"/>
          <w:lang w:val="en-US" w:eastAsia="zh-CN"/>
        </w:rPr>
        <w:t>2.4近三年经营业绩表</w:t>
      </w:r>
      <w:bookmarkEnd w:id="91"/>
    </w:p>
    <w:p w14:paraId="1E1A15CB">
      <w:pPr>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供应商名称（公章）：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招标编号：</w:t>
      </w:r>
      <w:r>
        <w:rPr>
          <w:rFonts w:hint="eastAsia" w:asciiTheme="minorEastAsia" w:hAnsiTheme="minorEastAsia" w:eastAsiaTheme="minorEastAsia" w:cstheme="minorEastAsia"/>
          <w:color w:val="auto"/>
          <w:sz w:val="24"/>
          <w:szCs w:val="24"/>
          <w:highlight w:val="none"/>
          <w:u w:val="single"/>
        </w:rPr>
        <w:t xml:space="preserve">　　　　           </w:t>
      </w:r>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14:paraId="29DC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2195F9B9">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地区</w:t>
            </w:r>
          </w:p>
        </w:tc>
        <w:tc>
          <w:tcPr>
            <w:tcW w:w="3763" w:type="dxa"/>
            <w:noWrap w:val="0"/>
            <w:vAlign w:val="top"/>
          </w:tcPr>
          <w:p w14:paraId="6EE4C23E">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2154" w:type="dxa"/>
            <w:noWrap w:val="0"/>
            <w:vAlign w:val="top"/>
          </w:tcPr>
          <w:p w14:paraId="06D04541">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金额</w:t>
            </w:r>
          </w:p>
        </w:tc>
        <w:tc>
          <w:tcPr>
            <w:tcW w:w="1719" w:type="dxa"/>
            <w:noWrap w:val="0"/>
            <w:vAlign w:val="top"/>
          </w:tcPr>
          <w:p w14:paraId="44CFBDC9">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tc>
      </w:tr>
      <w:tr w14:paraId="4993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371A6710">
            <w:pPr>
              <w:spacing w:line="440" w:lineRule="exact"/>
              <w:jc w:val="center"/>
              <w:rPr>
                <w:rFonts w:hint="eastAsia" w:asciiTheme="minorEastAsia" w:hAnsiTheme="minorEastAsia" w:eastAsiaTheme="minorEastAsia" w:cstheme="minorEastAsia"/>
                <w:color w:val="auto"/>
                <w:sz w:val="24"/>
                <w:szCs w:val="24"/>
                <w:highlight w:val="none"/>
              </w:rPr>
            </w:pPr>
          </w:p>
        </w:tc>
        <w:tc>
          <w:tcPr>
            <w:tcW w:w="3763" w:type="dxa"/>
            <w:noWrap w:val="0"/>
            <w:vAlign w:val="top"/>
          </w:tcPr>
          <w:p w14:paraId="1032FE4D">
            <w:pPr>
              <w:spacing w:line="440" w:lineRule="exact"/>
              <w:jc w:val="center"/>
              <w:rPr>
                <w:rFonts w:hint="eastAsia" w:asciiTheme="minorEastAsia" w:hAnsiTheme="minorEastAsia" w:eastAsiaTheme="minorEastAsia" w:cstheme="minorEastAsia"/>
                <w:color w:val="auto"/>
                <w:sz w:val="24"/>
                <w:szCs w:val="24"/>
                <w:highlight w:val="none"/>
              </w:rPr>
            </w:pPr>
          </w:p>
        </w:tc>
        <w:tc>
          <w:tcPr>
            <w:tcW w:w="2154" w:type="dxa"/>
            <w:noWrap w:val="0"/>
            <w:vAlign w:val="top"/>
          </w:tcPr>
          <w:p w14:paraId="34A0024E">
            <w:pPr>
              <w:spacing w:line="440" w:lineRule="exact"/>
              <w:jc w:val="center"/>
              <w:rPr>
                <w:rFonts w:hint="eastAsia" w:asciiTheme="minorEastAsia" w:hAnsiTheme="minorEastAsia" w:eastAsiaTheme="minorEastAsia" w:cstheme="minorEastAsia"/>
                <w:color w:val="auto"/>
                <w:sz w:val="24"/>
                <w:szCs w:val="24"/>
                <w:highlight w:val="none"/>
              </w:rPr>
            </w:pPr>
          </w:p>
        </w:tc>
        <w:tc>
          <w:tcPr>
            <w:tcW w:w="1719" w:type="dxa"/>
            <w:noWrap w:val="0"/>
            <w:vAlign w:val="top"/>
          </w:tcPr>
          <w:p w14:paraId="5737F5C0">
            <w:pPr>
              <w:spacing w:line="440" w:lineRule="exact"/>
              <w:jc w:val="center"/>
              <w:rPr>
                <w:rFonts w:hint="eastAsia" w:asciiTheme="minorEastAsia" w:hAnsiTheme="minorEastAsia" w:eastAsiaTheme="minorEastAsia" w:cstheme="minorEastAsia"/>
                <w:color w:val="auto"/>
                <w:sz w:val="24"/>
                <w:szCs w:val="24"/>
                <w:highlight w:val="none"/>
              </w:rPr>
            </w:pPr>
          </w:p>
        </w:tc>
      </w:tr>
      <w:tr w14:paraId="4061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1FDEB2E3">
            <w:pPr>
              <w:spacing w:line="440" w:lineRule="exact"/>
              <w:jc w:val="center"/>
              <w:rPr>
                <w:rFonts w:hint="eastAsia" w:asciiTheme="minorEastAsia" w:hAnsiTheme="minorEastAsia" w:eastAsiaTheme="minorEastAsia" w:cstheme="minorEastAsia"/>
                <w:color w:val="auto"/>
                <w:sz w:val="24"/>
                <w:szCs w:val="24"/>
                <w:highlight w:val="none"/>
              </w:rPr>
            </w:pPr>
          </w:p>
        </w:tc>
        <w:tc>
          <w:tcPr>
            <w:tcW w:w="3763" w:type="dxa"/>
            <w:noWrap w:val="0"/>
            <w:vAlign w:val="top"/>
          </w:tcPr>
          <w:p w14:paraId="47346A36">
            <w:pPr>
              <w:spacing w:line="440" w:lineRule="exact"/>
              <w:jc w:val="center"/>
              <w:rPr>
                <w:rFonts w:hint="eastAsia" w:asciiTheme="minorEastAsia" w:hAnsiTheme="minorEastAsia" w:eastAsiaTheme="minorEastAsia" w:cstheme="minorEastAsia"/>
                <w:color w:val="auto"/>
                <w:sz w:val="24"/>
                <w:szCs w:val="24"/>
                <w:highlight w:val="none"/>
              </w:rPr>
            </w:pPr>
          </w:p>
        </w:tc>
        <w:tc>
          <w:tcPr>
            <w:tcW w:w="2154" w:type="dxa"/>
            <w:noWrap w:val="0"/>
            <w:vAlign w:val="top"/>
          </w:tcPr>
          <w:p w14:paraId="0A839CAF">
            <w:pPr>
              <w:spacing w:line="440" w:lineRule="exact"/>
              <w:jc w:val="center"/>
              <w:rPr>
                <w:rFonts w:hint="eastAsia" w:asciiTheme="minorEastAsia" w:hAnsiTheme="minorEastAsia" w:eastAsiaTheme="minorEastAsia" w:cstheme="minorEastAsia"/>
                <w:color w:val="auto"/>
                <w:sz w:val="24"/>
                <w:szCs w:val="24"/>
                <w:highlight w:val="none"/>
              </w:rPr>
            </w:pPr>
          </w:p>
        </w:tc>
        <w:tc>
          <w:tcPr>
            <w:tcW w:w="1719" w:type="dxa"/>
            <w:noWrap w:val="0"/>
            <w:vAlign w:val="top"/>
          </w:tcPr>
          <w:p w14:paraId="6D686538">
            <w:pPr>
              <w:spacing w:line="440" w:lineRule="exact"/>
              <w:jc w:val="center"/>
              <w:rPr>
                <w:rFonts w:hint="eastAsia" w:asciiTheme="minorEastAsia" w:hAnsiTheme="minorEastAsia" w:eastAsiaTheme="minorEastAsia" w:cstheme="minorEastAsia"/>
                <w:color w:val="auto"/>
                <w:sz w:val="24"/>
                <w:szCs w:val="24"/>
                <w:highlight w:val="none"/>
              </w:rPr>
            </w:pPr>
          </w:p>
        </w:tc>
      </w:tr>
      <w:tr w14:paraId="18D0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14:paraId="2F989EF5">
            <w:pPr>
              <w:spacing w:line="440" w:lineRule="exact"/>
              <w:jc w:val="center"/>
              <w:rPr>
                <w:rFonts w:hint="eastAsia" w:asciiTheme="minorEastAsia" w:hAnsiTheme="minorEastAsia" w:eastAsiaTheme="minorEastAsia" w:cstheme="minorEastAsia"/>
                <w:color w:val="auto"/>
                <w:sz w:val="24"/>
                <w:szCs w:val="24"/>
                <w:highlight w:val="none"/>
              </w:rPr>
            </w:pPr>
          </w:p>
        </w:tc>
        <w:tc>
          <w:tcPr>
            <w:tcW w:w="3763" w:type="dxa"/>
            <w:noWrap w:val="0"/>
            <w:vAlign w:val="top"/>
          </w:tcPr>
          <w:p w14:paraId="68AEBCC6">
            <w:pPr>
              <w:spacing w:line="440" w:lineRule="exact"/>
              <w:jc w:val="center"/>
              <w:rPr>
                <w:rFonts w:hint="eastAsia" w:asciiTheme="minorEastAsia" w:hAnsiTheme="minorEastAsia" w:eastAsiaTheme="minorEastAsia" w:cstheme="minorEastAsia"/>
                <w:color w:val="auto"/>
                <w:sz w:val="24"/>
                <w:szCs w:val="24"/>
                <w:highlight w:val="none"/>
              </w:rPr>
            </w:pPr>
          </w:p>
        </w:tc>
        <w:tc>
          <w:tcPr>
            <w:tcW w:w="2154" w:type="dxa"/>
            <w:noWrap w:val="0"/>
            <w:vAlign w:val="top"/>
          </w:tcPr>
          <w:p w14:paraId="79DE878A">
            <w:pPr>
              <w:spacing w:line="440" w:lineRule="exact"/>
              <w:jc w:val="center"/>
              <w:rPr>
                <w:rFonts w:hint="eastAsia" w:asciiTheme="minorEastAsia" w:hAnsiTheme="minorEastAsia" w:eastAsiaTheme="minorEastAsia" w:cstheme="minorEastAsia"/>
                <w:color w:val="auto"/>
                <w:sz w:val="24"/>
                <w:szCs w:val="24"/>
                <w:highlight w:val="none"/>
              </w:rPr>
            </w:pPr>
          </w:p>
        </w:tc>
        <w:tc>
          <w:tcPr>
            <w:tcW w:w="1719" w:type="dxa"/>
            <w:noWrap w:val="0"/>
            <w:vAlign w:val="top"/>
          </w:tcPr>
          <w:p w14:paraId="2E6EDD37">
            <w:pPr>
              <w:spacing w:line="440" w:lineRule="exact"/>
              <w:jc w:val="center"/>
              <w:rPr>
                <w:rFonts w:hint="eastAsia" w:asciiTheme="minorEastAsia" w:hAnsiTheme="minorEastAsia" w:eastAsiaTheme="minorEastAsia" w:cstheme="minorEastAsia"/>
                <w:color w:val="auto"/>
                <w:sz w:val="24"/>
                <w:szCs w:val="24"/>
                <w:highlight w:val="none"/>
              </w:rPr>
            </w:pPr>
          </w:p>
        </w:tc>
      </w:tr>
      <w:tr w14:paraId="19CE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14:paraId="4A343AB8">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3763" w:type="dxa"/>
            <w:noWrap w:val="0"/>
            <w:vAlign w:val="top"/>
          </w:tcPr>
          <w:p w14:paraId="30A013FD">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2154" w:type="dxa"/>
            <w:noWrap w:val="0"/>
            <w:vAlign w:val="top"/>
          </w:tcPr>
          <w:p w14:paraId="0A8DE04E">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719" w:type="dxa"/>
            <w:noWrap w:val="0"/>
            <w:vAlign w:val="top"/>
          </w:tcPr>
          <w:p w14:paraId="173D79AF">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r>
    </w:tbl>
    <w:p w14:paraId="0D9B930E">
      <w:pPr>
        <w:pStyle w:val="37"/>
        <w:bidi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附合同或中标（成交）通知书。</w:t>
      </w:r>
    </w:p>
    <w:p w14:paraId="4B2C432D">
      <w:pPr>
        <w:pStyle w:val="37"/>
        <w:bidi w:val="0"/>
        <w:rPr>
          <w:rFonts w:hint="eastAsia" w:asciiTheme="minorEastAsia" w:hAnsiTheme="minorEastAsia" w:eastAsiaTheme="minorEastAsia" w:cstheme="minorEastAsia"/>
          <w:color w:val="auto"/>
          <w:highlight w:val="none"/>
          <w:lang w:val="en-US" w:eastAsia="zh-CN"/>
        </w:rPr>
      </w:pPr>
    </w:p>
    <w:p w14:paraId="3A3B02DA">
      <w:pPr>
        <w:pStyle w:val="37"/>
        <w:bidi w:val="0"/>
        <w:rPr>
          <w:rFonts w:hint="eastAsia" w:asciiTheme="minorEastAsia" w:hAnsiTheme="minorEastAsia" w:eastAsiaTheme="minorEastAsia" w:cstheme="minorEastAsia"/>
          <w:color w:val="auto"/>
          <w:highlight w:val="none"/>
          <w:lang w:val="en-US" w:eastAsia="zh-CN"/>
        </w:rPr>
      </w:pPr>
    </w:p>
    <w:p w14:paraId="38B972F0">
      <w:pPr>
        <w:pStyle w:val="37"/>
        <w:bidi w:val="0"/>
        <w:rPr>
          <w:rFonts w:hint="eastAsia" w:asciiTheme="minorEastAsia" w:hAnsiTheme="minorEastAsia" w:eastAsiaTheme="minorEastAsia" w:cstheme="minorEastAsia"/>
          <w:color w:val="auto"/>
          <w:highlight w:val="none"/>
          <w:lang w:val="en-US" w:eastAsia="zh-CN"/>
        </w:rPr>
      </w:pPr>
    </w:p>
    <w:p w14:paraId="56E8DB5D">
      <w:pPr>
        <w:pStyle w:val="37"/>
        <w:bidi w:val="0"/>
        <w:rPr>
          <w:rFonts w:hint="eastAsia" w:asciiTheme="minorEastAsia" w:hAnsiTheme="minorEastAsia" w:eastAsiaTheme="minorEastAsia" w:cstheme="minorEastAsia"/>
          <w:color w:val="auto"/>
          <w:highlight w:val="none"/>
          <w:lang w:val="en-US" w:eastAsia="zh-CN"/>
        </w:rPr>
      </w:pPr>
    </w:p>
    <w:p w14:paraId="7B7F480B">
      <w:pPr>
        <w:pStyle w:val="37"/>
        <w:bidi w:val="0"/>
        <w:rPr>
          <w:rFonts w:hint="eastAsia" w:asciiTheme="minorEastAsia" w:hAnsiTheme="minorEastAsia" w:eastAsiaTheme="minorEastAsia" w:cstheme="minorEastAsia"/>
          <w:color w:val="auto"/>
          <w:highlight w:val="none"/>
          <w:lang w:val="en-US" w:eastAsia="zh-CN"/>
        </w:rPr>
      </w:pPr>
    </w:p>
    <w:p w14:paraId="33E386B1">
      <w:pPr>
        <w:pStyle w:val="37"/>
        <w:bidi w:val="0"/>
        <w:rPr>
          <w:rFonts w:hint="eastAsia" w:asciiTheme="minorEastAsia" w:hAnsiTheme="minorEastAsia" w:eastAsiaTheme="minorEastAsia" w:cstheme="minorEastAsia"/>
          <w:color w:val="auto"/>
          <w:highlight w:val="none"/>
          <w:lang w:val="en-US" w:eastAsia="zh-CN"/>
        </w:rPr>
      </w:pPr>
    </w:p>
    <w:p w14:paraId="01562918">
      <w:pPr>
        <w:pStyle w:val="37"/>
        <w:bidi w:val="0"/>
        <w:rPr>
          <w:rFonts w:hint="eastAsia" w:asciiTheme="minorEastAsia" w:hAnsiTheme="minorEastAsia" w:eastAsiaTheme="minorEastAsia" w:cstheme="minorEastAsia"/>
          <w:color w:val="auto"/>
          <w:highlight w:val="none"/>
          <w:lang w:val="en-US" w:eastAsia="zh-CN"/>
        </w:rPr>
      </w:pPr>
    </w:p>
    <w:p w14:paraId="09C928E3">
      <w:pPr>
        <w:pStyle w:val="37"/>
        <w:bidi w:val="0"/>
        <w:rPr>
          <w:rFonts w:hint="eastAsia" w:asciiTheme="minorEastAsia" w:hAnsiTheme="minorEastAsia" w:eastAsiaTheme="minorEastAsia" w:cstheme="minorEastAsia"/>
          <w:color w:val="auto"/>
          <w:highlight w:val="none"/>
          <w:lang w:val="en-US" w:eastAsia="zh-CN"/>
        </w:rPr>
      </w:pPr>
    </w:p>
    <w:p w14:paraId="05F83C42">
      <w:pPr>
        <w:pStyle w:val="37"/>
        <w:bidi w:val="0"/>
        <w:rPr>
          <w:rFonts w:hint="eastAsia" w:asciiTheme="minorEastAsia" w:hAnsiTheme="minorEastAsia" w:eastAsiaTheme="minorEastAsia" w:cstheme="minorEastAsia"/>
          <w:color w:val="auto"/>
          <w:highlight w:val="none"/>
          <w:lang w:val="en-US" w:eastAsia="zh-CN"/>
        </w:rPr>
      </w:pPr>
    </w:p>
    <w:p w14:paraId="590F7E98">
      <w:pPr>
        <w:pStyle w:val="37"/>
        <w:bidi w:val="0"/>
        <w:rPr>
          <w:rFonts w:hint="eastAsia" w:asciiTheme="minorEastAsia" w:hAnsiTheme="minorEastAsia" w:eastAsiaTheme="minorEastAsia" w:cstheme="minorEastAsia"/>
          <w:color w:val="auto"/>
          <w:highlight w:val="none"/>
          <w:lang w:val="en-US" w:eastAsia="zh-CN"/>
        </w:rPr>
      </w:pPr>
    </w:p>
    <w:p w14:paraId="0BB95130">
      <w:pPr>
        <w:pStyle w:val="37"/>
        <w:bidi w:val="0"/>
        <w:rPr>
          <w:rFonts w:hint="eastAsia" w:asciiTheme="minorEastAsia" w:hAnsiTheme="minorEastAsia" w:eastAsiaTheme="minorEastAsia" w:cstheme="minorEastAsia"/>
          <w:color w:val="auto"/>
          <w:highlight w:val="none"/>
          <w:lang w:val="en-US" w:eastAsia="zh-CN"/>
        </w:rPr>
      </w:pPr>
    </w:p>
    <w:p w14:paraId="049E70F2">
      <w:pPr>
        <w:pStyle w:val="37"/>
        <w:bidi w:val="0"/>
        <w:rPr>
          <w:rFonts w:hint="eastAsia" w:asciiTheme="minorEastAsia" w:hAnsiTheme="minorEastAsia" w:eastAsiaTheme="minorEastAsia" w:cstheme="minorEastAsia"/>
          <w:color w:val="auto"/>
          <w:highlight w:val="none"/>
          <w:lang w:val="en-US" w:eastAsia="zh-CN"/>
        </w:rPr>
      </w:pPr>
    </w:p>
    <w:p w14:paraId="58CE2F1F">
      <w:pPr>
        <w:pStyle w:val="37"/>
        <w:bidi w:val="0"/>
        <w:rPr>
          <w:rFonts w:hint="eastAsia" w:asciiTheme="minorEastAsia" w:hAnsiTheme="minorEastAsia" w:eastAsiaTheme="minorEastAsia" w:cstheme="minorEastAsia"/>
          <w:color w:val="auto"/>
          <w:highlight w:val="none"/>
          <w:lang w:val="en-US" w:eastAsia="zh-CN"/>
        </w:rPr>
      </w:pPr>
    </w:p>
    <w:p w14:paraId="3F981DA4">
      <w:pPr>
        <w:pStyle w:val="37"/>
        <w:bidi w:val="0"/>
        <w:rPr>
          <w:rFonts w:hint="eastAsia" w:asciiTheme="minorEastAsia" w:hAnsiTheme="minorEastAsia" w:eastAsiaTheme="minorEastAsia" w:cstheme="minorEastAsia"/>
          <w:color w:val="auto"/>
          <w:highlight w:val="none"/>
          <w:lang w:val="en-US" w:eastAsia="zh-CN"/>
        </w:rPr>
      </w:pPr>
    </w:p>
    <w:p w14:paraId="7F67AC48">
      <w:pPr>
        <w:pStyle w:val="37"/>
        <w:bidi w:val="0"/>
        <w:rPr>
          <w:rFonts w:hint="eastAsia" w:asciiTheme="minorEastAsia" w:hAnsiTheme="minorEastAsia" w:eastAsiaTheme="minorEastAsia" w:cstheme="minorEastAsia"/>
          <w:color w:val="auto"/>
          <w:highlight w:val="none"/>
          <w:lang w:val="en-US" w:eastAsia="zh-CN"/>
        </w:rPr>
      </w:pPr>
    </w:p>
    <w:p w14:paraId="2289ED64">
      <w:pPr>
        <w:pStyle w:val="37"/>
        <w:bidi w:val="0"/>
        <w:rPr>
          <w:rFonts w:hint="eastAsia" w:asciiTheme="minorEastAsia" w:hAnsiTheme="minorEastAsia" w:eastAsiaTheme="minorEastAsia" w:cstheme="minorEastAsia"/>
          <w:color w:val="auto"/>
          <w:highlight w:val="none"/>
          <w:lang w:val="en-US" w:eastAsia="zh-CN"/>
        </w:rPr>
      </w:pPr>
    </w:p>
    <w:p w14:paraId="2E7280B2">
      <w:pPr>
        <w:pStyle w:val="37"/>
        <w:bidi w:val="0"/>
        <w:rPr>
          <w:rFonts w:hint="eastAsia" w:asciiTheme="minorEastAsia" w:hAnsiTheme="minorEastAsia" w:eastAsiaTheme="minorEastAsia" w:cstheme="minorEastAsia"/>
          <w:color w:val="auto"/>
          <w:highlight w:val="none"/>
          <w:lang w:val="en-US" w:eastAsia="zh-CN"/>
        </w:rPr>
      </w:pPr>
    </w:p>
    <w:p w14:paraId="6A781310">
      <w:pPr>
        <w:pStyle w:val="37"/>
        <w:bidi w:val="0"/>
        <w:rPr>
          <w:rFonts w:hint="eastAsia" w:asciiTheme="minorEastAsia" w:hAnsiTheme="minorEastAsia" w:eastAsiaTheme="minorEastAsia" w:cstheme="minorEastAsia"/>
          <w:color w:val="auto"/>
          <w:highlight w:val="none"/>
          <w:lang w:val="en-US" w:eastAsia="zh-CN"/>
        </w:rPr>
      </w:pPr>
    </w:p>
    <w:p w14:paraId="62475B0D">
      <w:pPr>
        <w:pStyle w:val="37"/>
        <w:bidi w:val="0"/>
        <w:rPr>
          <w:rFonts w:hint="eastAsia" w:asciiTheme="minorEastAsia" w:hAnsiTheme="minorEastAsia" w:eastAsiaTheme="minorEastAsia" w:cstheme="minorEastAsia"/>
          <w:color w:val="auto"/>
          <w:highlight w:val="none"/>
          <w:lang w:val="en-US" w:eastAsia="zh-CN"/>
        </w:rPr>
      </w:pPr>
    </w:p>
    <w:p w14:paraId="7830770F">
      <w:pPr>
        <w:pStyle w:val="37"/>
        <w:bidi w:val="0"/>
        <w:rPr>
          <w:rFonts w:hint="eastAsia" w:asciiTheme="minorEastAsia" w:hAnsiTheme="minorEastAsia" w:eastAsiaTheme="minorEastAsia" w:cstheme="minorEastAsia"/>
          <w:color w:val="auto"/>
          <w:highlight w:val="none"/>
          <w:lang w:val="en-US" w:eastAsia="zh-CN"/>
        </w:rPr>
      </w:pPr>
    </w:p>
    <w:p w14:paraId="7D7C3898">
      <w:pPr>
        <w:pStyle w:val="37"/>
        <w:bidi w:val="0"/>
        <w:rPr>
          <w:rFonts w:hint="eastAsia" w:asciiTheme="minorEastAsia" w:hAnsiTheme="minorEastAsia" w:eastAsiaTheme="minorEastAsia" w:cstheme="minorEastAsia"/>
          <w:color w:val="auto"/>
          <w:highlight w:val="none"/>
          <w:lang w:val="en-US" w:eastAsia="zh-CN"/>
        </w:rPr>
      </w:pPr>
    </w:p>
    <w:p w14:paraId="4C781713">
      <w:pPr>
        <w:pStyle w:val="37"/>
        <w:bidi w:val="0"/>
        <w:rPr>
          <w:rFonts w:hint="eastAsia" w:asciiTheme="minorEastAsia" w:hAnsiTheme="minorEastAsia" w:eastAsiaTheme="minorEastAsia" w:cstheme="minorEastAsia"/>
          <w:color w:val="auto"/>
          <w:highlight w:val="none"/>
          <w:lang w:val="en-US" w:eastAsia="zh-CN"/>
        </w:rPr>
      </w:pPr>
    </w:p>
    <w:p w14:paraId="5F551B13">
      <w:pPr>
        <w:pStyle w:val="37"/>
        <w:bidi w:val="0"/>
        <w:rPr>
          <w:rFonts w:hint="eastAsia" w:asciiTheme="minorEastAsia" w:hAnsiTheme="minorEastAsia" w:eastAsiaTheme="minorEastAsia" w:cstheme="minorEastAsia"/>
          <w:color w:val="auto"/>
          <w:highlight w:val="none"/>
          <w:lang w:val="en-US" w:eastAsia="zh-CN"/>
        </w:rPr>
      </w:pPr>
    </w:p>
    <w:p w14:paraId="07EBA3CD">
      <w:pPr>
        <w:pStyle w:val="37"/>
        <w:bidi w:val="0"/>
        <w:rPr>
          <w:rFonts w:hint="eastAsia" w:asciiTheme="minorEastAsia" w:hAnsiTheme="minorEastAsia" w:eastAsiaTheme="minorEastAsia" w:cstheme="minorEastAsia"/>
          <w:color w:val="auto"/>
          <w:highlight w:val="none"/>
          <w:lang w:val="en-US" w:eastAsia="zh-CN"/>
        </w:rPr>
      </w:pPr>
    </w:p>
    <w:p w14:paraId="7AF2A161">
      <w:pPr>
        <w:pStyle w:val="37"/>
        <w:bidi w:val="0"/>
        <w:rPr>
          <w:rFonts w:hint="eastAsia" w:asciiTheme="minorEastAsia" w:hAnsiTheme="minorEastAsia" w:eastAsiaTheme="minorEastAsia" w:cstheme="minorEastAsia"/>
          <w:color w:val="auto"/>
          <w:highlight w:val="none"/>
          <w:lang w:val="en-US" w:eastAsia="zh-CN"/>
        </w:rPr>
      </w:pPr>
    </w:p>
    <w:p w14:paraId="720AD901">
      <w:pPr>
        <w:pStyle w:val="37"/>
        <w:bidi w:val="0"/>
        <w:rPr>
          <w:rFonts w:hint="eastAsia" w:asciiTheme="minorEastAsia" w:hAnsiTheme="minorEastAsia" w:eastAsiaTheme="minorEastAsia" w:cstheme="minorEastAsia"/>
          <w:color w:val="auto"/>
          <w:highlight w:val="none"/>
          <w:lang w:val="en-US" w:eastAsia="zh-CN"/>
        </w:rPr>
      </w:pPr>
    </w:p>
    <w:p w14:paraId="081D045B">
      <w:pPr>
        <w:pStyle w:val="37"/>
        <w:bidi w:val="0"/>
        <w:rPr>
          <w:rFonts w:hint="eastAsia" w:asciiTheme="minorEastAsia" w:hAnsiTheme="minorEastAsia" w:eastAsiaTheme="minorEastAsia" w:cstheme="minorEastAsia"/>
          <w:color w:val="auto"/>
          <w:highlight w:val="none"/>
          <w:lang w:val="en-US" w:eastAsia="zh-CN"/>
        </w:rPr>
      </w:pPr>
    </w:p>
    <w:p w14:paraId="4A30D8D4">
      <w:pPr>
        <w:pStyle w:val="37"/>
        <w:bidi w:val="0"/>
        <w:rPr>
          <w:rFonts w:hint="eastAsia" w:asciiTheme="minorEastAsia" w:hAnsiTheme="minorEastAsia" w:eastAsiaTheme="minorEastAsia" w:cstheme="minorEastAsia"/>
          <w:color w:val="auto"/>
          <w:highlight w:val="none"/>
          <w:lang w:val="en-US" w:eastAsia="zh-CN"/>
        </w:rPr>
      </w:pPr>
    </w:p>
    <w:p w14:paraId="001B6700">
      <w:pPr>
        <w:pStyle w:val="37"/>
        <w:bidi w:val="0"/>
        <w:rPr>
          <w:rFonts w:hint="eastAsia" w:asciiTheme="minorEastAsia" w:hAnsiTheme="minorEastAsia" w:eastAsiaTheme="minorEastAsia" w:cstheme="minorEastAsia"/>
          <w:color w:val="auto"/>
          <w:highlight w:val="none"/>
          <w:lang w:val="en-US" w:eastAsia="zh-CN"/>
        </w:rPr>
      </w:pPr>
    </w:p>
    <w:p w14:paraId="3D6B47AD">
      <w:pPr>
        <w:pStyle w:val="37"/>
        <w:bidi w:val="0"/>
        <w:rPr>
          <w:rFonts w:hint="eastAsia" w:asciiTheme="minorEastAsia" w:hAnsiTheme="minorEastAsia" w:eastAsiaTheme="minorEastAsia" w:cstheme="minorEastAsia"/>
          <w:color w:val="auto"/>
          <w:highlight w:val="none"/>
          <w:lang w:val="en-US" w:eastAsia="zh-CN"/>
        </w:rPr>
      </w:pPr>
    </w:p>
    <w:p w14:paraId="335278BD">
      <w:pPr>
        <w:pStyle w:val="37"/>
        <w:bidi w:val="0"/>
        <w:rPr>
          <w:rFonts w:hint="eastAsia" w:asciiTheme="minorEastAsia" w:hAnsiTheme="minorEastAsia" w:eastAsiaTheme="minorEastAsia" w:cstheme="minorEastAsia"/>
          <w:color w:val="auto"/>
          <w:highlight w:val="none"/>
          <w:lang w:val="en-US" w:eastAsia="zh-CN"/>
        </w:rPr>
      </w:pPr>
    </w:p>
    <w:p w14:paraId="77593750">
      <w:pPr>
        <w:pStyle w:val="37"/>
        <w:bidi w:val="0"/>
        <w:rPr>
          <w:rFonts w:hint="eastAsia" w:asciiTheme="minorEastAsia" w:hAnsiTheme="minorEastAsia" w:eastAsiaTheme="minorEastAsia" w:cstheme="minorEastAsia"/>
          <w:color w:val="auto"/>
          <w:highlight w:val="none"/>
          <w:lang w:val="en-US" w:eastAsia="zh-CN"/>
        </w:rPr>
      </w:pPr>
    </w:p>
    <w:p w14:paraId="1D4DE02D">
      <w:pPr>
        <w:bidi w:val="0"/>
        <w:rPr>
          <w:rFonts w:hint="eastAsia" w:asciiTheme="minorEastAsia" w:hAnsiTheme="minorEastAsia" w:eastAsiaTheme="minorEastAsia" w:cstheme="minorEastAsia"/>
          <w:color w:val="auto"/>
          <w:highlight w:val="none"/>
          <w:lang w:val="en-US" w:eastAsia="zh-CN"/>
        </w:rPr>
      </w:pPr>
    </w:p>
    <w:p w14:paraId="0969D977">
      <w:pPr>
        <w:pStyle w:val="60"/>
        <w:outlineLvl w:val="2"/>
        <w:rPr>
          <w:rFonts w:hint="eastAsia" w:asciiTheme="minorEastAsia" w:hAnsiTheme="minorEastAsia" w:eastAsiaTheme="minorEastAsia" w:cstheme="minorEastAsia"/>
          <w:b/>
          <w:color w:val="auto"/>
          <w:sz w:val="24"/>
          <w:szCs w:val="21"/>
          <w:highlight w:val="none"/>
          <w:lang w:val="en-US" w:eastAsia="zh-CN"/>
        </w:rPr>
      </w:pPr>
      <w:bookmarkStart w:id="92" w:name="_Toc25534"/>
      <w:r>
        <w:rPr>
          <w:rFonts w:hint="eastAsia" w:asciiTheme="minorEastAsia" w:hAnsiTheme="minorEastAsia" w:eastAsiaTheme="minorEastAsia" w:cstheme="minorEastAsia"/>
          <w:b/>
          <w:color w:val="auto"/>
          <w:sz w:val="24"/>
          <w:szCs w:val="21"/>
          <w:highlight w:val="none"/>
          <w:lang w:val="en-US" w:eastAsia="zh-CN"/>
        </w:rPr>
        <w:t>2.5☆开标一览表</w:t>
      </w:r>
      <w:bookmarkEnd w:id="92"/>
    </w:p>
    <w:p w14:paraId="7EDBFE2B">
      <w:pPr>
        <w:tabs>
          <w:tab w:val="center" w:pos="7115"/>
          <w:tab w:val="right" w:pos="14230"/>
        </w:tabs>
        <w:spacing w:line="480" w:lineRule="exact"/>
        <w:rPr>
          <w:rFonts w:hint="eastAsia" w:ascii="宋体" w:hAnsi="宋体" w:eastAsia="宋体" w:cs="宋体"/>
          <w:color w:val="auto"/>
          <w:sz w:val="24"/>
          <w:highlight w:val="none"/>
        </w:rPr>
      </w:pPr>
    </w:p>
    <w:p w14:paraId="6B517C20">
      <w:pPr>
        <w:tabs>
          <w:tab w:val="center" w:pos="7115"/>
          <w:tab w:val="right" w:pos="14230"/>
        </w:tabs>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供应商名称：                                                      </w:t>
      </w:r>
    </w:p>
    <w:p w14:paraId="3787E712">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151A0AEB">
      <w:pPr>
        <w:spacing w:line="480" w:lineRule="exac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kern w:val="0"/>
          <w:sz w:val="24"/>
          <w:highlight w:val="none"/>
        </w:rPr>
        <w:t xml:space="preserve">                               </w:t>
      </w:r>
      <w:r>
        <w:rPr>
          <w:rFonts w:hint="eastAsia" w:ascii="宋体" w:hAnsi="宋体" w:eastAsia="宋体" w:cs="宋体"/>
          <w:color w:val="auto"/>
          <w:sz w:val="24"/>
          <w:highlight w:val="none"/>
        </w:rPr>
        <w:t>单位：元</w:t>
      </w:r>
    </w:p>
    <w:tbl>
      <w:tblPr>
        <w:tblStyle w:val="21"/>
        <w:tblpPr w:leftFromText="180" w:rightFromText="180" w:vertAnchor="text" w:horzAnchor="page" w:tblpX="1129" w:tblpY="405"/>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194"/>
        <w:gridCol w:w="6700"/>
      </w:tblGrid>
      <w:tr w14:paraId="3657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449F8518">
            <w:pPr>
              <w:pStyle w:val="15"/>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194" w:type="dxa"/>
            <w:noWrap w:val="0"/>
            <w:vAlign w:val="center"/>
          </w:tcPr>
          <w:p w14:paraId="42272AED">
            <w:pPr>
              <w:pStyle w:val="15"/>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6700" w:type="dxa"/>
            <w:noWrap w:val="0"/>
            <w:vAlign w:val="center"/>
          </w:tcPr>
          <w:p w14:paraId="05FB624F">
            <w:pPr>
              <w:pStyle w:val="15"/>
              <w:spacing w:line="440" w:lineRule="exact"/>
              <w:jc w:val="center"/>
              <w:rPr>
                <w:rFonts w:hint="eastAsia" w:asciiTheme="minorEastAsia" w:hAnsiTheme="minorEastAsia" w:eastAsiaTheme="minorEastAsia" w:cstheme="minorEastAsia"/>
                <w:color w:val="auto"/>
                <w:sz w:val="24"/>
                <w:szCs w:val="24"/>
                <w:highlight w:val="none"/>
              </w:rPr>
            </w:pPr>
          </w:p>
        </w:tc>
      </w:tr>
      <w:tr w14:paraId="155B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186D0876">
            <w:pPr>
              <w:pStyle w:val="15"/>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194" w:type="dxa"/>
            <w:noWrap w:val="0"/>
            <w:vAlign w:val="center"/>
          </w:tcPr>
          <w:p w14:paraId="5D71BDF7">
            <w:pPr>
              <w:pStyle w:val="15"/>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en-US" w:eastAsia="zh-CN"/>
              </w:rPr>
              <w:t>名称</w:t>
            </w:r>
          </w:p>
        </w:tc>
        <w:tc>
          <w:tcPr>
            <w:tcW w:w="6700" w:type="dxa"/>
            <w:noWrap w:val="0"/>
            <w:vAlign w:val="center"/>
          </w:tcPr>
          <w:p w14:paraId="1D079818">
            <w:pPr>
              <w:pStyle w:val="15"/>
              <w:spacing w:line="440" w:lineRule="exact"/>
              <w:jc w:val="center"/>
              <w:rPr>
                <w:rFonts w:hint="eastAsia" w:asciiTheme="minorEastAsia" w:hAnsiTheme="minorEastAsia" w:eastAsiaTheme="minorEastAsia" w:cstheme="minorEastAsia"/>
                <w:color w:val="auto"/>
                <w:sz w:val="24"/>
                <w:szCs w:val="24"/>
                <w:highlight w:val="none"/>
              </w:rPr>
            </w:pPr>
          </w:p>
        </w:tc>
      </w:tr>
      <w:tr w14:paraId="6E2C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36D6F695">
            <w:pPr>
              <w:pStyle w:val="15"/>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2194" w:type="dxa"/>
            <w:noWrap w:val="0"/>
            <w:vAlign w:val="center"/>
          </w:tcPr>
          <w:p w14:paraId="3D3DC992">
            <w:pPr>
              <w:pStyle w:val="15"/>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招标编号</w:t>
            </w:r>
          </w:p>
        </w:tc>
        <w:tc>
          <w:tcPr>
            <w:tcW w:w="6700" w:type="dxa"/>
            <w:noWrap w:val="0"/>
            <w:vAlign w:val="center"/>
          </w:tcPr>
          <w:p w14:paraId="57858B6F">
            <w:pPr>
              <w:pStyle w:val="15"/>
              <w:spacing w:line="440" w:lineRule="exact"/>
              <w:jc w:val="center"/>
              <w:rPr>
                <w:rFonts w:hint="eastAsia" w:asciiTheme="minorEastAsia" w:hAnsiTheme="minorEastAsia" w:eastAsiaTheme="minorEastAsia" w:cstheme="minorEastAsia"/>
                <w:color w:val="auto"/>
                <w:sz w:val="24"/>
                <w:szCs w:val="24"/>
                <w:highlight w:val="none"/>
              </w:rPr>
            </w:pPr>
          </w:p>
        </w:tc>
      </w:tr>
      <w:tr w14:paraId="5E46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60" w:type="dxa"/>
            <w:noWrap w:val="0"/>
            <w:vAlign w:val="center"/>
          </w:tcPr>
          <w:p w14:paraId="651E39FC">
            <w:pPr>
              <w:pStyle w:val="15"/>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2194" w:type="dxa"/>
            <w:noWrap w:val="0"/>
            <w:vAlign w:val="center"/>
          </w:tcPr>
          <w:p w14:paraId="1AE05FDE">
            <w:pPr>
              <w:pStyle w:val="15"/>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投标总报价</w:t>
            </w:r>
          </w:p>
        </w:tc>
        <w:tc>
          <w:tcPr>
            <w:tcW w:w="6700" w:type="dxa"/>
            <w:noWrap w:val="0"/>
            <w:vAlign w:val="center"/>
          </w:tcPr>
          <w:p w14:paraId="5368DB3B">
            <w:pPr>
              <w:pStyle w:val="15"/>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大写：人民币 ______元</w:t>
            </w:r>
          </w:p>
          <w:p w14:paraId="57E8CDBF">
            <w:pPr>
              <w:pStyle w:val="15"/>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小写：¥ ______       </w:t>
            </w:r>
          </w:p>
        </w:tc>
      </w:tr>
      <w:tr w14:paraId="112E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1594A0FC">
            <w:pPr>
              <w:pStyle w:val="15"/>
              <w:spacing w:line="44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2194" w:type="dxa"/>
            <w:noWrap w:val="0"/>
            <w:vAlign w:val="center"/>
          </w:tcPr>
          <w:p w14:paraId="48398849">
            <w:pPr>
              <w:pStyle w:val="15"/>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交货期</w:t>
            </w:r>
          </w:p>
        </w:tc>
        <w:tc>
          <w:tcPr>
            <w:tcW w:w="6700" w:type="dxa"/>
            <w:noWrap w:val="0"/>
            <w:vAlign w:val="center"/>
          </w:tcPr>
          <w:p w14:paraId="072F7575">
            <w:pPr>
              <w:pStyle w:val="15"/>
              <w:spacing w:line="440" w:lineRule="exact"/>
              <w:jc w:val="center"/>
              <w:rPr>
                <w:rFonts w:hint="eastAsia" w:asciiTheme="minorEastAsia" w:hAnsiTheme="minorEastAsia" w:eastAsiaTheme="minorEastAsia" w:cstheme="minorEastAsia"/>
                <w:color w:val="auto"/>
                <w:sz w:val="24"/>
                <w:szCs w:val="24"/>
                <w:highlight w:val="none"/>
              </w:rPr>
            </w:pPr>
          </w:p>
        </w:tc>
      </w:tr>
      <w:tr w14:paraId="045E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5515B892">
            <w:pPr>
              <w:pStyle w:val="15"/>
              <w:spacing w:line="44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2194" w:type="dxa"/>
            <w:noWrap w:val="0"/>
            <w:vAlign w:val="center"/>
          </w:tcPr>
          <w:p w14:paraId="5AB33241">
            <w:pPr>
              <w:pStyle w:val="15"/>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质保期</w:t>
            </w:r>
          </w:p>
        </w:tc>
        <w:tc>
          <w:tcPr>
            <w:tcW w:w="6700" w:type="dxa"/>
            <w:noWrap w:val="0"/>
            <w:vAlign w:val="center"/>
          </w:tcPr>
          <w:p w14:paraId="7D5CF9BB">
            <w:pPr>
              <w:pStyle w:val="15"/>
              <w:spacing w:line="440" w:lineRule="exact"/>
              <w:jc w:val="center"/>
              <w:rPr>
                <w:rFonts w:hint="eastAsia" w:asciiTheme="minorEastAsia" w:hAnsiTheme="minorEastAsia" w:eastAsiaTheme="minorEastAsia" w:cstheme="minorEastAsia"/>
                <w:color w:val="auto"/>
                <w:sz w:val="24"/>
                <w:szCs w:val="24"/>
                <w:highlight w:val="none"/>
              </w:rPr>
            </w:pPr>
          </w:p>
        </w:tc>
      </w:tr>
      <w:tr w14:paraId="21FD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672BE8CC">
            <w:pPr>
              <w:pStyle w:val="15"/>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2194" w:type="dxa"/>
            <w:noWrap w:val="0"/>
            <w:vAlign w:val="center"/>
          </w:tcPr>
          <w:p w14:paraId="598636DC">
            <w:pPr>
              <w:pStyle w:val="15"/>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交货地点</w:t>
            </w:r>
          </w:p>
        </w:tc>
        <w:tc>
          <w:tcPr>
            <w:tcW w:w="6700" w:type="dxa"/>
            <w:noWrap w:val="0"/>
            <w:vAlign w:val="center"/>
          </w:tcPr>
          <w:p w14:paraId="08510C33">
            <w:pPr>
              <w:pStyle w:val="15"/>
              <w:spacing w:line="440" w:lineRule="exact"/>
              <w:jc w:val="center"/>
              <w:rPr>
                <w:rFonts w:hint="eastAsia" w:asciiTheme="minorEastAsia" w:hAnsiTheme="minorEastAsia" w:eastAsiaTheme="minorEastAsia" w:cstheme="minorEastAsia"/>
                <w:color w:val="auto"/>
                <w:sz w:val="24"/>
                <w:szCs w:val="24"/>
                <w:highlight w:val="none"/>
              </w:rPr>
            </w:pPr>
          </w:p>
        </w:tc>
      </w:tr>
      <w:tr w14:paraId="1210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5FF64E12">
            <w:pPr>
              <w:pStyle w:val="15"/>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2194" w:type="dxa"/>
            <w:noWrap w:val="0"/>
            <w:vAlign w:val="center"/>
          </w:tcPr>
          <w:p w14:paraId="2DDA7E5C">
            <w:pPr>
              <w:pStyle w:val="15"/>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c>
          <w:tcPr>
            <w:tcW w:w="6700" w:type="dxa"/>
            <w:noWrap w:val="0"/>
            <w:vAlign w:val="center"/>
          </w:tcPr>
          <w:p w14:paraId="5356427B">
            <w:pPr>
              <w:pStyle w:val="15"/>
              <w:spacing w:line="440" w:lineRule="exact"/>
              <w:jc w:val="center"/>
              <w:rPr>
                <w:rFonts w:hint="eastAsia" w:asciiTheme="minorEastAsia" w:hAnsiTheme="minorEastAsia" w:eastAsiaTheme="minorEastAsia" w:cstheme="minorEastAsia"/>
                <w:color w:val="auto"/>
                <w:sz w:val="24"/>
                <w:szCs w:val="24"/>
                <w:highlight w:val="none"/>
              </w:rPr>
            </w:pPr>
          </w:p>
        </w:tc>
      </w:tr>
    </w:tbl>
    <w:p w14:paraId="47018BF0">
      <w:pPr>
        <w:shd w:val="clear" w:color="auto" w:fill="FFFFFF"/>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 xml:space="preserve">或授权代理人（签字）：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供应商（公章）：</w:t>
      </w:r>
    </w:p>
    <w:p w14:paraId="609756DC">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13134DE">
      <w:pPr>
        <w:widowControl/>
        <w:spacing w:line="440" w:lineRule="exact"/>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注：1</w:t>
      </w:r>
      <w:r>
        <w:rPr>
          <w:rFonts w:hint="eastAsia" w:ascii="宋体" w:hAnsi="宋体" w:eastAsia="宋体" w:cs="宋体"/>
          <w:b/>
          <w:color w:val="auto"/>
          <w:sz w:val="24"/>
          <w:highlight w:val="none"/>
        </w:rPr>
        <w:t>、在开标一览表中，按第二章投标须知条款的规定不允许出现两种报价，否则其投标将被拒绝。</w:t>
      </w:r>
    </w:p>
    <w:p w14:paraId="0BB4E73D">
      <w:pPr>
        <w:pStyle w:val="69"/>
        <w:spacing w:line="440" w:lineRule="exact"/>
        <w:ind w:firstLine="482" w:firstLineChars="200"/>
        <w:jc w:val="both"/>
        <w:rPr>
          <w:rFonts w:hint="eastAsia" w:asciiTheme="minorEastAsia" w:hAnsiTheme="minorEastAsia" w:eastAsiaTheme="minorEastAsia" w:cstheme="minorEastAsia"/>
          <w:color w:val="auto"/>
          <w:sz w:val="24"/>
          <w:szCs w:val="21"/>
          <w:highlight w:val="none"/>
          <w:lang w:val="en-US" w:eastAsia="zh-CN"/>
        </w:rPr>
      </w:pPr>
      <w:r>
        <w:rPr>
          <w:rFonts w:hint="eastAsia" w:ascii="宋体" w:hAnsi="宋体" w:cs="宋体"/>
          <w:b/>
          <w:bCs/>
          <w:color w:val="auto"/>
          <w:sz w:val="24"/>
          <w:highlight w:val="none"/>
          <w:lang w:val="en-US" w:eastAsia="zh-CN"/>
        </w:rPr>
        <w:t>2、投标总报价大写金额与小写金额不一致，以大写金额为准。</w:t>
      </w:r>
      <w:r>
        <w:rPr>
          <w:rFonts w:hint="eastAsia" w:ascii="宋体" w:hAnsi="宋体" w:eastAsia="宋体" w:cs="宋体"/>
          <w:b w:val="0"/>
          <w:bCs w:val="0"/>
          <w:color w:val="auto"/>
          <w:sz w:val="24"/>
          <w:szCs w:val="24"/>
          <w:highlight w:val="none"/>
        </w:rPr>
        <w:br w:type="page"/>
      </w:r>
      <w:bookmarkStart w:id="93" w:name="_Toc27186"/>
      <w:r>
        <w:rPr>
          <w:rFonts w:hint="eastAsia" w:asciiTheme="minorEastAsia" w:hAnsiTheme="minorEastAsia" w:eastAsiaTheme="minorEastAsia" w:cstheme="minorEastAsia"/>
          <w:color w:val="auto"/>
          <w:sz w:val="24"/>
          <w:szCs w:val="21"/>
          <w:highlight w:val="none"/>
          <w:lang w:val="en-US" w:eastAsia="zh-CN"/>
        </w:rPr>
        <w:t>2.6☆投标报价明细表</w:t>
      </w:r>
      <w:bookmarkEnd w:id="93"/>
    </w:p>
    <w:p w14:paraId="2DFD52FB">
      <w:pPr>
        <w:pStyle w:val="95"/>
        <w:ind w:firstLine="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明细报价表</w:t>
      </w:r>
    </w:p>
    <w:p w14:paraId="45A3DF4A">
      <w:pPr>
        <w:pStyle w:val="34"/>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（此表由各供应商按招标货物内容、顺序编制填写，包括详细的产品配置清单、价格、供货范围、名称、规格、技术参数、主要配件的品牌及供货厂家等。）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063"/>
        <w:gridCol w:w="1559"/>
        <w:gridCol w:w="993"/>
        <w:gridCol w:w="861"/>
        <w:gridCol w:w="985"/>
        <w:gridCol w:w="847"/>
        <w:gridCol w:w="1134"/>
      </w:tblGrid>
      <w:tr w14:paraId="41E6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exact"/>
          <w:jc w:val="center"/>
        </w:trPr>
        <w:tc>
          <w:tcPr>
            <w:tcW w:w="709" w:type="dxa"/>
            <w:noWrap w:val="0"/>
            <w:vAlign w:val="center"/>
          </w:tcPr>
          <w:p w14:paraId="7FA0F998">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063" w:type="dxa"/>
            <w:noWrap w:val="0"/>
            <w:vAlign w:val="center"/>
          </w:tcPr>
          <w:p w14:paraId="73111C6C">
            <w:pPr>
              <w:spacing w:line="300" w:lineRule="exact"/>
              <w:ind w:firstLine="4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p>
        </w:tc>
        <w:tc>
          <w:tcPr>
            <w:tcW w:w="1559" w:type="dxa"/>
            <w:noWrap w:val="0"/>
            <w:vAlign w:val="center"/>
          </w:tcPr>
          <w:p w14:paraId="68AE92EA">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品牌及规格型号</w:t>
            </w:r>
          </w:p>
        </w:tc>
        <w:tc>
          <w:tcPr>
            <w:tcW w:w="993" w:type="dxa"/>
            <w:noWrap w:val="0"/>
            <w:vAlign w:val="center"/>
          </w:tcPr>
          <w:p w14:paraId="18FD239F">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数量（标明单位）</w:t>
            </w:r>
          </w:p>
        </w:tc>
        <w:tc>
          <w:tcPr>
            <w:tcW w:w="861" w:type="dxa"/>
            <w:noWrap w:val="0"/>
            <w:vAlign w:val="center"/>
          </w:tcPr>
          <w:p w14:paraId="5F55BD74">
            <w:pPr>
              <w:spacing w:line="3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设备</w:t>
            </w:r>
            <w:r>
              <w:rPr>
                <w:rFonts w:hint="eastAsia" w:ascii="宋体" w:hAnsi="宋体" w:eastAsia="宋体" w:cs="宋体"/>
                <w:color w:val="auto"/>
                <w:sz w:val="21"/>
                <w:szCs w:val="21"/>
                <w:highlight w:val="none"/>
              </w:rPr>
              <w:t>单价（元）</w:t>
            </w:r>
          </w:p>
        </w:tc>
        <w:tc>
          <w:tcPr>
            <w:tcW w:w="985" w:type="dxa"/>
            <w:noWrap w:val="0"/>
            <w:vAlign w:val="center"/>
          </w:tcPr>
          <w:p w14:paraId="2297DD88">
            <w:pPr>
              <w:spacing w:line="3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设备总</w:t>
            </w:r>
            <w:r>
              <w:rPr>
                <w:rFonts w:hint="eastAsia" w:ascii="宋体" w:hAnsi="宋体" w:eastAsia="宋体" w:cs="宋体"/>
                <w:color w:val="auto"/>
                <w:sz w:val="21"/>
                <w:szCs w:val="21"/>
                <w:highlight w:val="none"/>
              </w:rPr>
              <w:t>价（元）</w:t>
            </w:r>
          </w:p>
        </w:tc>
        <w:tc>
          <w:tcPr>
            <w:tcW w:w="847" w:type="dxa"/>
            <w:noWrap w:val="0"/>
            <w:vAlign w:val="center"/>
          </w:tcPr>
          <w:p w14:paraId="6A8F22D6">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生产厂家</w:t>
            </w:r>
          </w:p>
        </w:tc>
        <w:tc>
          <w:tcPr>
            <w:tcW w:w="1134" w:type="dxa"/>
            <w:noWrap w:val="0"/>
            <w:vAlign w:val="center"/>
          </w:tcPr>
          <w:p w14:paraId="126A05D0">
            <w:pPr>
              <w:spacing w:line="3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 注</w:t>
            </w:r>
          </w:p>
        </w:tc>
      </w:tr>
      <w:tr w14:paraId="6F65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09" w:type="dxa"/>
            <w:noWrap w:val="0"/>
            <w:vAlign w:val="center"/>
          </w:tcPr>
          <w:p w14:paraId="2C77FF0C">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63" w:type="dxa"/>
            <w:noWrap w:val="0"/>
            <w:vAlign w:val="center"/>
          </w:tcPr>
          <w:p w14:paraId="4524E66A">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（所投的全部货物、服务内容）</w:t>
            </w:r>
          </w:p>
        </w:tc>
        <w:tc>
          <w:tcPr>
            <w:tcW w:w="1559" w:type="dxa"/>
            <w:noWrap w:val="0"/>
            <w:vAlign w:val="center"/>
          </w:tcPr>
          <w:p w14:paraId="37B55D2D">
            <w:pPr>
              <w:spacing w:line="300" w:lineRule="exact"/>
              <w:ind w:firstLine="480"/>
              <w:jc w:val="center"/>
              <w:rPr>
                <w:rFonts w:hint="eastAsia" w:ascii="宋体" w:hAnsi="宋体" w:eastAsia="宋体" w:cs="宋体"/>
                <w:color w:val="auto"/>
                <w:sz w:val="21"/>
                <w:szCs w:val="21"/>
                <w:highlight w:val="none"/>
              </w:rPr>
            </w:pPr>
          </w:p>
        </w:tc>
        <w:tc>
          <w:tcPr>
            <w:tcW w:w="993" w:type="dxa"/>
            <w:noWrap w:val="0"/>
            <w:vAlign w:val="center"/>
          </w:tcPr>
          <w:p w14:paraId="4232A01F">
            <w:pPr>
              <w:spacing w:line="300" w:lineRule="exact"/>
              <w:ind w:firstLine="480"/>
              <w:jc w:val="center"/>
              <w:rPr>
                <w:rFonts w:hint="eastAsia" w:ascii="宋体" w:hAnsi="宋体" w:eastAsia="宋体" w:cs="宋体"/>
                <w:color w:val="auto"/>
                <w:sz w:val="21"/>
                <w:szCs w:val="21"/>
                <w:highlight w:val="none"/>
              </w:rPr>
            </w:pPr>
          </w:p>
        </w:tc>
        <w:tc>
          <w:tcPr>
            <w:tcW w:w="861" w:type="dxa"/>
            <w:noWrap w:val="0"/>
            <w:vAlign w:val="center"/>
          </w:tcPr>
          <w:p w14:paraId="36D2ECDE">
            <w:pPr>
              <w:spacing w:line="300" w:lineRule="exact"/>
              <w:ind w:firstLine="480"/>
              <w:jc w:val="center"/>
              <w:rPr>
                <w:rFonts w:hint="eastAsia" w:ascii="宋体" w:hAnsi="宋体" w:eastAsia="宋体" w:cs="宋体"/>
                <w:color w:val="auto"/>
                <w:sz w:val="21"/>
                <w:szCs w:val="21"/>
                <w:highlight w:val="none"/>
              </w:rPr>
            </w:pPr>
          </w:p>
        </w:tc>
        <w:tc>
          <w:tcPr>
            <w:tcW w:w="985" w:type="dxa"/>
            <w:noWrap w:val="0"/>
            <w:vAlign w:val="center"/>
          </w:tcPr>
          <w:p w14:paraId="0F62087D">
            <w:pPr>
              <w:spacing w:line="300" w:lineRule="exact"/>
              <w:ind w:firstLine="480"/>
              <w:jc w:val="center"/>
              <w:rPr>
                <w:rFonts w:hint="eastAsia" w:ascii="宋体" w:hAnsi="宋体" w:eastAsia="宋体" w:cs="宋体"/>
                <w:color w:val="auto"/>
                <w:sz w:val="21"/>
                <w:szCs w:val="21"/>
                <w:highlight w:val="none"/>
              </w:rPr>
            </w:pPr>
          </w:p>
        </w:tc>
        <w:tc>
          <w:tcPr>
            <w:tcW w:w="847" w:type="dxa"/>
            <w:noWrap w:val="0"/>
            <w:vAlign w:val="center"/>
          </w:tcPr>
          <w:p w14:paraId="6D51F432">
            <w:pPr>
              <w:spacing w:line="300" w:lineRule="exact"/>
              <w:ind w:firstLine="480"/>
              <w:jc w:val="center"/>
              <w:rPr>
                <w:rFonts w:hint="eastAsia" w:ascii="宋体" w:hAnsi="宋体" w:eastAsia="宋体" w:cs="宋体"/>
                <w:color w:val="auto"/>
                <w:sz w:val="21"/>
                <w:szCs w:val="21"/>
                <w:highlight w:val="none"/>
              </w:rPr>
            </w:pPr>
          </w:p>
        </w:tc>
        <w:tc>
          <w:tcPr>
            <w:tcW w:w="1134" w:type="dxa"/>
            <w:noWrap w:val="0"/>
            <w:vAlign w:val="center"/>
          </w:tcPr>
          <w:p w14:paraId="1F7A974D">
            <w:pPr>
              <w:spacing w:line="300" w:lineRule="exact"/>
              <w:ind w:firstLine="480"/>
              <w:jc w:val="center"/>
              <w:rPr>
                <w:rFonts w:hint="eastAsia" w:ascii="宋体" w:hAnsi="宋体" w:eastAsia="宋体" w:cs="宋体"/>
                <w:color w:val="auto"/>
                <w:sz w:val="21"/>
                <w:szCs w:val="21"/>
                <w:highlight w:val="none"/>
              </w:rPr>
            </w:pPr>
          </w:p>
        </w:tc>
      </w:tr>
      <w:tr w14:paraId="34FB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jc w:val="center"/>
        </w:trPr>
        <w:tc>
          <w:tcPr>
            <w:tcW w:w="709" w:type="dxa"/>
            <w:noWrap w:val="0"/>
            <w:vAlign w:val="center"/>
          </w:tcPr>
          <w:p w14:paraId="711E2C60">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63" w:type="dxa"/>
            <w:noWrap w:val="0"/>
            <w:vAlign w:val="center"/>
          </w:tcPr>
          <w:p w14:paraId="5551CE4B">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59" w:type="dxa"/>
            <w:noWrap w:val="0"/>
            <w:vAlign w:val="center"/>
          </w:tcPr>
          <w:p w14:paraId="33DA1669">
            <w:pPr>
              <w:spacing w:line="300" w:lineRule="exact"/>
              <w:ind w:firstLine="480"/>
              <w:jc w:val="center"/>
              <w:rPr>
                <w:rFonts w:hint="eastAsia" w:ascii="宋体" w:hAnsi="宋体" w:eastAsia="宋体" w:cs="宋体"/>
                <w:color w:val="auto"/>
                <w:sz w:val="21"/>
                <w:szCs w:val="21"/>
                <w:highlight w:val="none"/>
              </w:rPr>
            </w:pPr>
          </w:p>
        </w:tc>
        <w:tc>
          <w:tcPr>
            <w:tcW w:w="993" w:type="dxa"/>
            <w:noWrap w:val="0"/>
            <w:vAlign w:val="center"/>
          </w:tcPr>
          <w:p w14:paraId="1AAB2EC5">
            <w:pPr>
              <w:spacing w:line="300" w:lineRule="exact"/>
              <w:ind w:firstLine="480"/>
              <w:jc w:val="center"/>
              <w:rPr>
                <w:rFonts w:hint="eastAsia" w:ascii="宋体" w:hAnsi="宋体" w:eastAsia="宋体" w:cs="宋体"/>
                <w:color w:val="auto"/>
                <w:sz w:val="21"/>
                <w:szCs w:val="21"/>
                <w:highlight w:val="none"/>
              </w:rPr>
            </w:pPr>
          </w:p>
        </w:tc>
        <w:tc>
          <w:tcPr>
            <w:tcW w:w="861" w:type="dxa"/>
            <w:noWrap w:val="0"/>
            <w:vAlign w:val="center"/>
          </w:tcPr>
          <w:p w14:paraId="511434C3">
            <w:pPr>
              <w:spacing w:line="300" w:lineRule="exact"/>
              <w:ind w:firstLine="480"/>
              <w:jc w:val="center"/>
              <w:rPr>
                <w:rFonts w:hint="eastAsia" w:ascii="宋体" w:hAnsi="宋体" w:eastAsia="宋体" w:cs="宋体"/>
                <w:color w:val="auto"/>
                <w:sz w:val="21"/>
                <w:szCs w:val="21"/>
                <w:highlight w:val="none"/>
              </w:rPr>
            </w:pPr>
          </w:p>
        </w:tc>
        <w:tc>
          <w:tcPr>
            <w:tcW w:w="985" w:type="dxa"/>
            <w:noWrap w:val="0"/>
            <w:vAlign w:val="center"/>
          </w:tcPr>
          <w:p w14:paraId="59D939F9">
            <w:pPr>
              <w:spacing w:line="300" w:lineRule="exact"/>
              <w:ind w:firstLine="480"/>
              <w:jc w:val="center"/>
              <w:rPr>
                <w:rFonts w:hint="eastAsia" w:ascii="宋体" w:hAnsi="宋体" w:eastAsia="宋体" w:cs="宋体"/>
                <w:color w:val="auto"/>
                <w:sz w:val="21"/>
                <w:szCs w:val="21"/>
                <w:highlight w:val="none"/>
              </w:rPr>
            </w:pPr>
          </w:p>
        </w:tc>
        <w:tc>
          <w:tcPr>
            <w:tcW w:w="847" w:type="dxa"/>
            <w:noWrap w:val="0"/>
            <w:vAlign w:val="center"/>
          </w:tcPr>
          <w:p w14:paraId="7E5DDE68">
            <w:pPr>
              <w:spacing w:line="300" w:lineRule="exact"/>
              <w:ind w:firstLine="480"/>
              <w:jc w:val="center"/>
              <w:rPr>
                <w:rFonts w:hint="eastAsia" w:ascii="宋体" w:hAnsi="宋体" w:eastAsia="宋体" w:cs="宋体"/>
                <w:color w:val="auto"/>
                <w:sz w:val="21"/>
                <w:szCs w:val="21"/>
                <w:highlight w:val="none"/>
              </w:rPr>
            </w:pPr>
          </w:p>
        </w:tc>
        <w:tc>
          <w:tcPr>
            <w:tcW w:w="1134" w:type="dxa"/>
            <w:noWrap w:val="0"/>
            <w:vAlign w:val="center"/>
          </w:tcPr>
          <w:p w14:paraId="1F36A85A">
            <w:pPr>
              <w:spacing w:line="300" w:lineRule="exact"/>
              <w:ind w:firstLine="480"/>
              <w:jc w:val="center"/>
              <w:rPr>
                <w:rFonts w:hint="eastAsia" w:ascii="宋体" w:hAnsi="宋体" w:eastAsia="宋体" w:cs="宋体"/>
                <w:color w:val="auto"/>
                <w:sz w:val="21"/>
                <w:szCs w:val="21"/>
                <w:highlight w:val="none"/>
              </w:rPr>
            </w:pPr>
          </w:p>
        </w:tc>
      </w:tr>
      <w:tr w14:paraId="2238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709" w:type="dxa"/>
            <w:noWrap w:val="0"/>
            <w:vAlign w:val="center"/>
          </w:tcPr>
          <w:p w14:paraId="0326416E">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63" w:type="dxa"/>
            <w:noWrap w:val="0"/>
            <w:vAlign w:val="center"/>
          </w:tcPr>
          <w:p w14:paraId="2945327B">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59" w:type="dxa"/>
            <w:noWrap w:val="0"/>
            <w:vAlign w:val="center"/>
          </w:tcPr>
          <w:p w14:paraId="2569AABB">
            <w:pPr>
              <w:spacing w:line="300" w:lineRule="exact"/>
              <w:ind w:firstLine="480"/>
              <w:jc w:val="center"/>
              <w:rPr>
                <w:rFonts w:hint="eastAsia" w:ascii="宋体" w:hAnsi="宋体" w:eastAsia="宋体" w:cs="宋体"/>
                <w:color w:val="auto"/>
                <w:sz w:val="21"/>
                <w:szCs w:val="21"/>
                <w:highlight w:val="none"/>
              </w:rPr>
            </w:pPr>
          </w:p>
        </w:tc>
        <w:tc>
          <w:tcPr>
            <w:tcW w:w="993" w:type="dxa"/>
            <w:noWrap w:val="0"/>
            <w:vAlign w:val="center"/>
          </w:tcPr>
          <w:p w14:paraId="1C4E8B88">
            <w:pPr>
              <w:spacing w:line="300" w:lineRule="exact"/>
              <w:ind w:firstLine="480"/>
              <w:jc w:val="center"/>
              <w:rPr>
                <w:rFonts w:hint="eastAsia" w:ascii="宋体" w:hAnsi="宋体" w:eastAsia="宋体" w:cs="宋体"/>
                <w:color w:val="auto"/>
                <w:sz w:val="21"/>
                <w:szCs w:val="21"/>
                <w:highlight w:val="none"/>
              </w:rPr>
            </w:pPr>
          </w:p>
        </w:tc>
        <w:tc>
          <w:tcPr>
            <w:tcW w:w="861" w:type="dxa"/>
            <w:noWrap w:val="0"/>
            <w:vAlign w:val="center"/>
          </w:tcPr>
          <w:p w14:paraId="7D784179">
            <w:pPr>
              <w:spacing w:line="300" w:lineRule="exact"/>
              <w:ind w:firstLine="480"/>
              <w:jc w:val="center"/>
              <w:rPr>
                <w:rFonts w:hint="eastAsia" w:ascii="宋体" w:hAnsi="宋体" w:eastAsia="宋体" w:cs="宋体"/>
                <w:color w:val="auto"/>
                <w:sz w:val="21"/>
                <w:szCs w:val="21"/>
                <w:highlight w:val="none"/>
              </w:rPr>
            </w:pPr>
          </w:p>
        </w:tc>
        <w:tc>
          <w:tcPr>
            <w:tcW w:w="985" w:type="dxa"/>
            <w:noWrap w:val="0"/>
            <w:vAlign w:val="center"/>
          </w:tcPr>
          <w:p w14:paraId="5D052E46">
            <w:pPr>
              <w:spacing w:line="300" w:lineRule="exact"/>
              <w:ind w:firstLine="480"/>
              <w:jc w:val="center"/>
              <w:rPr>
                <w:rFonts w:hint="eastAsia" w:ascii="宋体" w:hAnsi="宋体" w:eastAsia="宋体" w:cs="宋体"/>
                <w:color w:val="auto"/>
                <w:sz w:val="21"/>
                <w:szCs w:val="21"/>
                <w:highlight w:val="none"/>
              </w:rPr>
            </w:pPr>
          </w:p>
        </w:tc>
        <w:tc>
          <w:tcPr>
            <w:tcW w:w="847" w:type="dxa"/>
            <w:noWrap w:val="0"/>
            <w:vAlign w:val="center"/>
          </w:tcPr>
          <w:p w14:paraId="5CF42F4D">
            <w:pPr>
              <w:spacing w:line="300" w:lineRule="exact"/>
              <w:ind w:firstLine="480"/>
              <w:jc w:val="center"/>
              <w:rPr>
                <w:rFonts w:hint="eastAsia" w:ascii="宋体" w:hAnsi="宋体" w:eastAsia="宋体" w:cs="宋体"/>
                <w:color w:val="auto"/>
                <w:sz w:val="21"/>
                <w:szCs w:val="21"/>
                <w:highlight w:val="none"/>
              </w:rPr>
            </w:pPr>
          </w:p>
        </w:tc>
        <w:tc>
          <w:tcPr>
            <w:tcW w:w="1134" w:type="dxa"/>
            <w:noWrap w:val="0"/>
            <w:vAlign w:val="center"/>
          </w:tcPr>
          <w:p w14:paraId="7403FBEE">
            <w:pPr>
              <w:spacing w:line="300" w:lineRule="exact"/>
              <w:ind w:firstLine="480"/>
              <w:jc w:val="center"/>
              <w:rPr>
                <w:rFonts w:hint="eastAsia" w:ascii="宋体" w:hAnsi="宋体" w:eastAsia="宋体" w:cs="宋体"/>
                <w:color w:val="auto"/>
                <w:sz w:val="21"/>
                <w:szCs w:val="21"/>
                <w:highlight w:val="none"/>
              </w:rPr>
            </w:pPr>
          </w:p>
        </w:tc>
      </w:tr>
      <w:tr w14:paraId="590B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exact"/>
          <w:jc w:val="center"/>
        </w:trPr>
        <w:tc>
          <w:tcPr>
            <w:tcW w:w="709" w:type="dxa"/>
            <w:noWrap w:val="0"/>
            <w:vAlign w:val="center"/>
          </w:tcPr>
          <w:p w14:paraId="4AFDC492">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063" w:type="dxa"/>
            <w:noWrap w:val="0"/>
            <w:vAlign w:val="center"/>
          </w:tcPr>
          <w:p w14:paraId="5D622DA1">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备品备件</w:t>
            </w:r>
          </w:p>
        </w:tc>
        <w:tc>
          <w:tcPr>
            <w:tcW w:w="6379" w:type="dxa"/>
            <w:gridSpan w:val="6"/>
            <w:noWrap w:val="0"/>
            <w:vAlign w:val="center"/>
          </w:tcPr>
          <w:p w14:paraId="342BB0D2">
            <w:pPr>
              <w:spacing w:line="300" w:lineRule="exact"/>
              <w:ind w:firstLine="480"/>
              <w:jc w:val="center"/>
              <w:rPr>
                <w:rFonts w:hint="eastAsia" w:ascii="宋体" w:hAnsi="宋体" w:eastAsia="宋体" w:cs="宋体"/>
                <w:color w:val="auto"/>
                <w:sz w:val="21"/>
                <w:szCs w:val="21"/>
                <w:highlight w:val="none"/>
              </w:rPr>
            </w:pPr>
          </w:p>
        </w:tc>
      </w:tr>
      <w:tr w14:paraId="7AFB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exact"/>
          <w:jc w:val="center"/>
        </w:trPr>
        <w:tc>
          <w:tcPr>
            <w:tcW w:w="709" w:type="dxa"/>
            <w:noWrap w:val="0"/>
            <w:vAlign w:val="center"/>
          </w:tcPr>
          <w:p w14:paraId="51E430AF">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063" w:type="dxa"/>
            <w:noWrap w:val="0"/>
            <w:vAlign w:val="center"/>
          </w:tcPr>
          <w:p w14:paraId="118692C1">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专用工具</w:t>
            </w:r>
          </w:p>
        </w:tc>
        <w:tc>
          <w:tcPr>
            <w:tcW w:w="6379" w:type="dxa"/>
            <w:gridSpan w:val="6"/>
            <w:noWrap w:val="0"/>
            <w:vAlign w:val="center"/>
          </w:tcPr>
          <w:p w14:paraId="40A5231E">
            <w:pPr>
              <w:spacing w:line="300" w:lineRule="exact"/>
              <w:ind w:firstLine="480"/>
              <w:jc w:val="center"/>
              <w:rPr>
                <w:rFonts w:hint="eastAsia" w:ascii="宋体" w:hAnsi="宋体" w:eastAsia="宋体" w:cs="宋体"/>
                <w:color w:val="auto"/>
                <w:sz w:val="21"/>
                <w:szCs w:val="21"/>
                <w:highlight w:val="none"/>
              </w:rPr>
            </w:pPr>
          </w:p>
        </w:tc>
      </w:tr>
      <w:tr w14:paraId="7D7C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709" w:type="dxa"/>
            <w:noWrap w:val="0"/>
            <w:vAlign w:val="center"/>
          </w:tcPr>
          <w:p w14:paraId="6421D210">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063" w:type="dxa"/>
            <w:noWrap w:val="0"/>
            <w:vAlign w:val="center"/>
          </w:tcPr>
          <w:p w14:paraId="013098CC">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安装调试费</w:t>
            </w:r>
          </w:p>
        </w:tc>
        <w:tc>
          <w:tcPr>
            <w:tcW w:w="6379" w:type="dxa"/>
            <w:gridSpan w:val="6"/>
            <w:noWrap w:val="0"/>
            <w:vAlign w:val="center"/>
          </w:tcPr>
          <w:p w14:paraId="365B536C">
            <w:pPr>
              <w:spacing w:line="300" w:lineRule="exact"/>
              <w:ind w:firstLine="480"/>
              <w:jc w:val="center"/>
              <w:rPr>
                <w:rFonts w:hint="eastAsia" w:ascii="宋体" w:hAnsi="宋体" w:eastAsia="宋体" w:cs="宋体"/>
                <w:color w:val="auto"/>
                <w:sz w:val="21"/>
                <w:szCs w:val="21"/>
                <w:highlight w:val="none"/>
              </w:rPr>
            </w:pPr>
          </w:p>
        </w:tc>
      </w:tr>
      <w:tr w14:paraId="3B1C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709" w:type="dxa"/>
            <w:noWrap w:val="0"/>
            <w:vAlign w:val="center"/>
          </w:tcPr>
          <w:p w14:paraId="649B39C8">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063" w:type="dxa"/>
            <w:noWrap w:val="0"/>
            <w:vAlign w:val="center"/>
          </w:tcPr>
          <w:p w14:paraId="76431B5B">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运杂费</w:t>
            </w:r>
          </w:p>
        </w:tc>
        <w:tc>
          <w:tcPr>
            <w:tcW w:w="6379" w:type="dxa"/>
            <w:gridSpan w:val="6"/>
            <w:noWrap w:val="0"/>
            <w:vAlign w:val="center"/>
          </w:tcPr>
          <w:p w14:paraId="704BA937">
            <w:pPr>
              <w:spacing w:line="300" w:lineRule="exact"/>
              <w:ind w:firstLine="480"/>
              <w:jc w:val="center"/>
              <w:rPr>
                <w:rFonts w:hint="eastAsia" w:ascii="宋体" w:hAnsi="宋体" w:eastAsia="宋体" w:cs="宋体"/>
                <w:color w:val="auto"/>
                <w:sz w:val="21"/>
                <w:szCs w:val="21"/>
                <w:highlight w:val="none"/>
              </w:rPr>
            </w:pPr>
          </w:p>
        </w:tc>
      </w:tr>
      <w:tr w14:paraId="4650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709" w:type="dxa"/>
            <w:noWrap w:val="0"/>
            <w:vAlign w:val="center"/>
          </w:tcPr>
          <w:p w14:paraId="30DC0904">
            <w:pPr>
              <w:spacing w:line="300" w:lineRule="exact"/>
              <w:jc w:val="center"/>
              <w:rPr>
                <w:rFonts w:hint="eastAsia" w:ascii="宋体" w:hAnsi="宋体" w:eastAsia="宋体" w:cs="宋体"/>
                <w:color w:val="auto"/>
                <w:sz w:val="21"/>
                <w:szCs w:val="21"/>
                <w:highlight w:val="none"/>
              </w:rPr>
            </w:pPr>
          </w:p>
        </w:tc>
        <w:tc>
          <w:tcPr>
            <w:tcW w:w="3063" w:type="dxa"/>
            <w:noWrap w:val="0"/>
            <w:vAlign w:val="center"/>
          </w:tcPr>
          <w:p w14:paraId="298D337A">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379" w:type="dxa"/>
            <w:gridSpan w:val="6"/>
            <w:noWrap w:val="0"/>
            <w:vAlign w:val="center"/>
          </w:tcPr>
          <w:p w14:paraId="6196731E">
            <w:pPr>
              <w:spacing w:line="300" w:lineRule="exact"/>
              <w:ind w:firstLine="480"/>
              <w:jc w:val="center"/>
              <w:rPr>
                <w:rFonts w:hint="eastAsia" w:ascii="宋体" w:hAnsi="宋体" w:eastAsia="宋体" w:cs="宋体"/>
                <w:color w:val="auto"/>
                <w:sz w:val="21"/>
                <w:szCs w:val="21"/>
                <w:highlight w:val="none"/>
              </w:rPr>
            </w:pPr>
          </w:p>
        </w:tc>
      </w:tr>
      <w:tr w14:paraId="0D0D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jc w:val="center"/>
        </w:trPr>
        <w:tc>
          <w:tcPr>
            <w:tcW w:w="3772" w:type="dxa"/>
            <w:gridSpan w:val="2"/>
            <w:noWrap w:val="0"/>
            <w:vAlign w:val="center"/>
          </w:tcPr>
          <w:p w14:paraId="40455848">
            <w:pPr>
              <w:spacing w:line="300" w:lineRule="exact"/>
              <w:ind w:firstLine="4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合计总价（元）</w:t>
            </w:r>
          </w:p>
        </w:tc>
        <w:tc>
          <w:tcPr>
            <w:tcW w:w="6379" w:type="dxa"/>
            <w:gridSpan w:val="6"/>
            <w:noWrap w:val="0"/>
            <w:vAlign w:val="center"/>
          </w:tcPr>
          <w:p w14:paraId="2C08B74A">
            <w:pPr>
              <w:spacing w:line="300" w:lineRule="exact"/>
              <w:ind w:firstLine="480"/>
              <w:jc w:val="center"/>
              <w:rPr>
                <w:rFonts w:hint="eastAsia" w:ascii="宋体" w:hAnsi="宋体" w:eastAsia="宋体" w:cs="宋体"/>
                <w:color w:val="auto"/>
                <w:sz w:val="21"/>
                <w:szCs w:val="21"/>
                <w:highlight w:val="none"/>
              </w:rPr>
            </w:pPr>
          </w:p>
        </w:tc>
      </w:tr>
    </w:tbl>
    <w:p w14:paraId="791F4A5E">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 xml:space="preserve">或授权代理人签字：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供应商（公章）：</w:t>
      </w:r>
    </w:p>
    <w:p w14:paraId="078BC9F7">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8B675EE">
      <w:pPr>
        <w:pStyle w:val="15"/>
        <w:ind w:right="-553"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A83DDB6">
      <w:pPr>
        <w:pStyle w:val="15"/>
        <w:spacing w:line="460" w:lineRule="exact"/>
        <w:ind w:right="-15" w:firstLine="964" w:firstLineChars="400"/>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注</w:t>
      </w:r>
      <w:r>
        <w:rPr>
          <w:rFonts w:hint="eastAsia" w:ascii="宋体" w:hAnsi="宋体" w:eastAsia="宋体" w:cs="宋体"/>
          <w:color w:val="auto"/>
          <w:sz w:val="24"/>
          <w:highlight w:val="none"/>
        </w:rPr>
        <w:t>：</w:t>
      </w:r>
      <w:r>
        <w:rPr>
          <w:rFonts w:hint="eastAsia" w:ascii="宋体" w:hAnsi="宋体" w:eastAsia="宋体" w:cs="宋体"/>
          <w:b/>
          <w:color w:val="auto"/>
          <w:sz w:val="24"/>
          <w:szCs w:val="24"/>
          <w:highlight w:val="none"/>
        </w:rPr>
        <w:t>供应商须参照第三</w:t>
      </w:r>
      <w:r>
        <w:rPr>
          <w:rFonts w:hint="eastAsia" w:ascii="宋体" w:hAnsi="宋体" w:eastAsia="宋体" w:cs="宋体"/>
          <w:b/>
          <w:color w:val="auto"/>
          <w:sz w:val="24"/>
          <w:szCs w:val="24"/>
          <w:highlight w:val="none"/>
          <w:lang w:val="en-US" w:eastAsia="zh-CN"/>
        </w:rPr>
        <w:t>部分</w:t>
      </w:r>
      <w:r>
        <w:rPr>
          <w:rFonts w:hint="eastAsia" w:ascii="宋体" w:hAnsi="宋体" w:eastAsia="宋体" w:cs="宋体"/>
          <w:b/>
          <w:color w:val="auto"/>
          <w:sz w:val="24"/>
          <w:szCs w:val="24"/>
          <w:highlight w:val="none"/>
        </w:rPr>
        <w:t>所列明的内容全部报价。</w:t>
      </w:r>
      <w:r>
        <w:rPr>
          <w:rFonts w:hint="eastAsia" w:ascii="宋体" w:hAnsi="宋体" w:cs="宋体"/>
          <w:b/>
          <w:bCs/>
          <w:color w:val="auto"/>
          <w:kern w:val="0"/>
          <w:sz w:val="24"/>
          <w:highlight w:val="none"/>
          <w:lang w:val="en-US" w:eastAsia="zh-CN"/>
        </w:rPr>
        <w:t>改变格式或未按照要求填报，</w:t>
      </w:r>
      <w:r>
        <w:rPr>
          <w:rFonts w:hint="eastAsia" w:ascii="宋体" w:hAnsi="宋体" w:eastAsia="宋体" w:cs="宋体"/>
          <w:b/>
          <w:color w:val="auto"/>
          <w:sz w:val="24"/>
          <w:szCs w:val="24"/>
          <w:highlight w:val="none"/>
        </w:rPr>
        <w:t>视为未实质性响应招标文件。</w:t>
      </w:r>
    </w:p>
    <w:p w14:paraId="13CDA9AF">
      <w:pPr>
        <w:pStyle w:val="40"/>
        <w:tabs>
          <w:tab w:val="left" w:pos="-120"/>
        </w:tabs>
        <w:rPr>
          <w:rFonts w:hint="eastAsia" w:ascii="宋体" w:hAnsi="宋体" w:eastAsia="宋体" w:cs="宋体"/>
          <w:color w:val="auto"/>
          <w:spacing w:val="0"/>
          <w:highlight w:val="none"/>
        </w:rPr>
      </w:pPr>
    </w:p>
    <w:p w14:paraId="2534D289">
      <w:pPr>
        <w:pStyle w:val="74"/>
        <w:spacing w:line="360" w:lineRule="auto"/>
        <w:ind w:right="480" w:firstLine="6360" w:firstLineChars="26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72267AAA">
      <w:pPr>
        <w:pStyle w:val="74"/>
        <w:spacing w:line="360" w:lineRule="auto"/>
        <w:ind w:right="480"/>
        <w:rPr>
          <w:rFonts w:hint="eastAsia" w:asciiTheme="minorEastAsia" w:hAnsiTheme="minorEastAsia" w:eastAsiaTheme="minorEastAsia" w:cstheme="minorEastAsia"/>
          <w:color w:val="auto"/>
          <w:szCs w:val="21"/>
          <w:highlight w:val="none"/>
        </w:rPr>
      </w:pPr>
    </w:p>
    <w:p w14:paraId="25B8D008">
      <w:pPr>
        <w:bidi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br w:type="page"/>
      </w:r>
      <w:bookmarkStart w:id="94" w:name="_Toc10277"/>
    </w:p>
    <w:p w14:paraId="2448FC7F">
      <w:pPr>
        <w:pStyle w:val="72"/>
        <w:outlineLvl w:val="2"/>
        <w:rPr>
          <w:rFonts w:hint="eastAsia" w:asciiTheme="minorEastAsia" w:hAnsiTheme="minorEastAsia" w:eastAsiaTheme="minorEastAsia" w:cstheme="minorEastAsia"/>
          <w:color w:val="auto"/>
          <w:sz w:val="24"/>
          <w:szCs w:val="21"/>
          <w:highlight w:val="none"/>
          <w:lang w:val="en-US" w:eastAsia="zh-CN"/>
        </w:rPr>
      </w:pPr>
      <w:r>
        <w:rPr>
          <w:rFonts w:hint="eastAsia" w:asciiTheme="minorEastAsia" w:hAnsiTheme="minorEastAsia" w:eastAsiaTheme="minorEastAsia" w:cstheme="minorEastAsia"/>
          <w:color w:val="auto"/>
          <w:sz w:val="24"/>
          <w:szCs w:val="21"/>
          <w:highlight w:val="none"/>
          <w:lang w:val="en-US" w:eastAsia="zh-CN"/>
        </w:rPr>
        <w:t>2.7商务条款偏离说明表</w:t>
      </w:r>
      <w:bookmarkEnd w:id="94"/>
    </w:p>
    <w:p w14:paraId="2051C4A6">
      <w:pPr>
        <w:pStyle w:val="37"/>
        <w:bidi w:val="0"/>
        <w:rPr>
          <w:rFonts w:hint="eastAsia" w:asciiTheme="minorEastAsia" w:hAnsiTheme="minorEastAsia" w:eastAsiaTheme="minorEastAsia" w:cstheme="minorEastAsia"/>
          <w:color w:val="auto"/>
          <w:sz w:val="24"/>
          <w:szCs w:val="32"/>
          <w:highlight w:val="none"/>
          <w:lang w:eastAsia="zh-CN"/>
        </w:rPr>
      </w:pPr>
      <w:r>
        <w:rPr>
          <w:rFonts w:hint="eastAsia" w:asciiTheme="minorEastAsia" w:hAnsiTheme="minorEastAsia" w:eastAsiaTheme="minorEastAsia" w:cstheme="minorEastAsia"/>
          <w:color w:val="auto"/>
          <w:sz w:val="24"/>
          <w:szCs w:val="32"/>
          <w:highlight w:val="none"/>
          <w:lang w:eastAsia="zh-CN"/>
        </w:rPr>
        <w:t>项目名称：</w:t>
      </w:r>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14:paraId="18AB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noWrap w:val="0"/>
            <w:vAlign w:val="center"/>
          </w:tcPr>
          <w:p w14:paraId="2AA273F5">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602" w:type="dxa"/>
            <w:noWrap w:val="0"/>
            <w:vAlign w:val="center"/>
          </w:tcPr>
          <w:p w14:paraId="03E7D5BA">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w:t>
            </w:r>
            <w:r>
              <w:rPr>
                <w:rFonts w:hint="eastAsia" w:asciiTheme="minorEastAsia" w:hAnsiTheme="minorEastAsia" w:eastAsiaTheme="minorEastAsia" w:cstheme="minorEastAsia"/>
                <w:color w:val="auto"/>
                <w:sz w:val="24"/>
                <w:szCs w:val="24"/>
                <w:highlight w:val="none"/>
              </w:rPr>
              <w:t>文件</w:t>
            </w:r>
          </w:p>
          <w:p w14:paraId="64EB398C">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条目号</w:t>
            </w:r>
          </w:p>
        </w:tc>
        <w:tc>
          <w:tcPr>
            <w:tcW w:w="2458" w:type="dxa"/>
            <w:noWrap w:val="0"/>
            <w:vAlign w:val="center"/>
          </w:tcPr>
          <w:p w14:paraId="7C45FC02">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的商务条款</w:t>
            </w:r>
          </w:p>
        </w:tc>
        <w:tc>
          <w:tcPr>
            <w:tcW w:w="2885" w:type="dxa"/>
            <w:noWrap w:val="0"/>
            <w:vAlign w:val="center"/>
          </w:tcPr>
          <w:p w14:paraId="6825B87A">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文件的商务条款</w:t>
            </w:r>
          </w:p>
        </w:tc>
        <w:tc>
          <w:tcPr>
            <w:tcW w:w="2018" w:type="dxa"/>
            <w:noWrap w:val="0"/>
            <w:vAlign w:val="center"/>
          </w:tcPr>
          <w:p w14:paraId="4EAFC6C6">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tc>
      </w:tr>
      <w:tr w14:paraId="5069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6BD0B867">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602" w:type="dxa"/>
            <w:noWrap w:val="0"/>
            <w:vAlign w:val="center"/>
          </w:tcPr>
          <w:p w14:paraId="4CD0CB43">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15406DB2">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5AE82FB6">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35895138">
            <w:pPr>
              <w:spacing w:line="440" w:lineRule="exact"/>
              <w:jc w:val="center"/>
              <w:rPr>
                <w:rFonts w:hint="eastAsia" w:asciiTheme="minorEastAsia" w:hAnsiTheme="minorEastAsia" w:eastAsiaTheme="minorEastAsia" w:cstheme="minorEastAsia"/>
                <w:color w:val="auto"/>
                <w:sz w:val="24"/>
                <w:szCs w:val="24"/>
                <w:highlight w:val="none"/>
              </w:rPr>
            </w:pPr>
          </w:p>
        </w:tc>
      </w:tr>
      <w:tr w14:paraId="0385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1" w:type="dxa"/>
            <w:noWrap w:val="0"/>
            <w:vAlign w:val="center"/>
          </w:tcPr>
          <w:p w14:paraId="1FCB233C">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602" w:type="dxa"/>
            <w:noWrap w:val="0"/>
            <w:vAlign w:val="center"/>
          </w:tcPr>
          <w:p w14:paraId="68173384">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47957FFA">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2EB2418C">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161FE21C">
            <w:pPr>
              <w:spacing w:line="440" w:lineRule="exact"/>
              <w:jc w:val="center"/>
              <w:rPr>
                <w:rFonts w:hint="eastAsia" w:asciiTheme="minorEastAsia" w:hAnsiTheme="minorEastAsia" w:eastAsiaTheme="minorEastAsia" w:cstheme="minorEastAsia"/>
                <w:color w:val="auto"/>
                <w:sz w:val="24"/>
                <w:szCs w:val="24"/>
                <w:highlight w:val="none"/>
              </w:rPr>
            </w:pPr>
          </w:p>
        </w:tc>
      </w:tr>
      <w:tr w14:paraId="42BA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79D09B8F">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602" w:type="dxa"/>
            <w:noWrap w:val="0"/>
            <w:vAlign w:val="center"/>
          </w:tcPr>
          <w:p w14:paraId="0466A413">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6D8DB6CD">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71D142B0">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48D7266F">
            <w:pPr>
              <w:spacing w:line="440" w:lineRule="exact"/>
              <w:jc w:val="center"/>
              <w:rPr>
                <w:rFonts w:hint="eastAsia" w:asciiTheme="minorEastAsia" w:hAnsiTheme="minorEastAsia" w:eastAsiaTheme="minorEastAsia" w:cstheme="minorEastAsia"/>
                <w:color w:val="auto"/>
                <w:sz w:val="24"/>
                <w:szCs w:val="24"/>
                <w:highlight w:val="none"/>
              </w:rPr>
            </w:pPr>
          </w:p>
        </w:tc>
      </w:tr>
      <w:tr w14:paraId="28BC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09CF6C26">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602" w:type="dxa"/>
            <w:noWrap w:val="0"/>
            <w:vAlign w:val="center"/>
          </w:tcPr>
          <w:p w14:paraId="13136C19">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56B3F63E">
            <w:pPr>
              <w:pStyle w:val="75"/>
              <w:spacing w:line="440" w:lineRule="exact"/>
              <w:jc w:val="center"/>
              <w:rPr>
                <w:rFonts w:hint="eastAsia" w:asciiTheme="minorEastAsia" w:hAnsiTheme="minorEastAsia" w:eastAsiaTheme="minorEastAsia" w:cstheme="minorEastAsia"/>
                <w:color w:val="auto"/>
                <w:kern w:val="2"/>
                <w:sz w:val="24"/>
                <w:szCs w:val="24"/>
                <w:highlight w:val="none"/>
              </w:rPr>
            </w:pPr>
          </w:p>
        </w:tc>
        <w:tc>
          <w:tcPr>
            <w:tcW w:w="2885" w:type="dxa"/>
            <w:noWrap w:val="0"/>
            <w:vAlign w:val="center"/>
          </w:tcPr>
          <w:p w14:paraId="768818DC">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743E969E">
            <w:pPr>
              <w:spacing w:line="440" w:lineRule="exact"/>
              <w:jc w:val="center"/>
              <w:rPr>
                <w:rFonts w:hint="eastAsia" w:asciiTheme="minorEastAsia" w:hAnsiTheme="minorEastAsia" w:eastAsiaTheme="minorEastAsia" w:cstheme="minorEastAsia"/>
                <w:color w:val="auto"/>
                <w:sz w:val="24"/>
                <w:szCs w:val="24"/>
                <w:highlight w:val="none"/>
              </w:rPr>
            </w:pPr>
          </w:p>
        </w:tc>
      </w:tr>
      <w:tr w14:paraId="470E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500F7491">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602" w:type="dxa"/>
            <w:noWrap w:val="0"/>
            <w:vAlign w:val="center"/>
          </w:tcPr>
          <w:p w14:paraId="356488B5">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3428FFE1">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443CF780">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0F350DB3">
            <w:pPr>
              <w:spacing w:line="440" w:lineRule="exact"/>
              <w:jc w:val="center"/>
              <w:rPr>
                <w:rFonts w:hint="eastAsia" w:asciiTheme="minorEastAsia" w:hAnsiTheme="minorEastAsia" w:eastAsiaTheme="minorEastAsia" w:cstheme="minorEastAsia"/>
                <w:color w:val="auto"/>
                <w:sz w:val="24"/>
                <w:szCs w:val="24"/>
                <w:highlight w:val="none"/>
              </w:rPr>
            </w:pPr>
          </w:p>
        </w:tc>
      </w:tr>
      <w:tr w14:paraId="6AA0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1C4CB260">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602" w:type="dxa"/>
            <w:noWrap w:val="0"/>
            <w:vAlign w:val="center"/>
          </w:tcPr>
          <w:p w14:paraId="7C457809">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6B755288">
            <w:pPr>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1888124B">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0E4EF8ED">
            <w:pPr>
              <w:spacing w:line="440" w:lineRule="exact"/>
              <w:jc w:val="center"/>
              <w:rPr>
                <w:rFonts w:hint="eastAsia" w:asciiTheme="minorEastAsia" w:hAnsiTheme="minorEastAsia" w:eastAsiaTheme="minorEastAsia" w:cstheme="minorEastAsia"/>
                <w:color w:val="auto"/>
                <w:sz w:val="24"/>
                <w:szCs w:val="24"/>
                <w:highlight w:val="none"/>
              </w:rPr>
            </w:pPr>
          </w:p>
        </w:tc>
      </w:tr>
      <w:tr w14:paraId="644B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5712F69C">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602" w:type="dxa"/>
            <w:noWrap w:val="0"/>
            <w:vAlign w:val="center"/>
          </w:tcPr>
          <w:p w14:paraId="3FBCFDB2">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1F7012A4">
            <w:pPr>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5CE04327">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73E90E9B">
            <w:pPr>
              <w:spacing w:line="440" w:lineRule="exact"/>
              <w:jc w:val="center"/>
              <w:rPr>
                <w:rFonts w:hint="eastAsia" w:asciiTheme="minorEastAsia" w:hAnsiTheme="minorEastAsia" w:eastAsiaTheme="minorEastAsia" w:cstheme="minorEastAsia"/>
                <w:color w:val="auto"/>
                <w:sz w:val="24"/>
                <w:szCs w:val="24"/>
                <w:highlight w:val="none"/>
              </w:rPr>
            </w:pPr>
          </w:p>
        </w:tc>
      </w:tr>
      <w:tr w14:paraId="31E8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29237936">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602" w:type="dxa"/>
            <w:noWrap w:val="0"/>
            <w:vAlign w:val="center"/>
          </w:tcPr>
          <w:p w14:paraId="1EEB500E">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12FE32F7">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2A3D7A0E">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3FF8ADE9">
            <w:pPr>
              <w:spacing w:line="440" w:lineRule="exact"/>
              <w:jc w:val="center"/>
              <w:rPr>
                <w:rFonts w:hint="eastAsia" w:asciiTheme="minorEastAsia" w:hAnsiTheme="minorEastAsia" w:eastAsiaTheme="minorEastAsia" w:cstheme="minorEastAsia"/>
                <w:color w:val="auto"/>
                <w:sz w:val="24"/>
                <w:szCs w:val="24"/>
                <w:highlight w:val="none"/>
              </w:rPr>
            </w:pPr>
          </w:p>
        </w:tc>
      </w:tr>
      <w:tr w14:paraId="78BF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45AF4458">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602" w:type="dxa"/>
            <w:noWrap w:val="0"/>
            <w:vAlign w:val="center"/>
          </w:tcPr>
          <w:p w14:paraId="279DF37D">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6D8BB89E">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0D85F9A3">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37B93FF4">
            <w:pPr>
              <w:spacing w:line="440" w:lineRule="exact"/>
              <w:jc w:val="center"/>
              <w:rPr>
                <w:rFonts w:hint="eastAsia" w:asciiTheme="minorEastAsia" w:hAnsiTheme="minorEastAsia" w:eastAsiaTheme="minorEastAsia" w:cstheme="minorEastAsia"/>
                <w:color w:val="auto"/>
                <w:sz w:val="24"/>
                <w:szCs w:val="24"/>
                <w:highlight w:val="none"/>
              </w:rPr>
            </w:pPr>
          </w:p>
        </w:tc>
      </w:tr>
      <w:tr w14:paraId="47BC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705ADE3C">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602" w:type="dxa"/>
            <w:noWrap w:val="0"/>
            <w:vAlign w:val="center"/>
          </w:tcPr>
          <w:p w14:paraId="41AA678E">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0CCF8676">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51E66FCA">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71F8EEB5">
            <w:pPr>
              <w:spacing w:line="440" w:lineRule="exact"/>
              <w:jc w:val="center"/>
              <w:rPr>
                <w:rFonts w:hint="eastAsia" w:asciiTheme="minorEastAsia" w:hAnsiTheme="minorEastAsia" w:eastAsiaTheme="minorEastAsia" w:cstheme="minorEastAsia"/>
                <w:color w:val="auto"/>
                <w:sz w:val="24"/>
                <w:szCs w:val="24"/>
                <w:highlight w:val="none"/>
              </w:rPr>
            </w:pPr>
          </w:p>
        </w:tc>
      </w:tr>
    </w:tbl>
    <w:p w14:paraId="1383F696">
      <w:pPr>
        <w:pStyle w:val="61"/>
        <w:widowControl/>
        <w:spacing w:line="360" w:lineRule="auto"/>
        <w:ind w:left="0" w:leftChars="0" w:firstLine="0" w:firstLineChars="0"/>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color w:val="auto"/>
          <w:sz w:val="24"/>
          <w:szCs w:val="24"/>
          <w:highlight w:val="none"/>
        </w:rPr>
        <w:t>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lang w:val="en-US" w:eastAsia="zh-CN"/>
        </w:rPr>
        <w:t>所提供内容</w:t>
      </w:r>
      <w:r>
        <w:rPr>
          <w:rFonts w:hint="eastAsia" w:asciiTheme="minorEastAsia" w:hAnsiTheme="minorEastAsia" w:eastAsiaTheme="minorEastAsia" w:cstheme="minorEastAsia"/>
          <w:color w:val="auto"/>
          <w:sz w:val="24"/>
          <w:szCs w:val="24"/>
          <w:highlight w:val="none"/>
        </w:rPr>
        <w:t>与招标文件的要求存在偏离，需逐项填写</w:t>
      </w:r>
    </w:p>
    <w:p w14:paraId="1312CE56">
      <w:pPr>
        <w:pStyle w:val="61"/>
        <w:widowControl/>
        <w:spacing w:line="360" w:lineRule="auto"/>
        <w:ind w:left="0" w:leftChars="0" w:firstLine="0" w:firstLine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 xml:space="preserve">名称（盖章）：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14:paraId="0138FB7F">
      <w:pPr>
        <w:pStyle w:val="74"/>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法定代表人</w:t>
      </w:r>
      <w:r>
        <w:rPr>
          <w:rFonts w:hint="eastAsia" w:asciiTheme="minorEastAsia" w:hAnsiTheme="minorEastAsia" w:eastAsiaTheme="minorEastAsia" w:cstheme="minorEastAsia"/>
          <w:b/>
          <w:color w:val="auto"/>
          <w:sz w:val="24"/>
          <w:highlight w:val="none"/>
          <w:lang w:eastAsia="zh-CN"/>
        </w:rPr>
        <w:t>或被授权代理人</w:t>
      </w:r>
      <w:r>
        <w:rPr>
          <w:rFonts w:hint="eastAsia" w:asciiTheme="minorEastAsia" w:hAnsiTheme="minorEastAsia" w:eastAsiaTheme="minorEastAsia" w:cstheme="minorEastAsia"/>
          <w:b/>
          <w:color w:val="auto"/>
          <w:sz w:val="24"/>
          <w:highlight w:val="none"/>
        </w:rPr>
        <w:t xml:space="preserve">（签字或盖章）： </w:t>
      </w:r>
      <w:r>
        <w:rPr>
          <w:rFonts w:hint="eastAsia" w:asciiTheme="minorEastAsia" w:hAnsiTheme="minorEastAsia" w:eastAsiaTheme="minorEastAsia" w:cstheme="minorEastAsia"/>
          <w:color w:val="auto"/>
          <w:sz w:val="24"/>
          <w:highlight w:val="none"/>
          <w:u w:val="single"/>
        </w:rPr>
        <w:t xml:space="preserve">                   </w:t>
      </w:r>
    </w:p>
    <w:p w14:paraId="298E4C87">
      <w:pPr>
        <w:pStyle w:val="73"/>
        <w:bidi w:val="0"/>
        <w:rPr>
          <w:rFonts w:hint="eastAsia" w:asciiTheme="minorEastAsia" w:hAnsiTheme="minorEastAsia" w:eastAsiaTheme="minorEastAsia" w:cstheme="minorEastAsia"/>
          <w:color w:val="auto"/>
          <w:highlight w:val="none"/>
        </w:rPr>
      </w:pPr>
    </w:p>
    <w:p w14:paraId="2E3582AD">
      <w:pPr>
        <w:pStyle w:val="73"/>
        <w:bidi w:val="0"/>
        <w:jc w:val="righ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年   月   日</w:t>
      </w:r>
    </w:p>
    <w:p w14:paraId="0B8D1518">
      <w:pPr>
        <w:pStyle w:val="73"/>
        <w:bidi w:val="0"/>
        <w:jc w:val="right"/>
        <w:rPr>
          <w:rFonts w:hint="eastAsia" w:asciiTheme="minorEastAsia" w:hAnsiTheme="minorEastAsia" w:eastAsiaTheme="minorEastAsia" w:cstheme="minorEastAsia"/>
          <w:color w:val="auto"/>
          <w:highlight w:val="none"/>
          <w:lang w:val="en-US" w:eastAsia="zh-CN"/>
        </w:rPr>
      </w:pPr>
    </w:p>
    <w:p w14:paraId="0D09E7EC">
      <w:pPr>
        <w:bidi w:val="0"/>
        <w:rPr>
          <w:rFonts w:hint="eastAsia" w:asciiTheme="minorEastAsia" w:hAnsiTheme="minorEastAsia" w:eastAsiaTheme="minorEastAsia" w:cstheme="minorEastAsia"/>
          <w:color w:val="auto"/>
          <w:highlight w:val="none"/>
          <w:lang w:val="en-US" w:eastAsia="zh-CN"/>
        </w:rPr>
      </w:pPr>
    </w:p>
    <w:p w14:paraId="3B2F171E">
      <w:pPr>
        <w:bidi w:val="0"/>
        <w:rPr>
          <w:rFonts w:hint="eastAsia" w:asciiTheme="minorEastAsia" w:hAnsiTheme="minorEastAsia" w:eastAsiaTheme="minorEastAsia" w:cstheme="minorEastAsia"/>
          <w:color w:val="auto"/>
          <w:highlight w:val="none"/>
          <w:lang w:val="en-US" w:eastAsia="zh-CN"/>
        </w:rPr>
      </w:pPr>
    </w:p>
    <w:p w14:paraId="0CADD426">
      <w:pPr>
        <w:bidi w:val="0"/>
        <w:rPr>
          <w:rFonts w:hint="eastAsia" w:asciiTheme="minorEastAsia" w:hAnsiTheme="minorEastAsia" w:eastAsiaTheme="minorEastAsia" w:cstheme="minorEastAsia"/>
          <w:color w:val="auto"/>
          <w:highlight w:val="none"/>
          <w:lang w:val="en-US" w:eastAsia="zh-CN"/>
        </w:rPr>
      </w:pPr>
    </w:p>
    <w:p w14:paraId="6D0EA107">
      <w:pPr>
        <w:bidi w:val="0"/>
        <w:rPr>
          <w:rFonts w:hint="eastAsia" w:asciiTheme="minorEastAsia" w:hAnsiTheme="minorEastAsia" w:eastAsiaTheme="minorEastAsia" w:cstheme="minorEastAsia"/>
          <w:color w:val="auto"/>
          <w:highlight w:val="none"/>
          <w:lang w:val="en-US" w:eastAsia="zh-CN"/>
        </w:rPr>
      </w:pPr>
    </w:p>
    <w:p w14:paraId="09E34B40">
      <w:pPr>
        <w:bidi w:val="0"/>
        <w:rPr>
          <w:rFonts w:hint="eastAsia" w:asciiTheme="minorEastAsia" w:hAnsiTheme="minorEastAsia" w:eastAsiaTheme="minorEastAsia" w:cstheme="minorEastAsia"/>
          <w:color w:val="auto"/>
          <w:highlight w:val="none"/>
          <w:lang w:val="en-US" w:eastAsia="zh-CN"/>
        </w:rPr>
      </w:pPr>
    </w:p>
    <w:p w14:paraId="126DCFE8">
      <w:pPr>
        <w:bidi w:val="0"/>
        <w:rPr>
          <w:rFonts w:hint="eastAsia" w:asciiTheme="minorEastAsia" w:hAnsiTheme="minorEastAsia" w:eastAsiaTheme="minorEastAsia" w:cstheme="minorEastAsia"/>
          <w:color w:val="auto"/>
          <w:highlight w:val="none"/>
          <w:lang w:val="en-US" w:eastAsia="zh-CN"/>
        </w:rPr>
      </w:pPr>
    </w:p>
    <w:p w14:paraId="63507F49">
      <w:pPr>
        <w:bidi w:val="0"/>
        <w:rPr>
          <w:rFonts w:hint="eastAsia" w:asciiTheme="minorEastAsia" w:hAnsiTheme="minorEastAsia" w:eastAsiaTheme="minorEastAsia" w:cstheme="minorEastAsia"/>
          <w:color w:val="auto"/>
          <w:highlight w:val="none"/>
          <w:lang w:val="en-US" w:eastAsia="zh-CN"/>
        </w:rPr>
      </w:pPr>
    </w:p>
    <w:p w14:paraId="2F25F19F">
      <w:pPr>
        <w:bidi w:val="0"/>
        <w:rPr>
          <w:rFonts w:hint="eastAsia" w:asciiTheme="minorEastAsia" w:hAnsiTheme="minorEastAsia" w:eastAsiaTheme="minorEastAsia" w:cstheme="minorEastAsia"/>
          <w:color w:val="auto"/>
          <w:highlight w:val="none"/>
          <w:lang w:val="en-US" w:eastAsia="zh-CN"/>
        </w:rPr>
      </w:pPr>
    </w:p>
    <w:p w14:paraId="0163733B">
      <w:pPr>
        <w:bidi w:val="0"/>
        <w:rPr>
          <w:rFonts w:hint="eastAsia" w:asciiTheme="minorEastAsia" w:hAnsiTheme="minorEastAsia" w:eastAsiaTheme="minorEastAsia" w:cstheme="minorEastAsia"/>
          <w:color w:val="auto"/>
          <w:highlight w:val="none"/>
          <w:lang w:val="en-US" w:eastAsia="zh-CN"/>
        </w:rPr>
      </w:pPr>
    </w:p>
    <w:p w14:paraId="2818A8EE">
      <w:pPr>
        <w:bidi w:val="0"/>
        <w:rPr>
          <w:rFonts w:hint="eastAsia" w:asciiTheme="minorEastAsia" w:hAnsiTheme="minorEastAsia" w:eastAsiaTheme="minorEastAsia" w:cstheme="minorEastAsia"/>
          <w:color w:val="auto"/>
          <w:highlight w:val="none"/>
          <w:lang w:val="en-US" w:eastAsia="zh-CN"/>
        </w:rPr>
      </w:pPr>
    </w:p>
    <w:p w14:paraId="5EFDE05B">
      <w:pPr>
        <w:bidi w:val="0"/>
        <w:rPr>
          <w:rFonts w:hint="eastAsia" w:asciiTheme="minorEastAsia" w:hAnsiTheme="minorEastAsia" w:eastAsiaTheme="minorEastAsia" w:cstheme="minorEastAsia"/>
          <w:color w:val="auto"/>
          <w:highlight w:val="none"/>
          <w:lang w:val="en-US" w:eastAsia="zh-CN"/>
        </w:rPr>
      </w:pPr>
    </w:p>
    <w:p w14:paraId="4179DBF5">
      <w:pPr>
        <w:bidi w:val="0"/>
        <w:rPr>
          <w:rFonts w:hint="eastAsia" w:asciiTheme="minorEastAsia" w:hAnsiTheme="minorEastAsia" w:eastAsiaTheme="minorEastAsia" w:cstheme="minorEastAsia"/>
          <w:color w:val="auto"/>
          <w:highlight w:val="none"/>
          <w:lang w:val="en-US" w:eastAsia="zh-CN"/>
        </w:rPr>
      </w:pPr>
    </w:p>
    <w:p w14:paraId="2F9C1775">
      <w:pPr>
        <w:bidi w:val="0"/>
        <w:rPr>
          <w:rFonts w:hint="eastAsia" w:asciiTheme="minorEastAsia" w:hAnsiTheme="minorEastAsia" w:eastAsiaTheme="minorEastAsia" w:cstheme="minorEastAsia"/>
          <w:color w:val="auto"/>
          <w:highlight w:val="none"/>
          <w:lang w:val="en-US" w:eastAsia="zh-CN"/>
        </w:rPr>
      </w:pPr>
    </w:p>
    <w:p w14:paraId="77E50097">
      <w:pPr>
        <w:bidi w:val="0"/>
        <w:rPr>
          <w:rFonts w:hint="eastAsia" w:asciiTheme="minorEastAsia" w:hAnsiTheme="minorEastAsia" w:eastAsiaTheme="minorEastAsia" w:cstheme="minorEastAsia"/>
          <w:color w:val="auto"/>
          <w:highlight w:val="none"/>
          <w:lang w:val="en-US" w:eastAsia="zh-CN"/>
        </w:rPr>
      </w:pPr>
    </w:p>
    <w:p w14:paraId="0E9EEE81">
      <w:pPr>
        <w:pStyle w:val="9"/>
        <w:rPr>
          <w:rFonts w:hint="eastAsia" w:asciiTheme="minorEastAsia" w:hAnsiTheme="minorEastAsia" w:eastAsiaTheme="minorEastAsia" w:cstheme="minorEastAsia"/>
          <w:color w:val="auto"/>
          <w:highlight w:val="none"/>
          <w:lang w:val="en-US" w:eastAsia="zh-CN"/>
        </w:rPr>
      </w:pPr>
    </w:p>
    <w:p w14:paraId="29F83C12">
      <w:pPr>
        <w:pStyle w:val="9"/>
        <w:rPr>
          <w:rFonts w:hint="eastAsia" w:asciiTheme="minorEastAsia" w:hAnsiTheme="minorEastAsia" w:eastAsiaTheme="minorEastAsia" w:cstheme="minorEastAsia"/>
          <w:color w:val="auto"/>
          <w:highlight w:val="none"/>
          <w:lang w:val="en-US" w:eastAsia="zh-CN"/>
        </w:rPr>
      </w:pPr>
    </w:p>
    <w:p w14:paraId="4BB5F575">
      <w:pPr>
        <w:bidi w:val="0"/>
        <w:rPr>
          <w:rFonts w:hint="eastAsia" w:asciiTheme="minorEastAsia" w:hAnsiTheme="minorEastAsia" w:eastAsiaTheme="minorEastAsia" w:cstheme="minorEastAsia"/>
          <w:color w:val="auto"/>
          <w:highlight w:val="none"/>
          <w:lang w:val="en-US" w:eastAsia="zh-CN"/>
        </w:rPr>
      </w:pPr>
    </w:p>
    <w:p w14:paraId="20144F54">
      <w:pPr>
        <w:pStyle w:val="72"/>
        <w:outlineLvl w:val="2"/>
        <w:rPr>
          <w:rFonts w:hint="eastAsia" w:asciiTheme="minorEastAsia" w:hAnsiTheme="minorEastAsia" w:eastAsiaTheme="minorEastAsia" w:cstheme="minorEastAsia"/>
          <w:color w:val="auto"/>
          <w:sz w:val="24"/>
          <w:szCs w:val="21"/>
          <w:highlight w:val="none"/>
          <w:lang w:val="en-US" w:eastAsia="zh-CN"/>
        </w:rPr>
      </w:pPr>
      <w:bookmarkStart w:id="95" w:name="_Toc30830"/>
      <w:r>
        <w:rPr>
          <w:rFonts w:hint="eastAsia" w:asciiTheme="minorEastAsia" w:hAnsiTheme="minorEastAsia" w:eastAsiaTheme="minorEastAsia" w:cstheme="minorEastAsia"/>
          <w:color w:val="auto"/>
          <w:sz w:val="24"/>
          <w:szCs w:val="21"/>
          <w:highlight w:val="none"/>
          <w:lang w:val="en-US" w:eastAsia="zh-CN"/>
        </w:rPr>
        <w:t>2.</w:t>
      </w:r>
      <w:bookmarkEnd w:id="95"/>
      <w:r>
        <w:rPr>
          <w:rFonts w:hint="eastAsia" w:asciiTheme="minorEastAsia" w:hAnsiTheme="minorEastAsia" w:eastAsiaTheme="minorEastAsia" w:cstheme="minorEastAsia"/>
          <w:color w:val="auto"/>
          <w:sz w:val="24"/>
          <w:szCs w:val="21"/>
          <w:highlight w:val="none"/>
          <w:lang w:val="en-US" w:eastAsia="zh-CN"/>
        </w:rPr>
        <w:t>8招标文件中要求提交的和供应商认为需要提供的其它说明和资料</w:t>
      </w:r>
    </w:p>
    <w:p w14:paraId="00AF35E4">
      <w:pPr>
        <w:pStyle w:val="37"/>
        <w:bidi w:val="0"/>
        <w:rPr>
          <w:rFonts w:hint="eastAsia" w:asciiTheme="minorEastAsia" w:hAnsiTheme="minorEastAsia" w:eastAsiaTheme="minorEastAsia" w:cstheme="minorEastAsia"/>
          <w:b/>
          <w:color w:val="auto"/>
          <w:szCs w:val="21"/>
          <w:highlight w:val="none"/>
          <w:lang w:val="en-US" w:eastAsia="zh-CN" w:bidi="ar-SA"/>
        </w:rPr>
      </w:pPr>
      <w:r>
        <w:rPr>
          <w:rFonts w:hint="eastAsia" w:asciiTheme="minorEastAsia" w:hAnsiTheme="minorEastAsia" w:eastAsiaTheme="minorEastAsia" w:cstheme="minorEastAsia"/>
          <w:color w:val="auto"/>
          <w:highlight w:val="none"/>
          <w:lang w:val="en-US" w:eastAsia="zh-CN"/>
        </w:rPr>
        <w:br w:type="page"/>
      </w:r>
    </w:p>
    <w:p w14:paraId="0AB6AC90">
      <w:pPr>
        <w:pStyle w:val="76"/>
        <w:outlineLvl w:val="1"/>
        <w:rPr>
          <w:rFonts w:hint="eastAsia" w:asciiTheme="minorEastAsia" w:hAnsiTheme="minorEastAsia" w:eastAsiaTheme="minorEastAsia" w:cstheme="minorEastAsia"/>
          <w:color w:val="auto"/>
          <w:highlight w:val="none"/>
          <w:lang w:val="en-US" w:eastAsia="zh-CN"/>
        </w:rPr>
      </w:pPr>
      <w:bookmarkStart w:id="96" w:name="_Toc23880"/>
      <w:r>
        <w:rPr>
          <w:rFonts w:hint="eastAsia" w:asciiTheme="minorEastAsia" w:hAnsiTheme="minorEastAsia" w:eastAsiaTheme="minorEastAsia" w:cstheme="minorEastAsia"/>
          <w:b/>
          <w:color w:val="auto"/>
          <w:sz w:val="24"/>
          <w:szCs w:val="21"/>
          <w:highlight w:val="none"/>
          <w:lang w:val="en-US" w:eastAsia="zh-CN" w:bidi="ar-SA"/>
        </w:rPr>
        <w:t>三、技术文件</w:t>
      </w:r>
      <w:bookmarkEnd w:id="96"/>
    </w:p>
    <w:p w14:paraId="2452BD0A">
      <w:pPr>
        <w:bidi w:val="0"/>
        <w:rPr>
          <w:rFonts w:hint="eastAsia" w:asciiTheme="minorEastAsia" w:hAnsiTheme="minorEastAsia" w:eastAsiaTheme="minorEastAsia" w:cstheme="minorEastAsia"/>
          <w:color w:val="auto"/>
          <w:highlight w:val="none"/>
          <w:lang w:val="en-US" w:eastAsia="zh-CN"/>
        </w:rPr>
      </w:pPr>
    </w:p>
    <w:p w14:paraId="64368161">
      <w:pPr>
        <w:pStyle w:val="77"/>
        <w:outlineLvl w:val="2"/>
        <w:rPr>
          <w:rFonts w:hint="eastAsia" w:asciiTheme="minorEastAsia" w:hAnsiTheme="minorEastAsia" w:eastAsiaTheme="minorEastAsia" w:cstheme="minorEastAsia"/>
          <w:b/>
          <w:color w:val="auto"/>
          <w:sz w:val="24"/>
          <w:szCs w:val="24"/>
          <w:highlight w:val="none"/>
          <w:lang w:val="en-US" w:eastAsia="zh-CN"/>
        </w:rPr>
      </w:pPr>
      <w:bookmarkStart w:id="97" w:name="_Toc12106"/>
      <w:r>
        <w:rPr>
          <w:rFonts w:hint="eastAsia" w:asciiTheme="minorEastAsia" w:hAnsiTheme="minorEastAsia" w:eastAsiaTheme="minorEastAsia" w:cstheme="minorEastAsia"/>
          <w:b/>
          <w:color w:val="auto"/>
          <w:sz w:val="24"/>
          <w:szCs w:val="24"/>
          <w:highlight w:val="none"/>
          <w:lang w:val="en-US" w:eastAsia="zh-CN"/>
        </w:rPr>
        <w:t>3.1物主要技术指标和运行性能：</w:t>
      </w:r>
      <w:bookmarkEnd w:id="97"/>
    </w:p>
    <w:p w14:paraId="17174F3D">
      <w:pPr>
        <w:pStyle w:val="78"/>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&lt;1&gt;</w:t>
      </w:r>
      <w:r>
        <w:rPr>
          <w:rFonts w:hint="eastAsia" w:asciiTheme="minorEastAsia" w:hAnsiTheme="minorEastAsia" w:eastAsiaTheme="minorEastAsia" w:cstheme="minorEastAsia"/>
          <w:b/>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t>技术明细表（详细描述货物技术指标及性能，包括采用的新工艺、新技术、新材料等）；</w:t>
      </w:r>
    </w:p>
    <w:p w14:paraId="5CB99A3D">
      <w:pPr>
        <w:pStyle w:val="79"/>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项目编号、包号：</w:t>
      </w:r>
      <w:r>
        <w:rPr>
          <w:rFonts w:hint="eastAsia" w:asciiTheme="minorEastAsia" w:hAnsiTheme="minorEastAsia" w:eastAsiaTheme="minorEastAsia" w:cstheme="minorEastAsia"/>
          <w:color w:val="auto"/>
          <w:sz w:val="24"/>
          <w:szCs w:val="24"/>
          <w:highlight w:val="none"/>
          <w:u w:val="singl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4725"/>
        <w:gridCol w:w="1749"/>
      </w:tblGrid>
      <w:tr w14:paraId="12D4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noWrap w:val="0"/>
            <w:vAlign w:val="center"/>
          </w:tcPr>
          <w:p w14:paraId="6139826D">
            <w:pPr>
              <w:pStyle w:val="78"/>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w:t>
            </w:r>
          </w:p>
        </w:tc>
        <w:tc>
          <w:tcPr>
            <w:tcW w:w="2441" w:type="dxa"/>
            <w:tcBorders>
              <w:top w:val="single" w:color="auto" w:sz="12" w:space="0"/>
              <w:bottom w:val="single" w:color="auto" w:sz="4" w:space="0"/>
            </w:tcBorders>
            <w:noWrap w:val="0"/>
            <w:vAlign w:val="center"/>
          </w:tcPr>
          <w:p w14:paraId="3871A940">
            <w:pPr>
              <w:pStyle w:val="78"/>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4725" w:type="dxa"/>
            <w:tcBorders>
              <w:top w:val="single" w:color="auto" w:sz="12" w:space="0"/>
              <w:bottom w:val="single" w:color="auto" w:sz="4" w:space="0"/>
            </w:tcBorders>
            <w:noWrap w:val="0"/>
            <w:vAlign w:val="center"/>
          </w:tcPr>
          <w:p w14:paraId="4E4CD36E">
            <w:pPr>
              <w:pStyle w:val="78"/>
              <w:tabs>
                <w:tab w:val="left" w:pos="1337"/>
              </w:tabs>
              <w:spacing w:line="360" w:lineRule="auto"/>
              <w:ind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749" w:type="dxa"/>
            <w:tcBorders>
              <w:top w:val="single" w:color="auto" w:sz="12" w:space="0"/>
              <w:bottom w:val="single" w:color="auto" w:sz="4" w:space="0"/>
              <w:right w:val="single" w:color="auto" w:sz="12" w:space="0"/>
            </w:tcBorders>
            <w:noWrap w:val="0"/>
            <w:vAlign w:val="center"/>
          </w:tcPr>
          <w:p w14:paraId="0B2BAB56">
            <w:pPr>
              <w:pStyle w:val="78"/>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r>
      <w:tr w14:paraId="086E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552" w:type="dxa"/>
            <w:tcBorders>
              <w:left w:val="single" w:color="auto" w:sz="12" w:space="0"/>
            </w:tcBorders>
            <w:noWrap w:val="0"/>
            <w:vAlign w:val="center"/>
          </w:tcPr>
          <w:p w14:paraId="1FDB432E">
            <w:pPr>
              <w:pStyle w:val="78"/>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w:t>
            </w:r>
          </w:p>
          <w:p w14:paraId="08251470">
            <w:pPr>
              <w:pStyle w:val="78"/>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号</w:t>
            </w:r>
          </w:p>
        </w:tc>
        <w:tc>
          <w:tcPr>
            <w:tcW w:w="2441" w:type="dxa"/>
            <w:noWrap w:val="0"/>
            <w:vAlign w:val="center"/>
          </w:tcPr>
          <w:p w14:paraId="3E15C000">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产品名称</w:t>
            </w:r>
          </w:p>
          <w:p w14:paraId="0092322A">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品牌、型号</w:t>
            </w:r>
          </w:p>
        </w:tc>
        <w:tc>
          <w:tcPr>
            <w:tcW w:w="4725" w:type="dxa"/>
            <w:noWrap w:val="0"/>
            <w:vAlign w:val="center"/>
          </w:tcPr>
          <w:p w14:paraId="3C737377">
            <w:pPr>
              <w:pStyle w:val="78"/>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技术规格</w:t>
            </w:r>
          </w:p>
        </w:tc>
        <w:tc>
          <w:tcPr>
            <w:tcW w:w="1749" w:type="dxa"/>
            <w:tcBorders>
              <w:right w:val="single" w:color="auto" w:sz="12" w:space="0"/>
            </w:tcBorders>
            <w:noWrap w:val="0"/>
            <w:vAlign w:val="center"/>
          </w:tcPr>
          <w:p w14:paraId="6168C006">
            <w:pPr>
              <w:pStyle w:val="78"/>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14:paraId="1187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14:paraId="120A692C">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441" w:type="dxa"/>
            <w:noWrap w:val="0"/>
            <w:vAlign w:val="center"/>
          </w:tcPr>
          <w:p w14:paraId="227DCBFE">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center"/>
          </w:tcPr>
          <w:p w14:paraId="20D2609C">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center"/>
          </w:tcPr>
          <w:p w14:paraId="0F12249F">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7B69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14:paraId="436F1B05">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2441" w:type="dxa"/>
            <w:noWrap w:val="0"/>
            <w:vAlign w:val="center"/>
          </w:tcPr>
          <w:p w14:paraId="1CB319B8">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top"/>
          </w:tcPr>
          <w:p w14:paraId="7C67AD27">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top"/>
          </w:tcPr>
          <w:p w14:paraId="24FD6073">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5E02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14:paraId="2DF8BCE3">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2441" w:type="dxa"/>
            <w:noWrap w:val="0"/>
            <w:vAlign w:val="center"/>
          </w:tcPr>
          <w:p w14:paraId="339B9901">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top"/>
          </w:tcPr>
          <w:p w14:paraId="15BEF415">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top"/>
          </w:tcPr>
          <w:p w14:paraId="757DE1D1">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4E73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14:paraId="53F5B85A">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2441" w:type="dxa"/>
            <w:noWrap w:val="0"/>
            <w:vAlign w:val="center"/>
          </w:tcPr>
          <w:p w14:paraId="4F535149">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top"/>
          </w:tcPr>
          <w:p w14:paraId="7DFE35C8">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top"/>
          </w:tcPr>
          <w:p w14:paraId="2FB5AEDB">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581F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14:paraId="71A67C35">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2441" w:type="dxa"/>
            <w:noWrap w:val="0"/>
            <w:vAlign w:val="center"/>
          </w:tcPr>
          <w:p w14:paraId="5ECC4E97">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top"/>
          </w:tcPr>
          <w:p w14:paraId="11DB8A3F">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top"/>
          </w:tcPr>
          <w:p w14:paraId="77199242">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10C1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14:paraId="31498239">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2441" w:type="dxa"/>
            <w:tcBorders>
              <w:bottom w:val="single" w:color="auto" w:sz="12" w:space="0"/>
            </w:tcBorders>
            <w:noWrap w:val="0"/>
            <w:vAlign w:val="center"/>
          </w:tcPr>
          <w:p w14:paraId="682A8891">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4725" w:type="dxa"/>
            <w:tcBorders>
              <w:bottom w:val="single" w:color="auto" w:sz="12" w:space="0"/>
            </w:tcBorders>
            <w:noWrap w:val="0"/>
            <w:vAlign w:val="top"/>
          </w:tcPr>
          <w:p w14:paraId="4E9B7AA1">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bottom w:val="single" w:color="auto" w:sz="12" w:space="0"/>
              <w:right w:val="single" w:color="auto" w:sz="12" w:space="0"/>
            </w:tcBorders>
            <w:noWrap w:val="0"/>
            <w:vAlign w:val="top"/>
          </w:tcPr>
          <w:p w14:paraId="1F7B77CE">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bl>
    <w:p w14:paraId="2C290942">
      <w:pPr>
        <w:pStyle w:val="78"/>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说明：1.</w:t>
      </w:r>
      <w:r>
        <w:rPr>
          <w:rFonts w:hint="eastAsia" w:asciiTheme="minorEastAsia" w:hAnsiTheme="minorEastAsia" w:eastAsiaTheme="minorEastAsia" w:cstheme="minorEastAsia"/>
          <w:bCs/>
          <w:color w:val="auto"/>
          <w:sz w:val="24"/>
          <w:szCs w:val="24"/>
          <w:highlight w:val="none"/>
          <w:lang w:eastAsia="zh-CN"/>
        </w:rPr>
        <w:t>供应商</w:t>
      </w:r>
      <w:r>
        <w:rPr>
          <w:rFonts w:hint="eastAsia" w:asciiTheme="minorEastAsia" w:hAnsiTheme="minorEastAsia" w:eastAsiaTheme="minorEastAsia" w:cstheme="minorEastAsia"/>
          <w:bCs/>
          <w:color w:val="auto"/>
          <w:sz w:val="24"/>
          <w:szCs w:val="24"/>
          <w:highlight w:val="none"/>
        </w:rPr>
        <w:t>必须填写技术明细表。如果此表中所列内容无法满足招标文件中提出的要求或者与</w:t>
      </w:r>
      <w:r>
        <w:rPr>
          <w:rFonts w:hint="eastAsia" w:asciiTheme="minorEastAsia" w:hAnsiTheme="minorEastAsia" w:eastAsiaTheme="minorEastAsia" w:cstheme="minorEastAsia"/>
          <w:bCs/>
          <w:color w:val="auto"/>
          <w:sz w:val="24"/>
          <w:szCs w:val="24"/>
          <w:highlight w:val="none"/>
          <w:lang w:eastAsia="zh-CN"/>
        </w:rPr>
        <w:t>供应商</w:t>
      </w:r>
      <w:r>
        <w:rPr>
          <w:rFonts w:hint="eastAsia" w:asciiTheme="minorEastAsia" w:hAnsiTheme="minorEastAsia" w:eastAsiaTheme="minorEastAsia" w:cstheme="minorEastAsia"/>
          <w:bCs/>
          <w:color w:val="auto"/>
          <w:sz w:val="24"/>
          <w:szCs w:val="24"/>
          <w:highlight w:val="none"/>
        </w:rPr>
        <w:t>在技术文件中提供的内容不一致，投标有可能被拒绝。</w:t>
      </w:r>
    </w:p>
    <w:p w14:paraId="58C7B3E3">
      <w:pPr>
        <w:pStyle w:val="78"/>
        <w:spacing w:line="360" w:lineRule="auto"/>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2.技术规格不得完全复制招标文件内容，否则按无效投标处理。</w:t>
      </w:r>
    </w:p>
    <w:p w14:paraId="22F07055">
      <w:pPr>
        <w:pStyle w:val="80"/>
        <w:spacing w:before="0" w:after="0" w:line="360" w:lineRule="auto"/>
        <w:ind w:right="960"/>
        <w:rPr>
          <w:rFonts w:hint="eastAsia" w:asciiTheme="minorEastAsia" w:hAnsiTheme="minorEastAsia" w:eastAsiaTheme="minorEastAsia" w:cstheme="minorEastAsia"/>
          <w:color w:val="auto"/>
          <w:sz w:val="24"/>
          <w:szCs w:val="24"/>
          <w:highlight w:val="none"/>
        </w:rPr>
      </w:pPr>
    </w:p>
    <w:p w14:paraId="197B5AA2">
      <w:pPr>
        <w:pStyle w:val="80"/>
        <w:spacing w:before="0" w:after="0" w:line="360" w:lineRule="auto"/>
        <w:ind w:right="17"/>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0180BBD3">
      <w:pPr>
        <w:pStyle w:val="78"/>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highlight w:val="none"/>
        </w:rPr>
        <w:br w:type="page"/>
      </w:r>
      <w:r>
        <w:rPr>
          <w:rFonts w:hint="eastAsia" w:asciiTheme="minorEastAsia" w:hAnsiTheme="minorEastAsia" w:eastAsiaTheme="minorEastAsia" w:cstheme="minorEastAsia"/>
          <w:color w:val="auto"/>
          <w:kern w:val="0"/>
          <w:sz w:val="24"/>
          <w:szCs w:val="24"/>
          <w:highlight w:val="none"/>
        </w:rPr>
        <w:t>&lt;2&gt;同货物型号一致的产品手册、彩页、说明书等技术文件（包括但不限于招标文件中要求提供的</w:t>
      </w:r>
      <w:r>
        <w:rPr>
          <w:rFonts w:hint="eastAsia" w:asciiTheme="minorEastAsia" w:hAnsiTheme="minorEastAsia" w:eastAsiaTheme="minorEastAsia" w:cstheme="minorEastAsia"/>
          <w:color w:val="auto"/>
          <w:sz w:val="24"/>
          <w:szCs w:val="24"/>
          <w:highlight w:val="none"/>
        </w:rPr>
        <w:t>投标产品样本、使用保养说明书、图纸以及产品检测报告和认定证书等技术资料）</w:t>
      </w:r>
      <w:r>
        <w:rPr>
          <w:rFonts w:hint="eastAsia" w:asciiTheme="minorEastAsia" w:hAnsiTheme="minorEastAsia" w:eastAsiaTheme="minorEastAsia" w:cstheme="minorEastAsia"/>
          <w:color w:val="auto"/>
          <w:kern w:val="0"/>
          <w:sz w:val="24"/>
          <w:szCs w:val="24"/>
          <w:highlight w:val="none"/>
        </w:rPr>
        <w:t>；</w:t>
      </w:r>
    </w:p>
    <w:p w14:paraId="3E133CED">
      <w:pPr>
        <w:pStyle w:val="78"/>
        <w:tabs>
          <w:tab w:val="left" w:pos="5580"/>
        </w:tabs>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&lt;3&gt;</w:t>
      </w:r>
      <w:r>
        <w:rPr>
          <w:rFonts w:hint="eastAsia" w:asciiTheme="minorEastAsia" w:hAnsiTheme="minorEastAsia" w:eastAsiaTheme="minorEastAsia" w:cstheme="minorEastAsia"/>
          <w:b/>
          <w:color w:val="auto"/>
          <w:sz w:val="24"/>
          <w:szCs w:val="24"/>
          <w:highlight w:val="none"/>
        </w:rPr>
        <w:t>货物技术规范偏离表</w:t>
      </w:r>
    </w:p>
    <w:p w14:paraId="1BF41374">
      <w:pPr>
        <w:pStyle w:val="79"/>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项目编号、包号：</w:t>
      </w:r>
      <w:r>
        <w:rPr>
          <w:rFonts w:hint="eastAsia" w:asciiTheme="minorEastAsia" w:hAnsiTheme="minorEastAsia" w:eastAsiaTheme="minorEastAsia" w:cstheme="minorEastAsia"/>
          <w:color w:val="auto"/>
          <w:sz w:val="24"/>
          <w:szCs w:val="24"/>
          <w:highlight w:val="none"/>
          <w:u w:val="singl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14:paraId="05EB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noWrap w:val="0"/>
            <w:vAlign w:val="center"/>
          </w:tcPr>
          <w:p w14:paraId="5F828C12">
            <w:pPr>
              <w:pStyle w:val="78"/>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序号</w:t>
            </w:r>
          </w:p>
        </w:tc>
        <w:tc>
          <w:tcPr>
            <w:tcW w:w="2101" w:type="dxa"/>
            <w:tcBorders>
              <w:top w:val="single" w:color="auto" w:sz="12" w:space="0"/>
            </w:tcBorders>
            <w:noWrap w:val="0"/>
            <w:vAlign w:val="center"/>
          </w:tcPr>
          <w:p w14:paraId="6C2A8B38">
            <w:pPr>
              <w:pStyle w:val="78"/>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货物名称及编号</w:t>
            </w:r>
          </w:p>
        </w:tc>
        <w:tc>
          <w:tcPr>
            <w:tcW w:w="1021" w:type="dxa"/>
            <w:tcBorders>
              <w:top w:val="single" w:color="auto" w:sz="12" w:space="0"/>
            </w:tcBorders>
            <w:noWrap w:val="0"/>
            <w:vAlign w:val="center"/>
          </w:tcPr>
          <w:p w14:paraId="7C7F5B0A">
            <w:pPr>
              <w:pStyle w:val="78"/>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数量</w:t>
            </w:r>
          </w:p>
        </w:tc>
        <w:tc>
          <w:tcPr>
            <w:tcW w:w="1707" w:type="dxa"/>
            <w:tcBorders>
              <w:top w:val="single" w:color="auto" w:sz="12" w:space="0"/>
            </w:tcBorders>
            <w:noWrap w:val="0"/>
            <w:vAlign w:val="center"/>
          </w:tcPr>
          <w:p w14:paraId="3F8E61FC">
            <w:pPr>
              <w:pStyle w:val="78"/>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招标文件技术规范、要求</w:t>
            </w:r>
          </w:p>
        </w:tc>
        <w:tc>
          <w:tcPr>
            <w:tcW w:w="1337" w:type="dxa"/>
            <w:tcBorders>
              <w:top w:val="single" w:color="auto" w:sz="12" w:space="0"/>
            </w:tcBorders>
            <w:noWrap w:val="0"/>
            <w:vAlign w:val="center"/>
          </w:tcPr>
          <w:p w14:paraId="4B057779">
            <w:pPr>
              <w:pStyle w:val="78"/>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投标文件对应规范</w:t>
            </w:r>
          </w:p>
        </w:tc>
        <w:tc>
          <w:tcPr>
            <w:tcW w:w="1337" w:type="dxa"/>
            <w:tcBorders>
              <w:top w:val="single" w:color="auto" w:sz="12" w:space="0"/>
            </w:tcBorders>
            <w:noWrap w:val="0"/>
            <w:vAlign w:val="center"/>
          </w:tcPr>
          <w:p w14:paraId="054BF462">
            <w:pPr>
              <w:pStyle w:val="78"/>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偏差</w:t>
            </w:r>
          </w:p>
        </w:tc>
        <w:tc>
          <w:tcPr>
            <w:tcW w:w="977" w:type="dxa"/>
            <w:tcBorders>
              <w:top w:val="single" w:color="auto" w:sz="12" w:space="0"/>
              <w:right w:val="single" w:color="auto" w:sz="12" w:space="0"/>
            </w:tcBorders>
            <w:noWrap w:val="0"/>
            <w:vAlign w:val="center"/>
          </w:tcPr>
          <w:p w14:paraId="4FEF9424">
            <w:pPr>
              <w:pStyle w:val="78"/>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备注</w:t>
            </w:r>
          </w:p>
        </w:tc>
      </w:tr>
      <w:tr w14:paraId="18A1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14:paraId="025F32BE">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noWrap w:val="0"/>
            <w:vAlign w:val="center"/>
          </w:tcPr>
          <w:p w14:paraId="6508928E">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noWrap w:val="0"/>
            <w:vAlign w:val="center"/>
          </w:tcPr>
          <w:p w14:paraId="090FCEEF">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noWrap w:val="0"/>
            <w:vAlign w:val="center"/>
          </w:tcPr>
          <w:p w14:paraId="5AEA9C5C">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1B6D8066">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0861E14A">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right w:val="single" w:color="auto" w:sz="12" w:space="0"/>
            </w:tcBorders>
            <w:noWrap w:val="0"/>
            <w:vAlign w:val="center"/>
          </w:tcPr>
          <w:p w14:paraId="3B3CC6C2">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5F48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14:paraId="4588543C">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noWrap w:val="0"/>
            <w:vAlign w:val="center"/>
          </w:tcPr>
          <w:p w14:paraId="0B079F0B">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noWrap w:val="0"/>
            <w:vAlign w:val="center"/>
          </w:tcPr>
          <w:p w14:paraId="6B8D7DAA">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noWrap w:val="0"/>
            <w:vAlign w:val="center"/>
          </w:tcPr>
          <w:p w14:paraId="26CDD789">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35F06C97">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58EB7A98">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right w:val="single" w:color="auto" w:sz="12" w:space="0"/>
            </w:tcBorders>
            <w:noWrap w:val="0"/>
            <w:vAlign w:val="center"/>
          </w:tcPr>
          <w:p w14:paraId="0FCF34E4">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629F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14:paraId="0B8CC17E">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noWrap w:val="0"/>
            <w:vAlign w:val="center"/>
          </w:tcPr>
          <w:p w14:paraId="458E1F94">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noWrap w:val="0"/>
            <w:vAlign w:val="center"/>
          </w:tcPr>
          <w:p w14:paraId="1D9BCE77">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noWrap w:val="0"/>
            <w:vAlign w:val="center"/>
          </w:tcPr>
          <w:p w14:paraId="0A1D0124">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2ECED2DA">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6CD1EA8B">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right w:val="single" w:color="auto" w:sz="12" w:space="0"/>
            </w:tcBorders>
            <w:noWrap w:val="0"/>
            <w:vAlign w:val="center"/>
          </w:tcPr>
          <w:p w14:paraId="51C5793D">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576B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5" w:type="dxa"/>
            <w:tcBorders>
              <w:left w:val="single" w:color="auto" w:sz="12" w:space="0"/>
              <w:bottom w:val="single" w:color="auto" w:sz="12" w:space="0"/>
            </w:tcBorders>
            <w:noWrap w:val="0"/>
            <w:vAlign w:val="center"/>
          </w:tcPr>
          <w:p w14:paraId="253085CD">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tcBorders>
              <w:bottom w:val="single" w:color="auto" w:sz="12" w:space="0"/>
            </w:tcBorders>
            <w:noWrap w:val="0"/>
            <w:vAlign w:val="center"/>
          </w:tcPr>
          <w:p w14:paraId="06ECB434">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tcBorders>
              <w:bottom w:val="single" w:color="auto" w:sz="12" w:space="0"/>
            </w:tcBorders>
            <w:noWrap w:val="0"/>
            <w:vAlign w:val="center"/>
          </w:tcPr>
          <w:p w14:paraId="5AEBB2C5">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tcBorders>
              <w:bottom w:val="single" w:color="auto" w:sz="12" w:space="0"/>
            </w:tcBorders>
            <w:noWrap w:val="0"/>
            <w:vAlign w:val="center"/>
          </w:tcPr>
          <w:p w14:paraId="1F16F615">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tcBorders>
              <w:bottom w:val="single" w:color="auto" w:sz="12" w:space="0"/>
            </w:tcBorders>
            <w:noWrap w:val="0"/>
            <w:vAlign w:val="center"/>
          </w:tcPr>
          <w:p w14:paraId="751A7485">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tcBorders>
              <w:bottom w:val="single" w:color="auto" w:sz="12" w:space="0"/>
            </w:tcBorders>
            <w:noWrap w:val="0"/>
            <w:vAlign w:val="center"/>
          </w:tcPr>
          <w:p w14:paraId="03C6E747">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bottom w:val="single" w:color="auto" w:sz="12" w:space="0"/>
              <w:right w:val="single" w:color="auto" w:sz="12" w:space="0"/>
            </w:tcBorders>
            <w:noWrap w:val="0"/>
            <w:vAlign w:val="center"/>
          </w:tcPr>
          <w:p w14:paraId="07CBDC95">
            <w:pPr>
              <w:pStyle w:val="78"/>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bl>
    <w:p w14:paraId="3C275572">
      <w:pPr>
        <w:pStyle w:val="78"/>
        <w:spacing w:line="360" w:lineRule="auto"/>
        <w:ind w:left="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提交的货物技术规范与招标文件的要求存在偏离，需逐项填写《货物技术规范偏离表》。</w:t>
      </w:r>
    </w:p>
    <w:p w14:paraId="768AF80E">
      <w:pPr>
        <w:pStyle w:val="80"/>
        <w:spacing w:before="0" w:after="0" w:line="360" w:lineRule="auto"/>
        <w:ind w:right="960"/>
        <w:rPr>
          <w:rFonts w:hint="eastAsia" w:asciiTheme="minorEastAsia" w:hAnsiTheme="minorEastAsia" w:eastAsiaTheme="minorEastAsia" w:cstheme="minorEastAsia"/>
          <w:color w:val="auto"/>
          <w:sz w:val="24"/>
          <w:szCs w:val="24"/>
          <w:highlight w:val="none"/>
        </w:rPr>
      </w:pPr>
    </w:p>
    <w:p w14:paraId="3F63149E">
      <w:pPr>
        <w:pStyle w:val="80"/>
        <w:spacing w:before="0" w:after="0" w:line="360" w:lineRule="auto"/>
        <w:ind w:right="17"/>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17CCDE35">
      <w:pPr>
        <w:pStyle w:val="78"/>
        <w:rPr>
          <w:rFonts w:hint="eastAsia" w:asciiTheme="minorEastAsia" w:hAnsiTheme="minorEastAsia" w:eastAsiaTheme="minorEastAsia" w:cstheme="minorEastAsia"/>
          <w:color w:val="auto"/>
          <w:highlight w:val="none"/>
        </w:rPr>
      </w:pPr>
    </w:p>
    <w:p w14:paraId="3C0D24A1">
      <w:pPr>
        <w:pStyle w:val="78"/>
        <w:rPr>
          <w:rFonts w:hint="eastAsia" w:asciiTheme="minorEastAsia" w:hAnsiTheme="minorEastAsia" w:eastAsiaTheme="minorEastAsia" w:cstheme="minorEastAsia"/>
          <w:color w:val="auto"/>
          <w:highlight w:val="none"/>
        </w:rPr>
      </w:pPr>
    </w:p>
    <w:p w14:paraId="211B0021">
      <w:pPr>
        <w:pStyle w:val="78"/>
        <w:rPr>
          <w:rFonts w:hint="eastAsia" w:asciiTheme="minorEastAsia" w:hAnsiTheme="minorEastAsia" w:eastAsiaTheme="minorEastAsia" w:cstheme="minorEastAsia"/>
          <w:color w:val="auto"/>
          <w:highlight w:val="none"/>
        </w:rPr>
      </w:pPr>
    </w:p>
    <w:bookmarkEnd w:id="70"/>
    <w:p w14:paraId="586F9496">
      <w:pPr>
        <w:rPr>
          <w:rFonts w:hint="eastAsia" w:asciiTheme="minorEastAsia" w:hAnsiTheme="minorEastAsia" w:eastAsiaTheme="minorEastAsia" w:cstheme="minorEastAsia"/>
          <w:color w:val="auto"/>
          <w:sz w:val="20"/>
          <w:highlight w:val="none"/>
        </w:rPr>
      </w:pPr>
    </w:p>
    <w:p w14:paraId="30EB5832">
      <w:pPr>
        <w:rPr>
          <w:rFonts w:hint="eastAsia" w:asciiTheme="minorEastAsia" w:hAnsiTheme="minorEastAsia" w:eastAsiaTheme="minorEastAsia" w:cstheme="minorEastAsia"/>
          <w:color w:val="auto"/>
          <w:sz w:val="20"/>
          <w:highlight w:val="none"/>
        </w:rPr>
      </w:pPr>
    </w:p>
    <w:p w14:paraId="430AEECD">
      <w:pPr>
        <w:rPr>
          <w:rFonts w:hint="eastAsia" w:asciiTheme="minorEastAsia" w:hAnsiTheme="minorEastAsia" w:eastAsiaTheme="minorEastAsia" w:cstheme="minorEastAsia"/>
          <w:color w:val="auto"/>
          <w:sz w:val="20"/>
          <w:highlight w:val="none"/>
        </w:rPr>
      </w:pPr>
    </w:p>
    <w:p w14:paraId="13F45FF1">
      <w:pPr>
        <w:rPr>
          <w:rFonts w:hint="eastAsia" w:asciiTheme="minorEastAsia" w:hAnsiTheme="minorEastAsia" w:eastAsiaTheme="minorEastAsia" w:cstheme="minorEastAsia"/>
          <w:color w:val="auto"/>
          <w:sz w:val="20"/>
          <w:highlight w:val="none"/>
        </w:rPr>
      </w:pPr>
    </w:p>
    <w:p w14:paraId="0078776E">
      <w:pPr>
        <w:rPr>
          <w:rFonts w:hint="eastAsia" w:asciiTheme="minorEastAsia" w:hAnsiTheme="minorEastAsia" w:eastAsiaTheme="minorEastAsia" w:cstheme="minorEastAsia"/>
          <w:color w:val="auto"/>
          <w:sz w:val="20"/>
          <w:highlight w:val="none"/>
        </w:rPr>
      </w:pPr>
    </w:p>
    <w:p w14:paraId="04969799">
      <w:pPr>
        <w:rPr>
          <w:rFonts w:hint="eastAsia" w:asciiTheme="minorEastAsia" w:hAnsiTheme="minorEastAsia" w:eastAsiaTheme="minorEastAsia" w:cstheme="minorEastAsia"/>
          <w:color w:val="auto"/>
          <w:sz w:val="20"/>
          <w:highlight w:val="none"/>
        </w:rPr>
      </w:pPr>
    </w:p>
    <w:p w14:paraId="09174A0E">
      <w:pPr>
        <w:rPr>
          <w:rFonts w:hint="eastAsia" w:asciiTheme="minorEastAsia" w:hAnsiTheme="minorEastAsia" w:eastAsiaTheme="minorEastAsia" w:cstheme="minorEastAsia"/>
          <w:color w:val="auto"/>
          <w:sz w:val="20"/>
          <w:highlight w:val="none"/>
        </w:rPr>
      </w:pPr>
    </w:p>
    <w:p w14:paraId="689F2470">
      <w:pPr>
        <w:rPr>
          <w:rFonts w:hint="eastAsia" w:asciiTheme="minorEastAsia" w:hAnsiTheme="minorEastAsia" w:eastAsiaTheme="minorEastAsia" w:cstheme="minorEastAsia"/>
          <w:color w:val="auto"/>
          <w:sz w:val="20"/>
          <w:highlight w:val="none"/>
        </w:rPr>
      </w:pPr>
    </w:p>
    <w:p w14:paraId="23E55834">
      <w:pPr>
        <w:rPr>
          <w:rFonts w:hint="eastAsia" w:asciiTheme="minorEastAsia" w:hAnsiTheme="minorEastAsia" w:eastAsiaTheme="minorEastAsia" w:cstheme="minorEastAsia"/>
          <w:color w:val="auto"/>
          <w:sz w:val="20"/>
          <w:highlight w:val="none"/>
        </w:rPr>
      </w:pPr>
    </w:p>
    <w:p w14:paraId="21C04073">
      <w:pPr>
        <w:rPr>
          <w:rFonts w:hint="eastAsia" w:asciiTheme="minorEastAsia" w:hAnsiTheme="minorEastAsia" w:eastAsiaTheme="minorEastAsia" w:cstheme="minorEastAsia"/>
          <w:color w:val="auto"/>
          <w:sz w:val="20"/>
          <w:highlight w:val="none"/>
        </w:rPr>
      </w:pPr>
    </w:p>
    <w:p w14:paraId="51107CD8">
      <w:pPr>
        <w:rPr>
          <w:rFonts w:hint="eastAsia" w:asciiTheme="minorEastAsia" w:hAnsiTheme="minorEastAsia" w:eastAsiaTheme="minorEastAsia" w:cstheme="minorEastAsia"/>
          <w:color w:val="auto"/>
          <w:sz w:val="20"/>
          <w:highlight w:val="none"/>
        </w:rPr>
      </w:pPr>
    </w:p>
    <w:p w14:paraId="5D3B6067">
      <w:pPr>
        <w:rPr>
          <w:rFonts w:hint="eastAsia" w:asciiTheme="minorEastAsia" w:hAnsiTheme="minorEastAsia" w:eastAsiaTheme="minorEastAsia" w:cstheme="minorEastAsia"/>
          <w:color w:val="auto"/>
          <w:sz w:val="20"/>
          <w:highlight w:val="none"/>
        </w:rPr>
      </w:pPr>
    </w:p>
    <w:p w14:paraId="2CE85A34">
      <w:pPr>
        <w:rPr>
          <w:rFonts w:hint="eastAsia" w:asciiTheme="minorEastAsia" w:hAnsiTheme="minorEastAsia" w:eastAsiaTheme="minorEastAsia" w:cstheme="minorEastAsia"/>
          <w:color w:val="auto"/>
          <w:sz w:val="20"/>
          <w:highlight w:val="none"/>
        </w:rPr>
      </w:pPr>
    </w:p>
    <w:p w14:paraId="7A3547B8">
      <w:pPr>
        <w:rPr>
          <w:rFonts w:hint="eastAsia" w:asciiTheme="minorEastAsia" w:hAnsiTheme="minorEastAsia" w:eastAsiaTheme="minorEastAsia" w:cstheme="minorEastAsia"/>
          <w:color w:val="auto"/>
          <w:sz w:val="20"/>
          <w:highlight w:val="none"/>
        </w:rPr>
      </w:pPr>
    </w:p>
    <w:p w14:paraId="228DFB22">
      <w:pP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bookmarkStart w:id="98" w:name="_Toc24378"/>
      <w:bookmarkStart w:id="99" w:name="_Toc7585"/>
      <w:bookmarkStart w:id="100" w:name="_Toc19312"/>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br w:type="page"/>
      </w:r>
    </w:p>
    <w:p w14:paraId="45212DC5">
      <w:pPr>
        <w:pStyle w:val="81"/>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pP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四</w:t>
      </w: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t>、服务文件</w:t>
      </w:r>
      <w:bookmarkEnd w:id="98"/>
      <w:bookmarkEnd w:id="99"/>
      <w:bookmarkEnd w:id="100"/>
    </w:p>
    <w:p w14:paraId="4DD7A337">
      <w:pPr>
        <w:pStyle w:val="82"/>
        <w:pageBreakBefore w:val="0"/>
        <w:widowControl/>
        <w:kinsoku/>
        <w:wordWrap/>
        <w:overflowPunct/>
        <w:topLinePunct w:val="0"/>
        <w:bidi w:val="0"/>
        <w:snapToGrid/>
        <w:spacing w:before="0" w:beforeAutospacing="0" w:after="0" w:afterAutospacing="0" w:line="240" w:lineRule="auto"/>
        <w:jc w:val="both"/>
        <w:textAlignment w:val="baseline"/>
        <w:rPr>
          <w:rStyle w:val="25"/>
          <w:rFonts w:hint="eastAsia" w:asciiTheme="minorEastAsia" w:hAnsiTheme="minorEastAsia" w:eastAsiaTheme="minorEastAsia" w:cstheme="minorEastAsia"/>
          <w:b/>
          <w:i w:val="0"/>
          <w:caps w:val="0"/>
          <w:color w:val="auto"/>
          <w:spacing w:val="0"/>
          <w:w w:val="100"/>
          <w:position w:val="0"/>
          <w:sz w:val="28"/>
          <w:szCs w:val="22"/>
          <w:highlight w:val="none"/>
          <w:lang w:bidi="ar-SA"/>
        </w:rPr>
      </w:pP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1、</w:t>
      </w: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eastAsia="zh-CN" w:bidi="ar-SA"/>
        </w:rPr>
        <w:t>供应商</w:t>
      </w: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bidi="ar-SA"/>
        </w:rPr>
        <w:t>自行编写的服务文件</w:t>
      </w:r>
    </w:p>
    <w:p w14:paraId="7C377DA6">
      <w:pPr>
        <w:pStyle w:val="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项目实施方案，内容包括但不限于以下内容：</w:t>
      </w:r>
    </w:p>
    <w:p w14:paraId="5150C87A">
      <w:pPr>
        <w:pStyle w:val="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①、供货计划及安排</w:t>
      </w:r>
    </w:p>
    <w:p w14:paraId="65DF612D">
      <w:pPr>
        <w:pStyle w:val="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②货物售后服务承诺：</w:t>
      </w:r>
    </w:p>
    <w:p w14:paraId="702F924A">
      <w:pPr>
        <w:pStyle w:val="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&lt;1&gt;货物的保修期和售后服务的程序、内容及措施；</w:t>
      </w:r>
    </w:p>
    <w:p w14:paraId="4F70B81F">
      <w:pPr>
        <w:pStyle w:val="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&lt;2&gt;响应时间和技术支持情况；</w:t>
      </w:r>
    </w:p>
    <w:p w14:paraId="2F3AA095">
      <w:pPr>
        <w:pStyle w:val="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&lt;3&gt;培训方案及内容；</w:t>
      </w:r>
    </w:p>
    <w:p w14:paraId="5A150021">
      <w:pPr>
        <w:pStyle w:val="8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③应急保障措施</w:t>
      </w:r>
    </w:p>
    <w:p w14:paraId="61B78513">
      <w:pPr>
        <w:rPr>
          <w:rFonts w:hint="eastAsia" w:asciiTheme="minorEastAsia" w:hAnsiTheme="minorEastAsia" w:eastAsiaTheme="minorEastAsia" w:cstheme="minorEastAsia"/>
          <w:color w:val="auto"/>
          <w:sz w:val="20"/>
          <w:highlight w:val="none"/>
        </w:rPr>
      </w:pPr>
    </w:p>
    <w:p w14:paraId="23EBF455">
      <w:pPr>
        <w:rPr>
          <w:rFonts w:hint="eastAsia" w:asciiTheme="minorEastAsia" w:hAnsiTheme="minorEastAsia" w:eastAsiaTheme="minorEastAsia" w:cstheme="minorEastAsia"/>
          <w:color w:val="auto"/>
          <w:sz w:val="20"/>
          <w:highlight w:val="none"/>
        </w:rPr>
      </w:pPr>
    </w:p>
    <w:p w14:paraId="7535B6AA">
      <w:pPr>
        <w:rPr>
          <w:rFonts w:hint="eastAsia" w:asciiTheme="minorEastAsia" w:hAnsiTheme="minorEastAsia" w:eastAsiaTheme="minorEastAsia" w:cstheme="minorEastAsia"/>
          <w:color w:val="auto"/>
          <w:sz w:val="20"/>
          <w:highlight w:val="none"/>
        </w:rPr>
      </w:pPr>
    </w:p>
    <w:p w14:paraId="703A81BA">
      <w:pPr>
        <w:rPr>
          <w:rFonts w:hint="eastAsia" w:asciiTheme="minorEastAsia" w:hAnsiTheme="minorEastAsia" w:eastAsiaTheme="minorEastAsia" w:cstheme="minorEastAsia"/>
          <w:color w:val="auto"/>
          <w:sz w:val="20"/>
          <w:highlight w:val="none"/>
        </w:rPr>
      </w:pPr>
    </w:p>
    <w:p w14:paraId="3BABBCD7">
      <w:pPr>
        <w:rPr>
          <w:rFonts w:hint="eastAsia" w:asciiTheme="minorEastAsia" w:hAnsiTheme="minorEastAsia" w:eastAsiaTheme="minorEastAsia" w:cstheme="minorEastAsia"/>
          <w:color w:val="auto"/>
          <w:sz w:val="20"/>
          <w:highlight w:val="none"/>
        </w:rPr>
      </w:pPr>
    </w:p>
    <w:p w14:paraId="1C83CDF6">
      <w:pPr>
        <w:rPr>
          <w:rFonts w:hint="eastAsia" w:asciiTheme="minorEastAsia" w:hAnsiTheme="minorEastAsia" w:eastAsiaTheme="minorEastAsia" w:cstheme="minorEastAsia"/>
          <w:color w:val="auto"/>
          <w:sz w:val="20"/>
          <w:highlight w:val="none"/>
        </w:rPr>
      </w:pPr>
    </w:p>
    <w:p w14:paraId="524317C5">
      <w:pPr>
        <w:rPr>
          <w:rFonts w:hint="eastAsia" w:asciiTheme="minorEastAsia" w:hAnsiTheme="minorEastAsia" w:eastAsiaTheme="minorEastAsia" w:cstheme="minorEastAsia"/>
          <w:color w:val="auto"/>
          <w:sz w:val="20"/>
          <w:highlight w:val="none"/>
        </w:rPr>
      </w:pPr>
    </w:p>
    <w:p w14:paraId="4D0E7C52">
      <w:pPr>
        <w:rPr>
          <w:rFonts w:hint="eastAsia" w:asciiTheme="minorEastAsia" w:hAnsiTheme="minorEastAsia" w:eastAsiaTheme="minorEastAsia" w:cstheme="minorEastAsia"/>
          <w:color w:val="auto"/>
          <w:sz w:val="20"/>
          <w:highlight w:val="none"/>
        </w:rPr>
      </w:pPr>
    </w:p>
    <w:p w14:paraId="70FA6EDD">
      <w:pPr>
        <w:rPr>
          <w:rFonts w:hint="eastAsia" w:asciiTheme="minorEastAsia" w:hAnsiTheme="minorEastAsia" w:eastAsiaTheme="minorEastAsia" w:cstheme="minorEastAsia"/>
          <w:color w:val="auto"/>
          <w:sz w:val="20"/>
          <w:highlight w:val="none"/>
        </w:rPr>
      </w:pPr>
    </w:p>
    <w:p w14:paraId="4EC24001">
      <w:pPr>
        <w:rPr>
          <w:rFonts w:hint="eastAsia" w:asciiTheme="minorEastAsia" w:hAnsiTheme="minorEastAsia" w:eastAsiaTheme="minorEastAsia" w:cstheme="minorEastAsia"/>
          <w:color w:val="auto"/>
          <w:sz w:val="20"/>
          <w:highlight w:val="none"/>
        </w:rPr>
      </w:pPr>
    </w:p>
    <w:p w14:paraId="177AAF6B">
      <w:pPr>
        <w:rPr>
          <w:rFonts w:hint="eastAsia" w:asciiTheme="minorEastAsia" w:hAnsiTheme="minorEastAsia" w:eastAsiaTheme="minorEastAsia" w:cstheme="minorEastAsia"/>
          <w:color w:val="auto"/>
          <w:sz w:val="20"/>
          <w:highlight w:val="none"/>
        </w:rPr>
      </w:pPr>
    </w:p>
    <w:p w14:paraId="077F1BD1">
      <w:pPr>
        <w:rPr>
          <w:rFonts w:hint="eastAsia" w:asciiTheme="minorEastAsia" w:hAnsiTheme="minorEastAsia" w:eastAsiaTheme="minorEastAsia" w:cstheme="minorEastAsia"/>
          <w:color w:val="auto"/>
          <w:sz w:val="20"/>
          <w:highlight w:val="none"/>
        </w:rPr>
      </w:pPr>
    </w:p>
    <w:p w14:paraId="05D24479">
      <w:pPr>
        <w:rPr>
          <w:rFonts w:hint="eastAsia" w:asciiTheme="minorEastAsia" w:hAnsiTheme="minorEastAsia" w:eastAsiaTheme="minorEastAsia" w:cstheme="minorEastAsia"/>
          <w:color w:val="auto"/>
          <w:sz w:val="20"/>
          <w:highlight w:val="none"/>
        </w:rPr>
      </w:pPr>
    </w:p>
    <w:p w14:paraId="4FC084AA">
      <w:pPr>
        <w:rPr>
          <w:rFonts w:hint="eastAsia" w:asciiTheme="minorEastAsia" w:hAnsiTheme="minorEastAsia" w:eastAsiaTheme="minorEastAsia" w:cstheme="minorEastAsia"/>
          <w:color w:val="auto"/>
          <w:sz w:val="20"/>
          <w:highlight w:val="none"/>
        </w:rPr>
      </w:pPr>
    </w:p>
    <w:p w14:paraId="4FE369B8">
      <w:pPr>
        <w:rPr>
          <w:rFonts w:hint="eastAsia" w:asciiTheme="minorEastAsia" w:hAnsiTheme="minorEastAsia" w:eastAsiaTheme="minorEastAsia" w:cstheme="minorEastAsia"/>
          <w:color w:val="auto"/>
          <w:sz w:val="20"/>
          <w:highlight w:val="none"/>
        </w:rPr>
      </w:pPr>
    </w:p>
    <w:p w14:paraId="2BA9B953">
      <w:pPr>
        <w:rPr>
          <w:rFonts w:hint="eastAsia" w:asciiTheme="minorEastAsia" w:hAnsiTheme="minorEastAsia" w:eastAsiaTheme="minorEastAsia" w:cstheme="minorEastAsia"/>
          <w:color w:val="auto"/>
          <w:sz w:val="20"/>
          <w:highlight w:val="none"/>
        </w:rPr>
      </w:pPr>
    </w:p>
    <w:p w14:paraId="30B43335">
      <w:pPr>
        <w:rPr>
          <w:rFonts w:hint="eastAsia" w:asciiTheme="minorEastAsia" w:hAnsiTheme="minorEastAsia" w:eastAsiaTheme="minorEastAsia" w:cstheme="minorEastAsia"/>
          <w:color w:val="auto"/>
          <w:sz w:val="20"/>
          <w:highlight w:val="none"/>
        </w:rPr>
      </w:pPr>
    </w:p>
    <w:p w14:paraId="365E23FC">
      <w:pPr>
        <w:rPr>
          <w:rFonts w:hint="eastAsia" w:asciiTheme="minorEastAsia" w:hAnsiTheme="minorEastAsia" w:eastAsiaTheme="minorEastAsia" w:cstheme="minorEastAsia"/>
          <w:color w:val="auto"/>
          <w:sz w:val="20"/>
          <w:highlight w:val="none"/>
        </w:rPr>
      </w:pPr>
    </w:p>
    <w:p w14:paraId="2341C0F6">
      <w:pPr>
        <w:rPr>
          <w:rFonts w:hint="eastAsia" w:asciiTheme="minorEastAsia" w:hAnsiTheme="minorEastAsia" w:eastAsiaTheme="minorEastAsia" w:cstheme="minorEastAsia"/>
          <w:color w:val="auto"/>
          <w:sz w:val="20"/>
          <w:highlight w:val="none"/>
        </w:rPr>
      </w:pPr>
    </w:p>
    <w:p w14:paraId="25E1EE2D">
      <w:pPr>
        <w:rPr>
          <w:rFonts w:hint="eastAsia" w:asciiTheme="minorEastAsia" w:hAnsiTheme="minorEastAsia" w:eastAsiaTheme="minorEastAsia" w:cstheme="minorEastAsia"/>
          <w:color w:val="auto"/>
          <w:sz w:val="20"/>
          <w:highlight w:val="none"/>
        </w:rPr>
      </w:pPr>
    </w:p>
    <w:p w14:paraId="089D045C">
      <w:pPr>
        <w:rPr>
          <w:rFonts w:hint="eastAsia" w:asciiTheme="minorEastAsia" w:hAnsiTheme="minorEastAsia" w:eastAsiaTheme="minorEastAsia" w:cstheme="minorEastAsia"/>
          <w:color w:val="auto"/>
          <w:sz w:val="20"/>
          <w:highlight w:val="none"/>
        </w:rPr>
      </w:pPr>
    </w:p>
    <w:p w14:paraId="01DCE6CC">
      <w:pPr>
        <w:rPr>
          <w:rFonts w:hint="eastAsia" w:asciiTheme="minorEastAsia" w:hAnsiTheme="minorEastAsia" w:eastAsiaTheme="minorEastAsia" w:cstheme="minorEastAsia"/>
          <w:color w:val="auto"/>
          <w:sz w:val="20"/>
          <w:highlight w:val="none"/>
        </w:rPr>
      </w:pPr>
    </w:p>
    <w:p w14:paraId="0D7BD6AB">
      <w:pPr>
        <w:rPr>
          <w:rFonts w:hint="eastAsia" w:asciiTheme="minorEastAsia" w:hAnsiTheme="minorEastAsia" w:eastAsiaTheme="minorEastAsia" w:cstheme="minorEastAsia"/>
          <w:color w:val="auto"/>
          <w:sz w:val="20"/>
          <w:highlight w:val="none"/>
        </w:rPr>
      </w:pPr>
    </w:p>
    <w:p w14:paraId="18B4DD70">
      <w:pPr>
        <w:rPr>
          <w:rFonts w:hint="eastAsia" w:asciiTheme="minorEastAsia" w:hAnsiTheme="minorEastAsia" w:eastAsiaTheme="minorEastAsia" w:cstheme="minorEastAsia"/>
          <w:color w:val="auto"/>
          <w:sz w:val="20"/>
          <w:highlight w:val="none"/>
        </w:rPr>
      </w:pPr>
    </w:p>
    <w:p w14:paraId="1F36977F">
      <w:pPr>
        <w:rPr>
          <w:rFonts w:hint="eastAsia" w:asciiTheme="minorEastAsia" w:hAnsiTheme="minorEastAsia" w:eastAsiaTheme="minorEastAsia" w:cstheme="minorEastAsia"/>
          <w:color w:val="auto"/>
          <w:sz w:val="20"/>
          <w:highlight w:val="none"/>
        </w:rPr>
      </w:pPr>
    </w:p>
    <w:p w14:paraId="66CCCE37">
      <w:pPr>
        <w:rPr>
          <w:rFonts w:hint="eastAsia" w:asciiTheme="minorEastAsia" w:hAnsiTheme="minorEastAsia" w:eastAsiaTheme="minorEastAsia" w:cstheme="minorEastAsia"/>
          <w:color w:val="auto"/>
          <w:sz w:val="20"/>
          <w:highlight w:val="none"/>
        </w:rPr>
      </w:pPr>
    </w:p>
    <w:p w14:paraId="7497F9EE">
      <w:pPr>
        <w:rPr>
          <w:rFonts w:hint="eastAsia" w:asciiTheme="minorEastAsia" w:hAnsiTheme="minorEastAsia" w:eastAsiaTheme="minorEastAsia" w:cstheme="minorEastAsia"/>
          <w:color w:val="auto"/>
          <w:sz w:val="20"/>
          <w:highlight w:val="none"/>
        </w:rPr>
      </w:pPr>
    </w:p>
    <w:p w14:paraId="112791C4">
      <w:pPr>
        <w:rPr>
          <w:rFonts w:hint="eastAsia" w:asciiTheme="minorEastAsia" w:hAnsiTheme="minorEastAsia" w:eastAsiaTheme="minorEastAsia" w:cstheme="minorEastAsia"/>
          <w:color w:val="auto"/>
          <w:sz w:val="20"/>
          <w:highlight w:val="none"/>
        </w:rPr>
      </w:pPr>
    </w:p>
    <w:p w14:paraId="57C14ECC">
      <w:pPr>
        <w:rPr>
          <w:rFonts w:hint="eastAsia" w:asciiTheme="minorEastAsia" w:hAnsiTheme="minorEastAsia" w:eastAsiaTheme="minorEastAsia" w:cstheme="minorEastAsia"/>
          <w:color w:val="auto"/>
          <w:sz w:val="20"/>
          <w:highlight w:val="none"/>
        </w:rPr>
      </w:pPr>
    </w:p>
    <w:p w14:paraId="3CE544DD">
      <w:pPr>
        <w:rPr>
          <w:rFonts w:hint="eastAsia" w:asciiTheme="minorEastAsia" w:hAnsiTheme="minorEastAsia" w:eastAsiaTheme="minorEastAsia" w:cstheme="minorEastAsia"/>
          <w:highlight w:val="none"/>
        </w:rPr>
      </w:pPr>
    </w:p>
    <w:sectPr>
      <w:footerReference r:id="rId16" w:type="first"/>
      <w:headerReference r:id="rId14" w:type="default"/>
      <w:footerReference r:id="rId15"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roman"/>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宋体;SimSun">
    <w:altName w:val="宋体"/>
    <w:panose1 w:val="00000000000000000000"/>
    <w:charset w:val="86"/>
    <w:family w:val="roman"/>
    <w:pitch w:val="default"/>
    <w:sig w:usb0="00000000" w:usb1="00000000" w:usb2="00000010" w:usb3="00000000" w:csb0="00040000" w:csb1="00000000"/>
  </w:font>
  <w:font w:name="思源黑体 CN Heavy">
    <w:altName w:val="黑体"/>
    <w:panose1 w:val="020B0A00000000000000"/>
    <w:charset w:val="86"/>
    <w:family w:val="auto"/>
    <w:pitch w:val="default"/>
    <w:sig w:usb0="00000000" w:usb1="00000000" w:usb2="00000016" w:usb3="00000000" w:csb0="60060107"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2859E">
    <w:pPr>
      <w:pStyle w:val="16"/>
      <w:jc w:val="right"/>
    </w:pPr>
    <w:r>
      <w:rPr>
        <w:rFonts w:hint="eastAsia"/>
        <w:i/>
        <w:iCs/>
        <w:lang w:val="en-US" w:eastAsia="zh-CN"/>
      </w:rPr>
      <w:t>联系电话：0991-2325156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B11EF">
    <w:pPr>
      <w:pStyle w:val="16"/>
      <w:jc w:val="right"/>
      <w:rPr>
        <w:rFonts w:hint="default" w:eastAsia="宋体"/>
        <w:i/>
        <w:iCs/>
        <w:lang w:val="en-US" w:eastAsia="zh-CN"/>
      </w:rPr>
    </w:pPr>
    <w:r>
      <w:rPr>
        <w:rFonts w:hint="eastAsia"/>
        <w:i/>
        <w:iCs/>
        <w:lang w:val="en-US" w:eastAsia="zh-CN"/>
      </w:rPr>
      <w:t>联系电话：0991-2325156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BA33D">
    <w:pPr>
      <w:pStyle w:val="16"/>
      <w:jc w:val="right"/>
      <w:rPr>
        <w:rFonts w:hint="default" w:eastAsia="宋体"/>
        <w:i/>
        <w:iCs/>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B4DDB">
    <w:pPr>
      <w:pStyle w:val="1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FEF3A">
    <w:pPr>
      <w:pStyle w:val="16"/>
      <w:jc w:val="right"/>
      <w:rPr>
        <w:rFonts w:hint="default" w:eastAsia="宋体"/>
        <w:i/>
        <w:iCs/>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0E700">
    <w:pPr>
      <w:spacing w:line="169" w:lineRule="auto"/>
      <w:rPr>
        <w:rFonts w:ascii="宋体" w:hAnsi="宋体" w:eastAsia="宋体" w:cs="宋体"/>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799B2A">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2799B2A">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C61EE">
    <w:pPr>
      <w:pStyle w:val="3"/>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8F6CA">
    <w:pPr>
      <w:spacing w:line="169" w:lineRule="auto"/>
      <w:rPr>
        <w:rFonts w:ascii="宋体" w:hAnsi="宋体" w:eastAsia="宋体" w:cs="宋体"/>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BCF27">
    <w:pPr>
      <w:pStyle w:val="1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E50BB">
    <w:pPr>
      <w:pStyle w:val="16"/>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DA159">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D9DA15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AA965">
    <w:pPr>
      <w:pStyle w:val="17"/>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D16E">
    <w:pPr>
      <w:pStyle w:val="17"/>
      <w:pBdr>
        <w:bottom w:val="none" w:color="auto" w:sz="0" w:space="1"/>
      </w:pBdr>
      <w:jc w:val="left"/>
      <w:rPr>
        <w:b w:val="0"/>
        <w:bCs/>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F92B8">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C5816">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FAF43"/>
    <w:multiLevelType w:val="singleLevel"/>
    <w:tmpl w:val="98DFAF43"/>
    <w:lvl w:ilvl="0" w:tentative="0">
      <w:start w:val="2"/>
      <w:numFmt w:val="decimal"/>
      <w:suff w:val="nothing"/>
      <w:lvlText w:val="%1、"/>
      <w:lvlJc w:val="left"/>
    </w:lvl>
  </w:abstractNum>
  <w:abstractNum w:abstractNumId="1">
    <w:nsid w:val="0856ED36"/>
    <w:multiLevelType w:val="singleLevel"/>
    <w:tmpl w:val="0856ED36"/>
    <w:lvl w:ilvl="0" w:tentative="0">
      <w:start w:val="1"/>
      <w:numFmt w:val="decimal"/>
      <w:suff w:val="nothing"/>
      <w:lvlText w:val="%1、"/>
      <w:lvlJc w:val="left"/>
    </w:lvl>
  </w:abstractNum>
  <w:abstractNum w:abstractNumId="2">
    <w:nsid w:val="55802F99"/>
    <w:multiLevelType w:val="singleLevel"/>
    <w:tmpl w:val="55802F99"/>
    <w:lvl w:ilvl="0" w:tentative="0">
      <w:start w:val="1"/>
      <w:numFmt w:val="decimal"/>
      <w:suff w:val="nothing"/>
      <w:lvlText w:val="%1、"/>
      <w:lvlJc w:val="left"/>
    </w:lvl>
  </w:abstractNum>
  <w:abstractNum w:abstractNumId="3">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5"/>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0OTI3ZDJjNjVkZGM0M2VkNzVhMjQzMWE2NTRkMmEifQ=="/>
  </w:docVars>
  <w:rsids>
    <w:rsidRoot w:val="7121264F"/>
    <w:rsid w:val="011E3D92"/>
    <w:rsid w:val="01D228BD"/>
    <w:rsid w:val="03463A74"/>
    <w:rsid w:val="039564C9"/>
    <w:rsid w:val="0666509C"/>
    <w:rsid w:val="09296BF2"/>
    <w:rsid w:val="09EE7CBA"/>
    <w:rsid w:val="0B352404"/>
    <w:rsid w:val="0C550493"/>
    <w:rsid w:val="0EA45387"/>
    <w:rsid w:val="0EC8358F"/>
    <w:rsid w:val="0F9706E1"/>
    <w:rsid w:val="0FED1071"/>
    <w:rsid w:val="12443874"/>
    <w:rsid w:val="12BE7C8A"/>
    <w:rsid w:val="15CE3B81"/>
    <w:rsid w:val="19815BE6"/>
    <w:rsid w:val="1A23410C"/>
    <w:rsid w:val="1BD702B9"/>
    <w:rsid w:val="1C740F5E"/>
    <w:rsid w:val="1D8407DC"/>
    <w:rsid w:val="1E974908"/>
    <w:rsid w:val="1EF7700A"/>
    <w:rsid w:val="20B41BC5"/>
    <w:rsid w:val="20E57FD0"/>
    <w:rsid w:val="22222AC7"/>
    <w:rsid w:val="239D4B92"/>
    <w:rsid w:val="25D63857"/>
    <w:rsid w:val="274719E5"/>
    <w:rsid w:val="28BC51C5"/>
    <w:rsid w:val="2949363A"/>
    <w:rsid w:val="29B74BAD"/>
    <w:rsid w:val="2ABF6C43"/>
    <w:rsid w:val="2B6E1019"/>
    <w:rsid w:val="2B8C5BBD"/>
    <w:rsid w:val="2BA823DB"/>
    <w:rsid w:val="2BC16DEB"/>
    <w:rsid w:val="2BF37A45"/>
    <w:rsid w:val="2CA13945"/>
    <w:rsid w:val="2E132621"/>
    <w:rsid w:val="2FD61B58"/>
    <w:rsid w:val="30A05CC2"/>
    <w:rsid w:val="30EA5FEF"/>
    <w:rsid w:val="30F73B34"/>
    <w:rsid w:val="31E16592"/>
    <w:rsid w:val="328F4858"/>
    <w:rsid w:val="3317496F"/>
    <w:rsid w:val="338E62A6"/>
    <w:rsid w:val="3539309B"/>
    <w:rsid w:val="358761A9"/>
    <w:rsid w:val="374B33A5"/>
    <w:rsid w:val="37647A49"/>
    <w:rsid w:val="376D48AF"/>
    <w:rsid w:val="37DC1CD5"/>
    <w:rsid w:val="382471D8"/>
    <w:rsid w:val="385511EC"/>
    <w:rsid w:val="3A0D40B2"/>
    <w:rsid w:val="3A8B353F"/>
    <w:rsid w:val="3ACF167E"/>
    <w:rsid w:val="3D121CF5"/>
    <w:rsid w:val="3D9C4D5E"/>
    <w:rsid w:val="3DC11629"/>
    <w:rsid w:val="3EB7273B"/>
    <w:rsid w:val="40F51626"/>
    <w:rsid w:val="41727207"/>
    <w:rsid w:val="425D1F42"/>
    <w:rsid w:val="42D453F3"/>
    <w:rsid w:val="42E00AEF"/>
    <w:rsid w:val="436A4639"/>
    <w:rsid w:val="440F026F"/>
    <w:rsid w:val="4496320C"/>
    <w:rsid w:val="46004DE1"/>
    <w:rsid w:val="47E04C5B"/>
    <w:rsid w:val="48F4174E"/>
    <w:rsid w:val="49423962"/>
    <w:rsid w:val="4CAC43D0"/>
    <w:rsid w:val="4D755D48"/>
    <w:rsid w:val="4DBD215C"/>
    <w:rsid w:val="4DDF3245"/>
    <w:rsid w:val="4E0631B0"/>
    <w:rsid w:val="4E98509E"/>
    <w:rsid w:val="4F9F566B"/>
    <w:rsid w:val="4FF60DC5"/>
    <w:rsid w:val="51DF4444"/>
    <w:rsid w:val="537D5CC3"/>
    <w:rsid w:val="539B439B"/>
    <w:rsid w:val="542763D6"/>
    <w:rsid w:val="55796C67"/>
    <w:rsid w:val="55983288"/>
    <w:rsid w:val="560426CB"/>
    <w:rsid w:val="569F23F4"/>
    <w:rsid w:val="56B802D4"/>
    <w:rsid w:val="57C71C02"/>
    <w:rsid w:val="57F620EA"/>
    <w:rsid w:val="590E402B"/>
    <w:rsid w:val="59254E33"/>
    <w:rsid w:val="5B841BB9"/>
    <w:rsid w:val="5F9D6B87"/>
    <w:rsid w:val="5FC47F2C"/>
    <w:rsid w:val="6037544B"/>
    <w:rsid w:val="60C2565D"/>
    <w:rsid w:val="61406582"/>
    <w:rsid w:val="627E7362"/>
    <w:rsid w:val="63C60FC0"/>
    <w:rsid w:val="63E82030"/>
    <w:rsid w:val="64354398"/>
    <w:rsid w:val="64B54737"/>
    <w:rsid w:val="65FC516D"/>
    <w:rsid w:val="664663E8"/>
    <w:rsid w:val="67EB1533"/>
    <w:rsid w:val="68344FCD"/>
    <w:rsid w:val="68D20554"/>
    <w:rsid w:val="6A8954A7"/>
    <w:rsid w:val="6B564F76"/>
    <w:rsid w:val="6D4713C4"/>
    <w:rsid w:val="6EDF562C"/>
    <w:rsid w:val="6F423E38"/>
    <w:rsid w:val="6FC565D0"/>
    <w:rsid w:val="70DD3DED"/>
    <w:rsid w:val="7121264F"/>
    <w:rsid w:val="725B6B88"/>
    <w:rsid w:val="7273006D"/>
    <w:rsid w:val="728A58AF"/>
    <w:rsid w:val="72FA7564"/>
    <w:rsid w:val="745D14CD"/>
    <w:rsid w:val="750D6ACE"/>
    <w:rsid w:val="75864B25"/>
    <w:rsid w:val="77D01FB6"/>
    <w:rsid w:val="791D65E3"/>
    <w:rsid w:val="7A230AC3"/>
    <w:rsid w:val="7A381810"/>
    <w:rsid w:val="7AFC51D8"/>
    <w:rsid w:val="7B0C1557"/>
    <w:rsid w:val="7B6018A2"/>
    <w:rsid w:val="7BE50FC3"/>
    <w:rsid w:val="7D616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4"/>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autoRedefine/>
    <w:qFormat/>
    <w:uiPriority w:val="0"/>
    <w:pPr>
      <w:keepNext/>
      <w:keepLines/>
      <w:widowControl w:val="0"/>
      <w:spacing w:before="0" w:after="0" w:line="576" w:lineRule="auto"/>
      <w:ind w:left="0" w:right="0"/>
      <w:jc w:val="both"/>
      <w:outlineLvl w:val="0"/>
    </w:pPr>
    <w:rPr>
      <w:rFonts w:ascii="Calibri" w:hAnsi="Calibri" w:eastAsia="宋体" w:cs="Times New Roman"/>
      <w:b/>
      <w:bCs/>
      <w:kern w:val="44"/>
      <w:sz w:val="44"/>
      <w:szCs w:val="24"/>
      <w:lang w:val="en-US" w:eastAsia="zh-CN" w:bidi="ar-SA"/>
    </w:rPr>
  </w:style>
  <w:style w:type="paragraph" w:styleId="5">
    <w:name w:val="heading 2"/>
    <w:basedOn w:val="1"/>
    <w:next w:val="1"/>
    <w:autoRedefine/>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autoRedefine/>
    <w:unhideWhenUsed/>
    <w:qFormat/>
    <w:uiPriority w:val="99"/>
    <w:pPr>
      <w:spacing w:before="0" w:beforeAutospacing="0" w:after="120" w:afterAutospacing="0" w:line="360" w:lineRule="auto"/>
      <w:ind w:firstLine="420" w:firstLineChars="100"/>
    </w:pPr>
    <w:rPr>
      <w:rFonts w:ascii="Calibri" w:hAnsi="Calibri" w:eastAsia="仿宋"/>
      <w:sz w:val="28"/>
    </w:rPr>
  </w:style>
  <w:style w:type="paragraph" w:styleId="3">
    <w:name w:val="Body Text"/>
    <w:basedOn w:val="1"/>
    <w:autoRedefine/>
    <w:qFormat/>
    <w:uiPriority w:val="0"/>
    <w:pPr>
      <w:spacing w:after="120"/>
    </w:pPr>
    <w:rPr>
      <w:rFonts w:ascii="Times New Roman" w:hAnsi="Times New Roman"/>
      <w:szCs w:val="24"/>
    </w:rPr>
  </w:style>
  <w:style w:type="paragraph" w:styleId="8">
    <w:name w:val="index 8"/>
    <w:basedOn w:val="1"/>
    <w:next w:val="1"/>
    <w:autoRedefine/>
    <w:qFormat/>
    <w:uiPriority w:val="0"/>
    <w:pPr>
      <w:ind w:left="1400" w:leftChars="1400"/>
    </w:pPr>
    <w:rPr>
      <w:szCs w:val="20"/>
      <w:lang w:bidi="he-IL"/>
    </w:rPr>
  </w:style>
  <w:style w:type="paragraph" w:styleId="9">
    <w:name w:val="Normal Indent"/>
    <w:basedOn w:val="1"/>
    <w:autoRedefine/>
    <w:unhideWhenUsed/>
    <w:qFormat/>
    <w:uiPriority w:val="0"/>
    <w:pPr>
      <w:ind w:firstLine="420" w:firstLineChars="200"/>
    </w:pPr>
    <w:rPr>
      <w:rFonts w:ascii="Calibri" w:hAnsi="Calibri"/>
      <w:szCs w:val="22"/>
    </w:rPr>
  </w:style>
  <w:style w:type="paragraph" w:styleId="10">
    <w:name w:val="toa heading"/>
    <w:basedOn w:val="1"/>
    <w:next w:val="1"/>
    <w:autoRedefine/>
    <w:qFormat/>
    <w:uiPriority w:val="0"/>
    <w:pPr>
      <w:spacing w:before="120"/>
    </w:pPr>
    <w:rPr>
      <w:rFonts w:ascii="Cambria" w:hAnsi="Cambria"/>
      <w:sz w:val="24"/>
      <w:szCs w:val="24"/>
    </w:rPr>
  </w:style>
  <w:style w:type="paragraph" w:styleId="11">
    <w:name w:val="Body Text 3"/>
    <w:basedOn w:val="1"/>
    <w:next w:val="1"/>
    <w:qFormat/>
    <w:uiPriority w:val="0"/>
    <w:pPr>
      <w:spacing w:line="440" w:lineRule="exact"/>
    </w:pPr>
    <w:rPr>
      <w:color w:val="000000"/>
      <w:kern w:val="2"/>
      <w:sz w:val="21"/>
    </w:rPr>
  </w:style>
  <w:style w:type="paragraph" w:styleId="12">
    <w:name w:val="Body Text Indent"/>
    <w:basedOn w:val="1"/>
    <w:autoRedefine/>
    <w:qFormat/>
    <w:uiPriority w:val="0"/>
    <w:pPr>
      <w:spacing w:line="500" w:lineRule="exact"/>
      <w:ind w:left="1588" w:leftChars="832" w:firstLine="433" w:firstLineChars="196"/>
    </w:pPr>
    <w:rPr>
      <w:rFonts w:ascii="Times New Roman" w:hAnsi="Times New Roman"/>
      <w:sz w:val="24"/>
      <w:szCs w:val="24"/>
    </w:rPr>
  </w:style>
  <w:style w:type="paragraph" w:styleId="13">
    <w:name w:val="List 2"/>
    <w:basedOn w:val="1"/>
    <w:autoRedefine/>
    <w:qFormat/>
    <w:uiPriority w:val="0"/>
    <w:pPr>
      <w:ind w:left="100" w:leftChars="200" w:hanging="200" w:hangingChars="200"/>
    </w:pPr>
  </w:style>
  <w:style w:type="paragraph" w:styleId="14">
    <w:name w:val="toc 3"/>
    <w:basedOn w:val="1"/>
    <w:next w:val="1"/>
    <w:autoRedefine/>
    <w:qFormat/>
    <w:uiPriority w:val="39"/>
    <w:pPr>
      <w:ind w:left="840" w:leftChars="400"/>
    </w:pPr>
  </w:style>
  <w:style w:type="paragraph" w:styleId="15">
    <w:name w:val="Plain Text"/>
    <w:basedOn w:val="1"/>
    <w:autoRedefine/>
    <w:qFormat/>
    <w:uiPriority w:val="0"/>
    <w:rPr>
      <w:rFonts w:ascii="宋体" w:hAnsi="Courier New"/>
      <w:szCs w:val="21"/>
    </w:rPr>
  </w:style>
  <w:style w:type="paragraph" w:styleId="16">
    <w:name w:val="footer"/>
    <w:basedOn w:val="1"/>
    <w:autoRedefine/>
    <w:qFormat/>
    <w:uiPriority w:val="99"/>
    <w:pPr>
      <w:tabs>
        <w:tab w:val="center" w:pos="4153"/>
        <w:tab w:val="right" w:pos="8306"/>
      </w:tabs>
      <w:snapToGrid w:val="0"/>
      <w:jc w:val="left"/>
    </w:pPr>
    <w:rPr>
      <w:rFonts w:ascii="Times New Roman" w:hAnsi="Times New Roman"/>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tabs>
        <w:tab w:val="right" w:leader="dot" w:pos="8302"/>
      </w:tabs>
    </w:pPr>
  </w:style>
  <w:style w:type="paragraph" w:styleId="19">
    <w:name w:val="Normal (Web)"/>
    <w:basedOn w:val="1"/>
    <w:autoRedefine/>
    <w:qFormat/>
    <w:uiPriority w:val="0"/>
    <w:rPr>
      <w:sz w:val="24"/>
    </w:rPr>
  </w:style>
  <w:style w:type="paragraph" w:styleId="20">
    <w:name w:val="Body Text First Indent 2"/>
    <w:basedOn w:val="12"/>
    <w:autoRedefine/>
    <w:qFormat/>
    <w:uiPriority w:val="0"/>
    <w:pPr>
      <w:ind w:firstLine="420" w:firstLineChars="200"/>
    </w:p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5"/>
    <w:autoRedefine/>
    <w:qFormat/>
    <w:uiPriority w:val="0"/>
    <w:rPr>
      <w:bCs/>
    </w:rPr>
  </w:style>
  <w:style w:type="character" w:customStyle="1" w:styleId="25">
    <w:name w:val="NormalCharacter"/>
    <w:link w:val="26"/>
    <w:autoRedefine/>
    <w:qFormat/>
    <w:uiPriority w:val="0"/>
    <w:rPr>
      <w:rFonts w:ascii="Calibri" w:hAnsi="Calibri" w:eastAsia="宋体" w:cs="Times New Roman"/>
      <w:kern w:val="2"/>
      <w:sz w:val="21"/>
      <w:szCs w:val="22"/>
      <w:lang w:val="en-US" w:eastAsia="zh-CN" w:bidi="ar-SA"/>
    </w:rPr>
  </w:style>
  <w:style w:type="paragraph" w:customStyle="1" w:styleId="26">
    <w:name w:val="UserStyle_5"/>
    <w:basedOn w:val="1"/>
    <w:link w:val="25"/>
    <w:autoRedefine/>
    <w:qFormat/>
    <w:uiPriority w:val="0"/>
    <w:pPr>
      <w:widowControl/>
      <w:spacing w:after="160" w:line="240" w:lineRule="exact"/>
      <w:jc w:val="left"/>
      <w:textAlignment w:val="baseline"/>
    </w:pPr>
  </w:style>
  <w:style w:type="paragraph" w:customStyle="1" w:styleId="27">
    <w:name w:val="正文 A"/>
    <w:autoRedefine/>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8">
    <w:name w:val="标题 5（有编号）（绿盟科技）"/>
    <w:basedOn w:val="1"/>
    <w:next w:val="29"/>
    <w:autoRedefine/>
    <w:qFormat/>
    <w:uiPriority w:val="0"/>
    <w:pPr>
      <w:keepNext/>
      <w:keepLines/>
      <w:spacing w:before="280" w:after="156" w:line="376" w:lineRule="auto"/>
      <w:jc w:val="left"/>
      <w:outlineLvl w:val="4"/>
    </w:pPr>
    <w:rPr>
      <w:rFonts w:ascii="Arial" w:hAnsi="Arial" w:eastAsia="黑体"/>
      <w:b/>
      <w:sz w:val="24"/>
      <w:szCs w:val="24"/>
    </w:rPr>
  </w:style>
  <w:style w:type="paragraph" w:customStyle="1" w:styleId="29">
    <w:name w:val="正文（绿盟科技）"/>
    <w:basedOn w:val="1"/>
    <w:autoRedefine/>
    <w:qFormat/>
    <w:uiPriority w:val="0"/>
    <w:pPr>
      <w:widowControl/>
      <w:spacing w:line="300" w:lineRule="auto"/>
      <w:jc w:val="left"/>
    </w:pPr>
    <w:rPr>
      <w:rFonts w:ascii="Arial" w:hAnsi="Arial" w:cs="黑体"/>
      <w:kern w:val="0"/>
    </w:rPr>
  </w:style>
  <w:style w:type="paragraph" w:customStyle="1" w:styleId="30">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1">
    <w:name w:val="BodyTextIndent"/>
    <w:basedOn w:val="1"/>
    <w:autoRedefine/>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32">
    <w:name w:val="HtmlNormal"/>
    <w:basedOn w:val="1"/>
    <w:autoRedefine/>
    <w:qFormat/>
    <w:uiPriority w:val="0"/>
    <w:pPr>
      <w:jc w:val="both"/>
      <w:textAlignment w:val="baseline"/>
    </w:pPr>
    <w:rPr>
      <w:rFonts w:ascii="Calibri" w:hAnsi="Calibri"/>
      <w:kern w:val="2"/>
      <w:sz w:val="24"/>
      <w:szCs w:val="22"/>
      <w:lang w:val="en-US" w:eastAsia="zh-CN" w:bidi="ar-SA"/>
    </w:rPr>
  </w:style>
  <w:style w:type="paragraph" w:customStyle="1" w:styleId="33">
    <w:name w:val="样式 标题 4 + 段前: 5 磅 段后: 5 磅 行距: 单倍行距"/>
    <w:basedOn w:val="7"/>
    <w:autoRedefine/>
    <w:qFormat/>
    <w:uiPriority w:val="0"/>
    <w:pPr>
      <w:spacing w:before="100" w:after="100" w:line="240" w:lineRule="auto"/>
    </w:pPr>
    <w:rPr>
      <w:rFonts w:cs="宋体"/>
      <w:szCs w:val="20"/>
    </w:rPr>
  </w:style>
  <w:style w:type="paragraph" w:customStyle="1" w:styleId="34">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35">
    <w:name w:val="UserStyle_32"/>
    <w:autoRedefine/>
    <w:qFormat/>
    <w:uiPriority w:val="0"/>
    <w:pPr>
      <w:widowControl/>
      <w:textAlignment w:val="baseline"/>
    </w:pPr>
    <w:rPr>
      <w:rFonts w:ascii="黑体" w:hAnsi="黑体" w:eastAsia="黑体" w:cs="Times New Roman"/>
      <w:b/>
      <w:sz w:val="32"/>
      <w:szCs w:val="24"/>
      <w:lang w:val="en-US" w:bidi="ar-SA"/>
    </w:rPr>
  </w:style>
  <w:style w:type="paragraph" w:customStyle="1" w:styleId="36">
    <w:name w:val="Normal_0"/>
    <w:autoRedefine/>
    <w:qFormat/>
    <w:uiPriority w:val="0"/>
    <w:rPr>
      <w:rFonts w:ascii="黑体" w:hAnsi="黑体" w:eastAsia="黑体" w:cs="Times New Roman"/>
      <w:b/>
      <w:sz w:val="32"/>
      <w:szCs w:val="24"/>
      <w:lang w:bidi="ar-SA"/>
    </w:rPr>
  </w:style>
  <w:style w:type="paragraph" w:customStyle="1" w:styleId="37">
    <w:name w:val="正文_1"/>
    <w:basedOn w:val="38"/>
    <w:next w:val="4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_2"/>
    <w:basedOn w:val="3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正"/>
    <w:basedOn w:val="37"/>
    <w:autoRedefine/>
    <w:qFormat/>
    <w:uiPriority w:val="0"/>
    <w:pPr>
      <w:ind w:firstLine="525"/>
    </w:pPr>
    <w:rPr>
      <w:spacing w:val="20"/>
      <w:szCs w:val="20"/>
    </w:rPr>
  </w:style>
  <w:style w:type="paragraph" w:customStyle="1" w:styleId="4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文本_0"/>
    <w:basedOn w:val="41"/>
    <w:autoRedefine/>
    <w:qFormat/>
    <w:uiPriority w:val="0"/>
    <w:pPr>
      <w:spacing w:after="120"/>
    </w:pPr>
    <w:rPr>
      <w:kern w:val="0"/>
      <w:sz w:val="20"/>
    </w:rPr>
  </w:style>
  <w:style w:type="paragraph" w:customStyle="1" w:styleId="43">
    <w:name w:val="Normal_1"/>
    <w:autoRedefine/>
    <w:qFormat/>
    <w:uiPriority w:val="0"/>
    <w:rPr>
      <w:rFonts w:ascii="黑体" w:hAnsi="黑体" w:eastAsia="黑体" w:cs="Times New Roman"/>
      <w:b/>
      <w:sz w:val="32"/>
      <w:szCs w:val="24"/>
      <w:lang w:bidi="ar-SA"/>
    </w:rPr>
  </w:style>
  <w:style w:type="paragraph" w:customStyle="1" w:styleId="44">
    <w:name w:val="正文文本缩进_0"/>
    <w:basedOn w:val="38"/>
    <w:autoRedefine/>
    <w:qFormat/>
    <w:uiPriority w:val="0"/>
    <w:pPr>
      <w:spacing w:line="500" w:lineRule="exact"/>
      <w:ind w:left="1588" w:leftChars="832" w:firstLine="433" w:firstLineChars="196"/>
    </w:pPr>
    <w:rPr>
      <w:kern w:val="0"/>
      <w:sz w:val="24"/>
    </w:rPr>
  </w:style>
  <w:style w:type="paragraph" w:customStyle="1" w:styleId="45">
    <w:name w:val="Normal_2"/>
    <w:autoRedefine/>
    <w:qFormat/>
    <w:uiPriority w:val="0"/>
    <w:rPr>
      <w:rFonts w:ascii="黑体" w:hAnsi="黑体" w:eastAsia="黑体" w:cs="Times New Roman"/>
      <w:b/>
      <w:sz w:val="32"/>
      <w:szCs w:val="24"/>
      <w:lang w:bidi="ar-SA"/>
    </w:rPr>
  </w:style>
  <w:style w:type="paragraph" w:customStyle="1" w:styleId="46">
    <w:name w:val="UserStyle_37"/>
    <w:autoRedefine/>
    <w:qFormat/>
    <w:uiPriority w:val="0"/>
    <w:pPr>
      <w:widowControl/>
      <w:textAlignment w:val="baseline"/>
    </w:pPr>
    <w:rPr>
      <w:rFonts w:ascii="黑体" w:hAnsi="黑体" w:eastAsia="黑体" w:cs="Times New Roman"/>
      <w:b/>
      <w:sz w:val="32"/>
      <w:szCs w:val="24"/>
      <w:lang w:val="en-US" w:bidi="ar-SA"/>
    </w:rPr>
  </w:style>
  <w:style w:type="paragraph" w:customStyle="1" w:styleId="47">
    <w:name w:val="UserStyle_38"/>
    <w:autoRedefine/>
    <w:qFormat/>
    <w:uiPriority w:val="0"/>
    <w:pPr>
      <w:widowControl/>
      <w:textAlignment w:val="baseline"/>
    </w:pPr>
    <w:rPr>
      <w:rFonts w:ascii="黑体" w:hAnsi="黑体" w:eastAsia="黑体" w:cs="Times New Roman"/>
      <w:b/>
      <w:sz w:val="32"/>
      <w:szCs w:val="24"/>
      <w:lang w:val="en-US" w:bidi="ar-SA"/>
    </w:rPr>
  </w:style>
  <w:style w:type="paragraph" w:customStyle="1" w:styleId="48">
    <w:name w:val="UserStyle_66"/>
    <w:basedOn w:val="49"/>
    <w:autoRedefine/>
    <w:qFormat/>
    <w:uiPriority w:val="0"/>
    <w:pPr>
      <w:jc w:val="both"/>
      <w:textAlignment w:val="baseline"/>
    </w:pPr>
    <w:rPr>
      <w:rFonts w:ascii="Calibri" w:hAnsi="Calibri" w:eastAsia="宋体"/>
      <w:kern w:val="2"/>
      <w:sz w:val="21"/>
      <w:szCs w:val="22"/>
      <w:lang w:val="en-US" w:eastAsia="zh-CN" w:bidi="ar-SA"/>
    </w:rPr>
  </w:style>
  <w:style w:type="paragraph" w:customStyle="1" w:styleId="49">
    <w:name w:val="UserStyle_67"/>
    <w:autoRedefine/>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50">
    <w:name w:val="UserStyle_122"/>
    <w:basedOn w:val="49"/>
    <w:autoRedefine/>
    <w:qFormat/>
    <w:uiPriority w:val="0"/>
    <w:pPr>
      <w:widowControl/>
      <w:jc w:val="left"/>
      <w:textAlignment w:val="baseline"/>
    </w:pPr>
    <w:rPr>
      <w:rFonts w:ascii="黑体" w:hAnsi="黑体" w:eastAsia="黑体" w:cs="宋体"/>
      <w:b/>
      <w:bCs/>
      <w:kern w:val="0"/>
      <w:sz w:val="32"/>
      <w:szCs w:val="32"/>
      <w:lang w:val="en-US" w:eastAsia="zh-CN" w:bidi="ar-SA"/>
    </w:rPr>
  </w:style>
  <w:style w:type="paragraph" w:customStyle="1" w:styleId="51">
    <w:name w:val="UserStyle_123"/>
    <w:basedOn w:val="49"/>
    <w:next w:val="52"/>
    <w:autoRedefine/>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52">
    <w:name w:val="UserStyle_124"/>
    <w:basedOn w:val="51"/>
    <w:autoRedefine/>
    <w:semiHidden/>
    <w:qFormat/>
    <w:uiPriority w:val="0"/>
    <w:pPr>
      <w:snapToGrid w:val="0"/>
      <w:jc w:val="left"/>
      <w:textAlignment w:val="baseline"/>
    </w:pPr>
    <w:rPr>
      <w:rFonts w:ascii="Calibri" w:hAnsi="Calibri" w:eastAsia="宋体"/>
      <w:kern w:val="2"/>
      <w:sz w:val="18"/>
      <w:szCs w:val="18"/>
      <w:lang w:val="en-US" w:eastAsia="zh-CN" w:bidi="ar-SA"/>
    </w:rPr>
  </w:style>
  <w:style w:type="paragraph" w:customStyle="1" w:styleId="53">
    <w:name w:val="UserStyle_100"/>
    <w:autoRedefine/>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54">
    <w:name w:val="UserStyle_125"/>
    <w:basedOn w:val="49"/>
    <w:autoRedefine/>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55">
    <w:name w:val="UserStyle_40"/>
    <w:autoRedefine/>
    <w:qFormat/>
    <w:uiPriority w:val="0"/>
    <w:pPr>
      <w:widowControl/>
      <w:textAlignment w:val="baseline"/>
    </w:pPr>
    <w:rPr>
      <w:rFonts w:ascii="黑体" w:hAnsi="黑体" w:eastAsia="黑体" w:cs="Times New Roman"/>
      <w:b/>
      <w:sz w:val="32"/>
      <w:szCs w:val="24"/>
      <w:lang w:val="en-US" w:bidi="ar-SA"/>
    </w:rPr>
  </w:style>
  <w:style w:type="paragraph" w:customStyle="1" w:styleId="56">
    <w:name w:val="UserStyle_49"/>
    <w:autoRedefine/>
    <w:qFormat/>
    <w:uiPriority w:val="0"/>
    <w:pPr>
      <w:widowControl/>
      <w:textAlignment w:val="baseline"/>
    </w:pPr>
    <w:rPr>
      <w:rFonts w:ascii="黑体" w:hAnsi="黑体" w:eastAsia="黑体" w:cs="Times New Roman"/>
      <w:b/>
      <w:sz w:val="32"/>
      <w:szCs w:val="24"/>
      <w:lang w:val="en-US" w:bidi="ar-SA"/>
    </w:rPr>
  </w:style>
  <w:style w:type="paragraph" w:customStyle="1" w:styleId="57">
    <w:name w:val="正文_13_0"/>
    <w:next w:val="58"/>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正文文本_2_0"/>
    <w:basedOn w:val="57"/>
    <w:autoRedefine/>
    <w:qFormat/>
    <w:uiPriority w:val="0"/>
    <w:pPr>
      <w:spacing w:after="120"/>
    </w:pPr>
  </w:style>
  <w:style w:type="paragraph" w:customStyle="1" w:styleId="59">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Normal_10"/>
    <w:autoRedefine/>
    <w:qFormat/>
    <w:uiPriority w:val="0"/>
    <w:rPr>
      <w:rFonts w:ascii="黑体" w:hAnsi="黑体" w:eastAsia="黑体" w:cs="Times New Roman"/>
      <w:b/>
      <w:sz w:val="32"/>
      <w:szCs w:val="24"/>
      <w:lang w:bidi="ar-SA"/>
    </w:rPr>
  </w:style>
  <w:style w:type="paragraph" w:customStyle="1" w:styleId="61">
    <w:name w:val="日期_0"/>
    <w:basedOn w:val="62"/>
    <w:next w:val="62"/>
    <w:autoRedefine/>
    <w:qFormat/>
    <w:uiPriority w:val="0"/>
    <w:pPr>
      <w:ind w:left="100" w:leftChars="2500"/>
    </w:pPr>
    <w:rPr>
      <w:kern w:val="0"/>
      <w:sz w:val="20"/>
    </w:rPr>
  </w:style>
  <w:style w:type="paragraph" w:customStyle="1" w:styleId="62">
    <w:name w:val="正文_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UserStyle_42"/>
    <w:basedOn w:val="64"/>
    <w:next w:val="64"/>
    <w:autoRedefine/>
    <w:qFormat/>
    <w:uiPriority w:val="0"/>
    <w:pPr>
      <w:spacing w:line="500" w:lineRule="exact"/>
      <w:jc w:val="center"/>
      <w:textAlignment w:val="baseline"/>
    </w:pPr>
    <w:rPr>
      <w:rFonts w:ascii="宋体" w:hAnsi="宋体"/>
      <w:b/>
      <w:kern w:val="0"/>
      <w:sz w:val="28"/>
      <w:szCs w:val="28"/>
      <w:lang w:bidi="ar-SA"/>
    </w:rPr>
  </w:style>
  <w:style w:type="paragraph" w:customStyle="1" w:styleId="64">
    <w:name w:val="UserStyle_43"/>
    <w:autoRedefine/>
    <w:qFormat/>
    <w:uiPriority w:val="0"/>
    <w:pPr>
      <w:jc w:val="both"/>
      <w:textAlignment w:val="baseline"/>
    </w:pPr>
    <w:rPr>
      <w:rFonts w:ascii="Calibri" w:hAnsi="Calibri" w:eastAsia="宋体" w:cs="Times New Roman"/>
      <w:kern w:val="2"/>
      <w:sz w:val="28"/>
      <w:szCs w:val="22"/>
      <w:lang w:val="en-US" w:eastAsia="zh-CN" w:bidi="ar-SA"/>
    </w:rPr>
  </w:style>
  <w:style w:type="paragraph" w:customStyle="1" w:styleId="65">
    <w:name w:val="UserStyle_45"/>
    <w:basedOn w:val="66"/>
    <w:autoRedefine/>
    <w:qFormat/>
    <w:uiPriority w:val="0"/>
    <w:pPr>
      <w:spacing w:after="120"/>
      <w:jc w:val="both"/>
      <w:textAlignment w:val="baseline"/>
    </w:pPr>
    <w:rPr>
      <w:kern w:val="0"/>
      <w:sz w:val="20"/>
      <w:szCs w:val="24"/>
      <w:lang w:val="en-US" w:eastAsia="zh-CN" w:bidi="ar-SA"/>
    </w:rPr>
  </w:style>
  <w:style w:type="paragraph" w:customStyle="1" w:styleId="66">
    <w:name w:val="UserStyle_41"/>
    <w:autoRedefine/>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67">
    <w:name w:val="正文_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Table Paragraph"/>
    <w:basedOn w:val="1"/>
    <w:autoRedefine/>
    <w:qFormat/>
    <w:uiPriority w:val="1"/>
    <w:pPr>
      <w:autoSpaceDE w:val="0"/>
      <w:autoSpaceDN w:val="0"/>
      <w:adjustRightInd w:val="0"/>
      <w:jc w:val="left"/>
    </w:pPr>
    <w:rPr>
      <w:kern w:val="0"/>
      <w:sz w:val="24"/>
      <w:szCs w:val="24"/>
    </w:rPr>
  </w:style>
  <w:style w:type="paragraph" w:customStyle="1" w:styleId="69">
    <w:name w:val="缺省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0">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rFonts w:ascii="宋体" w:hAnsi="宋体"/>
      <w:b/>
      <w:bCs/>
      <w:kern w:val="0"/>
    </w:rPr>
  </w:style>
  <w:style w:type="paragraph" w:customStyle="1" w:styleId="71">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Normal_12"/>
    <w:autoRedefine/>
    <w:qFormat/>
    <w:uiPriority w:val="0"/>
    <w:rPr>
      <w:rFonts w:ascii="黑体" w:hAnsi="黑体" w:eastAsia="黑体" w:cs="Times New Roman"/>
      <w:b/>
      <w:sz w:val="32"/>
      <w:szCs w:val="24"/>
      <w:lang w:bidi="ar-SA"/>
    </w:rPr>
  </w:style>
  <w:style w:type="paragraph" w:customStyle="1" w:styleId="73">
    <w:name w:val="正文文本缩进_2"/>
    <w:basedOn w:val="74"/>
    <w:autoRedefine/>
    <w:qFormat/>
    <w:uiPriority w:val="0"/>
    <w:pPr>
      <w:spacing w:line="500" w:lineRule="exact"/>
      <w:ind w:left="1588" w:leftChars="832" w:firstLine="433" w:firstLineChars="196"/>
    </w:pPr>
    <w:rPr>
      <w:kern w:val="0"/>
      <w:sz w:val="24"/>
    </w:rPr>
  </w:style>
  <w:style w:type="paragraph" w:customStyle="1" w:styleId="74">
    <w:name w:val="正文_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6">
    <w:name w:val="Normal_9"/>
    <w:autoRedefine/>
    <w:qFormat/>
    <w:uiPriority w:val="0"/>
    <w:rPr>
      <w:rFonts w:ascii="黑体" w:hAnsi="黑体" w:eastAsia="黑体" w:cs="Times New Roman"/>
      <w:b/>
      <w:sz w:val="32"/>
      <w:szCs w:val="24"/>
      <w:lang w:bidi="ar-SA"/>
    </w:rPr>
  </w:style>
  <w:style w:type="paragraph" w:customStyle="1" w:styleId="77">
    <w:name w:val="Normal_17"/>
    <w:autoRedefine/>
    <w:qFormat/>
    <w:uiPriority w:val="0"/>
    <w:rPr>
      <w:rFonts w:ascii="黑体" w:hAnsi="黑体" w:eastAsia="黑体" w:cs="Times New Roman"/>
      <w:b/>
      <w:sz w:val="32"/>
      <w:szCs w:val="24"/>
      <w:lang w:bidi="ar-SA"/>
    </w:rPr>
  </w:style>
  <w:style w:type="paragraph" w:customStyle="1" w:styleId="78">
    <w:name w:val="正文_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正文文本缩进_4"/>
    <w:basedOn w:val="78"/>
    <w:autoRedefine/>
    <w:qFormat/>
    <w:uiPriority w:val="0"/>
    <w:pPr>
      <w:spacing w:line="500" w:lineRule="exact"/>
      <w:ind w:left="1588" w:leftChars="832" w:firstLine="433" w:firstLineChars="196"/>
    </w:pPr>
    <w:rPr>
      <w:kern w:val="0"/>
      <w:sz w:val="24"/>
    </w:rPr>
  </w:style>
  <w:style w:type="paragraph" w:customStyle="1" w:styleId="80">
    <w:name w:val="题注_0"/>
    <w:basedOn w:val="78"/>
    <w:next w:val="78"/>
    <w:autoRedefine/>
    <w:qFormat/>
    <w:uiPriority w:val="0"/>
    <w:pPr>
      <w:spacing w:before="152" w:after="160"/>
    </w:pPr>
    <w:rPr>
      <w:rFonts w:ascii="Arial" w:hAnsi="Arial" w:eastAsia="黑体" w:cs="Arial"/>
      <w:sz w:val="20"/>
      <w:szCs w:val="20"/>
    </w:rPr>
  </w:style>
  <w:style w:type="paragraph" w:customStyle="1" w:styleId="81">
    <w:name w:val="UserStyle_101"/>
    <w:autoRedefine/>
    <w:qFormat/>
    <w:uiPriority w:val="0"/>
    <w:pPr>
      <w:widowControl/>
      <w:textAlignment w:val="baseline"/>
    </w:pPr>
    <w:rPr>
      <w:rFonts w:ascii="黑体" w:hAnsi="黑体" w:eastAsia="黑体" w:cs="Times New Roman"/>
      <w:b/>
      <w:sz w:val="32"/>
      <w:szCs w:val="24"/>
      <w:lang w:val="en-US" w:bidi="ar-SA"/>
    </w:rPr>
  </w:style>
  <w:style w:type="paragraph" w:customStyle="1" w:styleId="82">
    <w:name w:val="UserStyle_116"/>
    <w:autoRedefine/>
    <w:qFormat/>
    <w:uiPriority w:val="0"/>
    <w:pPr>
      <w:widowControl/>
      <w:textAlignment w:val="baseline"/>
    </w:pPr>
    <w:rPr>
      <w:rFonts w:ascii="黑体" w:hAnsi="黑体" w:eastAsia="黑体" w:cs="Times New Roman"/>
      <w:b/>
      <w:sz w:val="32"/>
      <w:szCs w:val="24"/>
      <w:lang w:val="en-US" w:bidi="ar-SA"/>
    </w:rPr>
  </w:style>
  <w:style w:type="paragraph" w:customStyle="1" w:styleId="83">
    <w:name w:val="UserStyle_117"/>
    <w:autoRedefine/>
    <w:qFormat/>
    <w:uiPriority w:val="0"/>
    <w:pPr>
      <w:jc w:val="both"/>
      <w:textAlignment w:val="baseline"/>
    </w:pPr>
    <w:rPr>
      <w:rFonts w:ascii="Times New Roman" w:hAnsi="Times New Roman" w:eastAsia="宋体" w:cs="Times New Roman"/>
      <w:kern w:val="2"/>
      <w:sz w:val="21"/>
      <w:szCs w:val="24"/>
      <w:lang w:val="en-US" w:eastAsia="zh-CN" w:bidi="ar-SA"/>
    </w:rPr>
  </w:style>
  <w:style w:type="table" w:customStyle="1" w:styleId="84">
    <w:name w:val="Table Normal"/>
    <w:autoRedefine/>
    <w:semiHidden/>
    <w:unhideWhenUsed/>
    <w:qFormat/>
    <w:uiPriority w:val="0"/>
    <w:tblPr>
      <w:tblCellMar>
        <w:top w:w="0" w:type="dxa"/>
        <w:left w:w="0" w:type="dxa"/>
        <w:bottom w:w="0" w:type="dxa"/>
        <w:right w:w="0" w:type="dxa"/>
      </w:tblCellMar>
    </w:tblPr>
  </w:style>
  <w:style w:type="paragraph" w:customStyle="1" w:styleId="85">
    <w:name w:val="Table Text"/>
    <w:basedOn w:val="1"/>
    <w:autoRedefine/>
    <w:semiHidden/>
    <w:qFormat/>
    <w:uiPriority w:val="0"/>
    <w:rPr>
      <w:rFonts w:ascii="宋体" w:hAnsi="宋体" w:eastAsia="宋体" w:cs="宋体"/>
      <w:sz w:val="21"/>
      <w:szCs w:val="21"/>
      <w:lang w:val="en-US" w:eastAsia="en-US" w:bidi="ar-SA"/>
    </w:rPr>
  </w:style>
  <w:style w:type="paragraph" w:customStyle="1" w:styleId="86">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87">
    <w:name w:val="正文文本缩进_0_0"/>
    <w:basedOn w:val="88"/>
    <w:autoRedefine/>
    <w:qFormat/>
    <w:uiPriority w:val="0"/>
    <w:pPr>
      <w:spacing w:line="500" w:lineRule="exact"/>
      <w:ind w:left="1588" w:firstLine="433"/>
    </w:pPr>
    <w:rPr>
      <w:rFonts w:ascii="Calibri" w:hAnsi="Calibri" w:cs="Calibri"/>
      <w:sz w:val="24"/>
      <w:szCs w:val="24"/>
    </w:rPr>
  </w:style>
  <w:style w:type="paragraph" w:customStyle="1" w:styleId="88">
    <w:name w:val="正文_3_0"/>
    <w:autoRedefine/>
    <w:qFormat/>
    <w:uiPriority w:val="0"/>
    <w:pPr>
      <w:widowControl w:val="0"/>
      <w:suppressAutoHyphens/>
      <w:jc w:val="both"/>
    </w:pPr>
    <w:rPr>
      <w:rFonts w:ascii="Times New Roman" w:hAnsi="Times New Roman" w:eastAsia="宋体;SimSun" w:cs="Times New Roman"/>
      <w:kern w:val="2"/>
      <w:sz w:val="21"/>
      <w:szCs w:val="21"/>
      <w:lang w:val="en-US" w:eastAsia="zh-CN" w:bidi="ar-SA"/>
    </w:rPr>
  </w:style>
  <w:style w:type="paragraph" w:customStyle="1" w:styleId="89">
    <w:name w:val="UserStyle_4"/>
    <w:basedOn w:val="1"/>
    <w:autoRedefine/>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90">
    <w:name w:val="NormalIndent"/>
    <w:basedOn w:val="1"/>
    <w:autoRedefine/>
    <w:qFormat/>
    <w:uiPriority w:val="0"/>
    <w:pPr>
      <w:ind w:firstLine="420" w:firstLineChars="200"/>
      <w:jc w:val="both"/>
      <w:textAlignment w:val="baseline"/>
    </w:pPr>
  </w:style>
  <w:style w:type="paragraph" w:styleId="91">
    <w:name w:val="List Paragraph"/>
    <w:basedOn w:val="1"/>
    <w:autoRedefine/>
    <w:qFormat/>
    <w:uiPriority w:val="34"/>
    <w:pPr>
      <w:ind w:firstLine="420" w:firstLineChars="200"/>
    </w:pPr>
  </w:style>
  <w:style w:type="paragraph" w:customStyle="1" w:styleId="92">
    <w:name w:val="a"/>
    <w:basedOn w:val="1"/>
    <w:autoRedefine/>
    <w:qFormat/>
    <w:uiPriority w:val="0"/>
    <w:pPr>
      <w:spacing w:before="100" w:beforeAutospacing="1" w:after="100" w:afterAutospacing="1"/>
    </w:pPr>
  </w:style>
  <w:style w:type="paragraph" w:customStyle="1" w:styleId="93">
    <w:name w:val="Default"/>
    <w:autoRedefine/>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94">
    <w:name w:val="UserStyle_0"/>
    <w:link w:val="1"/>
    <w:autoRedefine/>
    <w:qFormat/>
    <w:uiPriority w:val="0"/>
    <w:rPr>
      <w:kern w:val="2"/>
      <w:sz w:val="21"/>
      <w:szCs w:val="24"/>
      <w:lang w:val="en-US" w:eastAsia="zh-CN" w:bidi="ar-SA"/>
    </w:rPr>
  </w:style>
  <w:style w:type="paragraph" w:customStyle="1" w:styleId="95">
    <w:name w:val="标书正文"/>
    <w:basedOn w:val="1"/>
    <w:autoRedefine/>
    <w:qFormat/>
    <w:uiPriority w:val="0"/>
    <w:pPr>
      <w:spacing w:line="560" w:lineRule="exact"/>
      <w:ind w:firstLine="723"/>
      <w:jc w:val="center"/>
    </w:pPr>
    <w:rPr>
      <w:rFonts w:ascii="仿宋_GB2312" w:hAnsi="仿宋_GB2312" w:eastAsia="仿宋_GB2312" w:cs="仿宋_GB2312"/>
      <w:b/>
      <w:bCs/>
      <w:sz w:val="36"/>
      <w:szCs w:val="36"/>
    </w:rPr>
  </w:style>
  <w:style w:type="paragraph" w:customStyle="1" w:styleId="96">
    <w:name w:val="正文_3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段"/>
    <w:autoRedefine/>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98">
    <w:name w:val="style92"/>
    <w:basedOn w:val="23"/>
    <w:autoRedefine/>
    <w:qFormat/>
    <w:uiPriority w:val="0"/>
  </w:style>
  <w:style w:type="paragraph" w:customStyle="1" w:styleId="99">
    <w:name w:val="1"/>
    <w:basedOn w:val="1"/>
    <w:next w:val="1"/>
    <w:qFormat/>
    <w:uiPriority w:val="0"/>
    <w:pPr>
      <w:keepNext/>
      <w:keepLines/>
      <w:spacing w:before="240" w:beforeLines="0" w:after="64" w:afterLines="0" w:line="360" w:lineRule="auto"/>
      <w:outlineLvl w:val="5"/>
    </w:pPr>
    <w:rPr>
      <w:rFonts w:hint="default" w:ascii="思源黑体 CN Heavy" w:hAnsi="思源黑体 CN Heavy" w:eastAsia="思源黑体 CN Heavy"/>
      <w:b/>
      <w:sz w:val="24"/>
    </w:rPr>
  </w:style>
  <w:style w:type="character" w:customStyle="1" w:styleId="100">
    <w:name w:val="font21"/>
    <w:basedOn w:val="23"/>
    <w:qFormat/>
    <w:uiPriority w:val="0"/>
    <w:rPr>
      <w:rFonts w:hint="eastAsia" w:ascii="宋体" w:hAnsi="宋体" w:eastAsia="宋体" w:cs="宋体"/>
      <w:color w:val="000000"/>
      <w:sz w:val="18"/>
      <w:szCs w:val="18"/>
      <w:u w:val="none"/>
    </w:rPr>
  </w:style>
  <w:style w:type="character" w:customStyle="1" w:styleId="101">
    <w:name w:val="font41"/>
    <w:basedOn w:val="23"/>
    <w:qFormat/>
    <w:uiPriority w:val="0"/>
    <w:rPr>
      <w:rFonts w:hint="eastAsia" w:ascii="宋体" w:hAnsi="宋体" w:eastAsia="宋体" w:cs="宋体"/>
      <w:b/>
      <w:bCs/>
      <w:color w:val="000000"/>
      <w:sz w:val="18"/>
      <w:szCs w:val="18"/>
      <w:u w:val="none"/>
    </w:rPr>
  </w:style>
  <w:style w:type="character" w:customStyle="1" w:styleId="102">
    <w:name w:val="font51"/>
    <w:basedOn w:val="23"/>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5747</Words>
  <Characters>6356</Characters>
  <Lines>0</Lines>
  <Paragraphs>0</Paragraphs>
  <TotalTime>39</TotalTime>
  <ScaleCrop>false</ScaleCrop>
  <LinksUpToDate>false</LinksUpToDate>
  <CharactersWithSpaces>6579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2024-01-15T09:22:00Z</dcterms:created>
  <dc:creator>maq</dc:creator>
  <cp:lastModifiedBy>     另</cp:lastModifiedBy>
  <dcterms:modified xsi:type="dcterms:W3CDTF">2026-04-22T08:11:22Z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CA7FABAC63474E909CB02B26DC30A552_13</vt:lpwstr>
  </property>
  <property fmtid="{D5CDD505-2E9C-101B-9397-08002B2CF9AE}" pid="4" name="KSOTemplateDocerSaveRecord">
    <vt:lpwstr>eyJoZGlkIjoiZWY0OTI3ZDJjNjVkZGM0M2VkNzVhMjQzMWE2NTRkMmEiLCJ1c2VySWQiOiIzMjUxNDI0MjMifQ==</vt:lpwstr>
  </property>
</Properties>
</file>