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rPr>
      </w:pPr>
      <w:r>
        <w:rPr>
          <w:sz w:val="21"/>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5EFC0">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鄯善县人民医院2026年中央医疗服务与保障能力提升(医疗卫生机构能力建设)补助资金(急诊科薄弱专科)采购项目</w:t>
                            </w:r>
                          </w:p>
                          <w:p w14:paraId="296511C7">
                            <w:pPr>
                              <w:jc w:val="center"/>
                              <w:rPr>
                                <w:rFonts w:hint="default"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（项目编号： SJX-2026-304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2E65EFC0">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鄯善县人民医院2026年中央医疗服务与保障能力提升(医疗卫生机构能力建设)补助资金(急诊科薄弱专科)采购项目</w:t>
                      </w:r>
                    </w:p>
                    <w:p w14:paraId="296511C7">
                      <w:pPr>
                        <w:jc w:val="center"/>
                        <w:rPr>
                          <w:rFonts w:hint="default"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（项目编号： SJX-2026-304 ）</w:t>
                      </w:r>
                    </w:p>
                  </w:txbxContent>
                </v:textbox>
              </v:shape>
            </w:pict>
          </mc:Fallback>
        </mc:AlternateContent>
      </w:r>
      <w:r>
        <w:rPr>
          <w:rFonts w:hint="eastAsia" w:eastAsiaTheme="minorEastAsia"/>
          <w:highlight w:val="none"/>
          <w:lang w:eastAsia="zh-CN"/>
        </w:rPr>
        <w:drawing>
          <wp:anchor distT="0" distB="0" distL="114300" distR="114300" simplePos="0" relativeHeight="251664384" behindDoc="0" locked="0" layoutInCell="1" allowOverlap="1">
            <wp:simplePos x="0" y="0"/>
            <wp:positionH relativeFrom="column">
              <wp:posOffset>2974975</wp:posOffset>
            </wp:positionH>
            <wp:positionV relativeFrom="page">
              <wp:posOffset>7449185</wp:posOffset>
            </wp:positionV>
            <wp:extent cx="1417320" cy="1410970"/>
            <wp:effectExtent l="0" t="0" r="5080" b="1143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6"/>
                    <a:srcRect l="22113" t="29394" r="21666" b="28715"/>
                    <a:stretch>
                      <a:fillRect/>
                    </a:stretch>
                  </pic:blipFill>
                  <pic:spPr>
                    <a:xfrm>
                      <a:off x="0" y="0"/>
                      <a:ext cx="1417320" cy="1410970"/>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rPr>
      </w:pPr>
    </w:p>
    <w:p w14:paraId="2E75FFF8">
      <w:pPr>
        <w:jc w:val="center"/>
        <w:rPr>
          <w:rFonts w:hint="eastAsia" w:ascii="仿宋_GB2312" w:hAnsi="仿宋_GB2312" w:eastAsia="仿宋_GB2312" w:cs="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采购人：鄯善县人民医院（盖章）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日期：2026年4月15日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采购人：鄯善县人民医院（盖章）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日期：2026年4月15日</w:t>
                      </w:r>
                    </w:p>
                  </w:txbxContent>
                </v:textbox>
              </v:shape>
            </w:pict>
          </mc:Fallback>
        </mc:AlternateContent>
      </w:r>
    </w:p>
    <w:p w14:paraId="0F027646">
      <w:pPr>
        <w:jc w:val="center"/>
        <w:rPr>
          <w:rFonts w:hint="eastAsia" w:ascii="仿宋_GB2312" w:hAnsi="仿宋_GB2312" w:eastAsia="仿宋_GB2312" w:cs="仿宋_GB2312"/>
          <w:sz w:val="32"/>
          <w:szCs w:val="32"/>
        </w:rPr>
      </w:pPr>
    </w:p>
    <w:p w14:paraId="09DCD6E5">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  录</w:t>
      </w:r>
    </w:p>
    <w:sdt>
      <w:sdtPr>
        <w:rPr>
          <w:rFonts w:ascii="宋体" w:hAnsi="宋体" w:eastAsia="宋体" w:cstheme="minorBidi"/>
          <w:kern w:val="2"/>
          <w:sz w:val="21"/>
          <w:szCs w:val="24"/>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lang w:val="en-US" w:eastAsia="zh-CN" w:bidi="ar-SA"/>
        </w:rPr>
      </w:sdtEndPr>
      <w:sdtContent>
        <w:p w14:paraId="6A689BAA">
          <w:pPr>
            <w:spacing w:before="0" w:beforeLines="0" w:after="0" w:afterLines="0" w:line="240" w:lineRule="auto"/>
            <w:ind w:left="0" w:leftChars="0" w:right="0" w:rightChars="0" w:firstLine="0" w:firstLineChars="0"/>
            <w:jc w:val="center"/>
          </w:pPr>
        </w:p>
        <w:p w14:paraId="7592144E">
          <w:pPr>
            <w:pStyle w:val="32"/>
            <w:tabs>
              <w:tab w:val="right" w:leader="dot" w:pos="8306"/>
            </w:tabs>
            <w:rPr>
              <w:b/>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"1-2" \h \u </w:instrText>
          </w:r>
          <w:r>
            <w:rPr>
              <w:rFonts w:hint="eastAsia" w:ascii="仿宋_GB2312" w:hAnsi="仿宋_GB2312" w:eastAsia="仿宋_GB2312" w:cs="仿宋_GB2312"/>
              <w:sz w:val="32"/>
              <w:szCs w:val="32"/>
            </w:rPr>
            <w:fldChar w:fldCharType="separate"/>
          </w:r>
        </w:p>
        <w:p w14:paraId="52CEF569">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_Toc11868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第一章 </w:t>
          </w:r>
          <w:r>
            <w:rPr>
              <w:rFonts w:hint="eastAsia" w:ascii="仿宋_GB2312" w:hAnsi="仿宋_GB2312" w:eastAsia="仿宋_GB2312" w:cs="仿宋_GB2312"/>
              <w:b/>
              <w:sz w:val="24"/>
              <w:szCs w:val="24"/>
              <w:lang w:val="en-US" w:eastAsia="zh-CN"/>
            </w:rPr>
            <w:t>公开招标公告</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_Toc11868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1</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EB46A83">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_Toc21739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一、项目基本情况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_Toc21739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817CA2">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_Toc15364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二、申请人的资格要求：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_Toc15364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6D8F61E">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三、获取招标文件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899C993">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_Toc24224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_Toc24224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D5C2611">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_Toc17115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五、公告期限</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_Toc17115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1B65F33">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六、其他补充事宜</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CF67833">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_Toc21999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七、对本次采购提出询问，请按以下方式联系</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_Toc21999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FBDB8BB">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_Toc31403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第二章 投标须知前附表</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_Toc31403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5</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14886B9">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_Toc27881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第三章 投标人须知</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_Toc27881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11</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6A4AC209">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_Toc20936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 说 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_Toc20936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B84BF4F">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_Toc6547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二、 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_Toc6547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361CDE2">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_Toc9070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三、 投标文件的编制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_Toc9070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46A2B0B">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_Toc21719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四、 投标文件的提交</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_Toc21719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CC1931D">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_Toc15263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五、 开标、资格审查及评标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_Toc15263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154ABE2">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_Toc7787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六、 确定中标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_Toc7787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8A80C63">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_Toc22543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第四章 政府采购合同</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_Toc22543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28</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18D7154D">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_Toc20159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第五章 采购需求</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_Toc20159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39</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7BC1176F">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_Toc21893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第六章 评标程序、评标方法和评标标准</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_Toc21893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64</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665BF8B">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_Toc27440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1. 评标方法</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_Toc27440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E14A503">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_Toc12617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2. 评标原则</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_Toc12617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E2AA71F">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_Toc6046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3. 资格审查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_Toc6046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7DFE3F">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_Toc4337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4. 符合性审查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_Toc4337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6B18D9A">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_Toc23924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5. 投标文件有关事项的澄清或者说明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_Toc23924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D476681">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_Toc22049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6. 详细评审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_Toc22049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E2940CA">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_Toc31337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第七章 投标文件格式</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_Toc31337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89</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39B5540">
          <w:pPr>
            <w:pStyle w:val="33"/>
            <w:tabs>
              <w:tab w:val="right" w:leader="dot" w:pos="8306"/>
            </w:tabs>
          </w:pPr>
        </w:p>
        <w:p w14:paraId="1409214F">
          <w:pPr>
            <w:jc w:val="both"/>
            <w:rPr>
              <w:rFonts w:hint="eastAsia" w:ascii="仿宋_GB2312" w:hAnsi="仿宋_GB2312" w:eastAsia="仿宋_GB2312" w:cs="仿宋_GB2312"/>
              <w:sz w:val="32"/>
              <w:szCs w:val="32"/>
            </w:rPr>
          </w:pPr>
          <w:r>
            <w:rPr>
              <w:rFonts w:hint="eastAsia" w:ascii="仿宋_GB2312" w:hAnsi="仿宋_GB2312" w:eastAsia="仿宋_GB2312" w:cs="仿宋_GB2312"/>
              <w:b/>
              <w:szCs w:val="32"/>
            </w:rPr>
            <w:fldChar w:fldCharType="end"/>
          </w:r>
        </w:p>
      </w:sdtContent>
    </w:sdt>
    <w:p w14:paraId="5FC6BE31">
      <w:pPr>
        <w:pStyle w:val="2"/>
        <w:numPr>
          <w:ilvl w:val="0"/>
          <w:numId w:val="2"/>
        </w:numPr>
        <w:bidi w:val="0"/>
        <w:jc w:val="center"/>
        <w:rPr>
          <w:rFonts w:hint="eastAsia" w:ascii="仿宋_GB2312" w:hAnsi="仿宋_GB2312" w:eastAsia="仿宋_GB2312" w:cs="仿宋_GB2312"/>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2"/>
        </w:numPr>
        <w:bidi w:val="0"/>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招标</w:t>
      </w:r>
      <w:r>
        <w:rPr>
          <w:rFonts w:hint="eastAsia" w:ascii="方正小标宋简体" w:hAnsi="方正小标宋简体" w:eastAsia="方正小标宋简体" w:cs="方正小标宋简体"/>
          <w:sz w:val="32"/>
          <w:szCs w:val="32"/>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1" w:name="_Toc21739"/>
      <w:r>
        <w:rPr>
          <w:rFonts w:hint="eastAsia" w:ascii="仿宋_GB2312" w:hAnsi="仿宋_GB2312" w:eastAsia="仿宋_GB2312" w:cs="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项目编号：SJX-2026-304</w:t>
      </w:r>
    </w:p>
    <w:p w14:paraId="0895833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项目名称：鄯善县人民医院2026年中央医疗服务与保障能力提升(医疗卫生机构能力建设)补助资金(急诊科薄弱专科)采购项目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采购方式：公开招标</w:t>
      </w:r>
    </w:p>
    <w:p w14:paraId="4A20AE7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2097700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lang w:val="en-US" w:eastAsia="zh-CN"/>
        </w:rPr>
        <w:t>2096692</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 </w:t>
      </w:r>
    </w:p>
    <w:p w14:paraId="26B2420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标项1；床旁B超机采购</w:t>
      </w:r>
    </w:p>
    <w:p w14:paraId="126A8B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450000</w:t>
      </w:r>
    </w:p>
    <w:p w14:paraId="7CE2A7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简要规格描述或项目基本概况介绍、用途：床旁B超机，具体内容详见本项目采购需求。      </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7923F4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标项2；呼吸机、手摇双摇病床采购</w:t>
      </w:r>
    </w:p>
    <w:p w14:paraId="1432968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629700</w:t>
      </w:r>
    </w:p>
    <w:p w14:paraId="611CA7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w:t>
      </w:r>
      <w:r>
        <w:rPr>
          <w:rFonts w:hint="eastAsia" w:ascii="仿宋_GB2312" w:hAnsi="仿宋_GB2312" w:eastAsia="仿宋_GB2312" w:cs="仿宋_GB2312"/>
          <w:sz w:val="24"/>
          <w:szCs w:val="24"/>
          <w:highlight w:val="none"/>
          <w:lang w:val="en-US" w:eastAsia="zh-CN"/>
        </w:rPr>
        <w:t>呼吸机、手摇双摇病床</w:t>
      </w:r>
      <w:r>
        <w:rPr>
          <w:rFonts w:hint="eastAsia" w:ascii="仿宋_GB2312" w:hAnsi="仿宋_GB2312" w:eastAsia="仿宋_GB2312" w:cs="仿宋_GB2312"/>
          <w:sz w:val="24"/>
          <w:szCs w:val="24"/>
          <w:highlight w:val="none"/>
        </w:rPr>
        <w:t>，具体内容详见本项目采购需求。      </w:t>
      </w:r>
    </w:p>
    <w:p w14:paraId="544D98E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161F29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p>
    <w:p w14:paraId="3562197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标项3；输液泵、双通道注射泵等5项设备采购</w:t>
      </w:r>
    </w:p>
    <w:p w14:paraId="7D5967A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318000</w:t>
      </w:r>
    </w:p>
    <w:p w14:paraId="0BA3BF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w:t>
      </w:r>
      <w:r>
        <w:rPr>
          <w:rFonts w:hint="eastAsia" w:ascii="仿宋_GB2312" w:hAnsi="仿宋_GB2312" w:eastAsia="仿宋_GB2312" w:cs="仿宋_GB2312"/>
          <w:sz w:val="24"/>
          <w:szCs w:val="24"/>
          <w:highlight w:val="none"/>
          <w:lang w:val="en-US" w:eastAsia="zh-CN"/>
        </w:rPr>
        <w:t>输液泵、双通道注射泵、高端监护仪、高频电刀、普通监护仪</w:t>
      </w:r>
      <w:r>
        <w:rPr>
          <w:rFonts w:hint="eastAsia" w:ascii="仿宋_GB2312" w:hAnsi="仿宋_GB2312" w:eastAsia="仿宋_GB2312" w:cs="仿宋_GB2312"/>
          <w:sz w:val="24"/>
          <w:szCs w:val="24"/>
          <w:highlight w:val="none"/>
        </w:rPr>
        <w:t>，具体内</w:t>
      </w:r>
      <w:bookmarkStart w:id="78" w:name="_GoBack"/>
      <w:bookmarkEnd w:id="78"/>
      <w:r>
        <w:rPr>
          <w:rFonts w:hint="eastAsia" w:ascii="仿宋_GB2312" w:hAnsi="仿宋_GB2312" w:eastAsia="仿宋_GB2312" w:cs="仿宋_GB2312"/>
          <w:sz w:val="24"/>
          <w:szCs w:val="24"/>
          <w:highlight w:val="none"/>
        </w:rPr>
        <w:t>容详见本项目采购需求。      </w:t>
      </w:r>
    </w:p>
    <w:p w14:paraId="566694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420B69E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p>
    <w:p w14:paraId="6F57874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标项4；自体血回收机采购</w:t>
      </w:r>
    </w:p>
    <w:p w14:paraId="6D62561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200000</w:t>
      </w:r>
    </w:p>
    <w:p w14:paraId="17AA24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w:t>
      </w:r>
      <w:r>
        <w:rPr>
          <w:rFonts w:hint="eastAsia" w:ascii="仿宋_GB2312" w:hAnsi="仿宋_GB2312" w:eastAsia="仿宋_GB2312" w:cs="仿宋_GB2312"/>
          <w:sz w:val="24"/>
          <w:szCs w:val="24"/>
          <w:highlight w:val="none"/>
          <w:lang w:val="en-US" w:eastAsia="zh-CN"/>
        </w:rPr>
        <w:t>自体血回收机采购</w:t>
      </w:r>
      <w:r>
        <w:rPr>
          <w:rFonts w:hint="eastAsia" w:ascii="仿宋_GB2312" w:hAnsi="仿宋_GB2312" w:eastAsia="仿宋_GB2312" w:cs="仿宋_GB2312"/>
          <w:sz w:val="24"/>
          <w:szCs w:val="24"/>
          <w:highlight w:val="none"/>
        </w:rPr>
        <w:t>，具体内容详见本项目采购需求。      </w:t>
      </w:r>
    </w:p>
    <w:p w14:paraId="5244A8E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67F1F43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6635E3B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标项5；气道廓清咳痰机采购</w:t>
      </w:r>
    </w:p>
    <w:p w14:paraId="46D95CB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200000</w:t>
      </w:r>
    </w:p>
    <w:p w14:paraId="19EE232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简要规格描述或项目基本概况介绍、用途：气道廓清咳痰机，具体内容详见本项目采购需求。      </w:t>
      </w:r>
    </w:p>
    <w:p w14:paraId="37B9C1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1AE444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p>
    <w:p w14:paraId="5359149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标项6；全自动体外心脏按压仪采购</w:t>
      </w:r>
    </w:p>
    <w:p w14:paraId="75D96E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100000</w:t>
      </w:r>
    </w:p>
    <w:p w14:paraId="7365438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简要规格描述或项目基本概况介绍、用途：全自动体外心脏按压仪，具体内容详见本项目采购需求。      </w:t>
      </w:r>
    </w:p>
    <w:p w14:paraId="06C4236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74AC88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p>
    <w:p w14:paraId="1213117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标项7；麻醉机采购</w:t>
      </w:r>
    </w:p>
    <w:p w14:paraId="7E1A53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200000</w:t>
      </w:r>
    </w:p>
    <w:p w14:paraId="1C4E21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简要规格描述或项目基本概况介绍、用途：麻醉机，具体内容详见本项目采购需求。      </w:t>
      </w:r>
    </w:p>
    <w:p w14:paraId="5CEB571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3A591B4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合同履约期限：自合同签订之日起30日内到货，到货后15日内完成安装、调试、培训及验收。</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本项目（</w:t>
      </w:r>
      <w:r>
        <w:rPr>
          <w:rFonts w:hint="eastAsia" w:ascii="仿宋_GB2312" w:hAnsi="仿宋_GB2312" w:eastAsia="仿宋_GB2312" w:cs="仿宋_GB2312"/>
          <w:b/>
          <w:bCs/>
          <w:sz w:val="24"/>
          <w:szCs w:val="24"/>
          <w:highlight w:val="none"/>
          <w:lang w:val="en-US" w:eastAsia="zh-CN"/>
        </w:rPr>
        <w:t>否</w:t>
      </w:r>
      <w:r>
        <w:rPr>
          <w:rFonts w:hint="eastAsia" w:ascii="仿宋_GB2312" w:hAnsi="仿宋_GB2312" w:eastAsia="仿宋_GB2312" w:cs="仿宋_GB2312"/>
          <w:b/>
          <w:bCs/>
          <w:sz w:val="24"/>
          <w:szCs w:val="24"/>
          <w:highlight w:val="none"/>
        </w:rPr>
        <w:t>）接受联合体投标。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2" w:name="_Toc15364"/>
      <w:r>
        <w:rPr>
          <w:rFonts w:hint="eastAsia" w:ascii="仿宋_GB2312" w:hAnsi="仿宋_GB2312" w:eastAsia="仿宋_GB2312" w:cs="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2.落</w:t>
      </w:r>
      <w:r>
        <w:rPr>
          <w:rFonts w:hint="eastAsia" w:ascii="仿宋_GB2312" w:hAnsi="仿宋_GB2312" w:eastAsia="仿宋_GB2312" w:cs="仿宋_GB2312"/>
          <w:sz w:val="24"/>
          <w:szCs w:val="24"/>
          <w:highlight w:val="none"/>
          <w:lang w:eastAsia="zh-CN"/>
        </w:rPr>
        <w:t>实政府采购政策需满足的资格要求：</w:t>
      </w:r>
      <w:r>
        <w:rPr>
          <w:rFonts w:hint="eastAsia" w:ascii="仿宋_GB2312" w:hAnsi="仿宋_GB2312" w:eastAsia="仿宋_GB2312" w:cs="仿宋_GB2312"/>
          <w:sz w:val="24"/>
          <w:szCs w:val="24"/>
          <w:highlight w:val="none"/>
          <w:lang w:val="en-US" w:eastAsia="zh-CN"/>
        </w:rPr>
        <w:t>本项目不专门面向中小企业采购</w:t>
      </w:r>
    </w:p>
    <w:p w14:paraId="1A7160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22"/>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仿宋_GB2312" w:hAnsi="仿宋_GB2312" w:eastAsia="仿宋_GB2312" w:cs="仿宋_GB2312"/>
          <w:b/>
          <w:bCs/>
          <w:sz w:val="24"/>
          <w:szCs w:val="24"/>
          <w:lang w:eastAsia="zh-CN"/>
        </w:rPr>
        <w:t>。</w:t>
      </w:r>
    </w:p>
    <w:p w14:paraId="3498C945">
      <w:pPr>
        <w:pStyle w:val="21"/>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（3）所投货物若属于医疗器械管理范畴，投标人须符合《医疗器械监督管理条例》要求并提供投标人有效的且与所投项目相适应的医疗器械的生产许可或经营许可。</w:t>
      </w:r>
    </w:p>
    <w:p w14:paraId="7DE7DE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yellow"/>
        </w:rPr>
      </w:pP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3" w:name="_Toc29084"/>
      <w:r>
        <w:rPr>
          <w:rFonts w:hint="eastAsia" w:ascii="仿宋_GB2312" w:hAnsi="仿宋_GB2312" w:eastAsia="仿宋_GB2312" w:cs="仿宋_GB2312"/>
          <w:b/>
          <w:bCs/>
          <w:sz w:val="24"/>
          <w:szCs w:val="24"/>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22</w:t>
      </w:r>
      <w:r>
        <w:rPr>
          <w:rFonts w:hint="eastAsia" w:ascii="仿宋_GB2312" w:hAnsi="仿宋_GB2312" w:eastAsia="仿宋_GB2312" w:cs="仿宋_GB2312"/>
          <w:sz w:val="24"/>
          <w:szCs w:val="24"/>
          <w:highlight w:val="none"/>
        </w:rPr>
        <w:t>日至202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29</w:t>
      </w:r>
      <w:r>
        <w:rPr>
          <w:rFonts w:hint="eastAsia" w:ascii="仿宋_GB2312" w:hAnsi="仿宋_GB2312" w:eastAsia="仿宋_GB2312" w:cs="仿宋_GB2312"/>
          <w:sz w:val="24"/>
          <w:szCs w:val="24"/>
          <w:highlight w:val="none"/>
        </w:rPr>
        <w:t>日，每天上午0</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rPr>
        <w:t>:00至12:00，下午12:00至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4" w:name="_Toc24224"/>
      <w:r>
        <w:rPr>
          <w:rFonts w:hint="eastAsia" w:ascii="仿宋_GB2312" w:hAnsi="仿宋_GB2312" w:eastAsia="仿宋_GB2312" w:cs="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13</w:t>
      </w:r>
      <w:r>
        <w:rPr>
          <w:rFonts w:hint="eastAsia" w:ascii="仿宋_GB2312" w:hAnsi="仿宋_GB2312" w:eastAsia="仿宋_GB2312" w:cs="仿宋_GB2312"/>
          <w:sz w:val="24"/>
          <w:szCs w:val="24"/>
          <w:highlight w:val="none"/>
        </w:rPr>
        <w:t xml:space="preserve">日 </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sz w:val="24"/>
          <w:szCs w:val="24"/>
          <w:highlight w:val="none"/>
        </w:rPr>
        <w:t>（北京时间）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13</w:t>
      </w:r>
      <w:r>
        <w:rPr>
          <w:rFonts w:hint="eastAsia" w:ascii="仿宋_GB2312" w:hAnsi="仿宋_GB2312" w:eastAsia="仿宋_GB2312" w:cs="仿宋_GB2312"/>
          <w:sz w:val="24"/>
          <w:szCs w:val="24"/>
          <w:highlight w:val="none"/>
        </w:rPr>
        <w:t xml:space="preserve">日 </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sz w:val="24"/>
          <w:szCs w:val="24"/>
          <w:highlight w:val="none"/>
        </w:rPr>
        <w:t>（北京时间）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开标地</w:t>
      </w:r>
      <w:r>
        <w:rPr>
          <w:rFonts w:hint="eastAsia" w:ascii="仿宋_GB2312" w:hAnsi="仿宋_GB2312" w:eastAsia="仿宋_GB2312" w:cs="仿宋_GB2312"/>
          <w:sz w:val="24"/>
          <w:szCs w:val="24"/>
          <w:highlight w:val="none"/>
        </w:rPr>
        <w:t>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5" w:name="_Toc17115"/>
      <w:r>
        <w:rPr>
          <w:rFonts w:hint="eastAsia" w:ascii="仿宋_GB2312" w:hAnsi="仿宋_GB2312" w:eastAsia="仿宋_GB2312" w:cs="仿宋_GB2312"/>
          <w:b/>
          <w:bCs/>
          <w:sz w:val="24"/>
          <w:szCs w:val="24"/>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6" w:name="_Toc22084"/>
      <w:r>
        <w:rPr>
          <w:rFonts w:hint="eastAsia" w:ascii="仿宋_GB2312" w:hAnsi="仿宋_GB2312" w:eastAsia="仿宋_GB2312" w:cs="仿宋_GB2312"/>
          <w:b/>
          <w:bCs/>
          <w:sz w:val="24"/>
          <w:szCs w:val="24"/>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b/>
          <w:bCs/>
          <w:sz w:val="24"/>
          <w:szCs w:val="24"/>
        </w:rPr>
        <w:t>关于本项目所有公告、公示在</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b/>
          <w:bCs/>
          <w:sz w:val="24"/>
          <w:szCs w:val="24"/>
        </w:rPr>
        <w:t>发布。</w:t>
      </w:r>
    </w:p>
    <w:p w14:paraId="1DECD39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3、本项目实行电子招投标，供应商须登录政采云平台申请获取招标文件，并通过政采云电子投标客户端制作响应文件，同时自行承担与投标有关的一切费用。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4、各供应商应在开标前确保成为</w:t>
      </w:r>
      <w:r>
        <w:rPr>
          <w:rFonts w:hint="eastAsia" w:ascii="仿宋_GB2312" w:hAnsi="仿宋_GB2312" w:eastAsia="仿宋_GB2312" w:cs="仿宋_GB2312"/>
          <w:b/>
          <w:bCs/>
          <w:sz w:val="24"/>
          <w:szCs w:val="24"/>
        </w:rPr>
        <w:t>新疆政府采购网</w:t>
      </w:r>
      <w:r>
        <w:rPr>
          <w:rFonts w:hint="eastAsia" w:ascii="仿宋_GB2312" w:hAnsi="仿宋_GB2312" w:eastAsia="仿宋_GB2312" w:cs="仿宋_GB2312"/>
          <w:sz w:val="24"/>
          <w:szCs w:val="24"/>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7" w:name="_Toc21999"/>
      <w:r>
        <w:rPr>
          <w:rFonts w:hint="eastAsia" w:ascii="仿宋_GB2312" w:hAnsi="仿宋_GB2312" w:eastAsia="仿宋_GB2312" w:cs="仿宋_GB2312"/>
          <w:b/>
          <w:bCs/>
          <w:sz w:val="24"/>
          <w:szCs w:val="24"/>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1.采购人信息</w:t>
      </w:r>
    </w:p>
    <w:p w14:paraId="6C3D0F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 称：鄯善县人民医院</w:t>
      </w:r>
    </w:p>
    <w:p w14:paraId="2B94D2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 址：吐鲁番市鄯善县新城东路897号</w:t>
      </w:r>
    </w:p>
    <w:p w14:paraId="7388D0E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联系方式：周娟 0995-8381234、13899326118</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2.采购代理机构信息</w:t>
      </w:r>
    </w:p>
    <w:p w14:paraId="573E91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 址：乌鲁木齐经济技术开发区二期黄山街一品九点阳光德港大厦B座20楼</w:t>
      </w:r>
    </w:p>
    <w:p w14:paraId="7B64BB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毛文静</w:t>
      </w:r>
    </w:p>
    <w:p w14:paraId="2D09588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联系方式：0991-3678303</w:t>
      </w:r>
    </w:p>
    <w:p w14:paraId="239933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14:paraId="6CB70F45">
      <w:pPr>
        <w:pStyle w:val="2"/>
        <w:numPr>
          <w:ilvl w:val="0"/>
          <w:numId w:val="2"/>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w:t>
            </w:r>
          </w:p>
        </w:tc>
        <w:tc>
          <w:tcPr>
            <w:tcW w:w="6652" w:type="dxa"/>
            <w:tcBorders>
              <w:tl2br w:val="nil"/>
              <w:tr2bl w:val="nil"/>
            </w:tcBorders>
            <w:vAlign w:val="center"/>
          </w:tcPr>
          <w:p w14:paraId="54767FA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名 称：鄯善县人民医院</w:t>
            </w:r>
          </w:p>
          <w:p w14:paraId="29E025D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地 址：吐鲁番市鄯善县新城东路897号</w:t>
            </w:r>
          </w:p>
          <w:p w14:paraId="266422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联系方式：周娟 0995-8381234、13899326118</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业务联系人：</w:t>
            </w:r>
            <w:r>
              <w:rPr>
                <w:rFonts w:hint="eastAsia" w:ascii="仿宋_GB2312" w:hAnsi="仿宋_GB2312" w:eastAsia="仿宋_GB2312" w:cs="仿宋_GB2312"/>
                <w:sz w:val="21"/>
                <w:szCs w:val="21"/>
                <w:highlight w:val="none"/>
                <w:vertAlign w:val="baseline"/>
                <w:lang w:val="en-US" w:eastAsia="zh-CN"/>
              </w:rPr>
              <w:t xml:space="preserve">毛文静  </w:t>
            </w:r>
            <w:r>
              <w:rPr>
                <w:rFonts w:hint="eastAsia" w:ascii="仿宋_GB2312" w:hAnsi="仿宋_GB2312" w:eastAsia="仿宋_GB2312" w:cs="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电子邮箱：</w:t>
            </w:r>
            <w:r>
              <w:rPr>
                <w:rFonts w:hint="eastAsia" w:ascii="仿宋_GB2312" w:hAnsi="仿宋_GB2312" w:eastAsia="仿宋_GB2312" w:cs="仿宋_GB2312"/>
                <w:sz w:val="21"/>
                <w:szCs w:val="21"/>
                <w:highlight w:val="none"/>
                <w:vertAlign w:val="baseline"/>
                <w:lang w:val="en-US" w:eastAsia="zh-CN"/>
              </w:rPr>
              <w:t>1074057075@qq.com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（3）所投货物若属于医疗器械管理范畴，投标人须符合《医疗器械监督管理条例》要求并提供投标人有效的且与所投项目相适应的医疗器械的生产许可或经营许可。</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w:t>
            </w:r>
          </w:p>
        </w:tc>
        <w:tc>
          <w:tcPr>
            <w:tcW w:w="6652" w:type="dxa"/>
            <w:tcBorders>
              <w:tl2br w:val="nil"/>
              <w:tr2bl w:val="nil"/>
            </w:tcBorders>
            <w:vAlign w:val="center"/>
          </w:tcPr>
          <w:p w14:paraId="2D462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是否允许采购进口产品：否</w:t>
            </w:r>
          </w:p>
          <w:p w14:paraId="12112673">
            <w:pPr>
              <w:pStyle w:val="2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2"/>
                <w:sz w:val="21"/>
                <w:szCs w:val="21"/>
                <w:highlight w:val="none"/>
                <w:vertAlign w:val="baseline"/>
                <w:lang w:val="en-US" w:eastAsia="zh-CN" w:bidi="ar-SA"/>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201EF803">
            <w:pPr>
              <w:pStyle w:val="2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b/>
                <w:bCs/>
                <w:kern w:val="2"/>
                <w:sz w:val="21"/>
                <w:szCs w:val="21"/>
                <w:highlight w:val="none"/>
                <w:vertAlign w:val="baseline"/>
                <w:lang w:val="en-US" w:eastAsia="zh-CN" w:bidi="ar-SA"/>
              </w:rPr>
              <w:t>本项目采购标的对应的中小企业划分标准所属行业</w:t>
            </w:r>
            <w:r>
              <w:rPr>
                <w:rFonts w:hint="eastAsia" w:ascii="仿宋_GB2312" w:hAnsi="仿宋_GB2312" w:eastAsia="仿宋_GB2312" w:cs="仿宋_GB2312"/>
                <w:kern w:val="2"/>
                <w:sz w:val="21"/>
                <w:szCs w:val="21"/>
                <w:highlight w:val="none"/>
                <w:vertAlign w:val="baseline"/>
                <w:lang w:val="en-US" w:eastAsia="zh-CN" w:bidi="ar-SA"/>
              </w:rPr>
              <w:t>：</w:t>
            </w:r>
          </w:p>
          <w:p w14:paraId="0018BD67">
            <w:pPr>
              <w:pStyle w:val="2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730"/>
              <w:gridCol w:w="2808"/>
            </w:tblGrid>
            <w:tr w14:paraId="5B85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88" w:type="dxa"/>
                  <w:vAlign w:val="center"/>
                </w:tcPr>
                <w:p w14:paraId="5F1D17D0">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包号</w:t>
                  </w:r>
                </w:p>
              </w:tc>
              <w:tc>
                <w:tcPr>
                  <w:tcW w:w="2730" w:type="dxa"/>
                  <w:vAlign w:val="center"/>
                </w:tcPr>
                <w:p w14:paraId="055234B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标的名称</w:t>
                  </w:r>
                </w:p>
              </w:tc>
              <w:tc>
                <w:tcPr>
                  <w:tcW w:w="2808" w:type="dxa"/>
                  <w:vAlign w:val="center"/>
                </w:tcPr>
                <w:p w14:paraId="21A8F73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中小企业划分标准所属行业</w:t>
                  </w:r>
                </w:p>
              </w:tc>
            </w:tr>
            <w:tr w14:paraId="147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0BF0CC1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标项1</w:t>
                  </w:r>
                </w:p>
              </w:tc>
              <w:tc>
                <w:tcPr>
                  <w:tcW w:w="2730" w:type="dxa"/>
                  <w:vAlign w:val="center"/>
                </w:tcPr>
                <w:p w14:paraId="32AC1F19">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床旁B超机采购</w:t>
                  </w:r>
                </w:p>
              </w:tc>
              <w:tc>
                <w:tcPr>
                  <w:tcW w:w="2808" w:type="dxa"/>
                  <w:vAlign w:val="center"/>
                </w:tcPr>
                <w:p w14:paraId="5A3E060C">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r w14:paraId="514D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70F70599">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标项2</w:t>
                  </w:r>
                </w:p>
              </w:tc>
              <w:tc>
                <w:tcPr>
                  <w:tcW w:w="2730" w:type="dxa"/>
                  <w:vAlign w:val="center"/>
                </w:tcPr>
                <w:p w14:paraId="26136B9D">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呼吸机、手摇双摇病床采购</w:t>
                  </w:r>
                </w:p>
              </w:tc>
              <w:tc>
                <w:tcPr>
                  <w:tcW w:w="2808" w:type="dxa"/>
                  <w:vAlign w:val="center"/>
                </w:tcPr>
                <w:p w14:paraId="5F433641">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r w14:paraId="6120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530B197B">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标项3</w:t>
                  </w:r>
                </w:p>
              </w:tc>
              <w:tc>
                <w:tcPr>
                  <w:tcW w:w="2730" w:type="dxa"/>
                  <w:vAlign w:val="center"/>
                </w:tcPr>
                <w:p w14:paraId="511E805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输液泵、双通道注射泵等5项设备采</w:t>
                  </w:r>
                </w:p>
              </w:tc>
              <w:tc>
                <w:tcPr>
                  <w:tcW w:w="2808" w:type="dxa"/>
                  <w:vAlign w:val="center"/>
                </w:tcPr>
                <w:p w14:paraId="2FAC1025">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r w14:paraId="30DB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3EA3A051">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标项4</w:t>
                  </w:r>
                </w:p>
              </w:tc>
              <w:tc>
                <w:tcPr>
                  <w:tcW w:w="2730" w:type="dxa"/>
                  <w:vAlign w:val="center"/>
                </w:tcPr>
                <w:p w14:paraId="2921E8C2">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自体血回收机采购</w:t>
                  </w:r>
                </w:p>
              </w:tc>
              <w:tc>
                <w:tcPr>
                  <w:tcW w:w="2808" w:type="dxa"/>
                  <w:vAlign w:val="center"/>
                </w:tcPr>
                <w:p w14:paraId="2D893C72">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r w14:paraId="4980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0671FDF3">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标项5</w:t>
                  </w:r>
                </w:p>
              </w:tc>
              <w:tc>
                <w:tcPr>
                  <w:tcW w:w="2730" w:type="dxa"/>
                  <w:vAlign w:val="center"/>
                </w:tcPr>
                <w:p w14:paraId="2D3C9903">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气道廓清咳痰机采购</w:t>
                  </w:r>
                </w:p>
              </w:tc>
              <w:tc>
                <w:tcPr>
                  <w:tcW w:w="2808" w:type="dxa"/>
                  <w:vAlign w:val="center"/>
                </w:tcPr>
                <w:p w14:paraId="0FA076E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r w14:paraId="670E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06A9E195">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标项6</w:t>
                  </w:r>
                </w:p>
              </w:tc>
              <w:tc>
                <w:tcPr>
                  <w:tcW w:w="2730" w:type="dxa"/>
                  <w:vAlign w:val="center"/>
                </w:tcPr>
                <w:p w14:paraId="45E1C2F5">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全自动体外心脏按压仪采购</w:t>
                  </w:r>
                </w:p>
              </w:tc>
              <w:tc>
                <w:tcPr>
                  <w:tcW w:w="2808" w:type="dxa"/>
                  <w:vAlign w:val="center"/>
                </w:tcPr>
                <w:p w14:paraId="4E23657C">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r w14:paraId="73E7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5DE16A61">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标项7</w:t>
                  </w:r>
                </w:p>
              </w:tc>
              <w:tc>
                <w:tcPr>
                  <w:tcW w:w="2730" w:type="dxa"/>
                  <w:vAlign w:val="center"/>
                </w:tcPr>
                <w:p w14:paraId="5F058714">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麻醉机采购</w:t>
                  </w:r>
                </w:p>
              </w:tc>
              <w:tc>
                <w:tcPr>
                  <w:tcW w:w="2808" w:type="dxa"/>
                  <w:vAlign w:val="center"/>
                </w:tcPr>
                <w:p w14:paraId="0DBD6814">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工业</w:t>
                  </w:r>
                </w:p>
              </w:tc>
            </w:tr>
          </w:tbl>
          <w:p w14:paraId="092927BF">
            <w:pPr>
              <w:pStyle w:val="2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rPr>
            </w:pP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3"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□本项目专门面向</w:t>
            </w:r>
            <w:r>
              <w:rPr>
                <w:rFonts w:hint="eastAsia" w:ascii="仿宋_GB2312" w:hAnsi="仿宋_GB2312" w:eastAsia="仿宋_GB2312" w:cs="仿宋_GB2312"/>
                <w:b/>
                <w:bCs/>
                <w:sz w:val="21"/>
                <w:szCs w:val="21"/>
                <w:highlight w:val="none"/>
                <w:vertAlign w:val="baseline"/>
                <w:lang w:val="en-US" w:eastAsia="zh-CN"/>
              </w:rPr>
              <w:t>□中小□小微企业</w:t>
            </w:r>
            <w:r>
              <w:rPr>
                <w:rFonts w:hint="eastAsia" w:ascii="仿宋_GB2312" w:hAnsi="仿宋_GB2312" w:eastAsia="仿宋_GB2312" w:cs="仿宋_GB2312"/>
                <w:sz w:val="21"/>
                <w:szCs w:val="21"/>
                <w:highlight w:val="none"/>
                <w:vertAlign w:val="baseline"/>
                <w:lang w:val="en-US" w:eastAsia="zh-CN"/>
              </w:rPr>
              <w:t xml:space="preserve"> 采购。即: 提供的货物全部由符合政策要求的□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企业制造、服务全部由符合政策要求的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sz w:val="21"/>
                <w:szCs w:val="21"/>
                <w:highlight w:val="none"/>
                <w:u w:val="single"/>
                <w:vertAlign w:val="baseline"/>
                <w:lang w:val="en-US" w:eastAsia="zh-CN"/>
              </w:rPr>
              <w:t xml:space="preserve"> /</w:t>
            </w:r>
            <w:r>
              <w:rPr>
                <w:rFonts w:hint="eastAsia" w:ascii="仿宋_GB2312" w:hAnsi="仿宋_GB2312" w:eastAsia="仿宋_GB2312" w:cs="仿宋_GB2312"/>
                <w:b/>
                <w:bCs/>
                <w:sz w:val="21"/>
                <w:szCs w:val="21"/>
                <w:highlight w:val="none"/>
                <w:u w:val="single"/>
                <w:vertAlign w:val="baseline"/>
                <w:lang w:val="en-US" w:eastAsia="zh-CN"/>
              </w:rPr>
              <w:t>。</w:t>
            </w:r>
          </w:p>
        </w:tc>
      </w:tr>
      <w:tr w14:paraId="238C27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1870" w:type="dxa"/>
            <w:tcBorders>
              <w:top w:val="single" w:color="auto" w:sz="4" w:space="0"/>
              <w:bottom w:val="single" w:color="auto" w:sz="4" w:space="0"/>
              <w:tl2br w:val="nil"/>
              <w:tr2bl w:val="nil"/>
            </w:tcBorders>
            <w:vAlign w:val="center"/>
          </w:tcPr>
          <w:p w14:paraId="0B40E4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op w:val="single" w:color="auto" w:sz="4" w:space="0"/>
              <w:bottom w:val="single" w:color="auto" w:sz="4" w:space="0"/>
              <w:tl2br w:val="nil"/>
              <w:tr2bl w:val="nil"/>
            </w:tcBorders>
            <w:vAlign w:val="center"/>
          </w:tcPr>
          <w:p w14:paraId="357225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本项目是否适用本国产品价格评审优惠政策：</w:t>
            </w:r>
          </w:p>
          <w:p w14:paraId="2177D3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☑本项目适用支持本国产品标准</w:t>
            </w:r>
          </w:p>
          <w:p w14:paraId="5DA42A0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□本项目不适用</w:t>
            </w:r>
          </w:p>
          <w:p w14:paraId="1C8D9F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是否允许联合体投标：</w:t>
            </w:r>
            <w:r>
              <w:rPr>
                <w:rFonts w:hint="eastAsia" w:ascii="仿宋_GB2312" w:hAnsi="仿宋_GB2312" w:eastAsia="仿宋_GB2312" w:cs="仿宋_GB2312"/>
                <w:sz w:val="21"/>
                <w:szCs w:val="21"/>
                <w:highlight w:val="none"/>
                <w:vertAlign w:val="baseline"/>
                <w:lang w:val="en-US" w:eastAsia="zh-CN"/>
              </w:rPr>
              <w:t>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eastAsia="zh-CN"/>
              </w:rPr>
            </w:pPr>
            <w:r>
              <w:rPr>
                <w:rFonts w:hint="eastAsia" w:ascii="仿宋_GB2312" w:hAnsi="仿宋_GB2312" w:eastAsia="仿宋_GB2312" w:cs="仿宋_GB2312"/>
                <w:sz w:val="21"/>
                <w:szCs w:val="21"/>
                <w:highlight w:val="none"/>
                <w:vertAlign w:val="baseline"/>
              </w:rPr>
              <w:t>联合体的其他资格要求：</w:t>
            </w:r>
            <w:r>
              <w:rPr>
                <w:rFonts w:hint="eastAsia" w:ascii="仿宋_GB2312" w:hAnsi="仿宋_GB2312" w:eastAsia="仿宋_GB2312" w:cs="仿宋_GB2312"/>
                <w:sz w:val="21"/>
                <w:szCs w:val="21"/>
                <w:highlight w:val="none"/>
                <w:vertAlign w:val="baseline"/>
                <w:lang w:val="en-US" w:eastAsia="zh-CN"/>
              </w:rPr>
              <w:t>/</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w:t>
            </w:r>
          </w:p>
        </w:tc>
        <w:tc>
          <w:tcPr>
            <w:tcW w:w="6652" w:type="dxa"/>
            <w:tcBorders>
              <w:tl2br w:val="nil"/>
              <w:tr2bl w:val="nil"/>
            </w:tcBorders>
            <w:vAlign w:val="center"/>
          </w:tcPr>
          <w:p w14:paraId="3957E64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项目预算金额：309.77万元</w:t>
            </w:r>
          </w:p>
          <w:p w14:paraId="5D1268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标项1总价最高限价:45万元</w:t>
            </w:r>
          </w:p>
          <w:p w14:paraId="5C22CD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标项2总价最高限价:62.97万元</w:t>
            </w:r>
          </w:p>
          <w:p w14:paraId="7FA9A6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标项3总价最高限价:31.6992万元</w:t>
            </w:r>
          </w:p>
          <w:p w14:paraId="6597A6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标项4总价最高限价:20万元</w:t>
            </w:r>
          </w:p>
          <w:p w14:paraId="03890E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标项5总价最高限价:20万元</w:t>
            </w:r>
          </w:p>
          <w:p w14:paraId="7D95402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标项6总价最高限价:10万元</w:t>
            </w:r>
          </w:p>
          <w:p w14:paraId="6CC1B8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标项7总价最高限价:20万元</w:t>
            </w:r>
          </w:p>
          <w:p w14:paraId="449B3CB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各标项单价最高限价：具体详见第五章采购需求</w:t>
            </w:r>
          </w:p>
          <w:p w14:paraId="6324CAE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default" w:ascii="仿宋_GB2312" w:hAnsi="仿宋_GB2312" w:eastAsia="仿宋_GB2312" w:cs="仿宋_GB2312"/>
                <w:sz w:val="21"/>
                <w:szCs w:val="21"/>
                <w:highlight w:val="none"/>
                <w:vertAlign w:val="baseline"/>
                <w:lang w:val="en-US" w:eastAsia="zh-CN"/>
              </w:rPr>
              <w:t>备注:超过项目最高限价的均将按无效投标处理</w:t>
            </w:r>
            <w:r>
              <w:rPr>
                <w:rFonts w:hint="eastAsia" w:ascii="仿宋_GB2312" w:hAnsi="仿宋_GB2312" w:eastAsia="仿宋_GB2312" w:cs="仿宋_GB2312"/>
                <w:sz w:val="21"/>
                <w:szCs w:val="21"/>
                <w:highlight w:val="none"/>
                <w:vertAlign w:val="baseline"/>
                <w:lang w:val="en-US" w:eastAsia="zh-CN"/>
              </w:rPr>
              <w:t>。</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5.4</w:t>
            </w:r>
          </w:p>
        </w:tc>
        <w:tc>
          <w:tcPr>
            <w:tcW w:w="6652" w:type="dxa"/>
            <w:tcBorders>
              <w:tl2br w:val="nil"/>
              <w:tr2bl w:val="nil"/>
            </w:tcBorders>
            <w:vAlign w:val="center"/>
          </w:tcPr>
          <w:p w14:paraId="17E133B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是否组织现场考察或者召开答疑会：</w:t>
            </w:r>
            <w:r>
              <w:rPr>
                <w:rFonts w:hint="eastAsia" w:ascii="仿宋_GB2312" w:hAnsi="仿宋_GB2312" w:eastAsia="仿宋_GB2312" w:cs="仿宋_GB2312"/>
                <w:sz w:val="21"/>
                <w:szCs w:val="21"/>
                <w:highlight w:val="none"/>
                <w:vertAlign w:val="baseline"/>
                <w:lang w:val="en-US" w:eastAsia="zh-CN"/>
              </w:rPr>
              <w:t>否</w:t>
            </w:r>
            <w:r>
              <w:rPr>
                <w:rFonts w:hint="eastAsia" w:ascii="仿宋_GB2312" w:hAnsi="仿宋_GB2312" w:eastAsia="仿宋_GB2312" w:cs="仿宋_GB2312"/>
                <w:sz w:val="21"/>
                <w:szCs w:val="21"/>
                <w:highlight w:val="none"/>
                <w:vertAlign w:val="baseline"/>
              </w:rPr>
              <w:t xml:space="preserve"> </w:t>
            </w:r>
          </w:p>
          <w:p w14:paraId="6807563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组织现场考察或者召开答疑会相关要求</w:t>
            </w:r>
            <w:r>
              <w:rPr>
                <w:rFonts w:hint="eastAsia" w:ascii="仿宋_GB2312" w:hAnsi="仿宋_GB2312" w:eastAsia="仿宋_GB2312" w:cs="仿宋_GB2312"/>
                <w:sz w:val="21"/>
                <w:szCs w:val="21"/>
                <w:highlight w:val="none"/>
                <w:vertAlign w:val="baseline"/>
                <w:lang w:val="en-US" w:eastAsia="zh-CN"/>
              </w:rPr>
              <w:t>/</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是否需要提供样品</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lang w:val="en-US" w:eastAsia="zh-CN"/>
              </w:rPr>
              <w:t>演示</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eastAsia="zh-CN"/>
              </w:rPr>
            </w:pPr>
            <w:r>
              <w:rPr>
                <w:rFonts w:hint="eastAsia" w:ascii="仿宋_GB2312" w:hAnsi="仿宋_GB2312" w:eastAsia="仿宋_GB2312" w:cs="仿宋_GB2312"/>
                <w:sz w:val="21"/>
                <w:szCs w:val="21"/>
                <w:highlight w:val="none"/>
                <w:vertAlign w:val="baseline"/>
              </w:rPr>
              <w:t>提供样品（演示）要求包括：</w:t>
            </w:r>
            <w:r>
              <w:rPr>
                <w:rFonts w:hint="eastAsia" w:ascii="仿宋_GB2312" w:hAnsi="仿宋_GB2312" w:eastAsia="仿宋_GB2312" w:cs="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如投标人对多个包进行投标，可以中标</w:t>
            </w:r>
            <w:r>
              <w:rPr>
                <w:rFonts w:hint="eastAsia" w:ascii="仿宋_GB2312" w:hAnsi="仿宋_GB2312" w:eastAsia="仿宋_GB2312" w:cs="仿宋_GB2312"/>
                <w:b/>
                <w:bCs/>
                <w:sz w:val="21"/>
                <w:szCs w:val="21"/>
                <w:u w:val="single"/>
                <w:vertAlign w:val="baseline"/>
              </w:rPr>
              <w:t>多</w:t>
            </w:r>
            <w:r>
              <w:rPr>
                <w:rFonts w:hint="eastAsia" w:ascii="仿宋_GB2312" w:hAnsi="仿宋_GB2312" w:eastAsia="仿宋_GB2312" w:cs="仿宋_GB2312"/>
                <w:sz w:val="21"/>
                <w:szCs w:val="21"/>
                <w:vertAlign w:val="baseline"/>
              </w:rPr>
              <w:t>包</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67925E9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保证金形式：支票、汇票、本票、网上银行支付或者金融机构、担保机构出具的保函等</w:t>
            </w:r>
            <w:r>
              <w:rPr>
                <w:rFonts w:hint="eastAsia" w:ascii="仿宋_GB2312" w:hAnsi="仿宋_GB2312" w:eastAsia="仿宋_GB2312" w:cs="仿宋_GB2312"/>
                <w:sz w:val="21"/>
                <w:szCs w:val="21"/>
                <w:highlight w:val="none"/>
                <w:vertAlign w:val="baseline"/>
                <w:lang w:val="en-US" w:eastAsia="zh-CN"/>
              </w:rPr>
              <w:t>政府采购法律法规中要求的</w:t>
            </w:r>
            <w:r>
              <w:rPr>
                <w:rFonts w:hint="eastAsia" w:ascii="仿宋_GB2312" w:hAnsi="仿宋_GB2312" w:eastAsia="仿宋_GB2312" w:cs="仿宋_GB2312"/>
                <w:sz w:val="21"/>
                <w:szCs w:val="21"/>
                <w:highlight w:val="none"/>
                <w:vertAlign w:val="baseline"/>
              </w:rPr>
              <w:t>非现金形式</w:t>
            </w:r>
          </w:p>
          <w:p w14:paraId="65BBEBB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标项1</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9000</w:t>
            </w:r>
            <w:r>
              <w:rPr>
                <w:rFonts w:hint="eastAsia" w:ascii="仿宋_GB2312" w:hAnsi="仿宋_GB2312" w:eastAsia="仿宋_GB2312" w:cs="仿宋_GB2312"/>
                <w:sz w:val="21"/>
                <w:szCs w:val="21"/>
                <w:highlight w:val="none"/>
                <w:vertAlign w:val="baseline"/>
              </w:rPr>
              <w:t xml:space="preserve">元 </w:t>
            </w:r>
          </w:p>
          <w:p w14:paraId="4CBBD41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标项2</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12594</w:t>
            </w:r>
            <w:r>
              <w:rPr>
                <w:rFonts w:hint="eastAsia" w:ascii="仿宋_GB2312" w:hAnsi="仿宋_GB2312" w:eastAsia="仿宋_GB2312" w:cs="仿宋_GB2312"/>
                <w:sz w:val="21"/>
                <w:szCs w:val="21"/>
                <w:highlight w:val="none"/>
                <w:vertAlign w:val="baseline"/>
              </w:rPr>
              <w:t xml:space="preserve">元 </w:t>
            </w:r>
          </w:p>
          <w:p w14:paraId="7DF101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标项3</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6330</w:t>
            </w:r>
            <w:r>
              <w:rPr>
                <w:rFonts w:hint="eastAsia" w:ascii="仿宋_GB2312" w:hAnsi="仿宋_GB2312" w:eastAsia="仿宋_GB2312" w:cs="仿宋_GB2312"/>
                <w:sz w:val="21"/>
                <w:szCs w:val="21"/>
                <w:highlight w:val="none"/>
                <w:vertAlign w:val="baseline"/>
              </w:rPr>
              <w:t xml:space="preserve">元 </w:t>
            </w:r>
          </w:p>
          <w:p w14:paraId="14236D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标项4</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4000</w:t>
            </w:r>
            <w:r>
              <w:rPr>
                <w:rFonts w:hint="eastAsia" w:ascii="仿宋_GB2312" w:hAnsi="仿宋_GB2312" w:eastAsia="仿宋_GB2312" w:cs="仿宋_GB2312"/>
                <w:sz w:val="21"/>
                <w:szCs w:val="21"/>
                <w:highlight w:val="none"/>
                <w:vertAlign w:val="baseline"/>
              </w:rPr>
              <w:t xml:space="preserve">元 </w:t>
            </w:r>
          </w:p>
          <w:p w14:paraId="6EC11F1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标项5</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3999</w:t>
            </w:r>
            <w:r>
              <w:rPr>
                <w:rFonts w:hint="eastAsia" w:ascii="仿宋_GB2312" w:hAnsi="仿宋_GB2312" w:eastAsia="仿宋_GB2312" w:cs="仿宋_GB2312"/>
                <w:sz w:val="21"/>
                <w:szCs w:val="21"/>
                <w:highlight w:val="none"/>
                <w:vertAlign w:val="baseline"/>
              </w:rPr>
              <w:t xml:space="preserve">元 </w:t>
            </w:r>
          </w:p>
          <w:p w14:paraId="2E3607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标项6</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2000</w:t>
            </w:r>
            <w:r>
              <w:rPr>
                <w:rFonts w:hint="eastAsia" w:ascii="仿宋_GB2312" w:hAnsi="仿宋_GB2312" w:eastAsia="仿宋_GB2312" w:cs="仿宋_GB2312"/>
                <w:sz w:val="21"/>
                <w:szCs w:val="21"/>
                <w:highlight w:val="none"/>
                <w:vertAlign w:val="baseline"/>
              </w:rPr>
              <w:t xml:space="preserve">元 </w:t>
            </w:r>
          </w:p>
          <w:p w14:paraId="3098124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标项7</w:t>
            </w: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3800</w:t>
            </w:r>
            <w:r>
              <w:rPr>
                <w:rFonts w:hint="eastAsia" w:ascii="仿宋_GB2312" w:hAnsi="仿宋_GB2312" w:eastAsia="仿宋_GB2312" w:cs="仿宋_GB2312"/>
                <w:sz w:val="21"/>
                <w:szCs w:val="21"/>
                <w:highlight w:val="none"/>
                <w:vertAlign w:val="baseline"/>
              </w:rPr>
              <w:t xml:space="preserve">元 </w:t>
            </w:r>
          </w:p>
          <w:p w14:paraId="4818219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投标保证金递交方式：</w:t>
            </w:r>
          </w:p>
          <w:p w14:paraId="28C65C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保证金收款人：新疆世纪星工程咨询有限公司</w:t>
            </w:r>
          </w:p>
          <w:p w14:paraId="15AA04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保证金收款账号：512090100100073085</w:t>
            </w:r>
          </w:p>
          <w:p w14:paraId="7E4D57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保证收款银行及行号: 兴业银行乌鲁木齐分行营业部309881002010</w:t>
            </w:r>
          </w:p>
          <w:p w14:paraId="65144B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投标保证金到账（保函提交）截止时间同投标截止时间。</w:t>
            </w:r>
          </w:p>
          <w:p w14:paraId="4D6326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以支票、汇票、本票、网上银行支付等形式提交投标保证金的，应在投标截止时间前到账；</w:t>
            </w:r>
          </w:p>
          <w:p w14:paraId="1D1E2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投标保函提交方式：</w:t>
            </w:r>
            <w:r>
              <w:rPr>
                <w:rFonts w:hint="eastAsia" w:ascii="仿宋_GB2312" w:hAnsi="仿宋_GB2312" w:eastAsia="仿宋_GB2312" w:cs="仿宋_GB2312"/>
                <w:b w:val="0"/>
                <w:bCs w:val="0"/>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D6878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由于到账时间晚于投标截止时间的，或者票据错误、印鉴不清等原因导致不能到账的，其投标无效。</w:t>
            </w:r>
          </w:p>
          <w:p w14:paraId="651ED7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投标保证金（投标保函）有效期与投标有效期一致。</w:t>
            </w:r>
          </w:p>
          <w:p w14:paraId="16461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b w:val="0"/>
                <w:bCs w:val="0"/>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val="0"/>
                <w:bCs w:val="0"/>
                <w:sz w:val="21"/>
                <w:szCs w:val="21"/>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14.1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投标截止时间：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13</w:t>
            </w:r>
            <w:r>
              <w:rPr>
                <w:rFonts w:hint="eastAsia" w:ascii="仿宋_GB2312" w:hAnsi="仿宋_GB2312" w:eastAsia="仿宋_GB2312" w:cs="仿宋_GB2312"/>
                <w:sz w:val="24"/>
                <w:szCs w:val="24"/>
                <w:highlight w:val="none"/>
              </w:rPr>
              <w:t xml:space="preserve">日 </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b w:val="0"/>
                <w:bCs w:val="0"/>
                <w:sz w:val="21"/>
                <w:szCs w:val="21"/>
                <w:highlight w:val="none"/>
                <w:vertAlign w:val="baseline"/>
                <w:lang w:val="en-US" w:eastAsia="zh-CN"/>
              </w:rPr>
              <w:t>（北京时间）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lang w:val="en-US" w:eastAsia="zh-CN"/>
              </w:rPr>
            </w:pPr>
            <w:r>
              <w:rPr>
                <w:rFonts w:hint="eastAsia" w:ascii="仿宋_GB2312" w:hAnsi="仿宋_GB2312" w:eastAsia="仿宋_GB2312" w:cs="仿宋_GB2312"/>
                <w:b w:val="0"/>
                <w:bCs w:val="0"/>
                <w:sz w:val="21"/>
                <w:szCs w:val="21"/>
                <w:vertAlign w:val="baseline"/>
                <w:lang w:val="en-US" w:eastAsia="zh-CN"/>
              </w:rPr>
              <w:t>投标人需在投标文件截止时间前，将加密投标文件上传至云平台项目采购系统中，逾期上传或错误方式投递送达将导致</w:t>
            </w:r>
            <w:r>
              <w:rPr>
                <w:rFonts w:hint="eastAsia" w:ascii="仿宋_GB2312" w:hAnsi="仿宋_GB2312" w:eastAsia="仿宋_GB2312" w:cs="仿宋_GB2312"/>
                <w:b/>
                <w:bCs/>
                <w:sz w:val="21"/>
                <w:szCs w:val="21"/>
                <w:vertAlign w:val="baseline"/>
                <w:lang w:val="en-US" w:eastAsia="zh-CN"/>
              </w:rPr>
              <w:t>投标无效</w:t>
            </w:r>
            <w:r>
              <w:rPr>
                <w:rFonts w:hint="eastAsia" w:ascii="仿宋_GB2312" w:hAnsi="仿宋_GB2312" w:eastAsia="仿宋_GB2312" w:cs="仿宋_GB2312"/>
                <w:b w:val="0"/>
                <w:bCs w:val="0"/>
                <w:sz w:val="21"/>
                <w:szCs w:val="21"/>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yellow"/>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19.1</w:t>
            </w:r>
          </w:p>
        </w:tc>
        <w:tc>
          <w:tcPr>
            <w:tcW w:w="6652" w:type="dxa"/>
            <w:tcBorders>
              <w:bottom w:val="single" w:color="auto" w:sz="4" w:space="0"/>
              <w:tl2br w:val="nil"/>
              <w:tr2bl w:val="nil"/>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22.4</w:t>
            </w:r>
          </w:p>
        </w:tc>
        <w:tc>
          <w:tcPr>
            <w:tcW w:w="6652" w:type="dxa"/>
            <w:tcBorders>
              <w:top w:val="single" w:color="auto" w:sz="4"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23.1</w:t>
            </w:r>
          </w:p>
        </w:tc>
        <w:tc>
          <w:tcPr>
            <w:tcW w:w="6652" w:type="dxa"/>
            <w:tcBorders>
              <w:tl2br w:val="nil"/>
              <w:tr2bl w:val="nil"/>
            </w:tcBorders>
            <w:vAlign w:val="center"/>
          </w:tcPr>
          <w:p w14:paraId="55DA1AD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本项目不收取履约保证金</w:t>
            </w:r>
          </w:p>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提交履约保证金的时间：/</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履约保证金金额：/</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履约保证金形式：</w:t>
            </w:r>
            <w:r>
              <w:rPr>
                <w:rFonts w:hint="eastAsia" w:ascii="仿宋_GB2312" w:hAnsi="仿宋_GB2312" w:eastAsia="仿宋_GB2312" w:cs="仿宋_GB2312"/>
                <w:sz w:val="21"/>
                <w:szCs w:val="21"/>
                <w:highlight w:val="none"/>
                <w:vertAlign w:val="baseline"/>
              </w:rPr>
              <w:t>支票、汇票、本票、网上银行支付或者金融机构、担保机构出具的保函等</w:t>
            </w:r>
            <w:r>
              <w:rPr>
                <w:rFonts w:hint="eastAsia" w:ascii="仿宋_GB2312" w:hAnsi="仿宋_GB2312" w:eastAsia="仿宋_GB2312" w:cs="仿宋_GB2312"/>
                <w:sz w:val="21"/>
                <w:szCs w:val="21"/>
                <w:highlight w:val="none"/>
                <w:vertAlign w:val="baseline"/>
                <w:lang w:val="en-US" w:eastAsia="zh-CN"/>
              </w:rPr>
              <w:t>政府采购法律法规中要求的</w:t>
            </w:r>
            <w:r>
              <w:rPr>
                <w:rFonts w:hint="eastAsia" w:ascii="仿宋_GB2312" w:hAnsi="仿宋_GB2312" w:eastAsia="仿宋_GB2312" w:cs="仿宋_GB2312"/>
                <w:sz w:val="21"/>
                <w:szCs w:val="21"/>
                <w:highlight w:val="none"/>
                <w:vertAlign w:val="baseline"/>
              </w:rPr>
              <w:t>非现金形式</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lang w:val="en-US" w:eastAsia="zh-CN"/>
              </w:rPr>
              <w:t>合同履约完成后10个工作日内退还。</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9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24.1</w:t>
            </w:r>
          </w:p>
        </w:tc>
        <w:tc>
          <w:tcPr>
            <w:tcW w:w="6652" w:type="dxa"/>
            <w:tcBorders>
              <w:bottom w:val="single" w:color="auto" w:sz="4" w:space="0"/>
              <w:tl2br w:val="nil"/>
              <w:tr2bl w:val="nil"/>
            </w:tcBorders>
            <w:vAlign w:val="center"/>
          </w:tcPr>
          <w:p w14:paraId="4A449AC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是否由中标人缴纳招标代理费：是 </w:t>
            </w:r>
          </w:p>
          <w:p w14:paraId="686C48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招标代理费：参照原国家计委计价格[2002】1980号文标准下浮30%计算方法收取。</w:t>
            </w:r>
          </w:p>
          <w:p w14:paraId="0D3E86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支付形式：支票、电汇等形式 </w:t>
            </w:r>
          </w:p>
          <w:p w14:paraId="59B2F3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2FADD1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招标代理服务费账户：</w:t>
            </w:r>
          </w:p>
          <w:p w14:paraId="33204E0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446D448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4F00AE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2A911B1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25</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接收询问和质疑的联系方式：</w:t>
            </w:r>
          </w:p>
          <w:p w14:paraId="6BAC10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719F522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联系部门、联系电话、通讯地址：见第一章《招标公告》中的采购代理机构信息和项目联系方式。</w:t>
            </w:r>
          </w:p>
          <w:p w14:paraId="1CA30E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6A57A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4932C5A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联系人、联系电话：毛文静    0991-3678303</w:t>
            </w:r>
          </w:p>
          <w:p w14:paraId="5D75B6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2BF1922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w:t>
            </w:r>
            <w:r>
              <w:rPr>
                <w:rFonts w:hint="eastAsia" w:ascii="仿宋_GB2312" w:hAnsi="仿宋_GB2312" w:eastAsia="仿宋_GB2312" w:cs="仿宋_GB2312"/>
                <w:b w:val="0"/>
                <w:bCs w:val="0"/>
                <w:sz w:val="21"/>
                <w:szCs w:val="21"/>
                <w:highlight w:val="none"/>
                <w:vertAlign w:val="baseline"/>
                <w:lang w:val="en-US" w:eastAsia="zh-CN"/>
              </w:rPr>
              <w:t>委托书</w:t>
            </w:r>
            <w:r>
              <w:rPr>
                <w:rFonts w:hint="eastAsia" w:ascii="仿宋_GB2312" w:hAnsi="仿宋_GB2312" w:eastAsia="仿宋_GB2312" w:cs="仿宋_GB2312"/>
                <w:b/>
                <w:bCs/>
                <w:sz w:val="21"/>
                <w:szCs w:val="21"/>
                <w:highlight w:val="none"/>
                <w:vertAlign w:val="baseline"/>
                <w:lang w:val="en-US" w:eastAsia="zh-CN"/>
              </w:rPr>
              <w:t>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754CDC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标项1、标项4、标项5、标项6、标项7</w:t>
            </w:r>
            <w:r>
              <w:rPr>
                <w:rFonts w:hint="eastAsia" w:ascii="仿宋_GB2312" w:hAnsi="仿宋_GB2312" w:eastAsia="仿宋_GB2312" w:cs="仿宋_GB2312"/>
                <w:b w:val="0"/>
                <w:bCs w:val="0"/>
                <w:sz w:val="21"/>
                <w:szCs w:val="21"/>
                <w:highlight w:val="none"/>
                <w:vertAlign w:val="baseline"/>
                <w:lang w:val="en-US" w:eastAsia="zh-CN"/>
              </w:rPr>
              <w:t xml:space="preserve"> 为单一产品采购项目。</w:t>
            </w:r>
          </w:p>
          <w:p w14:paraId="64493CF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u w:val="singl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标项2 </w:t>
            </w:r>
            <w:r>
              <w:rPr>
                <w:rFonts w:hint="eastAsia" w:ascii="仿宋_GB2312" w:hAnsi="仿宋_GB2312" w:eastAsia="仿宋_GB2312" w:cs="仿宋_GB2312"/>
                <w:b w:val="0"/>
                <w:bCs w:val="0"/>
                <w:sz w:val="21"/>
                <w:szCs w:val="21"/>
                <w:highlight w:val="none"/>
                <w:vertAlign w:val="baseline"/>
                <w:lang w:val="en-US" w:eastAsia="zh-CN"/>
              </w:rPr>
              <w:t>为非单一产品采购项目，核心产品为</w:t>
            </w:r>
            <w:r>
              <w:rPr>
                <w:rFonts w:hint="eastAsia" w:ascii="仿宋_GB2312" w:hAnsi="仿宋_GB2312" w:eastAsia="仿宋_GB2312" w:cs="仿宋_GB2312"/>
                <w:b w:val="0"/>
                <w:bCs w:val="0"/>
                <w:sz w:val="21"/>
                <w:szCs w:val="21"/>
                <w:highlight w:val="none"/>
                <w:u w:val="single"/>
                <w:vertAlign w:val="baseline"/>
                <w:lang w:val="en-US" w:eastAsia="zh-CN"/>
              </w:rPr>
              <w:t xml:space="preserve">：呼吸机 </w:t>
            </w:r>
          </w:p>
          <w:p w14:paraId="2B70D1D3">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b w:val="0"/>
                <w:bCs w:val="0"/>
                <w:sz w:val="21"/>
                <w:szCs w:val="21"/>
                <w:highlight w:val="none"/>
                <w:u w:val="singl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标项3 </w:t>
            </w:r>
            <w:r>
              <w:rPr>
                <w:rFonts w:hint="eastAsia" w:ascii="仿宋_GB2312" w:hAnsi="仿宋_GB2312" w:eastAsia="仿宋_GB2312" w:cs="仿宋_GB2312"/>
                <w:b w:val="0"/>
                <w:bCs w:val="0"/>
                <w:sz w:val="21"/>
                <w:szCs w:val="21"/>
                <w:highlight w:val="none"/>
                <w:vertAlign w:val="baseline"/>
                <w:lang w:val="en-US" w:eastAsia="zh-CN"/>
              </w:rPr>
              <w:t>为非单一产品采购项目，核心产品为</w:t>
            </w:r>
            <w:r>
              <w:rPr>
                <w:rFonts w:hint="eastAsia" w:ascii="仿宋_GB2312" w:hAnsi="仿宋_GB2312" w:eastAsia="仿宋_GB2312" w:cs="仿宋_GB2312"/>
                <w:b w:val="0"/>
                <w:bCs w:val="0"/>
                <w:sz w:val="21"/>
                <w:szCs w:val="21"/>
                <w:highlight w:val="none"/>
                <w:u w:val="single"/>
                <w:vertAlign w:val="baseline"/>
                <w:lang w:val="en-US" w:eastAsia="zh-CN"/>
              </w:rPr>
              <w:t>：高端监护仪</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0C05AA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p>
        </w:tc>
        <w:tc>
          <w:tcPr>
            <w:tcW w:w="6652" w:type="dxa"/>
            <w:tcBorders>
              <w:top w:val="single" w:color="auto" w:sz="4" w:space="0"/>
              <w:bottom w:val="single" w:color="auto" w:sz="4" w:space="0"/>
              <w:tl2br w:val="nil"/>
              <w:tr2bl w:val="nil"/>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4BE8BD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p>
        </w:tc>
        <w:tc>
          <w:tcPr>
            <w:tcW w:w="6652" w:type="dxa"/>
            <w:tcBorders>
              <w:top w:val="single" w:color="auto" w:sz="4" w:space="0"/>
              <w:tl2br w:val="nil"/>
              <w:tr2bl w:val="nil"/>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项目属性：货物</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57" w:hRule="atLeast"/>
        </w:trPr>
        <w:tc>
          <w:tcPr>
            <w:tcW w:w="8522" w:type="dxa"/>
            <w:gridSpan w:val="2"/>
            <w:tcBorders>
              <w:tl2br w:val="nil"/>
              <w:tr2bl w:val="nil"/>
            </w:tcBorders>
            <w:vAlign w:val="center"/>
          </w:tcPr>
          <w:p w14:paraId="0EC88F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r>
              <w:rPr>
                <w:rFonts w:hint="eastAsia" w:ascii="仿宋_GB2312" w:hAnsi="仿宋_GB2312" w:eastAsia="仿宋_GB2312" w:cs="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10、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AC6E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11、投标人须知前附表是对投标人须知正文部分对应条款的补充、细化，投标人阅读时应与正文部分一并阅读，投标人须知前附表与正文部分不一致处，应以投标人须知前附表为准。 </w:t>
            </w:r>
          </w:p>
          <w:p w14:paraId="16869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12、“☑”符号表示本招标文件选定的内容；“□”符号表示本招标文件未选定的内容；空格中的“/”表示没有具体内容。投标人投标时请按“☑符号”选定的内容和要求参加投标。</w:t>
            </w:r>
          </w:p>
          <w:p w14:paraId="50AC1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13、与合同履行有关条款中注明的“甲方”、“买方”，在招标投标阶段按“采购人”理解；注明的“乙方”、“卖方”，按“投标人”理解。</w:t>
            </w:r>
          </w:p>
          <w:p w14:paraId="6275A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14、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2B5A7C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p>
        </w:tc>
      </w:tr>
    </w:tbl>
    <w:p w14:paraId="70223A4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CE062F9">
      <w:pPr>
        <w:pStyle w:val="2"/>
        <w:numPr>
          <w:ilvl w:val="0"/>
          <w:numId w:val="2"/>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5B33DD65">
      <w:pPr>
        <w:keepNext w:val="0"/>
        <w:keepLines w:val="0"/>
        <w:pageBreakBefore w:val="0"/>
        <w:widowControl w:val="0"/>
        <w:numPr>
          <w:ilvl w:val="0"/>
          <w:numId w:val="3"/>
        </w:numPr>
        <w:kinsoku/>
        <w:wordWrap/>
        <w:overflowPunct/>
        <w:topLinePunct w:val="0"/>
        <w:autoSpaceDE/>
        <w:autoSpaceDN/>
        <w:bidi w:val="0"/>
        <w:adjustRightInd/>
        <w:snapToGrid/>
        <w:spacing w:line="440" w:lineRule="exact"/>
        <w:jc w:val="center"/>
        <w:textAlignment w:val="auto"/>
        <w:outlineLvl w:val="1"/>
        <w:rPr>
          <w:rFonts w:hint="eastAsia" w:ascii="仿宋_GB2312" w:hAnsi="仿宋_GB2312" w:eastAsia="仿宋_GB2312" w:cs="仿宋_GB2312"/>
          <w:b/>
          <w:bCs/>
          <w:sz w:val="24"/>
          <w:szCs w:val="24"/>
        </w:rPr>
      </w:pPr>
      <w:bookmarkStart w:id="10" w:name="_Toc20936"/>
      <w:r>
        <w:rPr>
          <w:rFonts w:hint="eastAsia" w:ascii="仿宋_GB2312" w:hAnsi="仿宋_GB2312" w:eastAsia="仿宋_GB2312" w:cs="仿宋_GB2312"/>
          <w:b/>
          <w:bCs/>
          <w:sz w:val="24"/>
          <w:szCs w:val="24"/>
        </w:rPr>
        <w:t>说 明</w:t>
      </w:r>
      <w:bookmarkEnd w:id="10"/>
    </w:p>
    <w:p w14:paraId="732662D5">
      <w:pPr>
        <w:pStyle w:val="22"/>
        <w:rPr>
          <w:rFonts w:hint="eastAsia"/>
        </w:rPr>
      </w:pPr>
    </w:p>
    <w:p w14:paraId="19ADED7B">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采购人、采购代理机构及投标人</w:t>
      </w:r>
    </w:p>
    <w:p w14:paraId="1750318A">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w:t>
      </w:r>
      <w:r>
        <w:rPr>
          <w:rFonts w:hint="eastAsia" w:ascii="仿宋_GB2312" w:hAnsi="仿宋_GB2312" w:eastAsia="仿宋_GB2312" w:cs="仿宋_GB2312"/>
          <w:b w:val="0"/>
          <w:bCs w:val="0"/>
          <w:sz w:val="24"/>
          <w:szCs w:val="24"/>
          <w:u w:val="single"/>
          <w:lang w:val="en-US" w:eastAsia="zh-CN"/>
        </w:rPr>
        <w:t>见投标须知前附表</w:t>
      </w:r>
      <w:r>
        <w:rPr>
          <w:rFonts w:hint="eastAsia" w:ascii="仿宋_GB2312" w:hAnsi="仿宋_GB2312" w:eastAsia="仿宋_GB2312" w:cs="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7CF0F685">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采购代理机构：本次招标的采购代理机构为新疆世纪星工程咨询有限公司，负责整个采购活动的组织，依法负责编制和发布招标文件，对招标文件拥有最终的解释权，不以任何身份出任评标委员会成员。</w:t>
      </w:r>
    </w:p>
    <w:p w14:paraId="2C959AED">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Chars="0"/>
        <w:jc w:val="both"/>
        <w:textAlignment w:val="auto"/>
        <w:rPr>
          <w:rFonts w:hint="default"/>
          <w:lang w:val="en-US" w:eastAsia="zh-CN"/>
        </w:rPr>
      </w:pPr>
      <w:r>
        <w:rPr>
          <w:rFonts w:hint="eastAsia" w:ascii="仿宋_GB2312" w:hAnsi="仿宋_GB2312" w:eastAsia="仿宋_GB2312" w:cs="仿宋_GB2312"/>
          <w:b w:val="0"/>
          <w:bCs w:val="0"/>
          <w:sz w:val="24"/>
          <w:szCs w:val="24"/>
          <w:lang w:val="en-US" w:eastAsia="zh-CN"/>
        </w:rPr>
        <w:t>投标人：是指在云平台项目采购系统完成本项目投标登记并提交电子投标文件的供应商。</w:t>
      </w:r>
    </w:p>
    <w:p w14:paraId="1670828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投标人须满足以下条件：</w:t>
      </w:r>
    </w:p>
    <w:p w14:paraId="45BA554C">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3D934503">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以招标文件规定的方式获得了本项目的招标文件。</w:t>
      </w:r>
    </w:p>
    <w:p w14:paraId="10DA8C0B">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中规定的其他资格要求。</w:t>
      </w:r>
    </w:p>
    <w:p w14:paraId="0F634950">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中未写明允许采购进口产品，如投标人所投产品为进口产品，其投标将作为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被拒绝。 </w:t>
      </w:r>
    </w:p>
    <w:p w14:paraId="74ABD2D7">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中小企业、监狱企业及残疾人福利性单位。</w:t>
      </w:r>
    </w:p>
    <w:p w14:paraId="309083FB">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采购标的对应的中小企业划分标准所属行业见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3A680C1">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，未达到上述比例的投标将被认定为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。承接企业如为监狱企业或残疾人福利性单位的，视同为小型、微型企业。</w:t>
      </w:r>
    </w:p>
    <w:p w14:paraId="67A7BC67">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A9C9E4F">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投标人提供的货物、工程或者服务符合下列情形的，享受中小企业扶持政策：</w:t>
      </w:r>
    </w:p>
    <w:p w14:paraId="4BB87C83">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在货物采购项目中，货物由中小企业制造，即货物由中小企业生产且使用该中小企业商号或者注册商标；</w:t>
      </w:r>
    </w:p>
    <w:p w14:paraId="094D8372">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在工程采购项目中，工程由中小企业承建，即工程施工单位为中小企业；</w:t>
      </w:r>
    </w:p>
    <w:p w14:paraId="3A417F0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345E3C7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在货物采购项目中，投标人提供的货物既有中小企业制造货物，也有大型企业制造货物的，不享受中小企业扶持政策。 </w:t>
      </w:r>
    </w:p>
    <w:p w14:paraId="2E6BF040">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1A8A4C83">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637F9D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48A937E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安置的残疾人占本单位在职职工人数的比例不低于25%（含25%），并且安置的残疾人人数不少于10人（含10人）； </w:t>
      </w:r>
    </w:p>
    <w:p w14:paraId="3C6DDEB8">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依法与安置的每位残疾人签订了一年以上（含一年）的劳动合同或服务协议；</w:t>
      </w:r>
    </w:p>
    <w:p w14:paraId="686CA5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为安置的每位残疾人按月足额缴纳了基本养老保险、基本医疗保险、失业保险、工伤保险和生育保险等社会保险费；</w:t>
      </w:r>
    </w:p>
    <w:p w14:paraId="596F7F9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1DC87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1E8D4EB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8365942">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享受中小企业扶持政策获得政府采购合同的，小微企业不得将合同分包给大中型企业，中型企业不得将合同分包给大型企业。</w:t>
      </w:r>
    </w:p>
    <w:p w14:paraId="03DD1CFD">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w:t>
      </w:r>
    </w:p>
    <w:p w14:paraId="66351C18">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1A84AB5">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EF7C620">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8B8CC7">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64DA244C">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支持乡村产业振兴管理</w:t>
      </w:r>
    </w:p>
    <w:p w14:paraId="2847A76C">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243E7617">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正版软件</w:t>
      </w:r>
    </w:p>
    <w:p w14:paraId="2863401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B94630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1959E9A">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供应商信用记录</w:t>
      </w:r>
    </w:p>
    <w:p w14:paraId="3ED3E953">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0FE13A48">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采购需求标准</w:t>
      </w:r>
    </w:p>
    <w:p w14:paraId="1384D389">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商品包装、快递包装政府采购需求标准（试行）</w:t>
      </w:r>
    </w:p>
    <w:p w14:paraId="16D8FBA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06C71E1B">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绿色数据中心政府采购需求标准（试行）</w:t>
      </w:r>
    </w:p>
    <w:p w14:paraId="386E0A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0D70E644">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其他采购需求标准</w:t>
      </w:r>
    </w:p>
    <w:p w14:paraId="3371736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支持本国产品</w:t>
      </w:r>
    </w:p>
    <w:p w14:paraId="7E1223B7">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见投标人须知前附表</w:t>
      </w:r>
      <w:r>
        <w:rPr>
          <w:rFonts w:hint="eastAsia" w:ascii="仿宋_GB2312" w:hAnsi="仿宋_GB2312" w:eastAsia="仿宋_GB2312" w:cs="仿宋_GB2312"/>
          <w:b w:val="0"/>
          <w:bCs w:val="0"/>
          <w:sz w:val="24"/>
          <w:szCs w:val="24"/>
          <w:lang w:val="en-US" w:eastAsia="zh-CN"/>
        </w:rPr>
        <w:t>。</w:t>
      </w:r>
    </w:p>
    <w:p w14:paraId="513344B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5B743BB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19E0424F">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中允许联合体投标，对联合体规定如下：</w:t>
      </w:r>
    </w:p>
    <w:p w14:paraId="666DA32C">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两个以上投标人可以组成一个投标联合体，以一个投标人的身份投标。  </w:t>
      </w:r>
    </w:p>
    <w:p w14:paraId="35DC8045">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5FC5767A">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采购人根据采购项目对投标人的特殊要求，联合体中至少应当有一方符合相关规定。</w:t>
      </w:r>
    </w:p>
    <w:p w14:paraId="43F82DFA">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54E32D2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F8C967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联合体中有同类资质的投标人按照联合体分工承担相同工作的，按照资质等级较低的投标人确定资质等级。</w:t>
      </w:r>
    </w:p>
    <w:p w14:paraId="34E1EEA9">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对联合体投标的其他资格要求见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2B80BF8">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588D93A0">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0DAF1E2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资金来源 </w:t>
      </w:r>
    </w:p>
    <w:p w14:paraId="4F57C1A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E60C31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项目预算金额和最高限价见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FF76C0A">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投标人报价超过招标文件规定的预算金额或者最高限价的，其投标将被认定为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06D1C8D0">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投标费用</w:t>
      </w:r>
    </w:p>
    <w:p w14:paraId="31C6AB9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3EF778A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适用法律</w:t>
      </w:r>
    </w:p>
    <w:p w14:paraId="45C9A71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6F8D331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p>
    <w:p w14:paraId="18BBB03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jc w:val="center"/>
        <w:textAlignment w:val="auto"/>
        <w:outlineLvl w:val="1"/>
        <w:rPr>
          <w:rFonts w:hint="eastAsia" w:ascii="仿宋_GB2312" w:hAnsi="仿宋_GB2312" w:eastAsia="仿宋_GB2312" w:cs="仿宋_GB2312"/>
          <w:b/>
          <w:bCs/>
          <w:sz w:val="24"/>
          <w:szCs w:val="24"/>
          <w:lang w:val="en-US" w:eastAsia="zh-CN"/>
        </w:rPr>
      </w:pPr>
      <w:bookmarkStart w:id="11" w:name="_Toc6547"/>
      <w:r>
        <w:rPr>
          <w:rFonts w:hint="eastAsia" w:ascii="仿宋_GB2312" w:hAnsi="仿宋_GB2312" w:eastAsia="仿宋_GB2312" w:cs="仿宋_GB2312"/>
          <w:b/>
          <w:bCs/>
          <w:kern w:val="2"/>
          <w:sz w:val="24"/>
          <w:szCs w:val="24"/>
          <w:lang w:val="en-US" w:eastAsia="zh-CN" w:bidi="ar-SA"/>
        </w:rPr>
        <w:t>二、</w:t>
      </w:r>
      <w:r>
        <w:rPr>
          <w:rFonts w:hint="eastAsia" w:ascii="仿宋_GB2312" w:hAnsi="仿宋_GB2312" w:eastAsia="仿宋_GB2312" w:cs="仿宋_GB2312"/>
          <w:b/>
          <w:bCs/>
          <w:sz w:val="24"/>
          <w:szCs w:val="24"/>
          <w:lang w:val="en-US" w:eastAsia="zh-CN"/>
        </w:rPr>
        <w:t>招标文件</w:t>
      </w:r>
      <w:bookmarkEnd w:id="11"/>
    </w:p>
    <w:p w14:paraId="364BE066">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招标文件构成</w:t>
      </w:r>
    </w:p>
    <w:p w14:paraId="509D870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招标文件包括以下部分：</w:t>
      </w:r>
    </w:p>
    <w:p w14:paraId="1091F07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第一章 招标公告（投标邀请） </w:t>
      </w:r>
    </w:p>
    <w:p w14:paraId="3331E39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第二章 投标须知前附表 </w:t>
      </w:r>
    </w:p>
    <w:p w14:paraId="56E892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第三章 投标人须知</w:t>
      </w:r>
    </w:p>
    <w:p w14:paraId="7D0C398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第四章 政府采购合同 </w:t>
      </w:r>
    </w:p>
    <w:p w14:paraId="0780A5D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第五章 采购需求 </w:t>
      </w:r>
    </w:p>
    <w:p w14:paraId="7D599D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第六章 评标程序、评标方法和评标标准</w:t>
      </w:r>
    </w:p>
    <w:p w14:paraId="607249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第七章 投标文件格式 </w:t>
      </w:r>
    </w:p>
    <w:p w14:paraId="1A5866E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包括招标公告和招标文件及其补充、变更和澄清等一系列文件。投标人应认真阅读招标文件的全部内容。投标人应按照招标文件要求提交投标文件并保证所提供的全部资料的真实性，并对招标文件做出实质性响应，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05A04E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u w:val="none"/>
          <w:lang w:val="en-US" w:eastAsia="zh-CN"/>
        </w:rPr>
        <w:t>投标须知前附表</w:t>
      </w:r>
      <w:r>
        <w:rPr>
          <w:rFonts w:hint="eastAsia" w:ascii="仿宋_GB2312" w:hAnsi="仿宋_GB2312" w:eastAsia="仿宋_GB2312" w:cs="仿宋_GB2312"/>
          <w:b w:val="0"/>
          <w:bCs w:val="0"/>
          <w:sz w:val="24"/>
          <w:szCs w:val="24"/>
          <w:lang w:val="en-US" w:eastAsia="zh-CN"/>
        </w:rPr>
        <w:t>不涉及的内容，以编排在后的最后描述为准。</w:t>
      </w:r>
    </w:p>
    <w:p w14:paraId="18C5278F">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现场考察或者答疑会及相关事项见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449CF21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采购人在踏勘现场中介绍的资料和数据等，只是为了使投标人能够利用招标人现有的资料。招标人对投标人由此而作出的推论、解释和结论概不负责。</w:t>
      </w:r>
    </w:p>
    <w:p w14:paraId="1FF377D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投标人自行承担踏勘现场发生的责任、风险和自身费用。</w:t>
      </w:r>
    </w:p>
    <w:p w14:paraId="54DC6701">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样品（演示）</w:t>
      </w:r>
    </w:p>
    <w:p w14:paraId="5186784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如需提供样品（演示），对样品（演示）相关要求见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，对样品（演示）的评审方法及评审标准见招标文件第六章《评标程序、评标方法和评标标准》。</w:t>
      </w:r>
    </w:p>
    <w:p w14:paraId="4995B714">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招标文件规定投标人提交样品的，样品属于投标文件的组成部分。样品的生产、运输、安装、保全等一切费用由投标人自理。</w:t>
      </w:r>
    </w:p>
    <w:p w14:paraId="7105DB2E">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投标截止时间前，投标人应将样品送达至指定地点。若需要现场演示的，投标人应提前做好演示准备（包括演示设备）。</w:t>
      </w:r>
    </w:p>
    <w:p w14:paraId="7E54015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1C36ADE">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对招标文件的澄清或修改</w:t>
      </w:r>
    </w:p>
    <w:p w14:paraId="5F1BDFE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088C4810">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53C5568E">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7615D9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21747320">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如更正公告有重新发布电子招标文件的，投标人应登录电子招投标平台下载最新发布的电子招标文件制作投标文件。</w:t>
      </w:r>
    </w:p>
    <w:p w14:paraId="1FB0234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4A993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lang w:val="en-US" w:eastAsia="zh-CN"/>
        </w:rPr>
      </w:pPr>
    </w:p>
    <w:p w14:paraId="16CB4D1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2" w:name="_Toc9070"/>
      <w:r>
        <w:rPr>
          <w:rFonts w:hint="eastAsia" w:ascii="仿宋_GB2312" w:hAnsi="仿宋_GB2312" w:eastAsia="仿宋_GB2312" w:cs="仿宋_GB2312"/>
          <w:b/>
          <w:bCs/>
          <w:kern w:val="2"/>
          <w:sz w:val="24"/>
          <w:szCs w:val="24"/>
          <w:lang w:val="en-US" w:eastAsia="zh-CN" w:bidi="ar-SA"/>
        </w:rPr>
        <w:t>三、</w:t>
      </w:r>
      <w:r>
        <w:rPr>
          <w:rFonts w:hint="eastAsia" w:ascii="仿宋_GB2312" w:hAnsi="仿宋_GB2312" w:eastAsia="仿宋_GB2312" w:cs="仿宋_GB2312"/>
          <w:b/>
          <w:bCs/>
          <w:sz w:val="24"/>
          <w:szCs w:val="24"/>
          <w:lang w:val="en-US" w:eastAsia="zh-CN"/>
        </w:rPr>
        <w:t>投标文件的编制</w:t>
      </w:r>
      <w:bookmarkEnd w:id="12"/>
    </w:p>
    <w:p w14:paraId="215A774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u w:val="single"/>
          <w:lang w:val="en-US" w:eastAsia="zh-CN"/>
        </w:rPr>
      </w:pPr>
      <w:r>
        <w:rPr>
          <w:rFonts w:hint="eastAsia" w:ascii="仿宋_GB2312" w:hAnsi="仿宋_GB2312" w:eastAsia="仿宋_GB2312" w:cs="仿宋_GB2312"/>
          <w:b/>
          <w:bCs/>
          <w:sz w:val="24"/>
          <w:szCs w:val="24"/>
          <w:lang w:val="en-US" w:eastAsia="zh-CN"/>
        </w:rPr>
        <w:t>投标范围、投标文件中计量单位的使用及投标语言</w:t>
      </w:r>
    </w:p>
    <w:p w14:paraId="0E051073">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投标人可对招标文件中一个或几个分包进行投标，除非在</w:t>
      </w:r>
      <w:r>
        <w:rPr>
          <w:rFonts w:hint="eastAsia" w:ascii="仿宋_GB2312" w:hAnsi="仿宋_GB2312" w:eastAsia="仿宋_GB2312" w:cs="仿宋_GB2312"/>
          <w:b w:val="0"/>
          <w:bCs w:val="0"/>
          <w:sz w:val="24"/>
          <w:szCs w:val="24"/>
          <w:u w:val="single"/>
          <w:lang w:val="en-US" w:eastAsia="zh-CN"/>
        </w:rPr>
        <w:t>投标须知前附表中另有规定</w:t>
      </w:r>
      <w:r>
        <w:rPr>
          <w:rFonts w:hint="eastAsia" w:ascii="仿宋_GB2312" w:hAnsi="仿宋_GB2312" w:eastAsia="仿宋_GB2312" w:cs="仿宋_GB2312"/>
          <w:b w:val="0"/>
          <w:bCs w:val="0"/>
          <w:sz w:val="24"/>
          <w:szCs w:val="24"/>
          <w:lang w:val="en-US" w:eastAsia="zh-CN"/>
        </w:rPr>
        <w:t xml:space="preserve">。 </w:t>
      </w:r>
    </w:p>
    <w:p w14:paraId="2024F26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投标人应当对所投采购包对应第五章《采购需求》所列的全部内容进行投标，不得将一个采购包中的内容拆分投标，任何只对本项目采购标的其中一部分内容、数量进行的投标都被视为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w:t>
      </w:r>
    </w:p>
    <w:p w14:paraId="72C19BC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无论招标文件中是否要求，投标人所投货物或服务均应符合国家强制性标准。</w:t>
      </w:r>
    </w:p>
    <w:p w14:paraId="57758C9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除招标文件有特殊要求外，本项目投标所使用的计量单位，应采用中华人民共和国法定计量单位。</w:t>
      </w:r>
    </w:p>
    <w:p w14:paraId="7D28B2C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 </w:t>
      </w:r>
    </w:p>
    <w:p w14:paraId="44B2E4D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投标文件构成</w:t>
      </w:r>
    </w:p>
    <w:p w14:paraId="0665B7B6">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投标人应当按照招标文件的要求编制投标文件。投标文件应由资格证明文件、报价文件、商务和技术文件四部分构成。投标文件的部分格式要求，见第七章《投标文件格式》。</w:t>
      </w:r>
    </w:p>
    <w:p w14:paraId="3CA66D8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第五章《采购需求》及第六章《评标程序、评标方法和评标标准》中涉及的证明文件。</w:t>
      </w:r>
    </w:p>
    <w:p w14:paraId="6EC549F4">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77E89BB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投标人认为应附的其他材料。</w:t>
      </w:r>
    </w:p>
    <w:p w14:paraId="4B968E1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74D6443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投标报价</w:t>
      </w:r>
    </w:p>
    <w:p w14:paraId="0B43D14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投标人所提供的货物和服务均应以人民币报价，除在招标文件另有规定外（如：报折扣、报优惠率等）。</w:t>
      </w:r>
    </w:p>
    <w:p w14:paraId="557D10E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lang w:val="en-US" w:eastAsia="zh-CN"/>
        </w:rPr>
        <w:t>投标被拒绝</w:t>
      </w:r>
      <w:r>
        <w:rPr>
          <w:rFonts w:hint="eastAsia" w:ascii="仿宋_GB2312" w:hAnsi="仿宋_GB2312" w:eastAsia="仿宋_GB2312" w:cs="仿宋_GB2312"/>
          <w:b w:val="0"/>
          <w:bCs w:val="0"/>
          <w:sz w:val="24"/>
          <w:szCs w:val="24"/>
          <w:lang w:val="en-US" w:eastAsia="zh-CN"/>
        </w:rPr>
        <w:t>。</w:t>
      </w:r>
    </w:p>
    <w:p w14:paraId="11FBD3E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27DC2BBF">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0367E3B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投标保证金</w:t>
      </w:r>
    </w:p>
    <w:p w14:paraId="6CBD27D4">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中规定的金额及要求交纳投标保证金，并作为其投标的一部分。</w:t>
      </w:r>
    </w:p>
    <w:p w14:paraId="54E410BF">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交纳保证金的形式除</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6308B00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43BA4B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374773D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投标保证金（保函）有效期同投标有效期。</w:t>
      </w:r>
    </w:p>
    <w:p w14:paraId="6B4970A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联合体投标的，可以由联合体中的一方或者共同提交投标保证金，以一方名义提交投标保证金的，对联合体各方均具有约束力。</w:t>
      </w:r>
    </w:p>
    <w:p w14:paraId="3E18915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445F2DB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0F90A7C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中标人的投标保证金，自采购合同签订之日起 5 个工作日内退还中标人。 </w:t>
      </w:r>
    </w:p>
    <w:p w14:paraId="0393EEE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未中标投标人的投标保证金，自中标通知书发出之日起 5 个工作日内退还未中标人。</w:t>
      </w:r>
    </w:p>
    <w:p w14:paraId="075C4FF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终止采购活动的项目已经收取投标保证金的，自终止采购活动后 5 个工作日内退还已收取的投标保证金。</w:t>
      </w:r>
    </w:p>
    <w:p w14:paraId="4916563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有下列情形之一的，采购人或采购代理机构可以不予退还投标保证金：</w:t>
      </w:r>
    </w:p>
    <w:p w14:paraId="098C36DA">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在投标有效期内，投标人撤回投标的； </w:t>
      </w:r>
    </w:p>
    <w:p w14:paraId="2BCB7E46">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中标人不按本招标文件的规定与采购人签订合同的； </w:t>
      </w:r>
    </w:p>
    <w:p w14:paraId="7BC0BBB7">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中标人不按本招标文件的规定提交履约保证金的； </w:t>
      </w:r>
    </w:p>
    <w:p w14:paraId="281DCEB3">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存在的串通投标情形的； </w:t>
      </w:r>
    </w:p>
    <w:p w14:paraId="4CA538B0">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存在提供虚假材料谋取中标、成交的；</w:t>
      </w:r>
    </w:p>
    <w:p w14:paraId="15FDC07C">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中标后，无正当理由放弃中标资格的；</w:t>
      </w:r>
    </w:p>
    <w:p w14:paraId="09E47491">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法律法规和招标文件规定的其他情形。 </w:t>
      </w:r>
    </w:p>
    <w:p w14:paraId="7AA11602">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投标有效期</w:t>
      </w:r>
    </w:p>
    <w:p w14:paraId="5310015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中规定的投标有效期内保持有效，投标有效期少于招标文件规定期限的，其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E40563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DDACD8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投标文件的制作</w:t>
      </w:r>
    </w:p>
    <w:p w14:paraId="2FB81A8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11F147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4830A1B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如有对多个采购包投标的，要对每个采购包独立制作电子投标文件。</w:t>
      </w:r>
    </w:p>
    <w:p w14:paraId="285BF9C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投标人须对招标文件的对应要求给予唯一的实质性响应，否则将视为</w:t>
      </w:r>
      <w:r>
        <w:rPr>
          <w:rFonts w:hint="eastAsia" w:ascii="仿宋_GB2312" w:hAnsi="仿宋_GB2312" w:eastAsia="仿宋_GB2312" w:cs="仿宋_GB2312"/>
          <w:b/>
          <w:bCs/>
          <w:sz w:val="24"/>
          <w:szCs w:val="24"/>
          <w:lang w:val="en-US" w:eastAsia="zh-CN"/>
        </w:rPr>
        <w:t>不响应</w:t>
      </w:r>
      <w:r>
        <w:rPr>
          <w:rFonts w:hint="eastAsia" w:ascii="仿宋_GB2312" w:hAnsi="仿宋_GB2312" w:eastAsia="仿宋_GB2312" w:cs="仿宋_GB2312"/>
          <w:b w:val="0"/>
          <w:bCs w:val="0"/>
          <w:sz w:val="24"/>
          <w:szCs w:val="24"/>
          <w:lang w:val="en-US" w:eastAsia="zh-CN"/>
        </w:rPr>
        <w:t>。</w:t>
      </w:r>
    </w:p>
    <w:p w14:paraId="7F54BC3D">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招标文件中，凡标有“※”的地方均为实质性响应条款，投标人若有一项带“※”的条款未响应或不满足，将按无效投标处理。</w:t>
      </w:r>
    </w:p>
    <w:p w14:paraId="436E1D33">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6E1685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lang w:val="en-US" w:eastAsia="zh-CN"/>
        </w:rPr>
      </w:pPr>
    </w:p>
    <w:p w14:paraId="546BFBF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3" w:name="_Toc21719"/>
      <w:r>
        <w:rPr>
          <w:rFonts w:hint="eastAsia" w:ascii="仿宋_GB2312" w:hAnsi="仿宋_GB2312" w:eastAsia="仿宋_GB2312" w:cs="仿宋_GB2312"/>
          <w:b/>
          <w:bCs/>
          <w:kern w:val="2"/>
          <w:sz w:val="24"/>
          <w:szCs w:val="24"/>
          <w:lang w:val="en-US" w:eastAsia="zh-CN" w:bidi="ar-SA"/>
        </w:rPr>
        <w:t>四、</w:t>
      </w:r>
      <w:r>
        <w:rPr>
          <w:rFonts w:hint="eastAsia" w:ascii="仿宋_GB2312" w:hAnsi="仿宋_GB2312" w:eastAsia="仿宋_GB2312" w:cs="仿宋_GB2312"/>
          <w:b/>
          <w:bCs/>
          <w:sz w:val="24"/>
          <w:szCs w:val="24"/>
          <w:lang w:val="en-US" w:eastAsia="zh-CN"/>
        </w:rPr>
        <w:t>投标文件的提交</w:t>
      </w:r>
      <w:bookmarkEnd w:id="13"/>
    </w:p>
    <w:p w14:paraId="1B31B25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投标文件的提交</w:t>
      </w:r>
    </w:p>
    <w:p w14:paraId="1B5FCC5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40D6DA5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代理机构对因不可抗力事件造成的投标文件的损坏、丢失的，不承担责任。</w:t>
      </w:r>
    </w:p>
    <w:p w14:paraId="1E39423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出现下述情形之一，属于未成功提交投标文件，按无效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8DB36DA">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至提交投标文件截止时，投标文件未完整上传的。 </w:t>
      </w:r>
    </w:p>
    <w:p w14:paraId="5BD79A06">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投标文件未按投标格式中注明需签字盖章的要求进行签名（含电子签名）和加盖电子印章，或签名（含电子签名）或电子印章不完整的。</w:t>
      </w:r>
    </w:p>
    <w:p w14:paraId="65352711">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投标文件损坏或格式不正确的。</w:t>
      </w:r>
    </w:p>
    <w:p w14:paraId="3BFC353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投标文件的修改、撤回与撤销</w:t>
      </w:r>
    </w:p>
    <w:p w14:paraId="1612EB51">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02FE500C">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在提交投标文件截止时间后，投标人不得补充、修改和更换投标文件。</w:t>
      </w:r>
      <w:r>
        <w:rPr>
          <w:rFonts w:hint="eastAsia" w:ascii="仿宋_GB2312" w:hAnsi="仿宋_GB2312" w:eastAsia="仿宋_GB2312" w:cs="仿宋_GB2312"/>
          <w:b/>
          <w:bCs/>
          <w:sz w:val="24"/>
          <w:szCs w:val="24"/>
          <w:lang w:val="en-US" w:eastAsia="zh-CN"/>
        </w:rPr>
        <w:t xml:space="preserve"> </w:t>
      </w:r>
    </w:p>
    <w:p w14:paraId="2F37F3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p>
    <w:p w14:paraId="11191FE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4" w:name="_Toc15263"/>
      <w:r>
        <w:rPr>
          <w:rFonts w:hint="eastAsia" w:ascii="仿宋_GB2312" w:hAnsi="仿宋_GB2312" w:eastAsia="仿宋_GB2312" w:cs="仿宋_GB2312"/>
          <w:b/>
          <w:bCs/>
          <w:kern w:val="2"/>
          <w:sz w:val="24"/>
          <w:szCs w:val="24"/>
          <w:lang w:val="en-US" w:eastAsia="zh-CN" w:bidi="ar-SA"/>
        </w:rPr>
        <w:t>五、</w:t>
      </w:r>
      <w:r>
        <w:rPr>
          <w:rFonts w:hint="eastAsia" w:ascii="仿宋_GB2312" w:hAnsi="仿宋_GB2312" w:eastAsia="仿宋_GB2312" w:cs="仿宋_GB2312"/>
          <w:b/>
          <w:bCs/>
          <w:sz w:val="24"/>
          <w:szCs w:val="24"/>
          <w:lang w:val="en-US" w:eastAsia="zh-CN"/>
        </w:rPr>
        <w:t>开标、资格审查及评标</w:t>
      </w:r>
      <w:bookmarkEnd w:id="14"/>
    </w:p>
    <w:p w14:paraId="02F48BE3">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开标</w:t>
      </w:r>
    </w:p>
    <w:p w14:paraId="31682647">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采购人和采购代理机构将按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26E4634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采用远程电子开标的：</w:t>
      </w:r>
    </w:p>
    <w:p w14:paraId="612D3B0F">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7653335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44D522D2">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C852C6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11D9A325">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投标截止时间后，投标人不足3家的，不得开标。同时，本次采购活动结束。</w:t>
      </w:r>
    </w:p>
    <w:p w14:paraId="60445376">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采购人或采购代理机构将对开标过程进行记录，由参加开标的各投标人代表和相关工作人员签字确认。</w:t>
      </w:r>
    </w:p>
    <w:p w14:paraId="0F108A56">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w:t>
      </w:r>
    </w:p>
    <w:p w14:paraId="591C47A1">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32B523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资格审查要求详见第六章《评标程序、评标方法和评标标准》。</w:t>
      </w:r>
    </w:p>
    <w:p w14:paraId="20790DA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采购人或采购代理机构将按</w:t>
      </w:r>
      <w:r>
        <w:rPr>
          <w:rFonts w:hint="eastAsia" w:ascii="仿宋_GB2312" w:hAnsi="仿宋_GB2312" w:eastAsia="仿宋_GB2312" w:cs="仿宋_GB2312"/>
          <w:b w:val="0"/>
          <w:bCs w:val="0"/>
          <w:sz w:val="24"/>
          <w:szCs w:val="24"/>
          <w:u w:val="none"/>
          <w:lang w:val="en-US" w:eastAsia="zh-CN"/>
        </w:rPr>
        <w:t>第六章《评标程序、评标方法和评标标准》</w:t>
      </w:r>
      <w:r>
        <w:rPr>
          <w:rFonts w:hint="eastAsia" w:ascii="仿宋_GB2312" w:hAnsi="仿宋_GB2312" w:eastAsia="仿宋_GB2312" w:cs="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1EAE5D9">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评标委员会</w:t>
      </w:r>
    </w:p>
    <w:p w14:paraId="4B0D0C6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评标委员会根据政府采购有关规定和本次招标采购项目的特点进行组建，并负责具体评标事务，独立履行职责。 </w:t>
      </w:r>
    </w:p>
    <w:p w14:paraId="01B1A48D">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F9A1913">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评标程序、评标方法和评标标准</w:t>
      </w:r>
    </w:p>
    <w:p w14:paraId="4E33645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详见第六章《评标程序、评标方法和评标标准》</w:t>
      </w:r>
    </w:p>
    <w:p w14:paraId="1F7FBB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0A9072C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5" w:name="_Toc7787"/>
      <w:r>
        <w:rPr>
          <w:rFonts w:hint="eastAsia" w:ascii="仿宋_GB2312" w:hAnsi="仿宋_GB2312" w:eastAsia="仿宋_GB2312" w:cs="仿宋_GB2312"/>
          <w:b/>
          <w:bCs/>
          <w:kern w:val="2"/>
          <w:sz w:val="24"/>
          <w:szCs w:val="24"/>
          <w:lang w:val="en-US" w:eastAsia="zh-CN" w:bidi="ar-SA"/>
        </w:rPr>
        <w:t>六、</w:t>
      </w:r>
      <w:r>
        <w:rPr>
          <w:rFonts w:hint="eastAsia" w:ascii="仿宋_GB2312" w:hAnsi="仿宋_GB2312" w:eastAsia="仿宋_GB2312" w:cs="仿宋_GB2312"/>
          <w:b/>
          <w:bCs/>
          <w:sz w:val="24"/>
          <w:szCs w:val="24"/>
          <w:lang w:val="en-US" w:eastAsia="zh-CN"/>
        </w:rPr>
        <w:t>确定中标</w:t>
      </w:r>
      <w:bookmarkEnd w:id="15"/>
    </w:p>
    <w:p w14:paraId="5FE77B56">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确定中标人</w:t>
      </w:r>
    </w:p>
    <w:p w14:paraId="115035B9">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6E70104">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中标公告与中标通知书</w:t>
      </w:r>
    </w:p>
    <w:p w14:paraId="791F76D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采购人或采购代理机构自中标人确定之日起 2 个工作日内，在招标公告发布媒体发布中标结果，同时向中标人发出中标通知书，中标公告期限为 1 个工作日。中标公告同时作为采购代理机构通知除中标供应商外的其他投标人没有中标的书面形式，采购代理机构不再以其它方式另行通知。</w:t>
      </w:r>
    </w:p>
    <w:p w14:paraId="3113375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中标通知书对采购人和中标供应商均具有法律效力。中标通知书发出后，中标供应商放弃中标项目的，应当依法承担法律责任。</w:t>
      </w:r>
    </w:p>
    <w:p w14:paraId="1609371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废标</w:t>
      </w:r>
    </w:p>
    <w:p w14:paraId="2A74BA36">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在招标采购中，出现下列情形之一的，应予废标：</w:t>
      </w:r>
    </w:p>
    <w:p w14:paraId="7DC8163B">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符合专业条件的供应商或者对招标文件作实质响应的供应商不足三家的；</w:t>
      </w:r>
    </w:p>
    <w:p w14:paraId="5B434994">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出现影响采购公正的违法、违规行为的；</w:t>
      </w:r>
    </w:p>
    <w:p w14:paraId="5012118B">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投标人的报价均超过了采购预算，采购人不能支付的；</w:t>
      </w:r>
    </w:p>
    <w:p w14:paraId="6BE6684B">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因重大变故，采购任务取消的；</w:t>
      </w:r>
    </w:p>
    <w:p w14:paraId="07861E6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法律、法规规定的其他情形。</w:t>
      </w:r>
    </w:p>
    <w:p w14:paraId="68B9B08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废标后，采购人将废标理由通知所有投标人。</w:t>
      </w:r>
    </w:p>
    <w:p w14:paraId="12AD59C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签订合同</w:t>
      </w:r>
    </w:p>
    <w:p w14:paraId="6627FE6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0764912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4550DAF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联合体中标的，联合体各方应当共同与采购人签订合同，就中标项目向采购人承担连带责任。 </w:t>
      </w:r>
    </w:p>
    <w:p w14:paraId="1A5F2305">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。中标人就采购项目和分包项目向采购人负责，分包供应商就分包项目承担责任。</w:t>
      </w:r>
    </w:p>
    <w:p w14:paraId="47CC2DD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履约保证金</w:t>
      </w:r>
    </w:p>
    <w:p w14:paraId="45079AB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中标人应按照</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规定的金额、形式和时间向采购人缴纳履约保证金。</w:t>
      </w:r>
    </w:p>
    <w:p w14:paraId="554C31B9">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经采购人同意，中标人也可以自愿采用其他履约保证金的提供方式。</w:t>
      </w:r>
    </w:p>
    <w:p w14:paraId="6E4C0B0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代理服务费</w:t>
      </w:r>
    </w:p>
    <w:p w14:paraId="2B8A01CD">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收费对象及缴纳时间见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。由中标人支付的，中标人须一次性向采购代理机构缴纳代理费，投标报价应包含代理费用。</w:t>
      </w:r>
    </w:p>
    <w:p w14:paraId="73C0B6BD">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收费标准</w:t>
      </w:r>
    </w:p>
    <w:p w14:paraId="071C868D">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23"/>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5539163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65DBCB6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询问与质疑</w:t>
      </w:r>
    </w:p>
    <w:p w14:paraId="2ADC8F0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询问</w:t>
      </w:r>
    </w:p>
    <w:p w14:paraId="5D62C579">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中“采购人、采购代理机构的名称、地址和联系方式”。</w:t>
      </w:r>
    </w:p>
    <w:p w14:paraId="1D8336B3">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w:t>
      </w:r>
    </w:p>
    <w:p w14:paraId="378CDAC9">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（1）对招标文件提出质疑的，为获取招标文件之日或者招标文件公告期限届满之日；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（3）对中标结果提出质疑的，为中标结果公告期限届满之日。 </w:t>
      </w:r>
    </w:p>
    <w:p w14:paraId="1D3D1A20">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（6）提出质疑的日期。</w:t>
      </w:r>
    </w:p>
    <w:p w14:paraId="786FF54E">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其他</w:t>
      </w:r>
    </w:p>
    <w:p w14:paraId="1FD23C65">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396F50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适用于本投标人须知的额外增加的变动详见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779F0C6C">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br w:type="page"/>
      </w:r>
    </w:p>
    <w:p w14:paraId="3BD73112">
      <w:pPr>
        <w:pStyle w:val="2"/>
        <w:numPr>
          <w:ilvl w:val="0"/>
          <w:numId w:val="2"/>
        </w:numPr>
        <w:bidi w:val="0"/>
        <w:jc w:val="center"/>
        <w:rPr>
          <w:rFonts w:hint="eastAsia" w:ascii="方正小标宋简体" w:hAnsi="方正小标宋简体" w:eastAsia="方正小标宋简体" w:cs="方正小标宋简体"/>
          <w:sz w:val="32"/>
          <w:szCs w:val="32"/>
          <w:highlight w:val="none"/>
          <w:lang w:val="en-US" w:eastAsia="zh-CN"/>
        </w:rPr>
      </w:pPr>
      <w:bookmarkStart w:id="16" w:name="_Toc22543"/>
      <w:r>
        <w:rPr>
          <w:rFonts w:hint="eastAsia" w:ascii="方正小标宋简体" w:hAnsi="方正小标宋简体" w:eastAsia="方正小标宋简体" w:cs="方正小标宋简体"/>
          <w:sz w:val="32"/>
          <w:szCs w:val="32"/>
          <w:highlight w:val="none"/>
          <w:lang w:val="en-US" w:eastAsia="zh-CN"/>
        </w:rPr>
        <w:t>政府采购合同</w:t>
      </w:r>
      <w:bookmarkEnd w:id="16"/>
    </w:p>
    <w:p w14:paraId="1ED1F6F7">
      <w:pPr>
        <w:pStyle w:val="29"/>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（具体以实际签订合同为主）</w:t>
      </w:r>
    </w:p>
    <w:p w14:paraId="21430F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0DC21F99">
      <w:pPr>
        <w:spacing w:line="500" w:lineRule="exact"/>
        <w:ind w:firstLine="1600" w:firstLineChars="500"/>
        <w:rPr>
          <w:rFonts w:hint="eastAsia" w:ascii="仿宋" w:hAnsi="仿宋" w:eastAsia="仿宋" w:cs="仿宋"/>
          <w:color w:val="auto"/>
          <w:sz w:val="28"/>
          <w:szCs w:val="28"/>
          <w:highlight w:val="none"/>
          <w:lang w:val="en-US"/>
        </w:rPr>
      </w:pP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28"/>
          <w:szCs w:val="28"/>
          <w:highlight w:val="none"/>
        </w:rPr>
        <w:t xml:space="preserve">        合同编号：×××</w:t>
      </w:r>
    </w:p>
    <w:p w14:paraId="4C904A85">
      <w:pPr>
        <w:spacing w:line="500" w:lineRule="exact"/>
        <w:jc w:val="center"/>
        <w:rPr>
          <w:rFonts w:hint="eastAsia" w:ascii="仿宋" w:hAnsi="仿宋" w:eastAsia="仿宋" w:cs="仿宋"/>
          <w:color w:val="auto"/>
          <w:sz w:val="28"/>
          <w:szCs w:val="28"/>
          <w:highlight w:val="none"/>
        </w:rPr>
      </w:pPr>
    </w:p>
    <w:p w14:paraId="78D685FE">
      <w:pPr>
        <w:pStyle w:val="41"/>
        <w:rPr>
          <w:rFonts w:hint="eastAsia" w:ascii="仿宋" w:hAnsi="仿宋" w:eastAsia="仿宋" w:cs="仿宋"/>
          <w:color w:val="auto"/>
          <w:sz w:val="28"/>
          <w:szCs w:val="28"/>
          <w:highlight w:val="none"/>
        </w:rPr>
      </w:pPr>
    </w:p>
    <w:p w14:paraId="160A5AA1">
      <w:pPr>
        <w:pStyle w:val="42"/>
        <w:ind w:firstLine="240"/>
        <w:rPr>
          <w:rFonts w:hint="eastAsia" w:ascii="仿宋" w:hAnsi="仿宋" w:eastAsia="仿宋" w:cs="仿宋"/>
          <w:color w:val="auto"/>
          <w:sz w:val="28"/>
          <w:szCs w:val="28"/>
          <w:highlight w:val="none"/>
        </w:rPr>
      </w:pPr>
    </w:p>
    <w:p w14:paraId="558F70C0">
      <w:pPr>
        <w:spacing w:line="500" w:lineRule="exact"/>
        <w:jc w:val="center"/>
        <w:rPr>
          <w:rFonts w:hint="eastAsia" w:ascii="仿宋" w:hAnsi="仿宋" w:eastAsia="仿宋" w:cs="仿宋"/>
          <w:color w:val="auto"/>
          <w:sz w:val="28"/>
          <w:szCs w:val="28"/>
          <w:highlight w:val="none"/>
        </w:rPr>
      </w:pPr>
    </w:p>
    <w:p w14:paraId="6AF511CA">
      <w:pPr>
        <w:spacing w:line="60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鄯善县人民医院</w:t>
      </w:r>
    </w:p>
    <w:p w14:paraId="4BF68AEE">
      <w:pPr>
        <w:spacing w:line="60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×××及相关服务</w:t>
      </w:r>
    </w:p>
    <w:p w14:paraId="3085C3D5">
      <w:pPr>
        <w:spacing w:line="600" w:lineRule="exact"/>
        <w:jc w:val="center"/>
        <w:rPr>
          <w:rFonts w:hint="eastAsia" w:ascii="仿宋" w:hAnsi="仿宋" w:eastAsia="仿宋" w:cs="仿宋"/>
          <w:color w:val="auto"/>
          <w:sz w:val="28"/>
          <w:szCs w:val="28"/>
          <w:highlight w:val="none"/>
        </w:rPr>
      </w:pPr>
    </w:p>
    <w:p w14:paraId="6D3CF572">
      <w:pPr>
        <w:spacing w:line="600" w:lineRule="exact"/>
        <w:jc w:val="center"/>
        <w:rPr>
          <w:rFonts w:hint="eastAsia" w:ascii="仿宋" w:hAnsi="仿宋" w:eastAsia="仿宋" w:cs="仿宋"/>
          <w:color w:val="auto"/>
          <w:sz w:val="28"/>
          <w:szCs w:val="28"/>
          <w:highlight w:val="none"/>
        </w:rPr>
      </w:pPr>
    </w:p>
    <w:p w14:paraId="11C1E524">
      <w:pPr>
        <w:spacing w:line="6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购 销 合 同</w:t>
      </w:r>
    </w:p>
    <w:p w14:paraId="5F261856">
      <w:pPr>
        <w:spacing w:line="600" w:lineRule="exact"/>
        <w:jc w:val="center"/>
        <w:rPr>
          <w:rFonts w:hint="eastAsia" w:ascii="仿宋" w:hAnsi="仿宋" w:eastAsia="仿宋" w:cs="仿宋"/>
          <w:color w:val="auto"/>
          <w:sz w:val="28"/>
          <w:szCs w:val="28"/>
          <w:highlight w:val="none"/>
        </w:rPr>
      </w:pPr>
    </w:p>
    <w:p w14:paraId="63F541BE">
      <w:pPr>
        <w:spacing w:line="600" w:lineRule="exact"/>
        <w:rPr>
          <w:rFonts w:hint="eastAsia" w:ascii="仿宋" w:hAnsi="仿宋" w:eastAsia="仿宋" w:cs="仿宋"/>
          <w:color w:val="auto"/>
          <w:sz w:val="28"/>
          <w:szCs w:val="28"/>
          <w:highlight w:val="none"/>
        </w:rPr>
      </w:pPr>
    </w:p>
    <w:p w14:paraId="2A3D690A">
      <w:pPr>
        <w:tabs>
          <w:tab w:val="left" w:pos="2520"/>
        </w:tabs>
        <w:spacing w:line="600" w:lineRule="exact"/>
        <w:ind w:firstLine="2520" w:firstLineChars="9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6C5F17DC">
      <w:pPr>
        <w:tabs>
          <w:tab w:val="left" w:pos="2520"/>
        </w:tabs>
        <w:spacing w:line="600" w:lineRule="exact"/>
        <w:ind w:firstLine="2520" w:firstLineChars="900"/>
        <w:rPr>
          <w:rFonts w:hint="eastAsia" w:ascii="仿宋" w:hAnsi="仿宋" w:eastAsia="仿宋" w:cs="仿宋"/>
          <w:color w:val="auto"/>
          <w:sz w:val="28"/>
          <w:szCs w:val="28"/>
          <w:highlight w:val="none"/>
        </w:rPr>
      </w:pPr>
    </w:p>
    <w:p w14:paraId="486BD340">
      <w:pPr>
        <w:tabs>
          <w:tab w:val="left" w:pos="2520"/>
        </w:tabs>
        <w:spacing w:line="600" w:lineRule="exact"/>
        <w:rPr>
          <w:rFonts w:hint="eastAsia" w:ascii="仿宋" w:hAnsi="仿宋" w:eastAsia="仿宋" w:cs="仿宋"/>
          <w:color w:val="auto"/>
          <w:sz w:val="28"/>
          <w:szCs w:val="28"/>
          <w:highlight w:val="none"/>
        </w:rPr>
      </w:pPr>
    </w:p>
    <w:p w14:paraId="495A11E1">
      <w:pPr>
        <w:tabs>
          <w:tab w:val="left" w:pos="2520"/>
        </w:tabs>
        <w:spacing w:line="600" w:lineRule="exact"/>
        <w:ind w:firstLine="2380" w:firstLineChars="85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需    方： </w:t>
      </w:r>
      <w:r>
        <w:rPr>
          <w:rFonts w:hint="eastAsia" w:ascii="仿宋" w:hAnsi="仿宋" w:eastAsia="仿宋" w:cs="仿宋"/>
          <w:color w:val="auto"/>
          <w:sz w:val="28"/>
          <w:szCs w:val="28"/>
          <w:highlight w:val="none"/>
          <w:lang w:eastAsia="zh-CN"/>
        </w:rPr>
        <w:t>鄯善县人民医院</w:t>
      </w:r>
    </w:p>
    <w:p w14:paraId="620D4B3A">
      <w:pPr>
        <w:spacing w:line="600" w:lineRule="exact"/>
        <w:ind w:firstLine="2380" w:firstLineChars="8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供    方： </w:t>
      </w:r>
    </w:p>
    <w:p w14:paraId="7D55FCF5">
      <w:pPr>
        <w:tabs>
          <w:tab w:val="left" w:pos="2520"/>
        </w:tabs>
        <w:spacing w:line="600" w:lineRule="exact"/>
        <w:ind w:firstLine="2380" w:firstLineChars="85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签订地点： </w:t>
      </w:r>
      <w:r>
        <w:rPr>
          <w:rFonts w:hint="eastAsia" w:ascii="仿宋" w:hAnsi="仿宋" w:eastAsia="仿宋" w:cs="仿宋"/>
          <w:color w:val="auto"/>
          <w:sz w:val="28"/>
          <w:szCs w:val="28"/>
          <w:highlight w:val="none"/>
          <w:lang w:eastAsia="zh-CN"/>
        </w:rPr>
        <w:t>鄯善县人民医院</w:t>
      </w:r>
    </w:p>
    <w:p w14:paraId="7014F420">
      <w:pPr>
        <w:spacing w:line="600" w:lineRule="exact"/>
        <w:ind w:firstLine="2380" w:firstLineChars="8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签订时间：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p w14:paraId="1FC99334">
      <w:pPr>
        <w:spacing w:line="600" w:lineRule="exact"/>
        <w:ind w:firstLine="2380" w:firstLineChars="850"/>
        <w:rPr>
          <w:rFonts w:hint="eastAsia" w:ascii="仿宋" w:hAnsi="仿宋" w:eastAsia="仿宋" w:cs="仿宋"/>
          <w:color w:val="auto"/>
          <w:sz w:val="28"/>
          <w:szCs w:val="28"/>
          <w:highlight w:val="none"/>
        </w:rPr>
      </w:pPr>
    </w:p>
    <w:p w14:paraId="5CE86252">
      <w:pPr>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合 同 内 容</w:t>
      </w:r>
    </w:p>
    <w:p w14:paraId="201F0A2B">
      <w:pPr>
        <w:numPr>
          <w:ilvl w:val="0"/>
          <w:numId w:val="9"/>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合同来源：</w:t>
      </w:r>
    </w:p>
    <w:p w14:paraId="33BACB4F">
      <w:pPr>
        <w:numPr>
          <w:ilvl w:val="0"/>
          <w:numId w:val="0"/>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根据</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会议纪要，审议通过</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事项，为</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科购置</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设备</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台，于</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年</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月</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日医院委托</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公司组织</w:t>
      </w:r>
      <w:r>
        <w:rPr>
          <w:rFonts w:hint="eastAsia" w:ascii="仿宋" w:hAnsi="仿宋" w:eastAsia="仿宋" w:cs="仿宋"/>
          <w:b/>
          <w:bCs/>
          <w:color w:val="auto"/>
          <w:sz w:val="24"/>
          <w:highlight w:val="none"/>
          <w:u w:val="single"/>
          <w:lang w:val="en-US" w:eastAsia="zh-CN"/>
        </w:rPr>
        <w:t>鄯善县人民医院×××采购项目（项目编号：×××）</w:t>
      </w:r>
      <w:r>
        <w:rPr>
          <w:rFonts w:hint="eastAsia" w:ascii="仿宋" w:hAnsi="仿宋" w:eastAsia="仿宋" w:cs="仿宋"/>
          <w:color w:val="auto"/>
          <w:sz w:val="24"/>
          <w:highlight w:val="none"/>
          <w:lang w:val="en-US" w:eastAsia="zh-CN"/>
        </w:rPr>
        <w:t>的公开招标，并于</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年</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月</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日发布中标通知书确定</w:t>
      </w:r>
      <w:r>
        <w:rPr>
          <w:rFonts w:hint="eastAsia" w:ascii="仿宋" w:hAnsi="仿宋" w:eastAsia="仿宋" w:cs="仿宋"/>
          <w:color w:val="auto"/>
          <w:sz w:val="32"/>
          <w:szCs w:val="32"/>
          <w:highlight w:val="none"/>
        </w:rPr>
        <w:t>×××</w:t>
      </w:r>
      <w:r>
        <w:rPr>
          <w:rFonts w:hint="eastAsia" w:ascii="仿宋" w:hAnsi="仿宋" w:eastAsia="仿宋" w:cs="仿宋"/>
          <w:color w:val="auto"/>
          <w:sz w:val="24"/>
          <w:highlight w:val="none"/>
          <w:lang w:val="en-US" w:eastAsia="zh-CN"/>
        </w:rPr>
        <w:t>成为中标单位，特签订如下合同，</w:t>
      </w:r>
      <w:r>
        <w:rPr>
          <w:rFonts w:hint="eastAsia" w:ascii="仿宋" w:hAnsi="仿宋" w:eastAsia="仿宋" w:cs="仿宋"/>
          <w:color w:val="auto"/>
          <w:sz w:val="24"/>
          <w:highlight w:val="none"/>
        </w:rPr>
        <w:t>供需双方按照《中华人民共和国政府采购法》、《中华人民共和国民法典》等有关法律、法规的规定，本着平等互利和诚实信用的原则，签订下述合同。</w:t>
      </w:r>
    </w:p>
    <w:p w14:paraId="6288B148">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二、本合同包括：</w:t>
      </w:r>
    </w:p>
    <w:p w14:paraId="02807CB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1、招标文件</w:t>
      </w:r>
    </w:p>
    <w:p w14:paraId="0DE318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2、供货方中标后的投标文件一份，招标现场由供货方出具的相关说明及承诺文字。</w:t>
      </w:r>
    </w:p>
    <w:p w14:paraId="76BC65A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3、附件1:上述投标文件中设备配置及相关技术文件及证明文件（见投标文件副本）。</w:t>
      </w:r>
    </w:p>
    <w:p w14:paraId="10D300D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4、附件2: 技术支持、售后服务及其他文件（见投标文件副本）。</w:t>
      </w:r>
    </w:p>
    <w:p w14:paraId="2C65F5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5、本合同履行过程中双方签署的变更或补充协议（如有）</w:t>
      </w:r>
    </w:p>
    <w:p w14:paraId="19EA4D0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6、合同包含的上述文件具有相同的法律效力。</w:t>
      </w:r>
    </w:p>
    <w:p w14:paraId="725D0A27">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三、产品名称、品种规格、数量、金额</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1"/>
        <w:gridCol w:w="1010"/>
        <w:gridCol w:w="1186"/>
        <w:gridCol w:w="1111"/>
        <w:gridCol w:w="595"/>
        <w:gridCol w:w="1332"/>
        <w:gridCol w:w="1344"/>
      </w:tblGrid>
      <w:tr w14:paraId="5647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1139" w:type="pct"/>
            <w:vAlign w:val="center"/>
          </w:tcPr>
          <w:p w14:paraId="49BE77D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产品名称</w:t>
            </w:r>
          </w:p>
        </w:tc>
        <w:tc>
          <w:tcPr>
            <w:tcW w:w="593" w:type="pct"/>
            <w:vAlign w:val="center"/>
          </w:tcPr>
          <w:p w14:paraId="0E99200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型号与</w:t>
            </w:r>
          </w:p>
          <w:p w14:paraId="2EE290B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696" w:type="pct"/>
            <w:vAlign w:val="center"/>
          </w:tcPr>
          <w:p w14:paraId="39DE8D0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品牌/产地</w:t>
            </w:r>
          </w:p>
        </w:tc>
        <w:tc>
          <w:tcPr>
            <w:tcW w:w="652" w:type="pct"/>
            <w:vAlign w:val="center"/>
          </w:tcPr>
          <w:p w14:paraId="41AABA2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计量</w:t>
            </w:r>
          </w:p>
          <w:p w14:paraId="1915EFE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349" w:type="pct"/>
            <w:vAlign w:val="center"/>
          </w:tcPr>
          <w:p w14:paraId="1113CE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780" w:type="pct"/>
            <w:vAlign w:val="center"/>
          </w:tcPr>
          <w:p w14:paraId="78DA8A1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w:t>
            </w:r>
          </w:p>
          <w:p w14:paraId="787117E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w:t>
            </w:r>
          </w:p>
          <w:p w14:paraId="7DA4EF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万</w:t>
            </w:r>
            <w:r>
              <w:rPr>
                <w:rFonts w:hint="eastAsia" w:ascii="仿宋" w:hAnsi="仿宋" w:eastAsia="仿宋" w:cs="仿宋"/>
                <w:color w:val="auto"/>
                <w:sz w:val="24"/>
                <w:highlight w:val="none"/>
              </w:rPr>
              <w:t>元)</w:t>
            </w:r>
          </w:p>
        </w:tc>
        <w:tc>
          <w:tcPr>
            <w:tcW w:w="788" w:type="pct"/>
            <w:vAlign w:val="center"/>
          </w:tcPr>
          <w:p w14:paraId="258274D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总金额</w:t>
            </w:r>
          </w:p>
          <w:p w14:paraId="1771490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w:t>
            </w:r>
          </w:p>
          <w:p w14:paraId="56F5591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万</w:t>
            </w:r>
            <w:r>
              <w:rPr>
                <w:rFonts w:hint="eastAsia" w:ascii="仿宋" w:hAnsi="仿宋" w:eastAsia="仿宋" w:cs="仿宋"/>
                <w:color w:val="auto"/>
                <w:sz w:val="24"/>
                <w:highlight w:val="none"/>
              </w:rPr>
              <w:t>元)</w:t>
            </w:r>
          </w:p>
        </w:tc>
      </w:tr>
      <w:tr w14:paraId="2875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trPr>
        <w:tc>
          <w:tcPr>
            <w:tcW w:w="1139" w:type="pct"/>
            <w:vAlign w:val="center"/>
          </w:tcPr>
          <w:p w14:paraId="441083D0">
            <w:pPr>
              <w:jc w:val="center"/>
              <w:rPr>
                <w:rFonts w:hint="eastAsia" w:ascii="仿宋" w:hAnsi="仿宋" w:eastAsia="仿宋" w:cs="仿宋"/>
                <w:color w:val="auto"/>
                <w:sz w:val="24"/>
                <w:highlight w:val="none"/>
                <w:lang w:val="en-US" w:eastAsia="zh-CN"/>
              </w:rPr>
            </w:pPr>
          </w:p>
        </w:tc>
        <w:tc>
          <w:tcPr>
            <w:tcW w:w="593" w:type="pct"/>
            <w:vAlign w:val="center"/>
          </w:tcPr>
          <w:p w14:paraId="2CAE754E">
            <w:pPr>
              <w:jc w:val="center"/>
              <w:rPr>
                <w:rFonts w:hint="eastAsia" w:ascii="仿宋" w:hAnsi="仿宋" w:eastAsia="仿宋" w:cs="仿宋"/>
                <w:color w:val="auto"/>
                <w:sz w:val="24"/>
                <w:highlight w:val="none"/>
                <w:lang w:val="en-US" w:eastAsia="zh-CN"/>
              </w:rPr>
            </w:pPr>
          </w:p>
        </w:tc>
        <w:tc>
          <w:tcPr>
            <w:tcW w:w="696" w:type="pct"/>
            <w:vAlign w:val="center"/>
          </w:tcPr>
          <w:p w14:paraId="1FE491F6">
            <w:pPr>
              <w:jc w:val="center"/>
              <w:rPr>
                <w:rFonts w:hint="eastAsia" w:ascii="仿宋" w:hAnsi="仿宋" w:eastAsia="仿宋" w:cs="仿宋"/>
                <w:color w:val="auto"/>
                <w:sz w:val="24"/>
                <w:highlight w:val="none"/>
                <w:lang w:val="en-US" w:eastAsia="zh-CN"/>
              </w:rPr>
            </w:pPr>
          </w:p>
        </w:tc>
        <w:tc>
          <w:tcPr>
            <w:tcW w:w="652" w:type="pct"/>
            <w:vAlign w:val="center"/>
          </w:tcPr>
          <w:p w14:paraId="75941372">
            <w:pPr>
              <w:jc w:val="center"/>
              <w:rPr>
                <w:rFonts w:hint="eastAsia" w:ascii="仿宋" w:hAnsi="仿宋" w:eastAsia="仿宋" w:cs="仿宋"/>
                <w:color w:val="auto"/>
                <w:sz w:val="24"/>
                <w:highlight w:val="none"/>
                <w:lang w:val="en-US" w:eastAsia="zh-CN"/>
              </w:rPr>
            </w:pPr>
          </w:p>
        </w:tc>
        <w:tc>
          <w:tcPr>
            <w:tcW w:w="349" w:type="pct"/>
            <w:vAlign w:val="center"/>
          </w:tcPr>
          <w:p w14:paraId="5BDBB351">
            <w:pPr>
              <w:jc w:val="center"/>
              <w:rPr>
                <w:rFonts w:hint="eastAsia" w:ascii="仿宋" w:hAnsi="仿宋" w:eastAsia="仿宋" w:cs="仿宋"/>
                <w:color w:val="auto"/>
                <w:sz w:val="24"/>
                <w:highlight w:val="none"/>
                <w:lang w:val="en-US" w:eastAsia="zh-CN"/>
              </w:rPr>
            </w:pPr>
          </w:p>
        </w:tc>
        <w:tc>
          <w:tcPr>
            <w:tcW w:w="780" w:type="pct"/>
            <w:vAlign w:val="center"/>
          </w:tcPr>
          <w:p w14:paraId="51B3F683">
            <w:pPr>
              <w:jc w:val="center"/>
              <w:rPr>
                <w:rFonts w:hint="eastAsia" w:ascii="仿宋" w:hAnsi="仿宋" w:eastAsia="仿宋" w:cs="仿宋"/>
                <w:color w:val="auto"/>
                <w:sz w:val="24"/>
                <w:highlight w:val="none"/>
                <w:lang w:val="en-US" w:eastAsia="zh-CN"/>
              </w:rPr>
            </w:pPr>
          </w:p>
        </w:tc>
        <w:tc>
          <w:tcPr>
            <w:tcW w:w="788" w:type="pct"/>
            <w:vAlign w:val="center"/>
          </w:tcPr>
          <w:p w14:paraId="4D0A45EA">
            <w:pPr>
              <w:jc w:val="center"/>
              <w:rPr>
                <w:rFonts w:hint="eastAsia" w:ascii="仿宋" w:hAnsi="仿宋" w:eastAsia="仿宋" w:cs="仿宋"/>
                <w:color w:val="auto"/>
                <w:sz w:val="24"/>
                <w:highlight w:val="none"/>
                <w:lang w:val="en-US" w:eastAsia="zh-CN"/>
              </w:rPr>
            </w:pPr>
          </w:p>
        </w:tc>
      </w:tr>
      <w:tr w14:paraId="1D54A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trPr>
        <w:tc>
          <w:tcPr>
            <w:tcW w:w="4211" w:type="pct"/>
            <w:gridSpan w:val="6"/>
            <w:vAlign w:val="center"/>
          </w:tcPr>
          <w:p w14:paraId="241C500A">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788" w:type="pct"/>
            <w:vAlign w:val="center"/>
          </w:tcPr>
          <w:p w14:paraId="468BB16D">
            <w:pPr>
              <w:jc w:val="center"/>
              <w:rPr>
                <w:rFonts w:hint="eastAsia" w:ascii="仿宋" w:hAnsi="仿宋" w:eastAsia="仿宋" w:cs="仿宋"/>
                <w:color w:val="auto"/>
                <w:sz w:val="24"/>
                <w:szCs w:val="24"/>
                <w:highlight w:val="none"/>
                <w:lang w:val="en-US" w:eastAsia="zh-CN"/>
              </w:rPr>
            </w:pPr>
          </w:p>
        </w:tc>
      </w:tr>
      <w:tr w14:paraId="0E07F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5000" w:type="pct"/>
            <w:gridSpan w:val="7"/>
            <w:vAlign w:val="center"/>
          </w:tcPr>
          <w:p w14:paraId="377C5C75">
            <w:pPr>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合计金额：（大写）</w:t>
            </w:r>
          </w:p>
        </w:tc>
      </w:tr>
    </w:tbl>
    <w:p w14:paraId="5FE978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r>
        <w:rPr>
          <w:rFonts w:hint="eastAsia" w:ascii="仿宋" w:hAnsi="仿宋" w:eastAsia="仿宋" w:cs="仿宋"/>
          <w:color w:val="auto"/>
          <w:sz w:val="24"/>
          <w:highlight w:val="none"/>
          <w:u w:val="single"/>
        </w:rPr>
        <w:t>上述金额包括设备到达医院、安装调试、验收合格且与其他相关设备系统对接（通信）并能正常使用所需的一切费用，包括但不限于设备购置费、包装费、仓储费、运输费、保险费、装卸费、安装调试费、验收、培训费、保修费、与备品备件发生的所有含税费用、技术服务费用、开具发票及第一次检验、检查的费用</w:t>
      </w:r>
      <w:r>
        <w:rPr>
          <w:rFonts w:hint="eastAsia" w:ascii="仿宋" w:hAnsi="仿宋" w:eastAsia="仿宋" w:cs="仿宋"/>
          <w:color w:val="auto"/>
          <w:sz w:val="24"/>
          <w:highlight w:val="none"/>
        </w:rPr>
        <w:t>（见投标文件商务条款响应/偏离表部分）。</w:t>
      </w:r>
    </w:p>
    <w:p w14:paraId="7DA05170">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四、质量标准、用途：</w:t>
      </w:r>
    </w:p>
    <w:p w14:paraId="23DE3A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所供产品是完全符合国家（行业）相关标准和生产厂方提供的技术说明规定（含厂家提供投标机型的中文技术白皮书说明手册）的全新产品，</w:t>
      </w:r>
      <w:r>
        <w:rPr>
          <w:rFonts w:hint="eastAsia" w:ascii="仿宋" w:hAnsi="仿宋" w:eastAsia="仿宋" w:cs="仿宋"/>
          <w:color w:val="auto"/>
          <w:sz w:val="24"/>
          <w:highlight w:val="none"/>
          <w:lang w:eastAsia="zh-CN"/>
        </w:rPr>
        <w:t>是合同签订日期之前半年内生产的最新产品，</w:t>
      </w:r>
      <w:r>
        <w:rPr>
          <w:rFonts w:hint="eastAsia" w:ascii="仿宋" w:hAnsi="仿宋" w:eastAsia="仿宋" w:cs="仿宋"/>
          <w:color w:val="auto"/>
          <w:sz w:val="24"/>
          <w:highlight w:val="none"/>
        </w:rPr>
        <w:t>是原产地生产的原装产品，投标机型的</w:t>
      </w:r>
      <w:r>
        <w:rPr>
          <w:rFonts w:hint="eastAsia" w:ascii="仿宋" w:hAnsi="仿宋" w:eastAsia="仿宋" w:cs="仿宋"/>
          <w:color w:val="auto"/>
          <w:sz w:val="24"/>
          <w:highlight w:val="none"/>
          <w:lang w:val="en-US" w:eastAsia="zh-CN"/>
        </w:rPr>
        <w:t>基本参数必须满足科室使用需求，</w:t>
      </w:r>
      <w:r>
        <w:rPr>
          <w:rFonts w:hint="eastAsia" w:ascii="仿宋" w:hAnsi="仿宋" w:eastAsia="仿宋" w:cs="仿宋"/>
          <w:color w:val="auto"/>
          <w:sz w:val="24"/>
          <w:highlight w:val="none"/>
        </w:rPr>
        <w:t>否则按退货处理</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由此产生的费用由供方承担。</w:t>
      </w:r>
    </w:p>
    <w:p w14:paraId="00B73FA4">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五、验收办法及时间、地点：</w:t>
      </w:r>
    </w:p>
    <w:p w14:paraId="44B9B9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1、货物（以下简称设备，包括</w:t>
      </w:r>
      <w:r>
        <w:rPr>
          <w:rFonts w:hint="eastAsia" w:ascii="仿宋" w:hAnsi="仿宋" w:eastAsia="仿宋" w:cs="仿宋"/>
          <w:color w:val="auto"/>
          <w:sz w:val="24"/>
          <w:highlight w:val="none"/>
          <w:lang w:val="en-US" w:eastAsia="zh-CN"/>
        </w:rPr>
        <w:t>增配项</w:t>
      </w:r>
      <w:r>
        <w:rPr>
          <w:rFonts w:hint="eastAsia" w:ascii="仿宋" w:hAnsi="仿宋" w:eastAsia="仿宋" w:cs="仿宋"/>
          <w:color w:val="auto"/>
          <w:sz w:val="24"/>
          <w:highlight w:val="none"/>
        </w:rPr>
        <w:t>等列表中所有设备）到达</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指定地点后，按照国家相关规定和本协议及投标文件的型号参数和要求，对设备（包括供方承诺的为使用该设备所提供的上述配件）的技术、数量、规格、质量等进行验收，填写验收报告，相关各方参加。对安装调试后的技术性能和功能符合要求予以确认。属海关、技术监督部门等有关部门检验、检查的，供方负责完成并支付该有关部门的第一次检验、检查的相关事宜及费用。需方保留认为必要时，要求供方邀请此项目的评标专家按照投标文件及招标现场由供方出具的相关说明及承诺文字等参与验收的权利（费用由供方负责）。</w:t>
      </w:r>
    </w:p>
    <w:p w14:paraId="1A1337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在验收过程中，如果发现供方所供设备（包括供方承诺的为使用该设备所提供的上述配件）名称、型号、规格、质量、数量等不符合相关要求及在本合同中所做承诺，需方有权提出异议并拒付不符合规定部分的货款。同时，有权追究供方的违约责任。</w:t>
      </w:r>
    </w:p>
    <w:p w14:paraId="50EB047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3、供方在接到需方异议后，应在24小时内负责处理或拿出处理意见。如供方不按时提</w:t>
      </w:r>
      <w:r>
        <w:rPr>
          <w:rFonts w:hint="eastAsia" w:ascii="仿宋" w:hAnsi="仿宋" w:eastAsia="仿宋" w:cs="仿宋"/>
          <w:color w:val="auto"/>
          <w:sz w:val="24"/>
          <w:highlight w:val="none"/>
          <w:lang w:eastAsia="zh-CN"/>
        </w:rPr>
        <w:t>出</w:t>
      </w:r>
      <w:r>
        <w:rPr>
          <w:rFonts w:hint="eastAsia" w:ascii="仿宋" w:hAnsi="仿宋" w:eastAsia="仿宋" w:cs="仿宋"/>
          <w:color w:val="auto"/>
          <w:sz w:val="24"/>
          <w:highlight w:val="none"/>
        </w:rPr>
        <w:t>书面异议，视为供方默认需方提出的异议和处理意见。</w:t>
      </w:r>
    </w:p>
    <w:p w14:paraId="0596DB7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4、产品交货地为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鄯善县人民医院</w:t>
      </w:r>
      <w:r>
        <w:rPr>
          <w:rFonts w:hint="eastAsia" w:ascii="仿宋" w:hAnsi="仿宋" w:eastAsia="仿宋" w:cs="仿宋"/>
          <w:color w:val="auto"/>
          <w:sz w:val="24"/>
          <w:highlight w:val="none"/>
          <w:u w:val="single"/>
        </w:rPr>
        <w:t xml:space="preserve">   。</w:t>
      </w:r>
    </w:p>
    <w:p w14:paraId="7BB8A8E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5、交货期为合同签定后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天（日历日）</w:t>
      </w:r>
      <w:r>
        <w:rPr>
          <w:rFonts w:hint="eastAsia" w:ascii="仿宋" w:hAnsi="仿宋" w:eastAsia="仿宋" w:cs="仿宋"/>
          <w:color w:val="auto"/>
          <w:sz w:val="24"/>
          <w:highlight w:val="none"/>
        </w:rPr>
        <w:t>内。逾期不能交货，供方每日按5%（设备总金额）向需方支付逾期交货违约金。</w:t>
      </w:r>
    </w:p>
    <w:p w14:paraId="4AF4EFC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6、质保期：自设备安装验收合格之日起计算，</w:t>
      </w:r>
      <w:r>
        <w:rPr>
          <w:rFonts w:hint="eastAsia" w:ascii="仿宋" w:hAnsi="仿宋" w:eastAsia="仿宋" w:cs="仿宋"/>
          <w:color w:val="auto"/>
          <w:sz w:val="24"/>
          <w:highlight w:val="none"/>
          <w:u w:val="single"/>
        </w:rPr>
        <w:t>质保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个月（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rPr>
        <w:t>（见投标文件商务条款响应/偏离表部分和现场承诺书）。</w:t>
      </w:r>
    </w:p>
    <w:p w14:paraId="66C16EE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7、在所供设备正常使用前所发生的运输、保险、设备安装、调试、检验检测、培训等费用，均由供方承担。</w:t>
      </w:r>
    </w:p>
    <w:p w14:paraId="22230A7D">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六、包装标准、包装物的供应与回收：</w:t>
      </w:r>
    </w:p>
    <w:p w14:paraId="648F9FDE">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医疗</w:t>
      </w:r>
      <w:r>
        <w:rPr>
          <w:rFonts w:hint="eastAsia" w:ascii="仿宋" w:hAnsi="仿宋" w:eastAsia="仿宋" w:cs="仿宋"/>
          <w:color w:val="auto"/>
          <w:sz w:val="24"/>
          <w:highlight w:val="none"/>
          <w:lang w:val="en-US" w:eastAsia="zh-CN"/>
        </w:rPr>
        <w:t>设备</w:t>
      </w:r>
      <w:r>
        <w:rPr>
          <w:rFonts w:hint="eastAsia" w:ascii="仿宋" w:hAnsi="仿宋" w:eastAsia="仿宋" w:cs="仿宋"/>
          <w:color w:val="auto"/>
          <w:sz w:val="24"/>
          <w:highlight w:val="none"/>
          <w:lang w:eastAsia="zh-CN"/>
        </w:rPr>
        <w:t>的包装应当符合国家相关标准或者</w:t>
      </w:r>
      <w:r>
        <w:rPr>
          <w:rFonts w:hint="eastAsia" w:ascii="仿宋" w:hAnsi="仿宋" w:eastAsia="仿宋" w:cs="仿宋"/>
          <w:color w:val="auto"/>
          <w:sz w:val="24"/>
          <w:highlight w:val="none"/>
          <w:lang w:val="en-US" w:eastAsia="zh-CN"/>
        </w:rPr>
        <w:t>规定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包装材料应当符合国家有关要求</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包装应当牢固、密封，并在包装上标明</w:t>
      </w:r>
      <w:r>
        <w:rPr>
          <w:rFonts w:hint="eastAsia" w:ascii="仿宋" w:hAnsi="仿宋" w:eastAsia="仿宋" w:cs="仿宋"/>
          <w:color w:val="auto"/>
          <w:sz w:val="24"/>
          <w:highlight w:val="none"/>
          <w:lang w:val="en-US" w:eastAsia="zh-CN"/>
        </w:rPr>
        <w:t>设备</w:t>
      </w:r>
      <w:r>
        <w:rPr>
          <w:rFonts w:hint="eastAsia" w:ascii="仿宋" w:hAnsi="仿宋" w:eastAsia="仿宋" w:cs="仿宋"/>
          <w:color w:val="auto"/>
          <w:sz w:val="24"/>
          <w:highlight w:val="none"/>
        </w:rPr>
        <w:t>名称、规格型号、编号等基本信息</w:t>
      </w:r>
      <w:r>
        <w:rPr>
          <w:rFonts w:hint="eastAsia" w:ascii="仿宋" w:hAnsi="仿宋" w:eastAsia="仿宋" w:cs="仿宋"/>
          <w:color w:val="auto"/>
          <w:sz w:val="24"/>
          <w:highlight w:val="none"/>
          <w:lang w:eastAsia="zh-CN"/>
        </w:rPr>
        <w:t>，包装内应当配有使用说明书、保修卡、检验检疫手续等相关资料，易损部件应当予以保护包装、标注或提示注意保护。运输应该符合医疗设备说明书和标签标示的要求，安装验收完成后由供方负责对设备</w:t>
      </w:r>
      <w:r>
        <w:rPr>
          <w:rFonts w:hint="eastAsia" w:ascii="仿宋" w:hAnsi="仿宋" w:eastAsia="仿宋" w:cs="仿宋"/>
          <w:color w:val="auto"/>
          <w:sz w:val="24"/>
          <w:highlight w:val="none"/>
          <w:lang w:val="en-US" w:eastAsia="zh-CN"/>
        </w:rPr>
        <w:t>外包装进行清运。</w:t>
      </w:r>
    </w:p>
    <w:p w14:paraId="3231C14D">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七、结算方式及期限：</w:t>
      </w:r>
    </w:p>
    <w:p w14:paraId="7D68F21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按此合同总价计算，零首付，安装、调试并验收合格一个月后支付全款</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lang w:eastAsia="zh-CN"/>
        </w:rPr>
        <w:t>；设备正常运行满一年无问题后支付全款</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；剩余货款</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lang w:eastAsia="zh-CN"/>
        </w:rPr>
        <w:t>自设备安装、调试合格后并正常运行满三年且未发生用户对服务不满意情形后由需方一次性</w:t>
      </w:r>
      <w:r>
        <w:rPr>
          <w:rFonts w:hint="eastAsia" w:ascii="仿宋" w:hAnsi="仿宋" w:eastAsia="仿宋" w:cs="仿宋"/>
          <w:color w:val="auto"/>
          <w:sz w:val="24"/>
          <w:highlight w:val="none"/>
          <w:lang w:val="en-US" w:eastAsia="zh-CN"/>
        </w:rPr>
        <w:t>无息</w:t>
      </w:r>
      <w:r>
        <w:rPr>
          <w:rFonts w:hint="eastAsia" w:ascii="仿宋" w:hAnsi="仿宋" w:eastAsia="仿宋" w:cs="仿宋"/>
          <w:color w:val="auto"/>
          <w:sz w:val="24"/>
          <w:highlight w:val="none"/>
          <w:lang w:eastAsia="zh-CN"/>
        </w:rPr>
        <w:t>支付。供方应保证发票的真实、合法、有效，否则供方应承担相应的法律责任，给需方造成损失的予以赔偿。发票认证通过是付款的必要前提之一。需方内部结算审批流程所耗费时间不视为延迟付款。</w:t>
      </w:r>
    </w:p>
    <w:p w14:paraId="7D028EF6">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八、技术服务及培训等事宜：</w:t>
      </w:r>
    </w:p>
    <w:p w14:paraId="22D6B4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1、见投标文件（见投标文件商务条款响应/偏离表部分）及招标现场由供方出具的相关说明及承诺文字。</w:t>
      </w:r>
    </w:p>
    <w:p w14:paraId="67F9984B">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2、要求提供原厂维保服务。供方提供设备使用软件的备份、设备的维修测试方法及测试程序，免费提供设备软件升级，定期每季度免费维护保养一次（以供需双方及有关部门书面签字为证）。</w:t>
      </w:r>
    </w:p>
    <w:p w14:paraId="11137B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3、自设备安装验收合格之日起，供方负责全保</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年，包括人工、配件等所有费用。质保期内，供方每季度免费上门维护保养一次。免人工费、差旅费等。</w:t>
      </w:r>
    </w:p>
    <w:p w14:paraId="09F235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4、质保期满后，供方提供该设备终身技术支持服务及维修保养，先修后付款，零备件的购买先交货后付款，配件更换费用由需方承担，价格按</w:t>
      </w:r>
      <w:r>
        <w:rPr>
          <w:rFonts w:hint="eastAsia" w:ascii="仿宋" w:hAnsi="仿宋" w:eastAsia="仿宋" w:cs="仿宋"/>
          <w:color w:val="auto"/>
          <w:sz w:val="24"/>
          <w:highlight w:val="none"/>
          <w:lang w:eastAsia="zh-CN"/>
        </w:rPr>
        <w:t>不高于</w:t>
      </w:r>
      <w:r>
        <w:rPr>
          <w:rFonts w:hint="eastAsia" w:ascii="仿宋" w:hAnsi="仿宋" w:eastAsia="仿宋" w:cs="仿宋"/>
          <w:color w:val="auto"/>
          <w:sz w:val="24"/>
          <w:highlight w:val="none"/>
        </w:rPr>
        <w:t>投标报价执行。免人工费、差旅费等。</w:t>
      </w:r>
    </w:p>
    <w:p w14:paraId="5C2923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设备出现故障，供方在接到需方通知后电话响应≤5分钟，对需方提出的问题或故障2小时内予以响应及处理，并根据实际情况，原则上安排工程师12小时内到达现场处理问题，零配件供应不超过2周。如不能按期解决，供方应提供备用机或备用方案。否则，由此导致的延期解决故障所造成的损失（向第三方购买维保的费用、预期可得利益损失以需方此前正常使用设备的每周工作日账面平均收入为据），完全由供方承担。</w:t>
      </w:r>
    </w:p>
    <w:p w14:paraId="0C8BB21A">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九、责任及违约责任：</w:t>
      </w:r>
    </w:p>
    <w:p w14:paraId="61E975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1、需方责任：</w:t>
      </w:r>
    </w:p>
    <w:p w14:paraId="2B85EF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◎需方应遵守合同内容，保证从供方购进本合同所列设备项目。</w:t>
      </w:r>
    </w:p>
    <w:p w14:paraId="224DF93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◎需方应在接到供方书面通知后未能在供方配合下及时使场地安装等技术条件准备及时，或所做准备工作不符合安装条件以致造成</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延迟交货，则供方不承担由此迟延交货的违约责任。</w:t>
      </w:r>
    </w:p>
    <w:p w14:paraId="3FB528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◎需方无故中途退货应向供方偿付合同总金额5%的违约金。</w:t>
      </w:r>
    </w:p>
    <w:p w14:paraId="1D5A87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◎按照合同约定的付款方式和时间付款给供方。如有迟延，每迟延一日应向供方承担应付款总金额0.1‰的违约金，该违约金数额累计达到产品对应总价款的1%则封顶不再计算。</w:t>
      </w:r>
    </w:p>
    <w:p w14:paraId="0943D6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2、供方责任：</w:t>
      </w:r>
    </w:p>
    <w:p w14:paraId="1BE4529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◎按合同内容保证需方所购买的设备达到合同要求，保质、保量、按期供货。</w:t>
      </w:r>
      <w:r>
        <w:rPr>
          <w:rFonts w:hint="eastAsia" w:ascii="仿宋" w:hAnsi="仿宋" w:eastAsia="仿宋" w:cs="仿宋"/>
          <w:color w:val="auto"/>
          <w:sz w:val="24"/>
          <w:highlight w:val="none"/>
          <w:lang w:eastAsia="zh-CN"/>
        </w:rPr>
        <w:t>供方严格遵守医疗器械的相关法律法规，履行</w:t>
      </w:r>
      <w:r>
        <w:rPr>
          <w:rFonts w:hint="eastAsia" w:ascii="仿宋" w:hAnsi="仿宋" w:eastAsia="仿宋" w:cs="仿宋"/>
          <w:color w:val="auto"/>
          <w:sz w:val="24"/>
          <w:highlight w:val="none"/>
          <w:lang w:val="en-US" w:eastAsia="zh-CN"/>
        </w:rPr>
        <w:t>医疗器械注册人义务，保证质量体系有效运行；包装、标签、说明书符合法律法规和产品有效规定。</w:t>
      </w:r>
    </w:p>
    <w:p w14:paraId="52F8067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◎负责免费培训需方的技术人员，直至需方相关人员能完全掌握此套设备的正常操作并能排除使用中的一般性障碍，且培训结果至</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满意为止。</w:t>
      </w:r>
    </w:p>
    <w:p w14:paraId="11FBF6F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◎供方负责</w:t>
      </w:r>
      <w:r>
        <w:rPr>
          <w:rFonts w:hint="eastAsia" w:ascii="仿宋" w:hAnsi="仿宋" w:eastAsia="仿宋" w:cs="仿宋"/>
          <w:color w:val="auto"/>
          <w:sz w:val="24"/>
          <w:highlight w:val="none"/>
          <w:lang w:eastAsia="zh-CN"/>
        </w:rPr>
        <w:t>在</w:t>
      </w:r>
      <w:r>
        <w:rPr>
          <w:rFonts w:hint="eastAsia" w:ascii="仿宋" w:hAnsi="仿宋" w:eastAsia="仿宋" w:cs="仿宋"/>
          <w:color w:val="auto"/>
          <w:sz w:val="24"/>
          <w:highlight w:val="none"/>
        </w:rPr>
        <w:t>设备</w:t>
      </w:r>
      <w:r>
        <w:rPr>
          <w:rFonts w:hint="eastAsia" w:ascii="仿宋" w:hAnsi="仿宋" w:eastAsia="仿宋" w:cs="仿宋"/>
          <w:color w:val="auto"/>
          <w:sz w:val="24"/>
          <w:highlight w:val="none"/>
          <w:lang w:val="en-US" w:eastAsia="zh-CN"/>
        </w:rPr>
        <w:t>验收合格之后一个月内办理完毕需方的入库手续，</w:t>
      </w:r>
      <w:r>
        <w:rPr>
          <w:rFonts w:hint="eastAsia" w:ascii="仿宋" w:hAnsi="仿宋" w:eastAsia="仿宋" w:cs="仿宋"/>
          <w:color w:val="auto"/>
          <w:sz w:val="24"/>
          <w:highlight w:val="none"/>
        </w:rPr>
        <w:t>逾期不能按时</w:t>
      </w:r>
      <w:r>
        <w:rPr>
          <w:rFonts w:hint="eastAsia" w:ascii="仿宋" w:hAnsi="仿宋" w:eastAsia="仿宋" w:cs="仿宋"/>
          <w:color w:val="auto"/>
          <w:sz w:val="24"/>
          <w:highlight w:val="none"/>
          <w:lang w:val="en-US" w:eastAsia="zh-CN"/>
        </w:rPr>
        <w:t>完成，</w:t>
      </w:r>
      <w:r>
        <w:rPr>
          <w:rFonts w:hint="eastAsia" w:ascii="仿宋" w:hAnsi="仿宋" w:eastAsia="仿宋" w:cs="仿宋"/>
          <w:color w:val="auto"/>
          <w:sz w:val="24"/>
          <w:highlight w:val="none"/>
        </w:rPr>
        <w:t>供方应向需方每日</w:t>
      </w:r>
      <w:r>
        <w:rPr>
          <w:rFonts w:hint="eastAsia" w:ascii="仿宋" w:hAnsi="仿宋" w:eastAsia="仿宋" w:cs="仿宋"/>
          <w:color w:val="auto"/>
          <w:sz w:val="24"/>
          <w:highlight w:val="none"/>
          <w:lang w:eastAsia="zh-CN"/>
        </w:rPr>
        <w:t>支付</w:t>
      </w:r>
      <w:r>
        <w:rPr>
          <w:rFonts w:hint="eastAsia" w:ascii="仿宋" w:hAnsi="仿宋" w:eastAsia="仿宋" w:cs="仿宋"/>
          <w:color w:val="auto"/>
          <w:sz w:val="24"/>
          <w:highlight w:val="none"/>
        </w:rPr>
        <w:t>合同总金额</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％的违约金</w:t>
      </w:r>
      <w:r>
        <w:rPr>
          <w:rFonts w:hint="eastAsia" w:ascii="仿宋" w:hAnsi="仿宋" w:eastAsia="仿宋" w:cs="仿宋"/>
          <w:color w:val="auto"/>
          <w:sz w:val="24"/>
          <w:highlight w:val="none"/>
          <w:lang w:eastAsia="zh-CN"/>
        </w:rPr>
        <w:t>。</w:t>
      </w:r>
    </w:p>
    <w:p w14:paraId="121804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◎不能按时交货、通过验收、提供培训，供方应向需方每日偿付合同总金额5％的违约金；</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逾期超过30日，</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有权解除合同，</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按合同总金额的30%向</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支付违约金。</w:t>
      </w:r>
    </w:p>
    <w:p w14:paraId="0C4DCE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◎所交付的设备及相关配置名称、型号、规格、质量、数量等不符合上述合同约定之要求，需方有权拒付不符合规定部分的设备或配置件的部分或全部货款，并要求</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承担合同总金额的30%的违约金。</w:t>
      </w:r>
    </w:p>
    <w:p w14:paraId="0DFC35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◎如供方未能按照本合同的约定履行质保义务，或不能及时响应按时提供质保服务的，除按照本合同八.5约定承担全部损失赔偿外，每发生一次违约，</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还应向</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支付合同总金额1%的违约金。</w:t>
      </w:r>
    </w:p>
    <w:p w14:paraId="33402D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◎供方承担因其提供的设备、耗材质量问题或维护维修不及时给需方造成的全部经济损失，包括</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向第三方承担赔偿的全部金额、</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处理纠纷的费用等，还应向</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承担本合同价款30%的违约金。</w:t>
      </w:r>
    </w:p>
    <w:p w14:paraId="6E61D90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◎免费维保期内，供方在一年内的不良服务率（指产品发生故障，没有合理的理由而未能在合同规定的时限内及时妥善处理，产生用户有效投诉）大于3%（以单台产品为单位），视为供方违约，应向</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承担本合同价款10%的违约金。</w:t>
      </w:r>
    </w:p>
    <w:p w14:paraId="1C9D475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3、双方任何一方由于不可抗力的原因造成不能及时履行合同时，应及时向对方通报理由，在取得有关部门的证明后，商榷延期履行协议。</w:t>
      </w:r>
    </w:p>
    <w:p w14:paraId="074CEE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依据本合同约定应当承担的各项违约金和损失赔偿，</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均有权直接从应支付</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的款项（本合同项下或双方其他合同项下）中扣除。</w:t>
      </w:r>
    </w:p>
    <w:p w14:paraId="67930E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十、设备安装、调试、现场培训完成后，须双方填写《验收报告》，其设备保修从即日开始。</w:t>
      </w:r>
    </w:p>
    <w:p w14:paraId="75EAD8C5">
      <w:pPr>
        <w:tabs>
          <w:tab w:val="center" w:pos="4153"/>
        </w:tabs>
        <w:spacing w:line="360" w:lineRule="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十一、知识产权及其他民事权利的保护</w:t>
      </w:r>
      <w:r>
        <w:rPr>
          <w:rFonts w:hint="eastAsia" w:ascii="仿宋" w:hAnsi="仿宋" w:eastAsia="仿宋" w:cs="仿宋"/>
          <w:b w:val="0"/>
          <w:bCs w:val="0"/>
          <w:color w:val="auto"/>
          <w:sz w:val="24"/>
          <w:highlight w:val="none"/>
          <w:lang w:eastAsia="zh-CN"/>
        </w:rPr>
        <w:tab/>
      </w:r>
    </w:p>
    <w:p w14:paraId="477E74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保证向</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交付的货物、软件、技术资料等，不会侵犯任何第三人的专利权、著作权、商标权、商业秘密、其他知识产权或者其他民事权利。如</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违反上述规定，则</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应负责消除</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拥有并使用</w:t>
      </w:r>
      <w:r>
        <w:rPr>
          <w:rFonts w:hint="eastAsia" w:ascii="仿宋" w:hAnsi="仿宋" w:eastAsia="仿宋" w:cs="仿宋"/>
          <w:color w:val="auto"/>
          <w:sz w:val="24"/>
          <w:highlight w:val="none"/>
          <w:lang w:eastAsia="zh-CN"/>
        </w:rPr>
        <w:t>供方</w:t>
      </w:r>
      <w:r>
        <w:rPr>
          <w:rFonts w:hint="eastAsia" w:ascii="仿宋" w:hAnsi="仿宋" w:eastAsia="仿宋" w:cs="仿宋"/>
          <w:color w:val="auto"/>
          <w:sz w:val="24"/>
          <w:highlight w:val="none"/>
        </w:rPr>
        <w:t>交付的货物、软件、技术资料等所存在的全部法律障碍，并赔偿</w:t>
      </w:r>
      <w:r>
        <w:rPr>
          <w:rFonts w:hint="eastAsia" w:ascii="仿宋" w:hAnsi="仿宋" w:eastAsia="仿宋" w:cs="仿宋"/>
          <w:color w:val="auto"/>
          <w:sz w:val="24"/>
          <w:highlight w:val="none"/>
          <w:lang w:eastAsia="zh-CN"/>
        </w:rPr>
        <w:t>需方</w:t>
      </w:r>
      <w:r>
        <w:rPr>
          <w:rFonts w:hint="eastAsia" w:ascii="仿宋" w:hAnsi="仿宋" w:eastAsia="仿宋" w:cs="仿宋"/>
          <w:color w:val="auto"/>
          <w:sz w:val="24"/>
          <w:highlight w:val="none"/>
        </w:rPr>
        <w:t>的损失。</w:t>
      </w:r>
    </w:p>
    <w:p w14:paraId="489D7E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十二、合同争议的解决办法：本合同在履行过程中如发生的争议，由双方当事人协商解决；协商不成的，依法向需方住所地人民法院提起诉讼。</w:t>
      </w:r>
    </w:p>
    <w:p w14:paraId="2F5D1B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十三、本合同一式陆份，需方伍份，供方壹份，具有同等法律效力。本合同经供、需双方签字盖章之日起生效。合同内容如遇国家法律、法规及政策另有规定的，从其规定。</w:t>
      </w:r>
    </w:p>
    <w:p w14:paraId="6C8080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十四、其他约定事项：</w:t>
      </w:r>
    </w:p>
    <w:p w14:paraId="6DD900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1、合同变更须经</w:t>
      </w:r>
      <w:r>
        <w:rPr>
          <w:rFonts w:hint="eastAsia" w:ascii="仿宋" w:hAnsi="仿宋" w:eastAsia="仿宋" w:cs="仿宋"/>
          <w:color w:val="auto"/>
          <w:sz w:val="24"/>
          <w:highlight w:val="none"/>
          <w:lang w:eastAsia="zh-CN"/>
        </w:rPr>
        <w:t>供需</w:t>
      </w:r>
      <w:r>
        <w:rPr>
          <w:rFonts w:hint="eastAsia" w:ascii="仿宋" w:hAnsi="仿宋" w:eastAsia="仿宋" w:cs="仿宋"/>
          <w:color w:val="auto"/>
          <w:sz w:val="24"/>
          <w:highlight w:val="none"/>
        </w:rPr>
        <w:t>双方书面同意。本合同未尽事宜，由双方协商达成补充协议。补充协议与本合同具有相同的法律效力，若补充协议与本合同有冲突，以最后形成的协议为准。</w:t>
      </w:r>
    </w:p>
    <w:p w14:paraId="0207288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合同所列地址、联系方式是双方确定的作为本合同项下合同履行、争议解决方式条款中所涉仲裁法律文书的送达地址和联系方式。本合同履行过程中送达的文书包括但不限于商业函件、开庭传票、开庭通知书、证据、判决书、裁定书、裁决书、调解书、执行裁定书等。</w:t>
      </w:r>
    </w:p>
    <w:p w14:paraId="1599CB7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双方确认：上述送达地址和电子邮箱适用于合同履行完毕或争议经或仲裁、一审、二审、再审、执行阶段，至案件执行程序终结时止。</w:t>
      </w:r>
    </w:p>
    <w:p w14:paraId="3482D6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任何一方发生地址、接收人变动的，应书面向对方送达并获得对方书面确认，否则不发生送达地址、接收人变动的效力；向本合同约定地址送达导致诉讼仲裁文书未能被当事人实际接收，邮寄送达的，以文书退回之日视为送达之日；直接送达的，送达人当场在送达回证上记明情况之日视为送达之日。</w:t>
      </w:r>
    </w:p>
    <w:p w14:paraId="4A05A8D2">
      <w:pPr>
        <w:spacing w:line="360" w:lineRule="auto"/>
        <w:rPr>
          <w:rFonts w:hint="eastAsia" w:ascii="仿宋" w:hAnsi="仿宋" w:eastAsia="仿宋" w:cs="仿宋"/>
          <w:color w:val="auto"/>
          <w:sz w:val="24"/>
          <w:highlight w:val="none"/>
        </w:rPr>
      </w:pPr>
    </w:p>
    <w:p w14:paraId="216F4DB7">
      <w:pPr>
        <w:spacing w:line="360" w:lineRule="auto"/>
        <w:rPr>
          <w:rFonts w:hint="eastAsia" w:ascii="仿宋" w:hAnsi="仿宋" w:eastAsia="仿宋" w:cs="仿宋"/>
          <w:color w:val="auto"/>
          <w:sz w:val="24"/>
          <w:highlight w:val="none"/>
        </w:rPr>
      </w:pPr>
    </w:p>
    <w:p w14:paraId="042C6284">
      <w:pPr>
        <w:pStyle w:val="41"/>
        <w:rPr>
          <w:rFonts w:hint="eastAsia" w:ascii="仿宋" w:hAnsi="仿宋" w:eastAsia="仿宋" w:cs="仿宋"/>
          <w:color w:val="auto"/>
          <w:highlight w:val="none"/>
        </w:rPr>
      </w:pPr>
      <w:r>
        <w:rPr>
          <w:rFonts w:hint="eastAsia" w:ascii="仿宋" w:hAnsi="仿宋" w:eastAsia="仿宋" w:cs="仿宋"/>
          <w:color w:val="auto"/>
          <w:highlight w:val="none"/>
        </w:rPr>
        <w:t>需方：</w:t>
      </w:r>
      <w:r>
        <w:rPr>
          <w:rFonts w:hint="eastAsia" w:ascii="仿宋" w:hAnsi="仿宋" w:eastAsia="仿宋" w:cs="仿宋"/>
          <w:color w:val="auto"/>
          <w:highlight w:val="none"/>
          <w:lang w:eastAsia="zh-CN"/>
        </w:rPr>
        <w:t>鄯善县人民医院</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sz w:val="24"/>
          <w:highlight w:val="none"/>
        </w:rPr>
        <w:t>供方：</w:t>
      </w:r>
    </w:p>
    <w:p w14:paraId="2375E44D">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单位名称：（签章）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单位名称: (签章）</w:t>
      </w:r>
    </w:p>
    <w:p w14:paraId="6BACB228">
      <w:pPr>
        <w:spacing w:line="360" w:lineRule="atLeast"/>
        <w:ind w:left="5280" w:hanging="5280" w:hangingChars="2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单位地址：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单位地址: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0387E18">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法定代表人：（签章）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法定代表人：</w:t>
      </w:r>
    </w:p>
    <w:p w14:paraId="25463B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                          委托代理人：</w:t>
      </w:r>
    </w:p>
    <w:p w14:paraId="2DFD7F3B">
      <w:pPr>
        <w:spacing w:line="36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电    话：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电    话：</w:t>
      </w:r>
    </w:p>
    <w:p w14:paraId="1A4330A5">
      <w:pPr>
        <w:spacing w:line="360" w:lineRule="auto"/>
        <w:ind w:left="5760" w:hanging="5760" w:hangingChars="2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开户银行：</w:t>
      </w:r>
    </w:p>
    <w:p w14:paraId="746563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帐    号：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帐    号：</w:t>
      </w:r>
    </w:p>
    <w:p w14:paraId="3C2927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行    号：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行    号：</w:t>
      </w:r>
    </w:p>
    <w:p w14:paraId="4BC72337">
      <w:pPr>
        <w:spacing w:line="36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邮政编码：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邮政编码：</w:t>
      </w:r>
    </w:p>
    <w:p w14:paraId="3EB574E3">
      <w:pPr>
        <w:spacing w:line="360" w:lineRule="atLeast"/>
        <w:rPr>
          <w:rFonts w:hint="eastAsia" w:ascii="仿宋" w:hAnsi="仿宋" w:eastAsia="仿宋" w:cs="仿宋"/>
          <w:color w:val="auto"/>
          <w:sz w:val="24"/>
          <w:highlight w:val="none"/>
          <w:lang w:val="en-US"/>
        </w:rPr>
      </w:pPr>
    </w:p>
    <w:p w14:paraId="32EB01AC">
      <w:pPr>
        <w:spacing w:line="360" w:lineRule="auto"/>
        <w:rPr>
          <w:rFonts w:hint="eastAsia" w:ascii="仿宋" w:hAnsi="仿宋" w:eastAsia="仿宋" w:cs="仿宋"/>
          <w:color w:val="auto"/>
          <w:highlight w:val="none"/>
        </w:rPr>
      </w:pPr>
    </w:p>
    <w:p w14:paraId="732D65A5">
      <w:pP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br w:type="page"/>
      </w:r>
    </w:p>
    <w:p w14:paraId="797D7C10">
      <w:pPr>
        <w:rPr>
          <w:rFonts w:hint="eastAsia" w:ascii="仿宋" w:hAnsi="仿宋" w:eastAsia="仿宋" w:cs="仿宋"/>
          <w:b/>
          <w:color w:val="auto"/>
          <w:kern w:val="0"/>
          <w:sz w:val="32"/>
          <w:szCs w:val="32"/>
          <w:highlight w:val="none"/>
        </w:rPr>
      </w:pPr>
      <w:r>
        <w:rPr>
          <w:rFonts w:hint="eastAsia" w:ascii="仿宋" w:hAnsi="仿宋" w:eastAsia="仿宋" w:cs="仿宋"/>
          <w:color w:val="auto"/>
          <w:sz w:val="32"/>
          <w:szCs w:val="32"/>
          <w:highlight w:val="none"/>
          <w:lang w:eastAsia="zh-CN"/>
        </w:rPr>
        <w:t>附件：</w:t>
      </w:r>
    </w:p>
    <w:p w14:paraId="22E0D03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设备配置清单</w:t>
      </w:r>
    </w:p>
    <w:p w14:paraId="019C5F82">
      <w:pPr>
        <w:rPr>
          <w:rFonts w:hint="eastAsia" w:ascii="仿宋" w:hAnsi="仿宋" w:eastAsia="仿宋" w:cs="仿宋"/>
          <w:color w:val="auto"/>
          <w:sz w:val="21"/>
          <w:szCs w:val="21"/>
          <w:highlight w:val="none"/>
        </w:rPr>
      </w:pPr>
    </w:p>
    <w:tbl>
      <w:tblPr>
        <w:tblStyle w:val="23"/>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9"/>
        <w:gridCol w:w="1468"/>
        <w:gridCol w:w="1272"/>
        <w:gridCol w:w="885"/>
        <w:gridCol w:w="1940"/>
        <w:gridCol w:w="1089"/>
        <w:gridCol w:w="1084"/>
      </w:tblGrid>
      <w:tr w14:paraId="38EBA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57" w:type="pct"/>
            <w:vAlign w:val="center"/>
          </w:tcPr>
          <w:p w14:paraId="717688B6">
            <w:pPr>
              <w:tabs>
                <w:tab w:val="left" w:pos="990"/>
              </w:tabs>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序</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号</w:t>
            </w:r>
          </w:p>
        </w:tc>
        <w:tc>
          <w:tcPr>
            <w:tcW w:w="861" w:type="pct"/>
            <w:vAlign w:val="center"/>
          </w:tcPr>
          <w:p w14:paraId="6565F2BC">
            <w:pPr>
              <w:tabs>
                <w:tab w:val="left" w:pos="990"/>
              </w:tabs>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名</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称</w:t>
            </w:r>
          </w:p>
        </w:tc>
        <w:tc>
          <w:tcPr>
            <w:tcW w:w="746" w:type="pct"/>
            <w:vAlign w:val="center"/>
          </w:tcPr>
          <w:p w14:paraId="357DC1F2">
            <w:pPr>
              <w:tabs>
                <w:tab w:val="left" w:pos="990"/>
              </w:tabs>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规格</w:t>
            </w:r>
          </w:p>
        </w:tc>
        <w:tc>
          <w:tcPr>
            <w:tcW w:w="519" w:type="pct"/>
            <w:vAlign w:val="center"/>
          </w:tcPr>
          <w:p w14:paraId="6686F837">
            <w:pPr>
              <w:tabs>
                <w:tab w:val="left" w:pos="990"/>
              </w:tabs>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数</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量</w:t>
            </w:r>
          </w:p>
        </w:tc>
        <w:tc>
          <w:tcPr>
            <w:tcW w:w="1138" w:type="pct"/>
            <w:vAlign w:val="center"/>
          </w:tcPr>
          <w:p w14:paraId="251CE5C1">
            <w:pPr>
              <w:tabs>
                <w:tab w:val="left" w:pos="990"/>
              </w:tabs>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生产厂家</w:t>
            </w:r>
          </w:p>
        </w:tc>
        <w:tc>
          <w:tcPr>
            <w:tcW w:w="639" w:type="pct"/>
            <w:vAlign w:val="center"/>
          </w:tcPr>
          <w:p w14:paraId="11AEED46">
            <w:pPr>
              <w:tabs>
                <w:tab w:val="left" w:pos="990"/>
              </w:tabs>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单</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价</w:t>
            </w:r>
          </w:p>
        </w:tc>
        <w:tc>
          <w:tcPr>
            <w:tcW w:w="636" w:type="pct"/>
            <w:vAlign w:val="center"/>
          </w:tcPr>
          <w:p w14:paraId="5FEA76D9">
            <w:pPr>
              <w:tabs>
                <w:tab w:val="left" w:pos="990"/>
              </w:tabs>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备 注</w:t>
            </w:r>
          </w:p>
        </w:tc>
      </w:tr>
      <w:tr w14:paraId="12120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57" w:type="pct"/>
            <w:vAlign w:val="center"/>
          </w:tcPr>
          <w:p w14:paraId="67858447">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861" w:type="pct"/>
            <w:vAlign w:val="center"/>
          </w:tcPr>
          <w:p w14:paraId="52020F36">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eastAsia="zh-CN"/>
              </w:rPr>
            </w:pPr>
          </w:p>
        </w:tc>
        <w:tc>
          <w:tcPr>
            <w:tcW w:w="746" w:type="pct"/>
            <w:vAlign w:val="center"/>
          </w:tcPr>
          <w:p w14:paraId="027F9367">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val="en-US" w:eastAsia="zh-CN"/>
              </w:rPr>
            </w:pPr>
          </w:p>
        </w:tc>
        <w:tc>
          <w:tcPr>
            <w:tcW w:w="519" w:type="pct"/>
            <w:vAlign w:val="center"/>
          </w:tcPr>
          <w:p w14:paraId="4F9C2042">
            <w:pPr>
              <w:pStyle w:val="43"/>
              <w:keepNext w:val="0"/>
              <w:keepLines w:val="0"/>
              <w:pageBreakBefore w:val="0"/>
              <w:widowControl w:val="0"/>
              <w:kinsoku/>
              <w:wordWrap/>
              <w:overflowPunct/>
              <w:topLinePunct w:val="0"/>
              <w:autoSpaceDE/>
              <w:autoSpaceDN/>
              <w:bidi w:val="0"/>
              <w:snapToGrid w:val="0"/>
              <w:spacing w:before="180" w:line="240" w:lineRule="auto"/>
              <w:jc w:val="both"/>
              <w:rPr>
                <w:rFonts w:hint="eastAsia" w:ascii="仿宋" w:hAnsi="仿宋" w:eastAsia="仿宋" w:cs="仿宋"/>
                <w:color w:val="auto"/>
                <w:kern w:val="2"/>
                <w:sz w:val="24"/>
                <w:szCs w:val="24"/>
                <w:highlight w:val="none"/>
                <w:lang w:val="en-US" w:eastAsia="zh-CN" w:bidi="ar-SA"/>
              </w:rPr>
            </w:pPr>
          </w:p>
        </w:tc>
        <w:tc>
          <w:tcPr>
            <w:tcW w:w="1138" w:type="pct"/>
            <w:vAlign w:val="center"/>
          </w:tcPr>
          <w:p w14:paraId="7286B53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eastAsia" w:ascii="仿宋" w:hAnsi="仿宋" w:eastAsia="仿宋" w:cs="仿宋"/>
                <w:color w:val="auto"/>
                <w:sz w:val="24"/>
                <w:highlight w:val="none"/>
                <w:lang w:eastAsia="zh-CN"/>
              </w:rPr>
            </w:pPr>
          </w:p>
        </w:tc>
        <w:tc>
          <w:tcPr>
            <w:tcW w:w="639" w:type="pct"/>
            <w:vAlign w:val="center"/>
          </w:tcPr>
          <w:p w14:paraId="49E972F7">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636" w:type="pct"/>
            <w:vAlign w:val="center"/>
          </w:tcPr>
          <w:p w14:paraId="17778495">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rPr>
            </w:pPr>
          </w:p>
        </w:tc>
      </w:tr>
      <w:tr w14:paraId="56A99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57" w:type="pct"/>
            <w:vAlign w:val="center"/>
          </w:tcPr>
          <w:p w14:paraId="2AFA690F">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861" w:type="pct"/>
            <w:vAlign w:val="center"/>
          </w:tcPr>
          <w:p w14:paraId="5016417B">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eastAsia="zh-CN"/>
              </w:rPr>
            </w:pPr>
          </w:p>
        </w:tc>
        <w:tc>
          <w:tcPr>
            <w:tcW w:w="746" w:type="pct"/>
            <w:vAlign w:val="center"/>
          </w:tcPr>
          <w:p w14:paraId="7D5B027C">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val="en-US" w:eastAsia="zh-CN"/>
              </w:rPr>
            </w:pPr>
          </w:p>
        </w:tc>
        <w:tc>
          <w:tcPr>
            <w:tcW w:w="519" w:type="pct"/>
            <w:vAlign w:val="center"/>
          </w:tcPr>
          <w:p w14:paraId="7B9FEEFB">
            <w:pPr>
              <w:pStyle w:val="43"/>
              <w:keepNext w:val="0"/>
              <w:keepLines w:val="0"/>
              <w:pageBreakBefore w:val="0"/>
              <w:widowControl w:val="0"/>
              <w:kinsoku/>
              <w:wordWrap/>
              <w:overflowPunct/>
              <w:topLinePunct w:val="0"/>
              <w:autoSpaceDE/>
              <w:autoSpaceDN/>
              <w:bidi w:val="0"/>
              <w:snapToGrid w:val="0"/>
              <w:spacing w:before="210" w:line="240" w:lineRule="auto"/>
              <w:jc w:val="both"/>
              <w:rPr>
                <w:rFonts w:hint="eastAsia" w:ascii="仿宋" w:hAnsi="仿宋" w:eastAsia="仿宋" w:cs="仿宋"/>
                <w:color w:val="auto"/>
                <w:kern w:val="2"/>
                <w:sz w:val="24"/>
                <w:szCs w:val="24"/>
                <w:highlight w:val="none"/>
                <w:lang w:val="en-US" w:eastAsia="zh-CN" w:bidi="ar-SA"/>
              </w:rPr>
            </w:pPr>
          </w:p>
        </w:tc>
        <w:tc>
          <w:tcPr>
            <w:tcW w:w="1138" w:type="pct"/>
            <w:vAlign w:val="center"/>
          </w:tcPr>
          <w:p w14:paraId="7CD57CA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eastAsia" w:ascii="仿宋" w:hAnsi="仿宋" w:eastAsia="仿宋" w:cs="仿宋"/>
                <w:color w:val="auto"/>
                <w:sz w:val="24"/>
                <w:highlight w:val="none"/>
                <w:lang w:eastAsia="zh-CN"/>
              </w:rPr>
            </w:pPr>
          </w:p>
        </w:tc>
        <w:tc>
          <w:tcPr>
            <w:tcW w:w="639" w:type="pct"/>
            <w:vAlign w:val="center"/>
          </w:tcPr>
          <w:p w14:paraId="5B4FA86C">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636" w:type="pct"/>
            <w:vAlign w:val="center"/>
          </w:tcPr>
          <w:p w14:paraId="6F7090C2">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rPr>
            </w:pPr>
          </w:p>
        </w:tc>
      </w:tr>
      <w:tr w14:paraId="53B1C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57" w:type="pct"/>
            <w:vAlign w:val="center"/>
          </w:tcPr>
          <w:p w14:paraId="36CAA4C3">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861" w:type="pct"/>
            <w:vAlign w:val="center"/>
          </w:tcPr>
          <w:p w14:paraId="495E7743">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eastAsia="zh-CN"/>
              </w:rPr>
            </w:pPr>
          </w:p>
        </w:tc>
        <w:tc>
          <w:tcPr>
            <w:tcW w:w="746" w:type="pct"/>
            <w:vAlign w:val="center"/>
          </w:tcPr>
          <w:p w14:paraId="249B9119">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val="en-US" w:eastAsia="zh-CN"/>
              </w:rPr>
            </w:pPr>
          </w:p>
        </w:tc>
        <w:tc>
          <w:tcPr>
            <w:tcW w:w="519" w:type="pct"/>
            <w:vAlign w:val="center"/>
          </w:tcPr>
          <w:p w14:paraId="4C823C25">
            <w:pPr>
              <w:pStyle w:val="43"/>
              <w:keepNext w:val="0"/>
              <w:keepLines w:val="0"/>
              <w:pageBreakBefore w:val="0"/>
              <w:widowControl w:val="0"/>
              <w:kinsoku/>
              <w:wordWrap/>
              <w:overflowPunct/>
              <w:topLinePunct w:val="0"/>
              <w:autoSpaceDE/>
              <w:autoSpaceDN/>
              <w:bidi w:val="0"/>
              <w:snapToGrid w:val="0"/>
              <w:spacing w:before="177" w:line="240" w:lineRule="auto"/>
              <w:jc w:val="both"/>
              <w:rPr>
                <w:rFonts w:hint="eastAsia" w:ascii="仿宋" w:hAnsi="仿宋" w:eastAsia="仿宋" w:cs="仿宋"/>
                <w:color w:val="auto"/>
                <w:kern w:val="2"/>
                <w:sz w:val="24"/>
                <w:szCs w:val="24"/>
                <w:highlight w:val="none"/>
                <w:lang w:val="en-US" w:eastAsia="zh-CN" w:bidi="ar-SA"/>
              </w:rPr>
            </w:pPr>
          </w:p>
        </w:tc>
        <w:tc>
          <w:tcPr>
            <w:tcW w:w="1138" w:type="pct"/>
            <w:vAlign w:val="center"/>
          </w:tcPr>
          <w:p w14:paraId="1C872CB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eastAsia" w:ascii="仿宋" w:hAnsi="仿宋" w:eastAsia="仿宋" w:cs="仿宋"/>
                <w:color w:val="auto"/>
                <w:sz w:val="24"/>
                <w:highlight w:val="none"/>
                <w:lang w:eastAsia="zh-CN"/>
              </w:rPr>
            </w:pPr>
          </w:p>
        </w:tc>
        <w:tc>
          <w:tcPr>
            <w:tcW w:w="639" w:type="pct"/>
            <w:vAlign w:val="center"/>
          </w:tcPr>
          <w:p w14:paraId="4B155FAA">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636" w:type="pct"/>
            <w:vAlign w:val="center"/>
          </w:tcPr>
          <w:p w14:paraId="69D70E3E">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rPr>
            </w:pPr>
          </w:p>
        </w:tc>
      </w:tr>
      <w:tr w14:paraId="793DE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57" w:type="pct"/>
            <w:vAlign w:val="center"/>
          </w:tcPr>
          <w:p w14:paraId="5DF53598">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861" w:type="pct"/>
            <w:vAlign w:val="center"/>
          </w:tcPr>
          <w:p w14:paraId="4CED815C">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eastAsia="zh-CN"/>
              </w:rPr>
            </w:pPr>
          </w:p>
        </w:tc>
        <w:tc>
          <w:tcPr>
            <w:tcW w:w="746" w:type="pct"/>
            <w:vAlign w:val="center"/>
          </w:tcPr>
          <w:p w14:paraId="3CD16307">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val="en-US" w:eastAsia="zh-CN"/>
              </w:rPr>
            </w:pPr>
          </w:p>
        </w:tc>
        <w:tc>
          <w:tcPr>
            <w:tcW w:w="519" w:type="pct"/>
            <w:vAlign w:val="center"/>
          </w:tcPr>
          <w:p w14:paraId="758C1730">
            <w:pPr>
              <w:pStyle w:val="43"/>
              <w:keepNext w:val="0"/>
              <w:keepLines w:val="0"/>
              <w:pageBreakBefore w:val="0"/>
              <w:widowControl w:val="0"/>
              <w:kinsoku/>
              <w:wordWrap/>
              <w:overflowPunct/>
              <w:topLinePunct w:val="0"/>
              <w:autoSpaceDE/>
              <w:autoSpaceDN/>
              <w:bidi w:val="0"/>
              <w:snapToGrid w:val="0"/>
              <w:spacing w:before="183" w:line="240" w:lineRule="auto"/>
              <w:jc w:val="both"/>
              <w:rPr>
                <w:rFonts w:hint="eastAsia" w:ascii="仿宋" w:hAnsi="仿宋" w:eastAsia="仿宋" w:cs="仿宋"/>
                <w:color w:val="auto"/>
                <w:kern w:val="2"/>
                <w:sz w:val="24"/>
                <w:szCs w:val="24"/>
                <w:highlight w:val="none"/>
                <w:lang w:val="en-US" w:eastAsia="zh-CN" w:bidi="ar-SA"/>
              </w:rPr>
            </w:pPr>
          </w:p>
        </w:tc>
        <w:tc>
          <w:tcPr>
            <w:tcW w:w="1138" w:type="pct"/>
            <w:vAlign w:val="center"/>
          </w:tcPr>
          <w:p w14:paraId="779F8C0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eastAsia" w:ascii="仿宋" w:hAnsi="仿宋" w:eastAsia="仿宋" w:cs="仿宋"/>
                <w:color w:val="auto"/>
                <w:sz w:val="24"/>
                <w:highlight w:val="none"/>
                <w:lang w:val="en-US" w:eastAsia="zh-CN"/>
              </w:rPr>
            </w:pPr>
          </w:p>
        </w:tc>
        <w:tc>
          <w:tcPr>
            <w:tcW w:w="639" w:type="pct"/>
            <w:vAlign w:val="center"/>
          </w:tcPr>
          <w:p w14:paraId="5DADC65F">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636" w:type="pct"/>
            <w:vAlign w:val="center"/>
          </w:tcPr>
          <w:p w14:paraId="7BD3DCE9">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rPr>
            </w:pPr>
          </w:p>
        </w:tc>
      </w:tr>
      <w:tr w14:paraId="4805B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57" w:type="pct"/>
            <w:vAlign w:val="center"/>
          </w:tcPr>
          <w:p w14:paraId="5779696B">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861" w:type="pct"/>
            <w:vAlign w:val="center"/>
          </w:tcPr>
          <w:p w14:paraId="47234225">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eastAsia="zh-CN"/>
              </w:rPr>
            </w:pPr>
          </w:p>
        </w:tc>
        <w:tc>
          <w:tcPr>
            <w:tcW w:w="746" w:type="pct"/>
            <w:vAlign w:val="center"/>
          </w:tcPr>
          <w:p w14:paraId="38DFD269">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val="en-US" w:eastAsia="zh-CN"/>
              </w:rPr>
            </w:pPr>
          </w:p>
        </w:tc>
        <w:tc>
          <w:tcPr>
            <w:tcW w:w="519" w:type="pct"/>
            <w:vAlign w:val="center"/>
          </w:tcPr>
          <w:p w14:paraId="37F5D208">
            <w:pPr>
              <w:pStyle w:val="43"/>
              <w:keepNext w:val="0"/>
              <w:keepLines w:val="0"/>
              <w:pageBreakBefore w:val="0"/>
              <w:widowControl w:val="0"/>
              <w:kinsoku/>
              <w:wordWrap/>
              <w:overflowPunct/>
              <w:topLinePunct w:val="0"/>
              <w:autoSpaceDE/>
              <w:autoSpaceDN/>
              <w:bidi w:val="0"/>
              <w:snapToGrid w:val="0"/>
              <w:spacing w:before="184" w:line="240" w:lineRule="auto"/>
              <w:jc w:val="both"/>
              <w:rPr>
                <w:rFonts w:hint="eastAsia" w:ascii="仿宋" w:hAnsi="仿宋" w:eastAsia="仿宋" w:cs="仿宋"/>
                <w:color w:val="auto"/>
                <w:kern w:val="2"/>
                <w:sz w:val="24"/>
                <w:szCs w:val="24"/>
                <w:highlight w:val="none"/>
                <w:lang w:val="en-US" w:eastAsia="zh-CN" w:bidi="ar-SA"/>
              </w:rPr>
            </w:pPr>
          </w:p>
        </w:tc>
        <w:tc>
          <w:tcPr>
            <w:tcW w:w="1138" w:type="pct"/>
            <w:vAlign w:val="center"/>
          </w:tcPr>
          <w:p w14:paraId="6E7C94C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eastAsia" w:ascii="仿宋" w:hAnsi="仿宋" w:eastAsia="仿宋" w:cs="仿宋"/>
                <w:color w:val="auto"/>
                <w:sz w:val="24"/>
                <w:highlight w:val="none"/>
              </w:rPr>
            </w:pPr>
          </w:p>
        </w:tc>
        <w:tc>
          <w:tcPr>
            <w:tcW w:w="639" w:type="pct"/>
            <w:vAlign w:val="center"/>
          </w:tcPr>
          <w:p w14:paraId="3D71ACAE">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636" w:type="pct"/>
            <w:vAlign w:val="center"/>
          </w:tcPr>
          <w:p w14:paraId="23B93351">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rPr>
            </w:pPr>
          </w:p>
        </w:tc>
      </w:tr>
      <w:tr w14:paraId="0CB0B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57" w:type="pct"/>
            <w:vAlign w:val="center"/>
          </w:tcPr>
          <w:p w14:paraId="30696549">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861" w:type="pct"/>
            <w:vAlign w:val="center"/>
          </w:tcPr>
          <w:p w14:paraId="07229B70">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eastAsia="zh-CN"/>
              </w:rPr>
            </w:pPr>
          </w:p>
        </w:tc>
        <w:tc>
          <w:tcPr>
            <w:tcW w:w="746" w:type="pct"/>
            <w:vAlign w:val="center"/>
          </w:tcPr>
          <w:p w14:paraId="6E552D6C">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lang w:val="en-US" w:eastAsia="zh-CN"/>
              </w:rPr>
            </w:pPr>
          </w:p>
        </w:tc>
        <w:tc>
          <w:tcPr>
            <w:tcW w:w="519" w:type="pct"/>
            <w:vAlign w:val="center"/>
          </w:tcPr>
          <w:p w14:paraId="3659D24D">
            <w:pPr>
              <w:pStyle w:val="43"/>
              <w:keepNext w:val="0"/>
              <w:keepLines w:val="0"/>
              <w:pageBreakBefore w:val="0"/>
              <w:widowControl w:val="0"/>
              <w:kinsoku/>
              <w:wordWrap/>
              <w:overflowPunct/>
              <w:topLinePunct w:val="0"/>
              <w:autoSpaceDE/>
              <w:autoSpaceDN/>
              <w:bidi w:val="0"/>
              <w:snapToGrid w:val="0"/>
              <w:spacing w:before="182" w:line="240" w:lineRule="auto"/>
              <w:jc w:val="both"/>
              <w:rPr>
                <w:rFonts w:hint="eastAsia" w:ascii="仿宋" w:hAnsi="仿宋" w:eastAsia="仿宋" w:cs="仿宋"/>
                <w:color w:val="auto"/>
                <w:kern w:val="2"/>
                <w:sz w:val="24"/>
                <w:szCs w:val="24"/>
                <w:highlight w:val="none"/>
                <w:lang w:val="en-US" w:eastAsia="zh-CN" w:bidi="ar-SA"/>
              </w:rPr>
            </w:pPr>
          </w:p>
        </w:tc>
        <w:tc>
          <w:tcPr>
            <w:tcW w:w="1138" w:type="pct"/>
            <w:vAlign w:val="center"/>
          </w:tcPr>
          <w:p w14:paraId="7B7E1CC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hint="eastAsia" w:ascii="仿宋" w:hAnsi="仿宋" w:eastAsia="仿宋" w:cs="仿宋"/>
                <w:color w:val="auto"/>
                <w:sz w:val="24"/>
                <w:highlight w:val="none"/>
              </w:rPr>
            </w:pPr>
          </w:p>
        </w:tc>
        <w:tc>
          <w:tcPr>
            <w:tcW w:w="639" w:type="pct"/>
            <w:vAlign w:val="center"/>
          </w:tcPr>
          <w:p w14:paraId="35E4DD28">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eastAsia" w:ascii="仿宋" w:hAnsi="仿宋" w:eastAsia="仿宋" w:cs="仿宋"/>
                <w:color w:val="auto"/>
                <w:sz w:val="24"/>
                <w:highlight w:val="none"/>
                <w:lang w:val="en-US" w:eastAsia="zh-CN"/>
              </w:rPr>
            </w:pPr>
          </w:p>
        </w:tc>
        <w:tc>
          <w:tcPr>
            <w:tcW w:w="636" w:type="pct"/>
            <w:vAlign w:val="center"/>
          </w:tcPr>
          <w:p w14:paraId="33A5B371">
            <w:pPr>
              <w:keepNext w:val="0"/>
              <w:keepLines w:val="0"/>
              <w:pageBreakBefore w:val="0"/>
              <w:widowControl w:val="0"/>
              <w:kinsoku/>
              <w:wordWrap/>
              <w:overflowPunct/>
              <w:topLinePunct w:val="0"/>
              <w:autoSpaceDE/>
              <w:autoSpaceDN/>
              <w:bidi w:val="0"/>
              <w:snapToGrid/>
              <w:spacing w:line="240" w:lineRule="auto"/>
              <w:ind w:firstLine="0" w:firstLineChars="0"/>
              <w:jc w:val="both"/>
              <w:rPr>
                <w:rFonts w:hint="eastAsia" w:ascii="仿宋" w:hAnsi="仿宋" w:eastAsia="仿宋" w:cs="仿宋"/>
                <w:color w:val="auto"/>
                <w:sz w:val="24"/>
                <w:highlight w:val="none"/>
              </w:rPr>
            </w:pPr>
          </w:p>
        </w:tc>
      </w:tr>
    </w:tbl>
    <w:p w14:paraId="084A1271">
      <w:pPr>
        <w:pStyle w:val="42"/>
        <w:ind w:firstLine="321"/>
        <w:rPr>
          <w:rFonts w:hint="eastAsia" w:ascii="仿宋" w:hAnsi="仿宋" w:eastAsia="仿宋" w:cs="仿宋"/>
          <w:b/>
          <w:color w:val="auto"/>
          <w:kern w:val="0"/>
          <w:sz w:val="32"/>
          <w:szCs w:val="32"/>
          <w:highlight w:val="none"/>
        </w:rPr>
      </w:pPr>
    </w:p>
    <w:p w14:paraId="2384D266">
      <w:pPr>
        <w:pStyle w:val="42"/>
        <w:ind w:firstLine="321"/>
        <w:rPr>
          <w:rFonts w:hint="eastAsia" w:ascii="仿宋" w:hAnsi="仿宋" w:eastAsia="仿宋" w:cs="仿宋"/>
          <w:b/>
          <w:color w:val="auto"/>
          <w:kern w:val="0"/>
          <w:sz w:val="32"/>
          <w:szCs w:val="32"/>
          <w:highlight w:val="none"/>
        </w:rPr>
      </w:pPr>
    </w:p>
    <w:p w14:paraId="4A61D26E">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7BC379C">
      <w:pPr>
        <w:widowControl/>
        <w:spacing w:line="432"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医疗器械廉洁购销合同</w:t>
      </w:r>
    </w:p>
    <w:p w14:paraId="1618A834">
      <w:pPr>
        <w:widowControl/>
        <w:spacing w:line="580" w:lineRule="exact"/>
        <w:jc w:val="left"/>
        <w:rPr>
          <w:rFonts w:hint="eastAsia" w:ascii="仿宋" w:hAnsi="仿宋" w:eastAsia="仿宋" w:cs="仿宋"/>
          <w:b/>
          <w:color w:val="auto"/>
          <w:kern w:val="0"/>
          <w:sz w:val="24"/>
          <w:highlight w:val="none"/>
        </w:rPr>
      </w:pPr>
    </w:p>
    <w:p w14:paraId="75E92D9C">
      <w:pPr>
        <w:widowControl/>
        <w:spacing w:line="580" w:lineRule="exact"/>
        <w:jc w:val="left"/>
        <w:rPr>
          <w:rFonts w:hint="eastAsia" w:ascii="仿宋" w:hAnsi="仿宋" w:eastAsia="仿宋" w:cs="仿宋"/>
          <w:b/>
          <w:color w:val="auto"/>
          <w:kern w:val="0"/>
          <w:sz w:val="24"/>
          <w:highlight w:val="none"/>
          <w:lang w:eastAsia="zh-CN"/>
        </w:rPr>
      </w:pPr>
      <w:r>
        <w:rPr>
          <w:rFonts w:hint="eastAsia" w:ascii="仿宋" w:hAnsi="仿宋" w:eastAsia="仿宋" w:cs="仿宋"/>
          <w:b/>
          <w:color w:val="auto"/>
          <w:kern w:val="0"/>
          <w:sz w:val="24"/>
          <w:highlight w:val="none"/>
          <w:lang w:eastAsia="zh-CN"/>
        </w:rPr>
        <w:t>需方</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鄯善县人民医院</w:t>
      </w:r>
    </w:p>
    <w:p w14:paraId="40D9916E">
      <w:pPr>
        <w:spacing w:line="60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lang w:eastAsia="zh-CN"/>
        </w:rPr>
        <w:t>供方</w:t>
      </w:r>
      <w:r>
        <w:rPr>
          <w:rFonts w:hint="eastAsia" w:ascii="仿宋" w:hAnsi="仿宋" w:eastAsia="仿宋" w:cs="仿宋"/>
          <w:color w:val="auto"/>
          <w:kern w:val="0"/>
          <w:sz w:val="24"/>
          <w:highlight w:val="none"/>
        </w:rPr>
        <w:t>：</w:t>
      </w:r>
    </w:p>
    <w:p w14:paraId="68DF4749">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为进一步加强医疗卫生行风建设，规范医疗卫生机构医药购销行为，有效防范商业贿赂行为，营造公平交易、诚实守信的购销环境，经</w:t>
      </w:r>
      <w:r>
        <w:rPr>
          <w:rFonts w:hint="eastAsia" w:ascii="仿宋" w:hAnsi="仿宋" w:eastAsia="仿宋" w:cs="仿宋"/>
          <w:bCs/>
          <w:color w:val="auto"/>
          <w:kern w:val="0"/>
          <w:sz w:val="24"/>
          <w:highlight w:val="none"/>
          <w:lang w:eastAsia="zh-CN"/>
        </w:rPr>
        <w:t>供需</w:t>
      </w:r>
      <w:r>
        <w:rPr>
          <w:rFonts w:hint="eastAsia" w:ascii="仿宋" w:hAnsi="仿宋" w:eastAsia="仿宋" w:cs="仿宋"/>
          <w:bCs/>
          <w:color w:val="auto"/>
          <w:kern w:val="0"/>
          <w:sz w:val="24"/>
          <w:highlight w:val="none"/>
        </w:rPr>
        <w:t>双方协商，同意签订本合同，并共同遵守：</w:t>
      </w:r>
    </w:p>
    <w:p w14:paraId="3E213BA3">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一、</w:t>
      </w:r>
      <w:r>
        <w:rPr>
          <w:rFonts w:hint="eastAsia" w:ascii="仿宋" w:hAnsi="仿宋" w:eastAsia="仿宋" w:cs="仿宋"/>
          <w:bCs/>
          <w:color w:val="auto"/>
          <w:kern w:val="0"/>
          <w:sz w:val="24"/>
          <w:highlight w:val="none"/>
          <w:lang w:eastAsia="zh-CN"/>
        </w:rPr>
        <w:t>供需</w:t>
      </w:r>
      <w:r>
        <w:rPr>
          <w:rFonts w:hint="eastAsia" w:ascii="仿宋" w:hAnsi="仿宋" w:eastAsia="仿宋" w:cs="仿宋"/>
          <w:bCs/>
          <w:color w:val="auto"/>
          <w:kern w:val="0"/>
          <w:sz w:val="24"/>
          <w:highlight w:val="none"/>
        </w:rPr>
        <w:t>双方按照《民法典》及医药产品购销合同约定购销药品、医疗设备、医用耗材等医药产品。</w:t>
      </w:r>
    </w:p>
    <w:p w14:paraId="191BA31B">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二、</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应当严格执行医药产品购销合同验收、入库制度，对采购医药产品及发票进行查验，不得违反有关规定合同外采购、违价采购或从非规定渠道采购。</w:t>
      </w:r>
    </w:p>
    <w:p w14:paraId="4447B520">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三、</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严禁接受</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以任何名义、形式给予的回扣，不得将接受捐赠资助与采购挂钩。</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工作人员不得参加</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安排并支付费用的营业性娱乐场所的娱乐活动，不得以任何形式向</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索要现金、有价证券、支付凭证和贵重礼品等。被迫接受</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给予的钱物，应予退还，无法退还的，有责任如实向有关纪检监察部门反映情况。</w:t>
      </w:r>
    </w:p>
    <w:p w14:paraId="25BDD26D">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四、严禁</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工作人员利用任何途径和方式，为</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统计医师个人及临床科室有关医药产品用量信息，或为</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统计提供便利。</w:t>
      </w:r>
    </w:p>
    <w:p w14:paraId="3219A6FB">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五、</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不得以回扣、宴请等方式影响</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工作人员采购或使用医药产品的选择权，不得在学术活动中提供旅游、超标准支付食宿费用。</w:t>
      </w:r>
    </w:p>
    <w:p w14:paraId="17CB9A9E">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六、</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指定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bCs/>
          <w:color w:val="auto"/>
          <w:kern w:val="0"/>
          <w:sz w:val="24"/>
          <w:highlight w:val="none"/>
        </w:rPr>
        <w:t>作为销售代表洽谈业务。销售代表必须在工作时间到</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指定地点联系商谈，不得到住院部、门诊部、医技科室等推销医药产品，不得借故到</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相关领导、部门负责人及相关工作人员家中访谈并提供任何好处费。</w:t>
      </w:r>
    </w:p>
    <w:p w14:paraId="03D6D9CA">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七、</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如违反本合同，一经发现，</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有权终止购销合同，并向有关卫生计生行政部门报告。如</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被列入商业贿赂不良记录，则严格按照《国家卫生计生委关于建立医药购销领域商业贿赂不良记录的规定》（国卫法制发〔2013〕50号）相关规定处理。</w:t>
      </w:r>
    </w:p>
    <w:p w14:paraId="2FD5D1E0">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八、本合同作为医药产品购销合同的重要组成部分，与购销合同一并执行，具有同等的法律效力。</w:t>
      </w:r>
    </w:p>
    <w:p w14:paraId="0A9BBAA7">
      <w:pPr>
        <w:widowControl/>
        <w:spacing w:line="580" w:lineRule="exact"/>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九、本合同一式陆份，</w:t>
      </w:r>
      <w:r>
        <w:rPr>
          <w:rFonts w:hint="eastAsia" w:ascii="仿宋" w:hAnsi="仿宋" w:eastAsia="仿宋" w:cs="仿宋"/>
          <w:bCs/>
          <w:color w:val="auto"/>
          <w:kern w:val="0"/>
          <w:sz w:val="24"/>
          <w:highlight w:val="none"/>
          <w:lang w:eastAsia="zh-CN"/>
        </w:rPr>
        <w:t>需方</w:t>
      </w:r>
      <w:r>
        <w:rPr>
          <w:rFonts w:hint="eastAsia" w:ascii="仿宋" w:hAnsi="仿宋" w:eastAsia="仿宋" w:cs="仿宋"/>
          <w:bCs/>
          <w:color w:val="auto"/>
          <w:kern w:val="0"/>
          <w:sz w:val="24"/>
          <w:highlight w:val="none"/>
        </w:rPr>
        <w:t>伍份，</w:t>
      </w:r>
      <w:r>
        <w:rPr>
          <w:rFonts w:hint="eastAsia" w:ascii="仿宋" w:hAnsi="仿宋" w:eastAsia="仿宋" w:cs="仿宋"/>
          <w:bCs/>
          <w:color w:val="auto"/>
          <w:kern w:val="0"/>
          <w:sz w:val="24"/>
          <w:highlight w:val="none"/>
          <w:lang w:eastAsia="zh-CN"/>
        </w:rPr>
        <w:t>供方</w:t>
      </w:r>
      <w:r>
        <w:rPr>
          <w:rFonts w:hint="eastAsia" w:ascii="仿宋" w:hAnsi="仿宋" w:eastAsia="仿宋" w:cs="仿宋"/>
          <w:bCs/>
          <w:color w:val="auto"/>
          <w:kern w:val="0"/>
          <w:sz w:val="24"/>
          <w:highlight w:val="none"/>
        </w:rPr>
        <w:t>壹份，并从签订之日起生效。</w:t>
      </w:r>
    </w:p>
    <w:p w14:paraId="09FFEDC2">
      <w:pPr>
        <w:pStyle w:val="41"/>
        <w:rPr>
          <w:rFonts w:hint="eastAsia" w:ascii="仿宋" w:hAnsi="仿宋" w:eastAsia="仿宋" w:cs="仿宋"/>
          <w:bCs/>
          <w:color w:val="auto"/>
          <w:kern w:val="0"/>
          <w:highlight w:val="none"/>
        </w:rPr>
      </w:pPr>
    </w:p>
    <w:p w14:paraId="77337B8C">
      <w:pPr>
        <w:pStyle w:val="44"/>
        <w:ind w:left="5250"/>
        <w:rPr>
          <w:rFonts w:hint="eastAsia" w:ascii="仿宋" w:hAnsi="仿宋" w:eastAsia="仿宋" w:cs="仿宋"/>
          <w:color w:val="auto"/>
          <w:highlight w:val="none"/>
        </w:rPr>
      </w:pPr>
    </w:p>
    <w:p w14:paraId="73887430">
      <w:pPr>
        <w:widowControl/>
        <w:spacing w:line="580" w:lineRule="exact"/>
        <w:ind w:left="7230" w:leftChars="1" w:hanging="7228" w:hangingChars="3000"/>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lang w:eastAsia="zh-CN"/>
        </w:rPr>
        <w:t>需方</w:t>
      </w:r>
      <w:r>
        <w:rPr>
          <w:rFonts w:hint="eastAsia" w:ascii="仿宋" w:hAnsi="仿宋" w:eastAsia="仿宋" w:cs="仿宋"/>
          <w:b/>
          <w:color w:val="auto"/>
          <w:kern w:val="0"/>
          <w:sz w:val="24"/>
          <w:highlight w:val="none"/>
        </w:rPr>
        <w:t>（盖章）：</w:t>
      </w:r>
      <w:r>
        <w:rPr>
          <w:rFonts w:hint="eastAsia" w:ascii="仿宋" w:hAnsi="仿宋" w:eastAsia="仿宋" w:cs="仿宋"/>
          <w:b/>
          <w:color w:val="auto"/>
          <w:kern w:val="0"/>
          <w:sz w:val="24"/>
          <w:highlight w:val="none"/>
          <w:lang w:eastAsia="zh-CN"/>
        </w:rPr>
        <w:t>鄯善县人民医院</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kern w:val="0"/>
          <w:sz w:val="24"/>
          <w:highlight w:val="none"/>
          <w:lang w:val="en-US" w:eastAsia="zh-CN"/>
        </w:rPr>
        <w:t xml:space="preserve">          </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kern w:val="0"/>
          <w:sz w:val="24"/>
          <w:highlight w:val="none"/>
          <w:lang w:eastAsia="zh-CN"/>
        </w:rPr>
        <w:t>供方</w:t>
      </w:r>
      <w:r>
        <w:rPr>
          <w:rFonts w:hint="eastAsia" w:ascii="仿宋" w:hAnsi="仿宋" w:eastAsia="仿宋" w:cs="仿宋"/>
          <w:b/>
          <w:color w:val="auto"/>
          <w:kern w:val="0"/>
          <w:sz w:val="24"/>
          <w:highlight w:val="none"/>
        </w:rPr>
        <w:t>（盖章）：</w:t>
      </w:r>
    </w:p>
    <w:p w14:paraId="6C02DA43">
      <w:pPr>
        <w:widowControl/>
        <w:spacing w:line="58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法定代表人（负责人）：                   法定代表人（负责人）：</w:t>
      </w:r>
    </w:p>
    <w:p w14:paraId="2A116CD7">
      <w:pPr>
        <w:widowControl/>
        <w:spacing w:line="58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经办人签名：                             经办人签名：</w:t>
      </w:r>
    </w:p>
    <w:p w14:paraId="6AC410CF">
      <w:pPr>
        <w:widowControl/>
        <w:spacing w:line="580" w:lineRule="exact"/>
        <w:ind w:firstLine="840" w:firstLineChars="3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年   月   日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日</w:t>
      </w:r>
    </w:p>
    <w:p w14:paraId="3506B2DD">
      <w:pPr>
        <w:spacing w:line="400" w:lineRule="exact"/>
        <w:ind w:firstLine="555"/>
        <w:rPr>
          <w:rFonts w:hint="eastAsia" w:ascii="仿宋" w:hAnsi="仿宋" w:eastAsia="仿宋" w:cs="仿宋"/>
          <w:color w:val="auto"/>
          <w:sz w:val="24"/>
          <w:highlight w:val="none"/>
        </w:rPr>
      </w:pPr>
    </w:p>
    <w:p w14:paraId="6A1D0C7A">
      <w:pPr>
        <w:pStyle w:val="41"/>
        <w:rPr>
          <w:rFonts w:hint="eastAsia" w:ascii="仿宋" w:hAnsi="仿宋" w:eastAsia="仿宋" w:cs="仿宋"/>
          <w:color w:val="auto"/>
          <w:highlight w:val="none"/>
        </w:rPr>
      </w:pPr>
    </w:p>
    <w:p w14:paraId="00BAD1EA">
      <w:pPr>
        <w:pStyle w:val="44"/>
        <w:ind w:left="5250"/>
        <w:rPr>
          <w:rFonts w:hint="eastAsia" w:ascii="仿宋" w:hAnsi="仿宋" w:eastAsia="仿宋" w:cs="仿宋"/>
          <w:color w:val="auto"/>
          <w:sz w:val="24"/>
          <w:highlight w:val="none"/>
        </w:rPr>
      </w:pPr>
    </w:p>
    <w:p w14:paraId="418DCBF1">
      <w:pPr>
        <w:rPr>
          <w:rFonts w:hint="eastAsia" w:ascii="仿宋" w:hAnsi="仿宋" w:eastAsia="仿宋" w:cs="仿宋"/>
          <w:color w:val="auto"/>
          <w:sz w:val="24"/>
          <w:highlight w:val="none"/>
        </w:rPr>
      </w:pPr>
    </w:p>
    <w:p w14:paraId="20217C4E">
      <w:pPr>
        <w:pStyle w:val="41"/>
        <w:rPr>
          <w:rFonts w:hint="eastAsia" w:ascii="仿宋" w:hAnsi="仿宋" w:eastAsia="仿宋" w:cs="仿宋"/>
          <w:color w:val="auto"/>
          <w:highlight w:val="none"/>
        </w:rPr>
      </w:pPr>
    </w:p>
    <w:p w14:paraId="3AD63378">
      <w:pPr>
        <w:pStyle w:val="44"/>
        <w:ind w:left="5250"/>
        <w:rPr>
          <w:rFonts w:hint="eastAsia" w:ascii="仿宋" w:hAnsi="仿宋" w:eastAsia="仿宋" w:cs="仿宋"/>
          <w:color w:val="auto"/>
          <w:sz w:val="24"/>
          <w:highlight w:val="none"/>
        </w:rPr>
      </w:pPr>
    </w:p>
    <w:p w14:paraId="7A7A27A4">
      <w:pPr>
        <w:rPr>
          <w:rFonts w:hint="eastAsia" w:ascii="仿宋" w:hAnsi="仿宋" w:eastAsia="仿宋" w:cs="仿宋"/>
          <w:color w:val="auto"/>
          <w:sz w:val="24"/>
          <w:highlight w:val="none"/>
        </w:rPr>
      </w:pPr>
    </w:p>
    <w:p w14:paraId="3F78F774">
      <w:pPr>
        <w:pStyle w:val="41"/>
        <w:rPr>
          <w:rFonts w:hint="eastAsia" w:ascii="仿宋" w:hAnsi="仿宋" w:eastAsia="仿宋" w:cs="仿宋"/>
          <w:color w:val="auto"/>
          <w:highlight w:val="none"/>
        </w:rPr>
      </w:pPr>
    </w:p>
    <w:p w14:paraId="2E8200EE">
      <w:pPr>
        <w:pStyle w:val="44"/>
        <w:ind w:left="5250"/>
        <w:rPr>
          <w:rFonts w:hint="eastAsia" w:ascii="仿宋" w:hAnsi="仿宋" w:eastAsia="仿宋" w:cs="仿宋"/>
          <w:color w:val="auto"/>
          <w:sz w:val="24"/>
          <w:highlight w:val="none"/>
        </w:rPr>
      </w:pPr>
    </w:p>
    <w:p w14:paraId="4B4E8524">
      <w:pPr>
        <w:rPr>
          <w:rFonts w:hint="eastAsia" w:ascii="仿宋" w:hAnsi="仿宋" w:eastAsia="仿宋" w:cs="仿宋"/>
          <w:color w:val="auto"/>
          <w:sz w:val="24"/>
          <w:highlight w:val="none"/>
        </w:rPr>
      </w:pPr>
    </w:p>
    <w:p w14:paraId="6A26025A">
      <w:pPr>
        <w:pStyle w:val="41"/>
        <w:rPr>
          <w:rFonts w:hint="eastAsia" w:ascii="仿宋" w:hAnsi="仿宋" w:eastAsia="仿宋" w:cs="仿宋"/>
          <w:color w:val="auto"/>
          <w:highlight w:val="none"/>
        </w:rPr>
      </w:pPr>
    </w:p>
    <w:p w14:paraId="415DA6F7">
      <w:pPr>
        <w:pStyle w:val="44"/>
        <w:ind w:left="5250"/>
        <w:rPr>
          <w:rFonts w:hint="eastAsia" w:ascii="仿宋" w:hAnsi="仿宋" w:eastAsia="仿宋" w:cs="仿宋"/>
          <w:color w:val="auto"/>
          <w:sz w:val="24"/>
          <w:highlight w:val="none"/>
        </w:rPr>
      </w:pPr>
    </w:p>
    <w:p w14:paraId="78861D19">
      <w:pPr>
        <w:rPr>
          <w:rFonts w:hint="eastAsia" w:ascii="仿宋" w:hAnsi="仿宋" w:eastAsia="仿宋" w:cs="仿宋"/>
          <w:color w:val="auto"/>
          <w:sz w:val="24"/>
          <w:highlight w:val="none"/>
        </w:rPr>
      </w:pPr>
    </w:p>
    <w:p w14:paraId="0036D5A3">
      <w:pPr>
        <w:pStyle w:val="41"/>
        <w:rPr>
          <w:rFonts w:hint="eastAsia" w:ascii="仿宋" w:hAnsi="仿宋" w:eastAsia="仿宋" w:cs="仿宋"/>
          <w:color w:val="auto"/>
          <w:highlight w:val="none"/>
        </w:rPr>
      </w:pPr>
    </w:p>
    <w:p w14:paraId="6F333F05">
      <w:pPr>
        <w:pStyle w:val="44"/>
        <w:ind w:left="5250"/>
        <w:rPr>
          <w:rFonts w:hint="eastAsia" w:ascii="仿宋" w:hAnsi="仿宋" w:eastAsia="仿宋" w:cs="仿宋"/>
          <w:color w:val="auto"/>
          <w:sz w:val="24"/>
          <w:highlight w:val="none"/>
        </w:rPr>
      </w:pPr>
    </w:p>
    <w:p w14:paraId="11DB7426">
      <w:pPr>
        <w:pStyle w:val="44"/>
        <w:ind w:left="5250"/>
        <w:rPr>
          <w:rFonts w:hint="eastAsia" w:ascii="仿宋" w:hAnsi="仿宋" w:eastAsia="仿宋" w:cs="仿宋"/>
          <w:color w:val="auto"/>
          <w:sz w:val="24"/>
          <w:highlight w:val="none"/>
        </w:rPr>
      </w:pPr>
    </w:p>
    <w:p w14:paraId="1536EE82">
      <w:pPr>
        <w:pStyle w:val="44"/>
        <w:ind w:left="5250"/>
        <w:rPr>
          <w:rFonts w:hint="eastAsia" w:ascii="仿宋" w:hAnsi="仿宋" w:eastAsia="仿宋" w:cs="仿宋"/>
          <w:color w:val="auto"/>
          <w:sz w:val="24"/>
          <w:highlight w:val="none"/>
        </w:rPr>
      </w:pPr>
    </w:p>
    <w:p w14:paraId="4473DF24">
      <w:pPr>
        <w:pStyle w:val="44"/>
        <w:ind w:left="5250"/>
        <w:rPr>
          <w:rFonts w:hint="eastAsia" w:ascii="仿宋" w:hAnsi="仿宋" w:eastAsia="仿宋" w:cs="仿宋"/>
          <w:color w:val="auto"/>
          <w:sz w:val="24"/>
          <w:highlight w:val="none"/>
        </w:rPr>
      </w:pPr>
    </w:p>
    <w:p w14:paraId="229E1D9D">
      <w:pPr>
        <w:pStyle w:val="44"/>
        <w:ind w:left="5250"/>
        <w:rPr>
          <w:rFonts w:hint="eastAsia" w:ascii="仿宋" w:hAnsi="仿宋" w:eastAsia="仿宋" w:cs="仿宋"/>
          <w:color w:val="auto"/>
          <w:sz w:val="24"/>
          <w:highlight w:val="none"/>
        </w:rPr>
      </w:pPr>
    </w:p>
    <w:p w14:paraId="632EBE3B">
      <w:pPr>
        <w:pStyle w:val="44"/>
        <w:ind w:left="5250"/>
        <w:rPr>
          <w:rFonts w:hint="eastAsia" w:ascii="仿宋" w:hAnsi="仿宋" w:eastAsia="仿宋" w:cs="仿宋"/>
          <w:color w:val="auto"/>
          <w:sz w:val="24"/>
          <w:highlight w:val="none"/>
        </w:rPr>
      </w:pPr>
    </w:p>
    <w:p w14:paraId="070D4FEF">
      <w:pPr>
        <w:rPr>
          <w:rFonts w:hint="eastAsia" w:ascii="仿宋" w:hAnsi="仿宋" w:eastAsia="仿宋" w:cs="仿宋"/>
          <w:color w:val="auto"/>
          <w:sz w:val="24"/>
          <w:highlight w:val="none"/>
        </w:rPr>
      </w:pPr>
    </w:p>
    <w:p w14:paraId="14B48FB0">
      <w:pPr>
        <w:widowControl/>
        <w:spacing w:line="580" w:lineRule="exact"/>
        <w:ind w:firstLine="482" w:firstLineChars="200"/>
        <w:jc w:val="center"/>
        <w:rPr>
          <w:rFonts w:hint="eastAsia" w:ascii="仿宋" w:hAnsi="仿宋" w:eastAsia="仿宋" w:cs="仿宋"/>
          <w:bCs/>
          <w:color w:val="auto"/>
          <w:kern w:val="0"/>
          <w:sz w:val="24"/>
          <w:highlight w:val="none"/>
        </w:rPr>
      </w:pPr>
      <w:r>
        <w:rPr>
          <w:rFonts w:hint="eastAsia" w:ascii="仿宋" w:hAnsi="仿宋" w:eastAsia="仿宋" w:cs="仿宋"/>
          <w:b/>
          <w:bCs w:val="0"/>
          <w:color w:val="auto"/>
          <w:kern w:val="0"/>
          <w:sz w:val="24"/>
          <w:highlight w:val="none"/>
        </w:rPr>
        <w:t>公司账号信息</w:t>
      </w:r>
    </w:p>
    <w:p w14:paraId="15A87A12">
      <w:pPr>
        <w:widowControl/>
        <w:spacing w:line="580" w:lineRule="exact"/>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公司名称：</w:t>
      </w:r>
    </w:p>
    <w:p w14:paraId="3EA21F79">
      <w:pPr>
        <w:widowControl/>
        <w:spacing w:line="580" w:lineRule="exact"/>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账    号：</w:t>
      </w:r>
    </w:p>
    <w:p w14:paraId="524A30AB">
      <w:pPr>
        <w:widowControl/>
        <w:spacing w:line="580" w:lineRule="exact"/>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开 户 行：</w:t>
      </w:r>
    </w:p>
    <w:p w14:paraId="734E9008">
      <w:pPr>
        <w:widowControl/>
        <w:spacing w:line="580" w:lineRule="exact"/>
        <w:jc w:val="left"/>
        <w:rPr>
          <w:rFonts w:hint="eastAsia" w:ascii="仿宋" w:hAnsi="仿宋" w:eastAsia="仿宋" w:cs="仿宋"/>
          <w:bCs/>
          <w:color w:val="auto"/>
          <w:kern w:val="0"/>
          <w:sz w:val="24"/>
          <w:highlight w:val="none"/>
          <w:lang w:eastAsia="zh-CN"/>
        </w:rPr>
      </w:pPr>
      <w:r>
        <w:rPr>
          <w:rFonts w:hint="eastAsia" w:ascii="仿宋" w:hAnsi="仿宋" w:eastAsia="仿宋" w:cs="仿宋"/>
          <w:bCs/>
          <w:color w:val="auto"/>
          <w:kern w:val="0"/>
          <w:sz w:val="24"/>
          <w:highlight w:val="none"/>
          <w:lang w:eastAsia="zh-CN"/>
        </w:rPr>
        <w:t>行</w:t>
      </w:r>
      <w:r>
        <w:rPr>
          <w:rFonts w:hint="eastAsia" w:ascii="仿宋" w:hAnsi="仿宋" w:eastAsia="仿宋" w:cs="仿宋"/>
          <w:bCs/>
          <w:color w:val="auto"/>
          <w:kern w:val="0"/>
          <w:sz w:val="24"/>
          <w:highlight w:val="none"/>
          <w:lang w:val="en-US" w:eastAsia="zh-CN"/>
        </w:rPr>
        <w:t xml:space="preserve">    </w:t>
      </w:r>
      <w:r>
        <w:rPr>
          <w:rFonts w:hint="eastAsia" w:ascii="仿宋" w:hAnsi="仿宋" w:eastAsia="仿宋" w:cs="仿宋"/>
          <w:bCs/>
          <w:color w:val="auto"/>
          <w:kern w:val="0"/>
          <w:sz w:val="24"/>
          <w:highlight w:val="none"/>
          <w:lang w:eastAsia="zh-CN"/>
        </w:rPr>
        <w:t>号：</w:t>
      </w:r>
    </w:p>
    <w:p w14:paraId="794B3D4D">
      <w:pPr>
        <w:widowControl/>
        <w:spacing w:line="580" w:lineRule="exact"/>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税    号：</w:t>
      </w:r>
    </w:p>
    <w:p w14:paraId="3A1DD2F2">
      <w:pPr>
        <w:widowControl/>
        <w:spacing w:line="580" w:lineRule="exact"/>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地    址：</w:t>
      </w:r>
    </w:p>
    <w:p w14:paraId="6DEA907E">
      <w:pPr>
        <w:widowControl/>
        <w:spacing w:line="580" w:lineRule="exact"/>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电    话：</w:t>
      </w:r>
    </w:p>
    <w:p w14:paraId="05B790A2">
      <w:pPr>
        <w:widowControl/>
        <w:spacing w:line="580" w:lineRule="exact"/>
        <w:jc w:val="left"/>
        <w:rPr>
          <w:rFonts w:hint="eastAsia" w:ascii="仿宋" w:hAnsi="仿宋" w:eastAsia="仿宋" w:cs="仿宋"/>
          <w:bCs/>
          <w:color w:val="auto"/>
          <w:kern w:val="0"/>
          <w:sz w:val="24"/>
          <w:highlight w:val="none"/>
        </w:rPr>
      </w:pPr>
    </w:p>
    <w:p w14:paraId="1CBDCF72">
      <w:pPr>
        <w:widowControl/>
        <w:spacing w:line="580" w:lineRule="exact"/>
        <w:jc w:val="left"/>
        <w:rPr>
          <w:rFonts w:hint="eastAsia" w:ascii="仿宋" w:hAnsi="仿宋" w:eastAsia="仿宋" w:cs="仿宋"/>
          <w:bCs/>
          <w:color w:val="auto"/>
          <w:kern w:val="0"/>
          <w:sz w:val="24"/>
          <w:highlight w:val="none"/>
        </w:rPr>
      </w:pPr>
    </w:p>
    <w:p w14:paraId="1FC88F40">
      <w:pPr>
        <w:widowControl/>
        <w:spacing w:line="580" w:lineRule="exact"/>
        <w:jc w:val="left"/>
        <w:rPr>
          <w:rFonts w:hint="eastAsia" w:ascii="仿宋" w:hAnsi="仿宋" w:eastAsia="仿宋" w:cs="仿宋"/>
          <w:bCs/>
          <w:color w:val="auto"/>
          <w:kern w:val="0"/>
          <w:sz w:val="24"/>
          <w:highlight w:val="none"/>
        </w:rPr>
      </w:pPr>
    </w:p>
    <w:p w14:paraId="260EBDBF">
      <w:pPr>
        <w:widowControl/>
        <w:spacing w:line="580" w:lineRule="exact"/>
        <w:jc w:val="left"/>
        <w:rPr>
          <w:rFonts w:hint="eastAsia" w:ascii="仿宋" w:hAnsi="仿宋" w:eastAsia="仿宋" w:cs="仿宋"/>
          <w:bCs/>
          <w:color w:val="auto"/>
          <w:kern w:val="0"/>
          <w:sz w:val="24"/>
          <w:highlight w:val="none"/>
        </w:rPr>
      </w:pPr>
    </w:p>
    <w:p w14:paraId="4C7786B7">
      <w:pPr>
        <w:widowControl/>
        <w:spacing w:line="580" w:lineRule="exact"/>
        <w:jc w:val="left"/>
        <w:rPr>
          <w:rFonts w:hint="eastAsia" w:ascii="仿宋" w:hAnsi="仿宋" w:eastAsia="仿宋" w:cs="仿宋"/>
          <w:bCs/>
          <w:color w:val="auto"/>
          <w:kern w:val="0"/>
          <w:sz w:val="24"/>
          <w:highlight w:val="none"/>
        </w:rPr>
      </w:pPr>
    </w:p>
    <w:p w14:paraId="74EA80AD">
      <w:pPr>
        <w:widowControl/>
        <w:spacing w:line="580" w:lineRule="exact"/>
        <w:jc w:val="left"/>
        <w:rPr>
          <w:rFonts w:hint="eastAsia" w:ascii="仿宋" w:hAnsi="仿宋" w:eastAsia="仿宋" w:cs="仿宋"/>
          <w:bCs/>
          <w:color w:val="auto"/>
          <w:kern w:val="0"/>
          <w:sz w:val="24"/>
          <w:highlight w:val="none"/>
        </w:rPr>
      </w:pPr>
    </w:p>
    <w:p w14:paraId="1E54414C">
      <w:pPr>
        <w:widowControl/>
        <w:spacing w:line="580" w:lineRule="exact"/>
        <w:jc w:val="left"/>
        <w:rPr>
          <w:rFonts w:hint="eastAsia" w:ascii="仿宋" w:hAnsi="仿宋" w:eastAsia="仿宋" w:cs="仿宋"/>
          <w:bCs/>
          <w:color w:val="auto"/>
          <w:kern w:val="0"/>
          <w:sz w:val="24"/>
          <w:highlight w:val="none"/>
        </w:rPr>
      </w:pPr>
    </w:p>
    <w:p w14:paraId="641B1CDE">
      <w:pPr>
        <w:widowControl/>
        <w:spacing w:line="580" w:lineRule="exact"/>
        <w:jc w:val="left"/>
        <w:rPr>
          <w:rFonts w:hint="eastAsia" w:ascii="仿宋" w:hAnsi="仿宋" w:eastAsia="仿宋" w:cs="仿宋"/>
          <w:bCs/>
          <w:color w:val="auto"/>
          <w:kern w:val="0"/>
          <w:sz w:val="24"/>
          <w:highlight w:val="none"/>
        </w:rPr>
      </w:pPr>
    </w:p>
    <w:p w14:paraId="36EA8D05">
      <w:pPr>
        <w:widowControl/>
        <w:spacing w:line="580" w:lineRule="exact"/>
        <w:jc w:val="left"/>
        <w:rPr>
          <w:rFonts w:hint="eastAsia" w:ascii="仿宋" w:hAnsi="仿宋" w:eastAsia="仿宋" w:cs="仿宋"/>
          <w:bCs/>
          <w:color w:val="auto"/>
          <w:kern w:val="0"/>
          <w:sz w:val="24"/>
          <w:highlight w:val="none"/>
        </w:rPr>
      </w:pPr>
    </w:p>
    <w:p w14:paraId="3126AEB4">
      <w:pPr>
        <w:widowControl/>
        <w:spacing w:line="580" w:lineRule="exact"/>
        <w:jc w:val="left"/>
        <w:rPr>
          <w:rFonts w:hint="eastAsia" w:ascii="仿宋" w:hAnsi="仿宋" w:eastAsia="仿宋" w:cs="仿宋"/>
          <w:bCs/>
          <w:color w:val="auto"/>
          <w:kern w:val="0"/>
          <w:sz w:val="24"/>
          <w:highlight w:val="none"/>
        </w:rPr>
      </w:pPr>
    </w:p>
    <w:p w14:paraId="31405221">
      <w:pPr>
        <w:widowControl/>
        <w:spacing w:line="580" w:lineRule="exact"/>
        <w:jc w:val="left"/>
        <w:rPr>
          <w:rFonts w:hint="eastAsia" w:ascii="仿宋" w:hAnsi="仿宋" w:eastAsia="仿宋" w:cs="仿宋"/>
          <w:bCs/>
          <w:color w:val="auto"/>
          <w:kern w:val="0"/>
          <w:sz w:val="24"/>
          <w:highlight w:val="none"/>
        </w:rPr>
      </w:pPr>
    </w:p>
    <w:p w14:paraId="6603D5EF">
      <w:pPr>
        <w:widowControl/>
        <w:spacing w:line="580" w:lineRule="exact"/>
        <w:jc w:val="left"/>
        <w:rPr>
          <w:rFonts w:hint="eastAsia" w:ascii="仿宋" w:hAnsi="仿宋" w:eastAsia="仿宋" w:cs="仿宋"/>
          <w:bCs/>
          <w:color w:val="auto"/>
          <w:kern w:val="0"/>
          <w:sz w:val="24"/>
          <w:highlight w:val="none"/>
        </w:rPr>
      </w:pPr>
    </w:p>
    <w:p w14:paraId="486E43B2">
      <w:pPr>
        <w:widowControl/>
        <w:spacing w:line="580" w:lineRule="exact"/>
        <w:jc w:val="left"/>
        <w:rPr>
          <w:rFonts w:hint="eastAsia" w:ascii="仿宋" w:hAnsi="仿宋" w:eastAsia="仿宋" w:cs="仿宋"/>
          <w:bCs/>
          <w:color w:val="auto"/>
          <w:kern w:val="0"/>
          <w:sz w:val="24"/>
          <w:highlight w:val="none"/>
        </w:rPr>
      </w:pPr>
    </w:p>
    <w:p w14:paraId="2234C6E7">
      <w:pPr>
        <w:widowControl/>
        <w:spacing w:line="580" w:lineRule="exact"/>
        <w:jc w:val="left"/>
        <w:rPr>
          <w:rFonts w:hint="eastAsia" w:ascii="仿宋" w:hAnsi="仿宋" w:eastAsia="仿宋" w:cs="仿宋"/>
          <w:bCs/>
          <w:color w:val="auto"/>
          <w:kern w:val="0"/>
          <w:sz w:val="24"/>
          <w:highlight w:val="none"/>
        </w:rPr>
      </w:pPr>
    </w:p>
    <w:p w14:paraId="0D3D6DCA">
      <w:pPr>
        <w:rPr>
          <w:rFonts w:hint="eastAsia" w:ascii="仿宋_GB2312" w:hAnsi="仿宋_GB2312" w:eastAsia="仿宋_GB2312" w:cs="仿宋_GB2312"/>
          <w:b w:val="0"/>
          <w:bCs w:val="0"/>
          <w:sz w:val="24"/>
          <w:szCs w:val="24"/>
          <w:lang w:val="en-US" w:eastAsia="zh-CN"/>
        </w:rPr>
      </w:pPr>
    </w:p>
    <w:p w14:paraId="57446D9D">
      <w:pPr>
        <w:pStyle w:val="2"/>
        <w:numPr>
          <w:ilvl w:val="0"/>
          <w:numId w:val="2"/>
        </w:numPr>
        <w:bidi w:val="0"/>
        <w:jc w:val="center"/>
        <w:rPr>
          <w:rFonts w:hint="eastAsia" w:ascii="方正小标宋简体" w:hAnsi="方正小标宋简体" w:eastAsia="方正小标宋简体" w:cs="方正小标宋简体"/>
          <w:sz w:val="32"/>
          <w:szCs w:val="32"/>
          <w:lang w:val="en-US" w:eastAsia="zh-CN"/>
        </w:rPr>
      </w:pPr>
      <w:bookmarkStart w:id="17" w:name="_Toc20159"/>
      <w:r>
        <w:rPr>
          <w:rFonts w:hint="eastAsia" w:ascii="方正小标宋简体" w:hAnsi="方正小标宋简体" w:eastAsia="方正小标宋简体" w:cs="方正小标宋简体"/>
          <w:sz w:val="32"/>
          <w:szCs w:val="32"/>
          <w:lang w:val="en-US" w:eastAsia="zh-CN"/>
        </w:rPr>
        <w:t>采购需求</w:t>
      </w:r>
      <w:bookmarkEnd w:id="17"/>
    </w:p>
    <w:p w14:paraId="274C06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说明：</w:t>
      </w:r>
    </w:p>
    <w:p w14:paraId="267A7D3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采购项目内容中凡标有“※”的地方均为必须完全满足条款，投标人要特别加以注意，必须完全满足或优于这些要求，若有一项带“※”的指标要求未响应或不满足，将按投标无效处理。需求书中如有标注“▲”号条款为重要指标，供应商若有部分“▲”条款未响应或不满足，将导致失分，但不作为无效响应条款。</w:t>
      </w:r>
    </w:p>
    <w:p w14:paraId="0B6968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2、以下技术指标及要求中如出现设备或产品品牌或指向某个品牌，仅作为参考该设备或产品所需达到的具体技术性能要求，不作为该设备或产品的品牌要求。</w:t>
      </w:r>
    </w:p>
    <w:p w14:paraId="723293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lang w:val="en-US" w:eastAsia="zh-CN"/>
        </w:rPr>
      </w:pPr>
    </w:p>
    <w:p w14:paraId="1B6466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lang w:val="en-US" w:eastAsia="zh-CN"/>
        </w:rPr>
      </w:pPr>
    </w:p>
    <w:p w14:paraId="0F463596">
      <w:pPr>
        <w:keepNext w:val="0"/>
        <w:keepLines w:val="0"/>
        <w:widowControl/>
        <w:suppressLineNumbers w:val="0"/>
        <w:jc w:val="left"/>
      </w:pPr>
      <w:r>
        <w:rPr>
          <w:rFonts w:hint="eastAsia" w:ascii="宋体" w:hAnsi="宋体" w:eastAsia="宋体" w:cs="宋体"/>
          <w:b/>
          <w:bCs/>
          <w:color w:val="auto"/>
          <w:sz w:val="24"/>
          <w:szCs w:val="24"/>
          <w:lang w:val="en-US" w:eastAsia="zh-CN"/>
        </w:rPr>
        <w:t>一、</w:t>
      </w:r>
      <w:r>
        <w:rPr>
          <w:rFonts w:ascii="Bold" w:hAnsi="Bold" w:eastAsia="Bold" w:cs="Bold"/>
          <w:b/>
          <w:bCs/>
          <w:color w:val="000000"/>
          <w:kern w:val="0"/>
          <w:sz w:val="24"/>
          <w:szCs w:val="24"/>
          <w:lang w:val="en-US" w:eastAsia="zh-CN" w:bidi="ar"/>
        </w:rPr>
        <w:t>采购需求一览表</w:t>
      </w:r>
    </w:p>
    <w:p w14:paraId="126E15E5">
      <w:pPr>
        <w:pageBreakBefore w:val="0"/>
        <w:kinsoku/>
        <w:wordWrap/>
        <w:overflowPunct/>
        <w:topLinePunct w:val="0"/>
        <w:autoSpaceDE/>
        <w:autoSpaceDN/>
        <w:bidi w:val="0"/>
        <w:adjustRightInd/>
        <w:snapToGrid/>
        <w:spacing w:beforeLines="0" w:afterLines="0" w:line="360" w:lineRule="auto"/>
        <w:jc w:val="left"/>
        <w:textAlignment w:val="auto"/>
        <w:rPr>
          <w:rFonts w:hint="eastAsia" w:ascii="宋体" w:hAnsi="宋体" w:eastAsia="宋体" w:cs="宋体"/>
          <w:b/>
          <w:bCs/>
          <w:color w:val="auto"/>
          <w:sz w:val="24"/>
          <w:szCs w:val="24"/>
          <w:lang w:val="en-US" w:eastAsia="zh-CN"/>
        </w:rPr>
      </w:pPr>
    </w:p>
    <w:tbl>
      <w:tblPr>
        <w:tblStyle w:val="23"/>
        <w:tblW w:w="9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266"/>
        <w:gridCol w:w="2063"/>
        <w:gridCol w:w="1405"/>
        <w:gridCol w:w="1653"/>
        <w:gridCol w:w="1716"/>
      </w:tblGrid>
      <w:tr w14:paraId="6A05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32" w:type="dxa"/>
            <w:vAlign w:val="center"/>
          </w:tcPr>
          <w:p w14:paraId="50AD38AD">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w:t>
            </w:r>
          </w:p>
        </w:tc>
        <w:tc>
          <w:tcPr>
            <w:tcW w:w="1266" w:type="dxa"/>
            <w:vAlign w:val="center"/>
          </w:tcPr>
          <w:p w14:paraId="104A5EFF">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标的序号</w:t>
            </w:r>
          </w:p>
        </w:tc>
        <w:tc>
          <w:tcPr>
            <w:tcW w:w="2063" w:type="dxa"/>
            <w:vAlign w:val="center"/>
          </w:tcPr>
          <w:p w14:paraId="773D6FDD">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标的名称</w:t>
            </w:r>
          </w:p>
        </w:tc>
        <w:tc>
          <w:tcPr>
            <w:tcW w:w="1405" w:type="dxa"/>
            <w:vAlign w:val="center"/>
          </w:tcPr>
          <w:p w14:paraId="2781649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数量/单位</w:t>
            </w:r>
          </w:p>
        </w:tc>
        <w:tc>
          <w:tcPr>
            <w:tcW w:w="1653" w:type="dxa"/>
            <w:vAlign w:val="center"/>
          </w:tcPr>
          <w:p w14:paraId="4AD0BAC5">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最高限制单价（元）</w:t>
            </w:r>
          </w:p>
        </w:tc>
        <w:tc>
          <w:tcPr>
            <w:tcW w:w="1716" w:type="dxa"/>
            <w:vAlign w:val="center"/>
          </w:tcPr>
          <w:p w14:paraId="36EA60E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最高限制总价（元）</w:t>
            </w:r>
          </w:p>
        </w:tc>
      </w:tr>
      <w:tr w14:paraId="3DE9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Align w:val="center"/>
          </w:tcPr>
          <w:p w14:paraId="1DB1077A">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标项1</w:t>
            </w:r>
          </w:p>
        </w:tc>
        <w:tc>
          <w:tcPr>
            <w:tcW w:w="1266" w:type="dxa"/>
            <w:vAlign w:val="center"/>
          </w:tcPr>
          <w:p w14:paraId="40474F0D">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1-1</w:t>
            </w:r>
          </w:p>
        </w:tc>
        <w:tc>
          <w:tcPr>
            <w:tcW w:w="2063" w:type="dxa"/>
            <w:vAlign w:val="center"/>
          </w:tcPr>
          <w:p w14:paraId="09F82E15">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床旁B超机</w:t>
            </w:r>
          </w:p>
        </w:tc>
        <w:tc>
          <w:tcPr>
            <w:tcW w:w="1405" w:type="dxa"/>
            <w:vAlign w:val="center"/>
          </w:tcPr>
          <w:p w14:paraId="6CD12681">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 台</w:t>
            </w:r>
          </w:p>
        </w:tc>
        <w:tc>
          <w:tcPr>
            <w:tcW w:w="1653" w:type="dxa"/>
            <w:vAlign w:val="center"/>
          </w:tcPr>
          <w:p w14:paraId="6E254DF5">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450000</w:t>
            </w:r>
          </w:p>
        </w:tc>
        <w:tc>
          <w:tcPr>
            <w:tcW w:w="1716" w:type="dxa"/>
            <w:vAlign w:val="center"/>
          </w:tcPr>
          <w:p w14:paraId="23103404">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450000</w:t>
            </w:r>
          </w:p>
        </w:tc>
      </w:tr>
      <w:tr w14:paraId="2FB0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restart"/>
            <w:vAlign w:val="center"/>
          </w:tcPr>
          <w:p w14:paraId="31D07448">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标项2</w:t>
            </w:r>
          </w:p>
        </w:tc>
        <w:tc>
          <w:tcPr>
            <w:tcW w:w="1266" w:type="dxa"/>
            <w:vAlign w:val="center"/>
          </w:tcPr>
          <w:p w14:paraId="56F285C0">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2-1</w:t>
            </w:r>
          </w:p>
        </w:tc>
        <w:tc>
          <w:tcPr>
            <w:tcW w:w="2063" w:type="dxa"/>
            <w:vAlign w:val="center"/>
          </w:tcPr>
          <w:p w14:paraId="62D36B3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呼吸机</w:t>
            </w:r>
          </w:p>
        </w:tc>
        <w:tc>
          <w:tcPr>
            <w:tcW w:w="1405" w:type="dxa"/>
            <w:vAlign w:val="center"/>
          </w:tcPr>
          <w:p w14:paraId="29E00A94">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4台</w:t>
            </w:r>
          </w:p>
        </w:tc>
        <w:tc>
          <w:tcPr>
            <w:tcW w:w="1653" w:type="dxa"/>
            <w:vAlign w:val="center"/>
          </w:tcPr>
          <w:p w14:paraId="46CD180B">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150000</w:t>
            </w:r>
          </w:p>
        </w:tc>
        <w:tc>
          <w:tcPr>
            <w:tcW w:w="1716" w:type="dxa"/>
            <w:vAlign w:val="center"/>
          </w:tcPr>
          <w:p w14:paraId="2F286E64">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600000</w:t>
            </w:r>
          </w:p>
        </w:tc>
      </w:tr>
      <w:tr w14:paraId="5826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continue"/>
            <w:vAlign w:val="center"/>
          </w:tcPr>
          <w:p w14:paraId="2A788823">
            <w:pPr>
              <w:widowControl w:val="0"/>
              <w:snapToGrid w:val="0"/>
              <w:jc w:val="center"/>
              <w:rPr>
                <w:rFonts w:hint="eastAsia" w:ascii="仿宋" w:hAnsi="仿宋" w:eastAsia="仿宋" w:cs="仿宋"/>
                <w:b/>
                <w:bCs/>
                <w:color w:val="auto"/>
                <w:kern w:val="2"/>
                <w:sz w:val="21"/>
                <w:szCs w:val="21"/>
                <w:highlight w:val="none"/>
                <w:lang w:val="en-US" w:eastAsia="zh-CN" w:bidi="ar-SA"/>
              </w:rPr>
            </w:pPr>
          </w:p>
        </w:tc>
        <w:tc>
          <w:tcPr>
            <w:tcW w:w="1266" w:type="dxa"/>
            <w:vAlign w:val="center"/>
          </w:tcPr>
          <w:p w14:paraId="602B9E83">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2-2</w:t>
            </w:r>
          </w:p>
        </w:tc>
        <w:tc>
          <w:tcPr>
            <w:tcW w:w="2063" w:type="dxa"/>
            <w:vAlign w:val="center"/>
          </w:tcPr>
          <w:p w14:paraId="1BA0BEF5">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手摇双摇病床</w:t>
            </w:r>
          </w:p>
        </w:tc>
        <w:tc>
          <w:tcPr>
            <w:tcW w:w="1405" w:type="dxa"/>
            <w:vAlign w:val="center"/>
          </w:tcPr>
          <w:p w14:paraId="2ED125BF">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11 张</w:t>
            </w:r>
          </w:p>
        </w:tc>
        <w:tc>
          <w:tcPr>
            <w:tcW w:w="1653" w:type="dxa"/>
            <w:vAlign w:val="center"/>
          </w:tcPr>
          <w:p w14:paraId="1B610CC8">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2700</w:t>
            </w:r>
          </w:p>
        </w:tc>
        <w:tc>
          <w:tcPr>
            <w:tcW w:w="1716" w:type="dxa"/>
            <w:vAlign w:val="center"/>
          </w:tcPr>
          <w:p w14:paraId="1651E970">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29700</w:t>
            </w:r>
          </w:p>
        </w:tc>
      </w:tr>
      <w:tr w14:paraId="52A6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restart"/>
            <w:vAlign w:val="center"/>
          </w:tcPr>
          <w:p w14:paraId="305E30E8">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标项3</w:t>
            </w:r>
          </w:p>
        </w:tc>
        <w:tc>
          <w:tcPr>
            <w:tcW w:w="1266" w:type="dxa"/>
            <w:vAlign w:val="center"/>
          </w:tcPr>
          <w:p w14:paraId="7063D685">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3-1</w:t>
            </w:r>
          </w:p>
        </w:tc>
        <w:tc>
          <w:tcPr>
            <w:tcW w:w="2063" w:type="dxa"/>
            <w:vAlign w:val="center"/>
          </w:tcPr>
          <w:p w14:paraId="7E8DCFB1">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输液泵</w:t>
            </w:r>
          </w:p>
        </w:tc>
        <w:tc>
          <w:tcPr>
            <w:tcW w:w="1405" w:type="dxa"/>
            <w:vAlign w:val="center"/>
          </w:tcPr>
          <w:p w14:paraId="7CC60AC7">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10台</w:t>
            </w:r>
          </w:p>
        </w:tc>
        <w:tc>
          <w:tcPr>
            <w:tcW w:w="1653" w:type="dxa"/>
            <w:vAlign w:val="center"/>
          </w:tcPr>
          <w:p w14:paraId="50D17342">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5000</w:t>
            </w:r>
          </w:p>
        </w:tc>
        <w:tc>
          <w:tcPr>
            <w:tcW w:w="1716" w:type="dxa"/>
            <w:vAlign w:val="center"/>
          </w:tcPr>
          <w:p w14:paraId="25009FCB">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50000</w:t>
            </w:r>
          </w:p>
        </w:tc>
      </w:tr>
      <w:tr w14:paraId="3887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continue"/>
            <w:vAlign w:val="center"/>
          </w:tcPr>
          <w:p w14:paraId="64A7E6C5">
            <w:pPr>
              <w:widowControl w:val="0"/>
              <w:snapToGrid w:val="0"/>
              <w:jc w:val="center"/>
              <w:rPr>
                <w:rFonts w:hint="eastAsia" w:ascii="仿宋" w:hAnsi="仿宋" w:eastAsia="仿宋" w:cs="仿宋"/>
                <w:b/>
                <w:bCs/>
                <w:color w:val="auto"/>
                <w:kern w:val="2"/>
                <w:sz w:val="21"/>
                <w:szCs w:val="21"/>
                <w:highlight w:val="none"/>
                <w:lang w:val="en-US" w:eastAsia="zh-CN" w:bidi="ar-SA"/>
              </w:rPr>
            </w:pPr>
          </w:p>
        </w:tc>
        <w:tc>
          <w:tcPr>
            <w:tcW w:w="1266" w:type="dxa"/>
            <w:vAlign w:val="center"/>
          </w:tcPr>
          <w:p w14:paraId="62295FCF">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3-2</w:t>
            </w:r>
          </w:p>
        </w:tc>
        <w:tc>
          <w:tcPr>
            <w:tcW w:w="2063" w:type="dxa"/>
            <w:vAlign w:val="center"/>
          </w:tcPr>
          <w:p w14:paraId="52815E83">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双通道注射泵</w:t>
            </w:r>
          </w:p>
        </w:tc>
        <w:tc>
          <w:tcPr>
            <w:tcW w:w="1405" w:type="dxa"/>
            <w:vAlign w:val="center"/>
          </w:tcPr>
          <w:p w14:paraId="49DFB6E3">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5台</w:t>
            </w:r>
          </w:p>
        </w:tc>
        <w:tc>
          <w:tcPr>
            <w:tcW w:w="1653" w:type="dxa"/>
            <w:vAlign w:val="center"/>
          </w:tcPr>
          <w:p w14:paraId="7C52C7BB">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4000</w:t>
            </w:r>
          </w:p>
        </w:tc>
        <w:tc>
          <w:tcPr>
            <w:tcW w:w="1716" w:type="dxa"/>
            <w:vAlign w:val="center"/>
          </w:tcPr>
          <w:p w14:paraId="47EBDED1">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w:t>
            </w:r>
          </w:p>
        </w:tc>
      </w:tr>
      <w:tr w14:paraId="35DA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continue"/>
            <w:vAlign w:val="center"/>
          </w:tcPr>
          <w:p w14:paraId="774FEAF0">
            <w:pPr>
              <w:widowControl w:val="0"/>
              <w:snapToGrid w:val="0"/>
              <w:jc w:val="center"/>
              <w:rPr>
                <w:rFonts w:hint="eastAsia" w:ascii="仿宋" w:hAnsi="仿宋" w:eastAsia="仿宋" w:cs="仿宋"/>
                <w:b/>
                <w:bCs/>
                <w:color w:val="auto"/>
                <w:kern w:val="2"/>
                <w:sz w:val="21"/>
                <w:szCs w:val="21"/>
                <w:highlight w:val="none"/>
                <w:lang w:val="en-US" w:eastAsia="zh-CN" w:bidi="ar-SA"/>
              </w:rPr>
            </w:pPr>
          </w:p>
        </w:tc>
        <w:tc>
          <w:tcPr>
            <w:tcW w:w="1266" w:type="dxa"/>
            <w:vAlign w:val="center"/>
          </w:tcPr>
          <w:p w14:paraId="2C0ED841">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3-3</w:t>
            </w:r>
          </w:p>
        </w:tc>
        <w:tc>
          <w:tcPr>
            <w:tcW w:w="2063" w:type="dxa"/>
            <w:vAlign w:val="center"/>
          </w:tcPr>
          <w:p w14:paraId="7B014155">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高端监护仪</w:t>
            </w:r>
          </w:p>
        </w:tc>
        <w:tc>
          <w:tcPr>
            <w:tcW w:w="1405" w:type="dxa"/>
            <w:vAlign w:val="center"/>
          </w:tcPr>
          <w:p w14:paraId="3B4923F3">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 台</w:t>
            </w:r>
          </w:p>
        </w:tc>
        <w:tc>
          <w:tcPr>
            <w:tcW w:w="1653" w:type="dxa"/>
            <w:vAlign w:val="center"/>
          </w:tcPr>
          <w:p w14:paraId="537CF08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80000</w:t>
            </w:r>
          </w:p>
        </w:tc>
        <w:tc>
          <w:tcPr>
            <w:tcW w:w="1716" w:type="dxa"/>
            <w:vAlign w:val="center"/>
          </w:tcPr>
          <w:p w14:paraId="2164652B">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160000</w:t>
            </w:r>
          </w:p>
        </w:tc>
      </w:tr>
      <w:tr w14:paraId="49B6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continue"/>
            <w:vAlign w:val="center"/>
          </w:tcPr>
          <w:p w14:paraId="2C11B435">
            <w:pPr>
              <w:widowControl w:val="0"/>
              <w:snapToGrid w:val="0"/>
              <w:jc w:val="center"/>
              <w:rPr>
                <w:rFonts w:hint="eastAsia" w:ascii="仿宋" w:hAnsi="仿宋" w:eastAsia="仿宋" w:cs="仿宋"/>
                <w:b/>
                <w:bCs/>
                <w:color w:val="auto"/>
                <w:kern w:val="2"/>
                <w:sz w:val="21"/>
                <w:szCs w:val="21"/>
                <w:highlight w:val="none"/>
                <w:lang w:val="en-US" w:eastAsia="zh-CN" w:bidi="ar-SA"/>
              </w:rPr>
            </w:pPr>
          </w:p>
        </w:tc>
        <w:tc>
          <w:tcPr>
            <w:tcW w:w="1266" w:type="dxa"/>
            <w:vAlign w:val="center"/>
          </w:tcPr>
          <w:p w14:paraId="34FFD49D">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3-4</w:t>
            </w:r>
          </w:p>
        </w:tc>
        <w:tc>
          <w:tcPr>
            <w:tcW w:w="2063" w:type="dxa"/>
            <w:vAlign w:val="center"/>
          </w:tcPr>
          <w:p w14:paraId="51A755F0">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高频电刀</w:t>
            </w:r>
          </w:p>
        </w:tc>
        <w:tc>
          <w:tcPr>
            <w:tcW w:w="1405" w:type="dxa"/>
            <w:vAlign w:val="center"/>
          </w:tcPr>
          <w:p w14:paraId="70D9EA30">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 台</w:t>
            </w:r>
          </w:p>
        </w:tc>
        <w:tc>
          <w:tcPr>
            <w:tcW w:w="1653" w:type="dxa"/>
            <w:vAlign w:val="center"/>
          </w:tcPr>
          <w:p w14:paraId="744507E1">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40000</w:t>
            </w:r>
          </w:p>
        </w:tc>
        <w:tc>
          <w:tcPr>
            <w:tcW w:w="1716" w:type="dxa"/>
            <w:vAlign w:val="center"/>
          </w:tcPr>
          <w:p w14:paraId="6125E07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40000</w:t>
            </w:r>
          </w:p>
        </w:tc>
      </w:tr>
      <w:tr w14:paraId="432F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Merge w:val="continue"/>
            <w:vAlign w:val="center"/>
          </w:tcPr>
          <w:p w14:paraId="61ABE7AF">
            <w:pPr>
              <w:widowControl w:val="0"/>
              <w:snapToGrid w:val="0"/>
              <w:jc w:val="center"/>
              <w:rPr>
                <w:rFonts w:hint="eastAsia" w:ascii="仿宋" w:hAnsi="仿宋" w:eastAsia="仿宋" w:cs="仿宋"/>
                <w:b/>
                <w:bCs/>
                <w:color w:val="auto"/>
                <w:kern w:val="2"/>
                <w:sz w:val="21"/>
                <w:szCs w:val="21"/>
                <w:highlight w:val="none"/>
                <w:lang w:val="en-US" w:eastAsia="zh-CN" w:bidi="ar-SA"/>
              </w:rPr>
            </w:pPr>
          </w:p>
        </w:tc>
        <w:tc>
          <w:tcPr>
            <w:tcW w:w="1266" w:type="dxa"/>
            <w:vAlign w:val="center"/>
          </w:tcPr>
          <w:p w14:paraId="751D673B">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3-5</w:t>
            </w:r>
          </w:p>
        </w:tc>
        <w:tc>
          <w:tcPr>
            <w:tcW w:w="2063" w:type="dxa"/>
            <w:vAlign w:val="center"/>
          </w:tcPr>
          <w:p w14:paraId="5D96DD2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普通监护仪</w:t>
            </w:r>
          </w:p>
        </w:tc>
        <w:tc>
          <w:tcPr>
            <w:tcW w:w="1405" w:type="dxa"/>
            <w:vAlign w:val="center"/>
          </w:tcPr>
          <w:p w14:paraId="7922484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6 台</w:t>
            </w:r>
          </w:p>
        </w:tc>
        <w:tc>
          <w:tcPr>
            <w:tcW w:w="1653" w:type="dxa"/>
            <w:vAlign w:val="center"/>
          </w:tcPr>
          <w:p w14:paraId="0A8D087A">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7832</w:t>
            </w:r>
          </w:p>
        </w:tc>
        <w:tc>
          <w:tcPr>
            <w:tcW w:w="1716" w:type="dxa"/>
            <w:vAlign w:val="center"/>
          </w:tcPr>
          <w:p w14:paraId="36075B14">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46992</w:t>
            </w:r>
          </w:p>
        </w:tc>
      </w:tr>
      <w:tr w14:paraId="6D1D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Align w:val="center"/>
          </w:tcPr>
          <w:p w14:paraId="18CC7F3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标项4</w:t>
            </w:r>
          </w:p>
        </w:tc>
        <w:tc>
          <w:tcPr>
            <w:tcW w:w="1266" w:type="dxa"/>
            <w:vAlign w:val="center"/>
          </w:tcPr>
          <w:p w14:paraId="5681A10D">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4-1</w:t>
            </w:r>
          </w:p>
        </w:tc>
        <w:tc>
          <w:tcPr>
            <w:tcW w:w="2063" w:type="dxa"/>
            <w:vAlign w:val="center"/>
          </w:tcPr>
          <w:p w14:paraId="2D913CB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自体血回收机</w:t>
            </w:r>
          </w:p>
        </w:tc>
        <w:tc>
          <w:tcPr>
            <w:tcW w:w="1405" w:type="dxa"/>
            <w:vAlign w:val="center"/>
          </w:tcPr>
          <w:p w14:paraId="0A4EDA7D">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 台</w:t>
            </w:r>
          </w:p>
        </w:tc>
        <w:tc>
          <w:tcPr>
            <w:tcW w:w="1653" w:type="dxa"/>
            <w:vAlign w:val="center"/>
          </w:tcPr>
          <w:p w14:paraId="0C52BF6A">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200000</w:t>
            </w:r>
          </w:p>
        </w:tc>
        <w:tc>
          <w:tcPr>
            <w:tcW w:w="1716" w:type="dxa"/>
            <w:vAlign w:val="center"/>
          </w:tcPr>
          <w:p w14:paraId="2A9378A2">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200000</w:t>
            </w:r>
          </w:p>
        </w:tc>
      </w:tr>
      <w:tr w14:paraId="4E08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Align w:val="center"/>
          </w:tcPr>
          <w:p w14:paraId="3E689322">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标项5</w:t>
            </w:r>
          </w:p>
        </w:tc>
        <w:tc>
          <w:tcPr>
            <w:tcW w:w="1266" w:type="dxa"/>
            <w:vAlign w:val="center"/>
          </w:tcPr>
          <w:p w14:paraId="697339F1">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5-1</w:t>
            </w:r>
          </w:p>
        </w:tc>
        <w:tc>
          <w:tcPr>
            <w:tcW w:w="2063" w:type="dxa"/>
            <w:vAlign w:val="center"/>
          </w:tcPr>
          <w:p w14:paraId="58B1DF1A">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气道廓清咳痰机</w:t>
            </w:r>
          </w:p>
        </w:tc>
        <w:tc>
          <w:tcPr>
            <w:tcW w:w="1405" w:type="dxa"/>
            <w:vAlign w:val="center"/>
          </w:tcPr>
          <w:p w14:paraId="20DC17A3">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 台</w:t>
            </w:r>
          </w:p>
        </w:tc>
        <w:tc>
          <w:tcPr>
            <w:tcW w:w="1653" w:type="dxa"/>
            <w:vAlign w:val="center"/>
          </w:tcPr>
          <w:p w14:paraId="5A468B05">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200000</w:t>
            </w:r>
          </w:p>
        </w:tc>
        <w:tc>
          <w:tcPr>
            <w:tcW w:w="1716" w:type="dxa"/>
            <w:vAlign w:val="center"/>
          </w:tcPr>
          <w:p w14:paraId="3482E612">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200000</w:t>
            </w:r>
          </w:p>
        </w:tc>
      </w:tr>
      <w:tr w14:paraId="5D17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Align w:val="center"/>
          </w:tcPr>
          <w:p w14:paraId="10F38F70">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标项6</w:t>
            </w:r>
          </w:p>
        </w:tc>
        <w:tc>
          <w:tcPr>
            <w:tcW w:w="1266" w:type="dxa"/>
            <w:vAlign w:val="center"/>
          </w:tcPr>
          <w:p w14:paraId="7BB737E3">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6-1</w:t>
            </w:r>
          </w:p>
        </w:tc>
        <w:tc>
          <w:tcPr>
            <w:tcW w:w="2063" w:type="dxa"/>
            <w:vAlign w:val="center"/>
          </w:tcPr>
          <w:p w14:paraId="062FDA1D">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全自动体外心脏按压仪</w:t>
            </w:r>
          </w:p>
        </w:tc>
        <w:tc>
          <w:tcPr>
            <w:tcW w:w="1405" w:type="dxa"/>
            <w:vAlign w:val="center"/>
          </w:tcPr>
          <w:p w14:paraId="5FE4EAD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1台</w:t>
            </w:r>
          </w:p>
        </w:tc>
        <w:tc>
          <w:tcPr>
            <w:tcW w:w="1653" w:type="dxa"/>
            <w:vAlign w:val="center"/>
          </w:tcPr>
          <w:p w14:paraId="728EB287">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100000</w:t>
            </w:r>
          </w:p>
        </w:tc>
        <w:tc>
          <w:tcPr>
            <w:tcW w:w="1716" w:type="dxa"/>
            <w:vAlign w:val="center"/>
          </w:tcPr>
          <w:p w14:paraId="7322485F">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100000</w:t>
            </w:r>
          </w:p>
        </w:tc>
      </w:tr>
      <w:tr w14:paraId="58F1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32" w:type="dxa"/>
            <w:vAlign w:val="center"/>
          </w:tcPr>
          <w:p w14:paraId="3D581BA2">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标项7</w:t>
            </w:r>
          </w:p>
        </w:tc>
        <w:tc>
          <w:tcPr>
            <w:tcW w:w="1266" w:type="dxa"/>
            <w:vAlign w:val="center"/>
          </w:tcPr>
          <w:p w14:paraId="500F7894">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7-1</w:t>
            </w:r>
          </w:p>
        </w:tc>
        <w:tc>
          <w:tcPr>
            <w:tcW w:w="2063" w:type="dxa"/>
            <w:vAlign w:val="center"/>
          </w:tcPr>
          <w:p w14:paraId="701CF7A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麻醉机</w:t>
            </w:r>
          </w:p>
        </w:tc>
        <w:tc>
          <w:tcPr>
            <w:tcW w:w="1405" w:type="dxa"/>
            <w:vAlign w:val="center"/>
          </w:tcPr>
          <w:p w14:paraId="1867077A">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 台</w:t>
            </w:r>
          </w:p>
        </w:tc>
        <w:tc>
          <w:tcPr>
            <w:tcW w:w="1653" w:type="dxa"/>
            <w:vAlign w:val="center"/>
          </w:tcPr>
          <w:p w14:paraId="43F8C7EC">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200000</w:t>
            </w:r>
          </w:p>
        </w:tc>
        <w:tc>
          <w:tcPr>
            <w:tcW w:w="1716" w:type="dxa"/>
            <w:vAlign w:val="center"/>
          </w:tcPr>
          <w:p w14:paraId="78B980A8">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200000</w:t>
            </w:r>
          </w:p>
        </w:tc>
      </w:tr>
    </w:tbl>
    <w:p w14:paraId="72BC207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bCs/>
          <w:kern w:val="2"/>
          <w:sz w:val="24"/>
          <w:szCs w:val="24"/>
          <w:highlight w:val="yellow"/>
          <w:lang w:val="en-US" w:eastAsia="zh-CN" w:bidi="ar-SA"/>
        </w:rPr>
      </w:pPr>
    </w:p>
    <w:p w14:paraId="6762608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bCs/>
          <w:kern w:val="2"/>
          <w:sz w:val="24"/>
          <w:szCs w:val="24"/>
          <w:highlight w:val="yellow"/>
          <w:lang w:val="en-US" w:eastAsia="zh-CN" w:bidi="ar-SA"/>
        </w:rPr>
      </w:pPr>
    </w:p>
    <w:p w14:paraId="2BB8C2E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二、技术要求：</w:t>
      </w:r>
    </w:p>
    <w:p w14:paraId="4729913B">
      <w:pPr>
        <w:spacing w:line="360" w:lineRule="auto"/>
        <w:jc w:val="center"/>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val="en-US" w:eastAsia="zh-CN"/>
        </w:rPr>
        <w:t>1-1</w:t>
      </w:r>
      <w:r>
        <w:rPr>
          <w:rFonts w:hint="eastAsia" w:ascii="仿宋" w:hAnsi="仿宋" w:eastAsia="仿宋" w:cs="仿宋"/>
          <w:b/>
          <w:color w:val="000000"/>
          <w:sz w:val="24"/>
          <w:szCs w:val="24"/>
          <w:highlight w:val="none"/>
        </w:rPr>
        <w:t>床旁B超机</w:t>
      </w:r>
    </w:p>
    <w:p w14:paraId="67EB45F6">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货物名称: </w:t>
      </w:r>
      <w:r>
        <w:rPr>
          <w:rFonts w:hint="eastAsia" w:ascii="仿宋" w:hAnsi="仿宋" w:eastAsia="仿宋" w:cs="仿宋"/>
          <w:color w:val="000000"/>
          <w:sz w:val="24"/>
          <w:szCs w:val="24"/>
          <w:lang w:val="en-US" w:eastAsia="zh-CN"/>
        </w:rPr>
        <w:t>床旁B超机</w:t>
      </w:r>
    </w:p>
    <w:p w14:paraId="47E7D6E4">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数量: 1台</w:t>
      </w:r>
    </w:p>
    <w:p w14:paraId="242BD194">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设备用途: 用于穿刺引导，心肺功能监测及血流动力学评估应用，以及介入操作的可视化引导，血管通路搭建，诊断和治疗引导等</w:t>
      </w:r>
    </w:p>
    <w:p w14:paraId="4013F20F">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主要技术及系统概述：</w:t>
      </w:r>
    </w:p>
    <w:p w14:paraId="5839F460">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技术参数及要求：</w:t>
      </w:r>
    </w:p>
    <w:p w14:paraId="1D4873BC">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1.1</w:t>
      </w:r>
      <w:r>
        <w:rPr>
          <w:rFonts w:hint="eastAsia" w:ascii="仿宋" w:hAnsi="仿宋" w:eastAsia="仿宋" w:cs="仿宋"/>
          <w:color w:val="000000"/>
          <w:sz w:val="24"/>
          <w:szCs w:val="24"/>
        </w:rPr>
        <w:tab/>
      </w:r>
      <w:r>
        <w:rPr>
          <w:rFonts w:hint="eastAsia" w:ascii="仿宋" w:hAnsi="仿宋" w:eastAsia="仿宋" w:cs="仿宋"/>
          <w:color w:val="000000"/>
          <w:sz w:val="24"/>
          <w:szCs w:val="24"/>
        </w:rPr>
        <w:t>主机重量≤4kg（含电池），满足便携要求</w:t>
      </w:r>
    </w:p>
    <w:p w14:paraId="164AFAD8">
      <w:pPr>
        <w:pStyle w:val="47"/>
        <w:spacing w:line="360" w:lineRule="auto"/>
        <w:ind w:left="431" w:firstLine="0" w:firstLineChars="0"/>
        <w:rPr>
          <w:rFonts w:hint="eastAsia" w:ascii="仿宋" w:hAnsi="仿宋" w:eastAsia="仿宋" w:cs="仿宋"/>
          <w:b/>
          <w:bCs/>
          <w:color w:val="000000"/>
          <w:sz w:val="24"/>
          <w:szCs w:val="24"/>
          <w:highlight w:val="yellow"/>
        </w:rPr>
      </w:pPr>
      <w:r>
        <w:rPr>
          <w:rFonts w:hint="eastAsia" w:ascii="仿宋" w:hAnsi="仿宋" w:eastAsia="仿宋" w:cs="仿宋"/>
          <w:color w:val="000000"/>
          <w:sz w:val="24"/>
          <w:szCs w:val="24"/>
        </w:rPr>
        <w:t>1.2</w:t>
      </w:r>
      <w:r>
        <w:rPr>
          <w:rFonts w:hint="eastAsia" w:ascii="仿宋" w:hAnsi="仿宋" w:eastAsia="仿宋" w:cs="仿宋"/>
          <w:color w:val="000000"/>
          <w:sz w:val="24"/>
          <w:szCs w:val="24"/>
        </w:rPr>
        <w:tab/>
      </w:r>
      <w:r>
        <w:rPr>
          <w:rFonts w:hint="eastAsia" w:ascii="仿宋" w:hAnsi="仿宋" w:eastAsia="仿宋" w:cs="仿宋"/>
          <w:color w:val="000000"/>
          <w:sz w:val="24"/>
          <w:szCs w:val="24"/>
        </w:rPr>
        <w:t>显示器≥15英寸高分辨率LED 显示器</w:t>
      </w:r>
    </w:p>
    <w:p w14:paraId="563C59AE">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1.3显示器与主机开合角度≥150度 </w:t>
      </w:r>
    </w:p>
    <w:p w14:paraId="6C7A1BBC">
      <w:pPr>
        <w:pStyle w:val="47"/>
        <w:spacing w:line="360" w:lineRule="auto"/>
        <w:ind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sz w:val="24"/>
          <w:szCs w:val="24"/>
        </w:rPr>
        <w:t>1.5全封闭</w:t>
      </w:r>
      <w:r>
        <w:rPr>
          <w:rFonts w:hint="eastAsia" w:ascii="仿宋" w:hAnsi="仿宋" w:eastAsia="仿宋" w:cs="仿宋"/>
          <w:color w:val="000000" w:themeColor="text1"/>
          <w:sz w:val="24"/>
          <w:szCs w:val="24"/>
          <w14:textFill>
            <w14:solidFill>
              <w14:schemeClr w14:val="tx1"/>
            </w14:solidFill>
          </w14:textFill>
        </w:rPr>
        <w:t>触控面板，防泼溅、防尘、防异物;（非轨迹球操作方式）</w:t>
      </w:r>
    </w:p>
    <w:p w14:paraId="2386DCC8">
      <w:pPr>
        <w:pStyle w:val="47"/>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 ≥12英寸触摸操作屏，按键支持自定义设置，包括移动、增加、删除</w:t>
      </w:r>
    </w:p>
    <w:p w14:paraId="07D0A446">
      <w:pPr>
        <w:pStyle w:val="47"/>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1.7可自定义物理按键≥3个</w:t>
      </w:r>
    </w:p>
    <w:p w14:paraId="0E0621FB">
      <w:pPr>
        <w:pStyle w:val="47"/>
        <w:spacing w:line="360" w:lineRule="auto"/>
        <w:ind w:firstLineChars="0"/>
        <w:rPr>
          <w:rFonts w:hint="eastAsia" w:ascii="仿宋" w:hAnsi="仿宋" w:eastAsia="仿宋" w:cs="仿宋"/>
          <w:b/>
          <w:bCs/>
          <w:color w:val="000000" w:themeColor="text1"/>
          <w:sz w:val="24"/>
          <w:szCs w:val="24"/>
          <w:highlight w:val="yellow"/>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1.8低平的物理按键，完全密封边缘，消毒便捷以最大限度地控制感染（提供证明图片）</w:t>
      </w:r>
    </w:p>
    <w:p w14:paraId="6CDA1BDB">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1.9机器内置超声教学助手，可用于辅助医生进行神经阻滞的练习、操作，同时也可用于腹部、心脏及小器官的教学指导</w:t>
      </w:r>
    </w:p>
    <w:p w14:paraId="066B851E">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1.10所配软件为该机型的最新版本，并且具有升级能力，组织多普勒组件、等高级功能，以注册证信息为准</w:t>
      </w:r>
    </w:p>
    <w:p w14:paraId="65DE7A61">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成像模式</w:t>
      </w:r>
    </w:p>
    <w:p w14:paraId="2309DB11">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2.1</w:t>
      </w:r>
      <w:r>
        <w:rPr>
          <w:rFonts w:hint="eastAsia" w:ascii="仿宋" w:hAnsi="仿宋" w:eastAsia="仿宋" w:cs="仿宋"/>
          <w:color w:val="000000"/>
          <w:sz w:val="24"/>
          <w:szCs w:val="24"/>
        </w:rPr>
        <w:tab/>
      </w:r>
      <w:r>
        <w:rPr>
          <w:rFonts w:hint="eastAsia" w:ascii="仿宋" w:hAnsi="仿宋" w:eastAsia="仿宋" w:cs="仿宋"/>
          <w:color w:val="000000"/>
          <w:sz w:val="24"/>
          <w:szCs w:val="24"/>
        </w:rPr>
        <w:t>二维灰阶模式</w:t>
      </w:r>
    </w:p>
    <w:p w14:paraId="4C25F05E">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2.2组织谐波成像技术</w:t>
      </w:r>
    </w:p>
    <w:p w14:paraId="66833424">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2.3穿刺针显影增强技术</w:t>
      </w:r>
    </w:p>
    <w:p w14:paraId="52743BCB">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2.4彩色多普勒模式</w:t>
      </w:r>
    </w:p>
    <w:p w14:paraId="5026B81B">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2.5能量多普勒模式</w:t>
      </w:r>
    </w:p>
    <w:p w14:paraId="7871CA15">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2.6脉冲多普勒模式（PW）</w:t>
      </w:r>
    </w:p>
    <w:p w14:paraId="40628582">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2.7连续多普勒模式（CW）</w:t>
      </w:r>
    </w:p>
    <w:p w14:paraId="1EA8AC10">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穿刺针显影增强技术</w:t>
      </w:r>
    </w:p>
    <w:p w14:paraId="47DDA180">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3.1支持凸阵探头、线阵探头</w:t>
      </w:r>
    </w:p>
    <w:p w14:paraId="1C89947A">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3.2提供最佳角度提示信息</w:t>
      </w:r>
    </w:p>
    <w:p w14:paraId="6511D227">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3.3支持双幅对比显示</w:t>
      </w:r>
    </w:p>
    <w:p w14:paraId="77B80718">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B模式成像</w:t>
      </w:r>
    </w:p>
    <w:p w14:paraId="69F51742">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4.1组织谐波成像模式</w:t>
      </w:r>
    </w:p>
    <w:p w14:paraId="7A8A1C69">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4.2组织特异性成像</w:t>
      </w:r>
    </w:p>
    <w:p w14:paraId="1F70D564">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4.3多角度空间复合成像技术，支持≥3条偏转线，支持线阵和凸阵探头（提供证明图片）</w:t>
      </w:r>
    </w:p>
    <w:p w14:paraId="46B730E0">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4.4斑点噪声抑制成像</w:t>
      </w:r>
    </w:p>
    <w:p w14:paraId="7CDAC927">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4.5回波增强技术，提高心脏图像质量</w:t>
      </w:r>
    </w:p>
    <w:p w14:paraId="7063DDD1">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4.6锐眼技术，增强局部分辨率</w:t>
      </w:r>
    </w:p>
    <w:p w14:paraId="4241967C">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彩色多普勒成像（包括彩色、能量、方向能量多普勒模式）</w:t>
      </w:r>
    </w:p>
    <w:p w14:paraId="6936DAC0">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5.1高分辨率血流成像</w:t>
      </w:r>
    </w:p>
    <w:p w14:paraId="7872F16E">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5.2双实时同屏对比显示</w:t>
      </w:r>
    </w:p>
    <w:p w14:paraId="6CA50890">
      <w:pPr>
        <w:ind w:firstLine="484" w:firstLineChars="202"/>
        <w:rPr>
          <w:rFonts w:hint="eastAsia" w:ascii="仿宋" w:hAnsi="仿宋" w:eastAsia="仿宋" w:cs="仿宋"/>
          <w:color w:val="1D1B11"/>
          <w:sz w:val="24"/>
          <w:szCs w:val="24"/>
        </w:rPr>
      </w:pPr>
      <w:r>
        <w:rPr>
          <w:rFonts w:hint="eastAsia" w:ascii="仿宋" w:hAnsi="仿宋" w:eastAsia="仿宋" w:cs="仿宋"/>
          <w:color w:val="1D1B11"/>
          <w:sz w:val="24"/>
          <w:szCs w:val="24"/>
        </w:rPr>
        <w:t>5.3自动调节取样框的角度及位置</w:t>
      </w:r>
    </w:p>
    <w:p w14:paraId="1246630B">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频谱多普勒成像</w:t>
      </w:r>
    </w:p>
    <w:p w14:paraId="315251AC">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6.1脉冲多普勒、高脉冲重复频率</w:t>
      </w:r>
    </w:p>
    <w:p w14:paraId="3E14018F">
      <w:pPr>
        <w:spacing w:line="276" w:lineRule="auto"/>
        <w:ind w:firstLine="484" w:firstLineChars="202"/>
        <w:jc w:val="left"/>
        <w:rPr>
          <w:rFonts w:hint="eastAsia" w:ascii="仿宋" w:hAnsi="仿宋" w:eastAsia="仿宋" w:cs="仿宋"/>
          <w:color w:val="1D1B11"/>
          <w:sz w:val="24"/>
          <w:szCs w:val="24"/>
        </w:rPr>
      </w:pPr>
      <w:r>
        <w:rPr>
          <w:rFonts w:hint="eastAsia" w:ascii="仿宋" w:hAnsi="仿宋" w:eastAsia="仿宋" w:cs="仿宋"/>
          <w:color w:val="1D1B11"/>
          <w:sz w:val="24"/>
          <w:szCs w:val="24"/>
        </w:rPr>
        <w:t>6.2连续多普勒</w:t>
      </w:r>
    </w:p>
    <w:p w14:paraId="208CAF21">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测量分析和报告</w:t>
      </w:r>
    </w:p>
    <w:p w14:paraId="50275935">
      <w:pPr>
        <w:pStyle w:val="47"/>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7.1常规测量软件包</w:t>
      </w:r>
    </w:p>
    <w:p w14:paraId="10962664">
      <w:pPr>
        <w:pStyle w:val="47"/>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7.2 自动速度时间积分测量，通过PW取样门在左室流出道区域的自动定位与PW频谱自动计算，实现一键获取VTI。同时还输出LVOT VTI（速度时间积分）、SV（每搏量）、CO（心输出量）、SVV（每搏变异度）等（提供证明图片）</w:t>
      </w:r>
    </w:p>
    <w:p w14:paraId="6B4B7F86">
      <w:pPr>
        <w:pStyle w:val="47"/>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7.3 支持自动下腔静脉自动测量：自动快速获取IVC最大内径、最小内径，CI塌陷指数，DI膨胀指数（提供证明图片）</w:t>
      </w:r>
    </w:p>
    <w:p w14:paraId="4A683688">
      <w:pPr>
        <w:pStyle w:val="47"/>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7.4肺部B线自动测量，支持实时与离线检测，可自动快速获取B线计数、B线间距及B线面积比等参数（提供证明图片）</w:t>
      </w:r>
    </w:p>
    <w:p w14:paraId="1B00ED2E">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连通性和外部数据管理</w:t>
      </w:r>
    </w:p>
    <w:p w14:paraId="28E5B698">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电源供应</w:t>
      </w:r>
    </w:p>
    <w:p w14:paraId="0D97B529">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9.1</w:t>
      </w:r>
      <w:r>
        <w:rPr>
          <w:rFonts w:hint="eastAsia" w:ascii="仿宋" w:hAnsi="仿宋" w:eastAsia="仿宋" w:cs="仿宋"/>
          <w:color w:val="000000"/>
          <w:sz w:val="24"/>
          <w:szCs w:val="24"/>
        </w:rPr>
        <w:tab/>
      </w:r>
      <w:r>
        <w:rPr>
          <w:rFonts w:hint="eastAsia" w:ascii="仿宋" w:hAnsi="仿宋" w:eastAsia="仿宋" w:cs="仿宋"/>
          <w:color w:val="000000"/>
          <w:sz w:val="24"/>
          <w:szCs w:val="24"/>
        </w:rPr>
        <w:t>具备DICOM基础功能，可通过网络将图像传输到DICOM服务器</w:t>
      </w:r>
    </w:p>
    <w:p w14:paraId="100DA942">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9.2</w:t>
      </w:r>
      <w:r>
        <w:rPr>
          <w:rFonts w:hint="eastAsia" w:ascii="仿宋" w:hAnsi="仿宋" w:eastAsia="仿宋" w:cs="仿宋"/>
          <w:color w:val="000000"/>
          <w:sz w:val="24"/>
          <w:szCs w:val="24"/>
        </w:rPr>
        <w:tab/>
      </w:r>
      <w:r>
        <w:rPr>
          <w:rFonts w:hint="eastAsia" w:ascii="仿宋" w:hAnsi="仿宋" w:eastAsia="仿宋" w:cs="仿宋"/>
          <w:color w:val="1D1B11"/>
          <w:sz w:val="24"/>
          <w:szCs w:val="24"/>
        </w:rPr>
        <w:t>提供</w:t>
      </w:r>
      <w:r>
        <w:rPr>
          <w:rFonts w:hint="eastAsia" w:ascii="仿宋" w:hAnsi="仿宋" w:eastAsia="仿宋" w:cs="仿宋"/>
          <w:color w:val="000000"/>
          <w:sz w:val="24"/>
          <w:szCs w:val="24"/>
        </w:rPr>
        <w:t>3个USB 3.0端口</w:t>
      </w:r>
    </w:p>
    <w:p w14:paraId="772307C3">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9.3</w:t>
      </w:r>
      <w:r>
        <w:rPr>
          <w:rFonts w:hint="eastAsia" w:ascii="仿宋" w:hAnsi="仿宋" w:eastAsia="仿宋" w:cs="仿宋"/>
          <w:color w:val="000000"/>
          <w:sz w:val="24"/>
          <w:szCs w:val="24"/>
        </w:rPr>
        <w:tab/>
      </w:r>
      <w:r>
        <w:rPr>
          <w:rFonts w:hint="eastAsia" w:ascii="仿宋" w:hAnsi="仿宋" w:eastAsia="仿宋" w:cs="仿宋"/>
          <w:color w:val="000000"/>
          <w:sz w:val="24"/>
          <w:szCs w:val="24"/>
        </w:rPr>
        <w:t>以太网端口，内置无线网卡，借助网络，可在机器上一键将动态或静态图像传输至移动应用端群组内；超声设备上具备可自行设置的隐私数据脱敏传输开关，用户可选择传输图像是否包含病人信息</w:t>
      </w:r>
    </w:p>
    <w:p w14:paraId="15EDCC4A">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9.4</w:t>
      </w:r>
      <w:r>
        <w:rPr>
          <w:rFonts w:hint="eastAsia" w:ascii="仿宋" w:hAnsi="仿宋" w:eastAsia="仿宋" w:cs="仿宋"/>
          <w:color w:val="000000"/>
          <w:sz w:val="24"/>
          <w:szCs w:val="24"/>
        </w:rPr>
        <w:tab/>
      </w:r>
      <w:r>
        <w:rPr>
          <w:rFonts w:hint="eastAsia" w:ascii="仿宋" w:hAnsi="仿宋" w:eastAsia="仿宋" w:cs="仿宋"/>
          <w:color w:val="000000"/>
          <w:sz w:val="24"/>
          <w:szCs w:val="24"/>
        </w:rPr>
        <w:t>HDMI、S-Video视频输出接口</w:t>
      </w:r>
    </w:p>
    <w:p w14:paraId="0578131F">
      <w:pPr>
        <w:pStyle w:val="47"/>
        <w:numPr>
          <w:ilvl w:val="0"/>
          <w:numId w:val="11"/>
        </w:numPr>
        <w:spacing w:line="360" w:lineRule="auto"/>
        <w:ind w:left="851"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专用台车，支持交流供电，可收纳纸巾、检查单等</w:t>
      </w:r>
    </w:p>
    <w:p w14:paraId="74B8F85A">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10.1</w:t>
      </w:r>
      <w:r>
        <w:rPr>
          <w:rFonts w:hint="eastAsia" w:ascii="仿宋" w:hAnsi="仿宋" w:eastAsia="仿宋" w:cs="仿宋"/>
          <w:color w:val="000000"/>
          <w:sz w:val="24"/>
          <w:szCs w:val="24"/>
        </w:rPr>
        <w:tab/>
      </w:r>
      <w:r>
        <w:rPr>
          <w:rFonts w:hint="eastAsia" w:ascii="仿宋" w:hAnsi="仿宋" w:eastAsia="仿宋" w:cs="仿宋"/>
          <w:color w:val="000000"/>
          <w:sz w:val="24"/>
          <w:szCs w:val="24"/>
        </w:rPr>
        <w:t>系统通过电池或交流电源运行</w:t>
      </w:r>
    </w:p>
    <w:p w14:paraId="771C8802">
      <w:pPr>
        <w:pStyle w:val="47"/>
        <w:spacing w:line="360" w:lineRule="auto"/>
        <w:ind w:left="431"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sz w:val="24"/>
          <w:szCs w:val="24"/>
        </w:rPr>
        <w:t>10.2</w:t>
      </w:r>
      <w:r>
        <w:rPr>
          <w:rFonts w:hint="eastAsia" w:ascii="仿宋" w:hAnsi="仿宋" w:eastAsia="仿宋" w:cs="仿宋"/>
          <w:color w:val="000000"/>
          <w:sz w:val="24"/>
          <w:szCs w:val="24"/>
        </w:rPr>
        <w:tab/>
      </w:r>
      <w:r>
        <w:rPr>
          <w:rFonts w:hint="eastAsia" w:ascii="仿宋" w:hAnsi="仿宋" w:eastAsia="仿宋" w:cs="仿宋"/>
          <w:color w:val="000000"/>
          <w:sz w:val="24"/>
          <w:szCs w:val="24"/>
        </w:rPr>
        <w:t>可充电锂电池，</w:t>
      </w:r>
      <w:r>
        <w:rPr>
          <w:rFonts w:hint="eastAsia" w:ascii="仿宋" w:hAnsi="仿宋" w:eastAsia="仿宋" w:cs="仿宋"/>
          <w:color w:val="000000" w:themeColor="text1"/>
          <w:sz w:val="24"/>
          <w:szCs w:val="24"/>
          <w14:textFill>
            <w14:solidFill>
              <w14:schemeClr w14:val="tx1"/>
            </w14:solidFill>
          </w14:textFill>
        </w:rPr>
        <w:t>连续使用时间≥90分钟</w:t>
      </w:r>
    </w:p>
    <w:p w14:paraId="1C9AA38C">
      <w:pPr>
        <w:pStyle w:val="47"/>
        <w:spacing w:line="360" w:lineRule="auto"/>
        <w:ind w:left="431" w:firstLine="0" w:firstLineChars="0"/>
        <w:rPr>
          <w:rFonts w:hint="eastAsia" w:ascii="仿宋" w:hAnsi="仿宋" w:eastAsia="仿宋" w:cs="仿宋"/>
          <w:color w:val="000000"/>
          <w:sz w:val="24"/>
          <w:szCs w:val="24"/>
        </w:rPr>
      </w:pPr>
      <w:r>
        <w:rPr>
          <w:rFonts w:hint="eastAsia" w:ascii="仿宋" w:hAnsi="仿宋" w:eastAsia="仿宋" w:cs="仿宋"/>
          <w:color w:val="000000" w:themeColor="text1"/>
          <w:sz w:val="24"/>
          <w:szCs w:val="24"/>
          <w14:textFill>
            <w14:solidFill>
              <w14:schemeClr w14:val="tx1"/>
            </w14:solidFill>
          </w14:textFill>
        </w:rPr>
        <w:t>10.3大容量电池组，满足全天8小时扫查</w:t>
      </w:r>
    </w:p>
    <w:p w14:paraId="36A53AFB">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资证要求：提供SFDA注册证，需为2020年后（含2020年）注册的最新产品</w:t>
      </w:r>
    </w:p>
    <w:p w14:paraId="5601E2F5">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超声设备设计使用年限≥10年。</w:t>
      </w:r>
    </w:p>
    <w:p w14:paraId="7BD46F3E">
      <w:pPr>
        <w:pStyle w:val="47"/>
        <w:numPr>
          <w:ilvl w:val="0"/>
          <w:numId w:val="10"/>
        </w:numPr>
        <w:spacing w:line="360" w:lineRule="auto"/>
        <w:ind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配置要求</w:t>
      </w:r>
    </w:p>
    <w:p w14:paraId="1FBCA958">
      <w:pPr>
        <w:pStyle w:val="47"/>
        <w:spacing w:line="360" w:lineRule="auto"/>
        <w:ind w:left="525"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主机1台</w:t>
      </w:r>
    </w:p>
    <w:p w14:paraId="23B94659">
      <w:pPr>
        <w:pStyle w:val="47"/>
        <w:spacing w:line="360" w:lineRule="auto"/>
        <w:ind w:left="525"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凸阵探头1支</w:t>
      </w:r>
    </w:p>
    <w:p w14:paraId="05329FFF">
      <w:pPr>
        <w:pStyle w:val="47"/>
        <w:spacing w:line="360" w:lineRule="auto"/>
        <w:ind w:left="525" w:firstLine="0" w:firstLine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线阵探头1支</w:t>
      </w:r>
    </w:p>
    <w:p w14:paraId="7B01F025">
      <w:pPr>
        <w:pStyle w:val="47"/>
        <w:spacing w:line="360" w:lineRule="auto"/>
        <w:ind w:left="525"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台车1个，多功能收纳箱，可调整位置</w:t>
      </w:r>
    </w:p>
    <w:p w14:paraId="258BDB70">
      <w:pPr>
        <w:pStyle w:val="47"/>
        <w:spacing w:line="360" w:lineRule="auto"/>
        <w:ind w:left="525" w:firstLine="0" w:firstLine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配备凸阵探头 线阵探头穿刺架</w:t>
      </w:r>
    </w:p>
    <w:p w14:paraId="1466C370">
      <w:pPr>
        <w:pStyle w:val="47"/>
        <w:spacing w:line="360" w:lineRule="auto"/>
        <w:ind w:left="525"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三探头扩展器1个</w:t>
      </w:r>
    </w:p>
    <w:p w14:paraId="3F888B9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kern w:val="2"/>
          <w:sz w:val="28"/>
          <w:szCs w:val="28"/>
          <w:highlight w:val="none"/>
          <w:lang w:val="en-US" w:eastAsia="zh-CN" w:bidi="ar-SA"/>
        </w:rPr>
      </w:pPr>
    </w:p>
    <w:p w14:paraId="183315EA">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782EA71B">
      <w:pPr>
        <w:pStyle w:val="45"/>
        <w:numPr>
          <w:ilvl w:val="0"/>
          <w:numId w:val="0"/>
        </w:numPr>
        <w:ind w:leftChars="0" w:right="210" w:rightChars="0"/>
        <w:jc w:val="center"/>
        <w:rPr>
          <w:rFonts w:hint="eastAsia" w:ascii="仿宋" w:hAnsi="仿宋" w:eastAsia="仿宋" w:cs="仿宋"/>
          <w:b w:val="0"/>
          <w:bCs w:val="0"/>
          <w:sz w:val="24"/>
          <w:szCs w:val="24"/>
          <w:highlight w:val="cyan"/>
        </w:rPr>
      </w:pPr>
      <w:r>
        <w:rPr>
          <w:rFonts w:hint="eastAsia" w:ascii="仿宋" w:hAnsi="仿宋" w:eastAsia="仿宋" w:cs="仿宋"/>
          <w:b/>
          <w:bCs/>
          <w:sz w:val="28"/>
          <w:szCs w:val="28"/>
          <w:lang w:val="en-US" w:eastAsia="zh-CN"/>
        </w:rPr>
        <w:t>2-1</w:t>
      </w:r>
      <w:r>
        <w:rPr>
          <w:rFonts w:hint="eastAsia" w:ascii="仿宋" w:hAnsi="仿宋" w:eastAsia="仿宋" w:cs="仿宋"/>
          <w:b/>
          <w:bCs/>
          <w:sz w:val="28"/>
          <w:szCs w:val="28"/>
        </w:rPr>
        <w:t>呼吸机参数</w:t>
      </w:r>
    </w:p>
    <w:p w14:paraId="01B458F4">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一、整机与显示要求</w:t>
      </w:r>
    </w:p>
    <w:p w14:paraId="20DE7B26">
      <w:pPr>
        <w:pStyle w:val="45"/>
        <w:numPr>
          <w:ilvl w:val="0"/>
          <w:numId w:val="12"/>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通过CFDA（NMPA）国家三类注册认证。</w:t>
      </w:r>
    </w:p>
    <w:p w14:paraId="11795856">
      <w:pPr>
        <w:pStyle w:val="45"/>
        <w:numPr>
          <w:ilvl w:val="0"/>
          <w:numId w:val="12"/>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适用于成人、小儿和婴幼儿患者通气辅助及呼吸支持。 </w:t>
      </w:r>
    </w:p>
    <w:p w14:paraId="69D84B6D">
      <w:pPr>
        <w:pStyle w:val="45"/>
        <w:numPr>
          <w:ilvl w:val="0"/>
          <w:numId w:val="12"/>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整机为电动电控设计，涡轮驱动产生空气气源。</w:t>
      </w:r>
    </w:p>
    <w:p w14:paraId="186BA21E">
      <w:pPr>
        <w:pStyle w:val="45"/>
        <w:numPr>
          <w:ilvl w:val="0"/>
          <w:numId w:val="12"/>
        </w:numPr>
        <w:ind w:firstLineChars="0"/>
        <w:rPr>
          <w:rFonts w:hint="eastAsia" w:ascii="仿宋" w:hAnsi="仿宋" w:eastAsia="仿宋" w:cs="仿宋"/>
          <w:b w:val="0"/>
          <w:bCs w:val="0"/>
          <w:color w:val="auto"/>
          <w:sz w:val="24"/>
          <w:szCs w:val="24"/>
          <w:highlight w:val="none"/>
        </w:rPr>
      </w:pPr>
      <w:bookmarkStart w:id="18" w:name="_Hlk144797757"/>
      <w:r>
        <w:rPr>
          <w:rFonts w:hint="eastAsia" w:ascii="仿宋" w:hAnsi="仿宋" w:eastAsia="仿宋" w:cs="仿宋"/>
          <w:b w:val="0"/>
          <w:bCs w:val="0"/>
          <w:color w:val="auto"/>
          <w:sz w:val="24"/>
          <w:szCs w:val="24"/>
          <w:highlight w:val="none"/>
        </w:rPr>
        <w:t>为方便院内转运主机重量＜11kg（不含台车）。</w:t>
      </w:r>
    </w:p>
    <w:bookmarkEnd w:id="18"/>
    <w:p w14:paraId="4EF44689">
      <w:pPr>
        <w:pStyle w:val="45"/>
        <w:numPr>
          <w:ilvl w:val="0"/>
          <w:numId w:val="12"/>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≥12英寸彩色触摸屏，≥分辨率1280*800像素。</w:t>
      </w:r>
    </w:p>
    <w:p w14:paraId="2E9BE5EA">
      <w:pPr>
        <w:pStyle w:val="45"/>
        <w:numPr>
          <w:ilvl w:val="0"/>
          <w:numId w:val="0"/>
        </w:numPr>
        <w:ind w:left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屏幕显示：≥4道波形同屏显示，波形的颜色可调；≥3种环图，支持波形、环图、监测值同屏显示；支持全参数显示界面和大字体界面；呼吸波形及环图可冻结，呼吸环图可存储、对比。</w:t>
      </w:r>
    </w:p>
    <w:p w14:paraId="766BBFEB">
      <w:pPr>
        <w:pStyle w:val="45"/>
        <w:numPr>
          <w:ilvl w:val="0"/>
          <w:numId w:val="12"/>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具备动态肺视图，能实时图形化动态显示患者气道阻抗、肺顺应性、通气量变化大小等参数变化。</w:t>
      </w:r>
    </w:p>
    <w:p w14:paraId="3E8C992E">
      <w:pPr>
        <w:pStyle w:val="45"/>
        <w:numPr>
          <w:ilvl w:val="0"/>
          <w:numId w:val="12"/>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支持显示≥72小时的全部监测参数趋势图、表分析，≥5000条报警和操作日志记录。</w:t>
      </w:r>
    </w:p>
    <w:p w14:paraId="4C1B73C4">
      <w:pP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二、呼吸模式及功能</w:t>
      </w:r>
    </w:p>
    <w:p w14:paraId="567A1174">
      <w:pPr>
        <w:pStyle w:val="45"/>
        <w:numPr>
          <w:ilvl w:val="0"/>
          <w:numId w:val="0"/>
        </w:numPr>
        <w:ind w:left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标配模式：容量控制/辅助通气模式V-A/C和容量同步间歇指令通气模式V-SIMV（容量模式流速波形可调方波、50%递减波和100%递减波）；压力控制/辅助通气模式P-A/C和压力同步间歇指令通气模式P-SIMV；持续气道正压通气模式/压力支持通气模式CPAP/PSV、窒息通气</w:t>
      </w:r>
      <w:r>
        <w:rPr>
          <w:rFonts w:hint="eastAsia" w:ascii="仿宋" w:hAnsi="仿宋" w:eastAsia="仿宋" w:cs="仿宋"/>
          <w:b w:val="0"/>
          <w:bCs w:val="0"/>
          <w:color w:val="auto"/>
          <w:sz w:val="24"/>
          <w:szCs w:val="24"/>
          <w:highlight w:val="none"/>
          <w:lang w:val="en-US" w:eastAsia="zh-CN"/>
        </w:rPr>
        <w:t>等</w:t>
      </w:r>
      <w:r>
        <w:rPr>
          <w:rFonts w:hint="eastAsia" w:ascii="仿宋" w:hAnsi="仿宋" w:eastAsia="仿宋" w:cs="仿宋"/>
          <w:b w:val="0"/>
          <w:bCs w:val="0"/>
          <w:color w:val="auto"/>
          <w:sz w:val="24"/>
          <w:szCs w:val="24"/>
          <w:highlight w:val="none"/>
        </w:rPr>
        <w:t>模式。</w:t>
      </w:r>
    </w:p>
    <w:p w14:paraId="3B20C4D8">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高级模式：压力调节容量控制通气（如AUTOFLOW或PRVC等）、压力调节容量控制-同步间歇指令通气模式（PRVC-SIMV）；双水平气道正压通气模式（如BIPAP或DuoLevel或BiLevel）、气道压力释放通气APRV；自适应分钟通气AMV（或自适应支持通气ASV等以Otis公式患者最小呼吸做功为通气目标的智能通气模式）。</w:t>
      </w:r>
    </w:p>
    <w:p w14:paraId="518A4C85">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无创通气模式，包含P-A/C、P-SIMV、CPAP/PSV、DuoLevel、APRV 和 PSV-S/T等模式。</w:t>
      </w:r>
    </w:p>
    <w:p w14:paraId="6D010BD5">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氧疗模式 ：具备高流速氧疗功能，氧疗流速≥80L/min</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氧浓度可调，并具有氧疗计时功能。</w:t>
      </w:r>
    </w:p>
    <w:p w14:paraId="16E95E3A">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根据病人的</w:t>
      </w:r>
      <w:r>
        <w:rPr>
          <w:rFonts w:hint="eastAsia" w:ascii="仿宋" w:hAnsi="仿宋" w:eastAsia="仿宋" w:cs="仿宋"/>
          <w:b w:val="0"/>
          <w:bCs w:val="0"/>
          <w:color w:val="auto"/>
          <w:sz w:val="24"/>
          <w:szCs w:val="24"/>
          <w:highlight w:val="none"/>
        </w:rPr>
        <w:t>呼吸</w:t>
      </w:r>
      <w:r>
        <w:rPr>
          <w:rFonts w:hint="eastAsia" w:ascii="仿宋" w:hAnsi="仿宋" w:eastAsia="仿宋" w:cs="仿宋"/>
          <w:b w:val="0"/>
          <w:bCs w:val="0"/>
          <w:color w:val="auto"/>
          <w:sz w:val="24"/>
          <w:szCs w:val="24"/>
          <w:highlight w:val="none"/>
          <w:lang w:val="en-US" w:eastAsia="zh-CN"/>
        </w:rPr>
        <w:t>系统特性</w:t>
      </w:r>
      <w:r>
        <w:rPr>
          <w:rFonts w:hint="eastAsia" w:ascii="仿宋" w:hAnsi="仿宋" w:eastAsia="仿宋" w:cs="仿宋"/>
          <w:b w:val="0"/>
          <w:bCs w:val="0"/>
          <w:color w:val="auto"/>
          <w:sz w:val="24"/>
          <w:szCs w:val="24"/>
          <w:highlight w:val="none"/>
        </w:rPr>
        <w:t>，使用病人的呼吸系统特性自动调节吸气触发灵敏度和呼气触发灵敏度，自动调节压力上升时间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w:t>
      </w:r>
    </w:p>
    <w:p w14:paraId="2570D21B">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标配手动呼吸、吸气保持、呼气保持、同步雾化、纯氧灌注、智能吸痰。</w:t>
      </w:r>
    </w:p>
    <w:p w14:paraId="5E3EA908">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标配内源性PEEP、口腔闭合压P0.1和最大吸气负压NIF的测定。</w:t>
      </w:r>
    </w:p>
    <w:p w14:paraId="369241D6">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具有自动气管插管阻力补偿功能。</w:t>
      </w:r>
    </w:p>
    <w:p w14:paraId="718693F1">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具有静态P-V环图（或P-V工具），辅助医生确定最佳PEEP值。</w:t>
      </w:r>
    </w:p>
    <w:p w14:paraId="7BE05F4F">
      <w:pPr>
        <w:pStyle w:val="45"/>
        <w:numPr>
          <w:ilvl w:val="0"/>
          <w:numId w:val="13"/>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具有待机功能并可设定病人理想体重或身高，具有单位理想体重呼气潮气量（如TVe/IBW或VTe/PBW）参数监测功能。</w:t>
      </w:r>
    </w:p>
    <w:p w14:paraId="49C44305">
      <w:pPr>
        <w:rPr>
          <w:rFonts w:hint="eastAsia" w:ascii="仿宋" w:hAnsi="仿宋" w:eastAsia="仿宋" w:cs="仿宋"/>
          <w:b w:val="0"/>
          <w:bCs w:val="0"/>
          <w:color w:val="auto"/>
          <w:sz w:val="24"/>
          <w:szCs w:val="24"/>
          <w:highlight w:val="none"/>
        </w:rPr>
      </w:pPr>
    </w:p>
    <w:p w14:paraId="6F4877E1">
      <w:pP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三、设置参数</w:t>
      </w:r>
    </w:p>
    <w:p w14:paraId="415E916A">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潮气量：20ml—</w:t>
      </w:r>
      <w:r>
        <w:rPr>
          <w:rFonts w:hint="eastAsia" w:ascii="仿宋" w:hAnsi="仿宋" w:eastAsia="仿宋" w:cs="仿宋"/>
          <w:b w:val="0"/>
          <w:bCs w:val="0"/>
          <w:color w:val="auto"/>
          <w:sz w:val="24"/>
          <w:szCs w:val="24"/>
          <w:highlight w:val="none"/>
          <w:lang w:val="en-US" w:eastAsia="zh-CN"/>
        </w:rPr>
        <w:t>1900</w:t>
      </w:r>
      <w:r>
        <w:rPr>
          <w:rFonts w:hint="eastAsia" w:ascii="仿宋" w:hAnsi="仿宋" w:eastAsia="仿宋" w:cs="仿宋"/>
          <w:b w:val="0"/>
          <w:bCs w:val="0"/>
          <w:color w:val="auto"/>
          <w:sz w:val="24"/>
          <w:szCs w:val="24"/>
          <w:highlight w:val="none"/>
        </w:rPr>
        <w:t>ml</w:t>
      </w:r>
    </w:p>
    <w:p w14:paraId="7C64699F">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呼吸频率：1—</w:t>
      </w:r>
      <w:r>
        <w:rPr>
          <w:rFonts w:hint="eastAsia" w:ascii="仿宋" w:hAnsi="仿宋" w:eastAsia="仿宋" w:cs="仿宋"/>
          <w:b w:val="0"/>
          <w:bCs w:val="0"/>
          <w:color w:val="auto"/>
          <w:sz w:val="24"/>
          <w:szCs w:val="24"/>
          <w:highlight w:val="none"/>
          <w:lang w:val="en-US" w:eastAsia="zh-CN"/>
        </w:rPr>
        <w:t>95</w:t>
      </w:r>
      <w:r>
        <w:rPr>
          <w:rFonts w:hint="eastAsia" w:ascii="仿宋" w:hAnsi="仿宋" w:eastAsia="仿宋" w:cs="仿宋"/>
          <w:b w:val="0"/>
          <w:bCs w:val="0"/>
          <w:color w:val="auto"/>
          <w:sz w:val="24"/>
          <w:szCs w:val="24"/>
          <w:highlight w:val="none"/>
        </w:rPr>
        <w:t>/min</w:t>
      </w:r>
    </w:p>
    <w:p w14:paraId="33E8FE5E">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吸气流速：6—1</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0L/min</w:t>
      </w:r>
    </w:p>
    <w:p w14:paraId="36A627FF">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SIMV频率：</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—60/min</w:t>
      </w:r>
    </w:p>
    <w:p w14:paraId="0E42ACFA">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吸呼比：4:1—1:10</w:t>
      </w:r>
    </w:p>
    <w:p w14:paraId="2BF1CAFA">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最大峰值流速：2</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0L/min</w:t>
      </w:r>
    </w:p>
    <w:p w14:paraId="4B48DDFA">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吸气压力：5—</w:t>
      </w:r>
      <w:r>
        <w:rPr>
          <w:rFonts w:hint="eastAsia" w:ascii="仿宋" w:hAnsi="仿宋" w:eastAsia="仿宋" w:cs="仿宋"/>
          <w:b w:val="0"/>
          <w:bCs w:val="0"/>
          <w:color w:val="auto"/>
          <w:sz w:val="24"/>
          <w:szCs w:val="24"/>
          <w:highlight w:val="none"/>
          <w:lang w:val="en-US" w:eastAsia="zh-CN"/>
        </w:rPr>
        <w:t>75</w:t>
      </w:r>
      <w:r>
        <w:rPr>
          <w:rFonts w:hint="eastAsia" w:ascii="仿宋" w:hAnsi="仿宋" w:eastAsia="仿宋" w:cs="仿宋"/>
          <w:b w:val="0"/>
          <w:bCs w:val="0"/>
          <w:color w:val="auto"/>
          <w:sz w:val="24"/>
          <w:szCs w:val="24"/>
          <w:highlight w:val="none"/>
        </w:rPr>
        <w:t xml:space="preserve"> cmH2O</w:t>
      </w:r>
    </w:p>
    <w:p w14:paraId="6E203C2B">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压力支持：0—</w:t>
      </w:r>
      <w:r>
        <w:rPr>
          <w:rFonts w:hint="eastAsia" w:ascii="仿宋" w:hAnsi="仿宋" w:eastAsia="仿宋" w:cs="仿宋"/>
          <w:b w:val="0"/>
          <w:bCs w:val="0"/>
          <w:color w:val="auto"/>
          <w:sz w:val="24"/>
          <w:szCs w:val="24"/>
          <w:highlight w:val="none"/>
          <w:lang w:val="en-US" w:eastAsia="zh-CN"/>
        </w:rPr>
        <w:t>75</w:t>
      </w:r>
      <w:r>
        <w:rPr>
          <w:rFonts w:hint="eastAsia" w:ascii="仿宋" w:hAnsi="仿宋" w:eastAsia="仿宋" w:cs="仿宋"/>
          <w:b w:val="0"/>
          <w:bCs w:val="0"/>
          <w:color w:val="auto"/>
          <w:sz w:val="24"/>
          <w:szCs w:val="24"/>
          <w:highlight w:val="none"/>
        </w:rPr>
        <w:t>cmH2O</w:t>
      </w:r>
    </w:p>
    <w:p w14:paraId="45F93C3B">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PEEP：0—50 cmH2O</w:t>
      </w:r>
    </w:p>
    <w:p w14:paraId="45A07196">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吸气时间：0.1—</w:t>
      </w:r>
      <w:r>
        <w:rPr>
          <w:rFonts w:hint="eastAsia" w:ascii="仿宋" w:hAnsi="仿宋" w:eastAsia="仿宋" w:cs="仿宋"/>
          <w:b w:val="0"/>
          <w:bCs w:val="0"/>
          <w:color w:val="auto"/>
          <w:sz w:val="24"/>
          <w:szCs w:val="24"/>
          <w:highlight w:val="none"/>
          <w:lang w:val="en-US" w:eastAsia="zh-CN"/>
        </w:rPr>
        <w:t>9</w:t>
      </w:r>
      <w:r>
        <w:rPr>
          <w:rFonts w:hint="eastAsia" w:ascii="仿宋" w:hAnsi="仿宋" w:eastAsia="仿宋" w:cs="仿宋"/>
          <w:b w:val="0"/>
          <w:bCs w:val="0"/>
          <w:color w:val="auto"/>
          <w:sz w:val="24"/>
          <w:szCs w:val="24"/>
          <w:highlight w:val="none"/>
        </w:rPr>
        <w:t xml:space="preserve">s  </w:t>
      </w:r>
    </w:p>
    <w:p w14:paraId="30EF50AC">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压力上升时间：0—2s </w:t>
      </w:r>
    </w:p>
    <w:p w14:paraId="33F51928">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压力触发灵敏度：-20— - 0.5cmH2O，或 OFF  </w:t>
      </w:r>
    </w:p>
    <w:p w14:paraId="0D3E4017">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流速触发灵敏度：0.5—20L/ min，或 OFF   </w:t>
      </w:r>
    </w:p>
    <w:p w14:paraId="4E24EC67">
      <w:pPr>
        <w:pStyle w:val="45"/>
        <w:numPr>
          <w:ilvl w:val="0"/>
          <w:numId w:val="14"/>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呼气触发灵敏度：Auto, </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 xml:space="preserve">—85%   </w:t>
      </w:r>
    </w:p>
    <w:p w14:paraId="782F416C">
      <w:pPr>
        <w:rPr>
          <w:rFonts w:hint="eastAsia" w:ascii="仿宋" w:hAnsi="仿宋" w:eastAsia="仿宋" w:cs="仿宋"/>
          <w:b w:val="0"/>
          <w:bCs w:val="0"/>
          <w:color w:val="auto"/>
          <w:sz w:val="24"/>
          <w:szCs w:val="24"/>
          <w:highlight w:val="none"/>
        </w:rPr>
      </w:pPr>
    </w:p>
    <w:p w14:paraId="1C302895">
      <w:pP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四、监测参数</w:t>
      </w:r>
    </w:p>
    <w:p w14:paraId="061CF7E2">
      <w:pPr>
        <w:pStyle w:val="45"/>
        <w:numPr>
          <w:ilvl w:val="0"/>
          <w:numId w:val="15"/>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气道压力监测：气道峰压、平台压、平均压、呼气末正压。</w:t>
      </w:r>
    </w:p>
    <w:p w14:paraId="2A7D1DAD">
      <w:pPr>
        <w:pStyle w:val="45"/>
        <w:numPr>
          <w:ilvl w:val="0"/>
          <w:numId w:val="15"/>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分钟通气量监测：呼气分钟通气量、吸气分钟通气量、自主呼吸分钟通气量、分钟泄漏量、</w:t>
      </w:r>
      <w:bookmarkStart w:id="19" w:name="_Hlk71626843"/>
      <w:r>
        <w:rPr>
          <w:rFonts w:hint="eastAsia" w:ascii="仿宋" w:hAnsi="仿宋" w:eastAsia="仿宋" w:cs="仿宋"/>
          <w:b w:val="0"/>
          <w:bCs w:val="0"/>
          <w:color w:val="auto"/>
          <w:sz w:val="24"/>
          <w:szCs w:val="24"/>
          <w:highlight w:val="none"/>
        </w:rPr>
        <w:t>泄漏</w:t>
      </w:r>
      <w:bookmarkEnd w:id="19"/>
      <w:r>
        <w:rPr>
          <w:rFonts w:hint="eastAsia" w:ascii="仿宋" w:hAnsi="仿宋" w:eastAsia="仿宋" w:cs="仿宋"/>
          <w:b w:val="0"/>
          <w:bCs w:val="0"/>
          <w:color w:val="auto"/>
          <w:sz w:val="24"/>
          <w:szCs w:val="24"/>
          <w:highlight w:val="none"/>
        </w:rPr>
        <w:t>率。</w:t>
      </w:r>
    </w:p>
    <w:p w14:paraId="0C841FEA">
      <w:pPr>
        <w:pStyle w:val="45"/>
        <w:numPr>
          <w:ilvl w:val="0"/>
          <w:numId w:val="15"/>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潮气量监测：吸入潮气量、呼出潮气量、自主呼吸潮气量、单位理想体重呼出潮气量（如TVe/IBW或VT/PBW）。</w:t>
      </w:r>
    </w:p>
    <w:p w14:paraId="3A3ECF11">
      <w:pPr>
        <w:pStyle w:val="45"/>
        <w:numPr>
          <w:ilvl w:val="0"/>
          <w:numId w:val="15"/>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呼吸频率监测：总呼吸频率、自主呼吸频率、机控呼吸频率。</w:t>
      </w:r>
    </w:p>
    <w:p w14:paraId="34E52330">
      <w:pPr>
        <w:pStyle w:val="45"/>
        <w:numPr>
          <w:ilvl w:val="0"/>
          <w:numId w:val="15"/>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肺力学参数监测：吸气阻力、呼气阻力、静态顺应性、动态顺应性、呼气时间常数，呼吸功。</w:t>
      </w:r>
    </w:p>
    <w:p w14:paraId="02EFD8D2">
      <w:pPr>
        <w:pStyle w:val="45"/>
        <w:numPr>
          <w:ilvl w:val="0"/>
          <w:numId w:val="15"/>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支持升级SpO2模块监测，提供SpO2和PR监测值，提供脉搏波。</w:t>
      </w:r>
    </w:p>
    <w:p w14:paraId="017559FC">
      <w:pP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五、报警参数</w:t>
      </w:r>
    </w:p>
    <w:p w14:paraId="19227BAB">
      <w:pPr>
        <w:pStyle w:val="45"/>
        <w:numPr>
          <w:ilvl w:val="0"/>
          <w:numId w:val="16"/>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具备</w:t>
      </w:r>
      <w:r>
        <w:rPr>
          <w:rFonts w:hint="eastAsia" w:ascii="仿宋" w:hAnsi="仿宋" w:eastAsia="仿宋" w:cs="仿宋"/>
          <w:b w:val="0"/>
          <w:bCs w:val="0"/>
          <w:color w:val="auto"/>
          <w:sz w:val="24"/>
          <w:szCs w:val="24"/>
          <w:highlight w:val="none"/>
        </w:rPr>
        <w:t>分级报警、声光报警</w:t>
      </w:r>
    </w:p>
    <w:p w14:paraId="4402F989">
      <w:pPr>
        <w:pStyle w:val="45"/>
        <w:numPr>
          <w:ilvl w:val="0"/>
          <w:numId w:val="16"/>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呼吸频率：过高/过低报警</w:t>
      </w:r>
    </w:p>
    <w:p w14:paraId="4CB9461E">
      <w:pPr>
        <w:pStyle w:val="45"/>
        <w:numPr>
          <w:ilvl w:val="0"/>
          <w:numId w:val="16"/>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窒息报警，时间可设置（5-60s）</w:t>
      </w:r>
    </w:p>
    <w:p w14:paraId="3B12B9F0">
      <w:pPr>
        <w:rPr>
          <w:rFonts w:hint="eastAsia" w:ascii="仿宋" w:hAnsi="仿宋" w:eastAsia="仿宋" w:cs="仿宋"/>
          <w:b w:val="0"/>
          <w:bCs w:val="0"/>
          <w:color w:val="auto"/>
          <w:sz w:val="24"/>
          <w:szCs w:val="24"/>
          <w:highlight w:val="none"/>
        </w:rPr>
      </w:pPr>
    </w:p>
    <w:p w14:paraId="6998FEE3">
      <w:pP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六、系统功能要求</w:t>
      </w:r>
    </w:p>
    <w:p w14:paraId="5D9FAC02">
      <w:pPr>
        <w:pStyle w:val="45"/>
        <w:numPr>
          <w:ilvl w:val="0"/>
          <w:numId w:val="17"/>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病人数据，屏幕截图、机器设置等数据可通过USB接口导出。</w:t>
      </w:r>
    </w:p>
    <w:p w14:paraId="48ECFD76">
      <w:pPr>
        <w:pStyle w:val="45"/>
        <w:numPr>
          <w:ilvl w:val="0"/>
          <w:numId w:val="17"/>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≥120分钟内置后备可充电锂电池，电池总剩余电量能显示在屏幕上。</w:t>
      </w:r>
    </w:p>
    <w:p w14:paraId="3F66D0A7">
      <w:pPr>
        <w:pStyle w:val="45"/>
        <w:numPr>
          <w:ilvl w:val="0"/>
          <w:numId w:val="17"/>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吸气阀、呼气阀组件可拆卸，并能高温高压蒸汽消毒（134℃），以防止院内交叉感染。</w:t>
      </w:r>
    </w:p>
    <w:p w14:paraId="28A04C72">
      <w:pPr>
        <w:pStyle w:val="45"/>
        <w:numPr>
          <w:ilvl w:val="0"/>
          <w:numId w:val="17"/>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具备开机自检和图形化及文字提示功能；具有漏气自动补偿，管道的顺应性和BTPS补偿功能。</w:t>
      </w:r>
    </w:p>
    <w:p w14:paraId="12CE1A33">
      <w:pPr>
        <w:pStyle w:val="45"/>
        <w:numPr>
          <w:ilvl w:val="0"/>
          <w:numId w:val="17"/>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电源方案：支持交流和直流两种供电方式。</w:t>
      </w:r>
    </w:p>
    <w:p w14:paraId="36C408FB">
      <w:pPr>
        <w:pStyle w:val="45"/>
        <w:numPr>
          <w:ilvl w:val="0"/>
          <w:numId w:val="17"/>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气源方案：支持高压氧气气源和低压氧气气源两种方式。</w:t>
      </w:r>
    </w:p>
    <w:p w14:paraId="2D790B22">
      <w:pP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七、信息化功能要求</w:t>
      </w:r>
    </w:p>
    <w:p w14:paraId="4D4475C2">
      <w:pPr>
        <w:pStyle w:val="45"/>
        <w:numPr>
          <w:ilvl w:val="0"/>
          <w:numId w:val="18"/>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信息互连：</w:t>
      </w:r>
      <w:r>
        <w:rPr>
          <w:rFonts w:hint="eastAsia" w:ascii="仿宋" w:hAnsi="仿宋" w:eastAsia="仿宋" w:cs="仿宋"/>
          <w:b w:val="0"/>
          <w:bCs w:val="0"/>
          <w:color w:val="auto"/>
          <w:sz w:val="24"/>
          <w:szCs w:val="24"/>
          <w:highlight w:val="none"/>
          <w:lang w:val="en-US" w:eastAsia="zh-CN"/>
        </w:rPr>
        <w:t>同时支持有线和无线（内置WiFi模块）方式直接与监护仪和中央监护系统互联，把呼吸机的监测信息参数和波形实时显示到监护仪和中央监护系统上</w:t>
      </w:r>
      <w:r>
        <w:rPr>
          <w:rFonts w:hint="eastAsia" w:ascii="仿宋" w:hAnsi="仿宋" w:eastAsia="仿宋" w:cs="仿宋"/>
          <w:b w:val="0"/>
          <w:bCs w:val="0"/>
          <w:color w:val="auto"/>
          <w:sz w:val="24"/>
          <w:szCs w:val="24"/>
          <w:highlight w:val="none"/>
        </w:rPr>
        <w:t>。</w:t>
      </w:r>
    </w:p>
    <w:p w14:paraId="702DE075">
      <w:pPr>
        <w:pStyle w:val="45"/>
        <w:numPr>
          <w:ilvl w:val="0"/>
          <w:numId w:val="18"/>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具备VGA扩展显示、RS232接口、网络接口、USB接口、护士呼叫。</w:t>
      </w:r>
    </w:p>
    <w:p w14:paraId="4C5AAD01">
      <w:pPr>
        <w:pStyle w:val="45"/>
        <w:numPr>
          <w:ilvl w:val="0"/>
          <w:numId w:val="18"/>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支持与床旁监护仪，输注泵，床旁超声等设备同网络连接到护士站中央站，并实现同屏显示多品类设备的参数，波形和报警信息。</w:t>
      </w:r>
    </w:p>
    <w:p w14:paraId="0A2A9460">
      <w:pPr>
        <w:pStyle w:val="45"/>
        <w:numPr>
          <w:ilvl w:val="0"/>
          <w:numId w:val="18"/>
        </w:numPr>
        <w:ind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主机设计使用年限≥10年</w:t>
      </w:r>
    </w:p>
    <w:p w14:paraId="7589DCE8">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2C42F65D">
      <w:pPr>
        <w:spacing w:line="360" w:lineRule="auto"/>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lang w:val="en-US" w:eastAsia="zh-CN"/>
        </w:rPr>
        <w:t>2-2手摇双摇病床参数</w:t>
      </w:r>
    </w:p>
    <w:p w14:paraId="04CC68B3">
      <w:pPr>
        <w:numPr>
          <w:ilvl w:val="0"/>
          <w:numId w:val="0"/>
        </w:numPr>
        <w:spacing w:line="360" w:lineRule="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2"/>
          <w:sz w:val="24"/>
          <w:szCs w:val="24"/>
          <w:highlight w:val="none"/>
          <w:lang w:val="en-US" w:eastAsia="zh-CN" w:bidi="ar-SA"/>
        </w:rPr>
        <w:t>1、</w:t>
      </w:r>
      <w:r>
        <w:rPr>
          <w:rFonts w:hint="eastAsia" w:ascii="仿宋" w:hAnsi="仿宋" w:eastAsia="仿宋" w:cs="仿宋"/>
          <w:b w:val="0"/>
          <w:bCs w:val="0"/>
          <w:sz w:val="24"/>
          <w:szCs w:val="24"/>
          <w:highlight w:val="none"/>
        </w:rPr>
        <w:t>规格：长×宽×高=2100×980×500mm。手摇双摇病床。（±10mm）</w:t>
      </w:r>
    </w:p>
    <w:p w14:paraId="4D9002ED">
      <w:pPr>
        <w:numPr>
          <w:ilvl w:val="0"/>
          <w:numId w:val="0"/>
        </w:numPr>
        <w:spacing w:line="360" w:lineRule="auto"/>
        <w:ind w:left="0" w:leftChars="0" w:firstLine="0" w:firstLineChars="0"/>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bidi="ar-SA"/>
        </w:rPr>
        <w:t>2、</w:t>
      </w:r>
      <w:r>
        <w:rPr>
          <w:rFonts w:hint="eastAsia" w:ascii="仿宋" w:hAnsi="仿宋" w:eastAsia="仿宋" w:cs="仿宋"/>
          <w:b w:val="0"/>
          <w:bCs w:val="0"/>
          <w:kern w:val="0"/>
          <w:sz w:val="24"/>
          <w:szCs w:val="24"/>
          <w:highlight w:val="none"/>
        </w:rPr>
        <w:t>床头床尾为ABS工程聚塑,</w:t>
      </w:r>
      <w:r>
        <w:rPr>
          <w:rFonts w:hint="eastAsia" w:ascii="仿宋" w:hAnsi="仿宋" w:eastAsia="仿宋" w:cs="仿宋"/>
          <w:b w:val="0"/>
          <w:bCs w:val="0"/>
          <w:sz w:val="24"/>
          <w:szCs w:val="24"/>
          <w:highlight w:val="none"/>
        </w:rPr>
        <w:t>、吹塑一次性成型，易清洗，可快速拆卸床头、床尾板，便于抢救治疗。</w:t>
      </w:r>
      <w:r>
        <w:rPr>
          <w:rFonts w:hint="eastAsia" w:ascii="仿宋" w:hAnsi="仿宋" w:eastAsia="仿宋" w:cs="仿宋"/>
          <w:b w:val="0"/>
          <w:bCs w:val="0"/>
          <w:kern w:val="0"/>
          <w:sz w:val="24"/>
          <w:szCs w:val="24"/>
          <w:highlight w:val="none"/>
        </w:rPr>
        <w:t>带锁紧装置，互换性强，</w:t>
      </w:r>
      <w:r>
        <w:rPr>
          <w:rFonts w:hint="eastAsia" w:ascii="仿宋" w:hAnsi="仿宋" w:eastAsia="仿宋" w:cs="仿宋"/>
          <w:b w:val="0"/>
          <w:bCs w:val="0"/>
          <w:sz w:val="24"/>
          <w:szCs w:val="24"/>
          <w:highlight w:val="none"/>
        </w:rPr>
        <w:t>四周均有防撞包角</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kern w:val="0"/>
          <w:sz w:val="24"/>
          <w:szCs w:val="24"/>
          <w:highlight w:val="none"/>
        </w:rPr>
        <w:t>床尾</w:t>
      </w:r>
      <w:r>
        <w:rPr>
          <w:rFonts w:hint="eastAsia" w:ascii="仿宋" w:hAnsi="仿宋" w:eastAsia="仿宋" w:cs="仿宋"/>
          <w:b w:val="0"/>
          <w:bCs w:val="0"/>
          <w:sz w:val="24"/>
          <w:szCs w:val="24"/>
          <w:highlight w:val="none"/>
        </w:rPr>
        <w:t>嵌</w:t>
      </w:r>
      <w:r>
        <w:rPr>
          <w:rFonts w:hint="eastAsia" w:ascii="仿宋" w:hAnsi="仿宋" w:eastAsia="仿宋" w:cs="仿宋"/>
          <w:b w:val="0"/>
          <w:bCs w:val="0"/>
          <w:kern w:val="0"/>
          <w:sz w:val="24"/>
          <w:szCs w:val="24"/>
          <w:highlight w:val="none"/>
        </w:rPr>
        <w:t>有透明</w:t>
      </w:r>
      <w:r>
        <w:rPr>
          <w:rFonts w:hint="eastAsia" w:ascii="仿宋" w:hAnsi="仿宋" w:eastAsia="仿宋" w:cs="仿宋"/>
          <w:b w:val="0"/>
          <w:bCs w:val="0"/>
          <w:sz w:val="24"/>
          <w:szCs w:val="24"/>
          <w:highlight w:val="none"/>
        </w:rPr>
        <w:t>亚克力材料</w:t>
      </w:r>
      <w:r>
        <w:rPr>
          <w:rFonts w:hint="eastAsia" w:ascii="仿宋" w:hAnsi="仿宋" w:eastAsia="仿宋" w:cs="仿宋"/>
          <w:b w:val="0"/>
          <w:bCs w:val="0"/>
          <w:kern w:val="0"/>
          <w:sz w:val="24"/>
          <w:szCs w:val="24"/>
          <w:highlight w:val="none"/>
        </w:rPr>
        <w:t>床位牌。</w:t>
      </w:r>
    </w:p>
    <w:p w14:paraId="156F47BB">
      <w:pPr>
        <w:numPr>
          <w:ilvl w:val="0"/>
          <w:numId w:val="0"/>
        </w:numPr>
        <w:spacing w:line="360" w:lineRule="auto"/>
        <w:ind w:leftChars="0"/>
        <w:rPr>
          <w:rFonts w:hint="eastAsia" w:ascii="仿宋" w:hAnsi="仿宋" w:eastAsia="仿宋" w:cs="仿宋"/>
          <w:b w:val="0"/>
          <w:bCs w:val="0"/>
          <w:sz w:val="24"/>
          <w:szCs w:val="24"/>
          <w:highlight w:val="none"/>
          <w:lang w:eastAsia="zh-CN"/>
        </w:rPr>
      </w:pPr>
      <w:r>
        <w:rPr>
          <w:rFonts w:hint="eastAsia" w:ascii="仿宋" w:hAnsi="仿宋" w:eastAsia="仿宋" w:cs="仿宋"/>
          <w:b w:val="0"/>
          <w:bCs w:val="0"/>
          <w:kern w:val="2"/>
          <w:sz w:val="24"/>
          <w:szCs w:val="24"/>
          <w:highlight w:val="none"/>
          <w:lang w:val="en-US" w:eastAsia="zh-CN" w:bidi="ar-SA"/>
        </w:rPr>
        <w:t>3、</w:t>
      </w:r>
      <w:r>
        <w:rPr>
          <w:rFonts w:hint="eastAsia" w:ascii="仿宋" w:hAnsi="仿宋" w:eastAsia="仿宋" w:cs="仿宋"/>
          <w:b w:val="0"/>
          <w:bCs w:val="0"/>
          <w:sz w:val="24"/>
          <w:szCs w:val="24"/>
          <w:highlight w:val="none"/>
        </w:rPr>
        <w:t>床边采用40×</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0优质碳钢矩管壁厚度≥1.5mm，床边四角配φ2输液架孔，床面板采用优质冷轧钢板钢厚度≥</w:t>
      </w: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mm，四块床面板</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整版一次性拉伸多孔无焊接成型，背板与背板采用全钢件连接，床板下方四边采用25*25*1.0方管加固支撑.强度高、结实耐用。背板折起角度0°~70°，腿板升起角度0~45°。</w:t>
      </w:r>
    </w:p>
    <w:p w14:paraId="0B64652B">
      <w:pPr>
        <w:numPr>
          <w:ilvl w:val="0"/>
          <w:numId w:val="0"/>
        </w:numPr>
        <w:spacing w:line="360" w:lineRule="auto"/>
        <w:ind w:left="0" w:leftChars="0" w:firstLine="0"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2"/>
          <w:sz w:val="24"/>
          <w:szCs w:val="24"/>
          <w:highlight w:val="none"/>
          <w:lang w:val="en-US" w:eastAsia="zh-CN" w:bidi="ar-SA"/>
        </w:rPr>
        <w:t>4、</w:t>
      </w:r>
      <w:r>
        <w:rPr>
          <w:rFonts w:hint="eastAsia" w:ascii="仿宋" w:hAnsi="仿宋" w:eastAsia="仿宋" w:cs="仿宋"/>
          <w:b w:val="0"/>
          <w:bCs w:val="0"/>
          <w:sz w:val="24"/>
          <w:szCs w:val="24"/>
          <w:highlight w:val="none"/>
        </w:rPr>
        <w:t>电泳铝合金折叠护栏，规格：1500×4</w:t>
      </w:r>
      <w:r>
        <w:rPr>
          <w:rFonts w:hint="eastAsia" w:ascii="仿宋" w:hAnsi="仿宋" w:eastAsia="仿宋" w:cs="仿宋"/>
          <w:b w:val="0"/>
          <w:bCs w:val="0"/>
          <w:sz w:val="24"/>
          <w:szCs w:val="24"/>
          <w:highlight w:val="none"/>
          <w:lang w:val="en-US" w:eastAsia="zh-CN"/>
        </w:rPr>
        <w:t>0</w:t>
      </w:r>
      <w:r>
        <w:rPr>
          <w:rFonts w:hint="eastAsia" w:ascii="仿宋" w:hAnsi="仿宋" w:eastAsia="仿宋" w:cs="仿宋"/>
          <w:b w:val="0"/>
          <w:bCs w:val="0"/>
          <w:sz w:val="24"/>
          <w:szCs w:val="24"/>
          <w:highlight w:val="none"/>
        </w:rPr>
        <w:t>0mm（±10mm），金属基座，塑料包裹。铝合金型材连接，铝合金防夹手手把，</w:t>
      </w:r>
    </w:p>
    <w:p w14:paraId="2BF0E9F2">
      <w:pPr>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5、丝杆采用45#钢滚丝挤压成型，螺母采用合金铝制作；丝杆具备双向过摇打滑装置；延长其使用寿命；丝杆弹盒为刚件，折叠摇手采用45#钢和丝杆连接采用钢制万向节连接。</w:t>
      </w:r>
    </w:p>
    <w:p w14:paraId="2F02D678">
      <w:pPr>
        <w:spacing w:line="360" w:lineRule="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6、床脚采用50×50优质碳钢矩管壁厚度≥</w:t>
      </w: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mm焊接成型，带全包静音脚轮，四轮带刹。</w:t>
      </w:r>
    </w:p>
    <w:p w14:paraId="74635E9F">
      <w:pPr>
        <w:spacing w:line="360" w:lineRule="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7、 杂物架采用10*20管组焊</w:t>
      </w:r>
    </w:p>
    <w:p w14:paraId="37C916C3">
      <w:pPr>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8、 病床两边配不锈钢伸缩式输液杆，餐桌板。</w:t>
      </w:r>
    </w:p>
    <w:p w14:paraId="55C9CBB4">
      <w:pPr>
        <w:spacing w:line="360" w:lineRule="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sz w:val="24"/>
          <w:szCs w:val="24"/>
          <w:highlight w:val="none"/>
        </w:rPr>
        <w:t xml:space="preserve">9、 </w:t>
      </w:r>
      <w:r>
        <w:rPr>
          <w:rFonts w:hint="eastAsia" w:ascii="仿宋" w:hAnsi="仿宋" w:eastAsia="仿宋" w:cs="仿宋"/>
          <w:b w:val="0"/>
          <w:bCs w:val="0"/>
          <w:color w:val="auto"/>
          <w:kern w:val="0"/>
          <w:sz w:val="24"/>
          <w:szCs w:val="24"/>
          <w:highlight w:val="none"/>
        </w:rPr>
        <w:t>整体表面经12道工序处理：除锈-脱脂-表调-锌系磷化-钝化-静电</w:t>
      </w:r>
      <w:r>
        <w:rPr>
          <w:rFonts w:hint="eastAsia" w:ascii="仿宋" w:hAnsi="仿宋" w:eastAsia="仿宋" w:cs="仿宋"/>
          <w:b w:val="0"/>
          <w:bCs w:val="0"/>
          <w:color w:val="auto"/>
          <w:sz w:val="24"/>
          <w:szCs w:val="24"/>
          <w:highlight w:val="none"/>
        </w:rPr>
        <w:t>环氧树脂粉沫</w:t>
      </w:r>
      <w:r>
        <w:rPr>
          <w:rFonts w:hint="eastAsia" w:ascii="仿宋" w:hAnsi="仿宋" w:eastAsia="仿宋" w:cs="仿宋"/>
          <w:b w:val="0"/>
          <w:bCs w:val="0"/>
          <w:color w:val="auto"/>
          <w:kern w:val="0"/>
          <w:sz w:val="24"/>
          <w:szCs w:val="24"/>
          <w:highlight w:val="none"/>
        </w:rPr>
        <w:t>喷涂。</w:t>
      </w:r>
    </w:p>
    <w:p w14:paraId="0406B80D">
      <w:pPr>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1</w:t>
      </w:r>
      <w:r>
        <w:rPr>
          <w:rFonts w:hint="eastAsia" w:ascii="仿宋" w:hAnsi="仿宋" w:eastAsia="仿宋" w:cs="仿宋"/>
          <w:b w:val="0"/>
          <w:bCs w:val="0"/>
          <w:color w:val="auto"/>
          <w:sz w:val="24"/>
          <w:szCs w:val="24"/>
          <w:highlight w:val="none"/>
        </w:rPr>
        <w:t>0、床面有效载荷</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 xml:space="preserve">300KG                                                                         </w:t>
      </w:r>
    </w:p>
    <w:p w14:paraId="40379A9D">
      <w:pPr>
        <w:numPr>
          <w:ilvl w:val="0"/>
          <w:numId w:val="19"/>
        </w:numPr>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产品具有ISO 9001：2015质量管理体系认证，ISO 14001：2015环境管理体系认证，ISO 13485：2016医疗器械质量管理认证。</w:t>
      </w:r>
    </w:p>
    <w:p w14:paraId="0CC00CA0">
      <w:pPr>
        <w:numPr>
          <w:ilvl w:val="0"/>
          <w:numId w:val="19"/>
        </w:numPr>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配床头柜、床垫</w:t>
      </w:r>
    </w:p>
    <w:p w14:paraId="4D55ABF6">
      <w:pPr>
        <w:numPr>
          <w:ilvl w:val="0"/>
          <w:numId w:val="19"/>
        </w:numPr>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所有用螺杆连接的紧固件螺帽必须采用带尼龙防滑圈的螺帽。</w:t>
      </w:r>
    </w:p>
    <w:p w14:paraId="624D8217">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34F223B0">
      <w:pPr>
        <w:pStyle w:val="10"/>
        <w:spacing w:before="114" w:line="225" w:lineRule="auto"/>
        <w:jc w:val="center"/>
        <w:outlineLvl w:val="0"/>
        <w:rPr>
          <w:rFonts w:ascii="Arial"/>
          <w:sz w:val="18"/>
          <w:szCs w:val="21"/>
        </w:rPr>
      </w:pPr>
      <w:r>
        <w:rPr>
          <w:rFonts w:hint="eastAsia"/>
          <w:b/>
          <w:bCs/>
          <w:spacing w:val="5"/>
          <w:sz w:val="28"/>
          <w:szCs w:val="28"/>
          <w:lang w:val="en-US" w:eastAsia="zh-CN"/>
        </w:rPr>
        <w:t>3-1</w:t>
      </w:r>
      <w:r>
        <w:rPr>
          <w:b/>
          <w:bCs/>
          <w:spacing w:val="5"/>
          <w:sz w:val="28"/>
          <w:szCs w:val="28"/>
        </w:rPr>
        <w:t>输液泵技术参数</w:t>
      </w:r>
    </w:p>
    <w:p w14:paraId="79DDA5F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z w:val="24"/>
          <w:szCs w:val="24"/>
        </w:rPr>
      </w:pPr>
      <w:r>
        <w:rPr>
          <w:rFonts w:hint="eastAsia" w:ascii="仿宋" w:hAnsi="仿宋" w:eastAsia="仿宋" w:cs="仿宋"/>
          <w:spacing w:val="-3"/>
          <w:sz w:val="24"/>
          <w:szCs w:val="24"/>
        </w:rPr>
        <w:t>1、多种工作模式：速度模式（需含滴速功能，可测定滴数）、时间模式、序列模式、药物</w:t>
      </w:r>
      <w:r>
        <w:rPr>
          <w:rFonts w:hint="eastAsia" w:ascii="仿宋" w:hAnsi="仿宋" w:eastAsia="仿宋" w:cs="仿宋"/>
          <w:spacing w:val="5"/>
          <w:sz w:val="24"/>
          <w:szCs w:val="24"/>
        </w:rPr>
        <w:t xml:space="preserve"> </w:t>
      </w:r>
      <w:r>
        <w:rPr>
          <w:rFonts w:hint="eastAsia" w:ascii="仿宋" w:hAnsi="仿宋" w:eastAsia="仿宋" w:cs="仿宋"/>
          <w:spacing w:val="-2"/>
          <w:sz w:val="24"/>
          <w:szCs w:val="24"/>
        </w:rPr>
        <w:t>库模式、剂量模式。</w:t>
      </w:r>
    </w:p>
    <w:p w14:paraId="66D4269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z w:val="24"/>
          <w:szCs w:val="24"/>
        </w:rPr>
      </w:pPr>
      <w:r>
        <w:rPr>
          <w:rFonts w:hint="eastAsia" w:ascii="仿宋" w:hAnsi="仿宋" w:eastAsia="仿宋" w:cs="仿宋"/>
          <w:spacing w:val="-2"/>
          <w:sz w:val="24"/>
          <w:szCs w:val="24"/>
        </w:rPr>
        <w:t>2、输液速度：0.1~1500ml/h</w:t>
      </w:r>
      <w:r>
        <w:rPr>
          <w:rFonts w:hint="eastAsia" w:ascii="仿宋" w:hAnsi="仿宋" w:eastAsia="仿宋" w:cs="仿宋"/>
          <w:spacing w:val="-48"/>
          <w:sz w:val="24"/>
          <w:szCs w:val="24"/>
        </w:rPr>
        <w:t xml:space="preserve"> </w:t>
      </w:r>
      <w:r>
        <w:rPr>
          <w:rFonts w:hint="eastAsia" w:ascii="仿宋" w:hAnsi="仿宋" w:eastAsia="仿宋" w:cs="仿宋"/>
          <w:spacing w:val="-2"/>
          <w:sz w:val="24"/>
          <w:szCs w:val="24"/>
        </w:rPr>
        <w:t>或者</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1-400</w:t>
      </w:r>
      <w:r>
        <w:rPr>
          <w:rFonts w:hint="eastAsia" w:ascii="仿宋" w:hAnsi="仿宋" w:eastAsia="仿宋" w:cs="仿宋"/>
          <w:spacing w:val="-49"/>
          <w:sz w:val="24"/>
          <w:szCs w:val="24"/>
        </w:rPr>
        <w:t xml:space="preserve"> </w:t>
      </w:r>
      <w:r>
        <w:rPr>
          <w:rFonts w:hint="eastAsia" w:ascii="仿宋" w:hAnsi="仿宋" w:eastAsia="仿宋" w:cs="仿宋"/>
          <w:spacing w:val="-2"/>
          <w:sz w:val="24"/>
          <w:szCs w:val="24"/>
        </w:rPr>
        <w:t>滴/m</w:t>
      </w:r>
      <w:r>
        <w:rPr>
          <w:rFonts w:hint="eastAsia" w:ascii="仿宋" w:hAnsi="仿宋" w:eastAsia="仿宋" w:cs="仿宋"/>
          <w:spacing w:val="-3"/>
          <w:sz w:val="24"/>
          <w:szCs w:val="24"/>
        </w:rPr>
        <w:t>in</w:t>
      </w:r>
    </w:p>
    <w:p w14:paraId="5C8975E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z w:val="24"/>
          <w:szCs w:val="24"/>
        </w:rPr>
      </w:pPr>
      <w:r>
        <w:rPr>
          <w:rFonts w:hint="eastAsia" w:ascii="仿宋" w:hAnsi="仿宋" w:eastAsia="仿宋" w:cs="仿宋"/>
          <w:spacing w:val="-8"/>
          <w:sz w:val="24"/>
          <w:szCs w:val="24"/>
        </w:rPr>
        <w:t>3、准确度</w:t>
      </w:r>
      <w:r>
        <w:rPr>
          <w:rFonts w:hint="eastAsia" w:ascii="仿宋" w:hAnsi="仿宋" w:eastAsia="仿宋" w:cs="仿宋"/>
          <w:spacing w:val="35"/>
          <w:sz w:val="24"/>
          <w:szCs w:val="24"/>
        </w:rPr>
        <w:t xml:space="preserve"> </w:t>
      </w:r>
      <w:r>
        <w:rPr>
          <w:rFonts w:hint="eastAsia" w:ascii="仿宋" w:hAnsi="仿宋" w:eastAsia="仿宋" w:cs="仿宋"/>
          <w:spacing w:val="-8"/>
          <w:sz w:val="24"/>
          <w:szCs w:val="24"/>
        </w:rPr>
        <w:t>：</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±4.5%</w:t>
      </w:r>
    </w:p>
    <w:p w14:paraId="52AE7DD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z w:val="24"/>
          <w:szCs w:val="24"/>
        </w:rPr>
      </w:pPr>
      <w:r>
        <w:rPr>
          <w:rFonts w:hint="eastAsia" w:ascii="仿宋" w:hAnsi="仿宋" w:eastAsia="仿宋" w:cs="仿宋"/>
          <w:spacing w:val="-2"/>
          <w:sz w:val="24"/>
          <w:szCs w:val="24"/>
        </w:rPr>
        <w:t>4、预输量</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：范围：0.1~9999.</w:t>
      </w:r>
      <w:r>
        <w:rPr>
          <w:rFonts w:hint="eastAsia" w:ascii="仿宋" w:hAnsi="仿宋" w:eastAsia="仿宋" w:cs="仿宋"/>
          <w:spacing w:val="-111"/>
          <w:sz w:val="24"/>
          <w:szCs w:val="24"/>
        </w:rPr>
        <w:t xml:space="preserve"> </w:t>
      </w:r>
      <w:r>
        <w:rPr>
          <w:rFonts w:hint="eastAsia" w:ascii="仿宋" w:hAnsi="仿宋" w:eastAsia="仿宋" w:cs="仿宋"/>
          <w:position w:val="-14"/>
          <w:sz w:val="24"/>
          <w:szCs w:val="24"/>
        </w:rPr>
        <w:drawing>
          <wp:inline distT="0" distB="0" distL="0" distR="0">
            <wp:extent cx="222250" cy="211455"/>
            <wp:effectExtent l="0" t="0" r="0" b="1143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8"/>
                    <a:stretch>
                      <a:fillRect/>
                    </a:stretch>
                  </pic:blipFill>
                  <pic:spPr>
                    <a:xfrm>
                      <a:off x="0" y="0"/>
                      <a:ext cx="222656" cy="211772"/>
                    </a:xfrm>
                    <a:prstGeom prst="rect">
                      <a:avLst/>
                    </a:prstGeom>
                  </pic:spPr>
                </pic:pic>
              </a:graphicData>
            </a:graphic>
          </wp:inline>
        </w:drawing>
      </w:r>
      <w:r>
        <w:rPr>
          <w:rFonts w:hint="eastAsia" w:ascii="仿宋" w:hAnsi="仿宋" w:eastAsia="仿宋" w:cs="仿宋"/>
          <w:spacing w:val="-2"/>
          <w:sz w:val="24"/>
          <w:szCs w:val="24"/>
        </w:rPr>
        <w:t>,增量</w:t>
      </w:r>
      <w:r>
        <w:rPr>
          <w:rFonts w:hint="eastAsia" w:ascii="仿宋" w:hAnsi="仿宋" w:eastAsia="仿宋" w:cs="仿宋"/>
          <w:spacing w:val="-49"/>
          <w:sz w:val="24"/>
          <w:szCs w:val="24"/>
        </w:rPr>
        <w:t xml:space="preserve"> </w:t>
      </w:r>
      <w:r>
        <w:rPr>
          <w:rFonts w:hint="eastAsia" w:ascii="仿宋" w:hAnsi="仿宋" w:eastAsia="仿宋" w:cs="仿宋"/>
          <w:spacing w:val="-2"/>
          <w:sz w:val="24"/>
          <w:szCs w:val="24"/>
        </w:rPr>
        <w:t>0.01ml</w:t>
      </w:r>
    </w:p>
    <w:p w14:paraId="13C81C2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z w:val="24"/>
          <w:szCs w:val="24"/>
        </w:rPr>
      </w:pPr>
      <w:r>
        <w:rPr>
          <w:rFonts w:hint="eastAsia" w:ascii="仿宋" w:hAnsi="仿宋" w:eastAsia="仿宋" w:cs="仿宋"/>
          <w:spacing w:val="-1"/>
          <w:sz w:val="24"/>
          <w:szCs w:val="24"/>
        </w:rPr>
        <w:t xml:space="preserve">5、输液时间：范围：00h01min </w:t>
      </w:r>
      <w:r>
        <w:rPr>
          <w:rFonts w:hint="eastAsia" w:ascii="仿宋" w:hAnsi="仿宋" w:eastAsia="仿宋" w:cs="仿宋"/>
          <w:position w:val="-13"/>
          <w:sz w:val="24"/>
          <w:szCs w:val="24"/>
        </w:rPr>
        <w:drawing>
          <wp:inline distT="0" distB="0" distL="0" distR="0">
            <wp:extent cx="69850" cy="177165"/>
            <wp:effectExtent l="0" t="0" r="9525" b="13335"/>
            <wp:docPr id="5" name="IM 4"/>
            <wp:cNvGraphicFramePr/>
            <a:graphic xmlns:a="http://schemas.openxmlformats.org/drawingml/2006/main">
              <a:graphicData uri="http://schemas.openxmlformats.org/drawingml/2006/picture">
                <pic:pic xmlns:pic="http://schemas.openxmlformats.org/drawingml/2006/picture">
                  <pic:nvPicPr>
                    <pic:cNvPr id="5" name="IM 4"/>
                    <pic:cNvPicPr/>
                  </pic:nvPicPr>
                  <pic:blipFill>
                    <a:blip r:embed="rId9"/>
                    <a:stretch>
                      <a:fillRect/>
                    </a:stretch>
                  </pic:blipFill>
                  <pic:spPr>
                    <a:xfrm>
                      <a:off x="0" y="0"/>
                      <a:ext cx="70256" cy="177237"/>
                    </a:xfrm>
                    <a:prstGeom prst="rect">
                      <a:avLst/>
                    </a:prstGeom>
                  </pic:spPr>
                </pic:pic>
              </a:graphicData>
            </a:graphic>
          </wp:inline>
        </w:drawing>
      </w:r>
      <w:r>
        <w:rPr>
          <w:rFonts w:hint="eastAsia" w:ascii="仿宋" w:hAnsi="仿宋" w:eastAsia="仿宋" w:cs="仿宋"/>
          <w:spacing w:val="-1"/>
          <w:sz w:val="24"/>
          <w:szCs w:val="24"/>
        </w:rPr>
        <w:t>9h59min</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增量：1min</w:t>
      </w:r>
    </w:p>
    <w:p w14:paraId="63EB011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pacing w:val="-5"/>
          <w:position w:val="3"/>
          <w:sz w:val="24"/>
          <w:szCs w:val="24"/>
        </w:rPr>
      </w:pPr>
      <w:r>
        <w:rPr>
          <w:rFonts w:hint="eastAsia" w:ascii="仿宋" w:hAnsi="仿宋" w:eastAsia="仿宋" w:cs="仿宋"/>
          <w:spacing w:val="-4"/>
          <w:position w:val="3"/>
          <w:sz w:val="24"/>
          <w:szCs w:val="24"/>
        </w:rPr>
        <w:t>6、剂量模式：剂量范围：0</w:t>
      </w:r>
      <w:r>
        <w:rPr>
          <w:rFonts w:hint="eastAsia" w:ascii="仿宋" w:hAnsi="仿宋" w:eastAsia="仿宋" w:cs="仿宋"/>
          <w:spacing w:val="-4"/>
          <w:position w:val="-28"/>
          <w:sz w:val="24"/>
          <w:szCs w:val="24"/>
        </w:rPr>
        <w:t>~</w:t>
      </w:r>
      <w:r>
        <w:rPr>
          <w:rFonts w:hint="eastAsia" w:ascii="仿宋" w:hAnsi="仿宋" w:eastAsia="仿宋" w:cs="仿宋"/>
          <w:spacing w:val="-4"/>
          <w:position w:val="3"/>
          <w:sz w:val="24"/>
          <w:szCs w:val="24"/>
        </w:rPr>
        <w:t>.001 99</w:t>
      </w:r>
      <w:r>
        <w:rPr>
          <w:rFonts w:hint="eastAsia" w:ascii="仿宋" w:hAnsi="仿宋" w:eastAsia="仿宋" w:cs="仿宋"/>
          <w:spacing w:val="-5"/>
          <w:position w:val="3"/>
          <w:sz w:val="24"/>
          <w:szCs w:val="24"/>
        </w:rPr>
        <w:t>99，最小增量</w:t>
      </w:r>
      <w:r>
        <w:rPr>
          <w:rFonts w:hint="eastAsia" w:ascii="仿宋" w:hAnsi="仿宋" w:eastAsia="仿宋" w:cs="仿宋"/>
          <w:spacing w:val="-49"/>
          <w:position w:val="3"/>
          <w:sz w:val="24"/>
          <w:szCs w:val="24"/>
        </w:rPr>
        <w:t xml:space="preserve"> </w:t>
      </w:r>
      <w:r>
        <w:rPr>
          <w:rFonts w:hint="eastAsia" w:ascii="仿宋" w:hAnsi="仿宋" w:eastAsia="仿宋" w:cs="仿宋"/>
          <w:spacing w:val="-5"/>
          <w:position w:val="3"/>
          <w:sz w:val="24"/>
          <w:szCs w:val="24"/>
        </w:rPr>
        <w:t>0.001</w:t>
      </w:r>
    </w:p>
    <w:p w14:paraId="737FB64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sz w:val="24"/>
          <w:szCs w:val="24"/>
        </w:rPr>
      </w:pPr>
      <w:r>
        <w:rPr>
          <w:rFonts w:hint="eastAsia" w:ascii="仿宋" w:hAnsi="仿宋" w:eastAsia="仿宋" w:cs="仿宋"/>
          <w:position w:val="3"/>
          <w:sz w:val="24"/>
          <w:szCs w:val="24"/>
        </w:rPr>
        <w:t xml:space="preserve"> </w:t>
      </w:r>
      <w:r>
        <w:rPr>
          <w:rFonts w:hint="eastAsia" w:ascii="仿宋" w:hAnsi="仿宋" w:eastAsia="仿宋" w:cs="仿宋"/>
          <w:position w:val="3"/>
          <w:sz w:val="24"/>
          <w:szCs w:val="24"/>
          <w:lang w:val="en-US" w:eastAsia="zh-CN"/>
        </w:rPr>
        <w:t xml:space="preserve">           </w:t>
      </w:r>
      <w:r>
        <w:rPr>
          <w:rFonts w:hint="eastAsia" w:ascii="仿宋" w:hAnsi="仿宋" w:eastAsia="仿宋" w:cs="仿宋"/>
          <w:spacing w:val="-2"/>
          <w:position w:val="4"/>
          <w:sz w:val="24"/>
          <w:szCs w:val="24"/>
        </w:rPr>
        <w:t>药物量：0.1</w:t>
      </w:r>
      <w:r>
        <w:rPr>
          <w:rFonts w:hint="eastAsia" w:ascii="仿宋" w:hAnsi="仿宋" w:eastAsia="仿宋" w:cs="仿宋"/>
          <w:spacing w:val="-2"/>
          <w:position w:val="-27"/>
          <w:sz w:val="24"/>
          <w:szCs w:val="24"/>
        </w:rPr>
        <w:t>~</w:t>
      </w:r>
      <w:r>
        <w:rPr>
          <w:rFonts w:hint="eastAsia" w:ascii="仿宋" w:hAnsi="仿宋" w:eastAsia="仿宋" w:cs="仿宋"/>
          <w:spacing w:val="-2"/>
          <w:position w:val="4"/>
          <w:sz w:val="24"/>
          <w:szCs w:val="24"/>
        </w:rPr>
        <w:t>999.9，增量</w:t>
      </w:r>
      <w:r>
        <w:rPr>
          <w:rFonts w:hint="eastAsia" w:ascii="仿宋" w:hAnsi="仿宋" w:eastAsia="仿宋" w:cs="仿宋"/>
          <w:spacing w:val="-36"/>
          <w:position w:val="4"/>
          <w:sz w:val="24"/>
          <w:szCs w:val="24"/>
        </w:rPr>
        <w:t xml:space="preserve"> </w:t>
      </w:r>
      <w:r>
        <w:rPr>
          <w:rFonts w:hint="eastAsia" w:ascii="仿宋" w:hAnsi="仿宋" w:eastAsia="仿宋" w:cs="仿宋"/>
          <w:spacing w:val="-2"/>
          <w:position w:val="4"/>
          <w:sz w:val="24"/>
          <w:szCs w:val="24"/>
        </w:rPr>
        <w:t>0.1</w:t>
      </w:r>
    </w:p>
    <w:p w14:paraId="52C016C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right="0" w:firstLine="1824" w:firstLineChars="800"/>
        <w:jc w:val="both"/>
        <w:textAlignment w:val="baseline"/>
        <w:rPr>
          <w:rFonts w:hint="eastAsia" w:ascii="仿宋" w:hAnsi="仿宋" w:eastAsia="仿宋" w:cs="仿宋"/>
          <w:sz w:val="24"/>
          <w:szCs w:val="24"/>
        </w:rPr>
      </w:pPr>
      <w:r>
        <w:rPr>
          <w:rFonts w:hint="eastAsia" w:ascii="仿宋" w:hAnsi="仿宋" w:eastAsia="仿宋" w:cs="仿宋"/>
          <w:spacing w:val="-6"/>
          <w:sz w:val="24"/>
          <w:szCs w:val="24"/>
        </w:rPr>
        <w:t>药液量：0</w:t>
      </w:r>
      <w:r>
        <w:rPr>
          <w:rFonts w:hint="eastAsia" w:ascii="仿宋" w:hAnsi="仿宋" w:eastAsia="仿宋" w:cs="仿宋"/>
          <w:spacing w:val="-6"/>
          <w:position w:val="-30"/>
          <w:sz w:val="24"/>
          <w:szCs w:val="24"/>
        </w:rPr>
        <w:t>~</w:t>
      </w:r>
      <w:r>
        <w:rPr>
          <w:rFonts w:hint="eastAsia" w:ascii="仿宋" w:hAnsi="仿宋" w:eastAsia="仿宋" w:cs="仿宋"/>
          <w:spacing w:val="-6"/>
          <w:sz w:val="24"/>
          <w:szCs w:val="24"/>
        </w:rPr>
        <w:t>.1 999.9ml,增量</w:t>
      </w:r>
      <w:r>
        <w:rPr>
          <w:rFonts w:hint="eastAsia" w:ascii="仿宋" w:hAnsi="仿宋" w:eastAsia="仿宋" w:cs="仿宋"/>
          <w:spacing w:val="-49"/>
          <w:sz w:val="24"/>
          <w:szCs w:val="24"/>
        </w:rPr>
        <w:t xml:space="preserve"> </w:t>
      </w:r>
      <w:r>
        <w:rPr>
          <w:rFonts w:hint="eastAsia" w:ascii="仿宋" w:hAnsi="仿宋" w:eastAsia="仿宋" w:cs="仿宋"/>
          <w:spacing w:val="-6"/>
          <w:sz w:val="24"/>
          <w:szCs w:val="24"/>
        </w:rPr>
        <w:t>0.1ml</w:t>
      </w:r>
      <w:r>
        <w:rPr>
          <w:rFonts w:hint="eastAsia" w:ascii="仿宋" w:hAnsi="仿宋" w:eastAsia="仿宋" w:cs="仿宋"/>
          <w:sz w:val="24"/>
          <w:szCs w:val="24"/>
        </w:rPr>
        <w:t xml:space="preserve"> </w:t>
      </w:r>
    </w:p>
    <w:p w14:paraId="62D336B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666" w:firstLineChars="700"/>
        <w:jc w:val="both"/>
        <w:textAlignment w:val="baseline"/>
        <w:rPr>
          <w:rFonts w:hint="eastAsia" w:ascii="仿宋" w:hAnsi="仿宋" w:eastAsia="仿宋" w:cs="仿宋"/>
          <w:spacing w:val="12"/>
          <w:sz w:val="24"/>
          <w:szCs w:val="24"/>
        </w:rPr>
      </w:pPr>
      <w:r>
        <w:rPr>
          <w:rFonts w:hint="eastAsia" w:ascii="仿宋" w:hAnsi="仿宋" w:eastAsia="仿宋" w:cs="仿宋"/>
          <w:spacing w:val="-1"/>
          <w:sz w:val="24"/>
          <w:szCs w:val="24"/>
        </w:rPr>
        <w:t>体重：0.1 300.0kg,增量：0.1kg</w:t>
      </w:r>
      <w:r>
        <w:rPr>
          <w:rFonts w:hint="eastAsia" w:ascii="仿宋" w:hAnsi="仿宋" w:eastAsia="仿宋" w:cs="仿宋"/>
          <w:spacing w:val="12"/>
          <w:sz w:val="24"/>
          <w:szCs w:val="24"/>
        </w:rPr>
        <w:t xml:space="preserve"> </w:t>
      </w:r>
    </w:p>
    <w:p w14:paraId="5257436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652" w:firstLineChars="700"/>
        <w:jc w:val="both"/>
        <w:textAlignment w:val="baseline"/>
        <w:rPr>
          <w:rFonts w:hint="eastAsia" w:ascii="仿宋" w:hAnsi="仿宋" w:eastAsia="仿宋" w:cs="仿宋"/>
          <w:b w:val="0"/>
          <w:bCs w:val="0"/>
          <w:sz w:val="24"/>
          <w:szCs w:val="24"/>
        </w:rPr>
      </w:pPr>
      <w:r>
        <w:rPr>
          <w:rFonts w:hint="eastAsia" w:ascii="仿宋" w:hAnsi="仿宋" w:eastAsia="仿宋" w:cs="仿宋"/>
          <w:b w:val="0"/>
          <w:bCs w:val="0"/>
          <w:spacing w:val="-2"/>
          <w:sz w:val="24"/>
          <w:szCs w:val="24"/>
        </w:rPr>
        <w:t>多剂量单位选择</w:t>
      </w:r>
    </w:p>
    <w:p w14:paraId="0B0C144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rPr>
      </w:pPr>
      <w:r>
        <w:rPr>
          <w:rFonts w:hint="eastAsia" w:ascii="仿宋" w:hAnsi="仿宋" w:eastAsia="仿宋" w:cs="仿宋"/>
          <w:b w:val="0"/>
          <w:bCs w:val="0"/>
          <w:spacing w:val="1"/>
          <w:sz w:val="24"/>
          <w:szCs w:val="24"/>
        </w:rPr>
        <w:t>7、报警功能：阻塞报警、门开报警、速度异常报警、电池耗尽报警、</w:t>
      </w:r>
      <w:r>
        <w:rPr>
          <w:rFonts w:hint="eastAsia" w:ascii="仿宋" w:hAnsi="仿宋" w:eastAsia="仿宋" w:cs="仿宋"/>
          <w:b w:val="0"/>
          <w:bCs w:val="0"/>
          <w:sz w:val="24"/>
          <w:szCs w:val="24"/>
        </w:rPr>
        <w:t xml:space="preserve">空瓶报警、无电池报 </w:t>
      </w:r>
      <w:r>
        <w:rPr>
          <w:rFonts w:hint="eastAsia" w:ascii="仿宋" w:hAnsi="仿宋" w:eastAsia="仿宋" w:cs="仿宋"/>
          <w:b w:val="0"/>
          <w:bCs w:val="0"/>
          <w:spacing w:val="-1"/>
          <w:sz w:val="24"/>
          <w:szCs w:val="24"/>
        </w:rPr>
        <w:t>警、按键卡住报警、</w:t>
      </w:r>
      <w:r>
        <w:rPr>
          <w:rFonts w:hint="eastAsia" w:ascii="仿宋" w:hAnsi="仿宋" w:eastAsia="仿宋" w:cs="仿宋"/>
          <w:b w:val="0"/>
          <w:bCs w:val="0"/>
          <w:spacing w:val="-54"/>
          <w:sz w:val="24"/>
          <w:szCs w:val="24"/>
        </w:rPr>
        <w:t xml:space="preserve"> </w:t>
      </w:r>
      <w:r>
        <w:rPr>
          <w:rFonts w:hint="eastAsia" w:ascii="仿宋" w:hAnsi="仿宋" w:eastAsia="仿宋" w:cs="仿宋"/>
          <w:b w:val="0"/>
          <w:bCs w:val="0"/>
          <w:spacing w:val="-1"/>
          <w:sz w:val="24"/>
          <w:szCs w:val="24"/>
        </w:rPr>
        <w:t>自流报警、气泡报警、无操作超时报警、网电源中断报</w:t>
      </w:r>
      <w:r>
        <w:rPr>
          <w:rFonts w:hint="eastAsia" w:ascii="仿宋" w:hAnsi="仿宋" w:eastAsia="仿宋" w:cs="仿宋"/>
          <w:b w:val="0"/>
          <w:bCs w:val="0"/>
          <w:sz w:val="24"/>
          <w:szCs w:val="24"/>
        </w:rPr>
        <w:t xml:space="preserve"> </w:t>
      </w:r>
      <w:r>
        <w:rPr>
          <w:rFonts w:hint="eastAsia" w:ascii="仿宋" w:hAnsi="仿宋" w:eastAsia="仿宋" w:cs="仿宋"/>
          <w:b w:val="0"/>
          <w:bCs w:val="0"/>
          <w:spacing w:val="-2"/>
          <w:sz w:val="24"/>
          <w:szCs w:val="24"/>
        </w:rPr>
        <w:t>警、电量低报警</w:t>
      </w:r>
    </w:p>
    <w:p w14:paraId="6D68525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rPr>
      </w:pPr>
      <w:r>
        <w:rPr>
          <w:rFonts w:hint="eastAsia" w:ascii="仿宋" w:hAnsi="仿宋" w:eastAsia="仿宋" w:cs="仿宋"/>
          <w:b w:val="0"/>
          <w:bCs w:val="0"/>
          <w:spacing w:val="1"/>
          <w:sz w:val="24"/>
          <w:szCs w:val="24"/>
        </w:rPr>
        <w:t>8、蠕动片保护：装有蠕动片保护膜，防止意外漏液进入蠕动片，减缓对输液器蠕动挤压的</w:t>
      </w:r>
      <w:r>
        <w:rPr>
          <w:rFonts w:hint="eastAsia" w:ascii="仿宋" w:hAnsi="仿宋" w:eastAsia="仿宋" w:cs="仿宋"/>
          <w:b w:val="0"/>
          <w:bCs w:val="0"/>
          <w:spacing w:val="4"/>
          <w:sz w:val="24"/>
          <w:szCs w:val="24"/>
        </w:rPr>
        <w:t xml:space="preserve"> </w:t>
      </w:r>
      <w:r>
        <w:rPr>
          <w:rFonts w:hint="eastAsia" w:ascii="仿宋" w:hAnsi="仿宋" w:eastAsia="仿宋" w:cs="仿宋"/>
          <w:b w:val="0"/>
          <w:bCs w:val="0"/>
          <w:spacing w:val="-18"/>
          <w:sz w:val="24"/>
          <w:szCs w:val="24"/>
        </w:rPr>
        <w:t>损伤</w:t>
      </w:r>
      <w:r>
        <w:rPr>
          <w:rFonts w:hint="eastAsia" w:ascii="仿宋" w:hAnsi="仿宋" w:eastAsia="仿宋" w:cs="仿宋"/>
          <w:b w:val="0"/>
          <w:bCs w:val="0"/>
          <w:spacing w:val="-18"/>
          <w:position w:val="-30"/>
          <w:sz w:val="24"/>
          <w:szCs w:val="24"/>
        </w:rPr>
        <w:t>~</w:t>
      </w:r>
      <w:r>
        <w:rPr>
          <w:rFonts w:hint="eastAsia" w:ascii="仿宋" w:hAnsi="仿宋" w:eastAsia="仿宋" w:cs="仿宋"/>
          <w:b w:val="0"/>
          <w:bCs w:val="0"/>
          <w:spacing w:val="-18"/>
          <w:sz w:val="24"/>
          <w:szCs w:val="24"/>
        </w:rPr>
        <w:t>。</w:t>
      </w:r>
    </w:p>
    <w:p w14:paraId="24B8845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rPr>
      </w:pPr>
      <w:r>
        <w:rPr>
          <w:rFonts w:hint="eastAsia" w:ascii="仿宋" w:hAnsi="仿宋" w:eastAsia="仿宋" w:cs="仿宋"/>
          <w:b w:val="0"/>
          <w:bCs w:val="0"/>
          <w:spacing w:val="-1"/>
          <w:sz w:val="24"/>
          <w:szCs w:val="24"/>
        </w:rPr>
        <w:t>9、BOLUS</w:t>
      </w:r>
      <w:r>
        <w:rPr>
          <w:rFonts w:hint="eastAsia" w:ascii="仿宋" w:hAnsi="仿宋" w:eastAsia="仿宋" w:cs="仿宋"/>
          <w:b w:val="0"/>
          <w:bCs w:val="0"/>
          <w:spacing w:val="-51"/>
          <w:sz w:val="24"/>
          <w:szCs w:val="24"/>
        </w:rPr>
        <w:t xml:space="preserve"> </w:t>
      </w:r>
      <w:r>
        <w:rPr>
          <w:rFonts w:hint="eastAsia" w:ascii="仿宋" w:hAnsi="仿宋" w:eastAsia="仿宋" w:cs="仿宋"/>
          <w:b w:val="0"/>
          <w:bCs w:val="0"/>
          <w:spacing w:val="-1"/>
          <w:sz w:val="24"/>
          <w:szCs w:val="24"/>
        </w:rPr>
        <w:t>速度：0.1 1500ml/h</w:t>
      </w:r>
      <w:r>
        <w:rPr>
          <w:rFonts w:hint="eastAsia" w:ascii="仿宋" w:hAnsi="仿宋" w:eastAsia="仿宋" w:cs="仿宋"/>
          <w:b w:val="0"/>
          <w:bCs w:val="0"/>
          <w:spacing w:val="-49"/>
          <w:sz w:val="24"/>
          <w:szCs w:val="24"/>
        </w:rPr>
        <w:t xml:space="preserve"> </w:t>
      </w:r>
      <w:r>
        <w:rPr>
          <w:rFonts w:hint="eastAsia" w:ascii="仿宋" w:hAnsi="仿宋" w:eastAsia="仿宋" w:cs="仿宋"/>
          <w:b w:val="0"/>
          <w:bCs w:val="0"/>
          <w:spacing w:val="-1"/>
          <w:sz w:val="24"/>
          <w:szCs w:val="24"/>
        </w:rPr>
        <w:t>可调，自动/手动可选</w:t>
      </w:r>
    </w:p>
    <w:p w14:paraId="6BB6125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rPr>
      </w:pPr>
      <w:r>
        <w:rPr>
          <w:rFonts w:hint="eastAsia" w:ascii="仿宋" w:hAnsi="仿宋" w:eastAsia="仿宋" w:cs="仿宋"/>
          <w:b w:val="0"/>
          <w:bCs w:val="0"/>
          <w:spacing w:val="-2"/>
          <w:sz w:val="24"/>
          <w:szCs w:val="24"/>
        </w:rPr>
        <w:t>10、BOLUS</w:t>
      </w:r>
      <w:r>
        <w:rPr>
          <w:rFonts w:hint="eastAsia" w:ascii="仿宋" w:hAnsi="仿宋" w:eastAsia="仿宋" w:cs="仿宋"/>
          <w:b w:val="0"/>
          <w:bCs w:val="0"/>
          <w:spacing w:val="-34"/>
          <w:sz w:val="24"/>
          <w:szCs w:val="24"/>
        </w:rPr>
        <w:t xml:space="preserve"> </w:t>
      </w:r>
      <w:r>
        <w:rPr>
          <w:rFonts w:hint="eastAsia" w:ascii="仿宋" w:hAnsi="仿宋" w:eastAsia="仿宋" w:cs="仿宋"/>
          <w:b w:val="0"/>
          <w:bCs w:val="0"/>
          <w:spacing w:val="-2"/>
          <w:sz w:val="24"/>
          <w:szCs w:val="24"/>
        </w:rPr>
        <w:t>量：1.0mL～50.0mL；最小增量</w:t>
      </w:r>
      <w:r>
        <w:rPr>
          <w:rFonts w:hint="eastAsia" w:ascii="仿宋" w:hAnsi="仿宋" w:eastAsia="仿宋" w:cs="仿宋"/>
          <w:b w:val="0"/>
          <w:bCs w:val="0"/>
          <w:spacing w:val="-49"/>
          <w:sz w:val="24"/>
          <w:szCs w:val="24"/>
        </w:rPr>
        <w:t xml:space="preserve"> </w:t>
      </w:r>
      <w:r>
        <w:rPr>
          <w:rFonts w:hint="eastAsia" w:ascii="仿宋" w:hAnsi="仿宋" w:eastAsia="仿宋" w:cs="仿宋"/>
          <w:b w:val="0"/>
          <w:bCs w:val="0"/>
          <w:spacing w:val="-2"/>
          <w:sz w:val="24"/>
          <w:szCs w:val="24"/>
        </w:rPr>
        <w:t>0.01mL</w:t>
      </w:r>
    </w:p>
    <w:p w14:paraId="5C5F9E9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rPr>
      </w:pPr>
      <w:r>
        <w:rPr>
          <w:rFonts w:hint="eastAsia" w:ascii="仿宋" w:hAnsi="仿宋" w:eastAsia="仿宋" w:cs="仿宋"/>
          <w:b w:val="0"/>
          <w:bCs w:val="0"/>
          <w:spacing w:val="-2"/>
          <w:sz w:val="24"/>
          <w:szCs w:val="24"/>
        </w:rPr>
        <w:t>11、快推速度：1500ml/h</w:t>
      </w:r>
    </w:p>
    <w:p w14:paraId="55ADFEA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2"/>
          <w:sz w:val="24"/>
          <w:szCs w:val="24"/>
          <w:highlight w:val="none"/>
        </w:rPr>
        <w:t>12、KVO</w:t>
      </w:r>
      <w:r>
        <w:rPr>
          <w:rFonts w:hint="eastAsia" w:ascii="仿宋" w:hAnsi="仿宋" w:eastAsia="仿宋" w:cs="仿宋"/>
          <w:b w:val="0"/>
          <w:bCs w:val="0"/>
          <w:spacing w:val="-52"/>
          <w:sz w:val="24"/>
          <w:szCs w:val="24"/>
          <w:highlight w:val="none"/>
        </w:rPr>
        <w:t xml:space="preserve"> </w:t>
      </w:r>
      <w:r>
        <w:rPr>
          <w:rFonts w:hint="eastAsia" w:ascii="仿宋" w:hAnsi="仿宋" w:eastAsia="仿宋" w:cs="仿宋"/>
          <w:b w:val="0"/>
          <w:bCs w:val="0"/>
          <w:spacing w:val="-2"/>
          <w:sz w:val="24"/>
          <w:szCs w:val="24"/>
          <w:highlight w:val="none"/>
        </w:rPr>
        <w:t>速度：0.1~20.0ml/h</w:t>
      </w:r>
      <w:r>
        <w:rPr>
          <w:rFonts w:hint="eastAsia" w:ascii="仿宋" w:hAnsi="仿宋" w:eastAsia="仿宋" w:cs="仿宋"/>
          <w:b w:val="0"/>
          <w:bCs w:val="0"/>
          <w:spacing w:val="-49"/>
          <w:sz w:val="24"/>
          <w:szCs w:val="24"/>
          <w:highlight w:val="none"/>
        </w:rPr>
        <w:t xml:space="preserve"> </w:t>
      </w:r>
      <w:r>
        <w:rPr>
          <w:rFonts w:hint="eastAsia" w:ascii="仿宋" w:hAnsi="仿宋" w:eastAsia="仿宋" w:cs="仿宋"/>
          <w:b w:val="0"/>
          <w:bCs w:val="0"/>
          <w:spacing w:val="-3"/>
          <w:sz w:val="24"/>
          <w:szCs w:val="24"/>
          <w:highlight w:val="none"/>
        </w:rPr>
        <w:t>可调</w:t>
      </w:r>
    </w:p>
    <w:p w14:paraId="14DDA96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pacing w:val="-1"/>
          <w:sz w:val="24"/>
          <w:szCs w:val="24"/>
          <w:highlight w:val="none"/>
          <w:lang w:val="en-US" w:eastAsia="zh-CN"/>
        </w:rPr>
      </w:pPr>
      <w:r>
        <w:rPr>
          <w:rFonts w:hint="eastAsia" w:ascii="仿宋" w:hAnsi="仿宋" w:eastAsia="仿宋" w:cs="仿宋"/>
          <w:b w:val="0"/>
          <w:bCs w:val="0"/>
          <w:spacing w:val="-1"/>
          <w:sz w:val="24"/>
          <w:szCs w:val="24"/>
          <w:highlight w:val="none"/>
        </w:rPr>
        <w:t>13、DPS</w:t>
      </w:r>
      <w:r>
        <w:rPr>
          <w:rFonts w:hint="eastAsia" w:ascii="仿宋" w:hAnsi="仿宋" w:eastAsia="仿宋" w:cs="仿宋"/>
          <w:b w:val="0"/>
          <w:bCs w:val="0"/>
          <w:spacing w:val="-50"/>
          <w:sz w:val="24"/>
          <w:szCs w:val="24"/>
          <w:highlight w:val="none"/>
        </w:rPr>
        <w:t xml:space="preserve"> </w:t>
      </w:r>
      <w:r>
        <w:rPr>
          <w:rFonts w:hint="eastAsia" w:ascii="仿宋" w:hAnsi="仿宋" w:eastAsia="仿宋" w:cs="仿宋"/>
          <w:b w:val="0"/>
          <w:bCs w:val="0"/>
          <w:spacing w:val="-1"/>
          <w:sz w:val="24"/>
          <w:szCs w:val="24"/>
          <w:highlight w:val="none"/>
        </w:rPr>
        <w:t>动态阻塞压力报警,</w:t>
      </w:r>
      <w:r>
        <w:rPr>
          <w:rFonts w:hint="eastAsia" w:ascii="仿宋" w:hAnsi="仿宋" w:eastAsia="仿宋" w:cs="仿宋"/>
          <w:b w:val="0"/>
          <w:bCs w:val="0"/>
          <w:spacing w:val="-1"/>
          <w:sz w:val="24"/>
          <w:szCs w:val="24"/>
          <w:highlight w:val="none"/>
          <w:lang w:val="en-US" w:eastAsia="zh-CN"/>
        </w:rPr>
        <w:t>≥13</w:t>
      </w:r>
      <w:r>
        <w:rPr>
          <w:rFonts w:hint="eastAsia" w:ascii="仿宋" w:hAnsi="仿宋" w:eastAsia="仿宋" w:cs="仿宋"/>
          <w:b w:val="0"/>
          <w:bCs w:val="0"/>
          <w:spacing w:val="-50"/>
          <w:sz w:val="24"/>
          <w:szCs w:val="24"/>
          <w:highlight w:val="none"/>
        </w:rPr>
        <w:t xml:space="preserve"> </w:t>
      </w:r>
      <w:r>
        <w:rPr>
          <w:rFonts w:hint="eastAsia" w:ascii="仿宋" w:hAnsi="仿宋" w:eastAsia="仿宋" w:cs="仿宋"/>
          <w:b w:val="0"/>
          <w:bCs w:val="0"/>
          <w:spacing w:val="-1"/>
          <w:sz w:val="24"/>
          <w:szCs w:val="24"/>
          <w:highlight w:val="none"/>
        </w:rPr>
        <w:t>档压力可调</w:t>
      </w:r>
    </w:p>
    <w:p w14:paraId="1BEDF85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14、显示屏亮度：1-10</w:t>
      </w:r>
      <w:r>
        <w:rPr>
          <w:rFonts w:hint="eastAsia" w:ascii="仿宋" w:hAnsi="仿宋" w:eastAsia="仿宋" w:cs="仿宋"/>
          <w:b w:val="0"/>
          <w:bCs w:val="0"/>
          <w:spacing w:val="-41"/>
          <w:sz w:val="24"/>
          <w:szCs w:val="24"/>
          <w:highlight w:val="none"/>
        </w:rPr>
        <w:t xml:space="preserve"> </w:t>
      </w:r>
      <w:r>
        <w:rPr>
          <w:rFonts w:hint="eastAsia" w:ascii="仿宋" w:hAnsi="仿宋" w:eastAsia="仿宋" w:cs="仿宋"/>
          <w:b w:val="0"/>
          <w:bCs w:val="0"/>
          <w:spacing w:val="-3"/>
          <w:sz w:val="24"/>
          <w:szCs w:val="24"/>
          <w:highlight w:val="none"/>
        </w:rPr>
        <w:t>档可调</w:t>
      </w:r>
    </w:p>
    <w:p w14:paraId="5895F8B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2"/>
          <w:sz w:val="24"/>
          <w:szCs w:val="24"/>
          <w:highlight w:val="none"/>
        </w:rPr>
        <w:t>15、历史记录：5000</w:t>
      </w:r>
      <w:r>
        <w:rPr>
          <w:rFonts w:hint="eastAsia" w:ascii="仿宋" w:hAnsi="仿宋" w:eastAsia="仿宋" w:cs="仿宋"/>
          <w:b w:val="0"/>
          <w:bCs w:val="0"/>
          <w:spacing w:val="-41"/>
          <w:sz w:val="24"/>
          <w:szCs w:val="24"/>
          <w:highlight w:val="none"/>
        </w:rPr>
        <w:t xml:space="preserve"> </w:t>
      </w:r>
      <w:r>
        <w:rPr>
          <w:rFonts w:hint="eastAsia" w:ascii="仿宋" w:hAnsi="仿宋" w:eastAsia="仿宋" w:cs="仿宋"/>
          <w:b w:val="0"/>
          <w:bCs w:val="0"/>
          <w:spacing w:val="-2"/>
          <w:sz w:val="24"/>
          <w:szCs w:val="24"/>
          <w:highlight w:val="none"/>
        </w:rPr>
        <w:t>条历史记录可供查看和导出</w:t>
      </w:r>
      <w:r>
        <w:rPr>
          <w:rFonts w:hint="eastAsia" w:ascii="仿宋" w:hAnsi="仿宋" w:eastAsia="仿宋" w:cs="仿宋"/>
          <w:b w:val="0"/>
          <w:bCs w:val="0"/>
          <w:sz w:val="24"/>
          <w:szCs w:val="24"/>
          <w:highlight w:val="none"/>
        </w:rPr>
        <w:t xml:space="preserve"> </w:t>
      </w:r>
    </w:p>
    <w:p w14:paraId="5FB81F0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1"/>
          <w:sz w:val="24"/>
          <w:szCs w:val="24"/>
          <w:highlight w:val="none"/>
        </w:rPr>
        <w:t>16、电源：AC：220V，50Hz</w:t>
      </w:r>
    </w:p>
    <w:p w14:paraId="5917E62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pacing w:val="-5"/>
          <w:sz w:val="24"/>
          <w:szCs w:val="24"/>
          <w:highlight w:val="none"/>
          <w:lang w:val="en-US" w:eastAsia="zh-CN"/>
        </w:rPr>
      </w:pPr>
      <w:r>
        <w:rPr>
          <w:rFonts w:hint="eastAsia" w:ascii="仿宋" w:hAnsi="仿宋" w:eastAsia="仿宋" w:cs="仿宋"/>
          <w:b w:val="0"/>
          <w:bCs w:val="0"/>
          <w:spacing w:val="-3"/>
          <w:sz w:val="24"/>
          <w:szCs w:val="24"/>
          <w:highlight w:val="none"/>
        </w:rPr>
        <w:t>内置锂电池</w:t>
      </w:r>
      <w:r>
        <w:rPr>
          <w:rFonts w:hint="eastAsia" w:ascii="仿宋" w:hAnsi="仿宋" w:eastAsia="仿宋" w:cs="仿宋"/>
          <w:b w:val="0"/>
          <w:bCs w:val="0"/>
          <w:spacing w:val="-3"/>
          <w:sz w:val="24"/>
          <w:szCs w:val="24"/>
          <w:highlight w:val="none"/>
          <w:lang w:val="en-US" w:eastAsia="zh-CN"/>
        </w:rPr>
        <w:t>≥</w:t>
      </w:r>
      <w:r>
        <w:rPr>
          <w:rFonts w:hint="eastAsia" w:ascii="仿宋" w:hAnsi="仿宋" w:eastAsia="仿宋" w:cs="仿宋"/>
          <w:b w:val="0"/>
          <w:bCs w:val="0"/>
          <w:spacing w:val="-3"/>
          <w:sz w:val="24"/>
          <w:szCs w:val="24"/>
          <w:highlight w:val="none"/>
        </w:rPr>
        <w:t>2600mAh</w:t>
      </w:r>
      <w:r>
        <w:rPr>
          <w:rFonts w:hint="eastAsia" w:ascii="仿宋" w:hAnsi="仿宋" w:eastAsia="仿宋" w:cs="仿宋"/>
          <w:b w:val="0"/>
          <w:bCs w:val="0"/>
          <w:sz w:val="24"/>
          <w:szCs w:val="24"/>
          <w:highlight w:val="none"/>
        </w:rPr>
        <w:t xml:space="preserve"> </w:t>
      </w:r>
    </w:p>
    <w:p w14:paraId="07C304B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2"/>
          <w:sz w:val="24"/>
          <w:szCs w:val="24"/>
          <w:highlight w:val="none"/>
          <w:lang w:val="en-US" w:eastAsia="zh-CN"/>
        </w:rPr>
        <w:t>17</w:t>
      </w:r>
      <w:r>
        <w:rPr>
          <w:rFonts w:hint="eastAsia" w:ascii="仿宋" w:hAnsi="仿宋" w:eastAsia="仿宋" w:cs="仿宋"/>
          <w:b w:val="0"/>
          <w:bCs w:val="0"/>
          <w:spacing w:val="-2"/>
          <w:sz w:val="24"/>
          <w:szCs w:val="24"/>
          <w:highlight w:val="none"/>
        </w:rPr>
        <w:t>、安全等级：I</w:t>
      </w:r>
      <w:r>
        <w:rPr>
          <w:rFonts w:hint="eastAsia" w:ascii="仿宋" w:hAnsi="仿宋" w:eastAsia="仿宋" w:cs="仿宋"/>
          <w:b w:val="0"/>
          <w:bCs w:val="0"/>
          <w:spacing w:val="-48"/>
          <w:sz w:val="24"/>
          <w:szCs w:val="24"/>
          <w:highlight w:val="none"/>
        </w:rPr>
        <w:t xml:space="preserve"> </w:t>
      </w:r>
      <w:r>
        <w:rPr>
          <w:rFonts w:hint="eastAsia" w:ascii="仿宋" w:hAnsi="仿宋" w:eastAsia="仿宋" w:cs="仿宋"/>
          <w:b w:val="0"/>
          <w:bCs w:val="0"/>
          <w:spacing w:val="-2"/>
          <w:sz w:val="24"/>
          <w:szCs w:val="24"/>
          <w:highlight w:val="none"/>
        </w:rPr>
        <w:t>类</w:t>
      </w:r>
      <w:r>
        <w:rPr>
          <w:rFonts w:hint="eastAsia" w:ascii="仿宋" w:hAnsi="仿宋" w:eastAsia="仿宋" w:cs="仿宋"/>
          <w:b w:val="0"/>
          <w:bCs w:val="0"/>
          <w:spacing w:val="-53"/>
          <w:sz w:val="24"/>
          <w:szCs w:val="24"/>
          <w:highlight w:val="none"/>
        </w:rPr>
        <w:t xml:space="preserve"> </w:t>
      </w:r>
      <w:r>
        <w:rPr>
          <w:rFonts w:hint="eastAsia" w:ascii="仿宋" w:hAnsi="仿宋" w:eastAsia="仿宋" w:cs="仿宋"/>
          <w:b w:val="0"/>
          <w:bCs w:val="0"/>
          <w:spacing w:val="-2"/>
          <w:sz w:val="24"/>
          <w:szCs w:val="24"/>
          <w:highlight w:val="none"/>
        </w:rPr>
        <w:t>CF</w:t>
      </w:r>
      <w:r>
        <w:rPr>
          <w:rFonts w:hint="eastAsia" w:ascii="仿宋" w:hAnsi="仿宋" w:eastAsia="仿宋" w:cs="仿宋"/>
          <w:b w:val="0"/>
          <w:bCs w:val="0"/>
          <w:spacing w:val="-43"/>
          <w:sz w:val="24"/>
          <w:szCs w:val="24"/>
          <w:highlight w:val="none"/>
        </w:rPr>
        <w:t xml:space="preserve"> </w:t>
      </w:r>
      <w:r>
        <w:rPr>
          <w:rFonts w:hint="eastAsia" w:ascii="仿宋" w:hAnsi="仿宋" w:eastAsia="仿宋" w:cs="仿宋"/>
          <w:b w:val="0"/>
          <w:bCs w:val="0"/>
          <w:spacing w:val="-2"/>
          <w:sz w:val="24"/>
          <w:szCs w:val="24"/>
          <w:highlight w:val="none"/>
        </w:rPr>
        <w:t>型，外壳防护等级</w:t>
      </w:r>
      <w:r>
        <w:rPr>
          <w:rFonts w:hint="eastAsia" w:ascii="仿宋" w:hAnsi="仿宋" w:eastAsia="仿宋" w:cs="仿宋"/>
          <w:b w:val="0"/>
          <w:bCs w:val="0"/>
          <w:spacing w:val="-37"/>
          <w:sz w:val="24"/>
          <w:szCs w:val="24"/>
          <w:highlight w:val="none"/>
        </w:rPr>
        <w:t xml:space="preserve"> </w:t>
      </w:r>
      <w:r>
        <w:rPr>
          <w:rFonts w:hint="eastAsia" w:ascii="仿宋" w:hAnsi="仿宋" w:eastAsia="仿宋" w:cs="仿宋"/>
          <w:b w:val="0"/>
          <w:bCs w:val="0"/>
          <w:spacing w:val="-2"/>
          <w:sz w:val="24"/>
          <w:szCs w:val="24"/>
          <w:highlight w:val="none"/>
        </w:rPr>
        <w:t>IP44，可连续运行</w:t>
      </w:r>
    </w:p>
    <w:p w14:paraId="0CA32BB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18</w:t>
      </w:r>
      <w:r>
        <w:rPr>
          <w:rFonts w:hint="eastAsia" w:ascii="仿宋" w:hAnsi="仿宋" w:eastAsia="仿宋" w:cs="仿宋"/>
          <w:b w:val="0"/>
          <w:bCs w:val="0"/>
          <w:sz w:val="24"/>
          <w:szCs w:val="24"/>
          <w:highlight w:val="none"/>
        </w:rPr>
        <w:t>、运行速度可调：在线注射速度可调功能，保证泵运行状态仍可调整注射</w:t>
      </w:r>
      <w:r>
        <w:rPr>
          <w:rFonts w:hint="eastAsia" w:ascii="仿宋" w:hAnsi="仿宋" w:eastAsia="仿宋" w:cs="仿宋"/>
          <w:b w:val="0"/>
          <w:bCs w:val="0"/>
          <w:spacing w:val="-1"/>
          <w:sz w:val="24"/>
          <w:szCs w:val="24"/>
          <w:highlight w:val="none"/>
        </w:rPr>
        <w:t>速度。</w:t>
      </w:r>
    </w:p>
    <w:p w14:paraId="3251726E">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0" w:firstLineChars="0"/>
        <w:textAlignment w:val="baseline"/>
        <w:rPr>
          <w:rFonts w:hint="eastAsia" w:ascii="仿宋" w:hAnsi="仿宋" w:eastAsia="仿宋" w:cs="仿宋"/>
          <w:b w:val="0"/>
          <w:bCs w:val="0"/>
          <w:spacing w:val="-4"/>
          <w:sz w:val="24"/>
          <w:szCs w:val="24"/>
          <w:highlight w:val="none"/>
          <w:lang w:val="en-US" w:eastAsia="zh-CN"/>
        </w:rPr>
      </w:pPr>
      <w:r>
        <w:rPr>
          <w:rFonts w:hint="eastAsia" w:ascii="仿宋" w:hAnsi="仿宋" w:eastAsia="仿宋" w:cs="仿宋"/>
          <w:b w:val="0"/>
          <w:bCs w:val="0"/>
          <w:spacing w:val="-4"/>
          <w:kern w:val="2"/>
          <w:sz w:val="24"/>
          <w:szCs w:val="24"/>
          <w:lang w:val="en-US" w:eastAsia="zh-CN" w:bidi="zh-CN"/>
        </w:rPr>
        <w:t>19、</w:t>
      </w:r>
      <w:r>
        <w:rPr>
          <w:rFonts w:hint="eastAsia" w:ascii="仿宋" w:hAnsi="仿宋" w:eastAsia="仿宋" w:cs="仿宋"/>
          <w:b w:val="0"/>
          <w:bCs w:val="0"/>
          <w:spacing w:val="-4"/>
          <w:sz w:val="24"/>
          <w:szCs w:val="24"/>
          <w:highlight w:val="none"/>
        </w:rPr>
        <w:t>设备净重：</w:t>
      </w:r>
      <w:r>
        <w:rPr>
          <w:rFonts w:hint="eastAsia" w:ascii="仿宋" w:hAnsi="仿宋" w:eastAsia="仿宋" w:cs="仿宋"/>
          <w:b w:val="0"/>
          <w:bCs w:val="0"/>
          <w:spacing w:val="-4"/>
          <w:sz w:val="24"/>
          <w:szCs w:val="24"/>
          <w:highlight w:val="none"/>
          <w:lang w:val="en-US" w:eastAsia="zh-CN"/>
        </w:rPr>
        <w:t>≤</w:t>
      </w:r>
      <w:r>
        <w:rPr>
          <w:rFonts w:hint="eastAsia" w:ascii="仿宋" w:hAnsi="仿宋" w:eastAsia="仿宋" w:cs="仿宋"/>
          <w:b w:val="0"/>
          <w:bCs w:val="0"/>
          <w:spacing w:val="-4"/>
          <w:sz w:val="24"/>
          <w:szCs w:val="24"/>
          <w:highlight w:val="none"/>
        </w:rPr>
        <w:t>1.5kg</w:t>
      </w:r>
    </w:p>
    <w:p w14:paraId="2CA1F517">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0" w:firstLineChars="0"/>
        <w:textAlignment w:val="baseline"/>
        <w:rPr>
          <w:rFonts w:hint="eastAsia" w:ascii="仿宋" w:hAnsi="仿宋" w:eastAsia="仿宋" w:cs="仿宋"/>
          <w:b w:val="0"/>
          <w:bCs w:val="0"/>
          <w:spacing w:val="-4"/>
          <w:sz w:val="24"/>
          <w:szCs w:val="24"/>
          <w:highlight w:val="none"/>
          <w:lang w:val="en-US" w:eastAsia="zh-CN"/>
        </w:rPr>
      </w:pPr>
      <w:r>
        <w:rPr>
          <w:rFonts w:hint="eastAsia" w:ascii="仿宋" w:hAnsi="仿宋" w:eastAsia="仿宋" w:cs="仿宋"/>
          <w:b w:val="0"/>
          <w:bCs w:val="0"/>
          <w:spacing w:val="-4"/>
          <w:kern w:val="2"/>
          <w:sz w:val="24"/>
          <w:szCs w:val="24"/>
          <w:lang w:val="en-US" w:eastAsia="zh-CN" w:bidi="zh-CN"/>
        </w:rPr>
        <w:t>20、</w:t>
      </w:r>
      <w:r>
        <w:rPr>
          <w:rFonts w:hint="eastAsia" w:ascii="仿宋" w:hAnsi="仿宋" w:eastAsia="仿宋" w:cs="仿宋"/>
          <w:b w:val="0"/>
          <w:bCs w:val="0"/>
          <w:spacing w:val="-4"/>
          <w:sz w:val="24"/>
          <w:szCs w:val="24"/>
          <w:highlight w:val="none"/>
          <w:lang w:val="en-US" w:eastAsia="zh-CN"/>
        </w:rPr>
        <w:t>设计使用使用年限：≥7年</w:t>
      </w:r>
    </w:p>
    <w:p w14:paraId="232CD4C6">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247E657B">
      <w:pPr>
        <w:pStyle w:val="10"/>
        <w:widowControl/>
        <w:kinsoku w:val="0"/>
        <w:autoSpaceDE w:val="0"/>
        <w:autoSpaceDN w:val="0"/>
        <w:adjustRightInd w:val="0"/>
        <w:snapToGrid w:val="0"/>
        <w:spacing w:before="114" w:line="225" w:lineRule="auto"/>
        <w:jc w:val="center"/>
        <w:textAlignment w:val="baseline"/>
        <w:outlineLvl w:val="0"/>
        <w:rPr>
          <w:rFonts w:hint="eastAsia" w:ascii="仿宋" w:hAnsi="仿宋" w:eastAsia="仿宋" w:cs="仿宋"/>
          <w:b/>
          <w:bCs/>
          <w:sz w:val="28"/>
          <w:szCs w:val="28"/>
          <w:highlight w:val="none"/>
          <w:lang w:val="en-US" w:eastAsia="en-US"/>
        </w:rPr>
      </w:pPr>
      <w:r>
        <w:rPr>
          <w:rFonts w:hint="eastAsia" w:ascii="仿宋" w:hAnsi="仿宋" w:eastAsia="仿宋" w:cs="仿宋"/>
          <w:b/>
          <w:bCs/>
          <w:sz w:val="28"/>
          <w:szCs w:val="28"/>
          <w:highlight w:val="none"/>
          <w:lang w:val="en-US" w:eastAsia="zh-CN"/>
        </w:rPr>
        <w:t>3-2</w:t>
      </w:r>
      <w:r>
        <w:rPr>
          <w:rFonts w:hint="eastAsia" w:ascii="仿宋" w:hAnsi="仿宋" w:eastAsia="仿宋" w:cs="仿宋"/>
          <w:b/>
          <w:bCs/>
          <w:sz w:val="28"/>
          <w:szCs w:val="28"/>
          <w:highlight w:val="none"/>
          <w:lang w:val="en-US" w:eastAsia="en-US"/>
        </w:rPr>
        <w:t>双通道注射泵参数表</w:t>
      </w:r>
    </w:p>
    <w:p w14:paraId="48E073DC">
      <w:pPr>
        <w:widowControl/>
        <w:kinsoku w:val="0"/>
        <w:autoSpaceDE w:val="0"/>
        <w:autoSpaceDN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5974018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8"/>
          <w:kern w:val="0"/>
          <w:sz w:val="24"/>
          <w:szCs w:val="24"/>
          <w:lang w:val="en-US" w:eastAsia="en-US" w:bidi="ar-SA"/>
        </w:rPr>
        <w:t>1、适用注射器</w:t>
      </w:r>
      <w:r>
        <w:rPr>
          <w:rFonts w:hint="eastAsia" w:ascii="仿宋" w:hAnsi="仿宋" w:eastAsia="仿宋" w:cs="仿宋"/>
          <w:snapToGrid w:val="0"/>
          <w:color w:val="050502"/>
          <w:spacing w:val="-56"/>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 适用于符合国家标准的注射</w:t>
      </w:r>
      <w:r>
        <w:rPr>
          <w:rFonts w:hint="eastAsia" w:ascii="仿宋" w:hAnsi="仿宋" w:eastAsia="仿宋" w:cs="仿宋"/>
          <w:snapToGrid w:val="0"/>
          <w:color w:val="050502"/>
          <w:spacing w:val="7"/>
          <w:kern w:val="0"/>
          <w:sz w:val="24"/>
          <w:szCs w:val="24"/>
          <w:lang w:val="en-US" w:eastAsia="en-US" w:bidi="ar-SA"/>
        </w:rPr>
        <w:t>器，</w:t>
      </w:r>
      <w:r>
        <w:rPr>
          <w:rFonts w:hint="eastAsia" w:ascii="仿宋" w:hAnsi="仿宋" w:eastAsia="仿宋" w:cs="仿宋"/>
          <w:snapToGrid w:val="0"/>
          <w:color w:val="050502"/>
          <w:spacing w:val="-59"/>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内置</w:t>
      </w:r>
      <w:r>
        <w:rPr>
          <w:rFonts w:hint="eastAsia" w:ascii="仿宋" w:hAnsi="仿宋" w:eastAsia="仿宋" w:cs="仿宋"/>
          <w:snapToGrid w:val="0"/>
          <w:color w:val="050502"/>
          <w:spacing w:val="-21"/>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13</w:t>
      </w:r>
      <w:r>
        <w:rPr>
          <w:rFonts w:hint="eastAsia" w:ascii="仿宋" w:hAnsi="仿宋" w:eastAsia="仿宋" w:cs="仿宋"/>
          <w:snapToGrid w:val="0"/>
          <w:color w:val="050502"/>
          <w:spacing w:val="-38"/>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个常用品牌；可另外标定</w:t>
      </w:r>
      <w:r>
        <w:rPr>
          <w:rFonts w:hint="eastAsia" w:ascii="仿宋" w:hAnsi="仿宋" w:eastAsia="仿宋" w:cs="仿宋"/>
          <w:snapToGrid w:val="0"/>
          <w:color w:val="050502"/>
          <w:spacing w:val="-36"/>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6</w:t>
      </w:r>
      <w:r>
        <w:rPr>
          <w:rFonts w:hint="eastAsia" w:ascii="仿宋" w:hAnsi="仿宋" w:eastAsia="仿宋" w:cs="仿宋"/>
          <w:snapToGrid w:val="0"/>
          <w:color w:val="050502"/>
          <w:spacing w:val="-35"/>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种自定义品牌，可修</w:t>
      </w:r>
      <w:r>
        <w:rPr>
          <w:rFonts w:hint="eastAsia" w:ascii="仿宋" w:hAnsi="仿宋" w:eastAsia="仿宋" w:cs="仿宋"/>
          <w:snapToGrid w:val="0"/>
          <w:color w:val="050502"/>
          <w:spacing w:val="6"/>
          <w:kern w:val="0"/>
          <w:sz w:val="24"/>
          <w:szCs w:val="24"/>
          <w:lang w:val="en-US" w:eastAsia="en-US" w:bidi="ar-SA"/>
        </w:rPr>
        <w:t>改自定义品牌名称。</w:t>
      </w:r>
    </w:p>
    <w:p w14:paraId="58B4C06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8"/>
          <w:kern w:val="0"/>
          <w:sz w:val="24"/>
          <w:szCs w:val="24"/>
          <w:lang w:val="en-US" w:eastAsia="en-US" w:bidi="ar-SA"/>
        </w:rPr>
        <w:t>2、适用注射器规格：5</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、10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、20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、30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、50/60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27"/>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注射器。</w:t>
      </w:r>
    </w:p>
    <w:p w14:paraId="5FA7FA2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8"/>
          <w:kern w:val="0"/>
          <w:sz w:val="24"/>
          <w:szCs w:val="24"/>
          <w:lang w:val="en-US" w:eastAsia="zh-CN" w:bidi="ar-SA"/>
        </w:rPr>
      </w:pPr>
      <w:r>
        <w:rPr>
          <w:rFonts w:hint="eastAsia" w:ascii="仿宋" w:hAnsi="仿宋" w:eastAsia="仿宋" w:cs="仿宋"/>
          <w:snapToGrid w:val="0"/>
          <w:color w:val="050502"/>
          <w:spacing w:val="8"/>
          <w:kern w:val="0"/>
          <w:sz w:val="24"/>
          <w:szCs w:val="24"/>
          <w:lang w:val="en-US" w:eastAsia="en-US" w:bidi="ar-SA"/>
        </w:rPr>
        <w:t>3、注射速度</w:t>
      </w:r>
      <w:r>
        <w:rPr>
          <w:rFonts w:hint="eastAsia" w:ascii="仿宋" w:hAnsi="仿宋" w:eastAsia="仿宋" w:cs="仿宋"/>
          <w:snapToGrid w:val="0"/>
          <w:color w:val="050502"/>
          <w:spacing w:val="8"/>
          <w:kern w:val="0"/>
          <w:sz w:val="24"/>
          <w:szCs w:val="24"/>
          <w:lang w:val="en-US" w:eastAsia="zh-CN" w:bidi="ar-SA"/>
        </w:rPr>
        <w:t>:</w:t>
      </w:r>
    </w:p>
    <w:p w14:paraId="1023B73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8"/>
          <w:kern w:val="0"/>
          <w:sz w:val="24"/>
          <w:szCs w:val="24"/>
          <w:lang w:val="en-US" w:eastAsia="en-US" w:bidi="ar-SA"/>
        </w:rPr>
      </w:pPr>
      <w:r>
        <w:rPr>
          <w:rFonts w:hint="eastAsia" w:ascii="仿宋" w:hAnsi="仿宋" w:eastAsia="仿宋" w:cs="仿宋"/>
          <w:snapToGrid w:val="0"/>
          <w:color w:val="050502"/>
          <w:spacing w:val="8"/>
          <w:kern w:val="0"/>
          <w:sz w:val="24"/>
          <w:szCs w:val="24"/>
          <w:lang w:val="en-US" w:eastAsia="zh-CN" w:bidi="ar-SA"/>
        </w:rPr>
        <w:t>3.1</w:t>
      </w:r>
      <w:r>
        <w:rPr>
          <w:rFonts w:hint="eastAsia" w:ascii="仿宋" w:hAnsi="仿宋" w:eastAsia="仿宋" w:cs="仿宋"/>
          <w:snapToGrid w:val="0"/>
          <w:color w:val="050502"/>
          <w:spacing w:val="8"/>
          <w:kern w:val="0"/>
          <w:sz w:val="24"/>
          <w:szCs w:val="24"/>
          <w:lang w:val="en-US" w:eastAsia="en-US" w:bidi="ar-SA"/>
        </w:rPr>
        <w:t>注射器规格</w:t>
      </w:r>
      <w:r>
        <w:rPr>
          <w:rFonts w:hint="eastAsia" w:ascii="仿宋" w:hAnsi="仿宋" w:eastAsia="仿宋" w:cs="仿宋"/>
          <w:snapToGrid w:val="0"/>
          <w:color w:val="050502"/>
          <w:spacing w:val="-32"/>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50/60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，流速设置范围</w:t>
      </w:r>
      <w:r>
        <w:rPr>
          <w:rFonts w:hint="eastAsia" w:ascii="仿宋" w:hAnsi="仿宋" w:eastAsia="仿宋" w:cs="仿宋"/>
          <w:snapToGrid w:val="0"/>
          <w:color w:val="050502"/>
          <w:kern w:val="0"/>
          <w:sz w:val="24"/>
          <w:szCs w:val="24"/>
          <w:lang w:val="en-US" w:eastAsia="en-US" w:bidi="ar-SA"/>
        </w:rPr>
        <w:t>：（</w:t>
      </w:r>
      <w:r>
        <w:rPr>
          <w:rFonts w:hint="eastAsia" w:ascii="仿宋" w:hAnsi="仿宋" w:eastAsia="仿宋" w:cs="仿宋"/>
          <w:snapToGrid w:val="0"/>
          <w:color w:val="050502"/>
          <w:spacing w:val="8"/>
          <w:kern w:val="0"/>
          <w:sz w:val="24"/>
          <w:szCs w:val="24"/>
          <w:lang w:val="en-US" w:eastAsia="en-US" w:bidi="ar-SA"/>
        </w:rPr>
        <w:t>0.1～2000.0）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/h</w:t>
      </w:r>
    </w:p>
    <w:p w14:paraId="1FCB831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8"/>
          <w:kern w:val="0"/>
          <w:sz w:val="24"/>
          <w:szCs w:val="24"/>
          <w:lang w:val="en-US" w:eastAsia="en-US" w:bidi="ar-SA"/>
        </w:rPr>
      </w:pPr>
      <w:r>
        <w:rPr>
          <w:rFonts w:hint="eastAsia" w:ascii="仿宋" w:hAnsi="仿宋" w:eastAsia="仿宋" w:cs="仿宋"/>
          <w:snapToGrid w:val="0"/>
          <w:color w:val="050502"/>
          <w:spacing w:val="8"/>
          <w:kern w:val="0"/>
          <w:sz w:val="24"/>
          <w:szCs w:val="24"/>
          <w:lang w:val="en-US" w:eastAsia="zh-CN" w:bidi="ar-SA"/>
        </w:rPr>
        <w:t>3.2</w:t>
      </w:r>
      <w:r>
        <w:rPr>
          <w:rFonts w:hint="eastAsia" w:ascii="仿宋" w:hAnsi="仿宋" w:eastAsia="仿宋" w:cs="仿宋"/>
          <w:snapToGrid w:val="0"/>
          <w:color w:val="050502"/>
          <w:spacing w:val="8"/>
          <w:kern w:val="0"/>
          <w:sz w:val="24"/>
          <w:szCs w:val="24"/>
          <w:lang w:val="en-US" w:eastAsia="en-US" w:bidi="ar-SA"/>
        </w:rPr>
        <w:t>注射器规格</w:t>
      </w:r>
      <w:r>
        <w:rPr>
          <w:rFonts w:hint="eastAsia" w:ascii="仿宋" w:hAnsi="仿宋" w:eastAsia="仿宋" w:cs="仿宋"/>
          <w:snapToGrid w:val="0"/>
          <w:color w:val="050502"/>
          <w:spacing w:val="-34"/>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30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，流速设置范围</w:t>
      </w:r>
      <w:r>
        <w:rPr>
          <w:rFonts w:hint="eastAsia" w:ascii="仿宋" w:hAnsi="仿宋" w:eastAsia="仿宋" w:cs="仿宋"/>
          <w:snapToGrid w:val="0"/>
          <w:color w:val="050502"/>
          <w:spacing w:val="3"/>
          <w:kern w:val="0"/>
          <w:sz w:val="24"/>
          <w:szCs w:val="24"/>
          <w:lang w:val="en-US" w:eastAsia="en-US" w:bidi="ar-SA"/>
        </w:rPr>
        <w:t>：（</w:t>
      </w:r>
      <w:r>
        <w:rPr>
          <w:rFonts w:hint="eastAsia" w:ascii="仿宋" w:hAnsi="仿宋" w:eastAsia="仿宋" w:cs="仿宋"/>
          <w:snapToGrid w:val="0"/>
          <w:color w:val="050502"/>
          <w:spacing w:val="8"/>
          <w:kern w:val="0"/>
          <w:sz w:val="24"/>
          <w:szCs w:val="24"/>
          <w:lang w:val="en-US" w:eastAsia="en-US" w:bidi="ar-SA"/>
        </w:rPr>
        <w:t>0.1～1200.0）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/h</w:t>
      </w:r>
    </w:p>
    <w:p w14:paraId="32AF4B2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8"/>
          <w:kern w:val="0"/>
          <w:sz w:val="24"/>
          <w:szCs w:val="24"/>
          <w:lang w:val="en-US" w:eastAsia="en-US" w:bidi="ar-SA"/>
        </w:rPr>
      </w:pPr>
      <w:r>
        <w:rPr>
          <w:rFonts w:hint="eastAsia" w:ascii="仿宋" w:hAnsi="仿宋" w:eastAsia="仿宋" w:cs="仿宋"/>
          <w:snapToGrid w:val="0"/>
          <w:color w:val="050502"/>
          <w:spacing w:val="8"/>
          <w:kern w:val="0"/>
          <w:sz w:val="24"/>
          <w:szCs w:val="24"/>
          <w:lang w:val="en-US" w:eastAsia="zh-CN" w:bidi="ar-SA"/>
        </w:rPr>
        <w:t>3.3</w:t>
      </w:r>
      <w:r>
        <w:rPr>
          <w:rFonts w:hint="eastAsia" w:ascii="仿宋" w:hAnsi="仿宋" w:eastAsia="仿宋" w:cs="仿宋"/>
          <w:snapToGrid w:val="0"/>
          <w:color w:val="050502"/>
          <w:spacing w:val="9"/>
          <w:kern w:val="0"/>
          <w:sz w:val="24"/>
          <w:szCs w:val="24"/>
          <w:lang w:val="en-US" w:eastAsia="en-US" w:bidi="ar-SA"/>
        </w:rPr>
        <w:t>注射器规格</w:t>
      </w:r>
      <w:r>
        <w:rPr>
          <w:rFonts w:hint="eastAsia" w:ascii="仿宋" w:hAnsi="仿宋" w:eastAsia="仿宋" w:cs="仿宋"/>
          <w:snapToGrid w:val="0"/>
          <w:color w:val="050502"/>
          <w:spacing w:val="-37"/>
          <w:kern w:val="0"/>
          <w:sz w:val="24"/>
          <w:szCs w:val="24"/>
          <w:lang w:val="en-US" w:eastAsia="en-US" w:bidi="ar-SA"/>
        </w:rPr>
        <w:t xml:space="preserve"> </w:t>
      </w:r>
      <w:r>
        <w:rPr>
          <w:rFonts w:hint="eastAsia" w:ascii="仿宋" w:hAnsi="仿宋" w:eastAsia="仿宋" w:cs="仿宋"/>
          <w:snapToGrid w:val="0"/>
          <w:color w:val="050502"/>
          <w:spacing w:val="9"/>
          <w:kern w:val="0"/>
          <w:sz w:val="24"/>
          <w:szCs w:val="24"/>
          <w:lang w:val="en-US" w:eastAsia="en-US" w:bidi="ar-SA"/>
        </w:rPr>
        <w:t>20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9"/>
          <w:kern w:val="0"/>
          <w:sz w:val="24"/>
          <w:szCs w:val="24"/>
          <w:lang w:val="en-US" w:eastAsia="en-US" w:bidi="ar-SA"/>
        </w:rPr>
        <w:t>，流速设置范围</w:t>
      </w:r>
      <w:r>
        <w:rPr>
          <w:rFonts w:hint="eastAsia" w:ascii="仿宋" w:hAnsi="仿宋" w:eastAsia="仿宋" w:cs="仿宋"/>
          <w:snapToGrid w:val="0"/>
          <w:color w:val="050502"/>
          <w:spacing w:val="-5"/>
          <w:kern w:val="0"/>
          <w:sz w:val="24"/>
          <w:szCs w:val="24"/>
          <w:lang w:val="en-US" w:eastAsia="en-US" w:bidi="ar-SA"/>
        </w:rPr>
        <w:t>：（</w:t>
      </w:r>
      <w:r>
        <w:rPr>
          <w:rFonts w:hint="eastAsia" w:ascii="仿宋" w:hAnsi="仿宋" w:eastAsia="仿宋" w:cs="仿宋"/>
          <w:snapToGrid w:val="0"/>
          <w:color w:val="050502"/>
          <w:spacing w:val="9"/>
          <w:kern w:val="0"/>
          <w:sz w:val="24"/>
          <w:szCs w:val="24"/>
          <w:lang w:val="en-US" w:eastAsia="en-US" w:bidi="ar-SA"/>
        </w:rPr>
        <w:t>0.1～800</w:t>
      </w:r>
      <w:r>
        <w:rPr>
          <w:rFonts w:hint="eastAsia" w:ascii="仿宋" w:hAnsi="仿宋" w:eastAsia="仿宋" w:cs="仿宋"/>
          <w:snapToGrid w:val="0"/>
          <w:color w:val="050502"/>
          <w:spacing w:val="8"/>
          <w:kern w:val="0"/>
          <w:sz w:val="24"/>
          <w:szCs w:val="24"/>
          <w:lang w:val="en-US" w:eastAsia="en-US" w:bidi="ar-SA"/>
        </w:rPr>
        <w:t>.0）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/h</w:t>
      </w:r>
    </w:p>
    <w:p w14:paraId="15567CC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8"/>
          <w:kern w:val="0"/>
          <w:sz w:val="24"/>
          <w:szCs w:val="24"/>
          <w:lang w:val="en-US" w:eastAsia="en-US" w:bidi="ar-SA"/>
        </w:rPr>
      </w:pPr>
      <w:r>
        <w:rPr>
          <w:rFonts w:hint="eastAsia" w:ascii="仿宋" w:hAnsi="仿宋" w:eastAsia="仿宋" w:cs="仿宋"/>
          <w:snapToGrid w:val="0"/>
          <w:color w:val="050502"/>
          <w:spacing w:val="8"/>
          <w:kern w:val="0"/>
          <w:sz w:val="24"/>
          <w:szCs w:val="24"/>
          <w:lang w:val="en-US" w:eastAsia="zh-CN" w:bidi="ar-SA"/>
        </w:rPr>
        <w:t>3.4</w:t>
      </w:r>
      <w:r>
        <w:rPr>
          <w:rFonts w:hint="eastAsia" w:ascii="仿宋" w:hAnsi="仿宋" w:eastAsia="仿宋" w:cs="仿宋"/>
          <w:snapToGrid w:val="0"/>
          <w:color w:val="050502"/>
          <w:spacing w:val="8"/>
          <w:kern w:val="0"/>
          <w:sz w:val="24"/>
          <w:szCs w:val="24"/>
          <w:lang w:val="en-US" w:eastAsia="en-US" w:bidi="ar-SA"/>
        </w:rPr>
        <w:t>注射器规格</w:t>
      </w:r>
      <w:r>
        <w:rPr>
          <w:rFonts w:hint="eastAsia" w:ascii="仿宋" w:hAnsi="仿宋" w:eastAsia="仿宋" w:cs="仿宋"/>
          <w:snapToGrid w:val="0"/>
          <w:color w:val="050502"/>
          <w:spacing w:val="-24"/>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10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，流速设置范围</w:t>
      </w:r>
      <w:r>
        <w:rPr>
          <w:rFonts w:hint="eastAsia" w:ascii="仿宋" w:hAnsi="仿宋" w:eastAsia="仿宋" w:cs="仿宋"/>
          <w:snapToGrid w:val="0"/>
          <w:color w:val="050502"/>
          <w:spacing w:val="-5"/>
          <w:kern w:val="0"/>
          <w:sz w:val="24"/>
          <w:szCs w:val="24"/>
          <w:lang w:val="en-US" w:eastAsia="en-US" w:bidi="ar-SA"/>
        </w:rPr>
        <w:t>：（</w:t>
      </w:r>
      <w:r>
        <w:rPr>
          <w:rFonts w:hint="eastAsia" w:ascii="仿宋" w:hAnsi="仿宋" w:eastAsia="仿宋" w:cs="仿宋"/>
          <w:snapToGrid w:val="0"/>
          <w:color w:val="050502"/>
          <w:spacing w:val="8"/>
          <w:kern w:val="0"/>
          <w:sz w:val="24"/>
          <w:szCs w:val="24"/>
          <w:lang w:val="en-US" w:eastAsia="en-US" w:bidi="ar-SA"/>
        </w:rPr>
        <w:t>0.1～400.0）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w:t>
      </w:r>
    </w:p>
    <w:p w14:paraId="402CF9AF">
      <w:pPr>
        <w:kinsoku w:val="0"/>
        <w:autoSpaceDE w:val="0"/>
        <w:autoSpaceDN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8"/>
          <w:kern w:val="0"/>
          <w:sz w:val="24"/>
          <w:szCs w:val="24"/>
          <w:lang w:val="en-US" w:eastAsia="zh-CN" w:bidi="ar-SA"/>
        </w:rPr>
        <w:t>3.5</w:t>
      </w:r>
      <w:r>
        <w:rPr>
          <w:rFonts w:hint="eastAsia" w:ascii="仿宋" w:hAnsi="仿宋" w:eastAsia="仿宋" w:cs="仿宋"/>
          <w:snapToGrid w:val="0"/>
          <w:color w:val="050502"/>
          <w:spacing w:val="9"/>
          <w:kern w:val="0"/>
          <w:sz w:val="24"/>
          <w:szCs w:val="24"/>
          <w:lang w:val="en-US" w:eastAsia="en-US" w:bidi="ar-SA"/>
        </w:rPr>
        <w:t>注射器规格</w:t>
      </w:r>
      <w:r>
        <w:rPr>
          <w:rFonts w:hint="eastAsia" w:ascii="仿宋" w:hAnsi="仿宋" w:eastAsia="仿宋" w:cs="仿宋"/>
          <w:snapToGrid w:val="0"/>
          <w:color w:val="050502"/>
          <w:spacing w:val="-34"/>
          <w:kern w:val="0"/>
          <w:sz w:val="24"/>
          <w:szCs w:val="24"/>
          <w:lang w:val="en-US" w:eastAsia="en-US" w:bidi="ar-SA"/>
        </w:rPr>
        <w:t xml:space="preserve"> </w:t>
      </w:r>
      <w:r>
        <w:rPr>
          <w:rFonts w:hint="eastAsia" w:ascii="仿宋" w:hAnsi="仿宋" w:eastAsia="仿宋" w:cs="仿宋"/>
          <w:snapToGrid w:val="0"/>
          <w:color w:val="050502"/>
          <w:spacing w:val="9"/>
          <w:kern w:val="0"/>
          <w:sz w:val="24"/>
          <w:szCs w:val="24"/>
          <w:lang w:val="en-US" w:eastAsia="en-US" w:bidi="ar-SA"/>
        </w:rPr>
        <w:t>5</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9"/>
          <w:kern w:val="0"/>
          <w:sz w:val="24"/>
          <w:szCs w:val="24"/>
          <w:lang w:val="en-US" w:eastAsia="en-US" w:bidi="ar-SA"/>
        </w:rPr>
        <w:t>，流速设置范围</w:t>
      </w:r>
      <w:r>
        <w:rPr>
          <w:rFonts w:hint="eastAsia" w:ascii="仿宋" w:hAnsi="仿宋" w:eastAsia="仿宋" w:cs="仿宋"/>
          <w:snapToGrid w:val="0"/>
          <w:color w:val="050502"/>
          <w:spacing w:val="-6"/>
          <w:kern w:val="0"/>
          <w:sz w:val="24"/>
          <w:szCs w:val="24"/>
          <w:lang w:val="en-US" w:eastAsia="en-US" w:bidi="ar-SA"/>
        </w:rPr>
        <w:t>：（</w:t>
      </w:r>
      <w:r>
        <w:rPr>
          <w:rFonts w:hint="eastAsia" w:ascii="仿宋" w:hAnsi="仿宋" w:eastAsia="仿宋" w:cs="仿宋"/>
          <w:snapToGrid w:val="0"/>
          <w:color w:val="050502"/>
          <w:spacing w:val="9"/>
          <w:kern w:val="0"/>
          <w:sz w:val="24"/>
          <w:szCs w:val="24"/>
          <w:lang w:val="en-US" w:eastAsia="en-US" w:bidi="ar-SA"/>
        </w:rPr>
        <w:t>0.1～200.0）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9"/>
          <w:kern w:val="0"/>
          <w:sz w:val="24"/>
          <w:szCs w:val="24"/>
          <w:lang w:val="en-US" w:eastAsia="en-US" w:bidi="ar-SA"/>
        </w:rPr>
        <w:t>/h；</w:t>
      </w:r>
      <w:r>
        <w:rPr>
          <w:rFonts w:hint="eastAsia" w:ascii="仿宋" w:hAnsi="仿宋" w:eastAsia="仿宋" w:cs="仿宋"/>
          <w:snapToGrid w:val="0"/>
          <w:color w:val="050502"/>
          <w:spacing w:val="8"/>
          <w:kern w:val="0"/>
          <w:sz w:val="24"/>
          <w:szCs w:val="24"/>
          <w:lang w:val="en-US" w:eastAsia="en-US" w:bidi="ar-SA"/>
        </w:rPr>
        <w:t>最小增量：0.01</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8"/>
          <w:kern w:val="0"/>
          <w:sz w:val="24"/>
          <w:szCs w:val="24"/>
          <w:lang w:val="en-US" w:eastAsia="en-US" w:bidi="ar-SA"/>
        </w:rPr>
        <w:t>/h</w:t>
      </w:r>
    </w:p>
    <w:p w14:paraId="3310B88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3"/>
          <w:kern w:val="0"/>
          <w:sz w:val="24"/>
          <w:szCs w:val="24"/>
          <w:lang w:val="en-US" w:eastAsia="en-US" w:bidi="ar-SA"/>
        </w:rPr>
        <w:t>4、准确度：±2%，机械精度±1%</w:t>
      </w:r>
    </w:p>
    <w:p w14:paraId="15F499F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5"/>
          <w:kern w:val="0"/>
          <w:sz w:val="24"/>
          <w:szCs w:val="24"/>
          <w:lang w:val="en-US" w:eastAsia="en-US" w:bidi="ar-SA"/>
        </w:rPr>
        <w:t>5、预输量：范围：0.1~9999.9</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5"/>
          <w:kern w:val="0"/>
          <w:sz w:val="24"/>
          <w:szCs w:val="24"/>
          <w:lang w:val="en-US" w:eastAsia="en-US" w:bidi="ar-SA"/>
        </w:rPr>
        <w:t>,增量</w:t>
      </w:r>
      <w:r>
        <w:rPr>
          <w:rFonts w:hint="eastAsia" w:ascii="仿宋" w:hAnsi="仿宋" w:eastAsia="仿宋" w:cs="仿宋"/>
          <w:snapToGrid w:val="0"/>
          <w:color w:val="050502"/>
          <w:spacing w:val="-35"/>
          <w:kern w:val="0"/>
          <w:sz w:val="24"/>
          <w:szCs w:val="24"/>
          <w:lang w:val="en-US" w:eastAsia="en-US" w:bidi="ar-SA"/>
        </w:rPr>
        <w:t xml:space="preserve"> </w:t>
      </w:r>
      <w:r>
        <w:rPr>
          <w:rFonts w:hint="eastAsia" w:ascii="仿宋" w:hAnsi="仿宋" w:eastAsia="仿宋" w:cs="仿宋"/>
          <w:snapToGrid w:val="0"/>
          <w:color w:val="050502"/>
          <w:spacing w:val="5"/>
          <w:kern w:val="0"/>
          <w:sz w:val="24"/>
          <w:szCs w:val="24"/>
          <w:lang w:val="en-US" w:eastAsia="en-US" w:bidi="ar-SA"/>
        </w:rPr>
        <w:t>0.1</w:t>
      </w:r>
      <w:r>
        <w:rPr>
          <w:rFonts w:hint="eastAsia" w:ascii="仿宋" w:hAnsi="仿宋" w:eastAsia="仿宋" w:cs="仿宋"/>
          <w:snapToGrid w:val="0"/>
          <w:color w:val="050502"/>
          <w:kern w:val="0"/>
          <w:sz w:val="24"/>
          <w:szCs w:val="24"/>
          <w:lang w:val="en-US" w:eastAsia="en-US" w:bidi="ar-SA"/>
        </w:rPr>
        <w:t>ml</w:t>
      </w:r>
    </w:p>
    <w:p w14:paraId="68EDCCF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8"/>
          <w:kern w:val="0"/>
          <w:sz w:val="24"/>
          <w:szCs w:val="24"/>
          <w:lang w:val="en-US" w:eastAsia="en-US" w:bidi="ar-SA"/>
        </w:rPr>
        <w:t>6、注射时间：范围：00h01</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8"/>
          <w:kern w:val="0"/>
          <w:sz w:val="24"/>
          <w:szCs w:val="24"/>
          <w:lang w:val="en-US" w:eastAsia="en-US" w:bidi="ar-SA"/>
        </w:rPr>
        <w:t>~99h59</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36"/>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增量：1</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8"/>
          <w:kern w:val="0"/>
          <w:sz w:val="24"/>
          <w:szCs w:val="24"/>
          <w:lang w:val="en-US" w:eastAsia="en-US" w:bidi="ar-SA"/>
        </w:rPr>
        <w:t>；</w:t>
      </w:r>
    </w:p>
    <w:p w14:paraId="32D415B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9"/>
          <w:kern w:val="0"/>
          <w:sz w:val="24"/>
          <w:szCs w:val="24"/>
          <w:lang w:val="en-US" w:eastAsia="en-US" w:bidi="ar-SA"/>
        </w:rPr>
        <w:t>7</w:t>
      </w:r>
      <w:r>
        <w:rPr>
          <w:rFonts w:hint="eastAsia" w:ascii="仿宋" w:hAnsi="仿宋" w:eastAsia="仿宋" w:cs="仿宋"/>
          <w:snapToGrid w:val="0"/>
          <w:color w:val="050502"/>
          <w:spacing w:val="9"/>
          <w:kern w:val="0"/>
          <w:sz w:val="24"/>
          <w:szCs w:val="24"/>
          <w:lang w:val="en-US" w:eastAsia="zh-CN" w:bidi="ar-SA"/>
        </w:rPr>
        <w:t>、</w:t>
      </w:r>
      <w:r>
        <w:rPr>
          <w:rFonts w:hint="eastAsia" w:ascii="仿宋" w:hAnsi="仿宋" w:eastAsia="仿宋" w:cs="仿宋"/>
          <w:snapToGrid w:val="0"/>
          <w:color w:val="050502"/>
          <w:spacing w:val="9"/>
          <w:kern w:val="0"/>
          <w:sz w:val="24"/>
          <w:szCs w:val="24"/>
          <w:lang w:val="en-US" w:eastAsia="en-US" w:bidi="ar-SA"/>
        </w:rPr>
        <w:t>输注界面可显示剩余输液时间和剩余药液量</w:t>
      </w:r>
    </w:p>
    <w:p w14:paraId="072EC05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10"/>
          <w:kern w:val="0"/>
          <w:sz w:val="24"/>
          <w:szCs w:val="24"/>
          <w:lang w:val="en-US" w:eastAsia="en-US" w:bidi="ar-SA"/>
        </w:rPr>
        <w:t>8、五种注射模式可供选择：速度模式、时间</w:t>
      </w:r>
      <w:r>
        <w:rPr>
          <w:rFonts w:hint="eastAsia" w:ascii="仿宋" w:hAnsi="仿宋" w:eastAsia="仿宋" w:cs="仿宋"/>
          <w:snapToGrid w:val="0"/>
          <w:color w:val="050502"/>
          <w:spacing w:val="9"/>
          <w:kern w:val="0"/>
          <w:sz w:val="24"/>
          <w:szCs w:val="24"/>
          <w:lang w:val="en-US" w:eastAsia="en-US" w:bidi="ar-SA"/>
        </w:rPr>
        <w:t>模式、剂量模式、序列模式、药物库模式</w:t>
      </w:r>
    </w:p>
    <w:p w14:paraId="4BD45FB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7"/>
          <w:kern w:val="0"/>
          <w:sz w:val="24"/>
          <w:szCs w:val="24"/>
          <w:highlight w:val="none"/>
          <w:lang w:val="en-US" w:eastAsia="zh-CN" w:bidi="ar-SA"/>
        </w:rPr>
      </w:pPr>
      <w:r>
        <w:rPr>
          <w:rFonts w:hint="eastAsia" w:ascii="仿宋" w:hAnsi="仿宋" w:eastAsia="仿宋" w:cs="仿宋"/>
          <w:snapToGrid w:val="0"/>
          <w:color w:val="050502"/>
          <w:spacing w:val="7"/>
          <w:kern w:val="0"/>
          <w:sz w:val="24"/>
          <w:szCs w:val="24"/>
          <w:highlight w:val="none"/>
          <w:lang w:val="en-US" w:eastAsia="en-US" w:bidi="ar-SA"/>
        </w:rPr>
        <w:t>9、剂量模式</w:t>
      </w:r>
      <w:r>
        <w:rPr>
          <w:rFonts w:hint="eastAsia" w:ascii="仿宋" w:hAnsi="仿宋" w:eastAsia="仿宋" w:cs="仿宋"/>
          <w:snapToGrid w:val="0"/>
          <w:color w:val="050502"/>
          <w:spacing w:val="7"/>
          <w:kern w:val="0"/>
          <w:sz w:val="24"/>
          <w:szCs w:val="24"/>
          <w:highlight w:val="none"/>
          <w:lang w:val="en-US" w:eastAsia="zh-CN" w:bidi="ar-SA"/>
        </w:rPr>
        <w:t>（</w:t>
      </w:r>
      <w:r>
        <w:rPr>
          <w:rFonts w:hint="eastAsia" w:ascii="仿宋" w:hAnsi="仿宋" w:eastAsia="仿宋" w:cs="仿宋"/>
          <w:snapToGrid w:val="0"/>
          <w:color w:val="050502"/>
          <w:spacing w:val="7"/>
          <w:kern w:val="0"/>
          <w:sz w:val="24"/>
          <w:szCs w:val="24"/>
          <w:highlight w:val="none"/>
          <w:lang w:val="en-US" w:eastAsia="en-US" w:bidi="ar-SA"/>
        </w:rPr>
        <w:t>多剂量单位选择</w:t>
      </w:r>
      <w:r>
        <w:rPr>
          <w:rFonts w:hint="eastAsia" w:ascii="仿宋" w:hAnsi="仿宋" w:eastAsia="仿宋" w:cs="仿宋"/>
          <w:snapToGrid w:val="0"/>
          <w:color w:val="050502"/>
          <w:spacing w:val="7"/>
          <w:kern w:val="0"/>
          <w:sz w:val="24"/>
          <w:szCs w:val="24"/>
          <w:highlight w:val="none"/>
          <w:lang w:val="en-US" w:eastAsia="zh-CN" w:bidi="ar-SA"/>
        </w:rPr>
        <w:t>）</w:t>
      </w:r>
    </w:p>
    <w:p w14:paraId="41B7B27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50502"/>
          <w:spacing w:val="7"/>
          <w:kern w:val="0"/>
          <w:sz w:val="24"/>
          <w:szCs w:val="24"/>
          <w:highlight w:val="none"/>
          <w:lang w:val="en-US" w:eastAsia="zh-CN" w:bidi="ar-SA"/>
        </w:rPr>
        <w:t>9.1</w:t>
      </w:r>
      <w:r>
        <w:rPr>
          <w:rFonts w:hint="eastAsia" w:ascii="仿宋" w:hAnsi="仿宋" w:eastAsia="仿宋" w:cs="仿宋"/>
          <w:snapToGrid w:val="0"/>
          <w:color w:val="050502"/>
          <w:spacing w:val="7"/>
          <w:kern w:val="0"/>
          <w:sz w:val="24"/>
          <w:szCs w:val="24"/>
          <w:highlight w:val="none"/>
          <w:lang w:val="en-US" w:eastAsia="en-US" w:bidi="ar-SA"/>
        </w:rPr>
        <w:t>剂量范围：0.001~9999，最小增量</w:t>
      </w:r>
      <w:r>
        <w:rPr>
          <w:rFonts w:hint="eastAsia" w:ascii="仿宋" w:hAnsi="仿宋" w:eastAsia="仿宋" w:cs="仿宋"/>
          <w:snapToGrid w:val="0"/>
          <w:color w:val="050502"/>
          <w:spacing w:val="-38"/>
          <w:kern w:val="0"/>
          <w:sz w:val="24"/>
          <w:szCs w:val="24"/>
          <w:highlight w:val="none"/>
          <w:lang w:val="en-US" w:eastAsia="en-US" w:bidi="ar-SA"/>
        </w:rPr>
        <w:t xml:space="preserve"> </w:t>
      </w:r>
      <w:r>
        <w:rPr>
          <w:rFonts w:hint="eastAsia" w:ascii="仿宋" w:hAnsi="仿宋" w:eastAsia="仿宋" w:cs="仿宋"/>
          <w:snapToGrid w:val="0"/>
          <w:color w:val="050502"/>
          <w:spacing w:val="6"/>
          <w:kern w:val="0"/>
          <w:sz w:val="24"/>
          <w:szCs w:val="24"/>
          <w:highlight w:val="none"/>
          <w:lang w:val="en-US" w:eastAsia="en-US" w:bidi="ar-SA"/>
        </w:rPr>
        <w:t>0.001</w:t>
      </w:r>
    </w:p>
    <w:p w14:paraId="49F03D9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50502"/>
          <w:spacing w:val="5"/>
          <w:kern w:val="0"/>
          <w:sz w:val="24"/>
          <w:szCs w:val="24"/>
          <w:highlight w:val="none"/>
          <w:lang w:val="en-US" w:eastAsia="zh-CN" w:bidi="ar-SA"/>
        </w:rPr>
        <w:t>9.2</w:t>
      </w:r>
      <w:r>
        <w:rPr>
          <w:rFonts w:hint="eastAsia" w:ascii="仿宋" w:hAnsi="仿宋" w:eastAsia="仿宋" w:cs="仿宋"/>
          <w:snapToGrid w:val="0"/>
          <w:color w:val="050502"/>
          <w:spacing w:val="5"/>
          <w:kern w:val="0"/>
          <w:sz w:val="24"/>
          <w:szCs w:val="24"/>
          <w:highlight w:val="none"/>
          <w:lang w:val="en-US" w:eastAsia="en-US" w:bidi="ar-SA"/>
        </w:rPr>
        <w:t>药物量：0.1~999.9，增量</w:t>
      </w:r>
      <w:r>
        <w:rPr>
          <w:rFonts w:hint="eastAsia" w:ascii="仿宋" w:hAnsi="仿宋" w:eastAsia="仿宋" w:cs="仿宋"/>
          <w:snapToGrid w:val="0"/>
          <w:color w:val="050502"/>
          <w:spacing w:val="-24"/>
          <w:kern w:val="0"/>
          <w:sz w:val="24"/>
          <w:szCs w:val="24"/>
          <w:highlight w:val="none"/>
          <w:lang w:val="en-US" w:eastAsia="en-US" w:bidi="ar-SA"/>
        </w:rPr>
        <w:t xml:space="preserve"> </w:t>
      </w:r>
      <w:r>
        <w:rPr>
          <w:rFonts w:hint="eastAsia" w:ascii="仿宋" w:hAnsi="仿宋" w:eastAsia="仿宋" w:cs="仿宋"/>
          <w:snapToGrid w:val="0"/>
          <w:color w:val="050502"/>
          <w:spacing w:val="5"/>
          <w:kern w:val="0"/>
          <w:sz w:val="24"/>
          <w:szCs w:val="24"/>
          <w:highlight w:val="none"/>
          <w:lang w:val="en-US" w:eastAsia="en-US" w:bidi="ar-SA"/>
        </w:rPr>
        <w:t>0.1</w:t>
      </w:r>
    </w:p>
    <w:p w14:paraId="5228EA6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50502"/>
          <w:spacing w:val="6"/>
          <w:kern w:val="0"/>
          <w:sz w:val="24"/>
          <w:szCs w:val="24"/>
          <w:highlight w:val="none"/>
          <w:lang w:val="en-US" w:eastAsia="zh-CN" w:bidi="ar-SA"/>
        </w:rPr>
        <w:t>9.3</w:t>
      </w:r>
      <w:r>
        <w:rPr>
          <w:rFonts w:hint="eastAsia" w:ascii="仿宋" w:hAnsi="仿宋" w:eastAsia="仿宋" w:cs="仿宋"/>
          <w:snapToGrid w:val="0"/>
          <w:color w:val="050502"/>
          <w:spacing w:val="6"/>
          <w:kern w:val="0"/>
          <w:sz w:val="24"/>
          <w:szCs w:val="24"/>
          <w:highlight w:val="none"/>
          <w:lang w:val="en-US" w:eastAsia="en-US" w:bidi="ar-SA"/>
        </w:rPr>
        <w:t>药液量：0.1~999.9</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6"/>
          <w:kern w:val="0"/>
          <w:sz w:val="24"/>
          <w:szCs w:val="24"/>
          <w:highlight w:val="none"/>
          <w:lang w:val="en-US" w:eastAsia="en-US" w:bidi="ar-SA"/>
        </w:rPr>
        <w:t>,增量</w:t>
      </w:r>
      <w:r>
        <w:rPr>
          <w:rFonts w:hint="eastAsia" w:ascii="仿宋" w:hAnsi="仿宋" w:eastAsia="仿宋" w:cs="仿宋"/>
          <w:snapToGrid w:val="0"/>
          <w:color w:val="050502"/>
          <w:spacing w:val="-29"/>
          <w:kern w:val="0"/>
          <w:sz w:val="24"/>
          <w:szCs w:val="24"/>
          <w:highlight w:val="none"/>
          <w:lang w:val="en-US" w:eastAsia="en-US" w:bidi="ar-SA"/>
        </w:rPr>
        <w:t xml:space="preserve"> </w:t>
      </w:r>
      <w:r>
        <w:rPr>
          <w:rFonts w:hint="eastAsia" w:ascii="仿宋" w:hAnsi="仿宋" w:eastAsia="仿宋" w:cs="仿宋"/>
          <w:snapToGrid w:val="0"/>
          <w:color w:val="050502"/>
          <w:spacing w:val="6"/>
          <w:kern w:val="0"/>
          <w:sz w:val="24"/>
          <w:szCs w:val="24"/>
          <w:highlight w:val="none"/>
          <w:lang w:val="en-US" w:eastAsia="en-US" w:bidi="ar-SA"/>
        </w:rPr>
        <w:t>0.1</w:t>
      </w:r>
      <w:r>
        <w:rPr>
          <w:rFonts w:hint="eastAsia" w:ascii="仿宋" w:hAnsi="仿宋" w:eastAsia="仿宋" w:cs="仿宋"/>
          <w:snapToGrid w:val="0"/>
          <w:color w:val="050502"/>
          <w:kern w:val="0"/>
          <w:sz w:val="24"/>
          <w:szCs w:val="24"/>
          <w:highlight w:val="none"/>
          <w:lang w:val="en-US" w:eastAsia="en-US" w:bidi="ar-SA"/>
        </w:rPr>
        <w:t>ml</w:t>
      </w:r>
    </w:p>
    <w:p w14:paraId="7271A62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50502"/>
          <w:spacing w:val="7"/>
          <w:kern w:val="0"/>
          <w:sz w:val="24"/>
          <w:szCs w:val="24"/>
          <w:highlight w:val="none"/>
          <w:lang w:val="en-US" w:eastAsia="zh-CN" w:bidi="ar-SA"/>
        </w:rPr>
        <w:t>9.4</w:t>
      </w:r>
      <w:r>
        <w:rPr>
          <w:rFonts w:hint="eastAsia" w:ascii="仿宋" w:hAnsi="仿宋" w:eastAsia="仿宋" w:cs="仿宋"/>
          <w:snapToGrid w:val="0"/>
          <w:color w:val="050502"/>
          <w:spacing w:val="7"/>
          <w:kern w:val="0"/>
          <w:sz w:val="24"/>
          <w:szCs w:val="24"/>
          <w:highlight w:val="none"/>
          <w:lang w:val="en-US" w:eastAsia="en-US" w:bidi="ar-SA"/>
        </w:rPr>
        <w:t>体重：0.1~300.0</w:t>
      </w:r>
      <w:r>
        <w:rPr>
          <w:rFonts w:hint="eastAsia" w:ascii="仿宋" w:hAnsi="仿宋" w:eastAsia="仿宋" w:cs="仿宋"/>
          <w:snapToGrid w:val="0"/>
          <w:color w:val="050502"/>
          <w:kern w:val="0"/>
          <w:sz w:val="24"/>
          <w:szCs w:val="24"/>
          <w:highlight w:val="none"/>
          <w:lang w:val="en-US" w:eastAsia="en-US" w:bidi="ar-SA"/>
        </w:rPr>
        <w:t>kg</w:t>
      </w:r>
      <w:r>
        <w:rPr>
          <w:rFonts w:hint="eastAsia" w:ascii="仿宋" w:hAnsi="仿宋" w:eastAsia="仿宋" w:cs="仿宋"/>
          <w:snapToGrid w:val="0"/>
          <w:color w:val="050502"/>
          <w:spacing w:val="7"/>
          <w:kern w:val="0"/>
          <w:sz w:val="24"/>
          <w:szCs w:val="24"/>
          <w:highlight w:val="none"/>
          <w:lang w:val="en-US" w:eastAsia="en-US" w:bidi="ar-SA"/>
        </w:rPr>
        <w:t>,增量：0.1</w:t>
      </w:r>
      <w:r>
        <w:rPr>
          <w:rFonts w:hint="eastAsia" w:ascii="仿宋" w:hAnsi="仿宋" w:eastAsia="仿宋" w:cs="仿宋"/>
          <w:snapToGrid w:val="0"/>
          <w:color w:val="050502"/>
          <w:kern w:val="0"/>
          <w:sz w:val="24"/>
          <w:szCs w:val="24"/>
          <w:highlight w:val="none"/>
          <w:lang w:val="en-US" w:eastAsia="en-US" w:bidi="ar-SA"/>
        </w:rPr>
        <w:t>kg</w:t>
      </w:r>
    </w:p>
    <w:p w14:paraId="2A184C4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kern w:val="0"/>
          <w:sz w:val="24"/>
          <w:szCs w:val="24"/>
          <w:lang w:val="en-US" w:eastAsia="en-US" w:bidi="ar-SA"/>
        </w:rPr>
      </w:pPr>
      <w:r>
        <w:rPr>
          <w:rFonts w:hint="eastAsia" w:ascii="仿宋" w:hAnsi="仿宋" w:eastAsia="仿宋" w:cs="仿宋"/>
          <w:snapToGrid w:val="0"/>
          <w:color w:val="050502"/>
          <w:spacing w:val="14"/>
          <w:kern w:val="0"/>
          <w:sz w:val="24"/>
          <w:szCs w:val="24"/>
          <w:lang w:val="en-US" w:eastAsia="en-US" w:bidi="ar-SA"/>
        </w:rPr>
        <w:t>10</w:t>
      </w:r>
      <w:r>
        <w:rPr>
          <w:rFonts w:hint="eastAsia" w:ascii="仿宋" w:hAnsi="仿宋" w:eastAsia="仿宋" w:cs="仿宋"/>
          <w:snapToGrid w:val="0"/>
          <w:color w:val="050502"/>
          <w:spacing w:val="-43"/>
          <w:kern w:val="0"/>
          <w:sz w:val="24"/>
          <w:szCs w:val="24"/>
          <w:lang w:val="en-US" w:eastAsia="en-US" w:bidi="ar-SA"/>
        </w:rPr>
        <w:t xml:space="preserve"> </w:t>
      </w:r>
      <w:r>
        <w:rPr>
          <w:rFonts w:hint="eastAsia" w:ascii="仿宋" w:hAnsi="仿宋" w:eastAsia="仿宋" w:cs="仿宋"/>
          <w:snapToGrid w:val="0"/>
          <w:color w:val="050502"/>
          <w:spacing w:val="14"/>
          <w:kern w:val="0"/>
          <w:sz w:val="24"/>
          <w:szCs w:val="24"/>
          <w:lang w:val="en-US" w:eastAsia="en-US" w:bidi="ar-SA"/>
        </w:rPr>
        <w:t>、25</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14"/>
          <w:kern w:val="0"/>
          <w:sz w:val="24"/>
          <w:szCs w:val="24"/>
          <w:lang w:val="en-US" w:eastAsia="en-US" w:bidi="ar-SA"/>
        </w:rPr>
        <w:t>种速度多剂量单位</w:t>
      </w:r>
      <w:r>
        <w:rPr>
          <w:rFonts w:hint="eastAsia" w:ascii="仿宋" w:hAnsi="仿宋" w:eastAsia="仿宋" w:cs="仿宋"/>
          <w:snapToGrid w:val="0"/>
          <w:color w:val="050502"/>
          <w:spacing w:val="14"/>
          <w:kern w:val="0"/>
          <w:sz w:val="24"/>
          <w:szCs w:val="24"/>
          <w:lang w:val="en-US" w:eastAsia="zh-CN" w:bidi="ar-SA"/>
        </w:rPr>
        <w:t>可</w:t>
      </w:r>
      <w:r>
        <w:rPr>
          <w:rFonts w:hint="eastAsia" w:ascii="仿宋" w:hAnsi="仿宋" w:eastAsia="仿宋" w:cs="仿宋"/>
          <w:snapToGrid w:val="0"/>
          <w:color w:val="050502"/>
          <w:spacing w:val="14"/>
          <w:kern w:val="0"/>
          <w:sz w:val="24"/>
          <w:szCs w:val="24"/>
          <w:lang w:val="en-US" w:eastAsia="en-US" w:bidi="ar-SA"/>
        </w:rPr>
        <w:t>选择</w:t>
      </w:r>
      <w:r>
        <w:rPr>
          <w:rFonts w:hint="eastAsia" w:ascii="仿宋" w:hAnsi="仿宋" w:eastAsia="仿宋" w:cs="仿宋"/>
          <w:snapToGrid w:val="0"/>
          <w:color w:val="050502"/>
          <w:spacing w:val="-55"/>
          <w:kern w:val="0"/>
          <w:sz w:val="24"/>
          <w:szCs w:val="24"/>
          <w:lang w:val="en-US" w:eastAsia="en-US" w:bidi="ar-SA"/>
        </w:rPr>
        <w:t xml:space="preserve"> </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ug</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59"/>
          <w:kern w:val="0"/>
          <w:sz w:val="24"/>
          <w:szCs w:val="24"/>
          <w:lang w:val="en-US" w:eastAsia="en-US" w:bidi="ar-SA"/>
        </w:rPr>
        <w:t xml:space="preserve"> </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ng</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14"/>
          <w:kern w:val="0"/>
          <w:sz w:val="24"/>
          <w:szCs w:val="24"/>
          <w:lang w:val="en-US" w:eastAsia="en-US" w:bidi="ar-SA"/>
        </w:rPr>
        <w:t>/h、</w:t>
      </w:r>
      <w:r>
        <w:rPr>
          <w:rFonts w:hint="eastAsia" w:ascii="仿宋" w:hAnsi="仿宋" w:eastAsia="仿宋" w:cs="仿宋"/>
          <w:snapToGrid w:val="0"/>
          <w:color w:val="050502"/>
          <w:spacing w:val="-58"/>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IU</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14"/>
          <w:kern w:val="0"/>
          <w:sz w:val="24"/>
          <w:szCs w:val="24"/>
          <w:lang w:val="en-US" w:eastAsia="en-US" w:bidi="ar-SA"/>
        </w:rPr>
        <w:t>/h、</w:t>
      </w:r>
      <w:r>
        <w:rPr>
          <w:rFonts w:hint="eastAsia" w:ascii="仿宋" w:hAnsi="仿宋" w:eastAsia="仿宋" w:cs="仿宋"/>
          <w:snapToGrid w:val="0"/>
          <w:color w:val="050502"/>
          <w:spacing w:val="-58"/>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IU</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14"/>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 xml:space="preserve"> </w:t>
      </w:r>
      <w:r>
        <w:rPr>
          <w:rFonts w:hint="eastAsia" w:ascii="仿宋" w:hAnsi="仿宋" w:eastAsia="仿宋" w:cs="仿宋"/>
          <w:snapToGrid w:val="0"/>
          <w:color w:val="050502"/>
          <w:spacing w:val="17"/>
          <w:kern w:val="0"/>
          <w:sz w:val="24"/>
          <w:szCs w:val="24"/>
          <w:lang w:val="en-US" w:eastAsia="en-US" w:bidi="ar-SA"/>
        </w:rPr>
        <w:t>U/</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17"/>
          <w:kern w:val="0"/>
          <w:sz w:val="24"/>
          <w:szCs w:val="24"/>
          <w:lang w:val="en-US" w:eastAsia="en-US" w:bidi="ar-SA"/>
        </w:rPr>
        <w:t>/h、U/</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17"/>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17"/>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IU</w:t>
      </w:r>
      <w:r>
        <w:rPr>
          <w:rFonts w:hint="eastAsia" w:ascii="仿宋" w:hAnsi="仿宋" w:eastAsia="仿宋" w:cs="仿宋"/>
          <w:snapToGrid w:val="0"/>
          <w:color w:val="050502"/>
          <w:spacing w:val="17"/>
          <w:kern w:val="0"/>
          <w:sz w:val="24"/>
          <w:szCs w:val="24"/>
          <w:lang w:val="en-US" w:eastAsia="en-US" w:bidi="ar-SA"/>
        </w:rPr>
        <w:t>/h、</w:t>
      </w:r>
      <w:r>
        <w:rPr>
          <w:rFonts w:hint="eastAsia" w:ascii="仿宋" w:hAnsi="仿宋" w:eastAsia="仿宋" w:cs="仿宋"/>
          <w:snapToGrid w:val="0"/>
          <w:color w:val="050502"/>
          <w:kern w:val="0"/>
          <w:sz w:val="24"/>
          <w:szCs w:val="24"/>
          <w:lang w:val="en-US" w:eastAsia="en-US" w:bidi="ar-SA"/>
        </w:rPr>
        <w:t>IU</w:t>
      </w:r>
      <w:r>
        <w:rPr>
          <w:rFonts w:hint="eastAsia" w:ascii="仿宋" w:hAnsi="仿宋" w:eastAsia="仿宋" w:cs="仿宋"/>
          <w:snapToGrid w:val="0"/>
          <w:color w:val="050502"/>
          <w:spacing w:val="17"/>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17"/>
          <w:kern w:val="0"/>
          <w:sz w:val="24"/>
          <w:szCs w:val="24"/>
          <w:lang w:val="en-US" w:eastAsia="en-US" w:bidi="ar-SA"/>
        </w:rPr>
        <w:t>、U/h、U/</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17"/>
          <w:kern w:val="0"/>
          <w:sz w:val="24"/>
          <w:szCs w:val="24"/>
          <w:lang w:val="en-US" w:eastAsia="en-US" w:bidi="ar-SA"/>
        </w:rPr>
        <w:t>、g/h、</w:t>
      </w:r>
      <w:r>
        <w:rPr>
          <w:rFonts w:hint="eastAsia" w:ascii="仿宋" w:hAnsi="仿宋" w:eastAsia="仿宋" w:cs="仿宋"/>
          <w:snapToGrid w:val="0"/>
          <w:color w:val="050502"/>
          <w:kern w:val="0"/>
          <w:sz w:val="24"/>
          <w:szCs w:val="24"/>
          <w:lang w:val="en-US" w:eastAsia="en-US" w:bidi="ar-SA"/>
        </w:rPr>
        <w:t>mg</w:t>
      </w:r>
      <w:r>
        <w:rPr>
          <w:rFonts w:hint="eastAsia" w:ascii="仿宋" w:hAnsi="仿宋" w:eastAsia="仿宋" w:cs="仿宋"/>
          <w:snapToGrid w:val="0"/>
          <w:color w:val="050502"/>
          <w:spacing w:val="17"/>
          <w:kern w:val="0"/>
          <w:sz w:val="24"/>
          <w:szCs w:val="24"/>
          <w:lang w:val="en-US" w:eastAsia="en-US" w:bidi="ar-SA"/>
        </w:rPr>
        <w:t>/h、</w:t>
      </w:r>
      <w:r>
        <w:rPr>
          <w:rFonts w:hint="eastAsia" w:ascii="仿宋" w:hAnsi="仿宋" w:eastAsia="仿宋" w:cs="仿宋"/>
          <w:snapToGrid w:val="0"/>
          <w:color w:val="050502"/>
          <w:kern w:val="0"/>
          <w:sz w:val="24"/>
          <w:szCs w:val="24"/>
          <w:lang w:val="en-US" w:eastAsia="en-US" w:bidi="ar-SA"/>
        </w:rPr>
        <w:t>ug</w:t>
      </w:r>
      <w:r>
        <w:rPr>
          <w:rFonts w:hint="eastAsia" w:ascii="仿宋" w:hAnsi="仿宋" w:eastAsia="仿宋" w:cs="仿宋"/>
          <w:snapToGrid w:val="0"/>
          <w:color w:val="050502"/>
          <w:spacing w:val="17"/>
          <w:kern w:val="0"/>
          <w:sz w:val="24"/>
          <w:szCs w:val="24"/>
          <w:lang w:val="en-US" w:eastAsia="en-US" w:bidi="ar-SA"/>
        </w:rPr>
        <w:t>/</w:t>
      </w:r>
      <w:r>
        <w:rPr>
          <w:rFonts w:hint="eastAsia" w:ascii="仿宋" w:hAnsi="仿宋" w:eastAsia="仿宋" w:cs="仿宋"/>
          <w:snapToGrid w:val="0"/>
          <w:color w:val="050502"/>
          <w:spacing w:val="16"/>
          <w:kern w:val="0"/>
          <w:sz w:val="24"/>
          <w:szCs w:val="24"/>
          <w:lang w:val="en-US" w:eastAsia="en-US" w:bidi="ar-SA"/>
        </w:rPr>
        <w:t>h、</w:t>
      </w:r>
      <w:r>
        <w:rPr>
          <w:rFonts w:hint="eastAsia" w:ascii="仿宋" w:hAnsi="仿宋" w:eastAsia="仿宋" w:cs="仿宋"/>
          <w:snapToGrid w:val="0"/>
          <w:color w:val="050502"/>
          <w:kern w:val="0"/>
          <w:sz w:val="24"/>
          <w:szCs w:val="24"/>
          <w:lang w:val="en-US" w:eastAsia="en-US" w:bidi="ar-SA"/>
        </w:rPr>
        <w:t>ng</w:t>
      </w:r>
      <w:r>
        <w:rPr>
          <w:rFonts w:hint="eastAsia" w:ascii="仿宋" w:hAnsi="仿宋" w:eastAsia="仿宋" w:cs="仿宋"/>
          <w:snapToGrid w:val="0"/>
          <w:color w:val="050502"/>
          <w:spacing w:val="16"/>
          <w:kern w:val="0"/>
          <w:sz w:val="24"/>
          <w:szCs w:val="24"/>
          <w:lang w:val="en-US" w:eastAsia="en-US" w:bidi="ar-SA"/>
        </w:rPr>
        <w:t>/h、g/</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16"/>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 xml:space="preserve"> mg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21"/>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35"/>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ug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34"/>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ug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26"/>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g/</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2"/>
          <w:kern w:val="0"/>
          <w:sz w:val="24"/>
          <w:szCs w:val="24"/>
          <w:lang w:val="en-US" w:eastAsia="en-US" w:bidi="ar-SA"/>
        </w:rPr>
        <w:t>/h</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37"/>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mg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2"/>
          <w:kern w:val="0"/>
          <w:sz w:val="24"/>
          <w:szCs w:val="24"/>
          <w:lang w:val="en-US" w:eastAsia="en-US" w:bidi="ar-SA"/>
        </w:rPr>
        <w:t>/h</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34"/>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ug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2"/>
          <w:kern w:val="0"/>
          <w:sz w:val="24"/>
          <w:szCs w:val="24"/>
          <w:lang w:val="en-US" w:eastAsia="en-US" w:bidi="ar-SA"/>
        </w:rPr>
        <w:t>/h</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33"/>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ng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2"/>
          <w:kern w:val="0"/>
          <w:sz w:val="24"/>
          <w:szCs w:val="24"/>
          <w:lang w:val="en-US" w:eastAsia="en-US" w:bidi="ar-SA"/>
        </w:rPr>
        <w:t>/h</w:t>
      </w:r>
      <w:r>
        <w:rPr>
          <w:rFonts w:hint="eastAsia" w:ascii="仿宋" w:hAnsi="仿宋" w:eastAsia="仿宋" w:cs="仿宋"/>
          <w:snapToGrid w:val="0"/>
          <w:color w:val="050502"/>
          <w:spacing w:val="-23"/>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spacing w:val="-28"/>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g/</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r>
        <w:rPr>
          <w:rFonts w:hint="eastAsia" w:ascii="仿宋" w:hAnsi="仿宋" w:eastAsia="仿宋" w:cs="仿宋"/>
          <w:snapToGrid w:val="0"/>
          <w:color w:val="050502"/>
          <w:spacing w:val="-47"/>
          <w:kern w:val="0"/>
          <w:sz w:val="24"/>
          <w:szCs w:val="24"/>
          <w:lang w:val="en-US" w:eastAsia="en-US" w:bidi="ar-SA"/>
        </w:rPr>
        <w:t xml:space="preserve"> </w:t>
      </w:r>
      <w:r>
        <w:rPr>
          <w:rFonts w:hint="eastAsia" w:ascii="仿宋" w:hAnsi="仿宋" w:eastAsia="仿宋" w:cs="仿宋"/>
          <w:snapToGrid w:val="0"/>
          <w:color w:val="050502"/>
          <w:spacing w:val="2"/>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 xml:space="preserve"> mg</w:t>
      </w:r>
      <w:r>
        <w:rPr>
          <w:rFonts w:hint="eastAsia" w:ascii="仿宋" w:hAnsi="仿宋" w:eastAsia="仿宋" w:cs="仿宋"/>
          <w:snapToGrid w:val="0"/>
          <w:color w:val="050502"/>
          <w:spacing w:val="20"/>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kg</w:t>
      </w:r>
      <w:r>
        <w:rPr>
          <w:rFonts w:hint="eastAsia" w:ascii="仿宋" w:hAnsi="仿宋" w:eastAsia="仿宋" w:cs="仿宋"/>
          <w:snapToGrid w:val="0"/>
          <w:color w:val="050502"/>
          <w:spacing w:val="20"/>
          <w:kern w:val="0"/>
          <w:sz w:val="24"/>
          <w:szCs w:val="24"/>
          <w:lang w:val="en-US" w:eastAsia="en-US" w:bidi="ar-SA"/>
        </w:rPr>
        <w:t>/</w:t>
      </w:r>
      <w:r>
        <w:rPr>
          <w:rFonts w:hint="eastAsia" w:ascii="仿宋" w:hAnsi="仿宋" w:eastAsia="仿宋" w:cs="仿宋"/>
          <w:snapToGrid w:val="0"/>
          <w:color w:val="050502"/>
          <w:kern w:val="0"/>
          <w:sz w:val="24"/>
          <w:szCs w:val="24"/>
          <w:lang w:val="en-US" w:eastAsia="en-US" w:bidi="ar-SA"/>
        </w:rPr>
        <w:t>min</w:t>
      </w:r>
    </w:p>
    <w:p w14:paraId="392C2D1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10"/>
          <w:kern w:val="0"/>
          <w:sz w:val="24"/>
          <w:szCs w:val="24"/>
          <w:lang w:val="en-US" w:eastAsia="en-US" w:bidi="ar-SA"/>
        </w:rPr>
        <w:t>11、报警功能：阻塞报警、即将阻塞，即将完成，注射器脱落报警、注射器推空报警、速度异常报警、</w:t>
      </w:r>
      <w:r>
        <w:rPr>
          <w:rFonts w:hint="eastAsia" w:ascii="仿宋" w:hAnsi="仿宋" w:eastAsia="仿宋" w:cs="仿宋"/>
          <w:snapToGrid w:val="0"/>
          <w:color w:val="050502"/>
          <w:spacing w:val="-56"/>
          <w:kern w:val="0"/>
          <w:sz w:val="24"/>
          <w:szCs w:val="24"/>
          <w:lang w:val="en-US" w:eastAsia="en-US" w:bidi="ar-SA"/>
        </w:rPr>
        <w:t xml:space="preserve"> </w:t>
      </w:r>
      <w:r>
        <w:rPr>
          <w:rFonts w:hint="eastAsia" w:ascii="仿宋" w:hAnsi="仿宋" w:eastAsia="仿宋" w:cs="仿宋"/>
          <w:snapToGrid w:val="0"/>
          <w:color w:val="050502"/>
          <w:spacing w:val="10"/>
          <w:kern w:val="0"/>
          <w:sz w:val="24"/>
          <w:szCs w:val="24"/>
          <w:lang w:val="en-US" w:eastAsia="en-US" w:bidi="ar-SA"/>
        </w:rPr>
        <w:t>电</w:t>
      </w:r>
      <w:r>
        <w:rPr>
          <w:rFonts w:hint="eastAsia" w:ascii="仿宋" w:hAnsi="仿宋" w:eastAsia="仿宋" w:cs="仿宋"/>
          <w:snapToGrid w:val="0"/>
          <w:color w:val="050502"/>
          <w:spacing w:val="12"/>
          <w:kern w:val="0"/>
          <w:sz w:val="24"/>
          <w:szCs w:val="24"/>
          <w:lang w:val="en-US" w:eastAsia="en-US" w:bidi="ar-SA"/>
        </w:rPr>
        <w:t>池耗尽报警、按键卡住报警、注射完成报警、注射器近空报警，无操作超</w:t>
      </w:r>
      <w:r>
        <w:rPr>
          <w:rFonts w:hint="eastAsia" w:ascii="仿宋" w:hAnsi="仿宋" w:eastAsia="仿宋" w:cs="仿宋"/>
          <w:snapToGrid w:val="0"/>
          <w:color w:val="050502"/>
          <w:spacing w:val="11"/>
          <w:kern w:val="0"/>
          <w:sz w:val="24"/>
          <w:szCs w:val="24"/>
          <w:lang w:val="en-US" w:eastAsia="en-US" w:bidi="ar-SA"/>
        </w:rPr>
        <w:t>时报警、网电</w:t>
      </w:r>
      <w:r>
        <w:rPr>
          <w:rFonts w:hint="eastAsia" w:ascii="仿宋" w:hAnsi="仿宋" w:eastAsia="仿宋" w:cs="仿宋"/>
          <w:snapToGrid w:val="0"/>
          <w:color w:val="050502"/>
          <w:spacing w:val="5"/>
          <w:kern w:val="0"/>
          <w:sz w:val="24"/>
          <w:szCs w:val="24"/>
          <w:lang w:val="en-US" w:eastAsia="en-US" w:bidi="ar-SA"/>
        </w:rPr>
        <w:t>源中断报警、</w:t>
      </w:r>
      <w:r>
        <w:rPr>
          <w:rFonts w:hint="eastAsia" w:ascii="仿宋" w:hAnsi="仿宋" w:eastAsia="仿宋" w:cs="仿宋"/>
          <w:snapToGrid w:val="0"/>
          <w:color w:val="050502"/>
          <w:spacing w:val="-52"/>
          <w:kern w:val="0"/>
          <w:sz w:val="24"/>
          <w:szCs w:val="24"/>
          <w:lang w:val="en-US" w:eastAsia="en-US" w:bidi="ar-SA"/>
        </w:rPr>
        <w:t xml:space="preserve"> </w:t>
      </w:r>
      <w:r>
        <w:rPr>
          <w:rFonts w:hint="eastAsia" w:ascii="仿宋" w:hAnsi="仿宋" w:eastAsia="仿宋" w:cs="仿宋"/>
          <w:snapToGrid w:val="0"/>
          <w:color w:val="050502"/>
          <w:spacing w:val="5"/>
          <w:kern w:val="0"/>
          <w:sz w:val="24"/>
          <w:szCs w:val="24"/>
          <w:lang w:val="en-US" w:eastAsia="en-US" w:bidi="ar-SA"/>
        </w:rPr>
        <w:t>电量低报警等等。</w:t>
      </w:r>
    </w:p>
    <w:p w14:paraId="73585F6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7"/>
          <w:kern w:val="0"/>
          <w:sz w:val="24"/>
          <w:szCs w:val="24"/>
          <w:lang w:val="en-US" w:eastAsia="en-US" w:bidi="ar-SA"/>
        </w:rPr>
        <w:t>12、安全等级：I</w:t>
      </w:r>
      <w:r>
        <w:rPr>
          <w:rFonts w:hint="eastAsia" w:ascii="仿宋" w:hAnsi="仿宋" w:eastAsia="仿宋" w:cs="仿宋"/>
          <w:snapToGrid w:val="0"/>
          <w:color w:val="050502"/>
          <w:spacing w:val="-33"/>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类</w:t>
      </w:r>
      <w:r>
        <w:rPr>
          <w:rFonts w:hint="eastAsia" w:ascii="仿宋" w:hAnsi="仿宋" w:eastAsia="仿宋" w:cs="仿宋"/>
          <w:snapToGrid w:val="0"/>
          <w:color w:val="050502"/>
          <w:spacing w:val="-41"/>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CF</w:t>
      </w:r>
      <w:r>
        <w:rPr>
          <w:rFonts w:hint="eastAsia" w:ascii="仿宋" w:hAnsi="仿宋" w:eastAsia="仿宋" w:cs="仿宋"/>
          <w:snapToGrid w:val="0"/>
          <w:color w:val="050502"/>
          <w:spacing w:val="-32"/>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型，外壳防护等级</w:t>
      </w:r>
      <w:r>
        <w:rPr>
          <w:rFonts w:hint="eastAsia" w:ascii="仿宋" w:hAnsi="仿宋" w:eastAsia="仿宋" w:cs="仿宋"/>
          <w:snapToGrid w:val="0"/>
          <w:color w:val="050502"/>
          <w:spacing w:val="-27"/>
          <w:kern w:val="0"/>
          <w:sz w:val="24"/>
          <w:szCs w:val="24"/>
          <w:lang w:val="en-US" w:eastAsia="en-US" w:bidi="ar-SA"/>
        </w:rPr>
        <w:t xml:space="preserve"> </w:t>
      </w:r>
      <w:r>
        <w:rPr>
          <w:rFonts w:hint="eastAsia" w:ascii="仿宋" w:hAnsi="仿宋" w:eastAsia="仿宋" w:cs="仿宋"/>
          <w:snapToGrid w:val="0"/>
          <w:color w:val="050502"/>
          <w:kern w:val="0"/>
          <w:sz w:val="24"/>
          <w:szCs w:val="24"/>
          <w:lang w:val="en-US" w:eastAsia="en-US" w:bidi="ar-SA"/>
        </w:rPr>
        <w:t>IP</w:t>
      </w:r>
      <w:r>
        <w:rPr>
          <w:rFonts w:hint="eastAsia" w:ascii="仿宋" w:hAnsi="仿宋" w:eastAsia="仿宋" w:cs="仿宋"/>
          <w:snapToGrid w:val="0"/>
          <w:color w:val="050502"/>
          <w:spacing w:val="7"/>
          <w:kern w:val="0"/>
          <w:sz w:val="24"/>
          <w:szCs w:val="24"/>
          <w:lang w:val="en-US" w:eastAsia="en-US" w:bidi="ar-SA"/>
        </w:rPr>
        <w:t>44，可连续运行</w:t>
      </w:r>
    </w:p>
    <w:p w14:paraId="22B2541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9"/>
          <w:kern w:val="0"/>
          <w:sz w:val="24"/>
          <w:szCs w:val="24"/>
          <w:lang w:val="en-US" w:eastAsia="en-US" w:bidi="ar-SA"/>
        </w:rPr>
        <w:t>13、运行速度可调：在线注射速度可调功能，保证泵运</w:t>
      </w:r>
      <w:r>
        <w:rPr>
          <w:rFonts w:hint="eastAsia" w:ascii="仿宋" w:hAnsi="仿宋" w:eastAsia="仿宋" w:cs="仿宋"/>
          <w:snapToGrid w:val="0"/>
          <w:color w:val="050502"/>
          <w:spacing w:val="8"/>
          <w:kern w:val="0"/>
          <w:sz w:val="24"/>
          <w:szCs w:val="24"/>
          <w:lang w:val="en-US" w:eastAsia="en-US" w:bidi="ar-SA"/>
        </w:rPr>
        <w:t>行状态仍可调整注射速度。</w:t>
      </w:r>
    </w:p>
    <w:p w14:paraId="6F9E3D4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8"/>
          <w:kern w:val="0"/>
          <w:sz w:val="24"/>
          <w:szCs w:val="24"/>
          <w:lang w:val="en-US" w:eastAsia="en-US" w:bidi="ar-SA"/>
        </w:rPr>
        <w:t>14</w:t>
      </w:r>
      <w:r>
        <w:rPr>
          <w:rFonts w:hint="eastAsia" w:ascii="仿宋" w:hAnsi="仿宋" w:eastAsia="仿宋" w:cs="仿宋"/>
          <w:snapToGrid w:val="0"/>
          <w:color w:val="050502"/>
          <w:spacing w:val="8"/>
          <w:kern w:val="0"/>
          <w:sz w:val="24"/>
          <w:szCs w:val="24"/>
          <w:lang w:val="en-US" w:eastAsia="zh-CN" w:bidi="ar-SA"/>
        </w:rPr>
        <w:t>、</w:t>
      </w:r>
      <w:r>
        <w:rPr>
          <w:rFonts w:hint="eastAsia" w:ascii="仿宋" w:hAnsi="仿宋" w:eastAsia="仿宋" w:cs="仿宋"/>
          <w:snapToGrid w:val="0"/>
          <w:color w:val="050502"/>
          <w:spacing w:val="8"/>
          <w:kern w:val="0"/>
          <w:sz w:val="24"/>
          <w:szCs w:val="24"/>
          <w:lang w:val="en-US" w:eastAsia="en-US" w:bidi="ar-SA"/>
        </w:rPr>
        <w:t>其他功能：</w:t>
      </w:r>
      <w:r>
        <w:rPr>
          <w:rFonts w:hint="eastAsia" w:ascii="仿宋" w:hAnsi="仿宋" w:eastAsia="仿宋" w:cs="仿宋"/>
          <w:snapToGrid w:val="0"/>
          <w:color w:val="050502"/>
          <w:spacing w:val="-44"/>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1、联机功能，A</w:t>
      </w:r>
      <w:r>
        <w:rPr>
          <w:rFonts w:hint="eastAsia" w:ascii="仿宋" w:hAnsi="仿宋" w:eastAsia="仿宋" w:cs="仿宋"/>
          <w:snapToGrid w:val="0"/>
          <w:color w:val="050502"/>
          <w:spacing w:val="-35"/>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通道注射完成后，</w:t>
      </w:r>
      <w:r>
        <w:rPr>
          <w:rFonts w:hint="eastAsia" w:ascii="仿宋" w:hAnsi="仿宋" w:eastAsia="仿宋" w:cs="仿宋"/>
          <w:snapToGrid w:val="0"/>
          <w:color w:val="050502"/>
          <w:spacing w:val="-48"/>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自动启动</w:t>
      </w:r>
      <w:r>
        <w:rPr>
          <w:rFonts w:hint="eastAsia" w:ascii="仿宋" w:hAnsi="仿宋" w:eastAsia="仿宋" w:cs="仿宋"/>
          <w:snapToGrid w:val="0"/>
          <w:color w:val="050502"/>
          <w:spacing w:val="-42"/>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B</w:t>
      </w:r>
      <w:r>
        <w:rPr>
          <w:rFonts w:hint="eastAsia" w:ascii="仿宋" w:hAnsi="仿宋" w:eastAsia="仿宋" w:cs="仿宋"/>
          <w:snapToGrid w:val="0"/>
          <w:color w:val="050502"/>
          <w:spacing w:val="-38"/>
          <w:kern w:val="0"/>
          <w:sz w:val="24"/>
          <w:szCs w:val="24"/>
          <w:lang w:val="en-US" w:eastAsia="en-US" w:bidi="ar-SA"/>
        </w:rPr>
        <w:t xml:space="preserve"> </w:t>
      </w:r>
      <w:r>
        <w:rPr>
          <w:rFonts w:hint="eastAsia" w:ascii="仿宋" w:hAnsi="仿宋" w:eastAsia="仿宋" w:cs="仿宋"/>
          <w:snapToGrid w:val="0"/>
          <w:color w:val="050502"/>
          <w:spacing w:val="8"/>
          <w:kern w:val="0"/>
          <w:sz w:val="24"/>
          <w:szCs w:val="24"/>
          <w:lang w:val="en-US" w:eastAsia="en-US" w:bidi="ar-SA"/>
        </w:rPr>
        <w:t>通道开始注射，保持药物不中断注射。2、待机功能，可自定义待机时间。</w:t>
      </w:r>
    </w:p>
    <w:p w14:paraId="273CFA1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50502"/>
          <w:spacing w:val="7"/>
          <w:kern w:val="0"/>
          <w:sz w:val="24"/>
          <w:szCs w:val="24"/>
          <w:lang w:val="en-US" w:eastAsia="en-US" w:bidi="ar-SA"/>
        </w:rPr>
        <w:t>15、</w:t>
      </w:r>
      <w:r>
        <w:rPr>
          <w:rFonts w:hint="eastAsia" w:ascii="仿宋" w:hAnsi="仿宋" w:eastAsia="仿宋" w:cs="仿宋"/>
          <w:snapToGrid w:val="0"/>
          <w:color w:val="050502"/>
          <w:kern w:val="0"/>
          <w:sz w:val="24"/>
          <w:szCs w:val="24"/>
          <w:lang w:val="en-US" w:eastAsia="en-US" w:bidi="ar-SA"/>
        </w:rPr>
        <w:t>BOLUS</w:t>
      </w:r>
      <w:r>
        <w:rPr>
          <w:rFonts w:hint="eastAsia" w:ascii="仿宋" w:hAnsi="仿宋" w:eastAsia="仿宋" w:cs="仿宋"/>
          <w:snapToGrid w:val="0"/>
          <w:color w:val="050502"/>
          <w:spacing w:val="-37"/>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速度：0.1~2000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7"/>
          <w:kern w:val="0"/>
          <w:sz w:val="24"/>
          <w:szCs w:val="24"/>
          <w:lang w:val="en-US" w:eastAsia="en-US" w:bidi="ar-SA"/>
        </w:rPr>
        <w:t>/h</w:t>
      </w:r>
      <w:r>
        <w:rPr>
          <w:rFonts w:hint="eastAsia" w:ascii="仿宋" w:hAnsi="仿宋" w:eastAsia="仿宋" w:cs="仿宋"/>
          <w:snapToGrid w:val="0"/>
          <w:color w:val="050502"/>
          <w:spacing w:val="-38"/>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可调，</w:t>
      </w:r>
      <w:r>
        <w:rPr>
          <w:rFonts w:hint="eastAsia" w:ascii="仿宋" w:hAnsi="仿宋" w:eastAsia="仿宋" w:cs="仿宋"/>
          <w:snapToGrid w:val="0"/>
          <w:color w:val="050502"/>
          <w:spacing w:val="-53"/>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自动/手动可选；</w:t>
      </w:r>
      <w:r>
        <w:rPr>
          <w:rFonts w:hint="eastAsia" w:ascii="仿宋" w:hAnsi="仿宋" w:eastAsia="仿宋" w:cs="仿宋"/>
          <w:snapToGrid w:val="0"/>
          <w:color w:val="050502"/>
          <w:kern w:val="0"/>
          <w:sz w:val="24"/>
          <w:szCs w:val="24"/>
          <w:lang w:val="en-US" w:eastAsia="en-US" w:bidi="ar-SA"/>
        </w:rPr>
        <w:t>BOLUS</w:t>
      </w:r>
      <w:r>
        <w:rPr>
          <w:rFonts w:hint="eastAsia" w:ascii="仿宋" w:hAnsi="仿宋" w:eastAsia="仿宋" w:cs="仿宋"/>
          <w:snapToGrid w:val="0"/>
          <w:color w:val="050502"/>
          <w:spacing w:val="-40"/>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量：1.0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7"/>
          <w:kern w:val="0"/>
          <w:sz w:val="24"/>
          <w:szCs w:val="24"/>
          <w:lang w:val="en-US" w:eastAsia="en-US" w:bidi="ar-SA"/>
        </w:rPr>
        <w:t>～50.0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7"/>
          <w:kern w:val="0"/>
          <w:sz w:val="24"/>
          <w:szCs w:val="24"/>
          <w:lang w:val="en-US" w:eastAsia="en-US" w:bidi="ar-SA"/>
        </w:rPr>
        <w:t>；最小增量</w:t>
      </w:r>
      <w:r>
        <w:rPr>
          <w:rFonts w:hint="eastAsia" w:ascii="仿宋" w:hAnsi="仿宋" w:eastAsia="仿宋" w:cs="仿宋"/>
          <w:snapToGrid w:val="0"/>
          <w:color w:val="050502"/>
          <w:spacing w:val="-38"/>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0.01</w:t>
      </w:r>
      <w:r>
        <w:rPr>
          <w:rFonts w:hint="eastAsia" w:ascii="仿宋" w:hAnsi="仿宋" w:eastAsia="仿宋" w:cs="仿宋"/>
          <w:snapToGrid w:val="0"/>
          <w:color w:val="050502"/>
          <w:kern w:val="0"/>
          <w:sz w:val="24"/>
          <w:szCs w:val="24"/>
          <w:lang w:val="en-US" w:eastAsia="en-US" w:bidi="ar-SA"/>
        </w:rPr>
        <w:t>mL</w:t>
      </w:r>
    </w:p>
    <w:p w14:paraId="2F1DC71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50502"/>
          <w:spacing w:val="7"/>
          <w:kern w:val="0"/>
          <w:sz w:val="24"/>
          <w:szCs w:val="24"/>
          <w:lang w:val="en-US" w:eastAsia="en-US" w:bidi="ar-SA"/>
        </w:rPr>
      </w:pPr>
      <w:r>
        <w:rPr>
          <w:rFonts w:hint="eastAsia" w:ascii="仿宋" w:hAnsi="仿宋" w:eastAsia="仿宋" w:cs="仿宋"/>
          <w:snapToGrid w:val="0"/>
          <w:color w:val="050502"/>
          <w:spacing w:val="7"/>
          <w:kern w:val="0"/>
          <w:sz w:val="24"/>
          <w:szCs w:val="24"/>
          <w:lang w:val="en-US" w:eastAsia="en-US" w:bidi="ar-SA"/>
        </w:rPr>
        <w:t>16、快推速度：注射器规格</w:t>
      </w:r>
      <w:r>
        <w:rPr>
          <w:rFonts w:hint="eastAsia" w:ascii="仿宋" w:hAnsi="仿宋" w:eastAsia="仿宋" w:cs="仿宋"/>
          <w:snapToGrid w:val="0"/>
          <w:color w:val="050502"/>
          <w:spacing w:val="-24"/>
          <w:kern w:val="0"/>
          <w:sz w:val="24"/>
          <w:szCs w:val="24"/>
          <w:lang w:val="en-US" w:eastAsia="en-US" w:bidi="ar-SA"/>
        </w:rPr>
        <w:t xml:space="preserve"> </w:t>
      </w:r>
      <w:r>
        <w:rPr>
          <w:rFonts w:hint="eastAsia" w:ascii="仿宋" w:hAnsi="仿宋" w:eastAsia="仿宋" w:cs="仿宋"/>
          <w:snapToGrid w:val="0"/>
          <w:color w:val="050502"/>
          <w:spacing w:val="7"/>
          <w:kern w:val="0"/>
          <w:sz w:val="24"/>
          <w:szCs w:val="24"/>
          <w:lang w:val="en-US" w:eastAsia="en-US" w:bidi="ar-SA"/>
        </w:rPr>
        <w:t>50/60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7"/>
          <w:kern w:val="0"/>
          <w:sz w:val="24"/>
          <w:szCs w:val="24"/>
          <w:lang w:val="en-US" w:eastAsia="en-US" w:bidi="ar-SA"/>
        </w:rPr>
        <w:t>，快推速度设定值：1500.0</w:t>
      </w:r>
      <w:r>
        <w:rPr>
          <w:rFonts w:hint="eastAsia" w:ascii="仿宋" w:hAnsi="仿宋" w:eastAsia="仿宋" w:cs="仿宋"/>
          <w:snapToGrid w:val="0"/>
          <w:color w:val="050502"/>
          <w:kern w:val="0"/>
          <w:sz w:val="24"/>
          <w:szCs w:val="24"/>
          <w:lang w:val="en-US" w:eastAsia="en-US" w:bidi="ar-SA"/>
        </w:rPr>
        <w:t>mL</w:t>
      </w:r>
      <w:r>
        <w:rPr>
          <w:rFonts w:hint="eastAsia" w:ascii="仿宋" w:hAnsi="仿宋" w:eastAsia="仿宋" w:cs="仿宋"/>
          <w:snapToGrid w:val="0"/>
          <w:color w:val="050502"/>
          <w:spacing w:val="7"/>
          <w:kern w:val="0"/>
          <w:sz w:val="24"/>
          <w:szCs w:val="24"/>
          <w:lang w:val="en-US" w:eastAsia="en-US" w:bidi="ar-SA"/>
        </w:rPr>
        <w:t>/h</w:t>
      </w:r>
    </w:p>
    <w:p w14:paraId="6A8B397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1792" w:firstLineChars="700"/>
        <w:jc w:val="left"/>
        <w:textAlignment w:val="baseline"/>
        <w:rPr>
          <w:rFonts w:hint="eastAsia" w:ascii="仿宋" w:hAnsi="仿宋" w:eastAsia="仿宋" w:cs="仿宋"/>
          <w:snapToGrid w:val="0"/>
          <w:color w:val="050502"/>
          <w:spacing w:val="7"/>
          <w:kern w:val="0"/>
          <w:sz w:val="24"/>
          <w:szCs w:val="24"/>
          <w:highlight w:val="none"/>
          <w:lang w:val="en-US" w:eastAsia="en-US" w:bidi="ar-SA"/>
        </w:rPr>
      </w:pPr>
      <w:r>
        <w:rPr>
          <w:rFonts w:hint="eastAsia" w:ascii="仿宋" w:hAnsi="仿宋" w:eastAsia="仿宋" w:cs="仿宋"/>
          <w:snapToGrid w:val="0"/>
          <w:color w:val="050502"/>
          <w:spacing w:val="8"/>
          <w:kern w:val="0"/>
          <w:sz w:val="24"/>
          <w:szCs w:val="24"/>
          <w:highlight w:val="none"/>
          <w:lang w:val="en-US" w:eastAsia="en-US" w:bidi="ar-SA"/>
        </w:rPr>
        <w:t>注射器规格</w:t>
      </w:r>
      <w:r>
        <w:rPr>
          <w:rFonts w:hint="eastAsia" w:ascii="仿宋" w:hAnsi="仿宋" w:eastAsia="仿宋" w:cs="仿宋"/>
          <w:snapToGrid w:val="0"/>
          <w:color w:val="050502"/>
          <w:spacing w:val="-35"/>
          <w:kern w:val="0"/>
          <w:sz w:val="24"/>
          <w:szCs w:val="24"/>
          <w:highlight w:val="none"/>
          <w:lang w:val="en-US" w:eastAsia="en-US" w:bidi="ar-SA"/>
        </w:rPr>
        <w:t xml:space="preserve"> </w:t>
      </w:r>
      <w:r>
        <w:rPr>
          <w:rFonts w:hint="eastAsia" w:ascii="仿宋" w:hAnsi="仿宋" w:eastAsia="仿宋" w:cs="仿宋"/>
          <w:snapToGrid w:val="0"/>
          <w:color w:val="050502"/>
          <w:spacing w:val="8"/>
          <w:kern w:val="0"/>
          <w:sz w:val="24"/>
          <w:szCs w:val="24"/>
          <w:highlight w:val="none"/>
          <w:lang w:val="en-US" w:eastAsia="en-US" w:bidi="ar-SA"/>
        </w:rPr>
        <w:t>30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8"/>
          <w:kern w:val="0"/>
          <w:sz w:val="24"/>
          <w:szCs w:val="24"/>
          <w:highlight w:val="none"/>
          <w:lang w:val="en-US" w:eastAsia="en-US" w:bidi="ar-SA"/>
        </w:rPr>
        <w:t>，快推速度设定值：1200</w:t>
      </w:r>
      <w:r>
        <w:rPr>
          <w:rFonts w:hint="eastAsia" w:ascii="仿宋" w:hAnsi="仿宋" w:eastAsia="仿宋" w:cs="仿宋"/>
          <w:snapToGrid w:val="0"/>
          <w:color w:val="050502"/>
          <w:spacing w:val="7"/>
          <w:kern w:val="0"/>
          <w:sz w:val="24"/>
          <w:szCs w:val="24"/>
          <w:highlight w:val="none"/>
          <w:lang w:val="en-US" w:eastAsia="en-US" w:bidi="ar-SA"/>
        </w:rPr>
        <w:t>.0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7"/>
          <w:kern w:val="0"/>
          <w:sz w:val="24"/>
          <w:szCs w:val="24"/>
          <w:highlight w:val="none"/>
          <w:lang w:val="en-US" w:eastAsia="en-US" w:bidi="ar-SA"/>
        </w:rPr>
        <w:t>/h</w:t>
      </w:r>
    </w:p>
    <w:p w14:paraId="7746F4B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1792" w:firstLineChars="700"/>
        <w:jc w:val="left"/>
        <w:textAlignment w:val="baseline"/>
        <w:rPr>
          <w:rFonts w:hint="eastAsia" w:ascii="仿宋" w:hAnsi="仿宋" w:eastAsia="仿宋" w:cs="仿宋"/>
          <w:snapToGrid w:val="0"/>
          <w:color w:val="050502"/>
          <w:spacing w:val="8"/>
          <w:kern w:val="0"/>
          <w:sz w:val="24"/>
          <w:szCs w:val="24"/>
          <w:highlight w:val="none"/>
          <w:lang w:val="en-US" w:eastAsia="en-US" w:bidi="ar-SA"/>
        </w:rPr>
      </w:pPr>
      <w:r>
        <w:rPr>
          <w:rFonts w:hint="eastAsia" w:ascii="仿宋" w:hAnsi="仿宋" w:eastAsia="仿宋" w:cs="仿宋"/>
          <w:snapToGrid w:val="0"/>
          <w:color w:val="050502"/>
          <w:spacing w:val="8"/>
          <w:kern w:val="0"/>
          <w:sz w:val="24"/>
          <w:szCs w:val="24"/>
          <w:highlight w:val="none"/>
          <w:lang w:val="en-US" w:eastAsia="en-US" w:bidi="ar-SA"/>
        </w:rPr>
        <w:t>注射器规格</w:t>
      </w:r>
      <w:r>
        <w:rPr>
          <w:rFonts w:hint="eastAsia" w:ascii="仿宋" w:hAnsi="仿宋" w:eastAsia="仿宋" w:cs="仿宋"/>
          <w:snapToGrid w:val="0"/>
          <w:color w:val="050502"/>
          <w:spacing w:val="-36"/>
          <w:kern w:val="0"/>
          <w:sz w:val="24"/>
          <w:szCs w:val="24"/>
          <w:highlight w:val="none"/>
          <w:lang w:val="en-US" w:eastAsia="en-US" w:bidi="ar-SA"/>
        </w:rPr>
        <w:t xml:space="preserve"> </w:t>
      </w:r>
      <w:r>
        <w:rPr>
          <w:rFonts w:hint="eastAsia" w:ascii="仿宋" w:hAnsi="仿宋" w:eastAsia="仿宋" w:cs="仿宋"/>
          <w:snapToGrid w:val="0"/>
          <w:color w:val="050502"/>
          <w:spacing w:val="8"/>
          <w:kern w:val="0"/>
          <w:sz w:val="24"/>
          <w:szCs w:val="24"/>
          <w:highlight w:val="none"/>
          <w:lang w:val="en-US" w:eastAsia="en-US" w:bidi="ar-SA"/>
        </w:rPr>
        <w:t>20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8"/>
          <w:kern w:val="0"/>
          <w:sz w:val="24"/>
          <w:szCs w:val="24"/>
          <w:highlight w:val="none"/>
          <w:lang w:val="en-US" w:eastAsia="en-US" w:bidi="ar-SA"/>
        </w:rPr>
        <w:t>，快推速度设定值：800.0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8"/>
          <w:kern w:val="0"/>
          <w:sz w:val="24"/>
          <w:szCs w:val="24"/>
          <w:highlight w:val="none"/>
          <w:lang w:val="en-US" w:eastAsia="en-US" w:bidi="ar-SA"/>
        </w:rPr>
        <w:t>/h</w:t>
      </w:r>
    </w:p>
    <w:p w14:paraId="7045C9E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1778" w:firstLineChars="700"/>
        <w:jc w:val="left"/>
        <w:textAlignment w:val="baseline"/>
        <w:rPr>
          <w:rFonts w:hint="eastAsia" w:ascii="仿宋" w:hAnsi="仿宋" w:eastAsia="仿宋" w:cs="仿宋"/>
          <w:snapToGrid w:val="0"/>
          <w:color w:val="050502"/>
          <w:spacing w:val="7"/>
          <w:kern w:val="0"/>
          <w:sz w:val="24"/>
          <w:szCs w:val="24"/>
          <w:highlight w:val="none"/>
          <w:lang w:val="en-US" w:eastAsia="en-US" w:bidi="ar-SA"/>
        </w:rPr>
      </w:pPr>
      <w:r>
        <w:rPr>
          <w:rFonts w:hint="eastAsia" w:ascii="仿宋" w:hAnsi="仿宋" w:eastAsia="仿宋" w:cs="仿宋"/>
          <w:snapToGrid w:val="0"/>
          <w:color w:val="050502"/>
          <w:spacing w:val="7"/>
          <w:kern w:val="0"/>
          <w:sz w:val="24"/>
          <w:szCs w:val="24"/>
          <w:highlight w:val="none"/>
          <w:lang w:val="en-US" w:eastAsia="en-US" w:bidi="ar-SA"/>
        </w:rPr>
        <w:t>注射器规格</w:t>
      </w:r>
      <w:r>
        <w:rPr>
          <w:rFonts w:hint="eastAsia" w:ascii="仿宋" w:hAnsi="仿宋" w:eastAsia="仿宋" w:cs="仿宋"/>
          <w:snapToGrid w:val="0"/>
          <w:color w:val="050502"/>
          <w:spacing w:val="-13"/>
          <w:kern w:val="0"/>
          <w:sz w:val="24"/>
          <w:szCs w:val="24"/>
          <w:highlight w:val="none"/>
          <w:lang w:val="en-US" w:eastAsia="en-US" w:bidi="ar-SA"/>
        </w:rPr>
        <w:t xml:space="preserve"> </w:t>
      </w:r>
      <w:r>
        <w:rPr>
          <w:rFonts w:hint="eastAsia" w:ascii="仿宋" w:hAnsi="仿宋" w:eastAsia="仿宋" w:cs="仿宋"/>
          <w:snapToGrid w:val="0"/>
          <w:color w:val="050502"/>
          <w:spacing w:val="7"/>
          <w:kern w:val="0"/>
          <w:sz w:val="24"/>
          <w:szCs w:val="24"/>
          <w:highlight w:val="none"/>
          <w:lang w:val="en-US" w:eastAsia="en-US" w:bidi="ar-SA"/>
        </w:rPr>
        <w:t>10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7"/>
          <w:kern w:val="0"/>
          <w:sz w:val="24"/>
          <w:szCs w:val="24"/>
          <w:highlight w:val="none"/>
          <w:lang w:val="en-US" w:eastAsia="en-US" w:bidi="ar-SA"/>
        </w:rPr>
        <w:t>，快推速度设定值：400.0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7"/>
          <w:kern w:val="0"/>
          <w:sz w:val="24"/>
          <w:szCs w:val="24"/>
          <w:highlight w:val="none"/>
          <w:lang w:val="en-US" w:eastAsia="en-US" w:bidi="ar-SA"/>
        </w:rPr>
        <w:t>/h</w:t>
      </w:r>
    </w:p>
    <w:p w14:paraId="5E6EB6A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1792" w:firstLineChars="700"/>
        <w:jc w:val="left"/>
        <w:textAlignment w:val="baseline"/>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50502"/>
          <w:spacing w:val="8"/>
          <w:kern w:val="0"/>
          <w:sz w:val="24"/>
          <w:szCs w:val="24"/>
          <w:highlight w:val="none"/>
          <w:lang w:val="en-US" w:eastAsia="en-US" w:bidi="ar-SA"/>
        </w:rPr>
        <w:t>注射器规格</w:t>
      </w:r>
      <w:r>
        <w:rPr>
          <w:rFonts w:hint="eastAsia" w:ascii="仿宋" w:hAnsi="仿宋" w:eastAsia="仿宋" w:cs="仿宋"/>
          <w:snapToGrid w:val="0"/>
          <w:color w:val="050502"/>
          <w:spacing w:val="-33"/>
          <w:kern w:val="0"/>
          <w:sz w:val="24"/>
          <w:szCs w:val="24"/>
          <w:highlight w:val="none"/>
          <w:lang w:val="en-US" w:eastAsia="en-US" w:bidi="ar-SA"/>
        </w:rPr>
        <w:t xml:space="preserve"> </w:t>
      </w:r>
      <w:r>
        <w:rPr>
          <w:rFonts w:hint="eastAsia" w:ascii="仿宋" w:hAnsi="仿宋" w:eastAsia="仿宋" w:cs="仿宋"/>
          <w:snapToGrid w:val="0"/>
          <w:color w:val="050502"/>
          <w:spacing w:val="8"/>
          <w:kern w:val="0"/>
          <w:sz w:val="24"/>
          <w:szCs w:val="24"/>
          <w:highlight w:val="none"/>
          <w:lang w:val="en-US" w:eastAsia="en-US" w:bidi="ar-SA"/>
        </w:rPr>
        <w:t>5</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8"/>
          <w:kern w:val="0"/>
          <w:sz w:val="24"/>
          <w:szCs w:val="24"/>
          <w:highlight w:val="none"/>
          <w:lang w:val="en-US" w:eastAsia="en-US" w:bidi="ar-SA"/>
        </w:rPr>
        <w:t>，快推速度设定值：200.0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8"/>
          <w:kern w:val="0"/>
          <w:sz w:val="24"/>
          <w:szCs w:val="24"/>
          <w:highlight w:val="none"/>
          <w:lang w:val="en-US" w:eastAsia="en-US" w:bidi="ar-SA"/>
        </w:rPr>
        <w:t>/h</w:t>
      </w:r>
    </w:p>
    <w:p w14:paraId="549BAFC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50502"/>
          <w:spacing w:val="6"/>
          <w:kern w:val="0"/>
          <w:sz w:val="24"/>
          <w:szCs w:val="24"/>
          <w:highlight w:val="none"/>
          <w:lang w:val="en-US" w:eastAsia="en-US" w:bidi="ar-SA"/>
        </w:rPr>
        <w:t>17、</w:t>
      </w:r>
      <w:r>
        <w:rPr>
          <w:rFonts w:hint="eastAsia" w:ascii="仿宋" w:hAnsi="仿宋" w:eastAsia="仿宋" w:cs="仿宋"/>
          <w:snapToGrid w:val="0"/>
          <w:color w:val="050502"/>
          <w:kern w:val="0"/>
          <w:sz w:val="24"/>
          <w:szCs w:val="24"/>
          <w:highlight w:val="none"/>
          <w:lang w:val="en-US" w:eastAsia="en-US" w:bidi="ar-SA"/>
        </w:rPr>
        <w:t>KVO</w:t>
      </w:r>
      <w:r>
        <w:rPr>
          <w:rFonts w:hint="eastAsia" w:ascii="仿宋" w:hAnsi="仿宋" w:eastAsia="仿宋" w:cs="仿宋"/>
          <w:snapToGrid w:val="0"/>
          <w:color w:val="050502"/>
          <w:spacing w:val="-34"/>
          <w:kern w:val="0"/>
          <w:sz w:val="24"/>
          <w:szCs w:val="24"/>
          <w:highlight w:val="none"/>
          <w:lang w:val="en-US" w:eastAsia="en-US" w:bidi="ar-SA"/>
        </w:rPr>
        <w:t xml:space="preserve"> </w:t>
      </w:r>
      <w:r>
        <w:rPr>
          <w:rFonts w:hint="eastAsia" w:ascii="仿宋" w:hAnsi="仿宋" w:eastAsia="仿宋" w:cs="仿宋"/>
          <w:snapToGrid w:val="0"/>
          <w:color w:val="050502"/>
          <w:spacing w:val="6"/>
          <w:kern w:val="0"/>
          <w:sz w:val="24"/>
          <w:szCs w:val="24"/>
          <w:highlight w:val="none"/>
          <w:lang w:val="en-US" w:eastAsia="en-US" w:bidi="ar-SA"/>
        </w:rPr>
        <w:t>速度：0.1~20.0</w:t>
      </w:r>
      <w:r>
        <w:rPr>
          <w:rFonts w:hint="eastAsia" w:ascii="仿宋" w:hAnsi="仿宋" w:eastAsia="仿宋" w:cs="仿宋"/>
          <w:snapToGrid w:val="0"/>
          <w:color w:val="050502"/>
          <w:kern w:val="0"/>
          <w:sz w:val="24"/>
          <w:szCs w:val="24"/>
          <w:highlight w:val="none"/>
          <w:lang w:val="en-US" w:eastAsia="en-US" w:bidi="ar-SA"/>
        </w:rPr>
        <w:t>ml</w:t>
      </w:r>
      <w:r>
        <w:rPr>
          <w:rFonts w:hint="eastAsia" w:ascii="仿宋" w:hAnsi="仿宋" w:eastAsia="仿宋" w:cs="仿宋"/>
          <w:snapToGrid w:val="0"/>
          <w:color w:val="050502"/>
          <w:spacing w:val="6"/>
          <w:kern w:val="0"/>
          <w:sz w:val="24"/>
          <w:szCs w:val="24"/>
          <w:highlight w:val="none"/>
          <w:lang w:val="en-US" w:eastAsia="en-US" w:bidi="ar-SA"/>
        </w:rPr>
        <w:t>/h</w:t>
      </w:r>
      <w:r>
        <w:rPr>
          <w:rFonts w:hint="eastAsia" w:ascii="仿宋" w:hAnsi="仿宋" w:eastAsia="仿宋" w:cs="仿宋"/>
          <w:snapToGrid w:val="0"/>
          <w:color w:val="050502"/>
          <w:spacing w:val="-39"/>
          <w:kern w:val="0"/>
          <w:sz w:val="24"/>
          <w:szCs w:val="24"/>
          <w:highlight w:val="none"/>
          <w:lang w:val="en-US" w:eastAsia="en-US" w:bidi="ar-SA"/>
        </w:rPr>
        <w:t xml:space="preserve"> </w:t>
      </w:r>
      <w:r>
        <w:rPr>
          <w:rFonts w:hint="eastAsia" w:ascii="仿宋" w:hAnsi="仿宋" w:eastAsia="仿宋" w:cs="仿宋"/>
          <w:snapToGrid w:val="0"/>
          <w:color w:val="050502"/>
          <w:spacing w:val="6"/>
          <w:kern w:val="0"/>
          <w:sz w:val="24"/>
          <w:szCs w:val="24"/>
          <w:highlight w:val="none"/>
          <w:lang w:val="en-US" w:eastAsia="en-US" w:bidi="ar-SA"/>
        </w:rPr>
        <w:t>可调</w:t>
      </w:r>
    </w:p>
    <w:p w14:paraId="49C2564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b w:val="0"/>
          <w:bCs w:val="0"/>
          <w:snapToGrid w:val="0"/>
          <w:color w:val="000000"/>
          <w:kern w:val="0"/>
          <w:sz w:val="24"/>
          <w:szCs w:val="24"/>
          <w:highlight w:val="none"/>
          <w:lang w:val="en-US" w:eastAsia="en-US" w:bidi="ar-SA"/>
        </w:rPr>
      </w:pPr>
      <w:r>
        <w:rPr>
          <w:rFonts w:hint="eastAsia" w:ascii="仿宋" w:hAnsi="仿宋" w:eastAsia="仿宋" w:cs="仿宋"/>
          <w:snapToGrid w:val="0"/>
          <w:color w:val="050502"/>
          <w:spacing w:val="11"/>
          <w:kern w:val="0"/>
          <w:sz w:val="24"/>
          <w:szCs w:val="24"/>
          <w:highlight w:val="none"/>
          <w:lang w:val="en-US" w:eastAsia="en-US" w:bidi="ar-SA"/>
        </w:rPr>
        <w:t>1</w:t>
      </w:r>
      <w:r>
        <w:rPr>
          <w:rFonts w:hint="eastAsia" w:ascii="仿宋" w:hAnsi="仿宋" w:eastAsia="仿宋" w:cs="仿宋"/>
          <w:b w:val="0"/>
          <w:bCs w:val="0"/>
          <w:snapToGrid w:val="0"/>
          <w:color w:val="050502"/>
          <w:spacing w:val="11"/>
          <w:kern w:val="0"/>
          <w:sz w:val="24"/>
          <w:szCs w:val="24"/>
          <w:highlight w:val="none"/>
          <w:lang w:val="en-US" w:eastAsia="en-US" w:bidi="ar-SA"/>
        </w:rPr>
        <w:t>8、25</w:t>
      </w:r>
      <w:r>
        <w:rPr>
          <w:rFonts w:hint="eastAsia" w:ascii="仿宋" w:hAnsi="仿宋" w:eastAsia="仿宋" w:cs="仿宋"/>
          <w:b w:val="0"/>
          <w:bCs w:val="0"/>
          <w:snapToGrid w:val="0"/>
          <w:color w:val="050502"/>
          <w:spacing w:val="-40"/>
          <w:kern w:val="0"/>
          <w:sz w:val="24"/>
          <w:szCs w:val="24"/>
          <w:highlight w:val="none"/>
          <w:lang w:val="en-US" w:eastAsia="en-US" w:bidi="ar-SA"/>
        </w:rPr>
        <w:t xml:space="preserve"> </w:t>
      </w:r>
      <w:r>
        <w:rPr>
          <w:rFonts w:hint="eastAsia" w:ascii="仿宋" w:hAnsi="仿宋" w:eastAsia="仿宋" w:cs="仿宋"/>
          <w:b w:val="0"/>
          <w:bCs w:val="0"/>
          <w:snapToGrid w:val="0"/>
          <w:color w:val="050502"/>
          <w:spacing w:val="11"/>
          <w:kern w:val="0"/>
          <w:sz w:val="24"/>
          <w:szCs w:val="24"/>
          <w:highlight w:val="none"/>
          <w:lang w:val="en-US" w:eastAsia="en-US" w:bidi="ar-SA"/>
        </w:rPr>
        <w:t>档可调阻塞压力，压力单位有</w:t>
      </w:r>
      <w:r>
        <w:rPr>
          <w:rFonts w:hint="eastAsia" w:ascii="仿宋" w:hAnsi="仿宋" w:eastAsia="仿宋" w:cs="仿宋"/>
          <w:b w:val="0"/>
          <w:bCs w:val="0"/>
          <w:snapToGrid w:val="0"/>
          <w:color w:val="050502"/>
          <w:spacing w:val="-40"/>
          <w:kern w:val="0"/>
          <w:sz w:val="24"/>
          <w:szCs w:val="24"/>
          <w:highlight w:val="none"/>
          <w:lang w:val="en-US" w:eastAsia="en-US" w:bidi="ar-SA"/>
        </w:rPr>
        <w:t xml:space="preserve"> </w:t>
      </w:r>
      <w:r>
        <w:rPr>
          <w:rFonts w:hint="eastAsia" w:ascii="仿宋" w:hAnsi="仿宋" w:eastAsia="仿宋" w:cs="仿宋"/>
          <w:b w:val="0"/>
          <w:bCs w:val="0"/>
          <w:snapToGrid w:val="0"/>
          <w:color w:val="050502"/>
          <w:kern w:val="0"/>
          <w:sz w:val="24"/>
          <w:szCs w:val="24"/>
          <w:highlight w:val="none"/>
          <w:lang w:val="en-US" w:eastAsia="en-US" w:bidi="ar-SA"/>
        </w:rPr>
        <w:t>kPa</w:t>
      </w:r>
      <w:r>
        <w:rPr>
          <w:rFonts w:hint="eastAsia" w:ascii="仿宋" w:hAnsi="仿宋" w:eastAsia="仿宋" w:cs="仿宋"/>
          <w:b w:val="0"/>
          <w:bCs w:val="0"/>
          <w:snapToGrid w:val="0"/>
          <w:color w:val="050502"/>
          <w:spacing w:val="-38"/>
          <w:kern w:val="0"/>
          <w:sz w:val="24"/>
          <w:szCs w:val="24"/>
          <w:highlight w:val="none"/>
          <w:lang w:val="en-US" w:eastAsia="en-US" w:bidi="ar-SA"/>
        </w:rPr>
        <w:t xml:space="preserve"> </w:t>
      </w:r>
      <w:r>
        <w:rPr>
          <w:rFonts w:hint="eastAsia" w:ascii="仿宋" w:hAnsi="仿宋" w:eastAsia="仿宋" w:cs="仿宋"/>
          <w:b w:val="0"/>
          <w:bCs w:val="0"/>
          <w:snapToGrid w:val="0"/>
          <w:color w:val="050502"/>
          <w:spacing w:val="11"/>
          <w:kern w:val="0"/>
          <w:sz w:val="24"/>
          <w:szCs w:val="24"/>
          <w:highlight w:val="none"/>
          <w:lang w:val="en-US" w:eastAsia="en-US" w:bidi="ar-SA"/>
        </w:rPr>
        <w:t>和</w:t>
      </w:r>
      <w:r>
        <w:rPr>
          <w:rFonts w:hint="eastAsia" w:ascii="仿宋" w:hAnsi="仿宋" w:eastAsia="仿宋" w:cs="仿宋"/>
          <w:b w:val="0"/>
          <w:bCs w:val="0"/>
          <w:snapToGrid w:val="0"/>
          <w:color w:val="050502"/>
          <w:spacing w:val="-44"/>
          <w:kern w:val="0"/>
          <w:sz w:val="24"/>
          <w:szCs w:val="24"/>
          <w:highlight w:val="none"/>
          <w:lang w:val="en-US" w:eastAsia="en-US" w:bidi="ar-SA"/>
        </w:rPr>
        <w:t xml:space="preserve"> </w:t>
      </w:r>
      <w:r>
        <w:rPr>
          <w:rFonts w:hint="eastAsia" w:ascii="仿宋" w:hAnsi="仿宋" w:eastAsia="仿宋" w:cs="仿宋"/>
          <w:b w:val="0"/>
          <w:bCs w:val="0"/>
          <w:snapToGrid w:val="0"/>
          <w:color w:val="050502"/>
          <w:kern w:val="0"/>
          <w:sz w:val="24"/>
          <w:szCs w:val="24"/>
          <w:highlight w:val="none"/>
          <w:lang w:val="en-US" w:eastAsia="en-US" w:bidi="ar-SA"/>
        </w:rPr>
        <w:t>mmHg</w:t>
      </w:r>
      <w:r>
        <w:rPr>
          <w:rFonts w:hint="eastAsia" w:ascii="仿宋" w:hAnsi="仿宋" w:eastAsia="仿宋" w:cs="仿宋"/>
          <w:b w:val="0"/>
          <w:bCs w:val="0"/>
          <w:snapToGrid w:val="0"/>
          <w:color w:val="050502"/>
          <w:spacing w:val="11"/>
          <w:kern w:val="0"/>
          <w:sz w:val="24"/>
          <w:szCs w:val="24"/>
          <w:highlight w:val="none"/>
          <w:lang w:val="en-US" w:eastAsia="en-US" w:bidi="ar-SA"/>
        </w:rPr>
        <w:t>可选</w:t>
      </w:r>
      <w:r>
        <w:rPr>
          <w:rFonts w:hint="eastAsia" w:ascii="仿宋" w:hAnsi="仿宋" w:eastAsia="仿宋" w:cs="仿宋"/>
          <w:b w:val="0"/>
          <w:bCs w:val="0"/>
          <w:snapToGrid w:val="0"/>
          <w:color w:val="050502"/>
          <w:spacing w:val="10"/>
          <w:kern w:val="0"/>
          <w:sz w:val="24"/>
          <w:szCs w:val="24"/>
          <w:highlight w:val="none"/>
          <w:lang w:val="en-US" w:eastAsia="en-US" w:bidi="ar-SA"/>
        </w:rPr>
        <w:t>择，压力数值实时显示</w:t>
      </w:r>
    </w:p>
    <w:p w14:paraId="04A00C7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b w:val="0"/>
          <w:bCs w:val="0"/>
          <w:snapToGrid w:val="0"/>
          <w:color w:val="000000"/>
          <w:kern w:val="0"/>
          <w:sz w:val="24"/>
          <w:szCs w:val="24"/>
          <w:highlight w:val="none"/>
          <w:lang w:val="en-US" w:eastAsia="en-US" w:bidi="ar-SA"/>
        </w:rPr>
      </w:pPr>
      <w:r>
        <w:rPr>
          <w:rFonts w:hint="eastAsia" w:ascii="仿宋" w:hAnsi="仿宋" w:eastAsia="仿宋" w:cs="仿宋"/>
          <w:b w:val="0"/>
          <w:bCs w:val="0"/>
          <w:snapToGrid w:val="0"/>
          <w:color w:val="050502"/>
          <w:spacing w:val="6"/>
          <w:kern w:val="0"/>
          <w:sz w:val="24"/>
          <w:szCs w:val="24"/>
          <w:highlight w:val="none"/>
          <w:lang w:val="en-US" w:eastAsia="en-US" w:bidi="ar-SA"/>
        </w:rPr>
        <w:t>19、显示屏亮度：1-10</w:t>
      </w:r>
      <w:r>
        <w:rPr>
          <w:rFonts w:hint="eastAsia" w:ascii="仿宋" w:hAnsi="仿宋" w:eastAsia="仿宋" w:cs="仿宋"/>
          <w:b w:val="0"/>
          <w:bCs w:val="0"/>
          <w:snapToGrid w:val="0"/>
          <w:color w:val="050502"/>
          <w:spacing w:val="-39"/>
          <w:kern w:val="0"/>
          <w:sz w:val="24"/>
          <w:szCs w:val="24"/>
          <w:highlight w:val="none"/>
          <w:lang w:val="en-US" w:eastAsia="en-US" w:bidi="ar-SA"/>
        </w:rPr>
        <w:t xml:space="preserve"> </w:t>
      </w:r>
      <w:r>
        <w:rPr>
          <w:rFonts w:hint="eastAsia" w:ascii="仿宋" w:hAnsi="仿宋" w:eastAsia="仿宋" w:cs="仿宋"/>
          <w:b w:val="0"/>
          <w:bCs w:val="0"/>
          <w:snapToGrid w:val="0"/>
          <w:color w:val="050502"/>
          <w:spacing w:val="6"/>
          <w:kern w:val="0"/>
          <w:sz w:val="24"/>
          <w:szCs w:val="24"/>
          <w:highlight w:val="none"/>
          <w:lang w:val="en-US" w:eastAsia="en-US" w:bidi="ar-SA"/>
        </w:rPr>
        <w:t>档可调</w:t>
      </w:r>
    </w:p>
    <w:p w14:paraId="3F98B92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b w:val="0"/>
          <w:bCs w:val="0"/>
          <w:snapToGrid w:val="0"/>
          <w:color w:val="050502"/>
          <w:spacing w:val="7"/>
          <w:kern w:val="0"/>
          <w:sz w:val="24"/>
          <w:szCs w:val="24"/>
          <w:highlight w:val="none"/>
          <w:lang w:val="en-US" w:eastAsia="zh-CN" w:bidi="ar-SA"/>
        </w:rPr>
      </w:pPr>
      <w:r>
        <w:rPr>
          <w:rFonts w:hint="eastAsia" w:ascii="仿宋" w:hAnsi="仿宋" w:eastAsia="仿宋" w:cs="仿宋"/>
          <w:b w:val="0"/>
          <w:bCs w:val="0"/>
          <w:snapToGrid w:val="0"/>
          <w:color w:val="050502"/>
          <w:spacing w:val="7"/>
          <w:kern w:val="0"/>
          <w:sz w:val="24"/>
          <w:szCs w:val="24"/>
          <w:highlight w:val="none"/>
          <w:lang w:val="en-US" w:eastAsia="en-US" w:bidi="ar-SA"/>
        </w:rPr>
        <w:t>20、历史记录：</w:t>
      </w:r>
      <w:r>
        <w:rPr>
          <w:rFonts w:hint="eastAsia" w:ascii="仿宋" w:hAnsi="仿宋" w:eastAsia="仿宋" w:cs="仿宋"/>
          <w:b w:val="0"/>
          <w:bCs w:val="0"/>
          <w:snapToGrid w:val="0"/>
          <w:color w:val="050502"/>
          <w:spacing w:val="7"/>
          <w:kern w:val="0"/>
          <w:sz w:val="24"/>
          <w:szCs w:val="24"/>
          <w:highlight w:val="none"/>
          <w:lang w:val="en-US" w:eastAsia="zh-CN" w:bidi="ar-SA"/>
        </w:rPr>
        <w:t>≥4500</w:t>
      </w:r>
      <w:r>
        <w:rPr>
          <w:rFonts w:hint="eastAsia" w:ascii="仿宋" w:hAnsi="仿宋" w:eastAsia="仿宋" w:cs="仿宋"/>
          <w:b w:val="0"/>
          <w:bCs w:val="0"/>
          <w:snapToGrid w:val="0"/>
          <w:color w:val="050502"/>
          <w:spacing w:val="-21"/>
          <w:kern w:val="0"/>
          <w:sz w:val="24"/>
          <w:szCs w:val="24"/>
          <w:highlight w:val="none"/>
          <w:lang w:val="en-US" w:eastAsia="en-US" w:bidi="ar-SA"/>
        </w:rPr>
        <w:t xml:space="preserve"> </w:t>
      </w:r>
      <w:r>
        <w:rPr>
          <w:rFonts w:hint="eastAsia" w:ascii="仿宋" w:hAnsi="仿宋" w:eastAsia="仿宋" w:cs="仿宋"/>
          <w:b w:val="0"/>
          <w:bCs w:val="0"/>
          <w:snapToGrid w:val="0"/>
          <w:color w:val="050502"/>
          <w:spacing w:val="7"/>
          <w:kern w:val="0"/>
          <w:sz w:val="24"/>
          <w:szCs w:val="24"/>
          <w:highlight w:val="none"/>
          <w:lang w:val="en-US" w:eastAsia="en-US" w:bidi="ar-SA"/>
        </w:rPr>
        <w:t>条历史记录可供查看和导出</w:t>
      </w:r>
    </w:p>
    <w:p w14:paraId="453244E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b w:val="0"/>
          <w:bCs w:val="0"/>
          <w:snapToGrid w:val="0"/>
          <w:color w:val="000000"/>
          <w:kern w:val="0"/>
          <w:sz w:val="24"/>
          <w:szCs w:val="24"/>
          <w:highlight w:val="none"/>
          <w:lang w:val="en-US" w:eastAsia="en-US" w:bidi="ar-SA"/>
        </w:rPr>
      </w:pPr>
      <w:r>
        <w:rPr>
          <w:rFonts w:hint="eastAsia" w:ascii="仿宋" w:hAnsi="仿宋" w:eastAsia="仿宋" w:cs="仿宋"/>
          <w:b w:val="0"/>
          <w:bCs w:val="0"/>
          <w:snapToGrid w:val="0"/>
          <w:color w:val="050502"/>
          <w:spacing w:val="9"/>
          <w:kern w:val="0"/>
          <w:sz w:val="24"/>
          <w:szCs w:val="24"/>
          <w:highlight w:val="none"/>
          <w:lang w:val="en-US" w:eastAsia="en-US" w:bidi="ar-SA"/>
        </w:rPr>
        <w:t>21、接入端口：</w:t>
      </w:r>
      <w:r>
        <w:rPr>
          <w:rFonts w:hint="eastAsia" w:ascii="仿宋" w:hAnsi="仿宋" w:eastAsia="仿宋" w:cs="仿宋"/>
          <w:b w:val="0"/>
          <w:bCs w:val="0"/>
          <w:snapToGrid w:val="0"/>
          <w:color w:val="050502"/>
          <w:kern w:val="0"/>
          <w:sz w:val="24"/>
          <w:szCs w:val="24"/>
          <w:highlight w:val="none"/>
          <w:lang w:val="en-US" w:eastAsia="en-US" w:bidi="ar-SA"/>
        </w:rPr>
        <w:t>USB</w:t>
      </w:r>
    </w:p>
    <w:p w14:paraId="3639399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b w:val="0"/>
          <w:bCs w:val="0"/>
          <w:snapToGrid w:val="0"/>
          <w:color w:val="000000"/>
          <w:kern w:val="0"/>
          <w:sz w:val="24"/>
          <w:szCs w:val="24"/>
          <w:highlight w:val="none"/>
          <w:lang w:val="en-US" w:eastAsia="en-US" w:bidi="ar-SA"/>
        </w:rPr>
      </w:pPr>
      <w:r>
        <w:rPr>
          <w:rFonts w:hint="eastAsia" w:ascii="仿宋" w:hAnsi="仿宋" w:eastAsia="仿宋" w:cs="仿宋"/>
          <w:b w:val="0"/>
          <w:bCs w:val="0"/>
          <w:snapToGrid w:val="0"/>
          <w:color w:val="050502"/>
          <w:spacing w:val="7"/>
          <w:kern w:val="0"/>
          <w:sz w:val="24"/>
          <w:szCs w:val="24"/>
          <w:highlight w:val="none"/>
          <w:lang w:val="en-US" w:eastAsia="en-US" w:bidi="ar-SA"/>
        </w:rPr>
        <w:t>22、电源：</w:t>
      </w:r>
      <w:r>
        <w:rPr>
          <w:rFonts w:hint="eastAsia" w:ascii="仿宋" w:hAnsi="仿宋" w:eastAsia="仿宋" w:cs="仿宋"/>
          <w:b w:val="0"/>
          <w:bCs w:val="0"/>
          <w:snapToGrid w:val="0"/>
          <w:color w:val="050502"/>
          <w:kern w:val="0"/>
          <w:sz w:val="24"/>
          <w:szCs w:val="24"/>
          <w:highlight w:val="none"/>
          <w:lang w:val="en-US" w:eastAsia="en-US" w:bidi="ar-SA"/>
        </w:rPr>
        <w:t>AC</w:t>
      </w:r>
      <w:r>
        <w:rPr>
          <w:rFonts w:hint="eastAsia" w:ascii="仿宋" w:hAnsi="仿宋" w:eastAsia="仿宋" w:cs="仿宋"/>
          <w:b w:val="0"/>
          <w:bCs w:val="0"/>
          <w:snapToGrid w:val="0"/>
          <w:color w:val="050502"/>
          <w:spacing w:val="7"/>
          <w:kern w:val="0"/>
          <w:sz w:val="24"/>
          <w:szCs w:val="24"/>
          <w:highlight w:val="none"/>
          <w:lang w:val="en-US" w:eastAsia="en-US" w:bidi="ar-SA"/>
        </w:rPr>
        <w:t>：220V，50</w:t>
      </w:r>
      <w:r>
        <w:rPr>
          <w:rFonts w:hint="eastAsia" w:ascii="仿宋" w:hAnsi="仿宋" w:eastAsia="仿宋" w:cs="仿宋"/>
          <w:b w:val="0"/>
          <w:bCs w:val="0"/>
          <w:snapToGrid w:val="0"/>
          <w:color w:val="050502"/>
          <w:kern w:val="0"/>
          <w:sz w:val="24"/>
          <w:szCs w:val="24"/>
          <w:highlight w:val="none"/>
          <w:lang w:val="en-US" w:eastAsia="en-US" w:bidi="ar-SA"/>
        </w:rPr>
        <w:t>Hz</w:t>
      </w:r>
    </w:p>
    <w:p w14:paraId="005788A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eastAsia" w:ascii="仿宋" w:hAnsi="仿宋" w:eastAsia="仿宋" w:cs="仿宋"/>
          <w:b w:val="0"/>
          <w:bCs w:val="0"/>
          <w:snapToGrid w:val="0"/>
          <w:color w:val="050502"/>
          <w:spacing w:val="10"/>
          <w:kern w:val="0"/>
          <w:sz w:val="24"/>
          <w:szCs w:val="24"/>
          <w:highlight w:val="none"/>
          <w:lang w:val="en-US" w:eastAsia="en-US" w:bidi="ar-SA"/>
        </w:rPr>
      </w:pPr>
      <w:r>
        <w:rPr>
          <w:rFonts w:hint="eastAsia" w:ascii="仿宋" w:hAnsi="仿宋" w:eastAsia="仿宋" w:cs="仿宋"/>
          <w:b w:val="0"/>
          <w:bCs w:val="0"/>
          <w:snapToGrid w:val="0"/>
          <w:color w:val="050502"/>
          <w:spacing w:val="10"/>
          <w:kern w:val="0"/>
          <w:sz w:val="24"/>
          <w:szCs w:val="24"/>
          <w:highlight w:val="none"/>
          <w:lang w:val="en-US" w:eastAsia="zh-CN" w:bidi="ar-SA"/>
        </w:rPr>
        <w:t>内置电池≥2000mAh</w:t>
      </w:r>
    </w:p>
    <w:p w14:paraId="158704E4">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b w:val="0"/>
          <w:bCs w:val="0"/>
          <w:snapToGrid w:val="0"/>
          <w:color w:val="000000"/>
          <w:kern w:val="0"/>
          <w:sz w:val="24"/>
          <w:szCs w:val="24"/>
          <w:highlight w:val="none"/>
          <w:lang w:val="en-US" w:eastAsia="zh-CN"/>
        </w:rPr>
      </w:pPr>
      <w:r>
        <w:rPr>
          <w:rFonts w:hint="eastAsia" w:ascii="仿宋" w:hAnsi="仿宋" w:eastAsia="仿宋" w:cs="仿宋"/>
          <w:b w:val="0"/>
          <w:bCs w:val="0"/>
          <w:snapToGrid w:val="0"/>
          <w:color w:val="000000"/>
          <w:kern w:val="0"/>
          <w:sz w:val="24"/>
          <w:szCs w:val="24"/>
          <w:highlight w:val="none"/>
          <w:lang w:val="en-US" w:eastAsia="zh-CN"/>
        </w:rPr>
        <w:t>设计使用年限：≥7年</w:t>
      </w:r>
    </w:p>
    <w:p w14:paraId="5EF86AD6">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11A2E6C4">
      <w:pPr>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3-3</w:t>
      </w:r>
      <w:r>
        <w:rPr>
          <w:rFonts w:hint="eastAsia" w:ascii="仿宋" w:hAnsi="仿宋" w:eastAsia="仿宋" w:cs="仿宋"/>
          <w:b/>
          <w:bCs/>
          <w:color w:val="auto"/>
          <w:sz w:val="28"/>
          <w:szCs w:val="28"/>
        </w:rPr>
        <w:t>高端监护仪</w:t>
      </w:r>
      <w:r>
        <w:rPr>
          <w:rFonts w:hint="eastAsia" w:ascii="仿宋" w:hAnsi="仿宋" w:eastAsia="仿宋" w:cs="仿宋"/>
          <w:b/>
          <w:bCs/>
          <w:color w:val="auto"/>
          <w:sz w:val="28"/>
          <w:szCs w:val="28"/>
          <w:lang w:val="en-US" w:eastAsia="zh-CN"/>
        </w:rPr>
        <w:t>技术参数</w:t>
      </w:r>
    </w:p>
    <w:p w14:paraId="544F5803">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1.</w:t>
      </w:r>
      <w:r>
        <w:rPr>
          <w:rFonts w:hint="eastAsia" w:ascii="仿宋" w:hAnsi="仿宋" w:eastAsia="仿宋" w:cs="仿宋"/>
          <w:b w:val="0"/>
          <w:bCs w:val="0"/>
          <w:color w:val="auto"/>
          <w:sz w:val="24"/>
          <w:szCs w:val="24"/>
          <w:highlight w:val="none"/>
        </w:rPr>
        <w:t>模块化插件式床边监护仪，主机、显示屏和插件槽一体化设计，主机模块插槽数≥4个</w:t>
      </w:r>
    </w:p>
    <w:p w14:paraId="2C727CAD">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sz w:val="24"/>
          <w:szCs w:val="24"/>
          <w:highlight w:val="none"/>
        </w:rPr>
        <w:t>≥12英寸彩色电容触摸屏，高分辨率≥1280×800像素，≥8通道显示，显示屏亮度自动调节，屏幕支持手势滑动操作，支持穿戴医用防护手套操作</w:t>
      </w:r>
    </w:p>
    <w:p w14:paraId="349ACD6F">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sz w:val="24"/>
          <w:szCs w:val="24"/>
          <w:highlight w:val="none"/>
        </w:rPr>
        <w:t>内置锂电池，供电时间≥4小时</w:t>
      </w:r>
    </w:p>
    <w:p w14:paraId="780EDA9A">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4.</w:t>
      </w:r>
      <w:r>
        <w:rPr>
          <w:rFonts w:hint="eastAsia" w:ascii="仿宋" w:hAnsi="仿宋" w:eastAsia="仿宋" w:cs="仿宋"/>
          <w:b w:val="0"/>
          <w:bCs w:val="0"/>
          <w:color w:val="auto"/>
          <w:sz w:val="24"/>
          <w:szCs w:val="24"/>
          <w:highlight w:val="none"/>
        </w:rPr>
        <w:t>配置≥4个USB接口，支持连接鼠标、键盘、条码扫描枪和遥控器等USB设备</w:t>
      </w:r>
    </w:p>
    <w:p w14:paraId="033D43DE">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sz w:val="24"/>
          <w:szCs w:val="24"/>
          <w:highlight w:val="none"/>
        </w:rPr>
        <w:t>监护仪主机工作温度环境范围：0</w:t>
      </w:r>
      <w:r>
        <w:rPr>
          <w:rFonts w:hint="eastAsia" w:ascii="仿宋" w:hAnsi="仿宋" w:eastAsia="仿宋" w:cs="仿宋"/>
          <w:b w:val="0"/>
          <w:bCs w:val="0"/>
          <w:color w:val="auto"/>
          <w:kern w:val="0"/>
          <w:sz w:val="24"/>
          <w:szCs w:val="24"/>
          <w:highlight w:val="none"/>
        </w:rPr>
        <w:t>～</w:t>
      </w:r>
      <w:r>
        <w:rPr>
          <w:rFonts w:hint="eastAsia" w:ascii="仿宋" w:hAnsi="仿宋" w:eastAsia="仿宋" w:cs="仿宋"/>
          <w:b w:val="0"/>
          <w:bCs w:val="0"/>
          <w:color w:val="auto"/>
          <w:sz w:val="24"/>
          <w:szCs w:val="24"/>
          <w:highlight w:val="none"/>
        </w:rPr>
        <w:t>40°C，提供说明书证明材料</w:t>
      </w:r>
    </w:p>
    <w:p w14:paraId="6C7231D0">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6.</w:t>
      </w:r>
      <w:r>
        <w:rPr>
          <w:rFonts w:hint="eastAsia" w:ascii="仿宋" w:hAnsi="仿宋" w:eastAsia="仿宋" w:cs="仿宋"/>
          <w:b w:val="0"/>
          <w:bCs w:val="0"/>
          <w:color w:val="auto"/>
          <w:sz w:val="24"/>
          <w:szCs w:val="24"/>
          <w:highlight w:val="none"/>
        </w:rPr>
        <w:t>清洁消毒维护支持的消毒剂≥</w:t>
      </w: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种</w:t>
      </w:r>
      <w:r>
        <w:rPr>
          <w:rFonts w:hint="eastAsia" w:ascii="仿宋" w:hAnsi="仿宋" w:eastAsia="仿宋" w:cs="仿宋"/>
          <w:b w:val="0"/>
          <w:bCs w:val="0"/>
          <w:color w:val="auto"/>
          <w:sz w:val="24"/>
          <w:szCs w:val="24"/>
          <w:highlight w:val="none"/>
          <w:lang w:val="en-US" w:eastAsia="zh-CN"/>
        </w:rPr>
        <w:t>.</w:t>
      </w:r>
    </w:p>
    <w:p w14:paraId="5E42D5C6">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7.</w:t>
      </w:r>
      <w:r>
        <w:rPr>
          <w:rFonts w:hint="eastAsia" w:ascii="仿宋" w:hAnsi="仿宋" w:eastAsia="仿宋" w:cs="仿宋"/>
          <w:b w:val="0"/>
          <w:bCs w:val="0"/>
          <w:color w:val="auto"/>
          <w:sz w:val="24"/>
          <w:szCs w:val="24"/>
          <w:highlight w:val="none"/>
          <w:lang w:val="en-US" w:eastAsia="zh-CN"/>
        </w:rPr>
        <w:t>具备心电，呼吸，心率，无创血压，血氧饱和度，脉搏，双通道体温和双通道有创血压的同时监测</w:t>
      </w:r>
    </w:p>
    <w:p w14:paraId="756BA73F">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8.</w:t>
      </w:r>
      <w:r>
        <w:rPr>
          <w:rFonts w:hint="eastAsia" w:ascii="仿宋" w:hAnsi="仿宋" w:eastAsia="仿宋" w:cs="仿宋"/>
          <w:b w:val="0"/>
          <w:bCs w:val="0"/>
          <w:color w:val="auto"/>
          <w:sz w:val="24"/>
          <w:szCs w:val="24"/>
          <w:highlight w:val="none"/>
        </w:rPr>
        <w:t>基本功能模块拔出后作为一个独立的监护仪支持病人的无缝转移，插入监护仪模块插槽作为主机模块，具有独立操作显示屏，屏幕尺寸≥5.5英寸，内置锂电池供电≥4小时，无风扇设计</w:t>
      </w:r>
    </w:p>
    <w:p w14:paraId="686DE785">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9.</w:t>
      </w:r>
      <w:r>
        <w:rPr>
          <w:rFonts w:hint="eastAsia" w:ascii="仿宋" w:hAnsi="仿宋" w:eastAsia="仿宋" w:cs="仿宋"/>
          <w:b w:val="0"/>
          <w:bCs w:val="0"/>
          <w:color w:val="auto"/>
          <w:sz w:val="24"/>
          <w:szCs w:val="24"/>
          <w:highlight w:val="none"/>
        </w:rPr>
        <w:t>可升级的转运监护仪可以实现插入监护仪主机的任意插槽，并提供说明书、监护仪图片证明</w:t>
      </w:r>
    </w:p>
    <w:p w14:paraId="33F512FE">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10.</w:t>
      </w:r>
      <w:r>
        <w:rPr>
          <w:rFonts w:hint="eastAsia" w:ascii="仿宋" w:hAnsi="仿宋" w:eastAsia="仿宋" w:cs="仿宋"/>
          <w:b w:val="0"/>
          <w:bCs w:val="0"/>
          <w:color w:val="auto"/>
          <w:sz w:val="24"/>
          <w:szCs w:val="24"/>
          <w:highlight w:val="none"/>
        </w:rPr>
        <w:t>ECG支持3/5导心电监测，可选配6/12导联心电监测</w:t>
      </w:r>
    </w:p>
    <w:p w14:paraId="0D9DCADF">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kern w:val="2"/>
          <w:sz w:val="24"/>
          <w:szCs w:val="24"/>
          <w:highlight w:val="none"/>
          <w:lang w:val="en-US" w:eastAsia="zh-CN" w:bidi="ar-SA"/>
        </w:rPr>
        <w:t>11.</w:t>
      </w:r>
      <w:r>
        <w:rPr>
          <w:rFonts w:hint="eastAsia" w:ascii="仿宋" w:hAnsi="仿宋" w:eastAsia="仿宋" w:cs="仿宋"/>
          <w:b w:val="0"/>
          <w:bCs w:val="0"/>
          <w:color w:val="auto"/>
          <w:sz w:val="24"/>
          <w:szCs w:val="24"/>
          <w:highlight w:val="none"/>
        </w:rPr>
        <w:t>支持室上性心动过速和SVCs/min等室上性心律失常分析</w:t>
      </w:r>
      <w:r>
        <w:rPr>
          <w:rFonts w:hint="eastAsia" w:ascii="仿宋" w:hAnsi="仿宋" w:eastAsia="仿宋" w:cs="仿宋"/>
          <w:b w:val="0"/>
          <w:bCs w:val="0"/>
          <w:color w:val="auto"/>
          <w:sz w:val="24"/>
          <w:szCs w:val="24"/>
          <w:highlight w:val="none"/>
          <w:lang w:eastAsia="zh-CN"/>
        </w:rPr>
        <w:t>。</w:t>
      </w:r>
    </w:p>
    <w:p w14:paraId="0A2C4FDD">
      <w:pPr>
        <w:pStyle w:val="45"/>
        <w:numPr>
          <w:ilvl w:val="0"/>
          <w:numId w:val="21"/>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心电支持≥3个分析导联实时动态同步分析</w:t>
      </w:r>
    </w:p>
    <w:p w14:paraId="2E3A0F91">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13.</w:t>
      </w:r>
      <w:r>
        <w:rPr>
          <w:rFonts w:hint="eastAsia" w:ascii="仿宋" w:hAnsi="仿宋" w:eastAsia="仿宋" w:cs="仿宋"/>
          <w:b w:val="0"/>
          <w:bCs w:val="0"/>
          <w:color w:val="auto"/>
          <w:sz w:val="24"/>
          <w:szCs w:val="24"/>
          <w:highlight w:val="none"/>
        </w:rPr>
        <w:t xml:space="preserve">提供ST段分析功能，适用于成人，小儿和新生儿，支持在专门的窗口中分组显示心脏前壁，下壁和侧壁的ST实时片段和参考片段 </w:t>
      </w:r>
    </w:p>
    <w:p w14:paraId="2C7D8B1F">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14.</w:t>
      </w:r>
      <w:r>
        <w:rPr>
          <w:rFonts w:hint="eastAsia" w:ascii="仿宋" w:hAnsi="仿宋" w:eastAsia="仿宋" w:cs="仿宋"/>
          <w:b w:val="0"/>
          <w:bCs w:val="0"/>
          <w:color w:val="auto"/>
          <w:sz w:val="24"/>
          <w:szCs w:val="24"/>
          <w:highlight w:val="none"/>
        </w:rPr>
        <w:t>支持RR呼吸率测量，测量范围：1～200rpm</w:t>
      </w:r>
    </w:p>
    <w:p w14:paraId="711BCDE6">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15.</w:t>
      </w:r>
      <w:r>
        <w:rPr>
          <w:rFonts w:hint="eastAsia" w:ascii="仿宋" w:hAnsi="仿宋" w:eastAsia="仿宋" w:cs="仿宋"/>
          <w:b w:val="0"/>
          <w:bCs w:val="0"/>
          <w:color w:val="auto"/>
          <w:sz w:val="24"/>
          <w:szCs w:val="24"/>
          <w:highlight w:val="none"/>
        </w:rPr>
        <w:t>QT和QTc实时监测参数测量范围：200～800 ms</w:t>
      </w:r>
    </w:p>
    <w:p w14:paraId="28CE1DF5">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16.</w:t>
      </w:r>
      <w:r>
        <w:rPr>
          <w:rFonts w:hint="eastAsia" w:ascii="仿宋" w:hAnsi="仿宋" w:eastAsia="仿宋" w:cs="仿宋"/>
          <w:b w:val="0"/>
          <w:bCs w:val="0"/>
          <w:color w:val="auto"/>
          <w:sz w:val="24"/>
          <w:szCs w:val="24"/>
          <w:highlight w:val="none"/>
        </w:rPr>
        <w:t>无创血压提供手动、自动间隔、连续、序列、整点</w:t>
      </w:r>
      <w:r>
        <w:rPr>
          <w:rFonts w:hint="eastAsia" w:ascii="仿宋" w:hAnsi="仿宋" w:eastAsia="仿宋" w:cs="仿宋"/>
          <w:b w:val="0"/>
          <w:bCs w:val="0"/>
          <w:color w:val="auto"/>
          <w:sz w:val="24"/>
          <w:szCs w:val="24"/>
          <w:highlight w:val="none"/>
          <w:lang w:val="en-US" w:eastAsia="zh-CN"/>
        </w:rPr>
        <w:t>等</w:t>
      </w:r>
      <w:r>
        <w:rPr>
          <w:rFonts w:hint="eastAsia" w:ascii="仿宋" w:hAnsi="仿宋" w:eastAsia="仿宋" w:cs="仿宋"/>
          <w:b w:val="0"/>
          <w:bCs w:val="0"/>
          <w:color w:val="auto"/>
          <w:sz w:val="24"/>
          <w:szCs w:val="24"/>
          <w:highlight w:val="none"/>
        </w:rPr>
        <w:t>测量模式</w:t>
      </w:r>
    </w:p>
    <w:p w14:paraId="4F049FB1">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17.</w:t>
      </w:r>
      <w:r>
        <w:rPr>
          <w:rFonts w:hint="eastAsia" w:ascii="仿宋" w:hAnsi="仿宋" w:eastAsia="仿宋" w:cs="仿宋"/>
          <w:b w:val="0"/>
          <w:bCs w:val="0"/>
          <w:color w:val="auto"/>
          <w:sz w:val="24"/>
          <w:szCs w:val="24"/>
          <w:highlight w:val="none"/>
        </w:rPr>
        <w:t>NIBP 成人病人类型收缩压测量：25～290mmHg</w:t>
      </w:r>
    </w:p>
    <w:p w14:paraId="2F2C91E1">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18.</w:t>
      </w:r>
      <w:r>
        <w:rPr>
          <w:rFonts w:hint="eastAsia" w:ascii="仿宋" w:hAnsi="仿宋" w:eastAsia="仿宋" w:cs="仿宋"/>
          <w:b w:val="0"/>
          <w:bCs w:val="0"/>
          <w:color w:val="auto"/>
          <w:sz w:val="24"/>
          <w:szCs w:val="24"/>
          <w:highlight w:val="none"/>
        </w:rPr>
        <w:t>配置指套式血氧探头，支持浸泡清洁与消毒，防水等级IPX7</w:t>
      </w:r>
    </w:p>
    <w:p w14:paraId="4B249EE1">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19.</w:t>
      </w:r>
      <w:r>
        <w:rPr>
          <w:rFonts w:hint="eastAsia" w:ascii="仿宋" w:hAnsi="仿宋" w:eastAsia="仿宋" w:cs="仿宋"/>
          <w:b w:val="0"/>
          <w:bCs w:val="0"/>
          <w:color w:val="auto"/>
          <w:sz w:val="24"/>
          <w:szCs w:val="24"/>
          <w:highlight w:val="none"/>
        </w:rPr>
        <w:t>支持双通道有创压IBP监测，支持升级多达6通道有创压监测</w:t>
      </w:r>
    </w:p>
    <w:p w14:paraId="1F36329D">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20.</w:t>
      </w:r>
      <w:r>
        <w:rPr>
          <w:rFonts w:hint="eastAsia" w:ascii="仿宋" w:hAnsi="仿宋" w:eastAsia="仿宋" w:cs="仿宋"/>
          <w:b w:val="0"/>
          <w:bCs w:val="0"/>
          <w:color w:val="auto"/>
          <w:sz w:val="24"/>
          <w:szCs w:val="24"/>
          <w:highlight w:val="none"/>
        </w:rPr>
        <w:t>有创压适用于成人，小儿和新生儿，有创压测量范围：-50～360mmHg</w:t>
      </w:r>
    </w:p>
    <w:p w14:paraId="026CC70A">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21.</w:t>
      </w:r>
      <w:r>
        <w:rPr>
          <w:rFonts w:hint="eastAsia" w:ascii="仿宋" w:hAnsi="仿宋" w:eastAsia="仿宋" w:cs="仿宋"/>
          <w:b w:val="0"/>
          <w:bCs w:val="0"/>
          <w:color w:val="auto"/>
          <w:sz w:val="24"/>
          <w:szCs w:val="24"/>
          <w:highlight w:val="none"/>
        </w:rPr>
        <w:t>支持多达6道IBP波形叠加显示，满足临床对比查看和节约显示空间的需求</w:t>
      </w:r>
    </w:p>
    <w:p w14:paraId="76B4E61B">
      <w:pPr>
        <w:pStyle w:val="45"/>
        <w:numPr>
          <w:ilvl w:val="0"/>
          <w:numId w:val="0"/>
        </w:numPr>
        <w:ind w:left="420" w:leftChars="0" w:hanging="420" w:firstLineChars="0"/>
        <w:rPr>
          <w:rFonts w:hint="eastAsia" w:ascii="仿宋" w:hAnsi="仿宋" w:eastAsia="仿宋" w:cs="仿宋"/>
          <w:b w:val="0"/>
          <w:bCs w:val="0"/>
          <w:color w:val="FF0000"/>
          <w:sz w:val="24"/>
          <w:szCs w:val="24"/>
          <w:highlight w:val="none"/>
          <w:lang w:eastAsia="zh-CN"/>
        </w:rPr>
      </w:pPr>
      <w:r>
        <w:rPr>
          <w:rFonts w:hint="eastAsia" w:ascii="仿宋" w:hAnsi="仿宋" w:eastAsia="仿宋" w:cs="仿宋"/>
          <w:b w:val="0"/>
          <w:bCs w:val="0"/>
          <w:color w:val="auto"/>
          <w:kern w:val="2"/>
          <w:sz w:val="24"/>
          <w:szCs w:val="24"/>
          <w:highlight w:val="none"/>
          <w:lang w:val="en-US" w:eastAsia="zh-CN" w:bidi="ar-SA"/>
        </w:rPr>
        <w:t>22.</w:t>
      </w:r>
      <w:r>
        <w:rPr>
          <w:rFonts w:hint="eastAsia" w:ascii="仿宋" w:hAnsi="仿宋" w:eastAsia="仿宋" w:cs="仿宋"/>
          <w:b w:val="0"/>
          <w:bCs w:val="0"/>
          <w:color w:val="auto"/>
          <w:sz w:val="24"/>
          <w:szCs w:val="24"/>
          <w:highlight w:val="none"/>
        </w:rPr>
        <w:t>支持升级主流、旁流、微流EtCO2监测模块，旁流EtCO2监测模块支持升级顺磁氧监测技术进行氧气监测，水槽要求易用快速更换</w:t>
      </w:r>
      <w:r>
        <w:rPr>
          <w:rFonts w:hint="eastAsia" w:ascii="仿宋" w:hAnsi="仿宋" w:eastAsia="仿宋" w:cs="仿宋"/>
          <w:b w:val="0"/>
          <w:bCs w:val="0"/>
          <w:color w:val="auto"/>
          <w:sz w:val="24"/>
          <w:szCs w:val="24"/>
          <w:highlight w:val="none"/>
          <w:lang w:eastAsia="zh-CN"/>
        </w:rPr>
        <w:t>。</w:t>
      </w:r>
    </w:p>
    <w:p w14:paraId="27CBA596">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23.</w:t>
      </w:r>
      <w:r>
        <w:rPr>
          <w:rFonts w:hint="eastAsia" w:ascii="仿宋" w:hAnsi="仿宋" w:eastAsia="仿宋" w:cs="仿宋"/>
          <w:b w:val="0"/>
          <w:bCs w:val="0"/>
          <w:color w:val="auto"/>
          <w:sz w:val="24"/>
          <w:szCs w:val="24"/>
          <w:highlight w:val="none"/>
        </w:rPr>
        <w:t>支持升级模块，进行RM呼吸力学监测，提供≥18项呼吸力学参数参数指标，可监测包括： PIF峰值吸气流量，PEF峰值呼气流量， WOB病人呼吸功，NIF负吸入压力，RSBI浅呼吸指数</w:t>
      </w:r>
    </w:p>
    <w:p w14:paraId="400FBBF7">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24.</w:t>
      </w:r>
      <w:r>
        <w:rPr>
          <w:rFonts w:hint="eastAsia" w:ascii="仿宋" w:hAnsi="仿宋" w:eastAsia="仿宋" w:cs="仿宋"/>
          <w:b w:val="0"/>
          <w:bCs w:val="0"/>
          <w:color w:val="auto"/>
          <w:sz w:val="24"/>
          <w:szCs w:val="24"/>
          <w:highlight w:val="none"/>
        </w:rPr>
        <w:t>可升级rSO2模块实现脑部与区域血氧饱和度监测，适用于重量大于 2.5kg 的成人、小儿和新生儿，最多支持四通道的 rSO2 测量。</w:t>
      </w:r>
    </w:p>
    <w:p w14:paraId="5358C4C5">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25.</w:t>
      </w:r>
      <w:r>
        <w:rPr>
          <w:rFonts w:hint="eastAsia" w:ascii="仿宋" w:hAnsi="仿宋" w:eastAsia="仿宋" w:cs="仿宋"/>
          <w:b w:val="0"/>
          <w:bCs w:val="0"/>
          <w:color w:val="auto"/>
          <w:sz w:val="24"/>
          <w:szCs w:val="24"/>
          <w:highlight w:val="none"/>
        </w:rPr>
        <w:t>支持升级与红外耳温计的配对使用，使用红外耳温计测量病人耳温后，将测量结果上传至本监护仪，提供说明书证明文件。</w:t>
      </w:r>
    </w:p>
    <w:p w14:paraId="285FE5D6">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26.</w:t>
      </w:r>
      <w:r>
        <w:rPr>
          <w:rFonts w:hint="eastAsia" w:ascii="仿宋" w:hAnsi="仿宋" w:eastAsia="仿宋" w:cs="仿宋"/>
          <w:b w:val="0"/>
          <w:bCs w:val="0"/>
          <w:color w:val="auto"/>
          <w:sz w:val="24"/>
          <w:szCs w:val="24"/>
          <w:highlight w:val="none"/>
        </w:rPr>
        <w:t>支持升级模块，可与主流品牌的呼吸机、输注泵产品相连，实现呼吸机、输注泵设备的信息在监护仪上显示、存储、记录、打印或者用于参与计算。</w:t>
      </w:r>
    </w:p>
    <w:p w14:paraId="0F1D9E55">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27.</w:t>
      </w:r>
      <w:r>
        <w:rPr>
          <w:rFonts w:hint="eastAsia" w:ascii="仿宋" w:hAnsi="仿宋" w:eastAsia="仿宋" w:cs="仿宋"/>
          <w:b w:val="0"/>
          <w:bCs w:val="0"/>
          <w:color w:val="auto"/>
          <w:sz w:val="24"/>
          <w:szCs w:val="24"/>
          <w:highlight w:val="none"/>
        </w:rPr>
        <w:t>具有图形化报警指示功能，帮助医护团队快速识别报警来源</w:t>
      </w:r>
    </w:p>
    <w:p w14:paraId="7110784A">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28.</w:t>
      </w:r>
      <w:r>
        <w:rPr>
          <w:rFonts w:hint="eastAsia" w:ascii="仿宋" w:hAnsi="仿宋" w:eastAsia="仿宋" w:cs="仿宋"/>
          <w:b w:val="0"/>
          <w:bCs w:val="0"/>
          <w:color w:val="auto"/>
          <w:sz w:val="24"/>
          <w:szCs w:val="24"/>
          <w:highlight w:val="none"/>
        </w:rPr>
        <w:t>具有报警升级功能，当参数报警经过一定的时间未被处理或伴发了其他报警，就会升级到更高一个级别</w:t>
      </w:r>
    </w:p>
    <w:p w14:paraId="71940068">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29.</w:t>
      </w:r>
      <w:r>
        <w:rPr>
          <w:rFonts w:hint="eastAsia" w:ascii="仿宋" w:hAnsi="仿宋" w:eastAsia="仿宋" w:cs="仿宋"/>
          <w:b w:val="0"/>
          <w:bCs w:val="0"/>
          <w:color w:val="auto"/>
          <w:sz w:val="24"/>
          <w:szCs w:val="24"/>
          <w:highlight w:val="none"/>
        </w:rPr>
        <w:t>具有特殊报警音，当监护仪在病人发生致命性参数报警时，发出特殊的报警音进行提示病人处于危急状态</w:t>
      </w:r>
    </w:p>
    <w:p w14:paraId="12996FB6">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30.</w:t>
      </w:r>
      <w:r>
        <w:rPr>
          <w:rFonts w:hint="eastAsia" w:ascii="仿宋" w:hAnsi="仿宋" w:eastAsia="仿宋" w:cs="仿宋"/>
          <w:b w:val="0"/>
          <w:bCs w:val="0"/>
          <w:color w:val="auto"/>
          <w:sz w:val="24"/>
          <w:szCs w:val="24"/>
          <w:highlight w:val="none"/>
        </w:rPr>
        <w:t>支持根据病人的参数趋势变化，自动推送推荐报警限</w:t>
      </w:r>
    </w:p>
    <w:p w14:paraId="18B7C3D8">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31.</w:t>
      </w:r>
      <w:r>
        <w:rPr>
          <w:rFonts w:hint="eastAsia" w:ascii="仿宋" w:hAnsi="仿宋" w:eastAsia="仿宋" w:cs="仿宋"/>
          <w:b w:val="0"/>
          <w:bCs w:val="0"/>
          <w:color w:val="auto"/>
          <w:sz w:val="24"/>
          <w:szCs w:val="24"/>
          <w:highlight w:val="none"/>
        </w:rPr>
        <w:t>具备参数组合报警功能</w:t>
      </w:r>
      <w:r>
        <w:rPr>
          <w:rFonts w:hint="eastAsia" w:ascii="仿宋" w:hAnsi="仿宋" w:eastAsia="仿宋" w:cs="仿宋"/>
          <w:b w:val="0"/>
          <w:bCs w:val="0"/>
          <w:color w:val="auto"/>
          <w:kern w:val="0"/>
          <w:sz w:val="24"/>
          <w:szCs w:val="24"/>
          <w:highlight w:val="none"/>
        </w:rPr>
        <w:t>（并非早期预警评分EWS）</w:t>
      </w:r>
      <w:r>
        <w:rPr>
          <w:rFonts w:hint="eastAsia" w:ascii="仿宋" w:hAnsi="仿宋" w:eastAsia="仿宋" w:cs="仿宋"/>
          <w:b w:val="0"/>
          <w:bCs w:val="0"/>
          <w:color w:val="auto"/>
          <w:sz w:val="24"/>
          <w:szCs w:val="24"/>
          <w:highlight w:val="none"/>
        </w:rPr>
        <w:t>，提供≥10个预设组合报警，并允许自定义≥10个组合报警</w:t>
      </w:r>
    </w:p>
    <w:p w14:paraId="2EEBECDE">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32.</w:t>
      </w:r>
      <w:r>
        <w:rPr>
          <w:rFonts w:hint="eastAsia" w:ascii="仿宋" w:hAnsi="仿宋" w:eastAsia="仿宋" w:cs="仿宋"/>
          <w:b w:val="0"/>
          <w:bCs w:val="0"/>
          <w:color w:val="auto"/>
          <w:sz w:val="24"/>
          <w:szCs w:val="24"/>
          <w:highlight w:val="none"/>
        </w:rPr>
        <w:t>可升级血流动力学软件工具，显示完整血流动力学参数，并以图形化界面显示病人心脏收缩力，外周血管阻力等状态，提供电子化血流动力学实验记录，重点参数蛛网图显示评估病人相关参数变化，需提供产品截图证明材料</w:t>
      </w:r>
    </w:p>
    <w:p w14:paraId="3E9A8CB9">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33.</w:t>
      </w:r>
      <w:r>
        <w:rPr>
          <w:rFonts w:hint="eastAsia" w:ascii="仿宋" w:hAnsi="仿宋" w:eastAsia="仿宋" w:cs="仿宋"/>
          <w:b w:val="0"/>
          <w:bCs w:val="0"/>
          <w:color w:val="auto"/>
          <w:sz w:val="24"/>
          <w:szCs w:val="24"/>
          <w:highlight w:val="none"/>
        </w:rPr>
        <w:t>支持≥100小时趋势表和趋势图回顾，最小分辨率1分钟</w:t>
      </w:r>
    </w:p>
    <w:p w14:paraId="76CE61AA">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34.</w:t>
      </w:r>
      <w:r>
        <w:rPr>
          <w:rFonts w:hint="eastAsia" w:ascii="仿宋" w:hAnsi="仿宋" w:eastAsia="仿宋" w:cs="仿宋"/>
          <w:b w:val="0"/>
          <w:bCs w:val="0"/>
          <w:color w:val="auto"/>
          <w:sz w:val="24"/>
          <w:szCs w:val="24"/>
          <w:highlight w:val="none"/>
        </w:rPr>
        <w:t>支持≥800条事件回顾。每条报警事件至少能够存储32秒三道相关波形，以及报警触发时所有测量参数值</w:t>
      </w:r>
    </w:p>
    <w:p w14:paraId="51917F57">
      <w:pPr>
        <w:pStyle w:val="45"/>
        <w:numPr>
          <w:ilvl w:val="0"/>
          <w:numId w:val="0"/>
        </w:numPr>
        <w:ind w:left="420" w:leftChars="0" w:hanging="42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35.</w:t>
      </w:r>
      <w:r>
        <w:rPr>
          <w:rFonts w:hint="eastAsia" w:ascii="仿宋" w:hAnsi="仿宋" w:eastAsia="仿宋" w:cs="仿宋"/>
          <w:b w:val="0"/>
          <w:bCs w:val="0"/>
          <w:color w:val="auto"/>
          <w:sz w:val="24"/>
          <w:szCs w:val="24"/>
          <w:highlight w:val="none"/>
        </w:rPr>
        <w:t>具备≥40小时全息波形的存储与回顾功能</w:t>
      </w:r>
    </w:p>
    <w:p w14:paraId="6663EFBA">
      <w:pPr>
        <w:pStyle w:val="45"/>
        <w:numPr>
          <w:ilvl w:val="0"/>
          <w:numId w:val="0"/>
        </w:numPr>
        <w:ind w:left="420" w:leftChars="0" w:hanging="42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38.</w:t>
      </w:r>
      <w:r>
        <w:rPr>
          <w:rFonts w:hint="eastAsia" w:ascii="仿宋" w:hAnsi="仿宋" w:eastAsia="仿宋" w:cs="仿宋"/>
          <w:b w:val="0"/>
          <w:bCs w:val="0"/>
          <w:color w:val="auto"/>
          <w:sz w:val="24"/>
          <w:szCs w:val="24"/>
          <w:highlight w:val="none"/>
        </w:rPr>
        <w:t>设计使用年限≥10年</w:t>
      </w:r>
    </w:p>
    <w:p w14:paraId="4B4342BE">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5ADE518E">
      <w:pPr>
        <w:jc w:val="center"/>
        <w:rPr>
          <w:rFonts w:hint="eastAsia" w:ascii="仿宋" w:hAnsi="仿宋" w:eastAsia="仿宋" w:cs="仿宋"/>
          <w:b/>
          <w:bCs w:val="0"/>
          <w:spacing w:val="14"/>
          <w:sz w:val="24"/>
          <w:szCs w:val="24"/>
          <w:highlight w:val="none"/>
          <w:lang w:val="en-US" w:eastAsia="zh-CN"/>
        </w:rPr>
      </w:pPr>
      <w:r>
        <w:rPr>
          <w:rFonts w:hint="eastAsia" w:ascii="仿宋" w:hAnsi="仿宋" w:eastAsia="仿宋" w:cs="仿宋"/>
          <w:b/>
          <w:bCs w:val="0"/>
          <w:spacing w:val="14"/>
          <w:sz w:val="24"/>
          <w:szCs w:val="24"/>
          <w:highlight w:val="none"/>
          <w:lang w:val="en-US" w:eastAsia="zh-CN"/>
        </w:rPr>
        <w:t>3-4</w:t>
      </w:r>
      <w:r>
        <w:rPr>
          <w:rFonts w:hint="eastAsia" w:ascii="仿宋" w:hAnsi="仿宋" w:eastAsia="仿宋" w:cs="仿宋"/>
          <w:b/>
          <w:bCs w:val="0"/>
          <w:spacing w:val="14"/>
          <w:sz w:val="24"/>
          <w:szCs w:val="24"/>
          <w:highlight w:val="none"/>
        </w:rPr>
        <w:t>高频电刀</w:t>
      </w:r>
      <w:r>
        <w:rPr>
          <w:rFonts w:hint="eastAsia" w:ascii="仿宋" w:hAnsi="仿宋" w:eastAsia="仿宋" w:cs="仿宋"/>
          <w:b/>
          <w:bCs w:val="0"/>
          <w:spacing w:val="14"/>
          <w:sz w:val="24"/>
          <w:szCs w:val="24"/>
          <w:highlight w:val="none"/>
          <w:lang w:val="en-US" w:eastAsia="zh-CN"/>
        </w:rPr>
        <w:t>参数</w:t>
      </w:r>
    </w:p>
    <w:p w14:paraId="6F3B24E2">
      <w:pPr>
        <w:jc w:val="center"/>
        <w:rPr>
          <w:rFonts w:hint="eastAsia" w:ascii="仿宋" w:hAnsi="仿宋" w:eastAsia="仿宋" w:cs="仿宋"/>
          <w:b w:val="0"/>
          <w:bCs/>
          <w:spacing w:val="14"/>
          <w:sz w:val="24"/>
          <w:szCs w:val="24"/>
          <w:highlight w:val="none"/>
        </w:rPr>
      </w:pPr>
    </w:p>
    <w:p w14:paraId="7EC8CC90">
      <w:pPr>
        <w:jc w:val="both"/>
        <w:rPr>
          <w:rFonts w:hint="eastAsia" w:ascii="仿宋" w:hAnsi="仿宋" w:eastAsia="仿宋" w:cs="仿宋"/>
          <w:b w:val="0"/>
          <w:bCs/>
          <w:sz w:val="24"/>
          <w:szCs w:val="24"/>
          <w:highlight w:val="none"/>
          <w:lang w:val="en-US" w:eastAsia="zh-CN"/>
        </w:rPr>
      </w:pPr>
      <w:r>
        <w:rPr>
          <w:rFonts w:hint="eastAsia" w:ascii="仿宋" w:hAnsi="仿宋" w:eastAsia="仿宋" w:cs="仿宋"/>
          <w:b w:val="0"/>
          <w:bCs/>
          <w:spacing w:val="14"/>
          <w:sz w:val="24"/>
          <w:szCs w:val="24"/>
          <w:highlight w:val="none"/>
          <w:lang w:val="en-US" w:eastAsia="zh-CN"/>
        </w:rPr>
        <w:t>适用范围：</w:t>
      </w:r>
      <w:r>
        <w:rPr>
          <w:rFonts w:hint="eastAsia" w:ascii="仿宋" w:hAnsi="仿宋" w:eastAsia="仿宋" w:cs="仿宋"/>
          <w:b w:val="0"/>
          <w:bCs/>
          <w:sz w:val="24"/>
          <w:szCs w:val="24"/>
          <w:highlight w:val="none"/>
        </w:rPr>
        <w:t>包括普外、骨科、心胸外科、泌尿外科、妇科、五官科、手外、整形、整容肛肠等</w:t>
      </w:r>
    </w:p>
    <w:p w14:paraId="1AC022AC">
      <w:pPr>
        <w:keepNext w:val="0"/>
        <w:keepLines w:val="0"/>
        <w:pageBreakBefore w:val="0"/>
        <w:widowControl/>
        <w:numPr>
          <w:ilvl w:val="0"/>
          <w:numId w:val="22"/>
        </w:numPr>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输出全悬浮，具有两个相互独立和隔离的CF型防除颤应用部分（单极和双极）</w:t>
      </w:r>
    </w:p>
    <w:p w14:paraId="7F856029">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pacing w:val="14"/>
          <w:sz w:val="24"/>
          <w:szCs w:val="24"/>
          <w:highlight w:val="none"/>
        </w:rPr>
      </w:pPr>
      <w:r>
        <w:rPr>
          <w:rFonts w:hint="eastAsia" w:ascii="仿宋" w:hAnsi="仿宋" w:eastAsia="仿宋" w:cs="仿宋"/>
          <w:b w:val="0"/>
          <w:bCs/>
          <w:sz w:val="24"/>
          <w:szCs w:val="24"/>
          <w:highlight w:val="none"/>
          <w:lang w:eastAsia="zh-CN"/>
        </w:rPr>
        <w:t>要求</w:t>
      </w:r>
      <w:r>
        <w:rPr>
          <w:rFonts w:hint="eastAsia" w:ascii="仿宋" w:hAnsi="仿宋" w:eastAsia="仿宋" w:cs="仿宋"/>
          <w:b w:val="0"/>
          <w:bCs/>
          <w:sz w:val="24"/>
          <w:szCs w:val="24"/>
          <w:highlight w:val="none"/>
        </w:rPr>
        <w:t>用于需要切割和/或凝血的各类外科手术，包括普外、骨科、心胸外科、泌尿外科、妇科、五官科、手外、整形、整容肛肠等，配以合适附件还可应用于腹腔镜（单极）等内镜手术。</w:t>
      </w:r>
    </w:p>
    <w:p w14:paraId="73DEEB53">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≧6个工作模式单极纯切、混1、混2、混3、点凝和双极标准凝</w:t>
      </w:r>
      <w:r>
        <w:rPr>
          <w:rFonts w:hint="eastAsia" w:ascii="仿宋" w:hAnsi="仿宋" w:eastAsia="仿宋" w:cs="仿宋"/>
          <w:b w:val="0"/>
          <w:bCs/>
          <w:sz w:val="24"/>
          <w:szCs w:val="24"/>
          <w:highlight w:val="none"/>
          <w:lang w:eastAsia="zh-CN"/>
        </w:rPr>
        <w:t>。</w:t>
      </w:r>
    </w:p>
    <w:p w14:paraId="4E7417DD">
      <w:pPr>
        <w:keepNext w:val="0"/>
        <w:keepLines w:val="0"/>
        <w:pageBreakBefore w:val="0"/>
        <w:widowControl/>
        <w:numPr>
          <w:ilvl w:val="0"/>
          <w:numId w:val="0"/>
        </w:numPr>
        <w:tabs>
          <w:tab w:val="left" w:pos="540"/>
        </w:tabs>
        <w:kinsoku/>
        <w:wordWrap/>
        <w:overflowPunct/>
        <w:topLinePunct w:val="0"/>
        <w:autoSpaceDE/>
        <w:autoSpaceDN/>
        <w:bidi w:val="0"/>
        <w:adjustRightInd/>
        <w:snapToGrid/>
        <w:spacing w:line="312" w:lineRule="auto"/>
        <w:ind w:leftChars="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增加单独一条：单极和双极的工作频率（主频率）均为512kHz。</w:t>
      </w:r>
    </w:p>
    <w:p w14:paraId="281715CB">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napToGrid w:val="0"/>
          <w:sz w:val="24"/>
          <w:szCs w:val="24"/>
          <w:highlight w:val="none"/>
        </w:rPr>
      </w:pPr>
      <w:r>
        <w:rPr>
          <w:rFonts w:hint="eastAsia" w:ascii="仿宋" w:hAnsi="仿宋" w:eastAsia="仿宋" w:cs="仿宋"/>
          <w:b w:val="0"/>
          <w:bCs/>
          <w:snapToGrid w:val="0"/>
          <w:sz w:val="24"/>
          <w:szCs w:val="24"/>
          <w:highlight w:val="none"/>
        </w:rPr>
        <w:t>单极纯切：额定功率（额定负载）≥350 W（500Ω）。</w:t>
      </w:r>
    </w:p>
    <w:p w14:paraId="72293C56">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napToGrid w:val="0"/>
          <w:sz w:val="24"/>
          <w:szCs w:val="24"/>
          <w:highlight w:val="none"/>
        </w:rPr>
      </w:pPr>
      <w:r>
        <w:rPr>
          <w:rFonts w:hint="eastAsia" w:ascii="仿宋" w:hAnsi="仿宋" w:eastAsia="仿宋" w:cs="仿宋"/>
          <w:b w:val="0"/>
          <w:bCs/>
          <w:snapToGrid w:val="0"/>
          <w:sz w:val="24"/>
          <w:szCs w:val="24"/>
          <w:highlight w:val="none"/>
        </w:rPr>
        <w:t>混切1：≥250 W（500Ω）；混切2：≥200 W（500Ω）；混切3：≥120 W（500Ω）。</w:t>
      </w:r>
    </w:p>
    <w:p w14:paraId="1B92BE7B">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napToGrid w:val="0"/>
          <w:sz w:val="24"/>
          <w:szCs w:val="24"/>
          <w:highlight w:val="none"/>
        </w:rPr>
        <w:t>双极凝：≥</w:t>
      </w:r>
      <w:r>
        <w:rPr>
          <w:rFonts w:hint="eastAsia" w:ascii="仿宋" w:hAnsi="仿宋" w:eastAsia="仿宋" w:cs="仿宋"/>
          <w:b w:val="0"/>
          <w:bCs/>
          <w:snapToGrid w:val="0"/>
          <w:sz w:val="24"/>
          <w:szCs w:val="24"/>
          <w:highlight w:val="none"/>
          <w:lang w:val="en-US" w:eastAsia="zh-CN"/>
        </w:rPr>
        <w:t>5</w:t>
      </w:r>
      <w:r>
        <w:rPr>
          <w:rFonts w:hint="eastAsia" w:ascii="仿宋" w:hAnsi="仿宋" w:eastAsia="仿宋" w:cs="仿宋"/>
          <w:b w:val="0"/>
          <w:bCs/>
          <w:snapToGrid w:val="0"/>
          <w:sz w:val="24"/>
          <w:szCs w:val="24"/>
          <w:highlight w:val="none"/>
        </w:rPr>
        <w:t>0 W（100Ω）。</w:t>
      </w:r>
    </w:p>
    <w:p w14:paraId="2F362E7F">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eastAsia="zh-CN"/>
        </w:rPr>
        <w:t>要求</w:t>
      </w:r>
      <w:r>
        <w:rPr>
          <w:rFonts w:hint="eastAsia" w:ascii="仿宋" w:hAnsi="仿宋" w:eastAsia="仿宋" w:cs="仿宋"/>
          <w:b w:val="0"/>
          <w:bCs/>
          <w:sz w:val="24"/>
          <w:szCs w:val="24"/>
          <w:highlight w:val="none"/>
        </w:rPr>
        <w:t>采用三路输出：一路单极手控输出，一路单极脚控输出，一路双极脚控输出。</w:t>
      </w:r>
    </w:p>
    <w:p w14:paraId="52E194F2">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具有上次手术所用功率所有设定功能。</w:t>
      </w:r>
    </w:p>
    <w:p w14:paraId="7D74B80C">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lang w:val="en-US" w:eastAsia="zh-CN"/>
        </w:rPr>
        <w:t>可分别显示和设定</w:t>
      </w:r>
      <w:r>
        <w:rPr>
          <w:rFonts w:hint="eastAsia" w:ascii="仿宋" w:hAnsi="仿宋" w:eastAsia="仿宋" w:cs="仿宋"/>
          <w:b w:val="0"/>
          <w:bCs/>
          <w:sz w:val="24"/>
          <w:szCs w:val="24"/>
          <w:highlight w:val="none"/>
        </w:rPr>
        <w:t>单极切、凝和双极凝具有独立的功率设定和显示装置</w:t>
      </w:r>
      <w:r>
        <w:rPr>
          <w:rFonts w:hint="eastAsia" w:ascii="仿宋" w:hAnsi="仿宋" w:eastAsia="仿宋" w:cs="仿宋"/>
          <w:b w:val="0"/>
          <w:bCs/>
          <w:sz w:val="24"/>
          <w:szCs w:val="24"/>
          <w:highlight w:val="none"/>
          <w:lang w:eastAsia="zh-CN"/>
        </w:rPr>
        <w:t>。</w:t>
      </w:r>
    </w:p>
    <w:p w14:paraId="68D4B0A2">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具有面板按键、手控和脚踏启动按键防粘连识别，防止医护人员开机灼伤。</w:t>
      </w:r>
    </w:p>
    <w:p w14:paraId="0F65767F">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lang w:val="en-US"/>
        </w:rPr>
      </w:pPr>
      <w:r>
        <w:rPr>
          <w:rFonts w:hint="eastAsia" w:ascii="仿宋" w:hAnsi="仿宋" w:eastAsia="仿宋" w:cs="仿宋"/>
          <w:b w:val="0"/>
          <w:bCs/>
          <w:sz w:val="24"/>
          <w:szCs w:val="24"/>
          <w:highlight w:val="none"/>
          <w:lang w:val="en-US" w:eastAsia="zh-CN"/>
        </w:rPr>
        <w:t>具备开机自检及修复功能。</w:t>
      </w:r>
    </w:p>
    <w:p w14:paraId="2644EC18">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具备</w:t>
      </w:r>
      <w:r>
        <w:rPr>
          <w:rFonts w:hint="eastAsia" w:ascii="仿宋" w:hAnsi="仿宋" w:eastAsia="仿宋" w:cs="仿宋"/>
          <w:b w:val="0"/>
          <w:bCs/>
          <w:sz w:val="24"/>
          <w:szCs w:val="24"/>
          <w:highlight w:val="none"/>
        </w:rPr>
        <w:t>断线自检技术</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rPr>
        <w:t>全程对极板连线进行检测，一旦发现断线情况，立即发出声光报警。</w:t>
      </w:r>
    </w:p>
    <w:p w14:paraId="2E368642">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具有</w:t>
      </w:r>
      <w:r>
        <w:rPr>
          <w:rFonts w:hint="eastAsia" w:ascii="仿宋" w:hAnsi="仿宋" w:eastAsia="仿宋" w:cs="仿宋"/>
          <w:b w:val="0"/>
          <w:bCs/>
          <w:sz w:val="24"/>
          <w:szCs w:val="24"/>
          <w:highlight w:val="none"/>
        </w:rPr>
        <w:t>对双片极板接触质量进行全程动态监测</w:t>
      </w:r>
      <w:r>
        <w:rPr>
          <w:rFonts w:hint="eastAsia" w:ascii="仿宋" w:hAnsi="仿宋" w:eastAsia="仿宋" w:cs="仿宋"/>
          <w:b w:val="0"/>
          <w:bCs/>
          <w:sz w:val="24"/>
          <w:szCs w:val="24"/>
          <w:highlight w:val="none"/>
          <w:lang w:val="en-US" w:eastAsia="zh-CN"/>
        </w:rPr>
        <w:t>功能，如有异常发出</w:t>
      </w:r>
      <w:r>
        <w:rPr>
          <w:rFonts w:hint="eastAsia" w:ascii="仿宋" w:hAnsi="仿宋" w:eastAsia="仿宋" w:cs="仿宋"/>
          <w:b w:val="0"/>
          <w:bCs/>
          <w:sz w:val="24"/>
          <w:szCs w:val="24"/>
          <w:highlight w:val="none"/>
        </w:rPr>
        <w:t>发出声光报警，切断输出</w:t>
      </w:r>
      <w:r>
        <w:rPr>
          <w:rFonts w:hint="eastAsia" w:ascii="仿宋" w:hAnsi="仿宋" w:eastAsia="仿宋" w:cs="仿宋"/>
          <w:b w:val="0"/>
          <w:bCs/>
          <w:sz w:val="24"/>
          <w:szCs w:val="24"/>
          <w:highlight w:val="none"/>
          <w:lang w:eastAsia="zh-CN"/>
        </w:rPr>
        <w:t>。</w:t>
      </w:r>
    </w:p>
    <w:p w14:paraId="746E595D">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输出闭环控制</w:t>
      </w:r>
    </w:p>
    <w:p w14:paraId="587F7CE0">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具有开路、短路、过功率、过电流自动保护功能。冷却方式: 自然冷却，无风扇</w:t>
      </w:r>
    </w:p>
    <w:p w14:paraId="4510D496">
      <w:pPr>
        <w:keepNext w:val="0"/>
        <w:keepLines w:val="0"/>
        <w:pageBreakBefore w:val="0"/>
        <w:widowControl/>
        <w:numPr>
          <w:ilvl w:val="0"/>
          <w:numId w:val="22"/>
        </w:numPr>
        <w:tabs>
          <w:tab w:val="left" w:pos="540"/>
        </w:tabs>
        <w:kinsoku/>
        <w:wordWrap/>
        <w:overflowPunct/>
        <w:topLinePunct w:val="0"/>
        <w:autoSpaceDE/>
        <w:autoSpaceDN/>
        <w:bidi w:val="0"/>
        <w:adjustRightInd/>
        <w:snapToGrid/>
        <w:spacing w:line="312" w:lineRule="auto"/>
        <w:ind w:left="363" w:hanging="363"/>
        <w:textAlignment w:val="auto"/>
        <w:rPr>
          <w:rFonts w:hint="eastAsia" w:ascii="仿宋" w:hAnsi="仿宋" w:eastAsia="仿宋" w:cs="仿宋"/>
          <w:b w:val="0"/>
          <w:bCs/>
          <w:sz w:val="24"/>
          <w:szCs w:val="24"/>
          <w:highlight w:val="none"/>
        </w:rPr>
      </w:pPr>
      <w:r>
        <w:rPr>
          <w:rFonts w:hint="eastAsia" w:ascii="仿宋" w:hAnsi="仿宋" w:eastAsia="仿宋" w:cs="仿宋"/>
          <w:b w:val="0"/>
          <w:bCs/>
          <w:snapToGrid w:val="0"/>
          <w:sz w:val="24"/>
          <w:szCs w:val="24"/>
          <w:highlight w:val="none"/>
        </w:rPr>
        <w:t>间歇加载下连续使用</w:t>
      </w:r>
      <w:r>
        <w:rPr>
          <w:rFonts w:hint="eastAsia" w:ascii="仿宋" w:hAnsi="仿宋" w:eastAsia="仿宋" w:cs="仿宋"/>
          <w:b w:val="0"/>
          <w:bCs/>
          <w:sz w:val="24"/>
          <w:szCs w:val="24"/>
          <w:highlight w:val="none"/>
        </w:rPr>
        <w:t>，允许长时间开路和短路。</w:t>
      </w:r>
    </w:p>
    <w:p w14:paraId="2F129457">
      <w:pPr>
        <w:keepNext w:val="0"/>
        <w:keepLines w:val="0"/>
        <w:pageBreakBefore w:val="0"/>
        <w:widowControl/>
        <w:numPr>
          <w:ilvl w:val="0"/>
          <w:numId w:val="22"/>
        </w:numPr>
        <w:kinsoku/>
        <w:wordWrap/>
        <w:overflowPunct/>
        <w:topLinePunct w:val="0"/>
        <w:autoSpaceDE/>
        <w:autoSpaceDN/>
        <w:bidi w:val="0"/>
        <w:adjustRightInd/>
        <w:snapToGrid/>
        <w:spacing w:line="360" w:lineRule="auto"/>
        <w:ind w:left="357" w:hanging="357"/>
        <w:textAlignment w:val="auto"/>
        <w:rPr>
          <w:rFonts w:hint="eastAsia" w:ascii="仿宋" w:hAnsi="仿宋" w:eastAsia="仿宋" w:cs="仿宋"/>
          <w:b w:val="0"/>
          <w:bCs/>
          <w:spacing w:val="14"/>
          <w:sz w:val="24"/>
          <w:szCs w:val="24"/>
          <w:highlight w:val="none"/>
        </w:rPr>
      </w:pPr>
      <w:r>
        <w:rPr>
          <w:rFonts w:hint="eastAsia" w:ascii="仿宋" w:hAnsi="仿宋" w:eastAsia="仿宋" w:cs="仿宋"/>
          <w:b w:val="0"/>
          <w:bCs/>
          <w:snapToGrid w:val="0"/>
          <w:sz w:val="24"/>
          <w:szCs w:val="24"/>
          <w:highlight w:val="none"/>
          <w:lang w:val="en-US" w:eastAsia="zh-CN"/>
        </w:rPr>
        <w:t>设计</w:t>
      </w:r>
      <w:r>
        <w:rPr>
          <w:rFonts w:hint="eastAsia" w:ascii="仿宋" w:hAnsi="仿宋" w:eastAsia="仿宋" w:cs="仿宋"/>
          <w:b w:val="0"/>
          <w:bCs/>
          <w:snapToGrid w:val="0"/>
          <w:sz w:val="24"/>
          <w:szCs w:val="24"/>
          <w:highlight w:val="none"/>
          <w:lang w:eastAsia="zh-CN"/>
        </w:rPr>
        <w:t>使用期限</w:t>
      </w:r>
      <w:r>
        <w:rPr>
          <w:rFonts w:hint="eastAsia" w:ascii="仿宋" w:hAnsi="仿宋" w:eastAsia="仿宋" w:cs="仿宋"/>
          <w:b w:val="0"/>
          <w:bCs/>
          <w:snapToGrid w:val="0"/>
          <w:sz w:val="24"/>
          <w:szCs w:val="24"/>
          <w:highlight w:val="none"/>
          <w:lang w:val="en-US" w:eastAsia="zh-CN"/>
        </w:rPr>
        <w:t>≥8年。</w:t>
      </w:r>
    </w:p>
    <w:p w14:paraId="6B6BE758">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27798D23">
      <w:pPr>
        <w:jc w:val="center"/>
        <w:rPr>
          <w:rFonts w:hint="eastAsia" w:ascii="仿宋" w:hAnsi="仿宋" w:eastAsia="仿宋" w:cs="仿宋"/>
          <w:b/>
          <w:sz w:val="28"/>
          <w:szCs w:val="28"/>
        </w:rPr>
      </w:pPr>
      <w:r>
        <w:rPr>
          <w:rFonts w:hint="eastAsia" w:ascii="仿宋" w:hAnsi="仿宋" w:eastAsia="仿宋" w:cs="仿宋"/>
          <w:b/>
          <w:sz w:val="28"/>
          <w:szCs w:val="28"/>
          <w:lang w:val="en-US" w:eastAsia="zh-CN"/>
        </w:rPr>
        <w:t>3-5</w:t>
      </w:r>
      <w:r>
        <w:rPr>
          <w:rFonts w:hint="eastAsia" w:ascii="仿宋" w:hAnsi="仿宋" w:eastAsia="仿宋" w:cs="仿宋"/>
          <w:b/>
          <w:sz w:val="28"/>
          <w:szCs w:val="28"/>
        </w:rPr>
        <w:t>监护仪</w:t>
      </w:r>
      <w:r>
        <w:rPr>
          <w:rFonts w:hint="eastAsia" w:ascii="仿宋" w:hAnsi="仿宋" w:eastAsia="仿宋" w:cs="仿宋"/>
          <w:b/>
          <w:sz w:val="28"/>
          <w:szCs w:val="28"/>
          <w:lang w:val="en-US" w:eastAsia="zh-CN"/>
        </w:rPr>
        <w:t>技术</w:t>
      </w:r>
      <w:r>
        <w:rPr>
          <w:rFonts w:hint="eastAsia" w:ascii="仿宋" w:hAnsi="仿宋" w:eastAsia="仿宋" w:cs="仿宋"/>
          <w:b/>
          <w:sz w:val="28"/>
          <w:szCs w:val="28"/>
        </w:rPr>
        <w:t>参数</w:t>
      </w:r>
    </w:p>
    <w:p w14:paraId="59943650">
      <w:pPr>
        <w:numPr>
          <w:ilvl w:val="0"/>
          <w:numId w:val="23"/>
        </w:numPr>
        <w:spacing w:line="360" w:lineRule="exact"/>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监护参数</w:t>
      </w:r>
    </w:p>
    <w:p w14:paraId="38F81CCB">
      <w:pPr>
        <w:numPr>
          <w:ilvl w:val="1"/>
          <w:numId w:val="23"/>
        </w:numPr>
        <w:spacing w:line="360" w:lineRule="exact"/>
        <w:rPr>
          <w:rFonts w:hint="eastAsia" w:ascii="仿宋" w:hAnsi="仿宋" w:eastAsia="仿宋" w:cs="仿宋"/>
          <w:b w:val="0"/>
          <w:bCs/>
          <w:sz w:val="24"/>
          <w:szCs w:val="24"/>
          <w:highlight w:val="none"/>
          <w:lang w:val="en-US" w:eastAsia="zh-CN"/>
        </w:rPr>
      </w:pPr>
      <w:r>
        <w:rPr>
          <w:rFonts w:hint="eastAsia" w:ascii="仿宋" w:hAnsi="仿宋" w:eastAsia="仿宋" w:cs="仿宋"/>
          <w:b w:val="0"/>
          <w:bCs/>
          <w:color w:val="000000"/>
          <w:kern w:val="0"/>
          <w:sz w:val="24"/>
          <w:szCs w:val="24"/>
          <w:highlight w:val="none"/>
        </w:rPr>
        <w:t>具备心电、呼吸、无创血压、血氧饱和度、脉率和体温监测功能，产品具备国家食品药品监督管理局颁发的医疗器械注册证。</w:t>
      </w:r>
    </w:p>
    <w:p w14:paraId="7A1086E7">
      <w:pPr>
        <w:pStyle w:val="45"/>
        <w:numPr>
          <w:ilvl w:val="1"/>
          <w:numId w:val="23"/>
        </w:numPr>
        <w:ind w:firstLineChars="0"/>
        <w:rPr>
          <w:rFonts w:hint="eastAsia" w:ascii="仿宋" w:hAnsi="仿宋" w:eastAsia="仿宋" w:cs="仿宋"/>
          <w:b w:val="0"/>
          <w:bCs/>
          <w:color w:val="000000"/>
          <w:kern w:val="0"/>
          <w:sz w:val="24"/>
          <w:szCs w:val="24"/>
          <w:highlight w:val="none"/>
          <w:lang w:val="en-US" w:eastAsia="zh-CN"/>
        </w:rPr>
      </w:pPr>
      <w:r>
        <w:rPr>
          <w:rFonts w:hint="eastAsia" w:ascii="仿宋" w:hAnsi="仿宋" w:eastAsia="仿宋" w:cs="仿宋"/>
          <w:b w:val="0"/>
          <w:bCs/>
          <w:kern w:val="0"/>
          <w:sz w:val="24"/>
          <w:szCs w:val="24"/>
          <w:highlight w:val="none"/>
        </w:rPr>
        <w:t>支持升级6导、12导联心电监护,</w:t>
      </w:r>
      <w:r>
        <w:rPr>
          <w:rFonts w:hint="eastAsia" w:ascii="仿宋" w:hAnsi="仿宋" w:eastAsia="仿宋" w:cs="仿宋"/>
          <w:b w:val="0"/>
          <w:bCs/>
          <w:sz w:val="24"/>
          <w:szCs w:val="24"/>
          <w:highlight w:val="none"/>
        </w:rPr>
        <w:t xml:space="preserve"> </w:t>
      </w:r>
      <w:r>
        <w:rPr>
          <w:rFonts w:hint="eastAsia" w:ascii="仿宋" w:hAnsi="仿宋" w:eastAsia="仿宋" w:cs="仿宋"/>
          <w:b w:val="0"/>
          <w:bCs/>
          <w:kern w:val="0"/>
          <w:sz w:val="24"/>
          <w:szCs w:val="24"/>
          <w:highlight w:val="none"/>
        </w:rPr>
        <w:t>适用于成人、小儿、新生儿的监测。</w:t>
      </w:r>
    </w:p>
    <w:p w14:paraId="434D9084">
      <w:pPr>
        <w:pStyle w:val="45"/>
        <w:numPr>
          <w:ilvl w:val="1"/>
          <w:numId w:val="23"/>
        </w:numPr>
        <w:ind w:firstLineChars="0"/>
        <w:rPr>
          <w:rFonts w:hint="eastAsia" w:ascii="仿宋" w:hAnsi="仿宋" w:eastAsia="仿宋" w:cs="仿宋"/>
          <w:b w:val="0"/>
          <w:bCs/>
          <w:color w:val="000000"/>
          <w:kern w:val="0"/>
          <w:sz w:val="24"/>
          <w:szCs w:val="24"/>
          <w:highlight w:val="none"/>
        </w:rPr>
      </w:pPr>
      <w:r>
        <w:rPr>
          <w:rFonts w:hint="eastAsia" w:ascii="仿宋" w:hAnsi="仿宋" w:eastAsia="仿宋" w:cs="仿宋"/>
          <w:b w:val="0"/>
          <w:bCs/>
          <w:kern w:val="0"/>
          <w:sz w:val="24"/>
          <w:szCs w:val="24"/>
          <w:highlight w:val="none"/>
          <w:lang w:val="en-US" w:eastAsia="zh-CN"/>
        </w:rPr>
        <w:t>外接心电导联，血氧饱和度，血压接口和市面主流品牌监护仪通用。</w:t>
      </w:r>
    </w:p>
    <w:p w14:paraId="4E15FB98">
      <w:pPr>
        <w:numPr>
          <w:ilvl w:val="0"/>
          <w:numId w:val="23"/>
        </w:numPr>
        <w:spacing w:line="360" w:lineRule="exact"/>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 xml:space="preserve">物理指标  </w:t>
      </w:r>
    </w:p>
    <w:p w14:paraId="44E613C3">
      <w:pPr>
        <w:numPr>
          <w:ilvl w:val="0"/>
          <w:numId w:val="0"/>
        </w:numPr>
        <w:spacing w:line="360" w:lineRule="exact"/>
        <w:ind w:left="840" w:leftChars="0" w:hanging="420" w:firstLineChars="0"/>
        <w:jc w:val="left"/>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1.</w:t>
      </w:r>
      <w:r>
        <w:rPr>
          <w:rFonts w:hint="eastAsia" w:ascii="仿宋" w:hAnsi="仿宋" w:eastAsia="仿宋" w:cs="仿宋"/>
          <w:b w:val="0"/>
          <w:bCs/>
          <w:kern w:val="0"/>
          <w:sz w:val="24"/>
          <w:szCs w:val="24"/>
          <w:highlight w:val="none"/>
        </w:rPr>
        <w:t>一体化多参数监护仪，</w:t>
      </w:r>
      <w:r>
        <w:rPr>
          <w:rFonts w:hint="eastAsia" w:ascii="仿宋" w:hAnsi="仿宋" w:eastAsia="仿宋" w:cs="仿宋"/>
          <w:b w:val="0"/>
          <w:bCs/>
          <w:sz w:val="24"/>
          <w:szCs w:val="24"/>
          <w:highlight w:val="none"/>
        </w:rPr>
        <w:t>彩色显示屏</w:t>
      </w:r>
      <w:r>
        <w:rPr>
          <w:rFonts w:hint="eastAsia" w:ascii="仿宋" w:hAnsi="仿宋" w:eastAsia="仿宋" w:cs="仿宋"/>
          <w:b w:val="0"/>
          <w:bCs/>
          <w:sz w:val="24"/>
          <w:szCs w:val="24"/>
          <w:highlight w:val="none"/>
          <w:lang w:val="en-US" w:eastAsia="zh-CN"/>
        </w:rPr>
        <w:t>小于等于≤</w:t>
      </w:r>
      <w:r>
        <w:rPr>
          <w:rFonts w:hint="eastAsia" w:ascii="仿宋" w:hAnsi="仿宋" w:eastAsia="仿宋" w:cs="仿宋"/>
          <w:b w:val="0"/>
          <w:bCs/>
          <w:sz w:val="24"/>
          <w:szCs w:val="24"/>
          <w:highlight w:val="none"/>
        </w:rPr>
        <w:t>10</w:t>
      </w:r>
      <w:r>
        <w:rPr>
          <w:rFonts w:hint="eastAsia" w:ascii="仿宋" w:hAnsi="仿宋" w:eastAsia="仿宋" w:cs="仿宋"/>
          <w:b w:val="0"/>
          <w:bCs/>
          <w:sz w:val="24"/>
          <w:szCs w:val="24"/>
          <w:highlight w:val="none"/>
          <w:lang w:val="en-US" w:eastAsia="zh-CN"/>
        </w:rPr>
        <w:t>.5</w:t>
      </w:r>
      <w:r>
        <w:rPr>
          <w:rFonts w:hint="eastAsia" w:ascii="仿宋" w:hAnsi="仿宋" w:eastAsia="仿宋" w:cs="仿宋"/>
          <w:b w:val="0"/>
          <w:bCs/>
          <w:sz w:val="24"/>
          <w:szCs w:val="24"/>
          <w:highlight w:val="none"/>
        </w:rPr>
        <w:t>英寸，分辨率不低于1024*600，支持同屏显示8道波形</w:t>
      </w:r>
      <w:r>
        <w:rPr>
          <w:rFonts w:hint="eastAsia" w:ascii="仿宋" w:hAnsi="仿宋" w:eastAsia="仿宋" w:cs="仿宋"/>
          <w:b w:val="0"/>
          <w:bCs/>
          <w:sz w:val="24"/>
          <w:szCs w:val="24"/>
          <w:highlight w:val="none"/>
          <w:lang w:eastAsia="zh-CN"/>
        </w:rPr>
        <w:t>。</w:t>
      </w:r>
    </w:p>
    <w:p w14:paraId="09830267">
      <w:pPr>
        <w:numPr>
          <w:ilvl w:val="0"/>
          <w:numId w:val="0"/>
        </w:numPr>
        <w:spacing w:line="360" w:lineRule="exact"/>
        <w:ind w:left="840" w:leftChars="0" w:hanging="420" w:firstLineChars="0"/>
        <w:jc w:val="left"/>
        <w:rPr>
          <w:rFonts w:hint="eastAsia" w:ascii="仿宋" w:hAnsi="仿宋" w:eastAsia="仿宋" w:cs="仿宋"/>
          <w:b w:val="0"/>
          <w:bCs/>
          <w:sz w:val="24"/>
          <w:szCs w:val="24"/>
          <w:highlight w:val="none"/>
          <w:lang w:val="en-US"/>
        </w:rPr>
      </w:pPr>
      <w:r>
        <w:rPr>
          <w:rFonts w:hint="eastAsia" w:ascii="仿宋" w:hAnsi="仿宋" w:eastAsia="仿宋" w:cs="仿宋"/>
          <w:b w:val="0"/>
          <w:bCs/>
          <w:kern w:val="2"/>
          <w:sz w:val="24"/>
          <w:szCs w:val="24"/>
          <w:highlight w:val="none"/>
          <w:lang w:val="en-US" w:eastAsia="zh-CN" w:bidi="ar-SA"/>
        </w:rPr>
        <w:t>2.</w:t>
      </w:r>
      <w:r>
        <w:rPr>
          <w:rFonts w:hint="eastAsia" w:ascii="仿宋" w:hAnsi="仿宋" w:eastAsia="仿宋" w:cs="仿宋"/>
          <w:b w:val="0"/>
          <w:bCs/>
          <w:sz w:val="24"/>
          <w:szCs w:val="24"/>
          <w:highlight w:val="none"/>
        </w:rPr>
        <w:t>经典飞梭旋钮设计</w:t>
      </w:r>
      <w:r>
        <w:rPr>
          <w:rFonts w:hint="eastAsia" w:ascii="仿宋" w:hAnsi="仿宋" w:eastAsia="仿宋" w:cs="仿宋"/>
          <w:b w:val="0"/>
          <w:bCs/>
          <w:sz w:val="24"/>
          <w:szCs w:val="24"/>
          <w:highlight w:val="none"/>
          <w:lang w:eastAsia="zh-CN"/>
        </w:rPr>
        <w:t>。</w:t>
      </w:r>
    </w:p>
    <w:p w14:paraId="51362DF7">
      <w:pPr>
        <w:numPr>
          <w:ilvl w:val="0"/>
          <w:numId w:val="0"/>
        </w:numPr>
        <w:spacing w:line="360" w:lineRule="exact"/>
        <w:ind w:left="840" w:leftChars="0" w:hanging="420"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3.</w:t>
      </w:r>
      <w:r>
        <w:rPr>
          <w:rFonts w:hint="eastAsia" w:ascii="仿宋" w:hAnsi="仿宋" w:eastAsia="仿宋" w:cs="仿宋"/>
          <w:b w:val="0"/>
          <w:bCs/>
          <w:color w:val="000000"/>
          <w:kern w:val="0"/>
          <w:sz w:val="24"/>
          <w:szCs w:val="24"/>
          <w:highlight w:val="none"/>
        </w:rPr>
        <w:t>主界面上支持自定义快捷键操作</w:t>
      </w:r>
      <w:r>
        <w:rPr>
          <w:rFonts w:hint="eastAsia" w:ascii="仿宋" w:hAnsi="仿宋" w:eastAsia="仿宋" w:cs="仿宋"/>
          <w:b w:val="0"/>
          <w:bCs/>
          <w:color w:val="000000"/>
          <w:kern w:val="0"/>
          <w:sz w:val="24"/>
          <w:szCs w:val="24"/>
          <w:highlight w:val="none"/>
          <w:lang w:eastAsia="zh-CN"/>
        </w:rPr>
        <w:t>。</w:t>
      </w:r>
    </w:p>
    <w:p w14:paraId="503E9129">
      <w:pPr>
        <w:numPr>
          <w:ilvl w:val="0"/>
          <w:numId w:val="0"/>
        </w:numPr>
        <w:spacing w:line="360" w:lineRule="exact"/>
        <w:ind w:left="840" w:leftChars="0" w:hanging="420" w:firstLineChars="0"/>
        <w:jc w:val="left"/>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4.</w:t>
      </w:r>
      <w:r>
        <w:rPr>
          <w:rFonts w:hint="eastAsia" w:ascii="仿宋" w:hAnsi="仿宋" w:eastAsia="仿宋" w:cs="仿宋"/>
          <w:b w:val="0"/>
          <w:bCs/>
          <w:sz w:val="24"/>
          <w:szCs w:val="24"/>
          <w:highlight w:val="none"/>
        </w:rPr>
        <w:t>主机不少于2个USB口，可用于外接条码枪扫描枪、键盘、U盘储存等设备，支持选配HDMI接口。</w:t>
      </w:r>
    </w:p>
    <w:p w14:paraId="5E5C4CCE">
      <w:pPr>
        <w:numPr>
          <w:ilvl w:val="0"/>
          <w:numId w:val="0"/>
        </w:numPr>
        <w:spacing w:line="360" w:lineRule="exact"/>
        <w:ind w:left="840" w:leftChars="0" w:hanging="420"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5.</w:t>
      </w:r>
      <w:r>
        <w:rPr>
          <w:rFonts w:hint="eastAsia" w:ascii="仿宋" w:hAnsi="仿宋" w:eastAsia="仿宋" w:cs="仿宋"/>
          <w:b w:val="0"/>
          <w:bCs/>
          <w:sz w:val="24"/>
          <w:szCs w:val="24"/>
          <w:highlight w:val="none"/>
        </w:rPr>
        <w:t>支持待机模式、夜间模式、演示模式、隐私模式、插管模式等。</w:t>
      </w:r>
    </w:p>
    <w:p w14:paraId="0806B5AD">
      <w:pPr>
        <w:pStyle w:val="45"/>
        <w:numPr>
          <w:ilvl w:val="0"/>
          <w:numId w:val="0"/>
        </w:numPr>
        <w:ind w:left="840" w:leftChars="0" w:hanging="420" w:firstLineChars="0"/>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6.</w:t>
      </w:r>
      <w:r>
        <w:rPr>
          <w:rFonts w:hint="eastAsia" w:ascii="仿宋" w:hAnsi="仿宋" w:eastAsia="仿宋" w:cs="仿宋"/>
          <w:b w:val="0"/>
          <w:bCs/>
          <w:sz w:val="24"/>
          <w:szCs w:val="24"/>
          <w:highlight w:val="none"/>
        </w:rPr>
        <w:t>界面显示能根据用户选择的参数数量和波形数量调节</w:t>
      </w:r>
      <w:r>
        <w:rPr>
          <w:rFonts w:hint="eastAsia" w:ascii="仿宋" w:hAnsi="仿宋" w:eastAsia="仿宋" w:cs="仿宋"/>
          <w:b w:val="0"/>
          <w:bCs/>
          <w:sz w:val="24"/>
          <w:szCs w:val="24"/>
          <w:highlight w:val="none"/>
          <w:lang w:eastAsia="zh-CN"/>
        </w:rPr>
        <w:t>。</w:t>
      </w:r>
    </w:p>
    <w:p w14:paraId="6C1B446A">
      <w:pPr>
        <w:numPr>
          <w:ilvl w:val="0"/>
          <w:numId w:val="24"/>
        </w:numPr>
        <w:tabs>
          <w:tab w:val="clear" w:pos="312"/>
        </w:tabs>
        <w:spacing w:line="360" w:lineRule="exact"/>
        <w:ind w:left="840" w:leftChars="0" w:hanging="420" w:firstLineChars="0"/>
        <w:rPr>
          <w:rFonts w:hint="eastAsia" w:ascii="仿宋" w:hAnsi="仿宋" w:eastAsia="仿宋" w:cs="仿宋"/>
          <w:b w:val="0"/>
          <w:bCs/>
          <w:kern w:val="0"/>
          <w:sz w:val="24"/>
          <w:szCs w:val="24"/>
          <w:highlight w:val="none"/>
          <w:lang w:val="en-US" w:eastAsia="zh-CN"/>
        </w:rPr>
      </w:pPr>
      <w:r>
        <w:rPr>
          <w:rFonts w:hint="eastAsia" w:ascii="仿宋" w:hAnsi="仿宋" w:eastAsia="仿宋" w:cs="仿宋"/>
          <w:b w:val="0"/>
          <w:bCs/>
          <w:sz w:val="24"/>
          <w:szCs w:val="24"/>
          <w:highlight w:val="none"/>
        </w:rPr>
        <w:t>心电模块抗干扰能力好，耐极化电压范围不小于</w:t>
      </w:r>
      <w:r>
        <w:rPr>
          <w:rFonts w:hint="eastAsia" w:ascii="仿宋" w:hAnsi="仿宋" w:eastAsia="仿宋" w:cs="仿宋"/>
          <w:b w:val="0"/>
          <w:bCs/>
          <w:kern w:val="0"/>
          <w:sz w:val="24"/>
          <w:szCs w:val="24"/>
          <w:highlight w:val="none"/>
        </w:rPr>
        <w:t>±800MV。</w:t>
      </w:r>
    </w:p>
    <w:p w14:paraId="76C43378">
      <w:pPr>
        <w:numPr>
          <w:ilvl w:val="0"/>
          <w:numId w:val="24"/>
        </w:numPr>
        <w:tabs>
          <w:tab w:val="clear" w:pos="312"/>
        </w:tabs>
        <w:spacing w:line="360" w:lineRule="exact"/>
        <w:ind w:left="840" w:leftChars="0" w:hanging="420" w:firstLineChars="0"/>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具有多导心电监护算法，至少同步分析2 通道心电波形，能够消除单一导联可能带来的误差。</w:t>
      </w:r>
    </w:p>
    <w:p w14:paraId="60690C18">
      <w:pPr>
        <w:numPr>
          <w:ilvl w:val="0"/>
          <w:numId w:val="0"/>
        </w:numPr>
        <w:tabs>
          <w:tab w:val="left" w:pos="1680"/>
        </w:tabs>
        <w:spacing w:line="360" w:lineRule="exact"/>
        <w:ind w:left="420" w:leftChars="0"/>
        <w:jc w:val="left"/>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9.</w:t>
      </w:r>
      <w:r>
        <w:rPr>
          <w:rFonts w:hint="eastAsia" w:ascii="仿宋" w:hAnsi="仿宋" w:eastAsia="仿宋" w:cs="仿宋"/>
          <w:b w:val="0"/>
          <w:bCs/>
          <w:sz w:val="24"/>
          <w:szCs w:val="24"/>
          <w:highlight w:val="none"/>
        </w:rPr>
        <w:t>所选导联无法检测心电信号，监护仪自动切换相应的导联作为计算导联。</w:t>
      </w:r>
    </w:p>
    <w:p w14:paraId="4C05AA03">
      <w:pPr>
        <w:numPr>
          <w:ilvl w:val="0"/>
          <w:numId w:val="0"/>
        </w:numPr>
        <w:tabs>
          <w:tab w:val="left" w:pos="1680"/>
        </w:tabs>
        <w:spacing w:line="360" w:lineRule="exact"/>
        <w:ind w:left="420" w:leftChars="0"/>
        <w:jc w:val="left"/>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10.具备</w:t>
      </w:r>
      <w:r>
        <w:rPr>
          <w:rFonts w:hint="eastAsia" w:ascii="仿宋" w:hAnsi="仿宋" w:eastAsia="仿宋" w:cs="仿宋"/>
          <w:b w:val="0"/>
          <w:bCs/>
          <w:sz w:val="24"/>
          <w:szCs w:val="24"/>
          <w:highlight w:val="none"/>
        </w:rPr>
        <w:t>显示ECG信号质量指数，指示10个不同级别的心率信号强度。</w:t>
      </w:r>
    </w:p>
    <w:p w14:paraId="1B3FE524">
      <w:pPr>
        <w:widowControl/>
        <w:numPr>
          <w:ilvl w:val="0"/>
          <w:numId w:val="0"/>
        </w:numPr>
        <w:tabs>
          <w:tab w:val="left" w:pos="420"/>
        </w:tabs>
        <w:spacing w:line="276" w:lineRule="auto"/>
        <w:ind w:left="840" w:leftChars="0" w:hanging="420" w:firstLineChars="0"/>
        <w:jc w:val="left"/>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11.</w:t>
      </w:r>
      <w:r>
        <w:rPr>
          <w:rFonts w:hint="eastAsia" w:ascii="仿宋" w:hAnsi="仿宋" w:eastAsia="仿宋" w:cs="仿宋"/>
          <w:b w:val="0"/>
          <w:bCs/>
          <w:sz w:val="24"/>
          <w:szCs w:val="24"/>
          <w:highlight w:val="none"/>
        </w:rPr>
        <w:t>支持≥2种NIBP测量算法，最快测量时间不超过20秒。</w:t>
      </w:r>
    </w:p>
    <w:p w14:paraId="03A5DD93">
      <w:pPr>
        <w:numPr>
          <w:ilvl w:val="0"/>
          <w:numId w:val="0"/>
        </w:numPr>
        <w:tabs>
          <w:tab w:val="left" w:pos="1680"/>
        </w:tabs>
        <w:spacing w:line="360" w:lineRule="exact"/>
        <w:ind w:left="840" w:leftChars="0" w:hanging="420" w:firstLineChars="0"/>
        <w:jc w:val="left"/>
        <w:rPr>
          <w:rFonts w:hint="eastAsia" w:ascii="仿宋" w:hAnsi="仿宋" w:eastAsia="仿宋" w:cs="仿宋"/>
          <w:b w:val="0"/>
          <w:bCs/>
          <w:kern w:val="0"/>
          <w:sz w:val="24"/>
          <w:szCs w:val="24"/>
          <w:highlight w:val="none"/>
        </w:rPr>
      </w:pPr>
      <w:r>
        <w:rPr>
          <w:rFonts w:hint="eastAsia" w:ascii="仿宋" w:hAnsi="仿宋" w:eastAsia="仿宋" w:cs="仿宋"/>
          <w:b w:val="0"/>
          <w:bCs/>
          <w:kern w:val="0"/>
          <w:sz w:val="24"/>
          <w:szCs w:val="24"/>
          <w:highlight w:val="none"/>
          <w:lang w:val="en-US" w:eastAsia="zh-CN" w:bidi="ar-SA"/>
        </w:rPr>
        <w:t>12.</w:t>
      </w:r>
      <w:r>
        <w:rPr>
          <w:rFonts w:hint="eastAsia" w:ascii="仿宋" w:hAnsi="仿宋" w:eastAsia="仿宋" w:cs="仿宋"/>
          <w:b w:val="0"/>
          <w:bCs/>
          <w:sz w:val="24"/>
          <w:szCs w:val="24"/>
          <w:highlight w:val="none"/>
        </w:rPr>
        <w:t xml:space="preserve">无创血压成人测量范围：收缩压25~290mmHg，舒张压10~200 mmHg。 </w:t>
      </w:r>
    </w:p>
    <w:p w14:paraId="47B6D490">
      <w:pPr>
        <w:numPr>
          <w:ilvl w:val="0"/>
          <w:numId w:val="0"/>
        </w:numPr>
        <w:spacing w:line="360" w:lineRule="exact"/>
        <w:ind w:left="840" w:leftChars="0" w:hanging="420"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13.</w:t>
      </w:r>
      <w:r>
        <w:rPr>
          <w:rFonts w:hint="eastAsia" w:ascii="仿宋" w:hAnsi="仿宋" w:eastAsia="仿宋" w:cs="仿宋"/>
          <w:b w:val="0"/>
          <w:bCs/>
          <w:sz w:val="24"/>
          <w:szCs w:val="24"/>
          <w:highlight w:val="none"/>
        </w:rPr>
        <w:t>无创血压提供手动、自动、连续、序列、整点五种测量模式。自动模式支持自定义设置血压测量间隔，间隔时间支持从1-460分钟内的任意整数数值。</w:t>
      </w:r>
    </w:p>
    <w:p w14:paraId="396C83D6">
      <w:pPr>
        <w:numPr>
          <w:ilvl w:val="0"/>
          <w:numId w:val="0"/>
        </w:numPr>
        <w:tabs>
          <w:tab w:val="left" w:pos="1680"/>
        </w:tabs>
        <w:spacing w:line="360" w:lineRule="exact"/>
        <w:ind w:left="840" w:leftChars="0" w:hanging="420" w:firstLineChars="0"/>
        <w:jc w:val="left"/>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14.</w:t>
      </w:r>
      <w:r>
        <w:rPr>
          <w:rFonts w:hint="eastAsia" w:ascii="仿宋" w:hAnsi="仿宋" w:eastAsia="仿宋" w:cs="仿宋"/>
          <w:b w:val="0"/>
          <w:bCs/>
          <w:color w:val="000000"/>
          <w:sz w:val="24"/>
          <w:szCs w:val="24"/>
          <w:highlight w:val="none"/>
        </w:rPr>
        <w:t>实时监测弱灌注指数（PI），</w:t>
      </w:r>
      <w:r>
        <w:rPr>
          <w:rFonts w:hint="eastAsia" w:ascii="仿宋" w:hAnsi="仿宋" w:eastAsia="仿宋" w:cs="仿宋"/>
          <w:b w:val="0"/>
          <w:bCs/>
          <w:sz w:val="24"/>
          <w:szCs w:val="24"/>
          <w:highlight w:val="none"/>
        </w:rPr>
        <w:t>测量范围</w:t>
      </w:r>
      <w:r>
        <w:rPr>
          <w:rFonts w:hint="eastAsia" w:ascii="仿宋" w:hAnsi="仿宋" w:eastAsia="仿宋" w:cs="仿宋"/>
          <w:b w:val="0"/>
          <w:bCs/>
          <w:color w:val="000000"/>
          <w:sz w:val="24"/>
          <w:szCs w:val="24"/>
          <w:highlight w:val="none"/>
        </w:rPr>
        <w:t>0.05-20%。</w:t>
      </w:r>
    </w:p>
    <w:p w14:paraId="26E2DEF9">
      <w:pPr>
        <w:numPr>
          <w:ilvl w:val="0"/>
          <w:numId w:val="0"/>
        </w:numPr>
        <w:spacing w:line="360" w:lineRule="exact"/>
        <w:ind w:left="840" w:leftChars="0" w:hanging="420" w:firstLineChars="0"/>
        <w:jc w:val="left"/>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15.</w:t>
      </w:r>
      <w:r>
        <w:rPr>
          <w:rFonts w:hint="eastAsia" w:ascii="仿宋" w:hAnsi="仿宋" w:eastAsia="仿宋" w:cs="仿宋"/>
          <w:b w:val="0"/>
          <w:bCs/>
          <w:sz w:val="24"/>
          <w:szCs w:val="24"/>
          <w:highlight w:val="none"/>
          <w:lang w:val="en-US" w:eastAsia="zh-CN"/>
        </w:rPr>
        <w:t>P</w:t>
      </w:r>
      <w:r>
        <w:rPr>
          <w:rFonts w:hint="eastAsia" w:ascii="仿宋" w:hAnsi="仿宋" w:eastAsia="仿宋" w:cs="仿宋"/>
          <w:b w:val="0"/>
          <w:bCs/>
          <w:sz w:val="24"/>
          <w:szCs w:val="24"/>
          <w:highlight w:val="none"/>
        </w:rPr>
        <w:t>R 测量范围 0-200 rpm，精度0rpm~120rpm：±1rpm，120rpm~200rpm：±2rpm。</w:t>
      </w:r>
    </w:p>
    <w:p w14:paraId="36FF3726">
      <w:pPr>
        <w:numPr>
          <w:ilvl w:val="0"/>
          <w:numId w:val="0"/>
        </w:numPr>
        <w:tabs>
          <w:tab w:val="left" w:pos="1680"/>
        </w:tabs>
        <w:spacing w:line="360" w:lineRule="exact"/>
        <w:ind w:left="420" w:leftChars="0"/>
        <w:jc w:val="left"/>
        <w:rPr>
          <w:rFonts w:hint="eastAsia" w:ascii="仿宋" w:hAnsi="仿宋" w:eastAsia="仿宋" w:cs="仿宋"/>
          <w:b w:val="0"/>
          <w:bCs/>
          <w:kern w:val="0"/>
          <w:sz w:val="24"/>
          <w:szCs w:val="24"/>
          <w:highlight w:val="none"/>
          <w:lang w:val="en-US" w:eastAsia="zh-CN"/>
        </w:rPr>
      </w:pPr>
      <w:r>
        <w:rPr>
          <w:rFonts w:hint="eastAsia" w:ascii="仿宋" w:hAnsi="仿宋" w:eastAsia="仿宋" w:cs="仿宋"/>
          <w:b w:val="0"/>
          <w:bCs/>
          <w:kern w:val="0"/>
          <w:sz w:val="24"/>
          <w:szCs w:val="24"/>
          <w:highlight w:val="none"/>
          <w:lang w:val="en-US" w:eastAsia="zh-CN"/>
        </w:rPr>
        <w:t>16.</w:t>
      </w:r>
      <w:r>
        <w:rPr>
          <w:rFonts w:hint="eastAsia" w:ascii="仿宋" w:hAnsi="仿宋" w:eastAsia="仿宋" w:cs="仿宋"/>
          <w:b w:val="0"/>
          <w:bCs/>
          <w:kern w:val="0"/>
          <w:sz w:val="24"/>
          <w:szCs w:val="24"/>
          <w:highlight w:val="none"/>
        </w:rPr>
        <w:t>同品牌具备多参数数字遥测监护产品，支持未来科室的遥测监护系统升级需求，可实现有线、无线、遥测及混连等方式与中心监护系统联网。</w:t>
      </w:r>
    </w:p>
    <w:p w14:paraId="5CDA237D">
      <w:pPr>
        <w:numPr>
          <w:ilvl w:val="0"/>
          <w:numId w:val="25"/>
        </w:numPr>
        <w:tabs>
          <w:tab w:val="clear" w:pos="312"/>
        </w:tabs>
        <w:spacing w:line="360" w:lineRule="exact"/>
        <w:ind w:left="840" w:leftChars="0" w:hanging="420" w:firstLineChars="0"/>
        <w:jc w:val="left"/>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屏幕与物理按键上下分布。物理按键板和飞梭的位置需处于屏幕下方，按键受力位置低，避免机器左右移动，避免造成机器移动倾倒。</w:t>
      </w:r>
    </w:p>
    <w:p w14:paraId="22EE7055">
      <w:pPr>
        <w:numPr>
          <w:ilvl w:val="0"/>
          <w:numId w:val="25"/>
        </w:numPr>
        <w:tabs>
          <w:tab w:val="clear" w:pos="312"/>
        </w:tabs>
        <w:spacing w:line="360" w:lineRule="exact"/>
        <w:ind w:left="840" w:leftChars="0" w:hanging="420" w:firstLineChars="0"/>
        <w:jc w:val="left"/>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监护仪外接配件适配国内主流品牌监护仪</w:t>
      </w:r>
    </w:p>
    <w:p w14:paraId="33827209">
      <w:pPr>
        <w:numPr>
          <w:ilvl w:val="0"/>
          <w:numId w:val="25"/>
        </w:numPr>
        <w:tabs>
          <w:tab w:val="clear" w:pos="312"/>
        </w:tabs>
        <w:spacing w:line="360" w:lineRule="exact"/>
        <w:ind w:left="840" w:leftChars="0" w:hanging="420" w:firstLineChars="0"/>
        <w:jc w:val="left"/>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设计使用年限</w:t>
      </w:r>
      <w:r>
        <w:rPr>
          <w:rFonts w:hint="eastAsia" w:ascii="仿宋" w:hAnsi="仿宋" w:eastAsia="仿宋" w:cs="仿宋"/>
          <w:b w:val="0"/>
          <w:bCs/>
          <w:sz w:val="24"/>
          <w:szCs w:val="24"/>
          <w:highlight w:val="none"/>
          <w:lang w:val="en-US" w:eastAsia="zh-CN"/>
        </w:rPr>
        <w:t>≥10</w:t>
      </w:r>
      <w:r>
        <w:rPr>
          <w:rFonts w:hint="eastAsia" w:ascii="仿宋" w:hAnsi="仿宋" w:eastAsia="仿宋" w:cs="仿宋"/>
          <w:b w:val="0"/>
          <w:bCs/>
          <w:sz w:val="24"/>
          <w:szCs w:val="24"/>
          <w:highlight w:val="none"/>
        </w:rPr>
        <w:t>年</w:t>
      </w:r>
      <w:r>
        <w:rPr>
          <w:rFonts w:hint="eastAsia" w:ascii="仿宋" w:hAnsi="仿宋" w:eastAsia="仿宋" w:cs="仿宋"/>
          <w:b w:val="0"/>
          <w:bCs/>
          <w:sz w:val="24"/>
          <w:szCs w:val="24"/>
          <w:highlight w:val="none"/>
          <w:lang w:eastAsia="zh-CN"/>
        </w:rPr>
        <w:t>。</w:t>
      </w:r>
    </w:p>
    <w:p w14:paraId="5734F984">
      <w:pPr>
        <w:numPr>
          <w:ilvl w:val="0"/>
          <w:numId w:val="0"/>
        </w:numPr>
        <w:spacing w:line="360" w:lineRule="exact"/>
        <w:ind w:left="420" w:leftChars="0"/>
        <w:jc w:val="left"/>
        <w:rPr>
          <w:rFonts w:hint="default" w:ascii="宋体" w:hAnsi="宋体"/>
          <w:b/>
          <w:bCs w:val="0"/>
          <w:szCs w:val="21"/>
          <w:highlight w:val="yellow"/>
          <w:lang w:val="en-US" w:eastAsia="zh-CN"/>
        </w:rPr>
      </w:pPr>
    </w:p>
    <w:p w14:paraId="5C15D119">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3EE51D54">
      <w:pPr>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4-1自体血回收机</w:t>
      </w:r>
    </w:p>
    <w:p w14:paraId="0C9A83F8">
      <w:pPr>
        <w:jc w:val="center"/>
        <w:rPr>
          <w:rFonts w:hint="eastAsia" w:ascii="仿宋" w:hAnsi="仿宋" w:eastAsia="仿宋" w:cs="仿宋"/>
          <w:b w:val="0"/>
          <w:bCs w:val="0"/>
          <w:kern w:val="2"/>
          <w:sz w:val="24"/>
          <w:szCs w:val="24"/>
          <w:highlight w:val="none"/>
          <w:lang w:val="en-US" w:eastAsia="zh-CN" w:bidi="ar-SA"/>
        </w:rPr>
      </w:pPr>
    </w:p>
    <w:p w14:paraId="535062CA">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1、离心机转速：≥5600转/分。</w:t>
      </w:r>
    </w:p>
    <w:p w14:paraId="7BFA9F03">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2、噪声：≤55db。</w:t>
      </w:r>
    </w:p>
    <w:p w14:paraId="1827B1DF">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3、液体滚压泵泵流量：50～1000毫升/分。</w:t>
      </w:r>
    </w:p>
    <w:p w14:paraId="4F69A06F">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4、流量控制：具备一个独立的液体滚压泵和三个独立的管道夹系统，对流量进行可调式精确控制。</w:t>
      </w:r>
    </w:p>
    <w:p w14:paraId="0A8B05DA">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5、血细胞回收率：≥95%；</w:t>
      </w:r>
    </w:p>
    <w:p w14:paraId="671A101B">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6、回收后血球压积：＞50%。</w:t>
      </w:r>
    </w:p>
    <w:p w14:paraId="10EF2C73">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7、抗凝剂清除率：＞98％。</w:t>
      </w:r>
    </w:p>
    <w:p w14:paraId="74D8ECF8">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8、破碎细胞、游离血红蛋白、炎性因子等有害物质清除率＞98％。</w:t>
      </w:r>
    </w:p>
    <w:p w14:paraId="68095C24">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9、具有自动模式；半自动模式。两者可以相互转换。</w:t>
      </w:r>
    </w:p>
    <w:p w14:paraId="3EE0C31D">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10、操作平台：中文显示，显示时时工作状态，同时自动显示回收量、清洗量及报警内容，机器设有统计平台具有断电保护功能。</w:t>
      </w:r>
    </w:p>
    <w:p w14:paraId="6521921A">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11、过滤储血器容积：≥2000、≥3000毫升。过滤孔径≤40µ</w:t>
      </w:r>
    </w:p>
    <w:p w14:paraId="5ABE8786">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12、血液回收罐容积：成人：280ml（静态）；动态250ml。 儿童：150ml（静态）；动态125ml。</w:t>
      </w:r>
    </w:p>
    <w:p w14:paraId="7EF45702">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13、全自动电脑控制。除自动控制外还可以半自动控制，二者可随意转换。同时具备手动模式，在没有电源的情况下可以手动操作滚动泵，完成清洗。</w:t>
      </w:r>
    </w:p>
    <w:p w14:paraId="57174F25">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14、多种模式：根据临床实际情况，设慢速、中速、快速和紧急大出血等多种处理方式。</w:t>
      </w:r>
    </w:p>
    <w:p w14:paraId="5637C0FA">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15、处理速度：三分钟可处理回收250ml浓缩血细胞。</w:t>
      </w:r>
    </w:p>
    <w:p w14:paraId="12374689">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16、中文界面、中文操作</w:t>
      </w:r>
    </w:p>
    <w:p w14:paraId="33A6FE21">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多重安全监测：精密断流监测及血层监测传感器，井盖安全报警，泵超负荷报警和压力检测报警等。</w:t>
      </w:r>
    </w:p>
    <w:p w14:paraId="70532DA5">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17、机器就能自动统计出回收血量、清洗量等，便于临床总结。</w:t>
      </w:r>
    </w:p>
    <w:p w14:paraId="64D4FA64">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18、断电保护：电源忽然切断时，计算机自动记忆当前数据，再次开机后可继续进行原流程，同时具备防静电干扰。</w:t>
      </w:r>
    </w:p>
    <w:p w14:paraId="54A3AC63">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19、抗颠簸摇摆功能：特别安装减振系统，具有抗摇摆功能。</w:t>
      </w:r>
    </w:p>
    <w:p w14:paraId="201D2970">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20、机器技术部件经过特殊工艺制作，可以有效抵御潮湿环境的侵蚀。</w:t>
      </w:r>
    </w:p>
    <w:p w14:paraId="3AD57536">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21、操作界面：操作过程能形象地显示在彩色液晶屏幕上。</w:t>
      </w:r>
    </w:p>
    <w:p w14:paraId="15F38A1C">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22、一次性血液回收装置及管路价格≤750元。</w:t>
      </w:r>
    </w:p>
    <w:p w14:paraId="6B854894">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23、设备设计使用年限≥10年。</w:t>
      </w:r>
    </w:p>
    <w:p w14:paraId="55AFBD8A">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0D58F5EF">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5-1气道廓清咳痰机技术参数</w:t>
      </w:r>
    </w:p>
    <w:p w14:paraId="1FB58570">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治疗模式：具备气道振荡、机械性吸呼气及雾化治疗模式。</w:t>
      </w:r>
    </w:p>
    <w:p w14:paraId="55204419">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color w:val="000000"/>
          <w:kern w:val="0"/>
          <w:sz w:val="24"/>
          <w:szCs w:val="24"/>
          <w:highlight w:val="none"/>
        </w:rPr>
        <w:t>彩色触摸电容屏（≥</w:t>
      </w:r>
      <w:r>
        <w:rPr>
          <w:rFonts w:hint="eastAsia" w:ascii="仿宋" w:hAnsi="仿宋" w:eastAsia="仿宋" w:cs="仿宋"/>
          <w:b w:val="0"/>
          <w:bCs w:val="0"/>
          <w:color w:val="000000"/>
          <w:kern w:val="0"/>
          <w:sz w:val="24"/>
          <w:szCs w:val="24"/>
          <w:highlight w:val="none"/>
          <w:lang w:val="en-US" w:eastAsia="zh-CN"/>
        </w:rPr>
        <w:t>12.1</w:t>
      </w:r>
      <w:r>
        <w:rPr>
          <w:rFonts w:hint="eastAsia" w:ascii="仿宋" w:hAnsi="仿宋" w:eastAsia="仿宋" w:cs="仿宋"/>
          <w:b w:val="0"/>
          <w:bCs w:val="0"/>
          <w:color w:val="000000"/>
          <w:kern w:val="0"/>
          <w:sz w:val="24"/>
          <w:szCs w:val="24"/>
          <w:highlight w:val="none"/>
        </w:rPr>
        <w:t>英寸），中文</w:t>
      </w:r>
      <w:r>
        <w:rPr>
          <w:rFonts w:hint="eastAsia" w:ascii="仿宋" w:hAnsi="仿宋" w:eastAsia="仿宋" w:cs="仿宋"/>
          <w:b w:val="0"/>
          <w:bCs w:val="0"/>
          <w:color w:val="000000"/>
          <w:kern w:val="0"/>
          <w:sz w:val="24"/>
          <w:szCs w:val="24"/>
          <w:highlight w:val="none"/>
          <w:lang w:eastAsia="zh-CN"/>
        </w:rPr>
        <w:t>、</w:t>
      </w:r>
      <w:r>
        <w:rPr>
          <w:rFonts w:hint="eastAsia" w:ascii="仿宋" w:hAnsi="仿宋" w:eastAsia="仿宋" w:cs="仿宋"/>
          <w:b w:val="0"/>
          <w:bCs w:val="0"/>
          <w:color w:val="000000"/>
          <w:kern w:val="0"/>
          <w:sz w:val="24"/>
          <w:szCs w:val="24"/>
          <w:highlight w:val="none"/>
          <w:lang w:val="en-US" w:eastAsia="zh-CN"/>
        </w:rPr>
        <w:t>英文两种</w:t>
      </w:r>
      <w:r>
        <w:rPr>
          <w:rFonts w:hint="eastAsia" w:ascii="仿宋" w:hAnsi="仿宋" w:eastAsia="仿宋" w:cs="仿宋"/>
          <w:b w:val="0"/>
          <w:bCs w:val="0"/>
          <w:color w:val="000000"/>
          <w:kern w:val="0"/>
          <w:sz w:val="24"/>
          <w:szCs w:val="24"/>
          <w:highlight w:val="none"/>
        </w:rPr>
        <w:t>操作界面</w:t>
      </w:r>
      <w:r>
        <w:rPr>
          <w:rFonts w:hint="eastAsia" w:ascii="仿宋" w:hAnsi="仿宋" w:eastAsia="仿宋" w:cs="仿宋"/>
          <w:b w:val="0"/>
          <w:bCs w:val="0"/>
          <w:color w:val="000000"/>
          <w:kern w:val="0"/>
          <w:sz w:val="24"/>
          <w:szCs w:val="24"/>
          <w:highlight w:val="none"/>
          <w:lang w:val="en-US" w:eastAsia="zh-CN"/>
        </w:rPr>
        <w:t>可选。</w:t>
      </w:r>
    </w:p>
    <w:p w14:paraId="3E433B5F">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屏幕可显示吸气/呼气压力、吸气/呼气/暂停时间、吸气触发灵敏度、循环次数、电池状态、咳嗽峰流速、潮气量等。</w:t>
      </w:r>
    </w:p>
    <w:p w14:paraId="1E00A5B6">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可实时显示治疗压力柱形图及压力波形</w:t>
      </w:r>
    </w:p>
    <w:p w14:paraId="5E1C3F5D">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主机支持交流电源和锂电池供电。</w:t>
      </w:r>
    </w:p>
    <w:p w14:paraId="383FA6B8">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具有自动气道振荡、手动气道振荡、自动机械性吸呼气、手动机械性吸呼气等多种工作模式；可预置程序数量≥10种</w:t>
      </w:r>
    </w:p>
    <w:p w14:paraId="222FCE95">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具有按键锁定功能；</w:t>
      </w:r>
    </w:p>
    <w:p w14:paraId="21DB3290">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机械性吸呼气模式工作参数设置</w:t>
      </w:r>
    </w:p>
    <w:p w14:paraId="02822ECD">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吸气压力0-70cmH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O可调，步长1cmH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w:t>
      </w:r>
    </w:p>
    <w:p w14:paraId="103C4AEC">
      <w:pPr>
        <w:numPr>
          <w:ilvl w:val="0"/>
          <w:numId w:val="0"/>
        </w:numPr>
        <w:ind w:left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修改：</w:t>
      </w:r>
    </w:p>
    <w:p w14:paraId="76DE7646">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呼气压力：-70-0cmH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O可调，步长1cmH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w:t>
      </w:r>
    </w:p>
    <w:p w14:paraId="2A2A439D">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吸气时间：0-5.0s可调，步长0.1s。</w:t>
      </w:r>
    </w:p>
    <w:p w14:paraId="071FA8CC">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呼气时间：0-5.0s可调，步长0.1s。</w:t>
      </w:r>
    </w:p>
    <w:p w14:paraId="49036A12">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暂停时间：0-5.0s可调，步长0.1s。</w:t>
      </w:r>
    </w:p>
    <w:p w14:paraId="38291F0B">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上升时间：高、中、低，具体范围对应0.1s-0.3s可调，步长0.1s</w:t>
      </w:r>
    </w:p>
    <w:p w14:paraId="491B51D5">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振荡方向：吸气、呼气、双相、关闭，四种可选。</w:t>
      </w:r>
    </w:p>
    <w:p w14:paraId="617205CC">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振荡幅值：1-10cmH2O可调，步长1cmH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w:t>
      </w:r>
    </w:p>
    <w:p w14:paraId="57D45F93">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振荡频率：1-20Hz可调，步长1Hz。</w:t>
      </w:r>
    </w:p>
    <w:p w14:paraId="141950A4">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吸气触发灵敏度：≥5档可调</w:t>
      </w:r>
    </w:p>
    <w:p w14:paraId="5256E055">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吸气呼气切换：吸气、呼气、暂停</w:t>
      </w:r>
    </w:p>
    <w:p w14:paraId="4AA5CDAB">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循环次数：1-10次可调</w:t>
      </w:r>
    </w:p>
    <w:p w14:paraId="05FEFDBD">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气道振荡模式工作参数设置</w:t>
      </w:r>
    </w:p>
    <w:p w14:paraId="42C34FD7">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振荡压力：0-70cmH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O可调，步长1cmH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w:t>
      </w:r>
    </w:p>
    <w:p w14:paraId="18E2168A">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振荡频率：1Hz-10Hz可调，步长1Hz。</w:t>
      </w:r>
    </w:p>
    <w:p w14:paraId="58D5FE54">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振荡时间：1-600s可调，步长1s。</w:t>
      </w:r>
    </w:p>
    <w:p w14:paraId="52F31C54">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正压压力：5 -30 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O可调，步长1cmH</w:t>
      </w:r>
      <w:r>
        <w:rPr>
          <w:rFonts w:hint="eastAsia" w:ascii="仿宋" w:hAnsi="仿宋" w:eastAsia="仿宋" w:cs="仿宋"/>
          <w:b w:val="0"/>
          <w:bCs w:val="0"/>
          <w:i w:val="0"/>
          <w:iCs w:val="0"/>
          <w:caps w:val="0"/>
          <w:color w:val="333333"/>
          <w:spacing w:val="0"/>
          <w:sz w:val="24"/>
          <w:szCs w:val="24"/>
          <w:highlight w:val="none"/>
          <w:shd w:val="clear" w:fill="FFFFFF"/>
        </w:rPr>
        <w:t>2</w:t>
      </w:r>
      <w:r>
        <w:rPr>
          <w:rFonts w:hint="eastAsia" w:ascii="仿宋" w:hAnsi="仿宋" w:eastAsia="仿宋" w:cs="仿宋"/>
          <w:b w:val="0"/>
          <w:bCs w:val="0"/>
          <w:sz w:val="24"/>
          <w:szCs w:val="24"/>
          <w:highlight w:val="none"/>
          <w:lang w:val="en-US" w:eastAsia="zh-CN"/>
        </w:rPr>
        <w:t>O。</w:t>
      </w:r>
    </w:p>
    <w:p w14:paraId="65040E9F">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正压时间：1-600s可调，步长1s。</w:t>
      </w:r>
    </w:p>
    <w:p w14:paraId="7010B717">
      <w:pPr>
        <w:numPr>
          <w:ilvl w:val="1"/>
          <w:numId w:val="26"/>
        </w:numPr>
        <w:ind w:left="567" w:leftChars="0" w:hanging="567"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正压开关：开、关可调</w:t>
      </w:r>
    </w:p>
    <w:p w14:paraId="5E7C683E">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支持血氧、脉率监测</w:t>
      </w:r>
    </w:p>
    <w:p w14:paraId="0C88B222">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支持压力、咳嗽峰流速、潮气量等参数监测</w:t>
      </w:r>
    </w:p>
    <w:p w14:paraId="544C9E02">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color w:val="000000"/>
          <w:kern w:val="0"/>
          <w:sz w:val="24"/>
          <w:szCs w:val="24"/>
          <w:highlight w:val="none"/>
        </w:rPr>
        <w:t>具备截屏U盘导出功能</w:t>
      </w:r>
      <w:r>
        <w:rPr>
          <w:rFonts w:hint="eastAsia" w:ascii="仿宋" w:hAnsi="仿宋" w:eastAsia="仿宋" w:cs="仿宋"/>
          <w:b w:val="0"/>
          <w:bCs w:val="0"/>
          <w:color w:val="000000"/>
          <w:kern w:val="0"/>
          <w:sz w:val="24"/>
          <w:szCs w:val="24"/>
          <w:highlight w:val="none"/>
          <w:lang w:eastAsia="zh-CN"/>
        </w:rPr>
        <w:t>。</w:t>
      </w:r>
    </w:p>
    <w:p w14:paraId="7ABCCF53">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≥10000条事件日志记录，包括：开关机、通气模式设置、通气参数设置、技术报警、生理报警、待机、开始通气、报警声音暂停等</w:t>
      </w:r>
    </w:p>
    <w:p w14:paraId="73473F94">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支持蓝牙、WiFi，及USB接口连接</w:t>
      </w:r>
    </w:p>
    <w:p w14:paraId="1D204659">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内置锂电池。</w:t>
      </w:r>
    </w:p>
    <w:p w14:paraId="1FACB948">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标配台车，无需额外采购</w:t>
      </w:r>
    </w:p>
    <w:p w14:paraId="0DB48AC0">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配脚踏开关。</w:t>
      </w:r>
    </w:p>
    <w:p w14:paraId="59290F72">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支持分级报警和声光报警</w:t>
      </w:r>
    </w:p>
    <w:p w14:paraId="3864BBBD">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具备报警静音功能，</w:t>
      </w:r>
      <w:r>
        <w:rPr>
          <w:rFonts w:hint="eastAsia" w:ascii="仿宋" w:hAnsi="仿宋" w:eastAsia="仿宋" w:cs="仿宋"/>
          <w:b w:val="0"/>
          <w:bCs w:val="0"/>
          <w:color w:val="000000"/>
          <w:kern w:val="0"/>
          <w:sz w:val="24"/>
          <w:szCs w:val="24"/>
          <w:highlight w:val="none"/>
          <w:lang w:bidi="ar"/>
        </w:rPr>
        <w:t>屏幕显示报警静音图标和报警静音倒计时</w:t>
      </w:r>
      <w:r>
        <w:rPr>
          <w:rFonts w:hint="eastAsia" w:ascii="仿宋" w:hAnsi="仿宋" w:eastAsia="仿宋" w:cs="仿宋"/>
          <w:b w:val="0"/>
          <w:bCs w:val="0"/>
          <w:color w:val="000000"/>
          <w:kern w:val="0"/>
          <w:sz w:val="24"/>
          <w:szCs w:val="24"/>
          <w:highlight w:val="none"/>
          <w:lang w:eastAsia="zh-CN" w:bidi="ar"/>
        </w:rPr>
        <w:t>。</w:t>
      </w:r>
    </w:p>
    <w:p w14:paraId="6A0CAA9C">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具有故障报警、断电报警、血氧传感器手指未插入报警、电池电量低报警、SpO2过低报警、脉率过高报警、脉率过低等报警</w:t>
      </w:r>
    </w:p>
    <w:p w14:paraId="55737540">
      <w:pPr>
        <w:numPr>
          <w:ilvl w:val="0"/>
          <w:numId w:val="26"/>
        </w:numPr>
        <w:ind w:left="425" w:leftChars="0" w:hanging="425"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color w:val="000000"/>
          <w:kern w:val="0"/>
          <w:sz w:val="24"/>
          <w:szCs w:val="24"/>
          <w:highlight w:val="none"/>
          <w:lang w:val="en-US" w:eastAsia="zh-CN" w:bidi="ar"/>
        </w:rPr>
        <w:t>进液防护程度：IP22</w:t>
      </w:r>
    </w:p>
    <w:p w14:paraId="63F1FDB0">
      <w:pPr>
        <w:pStyle w:val="46"/>
        <w:numPr>
          <w:ilvl w:val="0"/>
          <w:numId w:val="26"/>
        </w:numPr>
        <w:spacing w:line="360" w:lineRule="auto"/>
        <w:ind w:left="425" w:leftChars="0" w:hanging="425" w:firstLineChars="0"/>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设计使用年限：≥10年</w:t>
      </w:r>
    </w:p>
    <w:p w14:paraId="155B37E8">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6A4556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6-1</w:t>
      </w:r>
      <w:r>
        <w:rPr>
          <w:rFonts w:hint="eastAsia" w:ascii="仿宋" w:hAnsi="仿宋" w:eastAsia="仿宋" w:cs="仿宋"/>
          <w:b/>
          <w:bCs/>
          <w:sz w:val="28"/>
          <w:szCs w:val="28"/>
          <w:highlight w:val="none"/>
        </w:rPr>
        <w:t>全自动体外心脏按压仪</w:t>
      </w:r>
      <w:r>
        <w:rPr>
          <w:rFonts w:hint="eastAsia" w:ascii="仿宋" w:hAnsi="仿宋" w:eastAsia="仿宋" w:cs="仿宋"/>
          <w:b/>
          <w:bCs/>
          <w:sz w:val="28"/>
          <w:szCs w:val="28"/>
          <w:highlight w:val="none"/>
          <w:lang w:val="en-US" w:eastAsia="zh-CN"/>
        </w:rPr>
        <w:t>参数</w:t>
      </w:r>
    </w:p>
    <w:p w14:paraId="558ABC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一、适用范围</w:t>
      </w:r>
    </w:p>
    <w:p w14:paraId="5A2300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适用于对心跳呼吸骤停的成年患者进行胸外按压等心肺复苏抢救。</w:t>
      </w:r>
    </w:p>
    <w:p w14:paraId="7AF4CC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二、技术指标</w:t>
      </w:r>
    </w:p>
    <w:p w14:paraId="5FA42C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1.便携式电动胸腔按压机，采用3D包裹方式，适合院内院外心肺复苏急救。</w:t>
      </w:r>
    </w:p>
    <w:p w14:paraId="2E3AF3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2.采用PC+ABS硬质背板与软绑带结合，避免纯绑带弹性形变引起按压深度不足，可保障按压深度，提高心肺复苏抢救质量</w:t>
      </w:r>
    </w:p>
    <w:p w14:paraId="21D36D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3.按压频率：按压频率范围 100 -120 次/分钟内，符合国际心肺复苏指南，误差值为：±1次/分钟。</w:t>
      </w:r>
    </w:p>
    <w:p w14:paraId="1354DB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4.按压深度精度：按压深度范围 30mm - 55mm范围内，误差值为：≤±2mm。</w:t>
      </w:r>
    </w:p>
    <w:p w14:paraId="7D82E1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5.按压释放比:1:1。</w:t>
      </w:r>
    </w:p>
    <w:p w14:paraId="515B89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6.按压通气模式：连续按压模式和 30:2。</w:t>
      </w:r>
    </w:p>
    <w:p w14:paraId="554267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7.支持非水平按压，最大工作倾斜度：≥60°</w:t>
      </w:r>
    </w:p>
    <w:p w14:paraId="7628C96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单块电池供电时间：新电池充满电的情况下，电池可以连续运行的时间≥60 分钟；可接 220V 交流电，持续稳定实施长时间胸腔按压，并同时给予电池充电。</w:t>
      </w:r>
    </w:p>
    <w:p w14:paraId="25D07A4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修改：单块电池供电时间：新电池充满电的情况下，电池可以连续运行的时间≥60 分钟</w:t>
      </w:r>
    </w:p>
    <w:p w14:paraId="2F9C69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9.单块电池具有电池电量检查按钮和电量指示灯，可直观检查电池电量。</w:t>
      </w:r>
    </w:p>
    <w:p w14:paraId="2200FB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rPr>
        <w:t xml:space="preserve">10.单电池容量≥3500mAh </w:t>
      </w:r>
    </w:p>
    <w:p w14:paraId="14189D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11.电池充电循环次数≥500次</w:t>
      </w:r>
    </w:p>
    <w:p w14:paraId="3CE32C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12.低电量指示灯闪烁警示后，仍可连续工作时间≥15分钟 </w:t>
      </w:r>
    </w:p>
    <w:p w14:paraId="6E3708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13.工作温度范围-10℃～45°C，湿度范围5%~98%，无凝结</w:t>
      </w:r>
    </w:p>
    <w:p w14:paraId="228E34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15.防电击的程度分类：CF 型</w:t>
      </w:r>
    </w:p>
    <w:p w14:paraId="587F64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16.主机上具有按压深度显示窗口，可显示实际按压深度，确保有效按压</w:t>
      </w:r>
    </w:p>
    <w:p w14:paraId="26539B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17.主机防尘防水等级≥IP43</w:t>
      </w:r>
    </w:p>
    <w:p w14:paraId="361309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rPr>
        <w:t>18.</w:t>
      </w:r>
      <w:r>
        <w:rPr>
          <w:rFonts w:hint="eastAsia" w:ascii="仿宋" w:hAnsi="仿宋" w:eastAsia="仿宋" w:cs="仿宋"/>
          <w:b w:val="0"/>
          <w:bCs w:val="0"/>
          <w:sz w:val="24"/>
          <w:szCs w:val="24"/>
          <w:highlight w:val="none"/>
          <w:lang w:val="en-US" w:eastAsia="zh-CN"/>
        </w:rPr>
        <w:t>设计</w:t>
      </w:r>
      <w:r>
        <w:rPr>
          <w:rFonts w:hint="eastAsia" w:ascii="仿宋" w:hAnsi="仿宋" w:eastAsia="仿宋" w:cs="仿宋"/>
          <w:b w:val="0"/>
          <w:bCs w:val="0"/>
          <w:sz w:val="24"/>
          <w:szCs w:val="24"/>
          <w:highlight w:val="none"/>
        </w:rPr>
        <w:t>使用年限：≥8 年</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该产品具备NMPA认证，首次获得的CFDA(或NMPA)医疗器械注册证有效期起始时间</w:t>
      </w:r>
      <w:r>
        <w:rPr>
          <w:rFonts w:hint="eastAsia" w:ascii="仿宋" w:hAnsi="仿宋" w:eastAsia="仿宋" w:cs="仿宋"/>
          <w:b w:val="0"/>
          <w:bCs w:val="0"/>
          <w:sz w:val="24"/>
          <w:szCs w:val="24"/>
          <w:highlight w:val="none"/>
          <w:lang w:val="en-US" w:eastAsia="zh-CN"/>
        </w:rPr>
        <w:t>≤3年。</w:t>
      </w:r>
    </w:p>
    <w:p w14:paraId="5A05DF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p>
    <w:p w14:paraId="24C51A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val="en-US" w:eastAsia="zh-CN"/>
        </w:rPr>
      </w:pPr>
    </w:p>
    <w:p w14:paraId="000C30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19.主机（含电池）重量：≤3.5Kg。</w:t>
      </w:r>
    </w:p>
    <w:p w14:paraId="75DBA8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四、数据存储和传输</w:t>
      </w:r>
    </w:p>
    <w:p w14:paraId="663AB5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20.数据通信功能：可通过蓝牙或WIFI连接，通过APP（手机或平板）实时监测心肺复苏波形和数据，可获取至少含有按压频率、按压深度、按压中断时间、CCF值的心肺复苏报告，需提供心肺复苏报告样本</w:t>
      </w:r>
    </w:p>
    <w:p w14:paraId="5ABDA1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21.主机通过航空适航RTCA/DO-160G认证</w:t>
      </w:r>
    </w:p>
    <w:p w14:paraId="46B08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22.主机通过EN1789：2020认证 </w:t>
      </w:r>
    </w:p>
    <w:p w14:paraId="2FBD9B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23.通过正弦振动试验：实际按压频率与按压频率设定值误差≤±1次/分钟，实际按压深度与按压深度设定值误差≤±0.2厘米</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提供检测报告</w:t>
      </w:r>
      <w:r>
        <w:rPr>
          <w:rFonts w:hint="eastAsia" w:ascii="仿宋" w:hAnsi="仿宋" w:eastAsia="仿宋" w:cs="仿宋"/>
          <w:b w:val="0"/>
          <w:bCs w:val="0"/>
          <w:sz w:val="24"/>
          <w:szCs w:val="24"/>
          <w:highlight w:val="none"/>
          <w:lang w:eastAsia="zh-CN"/>
        </w:rPr>
        <w:t>）</w:t>
      </w:r>
    </w:p>
    <w:p w14:paraId="41D051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通过碰撞试验：实际按压频率与按压频率设定值误差≤±1次/分钟，实际按压深度与按压深度设定值误差≤±0.2厘米通过跌落试验</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提供检测报告</w:t>
      </w:r>
      <w:r>
        <w:rPr>
          <w:rFonts w:hint="eastAsia" w:ascii="仿宋" w:hAnsi="仿宋" w:eastAsia="仿宋" w:cs="仿宋"/>
          <w:b w:val="0"/>
          <w:bCs w:val="0"/>
          <w:sz w:val="24"/>
          <w:szCs w:val="24"/>
          <w:highlight w:val="none"/>
          <w:lang w:eastAsia="zh-CN"/>
        </w:rPr>
        <w:t>）</w:t>
      </w:r>
    </w:p>
    <w:p w14:paraId="7CF6F5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24</w:t>
      </w:r>
      <w:r>
        <w:rPr>
          <w:rFonts w:hint="eastAsia" w:ascii="仿宋" w:hAnsi="仿宋" w:eastAsia="仿宋" w:cs="仿宋"/>
          <w:b w:val="0"/>
          <w:bCs w:val="0"/>
          <w:sz w:val="24"/>
          <w:szCs w:val="24"/>
          <w:highlight w:val="none"/>
        </w:rPr>
        <w:t xml:space="preserve">.跌落高度1.5米，6个面各跌落1次 </w:t>
      </w:r>
    </w:p>
    <w:p w14:paraId="02C9F3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25</w:t>
      </w: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val="en-US" w:eastAsia="zh-CN"/>
        </w:rPr>
        <w:t>可与同品牌呼吸机联动，实现按压通气一体化解决方案。通过WIFI或蓝牙连接，心肺复苏机按压30次后，呼吸机自动通气2次，实现按压通气精准控制。</w:t>
      </w:r>
    </w:p>
    <w:p w14:paraId="5A620E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sz w:val="24"/>
          <w:szCs w:val="24"/>
        </w:rPr>
      </w:pPr>
    </w:p>
    <w:p w14:paraId="15A9DE50">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47357F9D">
      <w:pPr>
        <w:spacing w:line="360" w:lineRule="auto"/>
        <w:jc w:val="center"/>
        <w:rPr>
          <w:rFonts w:hint="eastAsia" w:ascii="仿宋" w:hAnsi="仿宋" w:eastAsia="仿宋" w:cs="仿宋"/>
          <w:b w:val="0"/>
          <w:bCs/>
          <w:sz w:val="24"/>
          <w:szCs w:val="24"/>
          <w:highlight w:val="none"/>
        </w:rPr>
      </w:pPr>
      <w:r>
        <w:rPr>
          <w:rFonts w:hint="eastAsia" w:ascii="仿宋" w:hAnsi="仿宋" w:eastAsia="仿宋" w:cs="仿宋"/>
          <w:b/>
          <w:bCs w:val="0"/>
          <w:sz w:val="24"/>
          <w:szCs w:val="24"/>
          <w:highlight w:val="none"/>
          <w:lang w:val="en-US" w:eastAsia="zh-CN"/>
        </w:rPr>
        <w:t>7-1</w:t>
      </w:r>
      <w:r>
        <w:rPr>
          <w:rFonts w:hint="eastAsia" w:ascii="仿宋" w:hAnsi="仿宋" w:eastAsia="仿宋" w:cs="仿宋"/>
          <w:b/>
          <w:bCs w:val="0"/>
          <w:sz w:val="24"/>
          <w:szCs w:val="24"/>
          <w:highlight w:val="none"/>
        </w:rPr>
        <w:t>麻醉机技术</w:t>
      </w:r>
      <w:r>
        <w:rPr>
          <w:rFonts w:hint="eastAsia" w:ascii="仿宋" w:hAnsi="仿宋" w:eastAsia="仿宋" w:cs="仿宋"/>
          <w:b/>
          <w:bCs w:val="0"/>
          <w:sz w:val="24"/>
          <w:szCs w:val="24"/>
          <w:highlight w:val="none"/>
          <w:lang w:val="en-US" w:eastAsia="zh-CN"/>
        </w:rPr>
        <w:t>参数</w:t>
      </w:r>
    </w:p>
    <w:p w14:paraId="7A68972A">
      <w:pPr>
        <w:numPr>
          <w:ilvl w:val="0"/>
          <w:numId w:val="0"/>
        </w:numPr>
        <w:adjustRightInd w:val="0"/>
        <w:spacing w:line="360" w:lineRule="auto"/>
        <w:ind w:leftChars="0"/>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lang w:val="en-US" w:eastAsia="zh-CN" w:bidi="ar-SA"/>
        </w:rPr>
        <w:t>1.</w:t>
      </w:r>
      <w:r>
        <w:rPr>
          <w:rFonts w:hint="eastAsia" w:ascii="仿宋" w:hAnsi="仿宋" w:eastAsia="仿宋" w:cs="仿宋"/>
          <w:b w:val="0"/>
          <w:bCs/>
          <w:sz w:val="24"/>
          <w:szCs w:val="24"/>
          <w:highlight w:val="none"/>
        </w:rPr>
        <w:t>标配锂电电池，后备电池使用时间≥90分钟</w:t>
      </w:r>
      <w:r>
        <w:rPr>
          <w:rFonts w:hint="eastAsia" w:ascii="仿宋" w:hAnsi="仿宋" w:eastAsia="仿宋" w:cs="仿宋"/>
          <w:b w:val="0"/>
          <w:bCs/>
          <w:sz w:val="24"/>
          <w:szCs w:val="24"/>
          <w:highlight w:val="none"/>
          <w:lang w:eastAsia="zh-CN"/>
        </w:rPr>
        <w:t>。</w:t>
      </w:r>
    </w:p>
    <w:p w14:paraId="65B5EE18">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2.</w:t>
      </w:r>
      <w:r>
        <w:rPr>
          <w:rFonts w:hint="eastAsia" w:ascii="仿宋" w:hAnsi="仿宋" w:eastAsia="仿宋" w:cs="仿宋"/>
          <w:b w:val="0"/>
          <w:bCs/>
          <w:sz w:val="24"/>
          <w:szCs w:val="24"/>
          <w:highlight w:val="none"/>
        </w:rPr>
        <w:t>接口：</w:t>
      </w:r>
      <w:r>
        <w:rPr>
          <w:rFonts w:hint="eastAsia" w:ascii="仿宋" w:hAnsi="仿宋" w:eastAsia="仿宋" w:cs="仿宋"/>
          <w:b w:val="0"/>
          <w:bCs/>
          <w:sz w:val="24"/>
          <w:szCs w:val="24"/>
          <w:highlight w:val="none"/>
          <w:lang w:val="en-US" w:eastAsia="zh-CN"/>
        </w:rPr>
        <w:t>具有多功能</w:t>
      </w:r>
      <w:r>
        <w:rPr>
          <w:rFonts w:hint="eastAsia" w:ascii="仿宋" w:hAnsi="仿宋" w:eastAsia="仿宋" w:cs="仿宋"/>
          <w:b w:val="0"/>
          <w:bCs/>
          <w:sz w:val="24"/>
          <w:szCs w:val="24"/>
          <w:highlight w:val="none"/>
        </w:rPr>
        <w:t>复用接口</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rPr>
        <w:t xml:space="preserve"> RS-232C 串行通讯接口</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rPr>
        <w:t>VGA 接口</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lang w:val="en-US" w:eastAsia="zh-CN"/>
        </w:rPr>
        <w:t>U</w:t>
      </w:r>
      <w:r>
        <w:rPr>
          <w:rFonts w:hint="eastAsia" w:ascii="仿宋" w:hAnsi="仿宋" w:eastAsia="仿宋" w:cs="仿宋"/>
          <w:b w:val="0"/>
          <w:bCs/>
          <w:sz w:val="24"/>
          <w:szCs w:val="24"/>
          <w:highlight w:val="none"/>
        </w:rPr>
        <w:t>SB接口等</w:t>
      </w:r>
      <w:r>
        <w:rPr>
          <w:rFonts w:hint="eastAsia" w:ascii="仿宋" w:hAnsi="仿宋" w:eastAsia="仿宋" w:cs="仿宋"/>
          <w:b w:val="0"/>
          <w:bCs/>
          <w:sz w:val="24"/>
          <w:szCs w:val="24"/>
          <w:highlight w:val="none"/>
          <w:lang w:eastAsia="zh-CN"/>
        </w:rPr>
        <w:t>。</w:t>
      </w:r>
    </w:p>
    <w:p w14:paraId="23996D0E">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3.</w:t>
      </w:r>
      <w:r>
        <w:rPr>
          <w:rFonts w:hint="eastAsia" w:ascii="仿宋" w:hAnsi="仿宋" w:eastAsia="仿宋" w:cs="仿宋"/>
          <w:b w:val="0"/>
          <w:bCs/>
          <w:sz w:val="24"/>
          <w:szCs w:val="24"/>
          <w:highlight w:val="none"/>
        </w:rPr>
        <w:t>机架：带大工作台侧栏杆推车，三个抽屉，标配脚轮刹车</w:t>
      </w:r>
    </w:p>
    <w:p w14:paraId="202EE5BE">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w:t>
      </w:r>
      <w:r>
        <w:rPr>
          <w:rFonts w:hint="eastAsia" w:ascii="仿宋" w:hAnsi="仿宋" w:eastAsia="仿宋" w:cs="仿宋"/>
          <w:b w:val="0"/>
          <w:bCs/>
          <w:sz w:val="24"/>
          <w:szCs w:val="24"/>
          <w:highlight w:val="none"/>
        </w:rPr>
        <w:t>标配</w:t>
      </w: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rPr>
        <w:t>个附属输出电源接口。</w:t>
      </w:r>
    </w:p>
    <w:p w14:paraId="1ED4302F">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5.</w:t>
      </w:r>
      <w:r>
        <w:rPr>
          <w:rFonts w:hint="eastAsia" w:ascii="仿宋" w:hAnsi="仿宋" w:eastAsia="仿宋" w:cs="仿宋"/>
          <w:b w:val="0"/>
          <w:bCs/>
          <w:sz w:val="24"/>
          <w:szCs w:val="24"/>
          <w:highlight w:val="none"/>
        </w:rPr>
        <w:t>具有独立的LED报警指示灯。</w:t>
      </w:r>
    </w:p>
    <w:p w14:paraId="6AED4230">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6.</w:t>
      </w:r>
      <w:r>
        <w:rPr>
          <w:rFonts w:hint="eastAsia" w:ascii="仿宋" w:hAnsi="仿宋" w:eastAsia="仿宋" w:cs="仿宋"/>
          <w:b w:val="0"/>
          <w:bCs/>
          <w:sz w:val="24"/>
          <w:szCs w:val="24"/>
          <w:highlight w:val="none"/>
        </w:rPr>
        <w:t>主机具备10秒延迟关机功能</w:t>
      </w:r>
    </w:p>
    <w:p w14:paraId="3410F3CD">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7.</w:t>
      </w:r>
      <w:r>
        <w:rPr>
          <w:rFonts w:hint="eastAsia" w:ascii="仿宋" w:hAnsi="仿宋" w:eastAsia="仿宋" w:cs="仿宋"/>
          <w:b w:val="0"/>
          <w:bCs/>
          <w:sz w:val="24"/>
          <w:szCs w:val="24"/>
          <w:highlight w:val="none"/>
        </w:rPr>
        <w:t>用于对成人、小儿和新生儿的吸入麻醉及呼吸管理</w:t>
      </w:r>
    </w:p>
    <w:p w14:paraId="7B77269E">
      <w:pPr>
        <w:numPr>
          <w:ilvl w:val="0"/>
          <w:numId w:val="0"/>
        </w:numPr>
        <w:tabs>
          <w:tab w:val="left" w:pos="1694"/>
        </w:tabs>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8.</w:t>
      </w:r>
      <w:r>
        <w:rPr>
          <w:rFonts w:hint="eastAsia" w:ascii="仿宋" w:hAnsi="仿宋" w:eastAsia="仿宋" w:cs="仿宋"/>
          <w:b w:val="0"/>
          <w:bCs/>
          <w:sz w:val="24"/>
          <w:szCs w:val="24"/>
          <w:highlight w:val="none"/>
        </w:rPr>
        <w:t>标配氧气、空气两气源，可选氧气、空气和笑气三气源</w:t>
      </w:r>
    </w:p>
    <w:p w14:paraId="212AFB31">
      <w:pPr>
        <w:numPr>
          <w:ilvl w:val="0"/>
          <w:numId w:val="0"/>
        </w:numPr>
        <w:tabs>
          <w:tab w:val="left" w:pos="1694"/>
        </w:tabs>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9.</w:t>
      </w:r>
      <w:r>
        <w:rPr>
          <w:rFonts w:hint="eastAsia" w:ascii="仿宋" w:hAnsi="仿宋" w:eastAsia="仿宋" w:cs="仿宋"/>
          <w:b w:val="0"/>
          <w:bCs/>
          <w:sz w:val="24"/>
          <w:szCs w:val="24"/>
          <w:highlight w:val="none"/>
        </w:rPr>
        <w:t>具备氧笑联动系统，保证接入氧气和笑气时氧浓度不低于25%</w:t>
      </w:r>
    </w:p>
    <w:p w14:paraId="468112AA">
      <w:pPr>
        <w:numPr>
          <w:ilvl w:val="0"/>
          <w:numId w:val="0"/>
        </w:numPr>
        <w:tabs>
          <w:tab w:val="left" w:pos="1694"/>
        </w:tabs>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10.</w:t>
      </w:r>
      <w:r>
        <w:rPr>
          <w:rFonts w:hint="eastAsia" w:ascii="仿宋" w:hAnsi="仿宋" w:eastAsia="仿宋" w:cs="仿宋"/>
          <w:b w:val="0"/>
          <w:bCs/>
          <w:sz w:val="24"/>
          <w:szCs w:val="24"/>
          <w:highlight w:val="none"/>
        </w:rPr>
        <w:t xml:space="preserve">快速充氧范围25 - 75 </w:t>
      </w:r>
      <w:r>
        <w:rPr>
          <w:rFonts w:hint="eastAsia" w:ascii="仿宋" w:hAnsi="仿宋" w:eastAsia="仿宋" w:cs="仿宋"/>
          <w:b w:val="0"/>
          <w:bCs/>
          <w:sz w:val="24"/>
          <w:szCs w:val="24"/>
          <w:highlight w:val="none"/>
          <w:lang w:val="en-US" w:eastAsia="zh-CN"/>
        </w:rPr>
        <w:t>L</w:t>
      </w:r>
      <w:r>
        <w:rPr>
          <w:rFonts w:hint="eastAsia" w:ascii="仿宋" w:hAnsi="仿宋" w:eastAsia="仿宋" w:cs="仿宋"/>
          <w:b w:val="0"/>
          <w:bCs/>
          <w:sz w:val="24"/>
          <w:szCs w:val="24"/>
          <w:highlight w:val="none"/>
        </w:rPr>
        <w:t>/min。</w:t>
      </w:r>
    </w:p>
    <w:p w14:paraId="3ED7DCF8">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11.</w:t>
      </w:r>
      <w:r>
        <w:rPr>
          <w:rFonts w:hint="eastAsia" w:ascii="仿宋" w:hAnsi="仿宋" w:eastAsia="仿宋" w:cs="仿宋"/>
          <w:b w:val="0"/>
          <w:bCs/>
          <w:sz w:val="24"/>
          <w:szCs w:val="24"/>
          <w:highlight w:val="none"/>
        </w:rPr>
        <w:t>电子显示流量计，空气范围： 0L/min～15L/min，氧气范围： 0L/min～15L/min，笑气范围： 0L/min～10L/min</w:t>
      </w:r>
    </w:p>
    <w:p w14:paraId="540F009A">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12.</w:t>
      </w:r>
      <w:r>
        <w:rPr>
          <w:rFonts w:hint="eastAsia" w:ascii="仿宋" w:hAnsi="仿宋" w:eastAsia="仿宋" w:cs="仿宋"/>
          <w:b w:val="0"/>
          <w:bCs/>
          <w:sz w:val="24"/>
          <w:szCs w:val="24"/>
          <w:highlight w:val="none"/>
        </w:rPr>
        <w:t>电子流量计配备屏幕数字显示和虚拟流量管显示，屏幕可显示新鲜气体设置总流量和氧浓度。</w:t>
      </w:r>
    </w:p>
    <w:p w14:paraId="09FB3C77">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13.</w:t>
      </w:r>
      <w:r>
        <w:rPr>
          <w:rFonts w:hint="eastAsia" w:ascii="仿宋" w:hAnsi="仿宋" w:eastAsia="仿宋" w:cs="仿宋"/>
          <w:b w:val="0"/>
          <w:bCs/>
          <w:sz w:val="24"/>
          <w:szCs w:val="24"/>
          <w:highlight w:val="none"/>
        </w:rPr>
        <w:t>配直观的适宜低流量麻醉的新鲜气体流量指示工具。</w:t>
      </w:r>
    </w:p>
    <w:p w14:paraId="6E5CC156">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14.</w:t>
      </w:r>
      <w:r>
        <w:rPr>
          <w:rFonts w:hint="eastAsia" w:ascii="仿宋" w:hAnsi="仿宋" w:eastAsia="仿宋" w:cs="仿宋"/>
          <w:b w:val="0"/>
          <w:bCs/>
          <w:sz w:val="24"/>
          <w:szCs w:val="24"/>
          <w:highlight w:val="none"/>
        </w:rPr>
        <w:t>具备备用流量计（总流量计）</w:t>
      </w:r>
    </w:p>
    <w:p w14:paraId="417422A1">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15.</w:t>
      </w:r>
      <w:r>
        <w:rPr>
          <w:rFonts w:hint="eastAsia" w:ascii="仿宋" w:hAnsi="仿宋" w:eastAsia="仿宋" w:cs="仿宋"/>
          <w:b w:val="0"/>
          <w:bCs/>
          <w:sz w:val="24"/>
          <w:szCs w:val="24"/>
          <w:highlight w:val="none"/>
        </w:rPr>
        <w:t>具有辅助流量计，用于辅助吸氧</w:t>
      </w:r>
    </w:p>
    <w:p w14:paraId="1C8CEDE4">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16.</w:t>
      </w:r>
      <w:r>
        <w:rPr>
          <w:rFonts w:hint="eastAsia" w:ascii="仿宋" w:hAnsi="仿宋" w:eastAsia="仿宋" w:cs="仿宋"/>
          <w:b w:val="0"/>
          <w:bCs/>
          <w:sz w:val="24"/>
          <w:szCs w:val="24"/>
          <w:highlight w:val="none"/>
          <w:lang w:val="en-US" w:eastAsia="zh-CN"/>
        </w:rPr>
        <w:t>配具备麻药消耗量统计功能</w:t>
      </w:r>
    </w:p>
    <w:p w14:paraId="10A01ED2">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17.</w:t>
      </w:r>
      <w:r>
        <w:rPr>
          <w:rFonts w:hint="eastAsia" w:ascii="仿宋" w:hAnsi="仿宋" w:eastAsia="仿宋" w:cs="仿宋"/>
          <w:b w:val="0"/>
          <w:bCs/>
          <w:sz w:val="24"/>
          <w:szCs w:val="24"/>
          <w:highlight w:val="none"/>
        </w:rPr>
        <w:t>可选配经鼻高流量给氧功能，输出流速范围0-60L/min</w:t>
      </w:r>
    </w:p>
    <w:p w14:paraId="35024C9A">
      <w:pPr>
        <w:numPr>
          <w:ilvl w:val="0"/>
          <w:numId w:val="0"/>
        </w:numPr>
        <w:tabs>
          <w:tab w:val="left" w:pos="1694"/>
        </w:tabs>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18.</w:t>
      </w:r>
      <w:r>
        <w:rPr>
          <w:rFonts w:hint="eastAsia" w:ascii="仿宋" w:hAnsi="仿宋" w:eastAsia="仿宋" w:cs="仿宋"/>
          <w:b w:val="0"/>
          <w:bCs/>
          <w:sz w:val="24"/>
          <w:szCs w:val="24"/>
          <w:highlight w:val="none"/>
        </w:rPr>
        <w:t>标配单麻醉罐位</w:t>
      </w:r>
    </w:p>
    <w:p w14:paraId="5F922105">
      <w:pPr>
        <w:numPr>
          <w:ilvl w:val="0"/>
          <w:numId w:val="0"/>
        </w:numPr>
        <w:tabs>
          <w:tab w:val="left" w:pos="1694"/>
        </w:tabs>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19.</w:t>
      </w:r>
      <w:r>
        <w:rPr>
          <w:rFonts w:hint="eastAsia" w:ascii="仿宋" w:hAnsi="仿宋" w:eastAsia="仿宋" w:cs="仿宋"/>
          <w:b w:val="0"/>
          <w:bCs/>
          <w:sz w:val="24"/>
          <w:szCs w:val="24"/>
          <w:highlight w:val="none"/>
        </w:rPr>
        <w:t>标配一个挥发罐，具备压力、流速和温度补偿。</w:t>
      </w:r>
    </w:p>
    <w:p w14:paraId="2B7280FD">
      <w:pPr>
        <w:pStyle w:val="15"/>
        <w:numPr>
          <w:ilvl w:val="0"/>
          <w:numId w:val="0"/>
        </w:numPr>
        <w:spacing w:line="360" w:lineRule="auto"/>
        <w:ind w:left="425" w:leftChars="0" w:hanging="425" w:firstLineChars="0"/>
        <w:rPr>
          <w:rFonts w:hint="eastAsia" w:ascii="仿宋" w:hAnsi="仿宋" w:eastAsia="仿宋" w:cs="仿宋"/>
          <w:b w:val="0"/>
          <w:bCs/>
          <w:sz w:val="24"/>
          <w:szCs w:val="24"/>
          <w:highlight w:val="none"/>
          <w:lang w:eastAsia="zh-CN"/>
        </w:rPr>
      </w:pPr>
      <w:r>
        <w:rPr>
          <w:rFonts w:hint="eastAsia" w:ascii="仿宋" w:hAnsi="仿宋" w:eastAsia="仿宋" w:cs="仿宋"/>
          <w:b w:val="0"/>
          <w:bCs/>
          <w:kern w:val="2"/>
          <w:sz w:val="24"/>
          <w:szCs w:val="24"/>
          <w:highlight w:val="none"/>
          <w:lang w:val="en-US" w:eastAsia="zh-CN" w:bidi="ar-SA"/>
        </w:rPr>
        <w:t>20.</w:t>
      </w:r>
      <w:r>
        <w:rPr>
          <w:rFonts w:hint="eastAsia" w:ascii="仿宋" w:hAnsi="仿宋" w:eastAsia="仿宋" w:cs="仿宋"/>
          <w:b w:val="0"/>
          <w:bCs/>
          <w:sz w:val="24"/>
          <w:szCs w:val="24"/>
          <w:highlight w:val="none"/>
        </w:rPr>
        <w:t>回路整体可徒手拆卸，一体化回路，无裸露连接管线，防止意外脱落或误连接</w:t>
      </w:r>
      <w:r>
        <w:rPr>
          <w:rFonts w:hint="eastAsia" w:ascii="仿宋" w:hAnsi="仿宋" w:eastAsia="仿宋" w:cs="仿宋"/>
          <w:b w:val="0"/>
          <w:bCs/>
          <w:sz w:val="24"/>
          <w:szCs w:val="24"/>
          <w:highlight w:val="none"/>
          <w:lang w:eastAsia="zh-CN"/>
        </w:rPr>
        <w:t>。</w:t>
      </w:r>
    </w:p>
    <w:p w14:paraId="6B94741F">
      <w:pPr>
        <w:pStyle w:val="15"/>
        <w:numPr>
          <w:ilvl w:val="0"/>
          <w:numId w:val="0"/>
        </w:numPr>
        <w:spacing w:line="360" w:lineRule="auto"/>
        <w:ind w:left="425" w:leftChars="0" w:hanging="425" w:firstLineChars="0"/>
        <w:rPr>
          <w:rFonts w:hint="eastAsia" w:ascii="仿宋" w:hAnsi="仿宋" w:eastAsia="仿宋" w:cs="仿宋"/>
          <w:b w:val="0"/>
          <w:bCs/>
          <w:sz w:val="24"/>
          <w:szCs w:val="24"/>
          <w:highlight w:val="none"/>
          <w:lang w:eastAsia="zh-CN"/>
        </w:rPr>
      </w:pPr>
      <w:r>
        <w:rPr>
          <w:rFonts w:hint="eastAsia" w:ascii="仿宋" w:hAnsi="仿宋" w:eastAsia="仿宋" w:cs="仿宋"/>
          <w:b w:val="0"/>
          <w:bCs/>
          <w:kern w:val="2"/>
          <w:sz w:val="24"/>
          <w:szCs w:val="24"/>
          <w:highlight w:val="none"/>
          <w:lang w:val="en-US" w:eastAsia="zh-CN" w:bidi="ar-SA"/>
        </w:rPr>
        <w:t>21.</w:t>
      </w:r>
      <w:r>
        <w:rPr>
          <w:rFonts w:hint="eastAsia" w:ascii="仿宋" w:hAnsi="仿宋" w:eastAsia="仿宋" w:cs="仿宋"/>
          <w:b w:val="0"/>
          <w:bCs/>
          <w:sz w:val="24"/>
          <w:szCs w:val="24"/>
          <w:highlight w:val="none"/>
        </w:rPr>
        <w:t>回路部件可以耐受134℃高温高压消毒以避免院内交叉感染</w:t>
      </w:r>
      <w:r>
        <w:rPr>
          <w:rFonts w:hint="eastAsia" w:ascii="仿宋" w:hAnsi="仿宋" w:eastAsia="仿宋" w:cs="仿宋"/>
          <w:b w:val="0"/>
          <w:bCs/>
          <w:sz w:val="24"/>
          <w:szCs w:val="24"/>
          <w:highlight w:val="none"/>
          <w:lang w:eastAsia="zh-CN"/>
        </w:rPr>
        <w:t>。</w:t>
      </w:r>
    </w:p>
    <w:p w14:paraId="250377DC">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22.</w:t>
      </w:r>
      <w:r>
        <w:rPr>
          <w:rFonts w:hint="eastAsia" w:ascii="仿宋" w:hAnsi="仿宋" w:eastAsia="仿宋" w:cs="仿宋"/>
          <w:b w:val="0"/>
          <w:bCs/>
          <w:sz w:val="24"/>
          <w:szCs w:val="24"/>
          <w:highlight w:val="none"/>
          <w:lang w:val="en-US" w:eastAsia="zh-CN"/>
        </w:rPr>
        <w:t>二氧化碳吸收罐，容积≤1500ml</w:t>
      </w:r>
    </w:p>
    <w:p w14:paraId="45B4831D">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23.</w:t>
      </w:r>
      <w:r>
        <w:rPr>
          <w:rFonts w:hint="eastAsia" w:ascii="仿宋" w:hAnsi="仿宋" w:eastAsia="仿宋" w:cs="仿宋"/>
          <w:b w:val="0"/>
          <w:bCs/>
          <w:sz w:val="24"/>
          <w:szCs w:val="24"/>
          <w:highlight w:val="none"/>
        </w:rPr>
        <w:t>内置双流量传感器，分别在吸入端，呼出端</w:t>
      </w:r>
    </w:p>
    <w:p w14:paraId="395667B2">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24.</w:t>
      </w:r>
      <w:r>
        <w:rPr>
          <w:rFonts w:hint="eastAsia" w:ascii="仿宋" w:hAnsi="仿宋" w:eastAsia="仿宋" w:cs="仿宋"/>
          <w:b w:val="0"/>
          <w:bCs/>
          <w:sz w:val="24"/>
          <w:szCs w:val="24"/>
          <w:highlight w:val="none"/>
        </w:rPr>
        <w:t>流量传感器监测频率为</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1000次/秒</w:t>
      </w:r>
    </w:p>
    <w:p w14:paraId="32A0215F">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25.</w:t>
      </w:r>
      <w:r>
        <w:rPr>
          <w:rFonts w:hint="eastAsia" w:ascii="仿宋" w:hAnsi="仿宋" w:eastAsia="仿宋" w:cs="仿宋"/>
          <w:b w:val="0"/>
          <w:bCs/>
          <w:sz w:val="24"/>
          <w:szCs w:val="24"/>
          <w:highlight w:val="none"/>
        </w:rPr>
        <w:t>低回路系统容积，为快速调节新鲜气体流量以及输出麻药浓度提供了保障</w:t>
      </w:r>
    </w:p>
    <w:p w14:paraId="17A26EE2">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26.</w:t>
      </w:r>
      <w:r>
        <w:rPr>
          <w:rFonts w:hint="eastAsia" w:ascii="仿宋" w:hAnsi="仿宋" w:eastAsia="仿宋" w:cs="仿宋"/>
          <w:b w:val="0"/>
          <w:bCs/>
          <w:sz w:val="24"/>
          <w:szCs w:val="24"/>
          <w:highlight w:val="none"/>
        </w:rPr>
        <w:t>具有回路整体加温功能，保证回路不受积水影响，保证流量传感器精准及向病人提供温暖气体，避免对呼吸道的刺激</w:t>
      </w:r>
    </w:p>
    <w:p w14:paraId="1297F745">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27.</w:t>
      </w:r>
      <w:r>
        <w:rPr>
          <w:rFonts w:hint="eastAsia" w:ascii="仿宋" w:hAnsi="仿宋" w:eastAsia="仿宋" w:cs="仿宋"/>
          <w:b w:val="0"/>
          <w:bCs/>
          <w:sz w:val="24"/>
          <w:szCs w:val="24"/>
          <w:highlight w:val="none"/>
        </w:rPr>
        <w:t>标配CO2旁路功能，在机械通气过程中，更换钠石灰罐无需选择确认，无需关停机械通气，可方便直接更换</w:t>
      </w:r>
    </w:p>
    <w:p w14:paraId="45CA62DA">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28.</w:t>
      </w:r>
      <w:r>
        <w:rPr>
          <w:rFonts w:hint="eastAsia" w:ascii="仿宋" w:hAnsi="仿宋" w:eastAsia="仿宋" w:cs="仿宋"/>
          <w:b w:val="0"/>
          <w:bCs/>
          <w:sz w:val="24"/>
          <w:szCs w:val="24"/>
          <w:highlight w:val="none"/>
        </w:rPr>
        <w:t>具备智能回路识别报警系统，当钠石灰罐未安装到位时，机器能智能识别，并报警提示。</w:t>
      </w:r>
    </w:p>
    <w:p w14:paraId="2BDBBE26">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29.</w:t>
      </w:r>
      <w:r>
        <w:rPr>
          <w:rFonts w:hint="eastAsia" w:ascii="仿宋" w:hAnsi="仿宋" w:eastAsia="仿宋" w:cs="仿宋"/>
          <w:b w:val="0"/>
          <w:bCs/>
          <w:sz w:val="24"/>
          <w:szCs w:val="24"/>
          <w:highlight w:val="none"/>
        </w:rPr>
        <w:t>标配可调节回路皮囊支架，方便手动通气时操作</w:t>
      </w:r>
    </w:p>
    <w:p w14:paraId="22794E33">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30.</w:t>
      </w:r>
      <w:r>
        <w:rPr>
          <w:rFonts w:hint="eastAsia" w:ascii="仿宋" w:hAnsi="仿宋" w:eastAsia="仿宋" w:cs="仿宋"/>
          <w:b w:val="0"/>
          <w:bCs/>
          <w:sz w:val="24"/>
          <w:szCs w:val="24"/>
          <w:highlight w:val="none"/>
        </w:rPr>
        <w:t>呼吸系统泄漏量≤60mL/min（在3.0kPa压力条件下）</w:t>
      </w:r>
    </w:p>
    <w:p w14:paraId="0DF1873B">
      <w:pPr>
        <w:pStyle w:val="15"/>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31.</w:t>
      </w:r>
      <w:r>
        <w:rPr>
          <w:rFonts w:hint="eastAsia" w:ascii="仿宋" w:hAnsi="仿宋" w:eastAsia="仿宋" w:cs="仿宋"/>
          <w:b w:val="0"/>
          <w:bCs/>
          <w:sz w:val="24"/>
          <w:szCs w:val="24"/>
          <w:highlight w:val="none"/>
        </w:rPr>
        <w:t>气动电控呼吸机，全中文操作和显示</w:t>
      </w:r>
    </w:p>
    <w:p w14:paraId="4A919DCB">
      <w:pPr>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32.</w:t>
      </w:r>
      <w:r>
        <w:rPr>
          <w:rFonts w:hint="eastAsia" w:ascii="仿宋" w:hAnsi="仿宋" w:eastAsia="仿宋" w:cs="仿宋"/>
          <w:b w:val="0"/>
          <w:bCs/>
          <w:sz w:val="24"/>
          <w:szCs w:val="24"/>
          <w:highlight w:val="none"/>
        </w:rPr>
        <w:t>标配通气模式：VCV、PCV模式，SIMV（SIMV-VC、SIMV-PC）、压力控制容量保证通气（PCV-VG）以及PS模式</w:t>
      </w:r>
    </w:p>
    <w:p w14:paraId="6ECD04A2">
      <w:pPr>
        <w:pStyle w:val="15"/>
        <w:numPr>
          <w:ilvl w:val="0"/>
          <w:numId w:val="0"/>
        </w:numPr>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33.</w:t>
      </w:r>
      <w:r>
        <w:rPr>
          <w:rFonts w:hint="eastAsia" w:ascii="仿宋" w:hAnsi="仿宋" w:eastAsia="仿宋" w:cs="仿宋"/>
          <w:b w:val="0"/>
          <w:bCs/>
          <w:sz w:val="24"/>
          <w:szCs w:val="24"/>
          <w:highlight w:val="none"/>
        </w:rPr>
        <w:t>潮气量设置范围：10ml-1500ml</w:t>
      </w:r>
    </w:p>
    <w:p w14:paraId="485C9409">
      <w:pPr>
        <w:pStyle w:val="15"/>
        <w:numPr>
          <w:ilvl w:val="0"/>
          <w:numId w:val="0"/>
        </w:numPr>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34.</w:t>
      </w:r>
      <w:r>
        <w:rPr>
          <w:rFonts w:hint="eastAsia" w:ascii="仿宋" w:hAnsi="仿宋" w:eastAsia="仿宋" w:cs="仿宋"/>
          <w:b w:val="0"/>
          <w:bCs/>
          <w:color w:val="000000"/>
          <w:sz w:val="24"/>
          <w:szCs w:val="24"/>
          <w:highlight w:val="none"/>
        </w:rPr>
        <w:t>吸气压力设置范围：5-80 cmH2O</w:t>
      </w:r>
    </w:p>
    <w:p w14:paraId="21D2EE9D">
      <w:pPr>
        <w:numPr>
          <w:ilvl w:val="0"/>
          <w:numId w:val="0"/>
        </w:numPr>
        <w:adjustRightInd w:val="0"/>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35.</w:t>
      </w:r>
      <w:r>
        <w:rPr>
          <w:rFonts w:hint="eastAsia" w:ascii="仿宋" w:hAnsi="仿宋" w:eastAsia="仿宋" w:cs="仿宋"/>
          <w:b w:val="0"/>
          <w:bCs/>
          <w:color w:val="000000"/>
          <w:sz w:val="24"/>
          <w:szCs w:val="24"/>
          <w:highlight w:val="none"/>
        </w:rPr>
        <w:t>支持压力：0，3cmH2O～60cmH2O</w:t>
      </w:r>
    </w:p>
    <w:p w14:paraId="1D469672">
      <w:pPr>
        <w:numPr>
          <w:ilvl w:val="0"/>
          <w:numId w:val="0"/>
        </w:numPr>
        <w:adjustRightInd w:val="0"/>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36.</w:t>
      </w:r>
      <w:r>
        <w:rPr>
          <w:rFonts w:hint="eastAsia" w:ascii="仿宋" w:hAnsi="仿宋" w:eastAsia="仿宋" w:cs="仿宋"/>
          <w:b w:val="0"/>
          <w:bCs/>
          <w:color w:val="000000"/>
          <w:sz w:val="24"/>
          <w:szCs w:val="24"/>
          <w:highlight w:val="none"/>
        </w:rPr>
        <w:t>呼吸频率：2-100次/分钟</w:t>
      </w:r>
    </w:p>
    <w:p w14:paraId="11B07F3F">
      <w:pPr>
        <w:numPr>
          <w:ilvl w:val="0"/>
          <w:numId w:val="0"/>
        </w:numPr>
        <w:adjustRightInd w:val="0"/>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37.</w:t>
      </w:r>
      <w:r>
        <w:rPr>
          <w:rFonts w:hint="eastAsia" w:ascii="仿宋" w:hAnsi="仿宋" w:eastAsia="仿宋" w:cs="仿宋"/>
          <w:b w:val="0"/>
          <w:bCs/>
          <w:color w:val="000000"/>
          <w:sz w:val="24"/>
          <w:szCs w:val="24"/>
          <w:highlight w:val="none"/>
        </w:rPr>
        <w:t>吸呼比：4:1到1:8</w:t>
      </w:r>
    </w:p>
    <w:p w14:paraId="589C25EE">
      <w:pPr>
        <w:numPr>
          <w:ilvl w:val="0"/>
          <w:numId w:val="0"/>
        </w:numPr>
        <w:adjustRightInd w:val="0"/>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38.</w:t>
      </w:r>
      <w:r>
        <w:rPr>
          <w:rFonts w:hint="eastAsia" w:ascii="仿宋" w:hAnsi="仿宋" w:eastAsia="仿宋" w:cs="仿宋"/>
          <w:b w:val="0"/>
          <w:bCs/>
          <w:color w:val="000000"/>
          <w:sz w:val="24"/>
          <w:szCs w:val="24"/>
          <w:highlight w:val="none"/>
        </w:rPr>
        <w:t>压力限制范围：10-100 cmH2O</w:t>
      </w:r>
    </w:p>
    <w:p w14:paraId="21449E87">
      <w:pPr>
        <w:numPr>
          <w:ilvl w:val="0"/>
          <w:numId w:val="0"/>
        </w:numPr>
        <w:adjustRightInd w:val="0"/>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39.</w:t>
      </w:r>
      <w:r>
        <w:rPr>
          <w:rFonts w:hint="eastAsia" w:ascii="仿宋" w:hAnsi="仿宋" w:eastAsia="仿宋" w:cs="仿宋"/>
          <w:b w:val="0"/>
          <w:bCs/>
          <w:color w:val="000000"/>
          <w:sz w:val="24"/>
          <w:szCs w:val="24"/>
          <w:highlight w:val="none"/>
        </w:rPr>
        <w:t>电子PEEP，显示屏设置，范围：OFF，3-30 cmH2O</w:t>
      </w:r>
    </w:p>
    <w:p w14:paraId="1722BAE4">
      <w:pPr>
        <w:numPr>
          <w:ilvl w:val="0"/>
          <w:numId w:val="0"/>
        </w:numPr>
        <w:adjustRightInd w:val="0"/>
        <w:spacing w:line="360" w:lineRule="auto"/>
        <w:ind w:left="425" w:leftChars="0" w:hanging="425" w:firstLineChars="0"/>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40.</w:t>
      </w:r>
      <w:r>
        <w:rPr>
          <w:rFonts w:hint="eastAsia" w:ascii="仿宋" w:hAnsi="仿宋" w:eastAsia="仿宋" w:cs="仿宋"/>
          <w:b w:val="0"/>
          <w:bCs/>
          <w:color w:val="000000"/>
          <w:sz w:val="24"/>
          <w:szCs w:val="24"/>
          <w:highlight w:val="none"/>
        </w:rPr>
        <w:t xml:space="preserve">吸气暂停：OFF，5%-60% </w:t>
      </w:r>
    </w:p>
    <w:p w14:paraId="4DCE5C86">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41.</w:t>
      </w:r>
      <w:r>
        <w:rPr>
          <w:rFonts w:hint="eastAsia" w:ascii="仿宋" w:hAnsi="仿宋" w:eastAsia="仿宋" w:cs="仿宋"/>
          <w:b w:val="0"/>
          <w:bCs/>
          <w:sz w:val="24"/>
          <w:szCs w:val="24"/>
          <w:highlight w:val="none"/>
        </w:rPr>
        <w:t>上升式风箱，可以直接观察病人实际呼吸状态，保证安全</w:t>
      </w:r>
    </w:p>
    <w:p w14:paraId="5244EC64">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42.</w:t>
      </w:r>
      <w:r>
        <w:rPr>
          <w:rFonts w:hint="eastAsia" w:ascii="仿宋" w:hAnsi="仿宋" w:eastAsia="仿宋" w:cs="仿宋"/>
          <w:b w:val="0"/>
          <w:bCs/>
          <w:sz w:val="24"/>
          <w:szCs w:val="24"/>
          <w:highlight w:val="none"/>
        </w:rPr>
        <w:t>具备吸入端，呼出端双流量传感器，实现动态潮气量实时自动补偿功能，补偿新鲜气体变化、气体压缩、回路顺应性变化以及小的回路泄漏造成的吸入潮气量和设置潮气量的误差。具备内置第三基准流量传感器，用户可自行校准吸入和呼出端流量传感器。</w:t>
      </w:r>
    </w:p>
    <w:p w14:paraId="72C01AF7">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43.</w:t>
      </w:r>
      <w:r>
        <w:rPr>
          <w:rFonts w:hint="eastAsia" w:ascii="仿宋" w:hAnsi="仿宋" w:eastAsia="仿宋" w:cs="仿宋"/>
          <w:b w:val="0"/>
          <w:bCs/>
          <w:sz w:val="24"/>
          <w:szCs w:val="24"/>
          <w:highlight w:val="none"/>
        </w:rPr>
        <w:t>具备心肺旁流模式CPB, 且心肺旁流模式可在机控通气下启动</w:t>
      </w:r>
    </w:p>
    <w:p w14:paraId="1A7539F5">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45.</w:t>
      </w:r>
      <w:r>
        <w:rPr>
          <w:rFonts w:hint="eastAsia" w:ascii="仿宋" w:hAnsi="仿宋" w:eastAsia="仿宋" w:cs="仿宋"/>
          <w:b w:val="0"/>
          <w:bCs/>
          <w:sz w:val="24"/>
          <w:szCs w:val="24"/>
          <w:highlight w:val="none"/>
        </w:rPr>
        <w:t>数字和波形监测</w:t>
      </w:r>
    </w:p>
    <w:p w14:paraId="21461685">
      <w:pPr>
        <w:numPr>
          <w:ilvl w:val="0"/>
          <w:numId w:val="0"/>
        </w:numPr>
        <w:spacing w:line="360" w:lineRule="auto"/>
        <w:ind w:left="425" w:leftChars="0" w:hanging="425" w:firstLineChars="0"/>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46.</w:t>
      </w:r>
      <w:r>
        <w:rPr>
          <w:rFonts w:hint="eastAsia" w:ascii="仿宋" w:hAnsi="仿宋" w:eastAsia="仿宋" w:cs="仿宋"/>
          <w:b w:val="0"/>
          <w:bCs/>
          <w:sz w:val="24"/>
          <w:szCs w:val="24"/>
          <w:highlight w:val="none"/>
        </w:rPr>
        <w:t>具备三级声光报警功能，有</w:t>
      </w:r>
      <w:r>
        <w:rPr>
          <w:rFonts w:hint="eastAsia" w:ascii="仿宋" w:hAnsi="仿宋" w:eastAsia="仿宋" w:cs="仿宋"/>
          <w:b w:val="0"/>
          <w:bCs/>
          <w:sz w:val="24"/>
          <w:szCs w:val="24"/>
          <w:highlight w:val="none"/>
          <w:lang w:val="en-US" w:eastAsia="zh-CN"/>
        </w:rPr>
        <w:t>不同颜色</w:t>
      </w:r>
      <w:r>
        <w:rPr>
          <w:rFonts w:hint="eastAsia" w:ascii="仿宋" w:hAnsi="仿宋" w:eastAsia="仿宋" w:cs="仿宋"/>
          <w:b w:val="0"/>
          <w:bCs/>
          <w:sz w:val="24"/>
          <w:szCs w:val="24"/>
          <w:highlight w:val="none"/>
        </w:rPr>
        <w:t>报警灯显示</w:t>
      </w:r>
    </w:p>
    <w:p w14:paraId="0D43A337">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47.</w:t>
      </w:r>
      <w:r>
        <w:rPr>
          <w:rFonts w:hint="eastAsia" w:ascii="仿宋" w:hAnsi="仿宋" w:eastAsia="仿宋" w:cs="仿宋"/>
          <w:b w:val="0"/>
          <w:bCs/>
          <w:sz w:val="24"/>
          <w:szCs w:val="24"/>
          <w:highlight w:val="none"/>
        </w:rPr>
        <w:t>内嵌式彩色触摸屏，显示屏≥15英寸，可同屏显示</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3通道波形和呼吸环图</w:t>
      </w:r>
    </w:p>
    <w:p w14:paraId="60C2247E">
      <w:pPr>
        <w:numPr>
          <w:ilvl w:val="0"/>
          <w:numId w:val="0"/>
        </w:numPr>
        <w:adjustRightInd w:val="0"/>
        <w:spacing w:line="360" w:lineRule="auto"/>
        <w:ind w:left="425" w:leftChars="0" w:hanging="425" w:firstLineChars="0"/>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lang w:val="en-US" w:eastAsia="zh-CN" w:bidi="ar-SA"/>
        </w:rPr>
        <w:t>48.</w:t>
      </w:r>
      <w:r>
        <w:rPr>
          <w:rFonts w:hint="eastAsia" w:ascii="仿宋" w:hAnsi="仿宋" w:eastAsia="仿宋" w:cs="仿宋"/>
          <w:b w:val="0"/>
          <w:bCs/>
          <w:sz w:val="24"/>
          <w:szCs w:val="24"/>
          <w:highlight w:val="none"/>
        </w:rPr>
        <w:t>电容</w:t>
      </w:r>
      <w:r>
        <w:rPr>
          <w:rFonts w:hint="eastAsia" w:ascii="仿宋" w:hAnsi="仿宋" w:eastAsia="仿宋" w:cs="仿宋"/>
          <w:b w:val="0"/>
          <w:bCs/>
          <w:sz w:val="24"/>
          <w:szCs w:val="24"/>
          <w:highlight w:val="none"/>
          <w:lang w:val="en-US" w:eastAsia="zh-CN"/>
        </w:rPr>
        <w:t>触摸屏，支持手势操作</w:t>
      </w:r>
    </w:p>
    <w:p w14:paraId="64C92484">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49.</w:t>
      </w:r>
      <w:r>
        <w:rPr>
          <w:rFonts w:hint="eastAsia" w:ascii="仿宋" w:hAnsi="仿宋" w:eastAsia="仿宋" w:cs="仿宋"/>
          <w:b w:val="0"/>
          <w:bCs/>
          <w:sz w:val="24"/>
          <w:szCs w:val="24"/>
          <w:highlight w:val="none"/>
        </w:rPr>
        <w:t>内置≥3槽位插件槽，可直接热插拔插件</w:t>
      </w:r>
    </w:p>
    <w:p w14:paraId="74EEFE0D">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50.</w:t>
      </w:r>
      <w:r>
        <w:rPr>
          <w:rFonts w:hint="eastAsia" w:ascii="仿宋" w:hAnsi="仿宋" w:eastAsia="仿宋" w:cs="仿宋"/>
          <w:b w:val="0"/>
          <w:bCs/>
          <w:sz w:val="24"/>
          <w:szCs w:val="24"/>
          <w:highlight w:val="none"/>
        </w:rPr>
        <w:t>插件可在同品牌监护仪和麻醉机之间通用</w:t>
      </w:r>
    </w:p>
    <w:p w14:paraId="766AA0C1">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lang w:eastAsia="zh-CN"/>
        </w:rPr>
      </w:pPr>
      <w:r>
        <w:rPr>
          <w:rFonts w:hint="eastAsia" w:ascii="仿宋" w:hAnsi="仿宋" w:eastAsia="仿宋" w:cs="仿宋"/>
          <w:b w:val="0"/>
          <w:bCs/>
          <w:kern w:val="2"/>
          <w:sz w:val="24"/>
          <w:szCs w:val="24"/>
          <w:highlight w:val="none"/>
          <w:lang w:val="en-US" w:eastAsia="zh-CN" w:bidi="ar-SA"/>
        </w:rPr>
        <w:t>51.</w:t>
      </w:r>
      <w:r>
        <w:rPr>
          <w:rFonts w:hint="eastAsia" w:ascii="仿宋" w:hAnsi="仿宋" w:eastAsia="仿宋" w:cs="仿宋"/>
          <w:b w:val="0"/>
          <w:bCs/>
          <w:sz w:val="24"/>
          <w:szCs w:val="24"/>
          <w:highlight w:val="none"/>
          <w:lang w:val="en-US" w:eastAsia="zh-CN"/>
        </w:rPr>
        <w:t>标</w:t>
      </w:r>
      <w:r>
        <w:rPr>
          <w:rFonts w:hint="eastAsia" w:ascii="仿宋" w:hAnsi="仿宋" w:eastAsia="仿宋" w:cs="仿宋"/>
          <w:b w:val="0"/>
          <w:bCs/>
          <w:sz w:val="24"/>
          <w:szCs w:val="24"/>
          <w:highlight w:val="none"/>
        </w:rPr>
        <w:t>配EtCO2插件，以适应全凭静脉无需监测麻醉气体的需求</w:t>
      </w:r>
      <w:r>
        <w:rPr>
          <w:rFonts w:hint="eastAsia" w:ascii="仿宋" w:hAnsi="仿宋" w:eastAsia="仿宋" w:cs="仿宋"/>
          <w:b w:val="0"/>
          <w:bCs/>
          <w:sz w:val="24"/>
          <w:szCs w:val="24"/>
          <w:highlight w:val="none"/>
          <w:lang w:eastAsia="zh-CN"/>
        </w:rPr>
        <w:t>，水槽要求易用快速更换</w:t>
      </w:r>
    </w:p>
    <w:p w14:paraId="7FC60F92">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52.</w:t>
      </w:r>
      <w:r>
        <w:rPr>
          <w:rFonts w:hint="eastAsia" w:ascii="仿宋" w:hAnsi="仿宋" w:eastAsia="仿宋" w:cs="仿宋"/>
          <w:b w:val="0"/>
          <w:bCs/>
          <w:sz w:val="24"/>
          <w:szCs w:val="24"/>
          <w:highlight w:val="none"/>
        </w:rPr>
        <w:t>可选监测参数：呼吸频率、潮气量、分钟通气量、吸呼比、气道压（峰压、平台压、平均压、PEEP）、气道阻力、顺应性；麻醉气体分析（N2O，EtCO2，自动识别五种麻醉气体吸入呼出浓度监测）、呼吸环（P-V，P-F）监测。</w:t>
      </w:r>
    </w:p>
    <w:p w14:paraId="099243B6">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53.</w:t>
      </w:r>
      <w:r>
        <w:rPr>
          <w:rFonts w:hint="eastAsia" w:ascii="仿宋" w:hAnsi="仿宋" w:eastAsia="仿宋" w:cs="仿宋"/>
          <w:b w:val="0"/>
          <w:bCs/>
          <w:sz w:val="24"/>
          <w:szCs w:val="24"/>
          <w:highlight w:val="none"/>
        </w:rPr>
        <w:t>潮气量监测范围：0-3000ml</w:t>
      </w:r>
    </w:p>
    <w:p w14:paraId="7DF906D7">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rPr>
      </w:pPr>
      <w:r>
        <w:rPr>
          <w:rFonts w:hint="eastAsia" w:ascii="仿宋" w:hAnsi="仿宋" w:eastAsia="仿宋" w:cs="仿宋"/>
          <w:b w:val="0"/>
          <w:bCs/>
          <w:kern w:val="2"/>
          <w:sz w:val="24"/>
          <w:szCs w:val="24"/>
          <w:highlight w:val="none"/>
          <w:lang w:val="en-US" w:eastAsia="zh-CN" w:bidi="ar-SA"/>
        </w:rPr>
        <w:t>54.</w:t>
      </w:r>
      <w:r>
        <w:rPr>
          <w:rFonts w:hint="eastAsia" w:ascii="仿宋" w:hAnsi="仿宋" w:eastAsia="仿宋" w:cs="仿宋"/>
          <w:b w:val="0"/>
          <w:bCs/>
          <w:sz w:val="24"/>
          <w:szCs w:val="24"/>
          <w:highlight w:val="none"/>
        </w:rPr>
        <w:t>分钟通气量监测范围：0-99L/min。</w:t>
      </w:r>
    </w:p>
    <w:p w14:paraId="5964D875">
      <w:pPr>
        <w:numPr>
          <w:ilvl w:val="0"/>
          <w:numId w:val="0"/>
        </w:numPr>
        <w:adjustRightInd w:val="0"/>
        <w:spacing w:line="360" w:lineRule="auto"/>
        <w:ind w:left="425" w:leftChars="0" w:hanging="425" w:firstLineChars="0"/>
        <w:rPr>
          <w:rFonts w:hint="eastAsia" w:ascii="仿宋" w:hAnsi="仿宋" w:eastAsia="仿宋" w:cs="仿宋"/>
          <w:b w:val="0"/>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55.</w:t>
      </w:r>
      <w:r>
        <w:rPr>
          <w:rFonts w:hint="eastAsia" w:ascii="仿宋" w:hAnsi="仿宋" w:eastAsia="仿宋" w:cs="仿宋"/>
          <w:b w:val="0"/>
          <w:bCs/>
          <w:sz w:val="24"/>
          <w:szCs w:val="24"/>
          <w:highlight w:val="none"/>
          <w:lang w:val="en-US" w:eastAsia="zh-CN"/>
        </w:rPr>
        <w:t>设计使用年限≥10年。</w:t>
      </w:r>
    </w:p>
    <w:p w14:paraId="5AF13926">
      <w:pPr>
        <w:rPr>
          <w:rFonts w:hint="eastAsia" w:ascii="仿宋_GB2312" w:hAnsi="仿宋_GB2312" w:eastAsia="仿宋_GB2312" w:cs="仿宋_GB2312"/>
          <w:b/>
          <w:bCs/>
          <w:kern w:val="2"/>
          <w:sz w:val="24"/>
          <w:szCs w:val="24"/>
          <w:highlight w:val="yellow"/>
          <w:lang w:val="en-US" w:eastAsia="zh-CN" w:bidi="ar-SA"/>
        </w:rPr>
      </w:pPr>
      <w:r>
        <w:rPr>
          <w:rFonts w:hint="eastAsia" w:ascii="仿宋_GB2312" w:hAnsi="仿宋_GB2312" w:eastAsia="仿宋_GB2312" w:cs="仿宋_GB2312"/>
          <w:b/>
          <w:bCs/>
          <w:kern w:val="2"/>
          <w:sz w:val="24"/>
          <w:szCs w:val="24"/>
          <w:highlight w:val="yellow"/>
          <w:lang w:val="en-US" w:eastAsia="zh-CN" w:bidi="ar-SA"/>
        </w:rPr>
        <w:br w:type="page"/>
      </w:r>
    </w:p>
    <w:p w14:paraId="4065C7A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三、其他相关要求</w:t>
      </w:r>
    </w:p>
    <w:p w14:paraId="6BB2D3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或证明材料）的，或提供的投标产品技术支持资料（或证明材料）未按本条款要求加盖投标人或生产厂家（或境内总代理、独家代理）公章的，评标委员会可不予承认，并可认为该技术应答不符合招标文件要求。由此产生的评标风险，由投标人承担。</w:t>
      </w:r>
    </w:p>
    <w:p w14:paraId="4EBE88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3C779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3.编制投标文件时，投标人应详细列出所投产品的品牌、型号、配置参数及所投产品的技术支持资料，不得复制招标文件中的技术参数，否自视为无效投标。</w:t>
      </w:r>
    </w:p>
    <w:p w14:paraId="3E5080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药品监督管理总局颁发的《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302C09B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5.质量保证期（保修期）及服务要求：</w:t>
      </w:r>
    </w:p>
    <w:p w14:paraId="72EA5E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yellow"/>
          <w:lang w:val="en-US" w:eastAsia="zh-CN"/>
        </w:rPr>
        <w:t xml:space="preserve">5.1 </w:t>
      </w:r>
      <w:r>
        <w:rPr>
          <w:rFonts w:hint="eastAsia" w:ascii="仿宋" w:hAnsi="仿宋" w:eastAsia="仿宋" w:cs="仿宋"/>
          <w:color w:val="auto"/>
          <w:sz w:val="24"/>
          <w:szCs w:val="24"/>
          <w:highlight w:val="yellow"/>
          <w:rtl w:val="0"/>
          <w:lang w:val="en-US" w:eastAsia="zh-CN"/>
        </w:rPr>
        <w:t>整机原厂保修</w:t>
      </w:r>
      <w:r>
        <w:rPr>
          <w:rFonts w:hint="eastAsia" w:ascii="仿宋" w:hAnsi="仿宋" w:eastAsia="仿宋" w:cs="仿宋"/>
          <w:b w:val="0"/>
          <w:bCs w:val="0"/>
          <w:color w:val="auto"/>
          <w:sz w:val="24"/>
          <w:szCs w:val="24"/>
          <w:highlight w:val="yellow"/>
          <w:lang w:val="en-US" w:eastAsia="zh-CN"/>
        </w:rPr>
        <w:t>质保期：</w:t>
      </w:r>
      <w:r>
        <w:rPr>
          <w:rFonts w:hint="eastAsia" w:ascii="仿宋" w:hAnsi="仿宋" w:eastAsia="仿宋" w:cs="仿宋"/>
          <w:b w:val="0"/>
          <w:bCs w:val="0"/>
          <w:color w:val="auto"/>
          <w:sz w:val="24"/>
          <w:szCs w:val="24"/>
          <w:highlight w:val="yellow"/>
          <w:u w:val="none"/>
          <w:lang w:val="en-US" w:eastAsia="zh-CN"/>
        </w:rPr>
        <w:t>≥3年</w:t>
      </w:r>
      <w:r>
        <w:rPr>
          <w:rFonts w:hint="eastAsia" w:ascii="仿宋" w:hAnsi="仿宋" w:eastAsia="仿宋" w:cs="仿宋"/>
          <w:color w:val="auto"/>
          <w:sz w:val="24"/>
          <w:szCs w:val="24"/>
          <w:highlight w:val="yellow"/>
          <w:lang w:val="en-US" w:eastAsia="zh-CN"/>
        </w:rPr>
        <w:t>，</w:t>
      </w:r>
      <w:r>
        <w:rPr>
          <w:rFonts w:hint="eastAsia" w:ascii="仿宋" w:hAnsi="仿宋" w:eastAsia="仿宋" w:cs="仿宋"/>
          <w:color w:val="auto"/>
          <w:sz w:val="24"/>
          <w:szCs w:val="24"/>
          <w:highlight w:val="none"/>
          <w:lang w:val="en-US" w:eastAsia="zh-CN"/>
        </w:rPr>
        <w:t>并提供技术服务与技术支持及维修。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2C08CB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5.2 售后服务应符合以下要求；</w:t>
      </w:r>
    </w:p>
    <w:p w14:paraId="6B1B88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①每3个月</w:t>
      </w:r>
      <w:r>
        <w:rPr>
          <w:rFonts w:hint="eastAsia" w:ascii="仿宋" w:hAnsi="仿宋" w:eastAsia="仿宋" w:cs="仿宋"/>
          <w:b w:val="0"/>
          <w:bCs w:val="0"/>
          <w:color w:val="auto"/>
          <w:sz w:val="24"/>
          <w:szCs w:val="24"/>
          <w:highlight w:val="none"/>
          <w:lang w:val="en-US" w:eastAsia="zh-CN"/>
        </w:rPr>
        <w:t>上门维护保养一次</w:t>
      </w:r>
      <w:r>
        <w:rPr>
          <w:rFonts w:hint="eastAsia" w:ascii="仿宋" w:hAnsi="仿宋" w:eastAsia="仿宋" w:cs="仿宋"/>
          <w:color w:val="auto"/>
          <w:sz w:val="24"/>
          <w:szCs w:val="24"/>
          <w:highlight w:val="none"/>
          <w:lang w:val="en-US" w:eastAsia="zh-CN"/>
        </w:rPr>
        <w:t>，进行全面检修，并提供检修检测记录，</w:t>
      </w:r>
      <w:r>
        <w:rPr>
          <w:rFonts w:hint="eastAsia" w:ascii="仿宋" w:hAnsi="仿宋" w:eastAsia="仿宋" w:cs="仿宋"/>
          <w:b w:val="0"/>
          <w:bCs w:val="0"/>
          <w:color w:val="auto"/>
          <w:sz w:val="24"/>
          <w:szCs w:val="24"/>
          <w:highlight w:val="none"/>
          <w:lang w:val="en-US" w:eastAsia="zh-CN"/>
        </w:rPr>
        <w:t>质保期内免费提供服务支持及更换零配件；</w:t>
      </w:r>
    </w:p>
    <w:p w14:paraId="285B07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b w:val="0"/>
          <w:bCs w:val="0"/>
          <w:color w:val="auto"/>
          <w:sz w:val="24"/>
          <w:szCs w:val="24"/>
          <w:highlight w:val="none"/>
          <w:lang w:val="en-US" w:eastAsia="zh-CN"/>
        </w:rPr>
        <w:t>出现故障不能及时解决则提供备用机；</w:t>
      </w:r>
    </w:p>
    <w:p w14:paraId="5951C1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③负责医院使用、维修人员培训工作。提供中文使用、维修手册。</w:t>
      </w:r>
    </w:p>
    <w:p w14:paraId="6A93B1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④接到设备报修电话，48小时内技术人员到场维修。</w:t>
      </w:r>
    </w:p>
    <w:p w14:paraId="0B9CA7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⑤如采购合同中有其它需求的，按采购合同要求执行。投标人投标时应提供详细的售后服务方案。</w:t>
      </w:r>
    </w:p>
    <w:p w14:paraId="3FFCA3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⑥</w:t>
      </w:r>
      <w:r>
        <w:rPr>
          <w:rFonts w:hint="default" w:ascii="仿宋" w:hAnsi="仿宋" w:eastAsia="仿宋" w:cs="仿宋"/>
          <w:color w:val="auto"/>
          <w:sz w:val="24"/>
          <w:szCs w:val="24"/>
          <w:highlight w:val="none"/>
          <w:lang w:val="en-US" w:eastAsia="zh-CN"/>
        </w:rPr>
        <w:t>医院所有信息系统接口无偿接入，如果产生第三方费用由中标方支付，免费永久开放设备维修调试密码。</w:t>
      </w:r>
    </w:p>
    <w:p w14:paraId="7D49D3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⑦所提供产品生产日期为近三个月之内。</w:t>
      </w:r>
    </w:p>
    <w:p w14:paraId="3A798D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79E5A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6.采购标的的验收标准 </w:t>
      </w:r>
    </w:p>
    <w:p w14:paraId="3C5711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6.1 投标人应保证在发货前对货物的质量、规格、性能、数量和重量等进行准确而全面的检验，并出具一份证明货物符合合同规定的证书。该证书将作为提交付款单据的一部分，但有关质量、规格、性能、数量或重要的检验不应视为最终检验。投标人检验的结果和详细要求应在质量证书中加以说明。 </w:t>
      </w:r>
    </w:p>
    <w:p w14:paraId="644F13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6.2 货物运抵采购项目（标的）交付的地点后，采购人将组织验收，由采购人组织验收小组，对货物的数量、外观、包装、质量、安全、功能及性能等进行验收，项目验收依据为采购合同、招标文件和投标文件。验收小组将根据验收情况制作验收备忘录并签署验收意见。 </w:t>
      </w:r>
    </w:p>
    <w:p w14:paraId="696047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6.3 投标人应负责使所供计量仪器通过计量部门的验收，并承担相关费用（包括运费）。若需要，应在检测期间提供备用仪器，以便不影响采购人的使用。</w:t>
      </w:r>
    </w:p>
    <w:p w14:paraId="5F402B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培训要求：培训是指涉及产品基本原理、安装、调试、操作使用和保养维修等有关内容的学习。投标人应保证在采购人指定交货地点对每包（品目）最终用户设备操作人员提供不少于1次的培训服务。投标人投标时应提供详细的培训方案。培训教员的差旅费、食宿费、培训教材等费用，应计入投标报价。（以各包技术规格中要求为准，如技术规格中无要求，则以本款要求为准。）</w:t>
      </w:r>
    </w:p>
    <w:p w14:paraId="32E892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szCs w:val="24"/>
          <w:highlight w:val="yellow"/>
          <w:lang w:val="en-US" w:eastAsia="zh-CN"/>
        </w:rPr>
      </w:pPr>
      <w:r>
        <w:rPr>
          <w:rFonts w:hint="eastAsia" w:ascii="仿宋" w:hAnsi="仿宋" w:eastAsia="仿宋" w:cs="仿宋"/>
          <w:b w:val="0"/>
          <w:bCs w:val="0"/>
          <w:color w:val="auto"/>
          <w:sz w:val="24"/>
          <w:szCs w:val="24"/>
          <w:highlight w:val="yellow"/>
          <w:lang w:val="en-US" w:eastAsia="zh-CN"/>
        </w:rPr>
        <w:t>8.付款方式：验收合格后支付90%，剩余10%在合同履约期内按季度均付。</w:t>
      </w:r>
    </w:p>
    <w:p w14:paraId="64A0EBB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_GB2312" w:hAnsi="仿宋_GB2312" w:eastAsia="仿宋_GB2312" w:cs="仿宋_GB2312"/>
          <w:b/>
          <w:bCs/>
          <w:sz w:val="24"/>
          <w:szCs w:val="24"/>
          <w:highlight w:val="none"/>
          <w:lang w:val="en-US" w:eastAsia="zh-CN"/>
        </w:rPr>
      </w:pP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6EBD8531">
      <w:pPr>
        <w:pStyle w:val="21"/>
        <w:rPr>
          <w:rFonts w:hint="eastAsia"/>
          <w:lang w:val="en-US" w:eastAsia="zh-CN"/>
        </w:rPr>
      </w:pPr>
    </w:p>
    <w:p w14:paraId="2E9583C0">
      <w:pPr>
        <w:pStyle w:val="2"/>
        <w:pageBreakBefore w:val="0"/>
        <w:widowControl w:val="0"/>
        <w:numPr>
          <w:ilvl w:val="0"/>
          <w:numId w:val="2"/>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lang w:val="en-US" w:eastAsia="zh-CN"/>
        </w:rPr>
      </w:pPr>
      <w:bookmarkStart w:id="20" w:name="_Toc21893"/>
      <w:r>
        <w:rPr>
          <w:rFonts w:hint="eastAsia" w:ascii="方正小标宋简体" w:hAnsi="方正小标宋简体" w:eastAsia="方正小标宋简体" w:cs="方正小标宋简体"/>
          <w:sz w:val="32"/>
          <w:szCs w:val="32"/>
          <w:lang w:val="en-US" w:eastAsia="zh-CN"/>
        </w:rPr>
        <w:t>评标程序、评标方法和评标标准</w:t>
      </w:r>
      <w:bookmarkEnd w:id="20"/>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p>
    <w:p w14:paraId="047B6ABF">
      <w:pPr>
        <w:keepNext w:val="0"/>
        <w:keepLines w:val="0"/>
        <w:pageBreakBefore w:val="0"/>
        <w:widowControl w:val="0"/>
        <w:numPr>
          <w:ilvl w:val="0"/>
          <w:numId w:val="28"/>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lang w:val="en-US" w:eastAsia="zh-CN"/>
        </w:rPr>
      </w:pPr>
      <w:bookmarkStart w:id="21" w:name="_Toc27440"/>
      <w:r>
        <w:rPr>
          <w:rFonts w:hint="eastAsia" w:ascii="仿宋_GB2312" w:hAnsi="仿宋_GB2312" w:eastAsia="仿宋_GB2312" w:cs="仿宋_GB2312"/>
          <w:b/>
          <w:bCs/>
          <w:sz w:val="24"/>
          <w:szCs w:val="24"/>
          <w:lang w:val="en-US" w:eastAsia="zh-CN"/>
        </w:rPr>
        <w:t>评标方法</w:t>
      </w:r>
      <w:bookmarkEnd w:id="21"/>
      <w:r>
        <w:rPr>
          <w:rFonts w:hint="eastAsia" w:ascii="仿宋_GB2312" w:hAnsi="仿宋_GB2312" w:eastAsia="仿宋_GB2312" w:cs="仿宋_GB2312"/>
          <w:b/>
          <w:bCs/>
          <w:sz w:val="24"/>
          <w:szCs w:val="24"/>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本项目采用综合评分法，是指投标文件满足招标文件全部实质性要求，且按照评审因素的量化指标评审得分最高的投标人为中标候选人的评标方法。（最低报价不是中标的唯一依据）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2" w:name="_Toc12617"/>
      <w:r>
        <w:rPr>
          <w:rFonts w:hint="eastAsia" w:ascii="仿宋_GB2312" w:hAnsi="仿宋_GB2312" w:eastAsia="仿宋_GB2312" w:cs="仿宋_GB2312"/>
          <w:b/>
          <w:bCs/>
          <w:sz w:val="24"/>
          <w:szCs w:val="24"/>
          <w:lang w:val="en-US" w:eastAsia="zh-CN"/>
        </w:rPr>
        <w:t>评标原则</w:t>
      </w:r>
      <w:bookmarkEnd w:id="22"/>
    </w:p>
    <w:p w14:paraId="13FA93AF">
      <w:pPr>
        <w:keepNext w:val="0"/>
        <w:keepLines w:val="0"/>
        <w:pageBreakBefore w:val="0"/>
        <w:widowControl w:val="0"/>
        <w:numPr>
          <w:ilvl w:val="1"/>
          <w:numId w:val="28"/>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评标活动遵循公平、公正、科学和择优的原则，以招标文件和投标文件为评标的基本依据，并按照招标文件规定的评标方法和评标标准进行评标。</w:t>
      </w:r>
    </w:p>
    <w:p w14:paraId="56EB0837">
      <w:pPr>
        <w:keepNext w:val="0"/>
        <w:keepLines w:val="0"/>
        <w:pageBreakBefore w:val="0"/>
        <w:widowControl w:val="0"/>
        <w:numPr>
          <w:ilvl w:val="1"/>
          <w:numId w:val="28"/>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28"/>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（4）全体评委应按照招标文件规定进行评标，一切认定事项应查有实据且不得弄虚作假。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（6）法律法规及招标文件规定的其他情形。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3" w:name="_Toc6046"/>
      <w:r>
        <w:rPr>
          <w:rFonts w:hint="eastAsia" w:ascii="仿宋_GB2312" w:hAnsi="仿宋_GB2312" w:eastAsia="仿宋_GB2312" w:cs="仿宋_GB2312"/>
          <w:b/>
          <w:bCs/>
          <w:sz w:val="24"/>
          <w:szCs w:val="24"/>
          <w:lang w:val="en-US" w:eastAsia="zh-CN"/>
        </w:rPr>
        <w:t>资格审查</w:t>
      </w:r>
      <w:bookmarkEnd w:id="23"/>
    </w:p>
    <w:p w14:paraId="3FC4CCC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处理，不进入符合性审查。资格审查要求如下：</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标项1-7资格审查要求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536"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228"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5" w:hRule="atLeast"/>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536"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lang w:val="en-US" w:eastAsia="zh-CN"/>
              </w:rPr>
            </w:pPr>
            <w:r>
              <w:rPr>
                <w:rFonts w:hint="eastAsia" w:ascii="仿宋_GB2312" w:hAnsi="仿宋_GB2312" w:eastAsia="仿宋_GB2312" w:cs="仿宋_GB2312"/>
                <w:b w:val="0"/>
                <w:bCs w:val="0"/>
                <w:sz w:val="21"/>
                <w:szCs w:val="21"/>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536"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具有良好的商业信誉和健全的财务会计制度</w:t>
            </w:r>
          </w:p>
        </w:tc>
        <w:tc>
          <w:tcPr>
            <w:tcW w:w="5228"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具有良好的商业信誉和健全的财务会计制度：须提供下列任意一项证明材料：（1）提供本单位2024年度或2025年度由依法设立的会计师事务所出具的财务审计报告扫描件加盖电子公章（</w:t>
            </w:r>
            <w:r>
              <w:rPr>
                <w:rFonts w:hint="eastAsia" w:ascii="仿宋_GB2312" w:hAnsi="仿宋_GB2312" w:eastAsia="仿宋_GB2312" w:cs="仿宋_GB2312"/>
                <w:b/>
                <w:bCs/>
                <w:sz w:val="21"/>
                <w:szCs w:val="21"/>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_GB2312" w:hAnsi="仿宋_GB2312" w:eastAsia="仿宋_GB2312" w:cs="仿宋_GB2312"/>
                <w:b w:val="0"/>
                <w:bCs w:val="0"/>
                <w:sz w:val="21"/>
                <w:szCs w:val="21"/>
                <w:vertAlign w:val="baseline"/>
                <w:lang w:val="en-US" w:eastAsia="zh-CN"/>
              </w:rPr>
              <w:t>），财务审计报告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一年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536"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具有履行合同所必需的设备和专业技术能力</w:t>
            </w:r>
          </w:p>
        </w:tc>
        <w:tc>
          <w:tcPr>
            <w:tcW w:w="5228"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536"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8"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536"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参加政府采购活动前三年内，在经营活动中没有重大违法记录</w:t>
            </w:r>
          </w:p>
        </w:tc>
        <w:tc>
          <w:tcPr>
            <w:tcW w:w="5228"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加采购活动前3年内，在经营活动中没有重大违法记录，提供投标人资格声明书。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536"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法律、行政法规规定的其他条件</w:t>
            </w:r>
          </w:p>
        </w:tc>
        <w:tc>
          <w:tcPr>
            <w:tcW w:w="5228"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536"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投标保证金</w:t>
            </w:r>
          </w:p>
        </w:tc>
        <w:tc>
          <w:tcPr>
            <w:tcW w:w="5228"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kern w:val="2"/>
                <w:sz w:val="21"/>
                <w:szCs w:val="21"/>
                <w:vertAlign w:val="baseline"/>
                <w:lang w:val="en-US" w:eastAsia="zh-CN" w:bidi="ar-SA"/>
              </w:rPr>
              <w:t>按照招标文件的规定提交投标保证金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restart"/>
            <w:vAlign w:val="center"/>
          </w:tcPr>
          <w:p w14:paraId="1B045CB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536"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本项目的特定资格要求（1）</w:t>
            </w:r>
          </w:p>
        </w:tc>
        <w:tc>
          <w:tcPr>
            <w:tcW w:w="5228"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仿宋_GB2312" w:hAnsi="仿宋_GB2312" w:eastAsia="仿宋_GB2312" w:cs="仿宋_GB2312"/>
                <w:b/>
                <w:bCs/>
                <w:color w:val="auto"/>
                <w:sz w:val="21"/>
                <w:szCs w:val="21"/>
                <w:highlight w:val="none"/>
                <w:vertAlign w:val="baseline"/>
                <w:lang w:val="en-US" w:eastAsia="zh-CN"/>
              </w:rPr>
              <w:t>查询结果网页截图或信用报告</w:t>
            </w:r>
            <w:r>
              <w:rPr>
                <w:rFonts w:hint="eastAsia" w:ascii="仿宋_GB2312" w:hAnsi="仿宋_GB2312" w:eastAsia="仿宋_GB2312" w:cs="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continue"/>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p>
        </w:tc>
        <w:tc>
          <w:tcPr>
            <w:tcW w:w="2536"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本项目的特定资格要求（2）</w:t>
            </w:r>
          </w:p>
        </w:tc>
        <w:tc>
          <w:tcPr>
            <w:tcW w:w="5228"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3B1A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continue"/>
            <w:vAlign w:val="center"/>
          </w:tcPr>
          <w:p w14:paraId="28F6809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p>
        </w:tc>
        <w:tc>
          <w:tcPr>
            <w:tcW w:w="2536" w:type="dxa"/>
            <w:vAlign w:val="center"/>
          </w:tcPr>
          <w:p w14:paraId="245A29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本项目的特定资格要求（3）</w:t>
            </w:r>
          </w:p>
        </w:tc>
        <w:tc>
          <w:tcPr>
            <w:tcW w:w="5228" w:type="dxa"/>
            <w:vAlign w:val="center"/>
          </w:tcPr>
          <w:p w14:paraId="51AF046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所投货物若属于医疗器械管理范畴，投标人须符合《医疗器械监督管理条例》要求并提供投标人有效的且与所投项目相适应的医疗器械的生产许可或经营许可。</w:t>
            </w:r>
          </w:p>
          <w:p w14:paraId="6F7C74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如投标人为所投产品的生产企业：所投产品为第二、三类医疗器械，提供监督管理部门签发的有效的《医疗器械生产许可证》扫描件；</w:t>
            </w:r>
          </w:p>
          <w:p w14:paraId="791BEA3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如投标人为经营企业：所投产品为第三类医疗器械，提供监督管理部门签发的有效的医疗器械经营许可证扫描件；所投产品为第二类医疗器械，提供有效的《第二类医疗器械经营备案凭证》扫描件或承诺签订合同前取得医疗器械经营备案凭证的承诺函加盖公章（如国家另有规定，则适用其规定）。</w:t>
            </w:r>
          </w:p>
        </w:tc>
      </w:tr>
    </w:tbl>
    <w:p w14:paraId="0A2957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7C4E36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07BFD200">
      <w:pPr>
        <w:keepNext w:val="0"/>
        <w:keepLines w:val="0"/>
        <w:pageBreakBefore w:val="0"/>
        <w:widowControl w:val="0"/>
        <w:numPr>
          <w:ilvl w:val="0"/>
          <w:numId w:val="28"/>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4" w:name="_Toc4337"/>
      <w:r>
        <w:rPr>
          <w:rFonts w:hint="eastAsia" w:ascii="仿宋_GB2312" w:hAnsi="仿宋_GB2312" w:eastAsia="仿宋_GB2312" w:cs="仿宋_GB2312"/>
          <w:b/>
          <w:bCs/>
          <w:sz w:val="24"/>
          <w:szCs w:val="24"/>
          <w:lang w:val="en-US" w:eastAsia="zh-CN"/>
        </w:rPr>
        <w:t>符合性审查</w:t>
      </w:r>
      <w:bookmarkEnd w:id="24"/>
    </w:p>
    <w:p w14:paraId="48B3A5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标项1-7符合性审查要求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投标报价未超过招标文件中规定的采购品目单价预算金额/单价最高限价或项目/采购包预算金额或者项目/采购包最高限价；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投标文件未出现可选择性或可调整的报价（招标文件另有规定的除外）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投标文件中承诺的投标有效期满足招标文件中载明的投标有效期的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按照招标文件要求签署、盖章的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投标文件中不存在违反国家法律、法规和招标文件规定的其他无效情形</w:t>
            </w:r>
          </w:p>
        </w:tc>
      </w:tr>
    </w:tbl>
    <w:p w14:paraId="5CA214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296CAACD">
      <w:pPr>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5" w:name="_Toc23924"/>
      <w:r>
        <w:rPr>
          <w:rFonts w:hint="eastAsia" w:ascii="仿宋_GB2312" w:hAnsi="仿宋_GB2312" w:eastAsia="仿宋_GB2312" w:cs="仿宋_GB2312"/>
          <w:b/>
          <w:bCs/>
          <w:sz w:val="24"/>
          <w:szCs w:val="24"/>
          <w:lang w:val="en-US" w:eastAsia="zh-CN"/>
        </w:rPr>
        <w:t>投标文件有关事项的澄清或者说明</w:t>
      </w:r>
      <w:bookmarkEnd w:id="25"/>
    </w:p>
    <w:p w14:paraId="2C61505F">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CD98DA">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评标委员会不接受投标人主动提出的澄清、说明或补正。</w:t>
      </w:r>
    </w:p>
    <w:p w14:paraId="13931DCC">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对报价的计算错误按以下原则修正：</w:t>
      </w:r>
    </w:p>
    <w:p w14:paraId="6BA9F2A8">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开标一览表内容与投标文件中相应内容不一致的，以开标一览表为准；（电子开评标系统中公布的开标记录（开标一览表）与投标文件中开标一览表（报价表）内容不一致的，以电子开评标系统中公布的开标记录内容为准）</w:t>
      </w:r>
    </w:p>
    <w:p w14:paraId="309BF24D">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大写金额和小写金额不一致的，以大写金额为准；</w:t>
      </w:r>
    </w:p>
    <w:p w14:paraId="100B9D68">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单价金额小数点或者百分比有明显错位的，以开标一览表的总价为准，并修改单价。</w:t>
      </w:r>
    </w:p>
    <w:p w14:paraId="716C239D">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处理。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65C9E84">
      <w:pPr>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6" w:name="_Toc22049"/>
      <w:r>
        <w:rPr>
          <w:rFonts w:hint="eastAsia" w:ascii="仿宋_GB2312" w:hAnsi="仿宋_GB2312" w:eastAsia="仿宋_GB2312" w:cs="仿宋_GB2312"/>
          <w:b/>
          <w:bCs/>
          <w:sz w:val="24"/>
          <w:szCs w:val="24"/>
          <w:lang w:val="en-US" w:eastAsia="zh-CN"/>
        </w:rPr>
        <w:t>详细评审</w:t>
      </w:r>
      <w:bookmarkEnd w:id="26"/>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经资格审查和符合性审查合格的投标文件，评标委员会将根据《详细评审标准》，对其技术部分、商务部分及报价部分作进一步的综合比较和评价。详细评审标准如下：</w:t>
      </w:r>
    </w:p>
    <w:p w14:paraId="23A391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3A74984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46BF41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69306BE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180158B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3CDA8EE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1818F07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6EFFDC7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02B8AE5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5CF2CA6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1BCCA42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115DFB2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50BAAA2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标项1详细评审标准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639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0A2DE93">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522FEFE3">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60E38500">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0928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ADC7A51">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229A768F">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商务技术部分</w:t>
            </w:r>
            <w:r>
              <w:rPr>
                <w:rFonts w:hint="eastAsia" w:ascii="仿宋_GB2312" w:hAnsi="仿宋_GB2312" w:eastAsia="仿宋_GB2312" w:cs="仿宋_GB2312"/>
                <w:b w:val="0"/>
                <w:bCs/>
                <w:color w:val="auto"/>
                <w:kern w:val="0"/>
                <w:sz w:val="21"/>
                <w:szCs w:val="21"/>
                <w:lang w:val="en-US" w:eastAsia="zh-CN"/>
              </w:rPr>
              <w:t>70</w:t>
            </w:r>
            <w:r>
              <w:rPr>
                <w:rFonts w:hint="eastAsia" w:ascii="仿宋_GB2312" w:hAnsi="仿宋_GB2312" w:eastAsia="仿宋_GB2312" w:cs="仿宋_GB2312"/>
                <w:b w:val="0"/>
                <w:bCs/>
                <w:color w:val="auto"/>
                <w:kern w:val="0"/>
                <w:sz w:val="21"/>
                <w:szCs w:val="21"/>
              </w:rPr>
              <w:t>.0分</w:t>
            </w:r>
          </w:p>
          <w:p w14:paraId="0ADDFAE4">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713C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416456A8">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759D0835">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79DCC4DF">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7C59108E">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070B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2599FEFB">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5F0A4C33">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7311F674">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5F270796">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355873BE">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0376BB5B">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6121E0EB">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199DE64E">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w:t>
            </w:r>
            <w:r>
              <w:rPr>
                <w:rFonts w:hint="eastAsia" w:ascii="仿宋_GB2312" w:hAnsi="仿宋_GB2312" w:eastAsia="仿宋_GB2312" w:cs="仿宋_GB2312"/>
                <w:sz w:val="21"/>
                <w:szCs w:val="21"/>
                <w:vertAlign w:val="baseline"/>
                <w:lang w:val="en-US" w:eastAsia="zh-CN"/>
              </w:rPr>
              <w:t>订日期信息）、项目实施单位出具的验收证明材料（指履约验收报告、验收合格报告、用户证明、验收证明等可证明项目实际履约的材料），合同关键信息不完整的不得分。</w:t>
            </w:r>
          </w:p>
          <w:p w14:paraId="3FB5421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431B317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0E8DB800">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业绩不予认可。</w:t>
            </w:r>
          </w:p>
        </w:tc>
      </w:tr>
      <w:tr w14:paraId="08C9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57D5B329">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2FCE8BEE">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1009DD2B">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46</w:t>
            </w:r>
          </w:p>
        </w:tc>
        <w:tc>
          <w:tcPr>
            <w:tcW w:w="5611" w:type="dxa"/>
          </w:tcPr>
          <w:p w14:paraId="10B63CC5">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10B649D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7B53CA8D">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投标文件技术规格响应全部满足招标要求的为46分，</w:t>
            </w:r>
          </w:p>
          <w:p w14:paraId="64CDB599">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其中有一项一般条款不满足的扣1分，总分扣完为止。</w:t>
            </w:r>
          </w:p>
          <w:p w14:paraId="4992D25A">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3DF7EF7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61F9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09085E17">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1CDAD964">
            <w:pPr>
              <w:pStyle w:val="16"/>
              <w:spacing w:line="240" w:lineRule="auto"/>
              <w:ind w:right="31" w:rightChars="15"/>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售后服务方案</w:t>
            </w:r>
          </w:p>
        </w:tc>
        <w:tc>
          <w:tcPr>
            <w:tcW w:w="843" w:type="dxa"/>
            <w:vAlign w:val="center"/>
          </w:tcPr>
          <w:p w14:paraId="498AC2CD">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w:t>
            </w:r>
          </w:p>
        </w:tc>
        <w:tc>
          <w:tcPr>
            <w:tcW w:w="5611" w:type="dxa"/>
          </w:tcPr>
          <w:p w14:paraId="5A715EC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11EADB1D">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1、投标人承诺在满足招标文件规定的质保期（3年）基础上，每承诺延长1年得1分，最多可得2分。</w:t>
            </w:r>
          </w:p>
          <w:p w14:paraId="7EB08BC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2、投标人承诺产品出现故障时在接到采购人通知后48小时内排除并解决问题得3分，未提供承诺函不得分。</w:t>
            </w:r>
          </w:p>
        </w:tc>
      </w:tr>
      <w:tr w14:paraId="70E8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1074" w:type="dxa"/>
            <w:vMerge w:val="continue"/>
            <w:tcBorders>
              <w:right w:val="single" w:color="000000" w:sz="4" w:space="0"/>
            </w:tcBorders>
            <w:vAlign w:val="center"/>
          </w:tcPr>
          <w:p w14:paraId="141F2113">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6A1EC9AC">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0EF1A0F7">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w:t>
            </w:r>
          </w:p>
        </w:tc>
        <w:tc>
          <w:tcPr>
            <w:tcW w:w="5611" w:type="dxa"/>
            <w:vAlign w:val="top"/>
          </w:tcPr>
          <w:p w14:paraId="14FE2EFE">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60A83DA8">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6分；每缺少一项方案内容扣1.5分，每项内容中每有一处内容缺陷扣0.5分(缺陷是指：存在不适用项目实际情况的情形、凭空编造、内容前后不一致、前后逻辑错误、涉及的规范及标准错误、地点区域错误、内容遗漏、不符合采购需求等)。</w:t>
            </w:r>
          </w:p>
        </w:tc>
      </w:tr>
      <w:tr w14:paraId="6460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1074" w:type="dxa"/>
            <w:vMerge w:val="continue"/>
            <w:tcBorders>
              <w:right w:val="single" w:color="000000" w:sz="4" w:space="0"/>
            </w:tcBorders>
            <w:vAlign w:val="center"/>
          </w:tcPr>
          <w:p w14:paraId="7BC11C6A">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44901F8D">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4DA24327">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6F44BDCE">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vAlign w:val="top"/>
          </w:tcPr>
          <w:p w14:paraId="5398539B">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供应商针对本项目提供完整的备品备件清单明细，并承诺各项备品备件在质保期内不再单独收费，超出质保期仅收取成本费用。提供承诺函得3分，未提供承诺不得分。</w:t>
            </w:r>
          </w:p>
          <w:p w14:paraId="7A00EBBE">
            <w:pPr>
              <w:pStyle w:val="16"/>
              <w:numPr>
                <w:ilvl w:val="0"/>
                <w:numId w:val="0"/>
              </w:numPr>
              <w:spacing w:line="240" w:lineRule="auto"/>
              <w:ind w:left="0" w:leftChars="0" w:right="-31" w:rightChars="-15" w:firstLine="0" w:firstLineChars="0"/>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2、投标人或制造商设有备品备件库，并能保证常规配件在接到通知后72小时内供应到现场，提供承诺函得2分，未提供不得分。</w:t>
            </w:r>
          </w:p>
        </w:tc>
      </w:tr>
      <w:tr w14:paraId="3F44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39B54F5B">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67B5F37A">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4085E30B">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42BB0CFB">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2824CE1F">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29C37554">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5611" w:type="dxa"/>
            <w:vAlign w:val="top"/>
          </w:tcPr>
          <w:p w14:paraId="4E940DA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可靠性、稳定性能匹配本项目技术要求的投标产品得3 分：</w:t>
            </w:r>
          </w:p>
          <w:p w14:paraId="032E96E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12C8AA8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3A798566">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05527EB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1520AEA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3E171D7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454A6D56">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2554D1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标项2详细评审标准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85B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2AF6DD4E">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75606EEB">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401DA428">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09F8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6AF32F55">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69E3E0AB">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商务技术部分</w:t>
            </w:r>
            <w:r>
              <w:rPr>
                <w:rFonts w:hint="eastAsia" w:ascii="仿宋_GB2312" w:hAnsi="仿宋_GB2312" w:eastAsia="仿宋_GB2312" w:cs="仿宋_GB2312"/>
                <w:b w:val="0"/>
                <w:bCs/>
                <w:color w:val="auto"/>
                <w:kern w:val="0"/>
                <w:sz w:val="21"/>
                <w:szCs w:val="21"/>
                <w:lang w:val="en-US" w:eastAsia="zh-CN"/>
              </w:rPr>
              <w:t>70</w:t>
            </w:r>
            <w:r>
              <w:rPr>
                <w:rFonts w:hint="eastAsia" w:ascii="仿宋_GB2312" w:hAnsi="仿宋_GB2312" w:eastAsia="仿宋_GB2312" w:cs="仿宋_GB2312"/>
                <w:b w:val="0"/>
                <w:bCs/>
                <w:color w:val="auto"/>
                <w:kern w:val="0"/>
                <w:sz w:val="21"/>
                <w:szCs w:val="21"/>
              </w:rPr>
              <w:t>.0分</w:t>
            </w:r>
          </w:p>
          <w:p w14:paraId="311479E2">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75A7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63C23194">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6FC3B33E">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71861E14">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0AAC585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365F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463B30B5">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0F657731">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06D2DE31">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4732882C">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1FAB1A7C">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w:t>
            </w:r>
          </w:p>
        </w:tc>
        <w:tc>
          <w:tcPr>
            <w:tcW w:w="5611" w:type="dxa"/>
          </w:tcPr>
          <w:p w14:paraId="3E0DCC8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35E781E6">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009F9F6D">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订日期信息）、项目实施单位出具的验收证明材料（指履约验收报告、验收合格报告、用户证明、验收证明等可证明项目实际履约的材料），合同关键信息不完整的不得分。</w:t>
            </w:r>
          </w:p>
          <w:p w14:paraId="7CD124E1">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2.投标产品（若为非单一产品采购包，则提供该包核心产</w:t>
            </w:r>
          </w:p>
          <w:p w14:paraId="28F3E0C9">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品）或其同品牌的同类产品销售给经销商或代理商的销售</w:t>
            </w:r>
          </w:p>
          <w:p w14:paraId="7C4D1B32">
            <w:pPr>
              <w:pStyle w:val="16"/>
              <w:spacing w:line="240" w:lineRule="auto"/>
              <w:ind w:right="-31" w:rightChars="-15"/>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业绩不予认可。</w:t>
            </w:r>
          </w:p>
        </w:tc>
      </w:tr>
      <w:tr w14:paraId="2091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1AF77DD8">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61007A3C">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3DDCC516">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55</w:t>
            </w:r>
          </w:p>
        </w:tc>
        <w:tc>
          <w:tcPr>
            <w:tcW w:w="5611" w:type="dxa"/>
          </w:tcPr>
          <w:p w14:paraId="75106FD9">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2C24B5C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2235B6FC">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投标文件技术规格响应全部满足招标要求的为55分，</w:t>
            </w:r>
          </w:p>
          <w:p w14:paraId="52AD402E">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1.其中有一项一般条款不满足的扣1分，总分扣完为止。</w:t>
            </w:r>
          </w:p>
          <w:p w14:paraId="3D480B04">
            <w:pPr>
              <w:pStyle w:val="16"/>
              <w:spacing w:line="240" w:lineRule="auto"/>
              <w:ind w:right="-31" w:rightChars="-15"/>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2.其中有一项▲重要参数不满足的扣3分.</w:t>
            </w:r>
          </w:p>
          <w:p w14:paraId="7317A778">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6F6775A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7B61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3149100B">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5F6174EB">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售后服务方案</w:t>
            </w:r>
          </w:p>
        </w:tc>
        <w:tc>
          <w:tcPr>
            <w:tcW w:w="843" w:type="dxa"/>
            <w:vAlign w:val="center"/>
          </w:tcPr>
          <w:p w14:paraId="15CED8BB">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5611" w:type="dxa"/>
          </w:tcPr>
          <w:p w14:paraId="57446771">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182781E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1、投标人承诺在满足招标文件规定的质保期（3年）基础上，每承诺延长1年得0.5分，最多可得1分。</w:t>
            </w:r>
          </w:p>
          <w:p w14:paraId="184C86E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2、投标人承诺产品出现故障时在接到采购人通知后48小时内排除并解决问题得1分，未提供承诺函不得分。</w:t>
            </w:r>
          </w:p>
        </w:tc>
      </w:tr>
      <w:tr w14:paraId="792A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1074" w:type="dxa"/>
            <w:vMerge w:val="continue"/>
            <w:tcBorders>
              <w:right w:val="single" w:color="000000" w:sz="4" w:space="0"/>
            </w:tcBorders>
            <w:vAlign w:val="center"/>
          </w:tcPr>
          <w:p w14:paraId="61826763">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0E204FFF">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7BB1C537">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5611" w:type="dxa"/>
          </w:tcPr>
          <w:p w14:paraId="3B5F3B3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6480911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4分；每缺少一项方案内容扣1分，每项内容中每有一处内容缺陷扣0.5分(缺陷是指：存在不适用项目实际情况的情形、凭空编造、内容前后不一致、前后逻辑错误、涉及的规范及标准错误、地点区域错误、内容遗漏、不符合采购需求等)。</w:t>
            </w:r>
          </w:p>
        </w:tc>
      </w:tr>
      <w:tr w14:paraId="250A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74" w:type="dxa"/>
            <w:vMerge w:val="continue"/>
            <w:tcBorders>
              <w:right w:val="single" w:color="000000" w:sz="4" w:space="0"/>
            </w:tcBorders>
            <w:vAlign w:val="center"/>
          </w:tcPr>
          <w:p w14:paraId="5CA8D7B2">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1FDF3BA6">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6F0A8347">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7C4A3916">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10CF2987">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供应商针对本项目提供完整的备品备件清单明细，并承诺各项备品备件在质保期内不再单独收费，超出质保期仅收取成本费用。提供承诺函得1分，未提供承诺不得分。</w:t>
            </w:r>
          </w:p>
          <w:p w14:paraId="1A632C5F">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2、投标人或制造商设有备品备件库，并能保证常规配件在接到通知后72小时内供应到现场，提供承诺函得1分，未提供不得分。</w:t>
            </w:r>
          </w:p>
        </w:tc>
      </w:tr>
      <w:tr w14:paraId="0214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5664976C">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78C61B3">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4425439C">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593EE5DB">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5322B8E2">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717ABBC2">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57CC159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 2 分：</w:t>
            </w:r>
          </w:p>
          <w:p w14:paraId="6CDCAAB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65A0923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115F4D2D">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13AE3F12">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6B2DC32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标项3详细评审标准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A6A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525265AF">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32746190">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1B6663FE">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33C7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36FF0DF9">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10E54920">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商务技术部分</w:t>
            </w:r>
            <w:r>
              <w:rPr>
                <w:rFonts w:hint="eastAsia" w:ascii="仿宋_GB2312" w:hAnsi="仿宋_GB2312" w:eastAsia="仿宋_GB2312" w:cs="仿宋_GB2312"/>
                <w:b w:val="0"/>
                <w:bCs/>
                <w:color w:val="auto"/>
                <w:kern w:val="0"/>
                <w:sz w:val="21"/>
                <w:szCs w:val="21"/>
                <w:lang w:val="en-US" w:eastAsia="zh-CN"/>
              </w:rPr>
              <w:t>70</w:t>
            </w:r>
            <w:r>
              <w:rPr>
                <w:rFonts w:hint="eastAsia" w:ascii="仿宋_GB2312" w:hAnsi="仿宋_GB2312" w:eastAsia="仿宋_GB2312" w:cs="仿宋_GB2312"/>
                <w:b w:val="0"/>
                <w:bCs/>
                <w:color w:val="auto"/>
                <w:kern w:val="0"/>
                <w:sz w:val="21"/>
                <w:szCs w:val="21"/>
              </w:rPr>
              <w:t>.0分</w:t>
            </w:r>
          </w:p>
          <w:p w14:paraId="7F2BFBC4">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4FEC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16624A61">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481FAF3B">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02ADCC38">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4FA97381">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7935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510F4D2F">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718D6B21">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635F10AC">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54BE38D0">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0475DFE7">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7BD45DAD">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6290E72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52A03607">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w:t>
            </w:r>
            <w:r>
              <w:rPr>
                <w:rFonts w:hint="eastAsia" w:ascii="仿宋_GB2312" w:hAnsi="仿宋_GB2312" w:eastAsia="仿宋_GB2312" w:cs="仿宋_GB2312"/>
                <w:sz w:val="21"/>
                <w:szCs w:val="21"/>
                <w:vertAlign w:val="baseline"/>
                <w:lang w:val="en-US" w:eastAsia="zh-CN"/>
              </w:rPr>
              <w:t>订日期信息）、项目实施单位出具的验收证明材料（指履约验收报告、验收合格报告、用户证明、验收证明等可证明项目实际履约的材料），合同关键信息不完整的不得分。</w:t>
            </w:r>
          </w:p>
          <w:p w14:paraId="40740F5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72EA6FFF">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69DB2140">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业绩不予认可。</w:t>
            </w:r>
          </w:p>
        </w:tc>
      </w:tr>
      <w:tr w14:paraId="086C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392CEFD6">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190ADCC0">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03CF2AF6">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55</w:t>
            </w:r>
          </w:p>
        </w:tc>
        <w:tc>
          <w:tcPr>
            <w:tcW w:w="5611" w:type="dxa"/>
          </w:tcPr>
          <w:p w14:paraId="169A214C">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6826BE4F">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317815B5">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投标文件技术规格响应全部满足招标要求的为55分，</w:t>
            </w:r>
          </w:p>
          <w:p w14:paraId="7A15EAEF">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1.其中有一项一般条款不满足的扣0.5分，总分扣完为止。</w:t>
            </w:r>
          </w:p>
          <w:p w14:paraId="3D42886A">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5FE42955">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7BE9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30F0B114">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13F51928">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售后服务方案</w:t>
            </w:r>
          </w:p>
        </w:tc>
        <w:tc>
          <w:tcPr>
            <w:tcW w:w="843" w:type="dxa"/>
            <w:vAlign w:val="center"/>
          </w:tcPr>
          <w:p w14:paraId="4A4ED733">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5611" w:type="dxa"/>
          </w:tcPr>
          <w:p w14:paraId="64654DF6">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5EBFA6B8">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1、投标人承诺在满足招标文件规定的质保期（3年）基础上，每承诺延长1年得0.5分，最多可得1分。</w:t>
            </w:r>
          </w:p>
          <w:p w14:paraId="1B79EDFC">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2、投标人承诺产品出现故障时在接到采购人通知后48小时内排除并解决问题得1分，未提供承诺函不得分。</w:t>
            </w:r>
          </w:p>
        </w:tc>
      </w:tr>
      <w:tr w14:paraId="36E5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1074" w:type="dxa"/>
            <w:vMerge w:val="continue"/>
            <w:tcBorders>
              <w:right w:val="single" w:color="000000" w:sz="4" w:space="0"/>
            </w:tcBorders>
            <w:vAlign w:val="center"/>
          </w:tcPr>
          <w:p w14:paraId="7B912FD1">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A64F18A">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63E78E87">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5611" w:type="dxa"/>
          </w:tcPr>
          <w:p w14:paraId="0581DFA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5B9BEA2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4分；每缺少一项方案内容扣1分，每项内容中每有一处内容缺陷扣0.5分(缺陷是指：存在不适用项目实际情况的情形、凭空编造、内容前后不一致、前后逻辑错误、涉及的规范及标准错误、地点区域错误、内容遗漏、不符合采购需求等)。</w:t>
            </w:r>
          </w:p>
        </w:tc>
      </w:tr>
      <w:tr w14:paraId="3D08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74" w:type="dxa"/>
            <w:vMerge w:val="continue"/>
            <w:tcBorders>
              <w:right w:val="single" w:color="000000" w:sz="4" w:space="0"/>
            </w:tcBorders>
            <w:vAlign w:val="center"/>
          </w:tcPr>
          <w:p w14:paraId="1ECD9D11">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267C6CCC">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1D367F23">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5F1AB43C">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1E14A062">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供应商针对本项目提供完整的备品备件清单明细，并承诺各项备品备件在质保期内不再单独收费，超出质保期仅收取成本费用。提供承诺函得1分，未提供承诺不得分。</w:t>
            </w:r>
          </w:p>
          <w:p w14:paraId="6D0D3565">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2、投标人或制造商设有备品备件库，并能保证常规配件在接到通知后72小时内供应到现场，提供承诺函得1分，未提供不得分。</w:t>
            </w:r>
          </w:p>
        </w:tc>
      </w:tr>
      <w:tr w14:paraId="51D5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63444593">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5A9703D8">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29F2C8FB">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31E02C62">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68F679DD">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5F4210E5">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7058315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 2 分：</w:t>
            </w:r>
          </w:p>
          <w:p w14:paraId="19D670A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1E119E17">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7EDB1B0B">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7BCA88F4">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5031B1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标项4详细评审标准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83D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2CAC7D8B">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084157A2">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54C205E9">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040A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8B0BF60">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30C142C0">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商务技术部分</w:t>
            </w:r>
            <w:r>
              <w:rPr>
                <w:rFonts w:hint="eastAsia" w:ascii="仿宋_GB2312" w:hAnsi="仿宋_GB2312" w:eastAsia="仿宋_GB2312" w:cs="仿宋_GB2312"/>
                <w:b w:val="0"/>
                <w:bCs/>
                <w:color w:val="auto"/>
                <w:kern w:val="0"/>
                <w:sz w:val="21"/>
                <w:szCs w:val="21"/>
                <w:lang w:val="en-US" w:eastAsia="zh-CN"/>
              </w:rPr>
              <w:t>70</w:t>
            </w:r>
            <w:r>
              <w:rPr>
                <w:rFonts w:hint="eastAsia" w:ascii="仿宋_GB2312" w:hAnsi="仿宋_GB2312" w:eastAsia="仿宋_GB2312" w:cs="仿宋_GB2312"/>
                <w:b w:val="0"/>
                <w:bCs/>
                <w:color w:val="auto"/>
                <w:kern w:val="0"/>
                <w:sz w:val="21"/>
                <w:szCs w:val="21"/>
              </w:rPr>
              <w:t>.0分</w:t>
            </w:r>
          </w:p>
          <w:p w14:paraId="7B5E55FE">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4B07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28264AF9">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3F47BB0C">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1B915C77">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15894FB3">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2A76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36280B42">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44EF4DEB">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3B9274EC">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5600A0A0">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493DBC85">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20EAD9D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23BCBB8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2461E61D">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w:t>
            </w:r>
            <w:r>
              <w:rPr>
                <w:rFonts w:hint="eastAsia" w:ascii="仿宋_GB2312" w:hAnsi="仿宋_GB2312" w:eastAsia="仿宋_GB2312" w:cs="仿宋_GB2312"/>
                <w:sz w:val="21"/>
                <w:szCs w:val="21"/>
                <w:vertAlign w:val="baseline"/>
                <w:lang w:val="en-US" w:eastAsia="zh-CN"/>
              </w:rPr>
              <w:t>订日期信息）、项目实施单位出具的验收证明材料（指履约验收报告、验收合格报告、用户证明、验收证明等可证明项目实际履约的材料），合同关键信息不完整的不得分。</w:t>
            </w:r>
          </w:p>
          <w:p w14:paraId="413E2A5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3128EC8B">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24E80594">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业绩不予认可。</w:t>
            </w:r>
          </w:p>
        </w:tc>
      </w:tr>
      <w:tr w14:paraId="64EB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6B969AB2">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47924383">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26F8B324">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46</w:t>
            </w:r>
          </w:p>
        </w:tc>
        <w:tc>
          <w:tcPr>
            <w:tcW w:w="5611" w:type="dxa"/>
          </w:tcPr>
          <w:p w14:paraId="3A77FD4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0503696E">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5DE47A9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投标文件技术规格响应全部满足招标要求的为46分，</w:t>
            </w:r>
          </w:p>
          <w:p w14:paraId="0D74BD1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1.其中有一项一般条款不满足的扣2分，总分扣完为止。</w:t>
            </w:r>
          </w:p>
          <w:p w14:paraId="372C27CC">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10D9AE78">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2267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55FD288D">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111F9272">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售后服务方案</w:t>
            </w:r>
          </w:p>
        </w:tc>
        <w:tc>
          <w:tcPr>
            <w:tcW w:w="843" w:type="dxa"/>
            <w:vAlign w:val="center"/>
          </w:tcPr>
          <w:p w14:paraId="0F3E6EE3">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w:t>
            </w:r>
          </w:p>
        </w:tc>
        <w:tc>
          <w:tcPr>
            <w:tcW w:w="5611" w:type="dxa"/>
            <w:vAlign w:val="top"/>
          </w:tcPr>
          <w:p w14:paraId="244AFD6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08180299">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1、投标人承诺在满足招标文件规定的质保期（3年）基础上，每承诺延长1年得1分，最多可得2分。</w:t>
            </w:r>
          </w:p>
          <w:p w14:paraId="63554FFD">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2、投标人承诺产品出现故障时在接到采购人通知后48小时内排除并解决问题得3分，未提供承诺函不得分。</w:t>
            </w:r>
          </w:p>
        </w:tc>
      </w:tr>
      <w:tr w14:paraId="193C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1074" w:type="dxa"/>
            <w:vMerge w:val="continue"/>
            <w:tcBorders>
              <w:right w:val="single" w:color="000000" w:sz="4" w:space="0"/>
            </w:tcBorders>
            <w:vAlign w:val="center"/>
          </w:tcPr>
          <w:p w14:paraId="23034BE4">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57ECA983">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0105B911">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w:t>
            </w:r>
          </w:p>
        </w:tc>
        <w:tc>
          <w:tcPr>
            <w:tcW w:w="5611" w:type="dxa"/>
            <w:vAlign w:val="top"/>
          </w:tcPr>
          <w:p w14:paraId="45BAEC4E">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18BB9888">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6分；每缺少一项方案内容扣1.5分，每项内容中每有一处内容缺陷扣0.5分(缺陷是指：存在不适用项目实际情况的情形、凭空编造、内容前后不一致、前后逻辑错误、涉及的规范及标准错误、地点区域错误、内容遗漏、不符合采购需求等)。</w:t>
            </w:r>
          </w:p>
        </w:tc>
      </w:tr>
      <w:tr w14:paraId="0F14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74" w:type="dxa"/>
            <w:vMerge w:val="continue"/>
            <w:tcBorders>
              <w:right w:val="single" w:color="000000" w:sz="4" w:space="0"/>
            </w:tcBorders>
            <w:vAlign w:val="center"/>
          </w:tcPr>
          <w:p w14:paraId="016FF9B5">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45C4C924">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6E2A246C">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1C2150E4">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vAlign w:val="top"/>
          </w:tcPr>
          <w:p w14:paraId="3D839218">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供应商针对本项目提供完整的备品备件清单明细，并承诺各项备品备件在质保期内不再单独收费，超出质保期仅收取成本费用。提供承诺函得3分，未提供承诺不得分。</w:t>
            </w:r>
          </w:p>
          <w:p w14:paraId="3FA66D7E">
            <w:pPr>
              <w:pStyle w:val="16"/>
              <w:numPr>
                <w:ilvl w:val="0"/>
                <w:numId w:val="0"/>
              </w:numPr>
              <w:spacing w:line="240" w:lineRule="auto"/>
              <w:ind w:left="0" w:leftChars="0" w:right="-31" w:rightChars="-15" w:firstLine="0" w:firstLineChars="0"/>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2、投标人或制造商设有备品备件库，并能保证常规配件在接到通知后72小时内供应到现场，提供承诺函得2分，未提供不得分。</w:t>
            </w:r>
          </w:p>
        </w:tc>
      </w:tr>
      <w:tr w14:paraId="6C85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228FB68B">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29EFA817">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1F8B02BC">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0530DAEB">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012B7129">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195F3E41">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5611" w:type="dxa"/>
            <w:vAlign w:val="top"/>
          </w:tcPr>
          <w:p w14:paraId="1A8450F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可靠性、稳定性能匹配本项目技术要求的投标产品得3 分：</w:t>
            </w:r>
          </w:p>
          <w:p w14:paraId="6D4E399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3B5830A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6E9CEA6E">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7087276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4C72AD3C">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7B43509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标项5详细评审标准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0C62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37B75170">
            <w:pPr>
              <w:spacing w:line="240" w:lineRule="auto"/>
              <w:ind w:left="0" w:leftChars="0" w:right="638" w:rightChars="304"/>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评分因素</w:t>
            </w:r>
          </w:p>
        </w:tc>
        <w:tc>
          <w:tcPr>
            <w:tcW w:w="843" w:type="dxa"/>
            <w:vAlign w:val="center"/>
          </w:tcPr>
          <w:p w14:paraId="413BECD0">
            <w:pPr>
              <w:spacing w:line="240" w:lineRule="auto"/>
              <w:ind w:left="0" w:leftChars="0" w:right="0" w:rightChars="0"/>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分值</w:t>
            </w:r>
          </w:p>
        </w:tc>
        <w:tc>
          <w:tcPr>
            <w:tcW w:w="5611" w:type="dxa"/>
            <w:vAlign w:val="center"/>
          </w:tcPr>
          <w:p w14:paraId="06A61DF2">
            <w:pPr>
              <w:spacing w:line="240" w:lineRule="auto"/>
              <w:ind w:left="0" w:leftChars="0" w:right="-31" w:rightChars="-15"/>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评分细则</w:t>
            </w:r>
          </w:p>
        </w:tc>
      </w:tr>
      <w:tr w14:paraId="2CDF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1977FFE5">
            <w:pPr>
              <w:spacing w:line="240" w:lineRule="auto"/>
              <w:ind w:left="0" w:leftChars="0" w:right="638" w:rightChars="304"/>
              <w:jc w:val="center"/>
              <w:rPr>
                <w:rFonts w:hint="eastAsia" w:ascii="仿宋_GB2312" w:hAnsi="仿宋_GB2312" w:eastAsia="仿宋_GB2312" w:cs="仿宋_GB2312"/>
                <w:b/>
                <w:bCs w:val="0"/>
                <w:color w:val="auto"/>
                <w:kern w:val="0"/>
                <w:sz w:val="21"/>
                <w:szCs w:val="21"/>
                <w:highlight w:val="none"/>
                <w:lang w:val="en-US" w:eastAsia="zh-CN"/>
              </w:rPr>
            </w:pPr>
            <w:r>
              <w:rPr>
                <w:rFonts w:hint="eastAsia" w:ascii="仿宋_GB2312" w:hAnsi="仿宋_GB2312" w:eastAsia="仿宋_GB2312" w:cs="仿宋_GB2312"/>
                <w:b w:val="0"/>
                <w:bCs/>
                <w:color w:val="auto"/>
                <w:kern w:val="0"/>
                <w:sz w:val="21"/>
                <w:szCs w:val="21"/>
                <w:highlight w:val="none"/>
                <w:lang w:val="en-US" w:eastAsia="zh-CN"/>
              </w:rPr>
              <w:t>分值构成</w:t>
            </w:r>
          </w:p>
        </w:tc>
        <w:tc>
          <w:tcPr>
            <w:tcW w:w="6454" w:type="dxa"/>
            <w:gridSpan w:val="2"/>
            <w:vAlign w:val="center"/>
          </w:tcPr>
          <w:p w14:paraId="56694388">
            <w:pPr>
              <w:spacing w:line="240" w:lineRule="auto"/>
              <w:ind w:left="0" w:leftChars="0" w:right="-31" w:rightChars="-15"/>
              <w:jc w:val="left"/>
              <w:rPr>
                <w:rFonts w:hint="eastAsia" w:ascii="仿宋_GB2312" w:hAnsi="仿宋_GB2312" w:eastAsia="仿宋_GB2312" w:cs="仿宋_GB2312"/>
                <w:b w:val="0"/>
                <w:bCs/>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商务技术部分</w:t>
            </w:r>
            <w:r>
              <w:rPr>
                <w:rFonts w:hint="eastAsia" w:ascii="仿宋_GB2312" w:hAnsi="仿宋_GB2312" w:eastAsia="仿宋_GB2312" w:cs="仿宋_GB2312"/>
                <w:b w:val="0"/>
                <w:bCs/>
                <w:color w:val="auto"/>
                <w:kern w:val="0"/>
                <w:sz w:val="21"/>
                <w:szCs w:val="21"/>
                <w:highlight w:val="none"/>
                <w:lang w:val="en-US" w:eastAsia="zh-CN"/>
              </w:rPr>
              <w:t>70</w:t>
            </w:r>
            <w:r>
              <w:rPr>
                <w:rFonts w:hint="eastAsia" w:ascii="仿宋_GB2312" w:hAnsi="仿宋_GB2312" w:eastAsia="仿宋_GB2312" w:cs="仿宋_GB2312"/>
                <w:b w:val="0"/>
                <w:bCs/>
                <w:color w:val="auto"/>
                <w:kern w:val="0"/>
                <w:sz w:val="21"/>
                <w:szCs w:val="21"/>
                <w:highlight w:val="none"/>
              </w:rPr>
              <w:t>.0分</w:t>
            </w:r>
          </w:p>
          <w:p w14:paraId="19C8BACF">
            <w:pPr>
              <w:spacing w:line="240" w:lineRule="auto"/>
              <w:ind w:left="0" w:leftChars="0" w:right="-31" w:rightChars="-15"/>
              <w:jc w:val="left"/>
              <w:rPr>
                <w:rFonts w:hint="eastAsia" w:ascii="仿宋_GB2312" w:hAnsi="仿宋_GB2312" w:eastAsia="仿宋_GB2312" w:cs="仿宋_GB2312"/>
                <w:b/>
                <w:bCs w:val="0"/>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报价得分</w:t>
            </w:r>
            <w:r>
              <w:rPr>
                <w:rFonts w:hint="eastAsia" w:ascii="仿宋_GB2312" w:hAnsi="仿宋_GB2312" w:eastAsia="仿宋_GB2312" w:cs="仿宋_GB2312"/>
                <w:b w:val="0"/>
                <w:bCs/>
                <w:color w:val="auto"/>
                <w:kern w:val="0"/>
                <w:sz w:val="21"/>
                <w:szCs w:val="21"/>
                <w:highlight w:val="none"/>
                <w:lang w:val="en-US" w:eastAsia="zh-CN"/>
              </w:rPr>
              <w:t>3</w:t>
            </w:r>
            <w:r>
              <w:rPr>
                <w:rFonts w:hint="eastAsia" w:ascii="仿宋_GB2312" w:hAnsi="仿宋_GB2312" w:eastAsia="仿宋_GB2312" w:cs="仿宋_GB2312"/>
                <w:b w:val="0"/>
                <w:bCs/>
                <w:color w:val="auto"/>
                <w:kern w:val="0"/>
                <w:sz w:val="21"/>
                <w:szCs w:val="21"/>
                <w:highlight w:val="none"/>
              </w:rPr>
              <w:t>0.0分</w:t>
            </w:r>
          </w:p>
        </w:tc>
      </w:tr>
      <w:tr w14:paraId="0E18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0B19D18C">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2A4E6983">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0065267D">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3A6B365D">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6524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389DD318">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44BDAAE7">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06464C06">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16319E26">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0FDA0059">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7A5A33B9">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5E6C69F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33BE0C94">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w:t>
            </w:r>
            <w:r>
              <w:rPr>
                <w:rFonts w:hint="eastAsia" w:ascii="仿宋_GB2312" w:hAnsi="仿宋_GB2312" w:eastAsia="仿宋_GB2312" w:cs="仿宋_GB2312"/>
                <w:sz w:val="21"/>
                <w:szCs w:val="21"/>
                <w:vertAlign w:val="baseline"/>
                <w:lang w:val="en-US" w:eastAsia="zh-CN"/>
              </w:rPr>
              <w:t>订日期信息）、项目实施单位出具的验收证明材料（指履约验收报告、验收合格报告、用户证明、验收证明等可证明项目实际履约的材料），合同关键信息不完整的不得分。</w:t>
            </w:r>
          </w:p>
          <w:p w14:paraId="0BD21FA8">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712FCFC3">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3594F45A">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业绩不予认可。</w:t>
            </w:r>
          </w:p>
        </w:tc>
      </w:tr>
      <w:tr w14:paraId="109C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46A0ED20">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6B5ACED7">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28BC26C2">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57</w:t>
            </w:r>
          </w:p>
        </w:tc>
        <w:tc>
          <w:tcPr>
            <w:tcW w:w="5611" w:type="dxa"/>
          </w:tcPr>
          <w:p w14:paraId="1A14BC01">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4CB0EAB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64363E9C">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投标文件技术规格响应全部满足招标要求的为57分，</w:t>
            </w:r>
          </w:p>
          <w:p w14:paraId="461DEFD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1.其中有一项一般条款不满足的扣1.5分，总分扣完为止。</w:t>
            </w:r>
          </w:p>
          <w:p w14:paraId="167AA0D7">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38C4DEAB">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6875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4AA086E5">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690A327">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售后服务方案</w:t>
            </w:r>
          </w:p>
        </w:tc>
        <w:tc>
          <w:tcPr>
            <w:tcW w:w="843" w:type="dxa"/>
            <w:vAlign w:val="center"/>
          </w:tcPr>
          <w:p w14:paraId="7B4BE4BB">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5611" w:type="dxa"/>
          </w:tcPr>
          <w:p w14:paraId="3DA5F7E3">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5F6268A6">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1、投标人承诺在满足招标文件规定的质保期（3年）基础上，每承诺延长1年得0.5分，最多可得1分。</w:t>
            </w:r>
          </w:p>
          <w:p w14:paraId="3732EAB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2、投标人承诺产品出现故障时在接到采购人通知后48小时内排除并解决问题得1分，未提供承诺函不得分。</w:t>
            </w:r>
          </w:p>
        </w:tc>
      </w:tr>
      <w:tr w14:paraId="2938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1074" w:type="dxa"/>
            <w:vMerge w:val="continue"/>
            <w:tcBorders>
              <w:right w:val="single" w:color="000000" w:sz="4" w:space="0"/>
            </w:tcBorders>
            <w:vAlign w:val="center"/>
          </w:tcPr>
          <w:p w14:paraId="3B353B06">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5F7E7C1">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17192BA5">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5213C1EE">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4C17BCE7">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2分；每缺少一项方案内容扣0.5分，每项内容中每有一处内容缺陷扣0.25分(缺陷是指：存在不适用项目实际情况的情形、凭空编造、内容前后不一致、前后逻辑错误、涉及的规范及标准错误、地点区域错误、内容遗漏、不符合采购需求等)。</w:t>
            </w:r>
          </w:p>
        </w:tc>
      </w:tr>
      <w:tr w14:paraId="06E1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74" w:type="dxa"/>
            <w:vMerge w:val="continue"/>
            <w:tcBorders>
              <w:right w:val="single" w:color="000000" w:sz="4" w:space="0"/>
            </w:tcBorders>
            <w:vAlign w:val="center"/>
          </w:tcPr>
          <w:p w14:paraId="41D91101">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61FD085">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308911F6">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3AE115C9">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7C1834D9">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供应商针对本项目提供完整的备品备件清单明细，并承诺各项备品备件在质保期内不再单独收费，超出质保期仅收取成本费用。提供承诺函得1分，未提供承诺不得分。</w:t>
            </w:r>
          </w:p>
          <w:p w14:paraId="339C1DBE">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2、投标人或制造商设有备品备件库，并能保证常规配件在接到通知后72小时内供应到现场，提供承诺函得1分，未提供不得分。</w:t>
            </w:r>
          </w:p>
        </w:tc>
      </w:tr>
      <w:tr w14:paraId="1035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4900861F">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2CC3387B">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50F45F72">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5C564218">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2D4BD831">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6BD2BBC8">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7B93605B">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 2 分：</w:t>
            </w:r>
          </w:p>
          <w:p w14:paraId="7A7FB1DD">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3F79799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63143DE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1DB3ADF9">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67FA07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标项6详细评审标准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6488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26FDA0B5">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1D1478BE">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2173AD22">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1A63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3D2A1E0F">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5249931C">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商务技术部分</w:t>
            </w:r>
            <w:r>
              <w:rPr>
                <w:rFonts w:hint="eastAsia" w:ascii="仿宋_GB2312" w:hAnsi="仿宋_GB2312" w:eastAsia="仿宋_GB2312" w:cs="仿宋_GB2312"/>
                <w:b w:val="0"/>
                <w:bCs/>
                <w:color w:val="auto"/>
                <w:kern w:val="0"/>
                <w:sz w:val="21"/>
                <w:szCs w:val="21"/>
                <w:lang w:val="en-US" w:eastAsia="zh-CN"/>
              </w:rPr>
              <w:t>70</w:t>
            </w:r>
            <w:r>
              <w:rPr>
                <w:rFonts w:hint="eastAsia" w:ascii="仿宋_GB2312" w:hAnsi="仿宋_GB2312" w:eastAsia="仿宋_GB2312" w:cs="仿宋_GB2312"/>
                <w:b w:val="0"/>
                <w:bCs/>
                <w:color w:val="auto"/>
                <w:kern w:val="0"/>
                <w:sz w:val="21"/>
                <w:szCs w:val="21"/>
              </w:rPr>
              <w:t>.0分</w:t>
            </w:r>
          </w:p>
          <w:p w14:paraId="6F26843C">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6544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A34F229">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1183E766">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1132B319">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41DEB9F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6920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540423F2">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2C4C7B48">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57A20705">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3AB9B845">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51A64BEB">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4ED7C694">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148A75FF">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7F3A19A5">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w:t>
            </w:r>
            <w:r>
              <w:rPr>
                <w:rFonts w:hint="eastAsia" w:ascii="仿宋_GB2312" w:hAnsi="仿宋_GB2312" w:eastAsia="仿宋_GB2312" w:cs="仿宋_GB2312"/>
                <w:sz w:val="21"/>
                <w:szCs w:val="21"/>
                <w:vertAlign w:val="baseline"/>
                <w:lang w:val="en-US" w:eastAsia="zh-CN"/>
              </w:rPr>
              <w:t>订日期信息）、项目实施单位出具的验收证明材料（指履约验收报告、验收合格报告、用户证明、验收证明等可证明项目实际履约的材料），合同关键信息不完整的不得分。</w:t>
            </w:r>
          </w:p>
          <w:p w14:paraId="2E65727B">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4BCFA86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41DFDE84">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业绩不予认可。</w:t>
            </w:r>
          </w:p>
        </w:tc>
      </w:tr>
      <w:tr w14:paraId="10AF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0738E84D">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59EDD439">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239C86F5">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50</w:t>
            </w:r>
          </w:p>
        </w:tc>
        <w:tc>
          <w:tcPr>
            <w:tcW w:w="5611" w:type="dxa"/>
          </w:tcPr>
          <w:p w14:paraId="66A634B8">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7710EAC7">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17846F6D">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投标文件技术规格响应全部满足招标要求的为50分，</w:t>
            </w:r>
          </w:p>
          <w:p w14:paraId="4E81D59A">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1.其中有一项一般条款不满足的扣2分，总分扣完为止。</w:t>
            </w:r>
          </w:p>
          <w:p w14:paraId="0E3FC804">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662E3205">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62CC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54DE4335">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0558E89A">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售后服务方案</w:t>
            </w:r>
          </w:p>
        </w:tc>
        <w:tc>
          <w:tcPr>
            <w:tcW w:w="843" w:type="dxa"/>
            <w:vAlign w:val="center"/>
          </w:tcPr>
          <w:p w14:paraId="03E2E31F">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4</w:t>
            </w:r>
          </w:p>
        </w:tc>
        <w:tc>
          <w:tcPr>
            <w:tcW w:w="5611" w:type="dxa"/>
          </w:tcPr>
          <w:p w14:paraId="49B23867">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1D47E51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1、投标人承诺在满足招标文件规定的质保期（3年）基础上，每承诺延长1年得1分，最多可得2分。</w:t>
            </w:r>
          </w:p>
          <w:p w14:paraId="693B850F">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2、投标人承诺产品出现故障时在接到采购人通知后48小时内排除并解决问题得2分，未提供承诺函不得分。</w:t>
            </w:r>
          </w:p>
        </w:tc>
      </w:tr>
      <w:tr w14:paraId="4600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1074" w:type="dxa"/>
            <w:vMerge w:val="continue"/>
            <w:tcBorders>
              <w:right w:val="single" w:color="000000" w:sz="4" w:space="0"/>
            </w:tcBorders>
            <w:vAlign w:val="center"/>
          </w:tcPr>
          <w:p w14:paraId="5E24BB94">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ED1B463">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30382DAD">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5611" w:type="dxa"/>
          </w:tcPr>
          <w:p w14:paraId="17025F8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3959ABCD">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4分；每缺少一项方案内容扣1分，每项内容中每有一处内容缺陷扣0.5分(缺陷是指：存在不适用项目实际情况的情形、凭空编造、内容前后不一致、前后逻辑错误、涉及的规范及标准错误、地点区域错误、内容遗漏、不符合采购需求等)。</w:t>
            </w:r>
          </w:p>
        </w:tc>
      </w:tr>
      <w:tr w14:paraId="2820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74" w:type="dxa"/>
            <w:vMerge w:val="continue"/>
            <w:tcBorders>
              <w:right w:val="single" w:color="000000" w:sz="4" w:space="0"/>
            </w:tcBorders>
            <w:vAlign w:val="center"/>
          </w:tcPr>
          <w:p w14:paraId="445DFCF5">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15555CA6">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00C42C7F">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5B3BD5D4">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5611" w:type="dxa"/>
          </w:tcPr>
          <w:p w14:paraId="7629052B">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供应商针对本项目提供完整的备品备件清单明细，并承诺各项备品备件在质保期内不再单独收费，超出质保期仅收取成本费用。提供承诺函得2分，未提供承诺不得分。</w:t>
            </w:r>
          </w:p>
          <w:p w14:paraId="5811FC88">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2、投标人或制造商设有备品备件库，并能保证常规配件在接到通知后72小时内供应到现场，提供承诺函得2分，未提供不得分。</w:t>
            </w:r>
          </w:p>
        </w:tc>
      </w:tr>
      <w:tr w14:paraId="21F1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5F7B5FDD">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515836B0">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30C99B58">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333943C5">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6A5DB3A7">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411A21C4">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5611" w:type="dxa"/>
          </w:tcPr>
          <w:p w14:paraId="4D3C9C23">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 3 分：</w:t>
            </w:r>
          </w:p>
          <w:p w14:paraId="11B8D9C8">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11C4EAE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4EB2ED83">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55932B38">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7821496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标项7详细评审标准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3485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2D6ABFD8">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2DBF8C3E">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3E713E30">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1406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62A5D407">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25C106D7">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商务技术部分</w:t>
            </w:r>
            <w:r>
              <w:rPr>
                <w:rFonts w:hint="eastAsia" w:ascii="仿宋_GB2312" w:hAnsi="仿宋_GB2312" w:eastAsia="仿宋_GB2312" w:cs="仿宋_GB2312"/>
                <w:b w:val="0"/>
                <w:bCs/>
                <w:color w:val="auto"/>
                <w:kern w:val="0"/>
                <w:sz w:val="21"/>
                <w:szCs w:val="21"/>
                <w:lang w:val="en-US" w:eastAsia="zh-CN"/>
              </w:rPr>
              <w:t>70</w:t>
            </w:r>
            <w:r>
              <w:rPr>
                <w:rFonts w:hint="eastAsia" w:ascii="仿宋_GB2312" w:hAnsi="仿宋_GB2312" w:eastAsia="仿宋_GB2312" w:cs="仿宋_GB2312"/>
                <w:b w:val="0"/>
                <w:bCs/>
                <w:color w:val="auto"/>
                <w:kern w:val="0"/>
                <w:sz w:val="21"/>
                <w:szCs w:val="21"/>
              </w:rPr>
              <w:t>.0分</w:t>
            </w:r>
          </w:p>
          <w:p w14:paraId="1477C88B">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4714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483E6C2F">
            <w:pPr>
              <w:pStyle w:val="16"/>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0AA4779C">
            <w:pPr>
              <w:pStyle w:val="16"/>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28AA02E7">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37DBF18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28DE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32E07E2D">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商务技术部分</w:t>
            </w:r>
          </w:p>
          <w:p w14:paraId="16F1199D">
            <w:pPr>
              <w:pStyle w:val="16"/>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（70分）</w:t>
            </w:r>
          </w:p>
        </w:tc>
        <w:tc>
          <w:tcPr>
            <w:tcW w:w="994" w:type="dxa"/>
            <w:tcBorders>
              <w:left w:val="single" w:color="000000" w:sz="4" w:space="0"/>
            </w:tcBorders>
            <w:vAlign w:val="center"/>
          </w:tcPr>
          <w:p w14:paraId="65E32D7B">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项目</w:t>
            </w:r>
          </w:p>
          <w:p w14:paraId="5FA5C886">
            <w:pPr>
              <w:pStyle w:val="16"/>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业绩</w:t>
            </w:r>
          </w:p>
        </w:tc>
        <w:tc>
          <w:tcPr>
            <w:tcW w:w="843" w:type="dxa"/>
            <w:vAlign w:val="center"/>
          </w:tcPr>
          <w:p w14:paraId="2E373051">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165A2509">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以投标产品（非单一产品采购包的，提供该包核心产品）在近三年中国境内销售业绩计分，业绩认定以合同/协议签字日期为准；</w:t>
            </w:r>
          </w:p>
          <w:p w14:paraId="0A2F95D6">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每提供 1 项有效业绩得 1 分，本项最高得 5 分；</w:t>
            </w:r>
          </w:p>
          <w:p w14:paraId="58576C7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注：1.提供合同关键页扫描件（含签订合同双方的单位名称、合同项目名称、合同内容须体现货物品牌、型号、签订合同双方的落款盖章、签</w:t>
            </w:r>
            <w:r>
              <w:rPr>
                <w:rFonts w:hint="eastAsia" w:ascii="仿宋_GB2312" w:hAnsi="仿宋_GB2312" w:eastAsia="仿宋_GB2312" w:cs="仿宋_GB2312"/>
                <w:sz w:val="21"/>
                <w:szCs w:val="21"/>
                <w:vertAlign w:val="baseline"/>
                <w:lang w:val="en-US" w:eastAsia="zh-CN"/>
              </w:rPr>
              <w:t>订日期信息）、项目实施单位出具的验收证明材料（指履约验收报告、验收合格报告、用户证明、验收证明等可证明项目实际履约的材料），合同关键信息不完整的不得分。</w:t>
            </w:r>
          </w:p>
          <w:p w14:paraId="6D8A49AD">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409B072B">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43F946FF">
            <w:pPr>
              <w:pStyle w:val="16"/>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业绩不予认可。</w:t>
            </w:r>
          </w:p>
        </w:tc>
      </w:tr>
      <w:tr w14:paraId="7A45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31C0927E">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6728ECBA">
            <w:pPr>
              <w:pStyle w:val="16"/>
              <w:spacing w:line="240" w:lineRule="auto"/>
              <w:ind w:right="31" w:rightChars="15"/>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技术参数响应</w:t>
            </w:r>
          </w:p>
        </w:tc>
        <w:tc>
          <w:tcPr>
            <w:tcW w:w="843" w:type="dxa"/>
            <w:vAlign w:val="center"/>
          </w:tcPr>
          <w:p w14:paraId="0E35E891">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55</w:t>
            </w:r>
          </w:p>
        </w:tc>
        <w:tc>
          <w:tcPr>
            <w:tcW w:w="5611" w:type="dxa"/>
          </w:tcPr>
          <w:p w14:paraId="0FFCC518">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投标人针对本招标文件第五章采购需求二、技术要求的响应得分规则如下： </w:t>
            </w:r>
          </w:p>
          <w:p w14:paraId="548EA46E">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对于第五章采购需求二、技术要求（其中“未标※、▲”一般条款）的响应程度：</w:t>
            </w:r>
          </w:p>
          <w:p w14:paraId="0DDF5CBE">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投标文件技术规格响应全部满足招标要求的为55分，</w:t>
            </w:r>
          </w:p>
          <w:p w14:paraId="5F44BF2B">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1.其中有一项一般条款不满足的扣1分，总分扣完为止。</w:t>
            </w:r>
          </w:p>
          <w:p w14:paraId="100DFAE0">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23520658">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1F34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27104528">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407065E1">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售后服务方案</w:t>
            </w:r>
          </w:p>
        </w:tc>
        <w:tc>
          <w:tcPr>
            <w:tcW w:w="843" w:type="dxa"/>
            <w:vAlign w:val="center"/>
          </w:tcPr>
          <w:p w14:paraId="65A8E0E0">
            <w:pPr>
              <w:pStyle w:val="16"/>
              <w:spacing w:line="240" w:lineRule="auto"/>
              <w:ind w:right="0" w:right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5611" w:type="dxa"/>
          </w:tcPr>
          <w:p w14:paraId="30E32332">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投标人根据采购需求提供售后服务承诺：</w:t>
            </w:r>
          </w:p>
          <w:p w14:paraId="368B4D3C">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1、投标人承诺在满足招标文件规定的质保期（3年）基础上，每承诺延长1年得0.5分，最多可得1分。</w:t>
            </w:r>
          </w:p>
          <w:p w14:paraId="69593E75">
            <w:pPr>
              <w:pStyle w:val="16"/>
              <w:spacing w:line="240" w:lineRule="auto"/>
              <w:ind w:right="-31" w:rightChars="-15"/>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2、投标人承诺产品出现故障时在接到采购人通知后48小时内排除并解决问题得1分，未提供承诺函不得分。</w:t>
            </w:r>
          </w:p>
        </w:tc>
      </w:tr>
      <w:tr w14:paraId="21A5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1074" w:type="dxa"/>
            <w:vMerge w:val="continue"/>
            <w:tcBorders>
              <w:right w:val="single" w:color="000000" w:sz="4" w:space="0"/>
            </w:tcBorders>
            <w:vAlign w:val="center"/>
          </w:tcPr>
          <w:p w14:paraId="34DBFC5E">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761BCB01">
            <w:pPr>
              <w:pStyle w:val="16"/>
              <w:spacing w:line="240" w:lineRule="auto"/>
              <w:ind w:right="31" w:rightChars="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培训方案</w:t>
            </w:r>
          </w:p>
        </w:tc>
        <w:tc>
          <w:tcPr>
            <w:tcW w:w="843" w:type="dxa"/>
            <w:vAlign w:val="center"/>
          </w:tcPr>
          <w:p w14:paraId="311B4C20">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5611" w:type="dxa"/>
          </w:tcPr>
          <w:p w14:paraId="0CCA25F0">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根据供应商提供的项目技术培训方案进行评分：</w:t>
            </w:r>
          </w:p>
          <w:p w14:paraId="6E3A325B">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培训方案包括但不限于培训内容、培训方式、培训计划、培训团队人员配置等4项内容，以上4项内容齐全得4分；每缺少一项方案内容扣1分，每项内容中每有一处内容缺陷扣0.5分(缺陷是指：存在不适用项目实际情况的情形、凭空编造、内容前后不一致、前后逻辑错误、涉及的规范及标准错误、地点区域错误、内容遗漏、不符合采购需求等)。</w:t>
            </w:r>
          </w:p>
        </w:tc>
      </w:tr>
      <w:tr w14:paraId="04DB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074" w:type="dxa"/>
            <w:vMerge w:val="continue"/>
            <w:tcBorders>
              <w:right w:val="single" w:color="000000" w:sz="4" w:space="0"/>
            </w:tcBorders>
            <w:vAlign w:val="center"/>
          </w:tcPr>
          <w:p w14:paraId="164B6B8D">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3F73EE3E">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备品</w:t>
            </w:r>
          </w:p>
          <w:p w14:paraId="7035EE95">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备件</w:t>
            </w:r>
          </w:p>
        </w:tc>
        <w:tc>
          <w:tcPr>
            <w:tcW w:w="843" w:type="dxa"/>
            <w:vAlign w:val="center"/>
          </w:tcPr>
          <w:p w14:paraId="68AB5383">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1A2658D4">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供应商针对本项目提供完整的备品备件清单明细，并承诺各项备品备件在质保期内不再单独收费，超出质保期仅收取成本费用。提供承诺函得1分，未提供承诺不得分。</w:t>
            </w:r>
          </w:p>
          <w:p w14:paraId="43F7D25E">
            <w:pPr>
              <w:pStyle w:val="16"/>
              <w:numPr>
                <w:ilvl w:val="0"/>
                <w:numId w:val="0"/>
              </w:numPr>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2、投标人或制造商设有备品备件库，并能保证常规配件在接到通知后72小时内供应到现场，提供承诺函得1分，未提供不得分。</w:t>
            </w:r>
          </w:p>
        </w:tc>
      </w:tr>
      <w:tr w14:paraId="126F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74" w:type="dxa"/>
            <w:vMerge w:val="continue"/>
            <w:tcBorders>
              <w:right w:val="single" w:color="000000" w:sz="4" w:space="0"/>
            </w:tcBorders>
            <w:vAlign w:val="center"/>
          </w:tcPr>
          <w:p w14:paraId="64697E73">
            <w:pPr>
              <w:pStyle w:val="16"/>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5A250549">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产品、设</w:t>
            </w:r>
          </w:p>
          <w:p w14:paraId="56BE7485">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备的可</w:t>
            </w:r>
          </w:p>
          <w:p w14:paraId="043D22F2">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靠性、稳</w:t>
            </w:r>
          </w:p>
          <w:p w14:paraId="7036D102">
            <w:pPr>
              <w:pStyle w:val="16"/>
              <w:spacing w:line="240" w:lineRule="auto"/>
              <w:ind w:right="31" w:rightChars="15"/>
              <w:jc w:val="center"/>
              <w:rPr>
                <w:rFonts w:hint="default" w:ascii="仿宋_GB2312" w:hAnsi="仿宋_GB2312" w:eastAsia="仿宋_GB2312" w:cs="仿宋_GB2312"/>
                <w:sz w:val="21"/>
                <w:szCs w:val="21"/>
                <w:vertAlign w:val="baseline"/>
                <w:lang w:val="en-US" w:eastAsia="zh-CN"/>
              </w:rPr>
            </w:pPr>
            <w:r>
              <w:rPr>
                <w:rFonts w:hint="default" w:ascii="仿宋_GB2312" w:hAnsi="仿宋_GB2312" w:eastAsia="仿宋_GB2312" w:cs="仿宋_GB2312"/>
                <w:sz w:val="21"/>
                <w:szCs w:val="21"/>
                <w:vertAlign w:val="baseline"/>
                <w:lang w:val="en-US" w:eastAsia="zh-CN"/>
              </w:rPr>
              <w:t>定性</w:t>
            </w:r>
          </w:p>
        </w:tc>
        <w:tc>
          <w:tcPr>
            <w:tcW w:w="843" w:type="dxa"/>
            <w:vAlign w:val="center"/>
          </w:tcPr>
          <w:p w14:paraId="1BC4639E">
            <w:pPr>
              <w:pStyle w:val="16"/>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5611" w:type="dxa"/>
          </w:tcPr>
          <w:p w14:paraId="059972D3">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可靠性、稳定性能匹配本项目技术要求的投标产品得 2分：</w:t>
            </w:r>
          </w:p>
          <w:p w14:paraId="1520AEF1">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所投产品性能稳定，在以往销售过的产品中未出现不良使用</w:t>
            </w:r>
          </w:p>
          <w:p w14:paraId="7D43A37C">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记录，运行良好，故障率小，返修率低，需提供承诺函或相</w:t>
            </w:r>
          </w:p>
          <w:p w14:paraId="7AF45E02">
            <w:pPr>
              <w:pStyle w:val="16"/>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关使用单位的证明材料，否则不得分。</w:t>
            </w:r>
          </w:p>
        </w:tc>
      </w:tr>
    </w:tbl>
    <w:p w14:paraId="327AE6B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39CD6B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267FC55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EF41E3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87D39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FA8259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1631077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2ED931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29124F0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4C69C43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56AB8AF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4FF14B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B7E25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1FC05F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5A8E7E0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2FF9D66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60226BF3">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落实中小企业政府采购政策的价格调整：</w:t>
      </w:r>
    </w:p>
    <w:p w14:paraId="7D9D5DE8">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u w:val="single"/>
          <w:lang w:val="en-US" w:eastAsia="zh-CN"/>
        </w:rPr>
        <w:t xml:space="preserve"> 10 % </w:t>
      </w:r>
      <w:r>
        <w:rPr>
          <w:rFonts w:hint="eastAsia" w:ascii="仿宋_GB2312" w:hAnsi="仿宋_GB2312" w:eastAsia="仿宋_GB2312" w:cs="仿宋_GB2312"/>
          <w:b w:val="0"/>
          <w:bCs w:val="0"/>
          <w:sz w:val="24"/>
          <w:szCs w:val="24"/>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u w:val="single"/>
          <w:lang w:val="en-US" w:eastAsia="zh-CN"/>
        </w:rPr>
        <w:t xml:space="preserve"> 30 %</w:t>
      </w:r>
      <w:r>
        <w:rPr>
          <w:rFonts w:hint="eastAsia" w:ascii="仿宋_GB2312" w:hAnsi="仿宋_GB2312" w:eastAsia="仿宋_GB2312" w:cs="仿宋_GB2312"/>
          <w:b w:val="0"/>
          <w:bCs w:val="0"/>
          <w:sz w:val="24"/>
          <w:szCs w:val="24"/>
          <w:lang w:val="en-US" w:eastAsia="zh-CN"/>
        </w:rPr>
        <w:t>以上的联合体或者大中型企业的报价给予</w:t>
      </w:r>
      <w:r>
        <w:rPr>
          <w:rFonts w:hint="eastAsia" w:ascii="仿宋_GB2312" w:hAnsi="仿宋_GB2312" w:eastAsia="仿宋_GB2312" w:cs="仿宋_GB2312"/>
          <w:b w:val="0"/>
          <w:bCs w:val="0"/>
          <w:sz w:val="24"/>
          <w:szCs w:val="24"/>
          <w:u w:val="single"/>
          <w:lang w:val="en-US" w:eastAsia="zh-CN"/>
        </w:rPr>
        <w:t xml:space="preserve"> 4% </w:t>
      </w:r>
      <w:r>
        <w:rPr>
          <w:rFonts w:hint="eastAsia" w:ascii="仿宋_GB2312" w:hAnsi="仿宋_GB2312" w:eastAsia="仿宋_GB2312" w:cs="仿宋_GB2312"/>
          <w:b w:val="0"/>
          <w:bCs w:val="0"/>
          <w:sz w:val="24"/>
          <w:szCs w:val="24"/>
          <w:lang w:val="en-US" w:eastAsia="zh-CN"/>
        </w:rPr>
        <w:t>的扣除，用扣除后的价格参加评审。</w:t>
      </w:r>
    </w:p>
    <w:p w14:paraId="3D4C67C0">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价格扣除比例对小型企业和微型企业同等对待，不作区分。</w:t>
      </w:r>
    </w:p>
    <w:p w14:paraId="57811A6C">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中小企业参加政府采购活动，应当按照招标文件给定的格式出具《中小企业声明函》，否则不得享受相关中小企业扶持政策。</w:t>
      </w:r>
    </w:p>
    <w:p w14:paraId="739A9E1E">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残疾人福利性单位按招标文件要求提供了《残疾人福利性单位声明函》（见附件）的，视同小微企业。</w:t>
      </w:r>
    </w:p>
    <w:p w14:paraId="0795C402">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落实对本国产品的支持政策的价格调整：</w:t>
      </w:r>
    </w:p>
    <w:p w14:paraId="1A3F2D66">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见详细评审标准。</w:t>
      </w:r>
    </w:p>
    <w:p w14:paraId="425BBF6C">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u w:val="none"/>
          <w:lang w:val="en-US" w:eastAsia="zh-CN"/>
        </w:rPr>
        <w:t>无效投标</w:t>
      </w:r>
      <w:r>
        <w:rPr>
          <w:rFonts w:hint="eastAsia" w:ascii="仿宋_GB2312" w:hAnsi="仿宋_GB2312" w:eastAsia="仿宋_GB2312" w:cs="仿宋_GB2312"/>
          <w:b w:val="0"/>
          <w:bCs w:val="0"/>
          <w:sz w:val="24"/>
          <w:szCs w:val="24"/>
          <w:u w:val="none"/>
          <w:lang w:val="en-US" w:eastAsia="zh-CN"/>
        </w:rPr>
        <w:t>被拒绝。</w:t>
      </w:r>
    </w:p>
    <w:p w14:paraId="5CFA5CF8">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 。</w:t>
      </w:r>
    </w:p>
    <w:p w14:paraId="545FE18F">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同品牌处理办法：</w:t>
      </w:r>
    </w:p>
    <w:p w14:paraId="733A9E77">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如采用最低评标办法，则：</w:t>
      </w:r>
      <w:r>
        <w:rPr>
          <w:rFonts w:hint="eastAsia" w:ascii="仿宋_GB2312" w:hAnsi="仿宋_GB2312" w:eastAsia="仿宋_GB2312" w:cs="仿宋_GB2312"/>
          <w:b w:val="0"/>
          <w:bCs w:val="0"/>
          <w:sz w:val="24"/>
          <w:szCs w:val="24"/>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如采用综合评标法，则：</w:t>
      </w:r>
      <w:r>
        <w:rPr>
          <w:rFonts w:hint="eastAsia" w:ascii="仿宋_GB2312" w:hAnsi="仿宋_GB2312" w:eastAsia="仿宋_GB2312" w:cs="仿宋_GB2312"/>
          <w:b w:val="0"/>
          <w:bCs w:val="0"/>
          <w:sz w:val="24"/>
          <w:szCs w:val="24"/>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u w:val="single"/>
          <w:lang w:val="en-US" w:eastAsia="zh-CN"/>
        </w:rPr>
        <w:t>投标人须知前附表</w:t>
      </w:r>
      <w:r>
        <w:rPr>
          <w:rFonts w:hint="eastAsia" w:ascii="仿宋_GB2312" w:hAnsi="仿宋_GB2312" w:eastAsia="仿宋_GB2312" w:cs="仿宋_GB2312"/>
          <w:b w:val="0"/>
          <w:bCs w:val="0"/>
          <w:sz w:val="24"/>
          <w:szCs w:val="24"/>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确定中标候选人名单</w:t>
      </w:r>
    </w:p>
    <w:p w14:paraId="06C28066">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6EA84E28">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2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仿宋_GB2312" w:hAnsi="仿宋_GB2312" w:eastAsia="仿宋_GB2312" w:cs="仿宋_GB2312"/>
          <w:b w:val="0"/>
          <w:bCs w:val="0"/>
          <w:sz w:val="24"/>
          <w:szCs w:val="24"/>
          <w:u w:val="single"/>
          <w:lang w:val="en-US" w:eastAsia="zh-CN"/>
        </w:rPr>
        <w:t xml:space="preserve"> 3 </w:t>
      </w:r>
      <w:r>
        <w:rPr>
          <w:rFonts w:hint="eastAsia" w:ascii="仿宋_GB2312" w:hAnsi="仿宋_GB2312" w:eastAsia="仿宋_GB2312" w:cs="仿宋_GB2312"/>
          <w:b w:val="0"/>
          <w:bCs w:val="0"/>
          <w:sz w:val="24"/>
          <w:szCs w:val="24"/>
          <w:u w:val="none"/>
          <w:lang w:val="en-US" w:eastAsia="zh-CN"/>
        </w:rPr>
        <w:t>名中标候选人。</w:t>
      </w:r>
    </w:p>
    <w:p w14:paraId="5E1D7ED9">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3F71ADC6">
      <w:pPr>
        <w:pStyle w:val="2"/>
        <w:numPr>
          <w:ilvl w:val="0"/>
          <w:numId w:val="2"/>
        </w:numPr>
        <w:bidi w:val="0"/>
        <w:jc w:val="center"/>
        <w:rPr>
          <w:rFonts w:hint="eastAsia" w:ascii="方正小标宋简体" w:hAnsi="方正小标宋简体" w:eastAsia="方正小标宋简体" w:cs="方正小标宋简体"/>
          <w:sz w:val="32"/>
          <w:szCs w:val="32"/>
          <w:lang w:val="en-US" w:eastAsia="zh-CN"/>
        </w:rPr>
      </w:pPr>
      <w:bookmarkStart w:id="27" w:name="_Toc31337"/>
      <w:r>
        <w:rPr>
          <w:rFonts w:hint="eastAsia" w:ascii="方正小标宋简体" w:hAnsi="方正小标宋简体" w:eastAsia="方正小标宋简体" w:cs="方正小标宋简体"/>
          <w:sz w:val="32"/>
          <w:szCs w:val="32"/>
          <w:lang w:val="en-US" w:eastAsia="zh-CN"/>
        </w:rPr>
        <w:t>投标文件格式</w:t>
      </w:r>
      <w:bookmarkEnd w:id="27"/>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投标人编制文件须知</w:t>
      </w:r>
    </w:p>
    <w:p w14:paraId="6B0A964B">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全部声明和问题的回答及所附材料必须是真实的、准确的和完整的。</w:t>
      </w:r>
    </w:p>
    <w:p w14:paraId="119B645E">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lang w:val="en-US" w:eastAsia="zh-CN" w:bidi="ar"/>
        </w:rPr>
      </w:pPr>
      <w:bookmarkStart w:id="28" w:name="_Toc10196"/>
      <w:r>
        <w:rPr>
          <w:rFonts w:hint="eastAsia" w:ascii="仿宋_GB2312" w:hAnsi="仿宋_GB2312" w:eastAsia="仿宋_GB2312" w:cs="仿宋_GB2312"/>
          <w:b/>
          <w:bCs/>
          <w:color w:val="000000"/>
          <w:kern w:val="0"/>
          <w:sz w:val="24"/>
          <w:szCs w:val="24"/>
          <w:lang w:val="en-US" w:eastAsia="zh-CN" w:bidi="ar"/>
        </w:rPr>
        <w:t>投标文件封面（参考格式）</w:t>
      </w:r>
      <w:bookmarkEnd w:id="28"/>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341A2660">
      <w:pPr>
        <w:keepNext w:val="0"/>
        <w:keepLines w:val="0"/>
        <w:widowControl/>
        <w:suppressLineNumbers w:val="0"/>
        <w:jc w:val="center"/>
        <w:rPr>
          <w:rFonts w:hint="eastAsia" w:ascii="仿宋_GB2312" w:hAnsi="仿宋_GB2312" w:eastAsia="仿宋_GB2312" w:cs="仿宋_GB2312"/>
        </w:rPr>
      </w:pPr>
      <w:r>
        <w:rPr>
          <w:rFonts w:hint="eastAsia" w:ascii="仿宋_GB2312" w:hAnsi="仿宋_GB2312" w:eastAsia="仿宋_GB2312" w:cs="仿宋_GB2312"/>
          <w:b/>
          <w:bCs/>
          <w:color w:val="000000"/>
          <w:kern w:val="0"/>
          <w:sz w:val="84"/>
          <w:szCs w:val="84"/>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536E4C1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52"/>
          <w:szCs w:val="52"/>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1C3C2D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附件 1-1 法人或者其他组织的营业执照等证明文件或自然人的身份证明复印件;</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2DAA4C0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29" w:name="_Toc16703"/>
      <w:r>
        <w:rPr>
          <w:rFonts w:hint="eastAsia" w:ascii="仿宋_GB2312" w:hAnsi="仿宋_GB2312" w:eastAsia="仿宋_GB2312" w:cs="仿宋_GB2312"/>
          <w:color w:val="000000"/>
          <w:kern w:val="0"/>
          <w:sz w:val="24"/>
          <w:u w:val="none"/>
          <w:lang w:bidi="ar"/>
        </w:rPr>
        <w:t>1、复印件并加盖本单位公章</w:t>
      </w:r>
      <w:bookmarkEnd w:id="29"/>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0" w:name="_Toc32425"/>
      <w:r>
        <w:rPr>
          <w:rFonts w:hint="eastAsia" w:ascii="仿宋_GB2312" w:hAnsi="仿宋_GB2312" w:eastAsia="仿宋_GB2312" w:cs="仿宋_GB2312"/>
          <w:color w:val="000000"/>
          <w:kern w:val="0"/>
          <w:sz w:val="24"/>
          <w:u w:val="none"/>
          <w:lang w:bidi="ar"/>
        </w:rPr>
        <w:t>3、如果是联合体投标，联合体各方均需提供上述证明。</w:t>
      </w:r>
      <w:bookmarkEnd w:id="30"/>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1" w:name="_Toc7512"/>
      <w:r>
        <w:rPr>
          <w:rFonts w:hint="eastAsia" w:ascii="仿宋_GB2312" w:hAnsi="仿宋_GB2312" w:eastAsia="仿宋_GB2312" w:cs="仿宋_GB2312"/>
          <w:color w:val="000000"/>
          <w:kern w:val="0"/>
          <w:sz w:val="24"/>
          <w:u w:val="none"/>
          <w:lang w:bidi="ar"/>
        </w:rPr>
        <w:t>1、复印件并加盖本单位公章</w:t>
      </w:r>
      <w:bookmarkEnd w:id="31"/>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2" w:name="_Toc8376"/>
      <w:r>
        <w:rPr>
          <w:rFonts w:hint="eastAsia" w:ascii="仿宋_GB2312" w:hAnsi="仿宋_GB2312" w:eastAsia="仿宋_GB2312" w:cs="仿宋_GB2312"/>
          <w:color w:val="000000"/>
          <w:kern w:val="0"/>
          <w:sz w:val="24"/>
          <w:u w:val="none"/>
          <w:lang w:bidi="ar"/>
        </w:rPr>
        <w:t>3、如果是联合体投标，联合体各方均需提供上述证明。</w:t>
      </w:r>
      <w:r>
        <w:rPr>
          <w:rFonts w:hint="eastAsia" w:ascii="仿宋_GB2312" w:hAnsi="仿宋_GB2312" w:eastAsia="仿宋_GB2312" w:cs="仿宋_GB2312"/>
          <w:color w:val="000000"/>
          <w:kern w:val="0"/>
          <w:sz w:val="24"/>
          <w:u w:val="none"/>
          <w:lang w:bidi="ar"/>
        </w:rPr>
        <w:br w:type="page"/>
      </w:r>
      <w:bookmarkEnd w:id="32"/>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3" w:name="_Toc3006"/>
      <w:r>
        <w:rPr>
          <w:rFonts w:hint="eastAsia" w:ascii="仿宋_GB2312" w:hAnsi="仿宋_GB2312" w:eastAsia="仿宋_GB2312" w:cs="仿宋_GB2312"/>
          <w:color w:val="000000"/>
          <w:kern w:val="0"/>
          <w:sz w:val="24"/>
          <w:u w:val="none"/>
          <w:lang w:bidi="ar"/>
        </w:rPr>
        <w:t>1、复印件并加盖本单位公章</w:t>
      </w:r>
      <w:bookmarkEnd w:id="33"/>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4" w:name="_Toc28907"/>
      <w:r>
        <w:rPr>
          <w:rFonts w:hint="eastAsia" w:ascii="仿宋_GB2312" w:hAnsi="仿宋_GB2312" w:eastAsia="仿宋_GB2312" w:cs="仿宋_GB2312"/>
          <w:color w:val="000000"/>
          <w:kern w:val="0"/>
          <w:sz w:val="24"/>
          <w:u w:val="none"/>
          <w:lang w:bidi="ar"/>
        </w:rPr>
        <w:t>3、如果是联合体投标，联合体各方均需提供上述证明。</w:t>
      </w:r>
      <w:bookmarkEnd w:id="34"/>
    </w:p>
    <w:p w14:paraId="3DC93A5A">
      <w:pPr>
        <w:rPr>
          <w:rFonts w:hint="eastAsia" w:ascii="仿宋_GB2312" w:hAnsi="仿宋_GB2312" w:eastAsia="仿宋_GB2312" w:cs="仿宋_GB2312"/>
          <w:color w:val="000000"/>
          <w:kern w:val="0"/>
          <w:sz w:val="24"/>
          <w:u w:val="none"/>
          <w:lang w:bidi="ar"/>
        </w:rPr>
      </w:pPr>
    </w:p>
    <w:p w14:paraId="17BAC0BF">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6A0561F2">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bidi="ar"/>
        </w:rPr>
        <w:t xml:space="preserve"> 投标人资格声明书</w:t>
      </w:r>
    </w:p>
    <w:p w14:paraId="012E3139">
      <w:pPr>
        <w:rPr>
          <w:rFonts w:hint="eastAsia" w:ascii="仿宋_GB2312" w:hAnsi="仿宋_GB2312" w:eastAsia="仿宋_GB2312" w:cs="仿宋_GB2312"/>
          <w:color w:val="000000"/>
          <w:kern w:val="0"/>
          <w:sz w:val="24"/>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color w:val="000000"/>
          <w:kern w:val="0"/>
          <w:sz w:val="24"/>
          <w:szCs w:val="24"/>
          <w:lang w:val="en-US" w:eastAsia="zh-CN" w:bidi="ar"/>
        </w:rPr>
        <w:t xml:space="preserve"> </w:t>
      </w:r>
      <w:r>
        <w:rPr>
          <w:rFonts w:hint="eastAsia" w:ascii="仿宋_GB2312" w:hAnsi="仿宋_GB2312" w:eastAsia="仿宋_GB2312" w:cs="仿宋_GB2312"/>
          <w:b w:val="0"/>
          <w:bCs w:val="0"/>
          <w:color w:val="000000"/>
          <w:kern w:val="0"/>
          <w:sz w:val="32"/>
          <w:szCs w:val="32"/>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在参与本次项目投标中，我单位承诺：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投标人名称：  </w:t>
      </w:r>
      <w:r>
        <w:rPr>
          <w:rFonts w:hint="eastAsia" w:ascii="仿宋_GB2312" w:hAnsi="仿宋_GB2312" w:eastAsia="仿宋_GB2312" w:cs="仿宋_GB2312"/>
          <w:i w:val="0"/>
          <w:iCs w:val="0"/>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法定代表人或其授权代理人：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ab/>
      </w:r>
      <w:r>
        <w:rPr>
          <w:rFonts w:hint="eastAsia" w:ascii="仿宋_GB2312" w:hAnsi="仿宋_GB2312" w:eastAsia="仿宋_GB2312" w:cs="仿宋_GB2312"/>
          <w:color w:val="000000"/>
          <w:kern w:val="0"/>
          <w:sz w:val="24"/>
          <w:szCs w:val="24"/>
          <w:u w:val="single"/>
          <w:lang w:val="en-US" w:eastAsia="zh-CN" w:bidi="ar"/>
        </w:rPr>
        <w:t>（签字或印鉴）</w:t>
      </w:r>
      <w:r>
        <w:rPr>
          <w:rFonts w:hint="eastAsia" w:ascii="仿宋_GB2312" w:hAnsi="仿宋_GB2312" w:eastAsia="仿宋_GB2312" w:cs="仿宋_GB2312"/>
          <w:color w:val="000000"/>
          <w:kern w:val="0"/>
          <w:sz w:val="24"/>
          <w:szCs w:val="24"/>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5D7F9198">
      <w:pPr>
        <w:rPr>
          <w:rFonts w:hint="eastAsia" w:ascii="仿宋_GB2312" w:hAnsi="仿宋_GB2312" w:eastAsia="仿宋_GB2312" w:cs="仿宋_GB2312"/>
          <w:color w:val="000000"/>
          <w:kern w:val="0"/>
          <w:sz w:val="24"/>
          <w:szCs w:val="24"/>
          <w:lang w:val="en-US" w:eastAsia="zh-CN" w:bidi="ar"/>
        </w:rPr>
      </w:pPr>
    </w:p>
    <w:p w14:paraId="07DD6F5E">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5" w:name="_Toc32152"/>
      <w:r>
        <w:rPr>
          <w:rFonts w:hint="eastAsia" w:ascii="仿宋_GB2312" w:hAnsi="仿宋_GB2312" w:eastAsia="仿宋_GB2312" w:cs="仿宋_GB2312"/>
          <w:color w:val="000000"/>
          <w:kern w:val="0"/>
          <w:sz w:val="24"/>
          <w:szCs w:val="24"/>
          <w:lang w:val="en-US" w:eastAsia="zh-CN" w:bidi="ar"/>
        </w:rPr>
        <w:t>2 落实政府采购政策需满足的资格要求（如有）</w:t>
      </w:r>
      <w:bookmarkEnd w:id="35"/>
      <w:r>
        <w:rPr>
          <w:rFonts w:hint="eastAsia" w:ascii="仿宋_GB2312" w:hAnsi="仿宋_GB2312" w:eastAsia="仿宋_GB2312" w:cs="仿宋_GB2312"/>
          <w:color w:val="000000"/>
          <w:kern w:val="0"/>
          <w:sz w:val="24"/>
          <w:szCs w:val="24"/>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（1）如本项目（包）不专门面向中小企业预留采购份额，资格证明文件部分无需提供《中小企业声明函》。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156F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563EBC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级以上监狱管理局、戒毒管理局（含新疆生产建设兵团）出具的属于监狱企业</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6）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5B0137A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lang w:val="en-US" w:eastAsia="zh-CN"/>
        </w:rPr>
      </w:pPr>
      <w:r>
        <w:rPr>
          <w:rStyle w:val="26"/>
          <w:rFonts w:hint="eastAsia" w:ascii="仿宋_GB2312" w:hAnsi="仿宋_GB2312" w:eastAsia="仿宋_GB2312" w:cs="仿宋_GB2312"/>
          <w:i w:val="0"/>
          <w:iCs w:val="0"/>
          <w:caps w:val="0"/>
          <w:color w:val="000000"/>
          <w:spacing w:val="0"/>
          <w:sz w:val="32"/>
          <w:szCs w:val="32"/>
        </w:rPr>
        <w:t>中小企业声明函</w:t>
      </w:r>
      <w:r>
        <w:rPr>
          <w:rStyle w:val="26"/>
          <w:rFonts w:hint="eastAsia" w:ascii="仿宋_GB2312" w:hAnsi="仿宋_GB2312" w:eastAsia="仿宋_GB2312" w:cs="仿宋_GB2312"/>
          <w:i w:val="0"/>
          <w:iCs w:val="0"/>
          <w:caps w:val="0"/>
          <w:color w:val="000000"/>
          <w:spacing w:val="0"/>
          <w:sz w:val="32"/>
          <w:szCs w:val="32"/>
          <w:lang w:eastAsia="zh-CN"/>
        </w:rPr>
        <w:t>（</w:t>
      </w:r>
      <w:r>
        <w:rPr>
          <w:rStyle w:val="26"/>
          <w:rFonts w:hint="eastAsia" w:ascii="仿宋_GB2312" w:hAnsi="仿宋_GB2312" w:eastAsia="仿宋_GB2312" w:cs="仿宋_GB2312"/>
          <w:i w:val="0"/>
          <w:iCs w:val="0"/>
          <w:caps w:val="0"/>
          <w:color w:val="000000"/>
          <w:spacing w:val="0"/>
          <w:sz w:val="32"/>
          <w:szCs w:val="32"/>
        </w:rPr>
        <w:t>货物</w:t>
      </w:r>
      <w:r>
        <w:rPr>
          <w:rStyle w:val="26"/>
          <w:rFonts w:hint="eastAsia" w:ascii="仿宋_GB2312" w:hAnsi="仿宋_GB2312" w:eastAsia="仿宋_GB2312" w:cs="仿宋_GB2312"/>
          <w:i w:val="0"/>
          <w:iCs w:val="0"/>
          <w:caps w:val="0"/>
          <w:color w:val="000000"/>
          <w:spacing w:val="0"/>
          <w:sz w:val="32"/>
          <w:szCs w:val="32"/>
          <w:lang w:eastAsia="zh-CN"/>
        </w:rPr>
        <w:t>）</w:t>
      </w:r>
    </w:p>
    <w:p w14:paraId="4B1DA708">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rPr>
      </w:pPr>
      <w:r>
        <w:rPr>
          <w:rFonts w:hint="eastAsia" w:ascii="仿宋_GB2312" w:hAnsi="仿宋_GB2312" w:eastAsia="仿宋_GB2312" w:cs="仿宋_GB2312"/>
          <w:i w:val="0"/>
          <w:iCs w:val="0"/>
          <w:caps w:val="0"/>
          <w:color w:val="000000"/>
          <w:spacing w:val="0"/>
          <w:sz w:val="27"/>
          <w:szCs w:val="27"/>
        </w:rPr>
        <w:t> </w:t>
      </w:r>
    </w:p>
    <w:p w14:paraId="08DC606D">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u w:val="single"/>
        </w:rPr>
        <w:t>（单位名称）</w:t>
      </w:r>
      <w:r>
        <w:rPr>
          <w:rFonts w:hint="eastAsia" w:ascii="仿宋_GB2312" w:hAnsi="仿宋_GB2312" w:eastAsia="仿宋_GB2312" w:cs="仿宋_GB2312"/>
          <w:i w:val="0"/>
          <w:iCs w:val="0"/>
          <w:caps w:val="0"/>
          <w:color w:val="000000"/>
          <w:spacing w:val="0"/>
          <w:sz w:val="24"/>
          <w:szCs w:val="24"/>
        </w:rPr>
        <w:t>的</w:t>
      </w:r>
      <w:r>
        <w:rPr>
          <w:rFonts w:hint="eastAsia" w:ascii="仿宋_GB2312" w:hAnsi="仿宋_GB2312" w:eastAsia="仿宋_GB2312" w:cs="仿宋_GB2312"/>
          <w:i/>
          <w:iCs/>
          <w:caps w:val="0"/>
          <w:color w:val="000000"/>
          <w:spacing w:val="0"/>
          <w:sz w:val="24"/>
          <w:szCs w:val="24"/>
          <w:u w:val="single"/>
        </w:rPr>
        <w:t>（项目名称）</w:t>
      </w:r>
      <w:r>
        <w:rPr>
          <w:rFonts w:hint="eastAsia" w:ascii="仿宋_GB2312" w:hAnsi="仿宋_GB2312" w:eastAsia="仿宋_GB2312" w:cs="仿宋_GB2312"/>
          <w:i w:val="0"/>
          <w:iCs w:val="0"/>
          <w:caps w:val="0"/>
          <w:color w:val="000000"/>
          <w:spacing w:val="0"/>
          <w:sz w:val="24"/>
          <w:szCs w:val="24"/>
        </w:rPr>
        <w:t>采购活动，提供的货物全部由符合政策要求的中小企业制造。相关企业（含联合体中的中小企业、签订分包意向协议的中小企业）的具体情况如下：</w:t>
      </w:r>
    </w:p>
    <w:p w14:paraId="7A74E475">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1.</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1CA98128">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2.</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74CBE8D1">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w:t>
      </w:r>
    </w:p>
    <w:p w14:paraId="276DBEFF">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以上企业，不属于大企业的分支机构，不存在控股股东为大企业的情形，也不存在与大企业的负责人为同一人的情形。</w:t>
      </w:r>
    </w:p>
    <w:p w14:paraId="5104EB94">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本企业对上述声明内容的真实性负责。如有虚假，将依法承担相应责任。</w:t>
      </w:r>
    </w:p>
    <w:p w14:paraId="457F9314">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71835785">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344C1764">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lang w:val="en-US" w:eastAsia="zh-CN" w:bidi="ar"/>
        </w:rPr>
      </w:pPr>
    </w:p>
    <w:p w14:paraId="52A08A18">
      <w:pPr>
        <w:rPr>
          <w:rFonts w:hint="eastAsia" w:ascii="仿宋_GB2312" w:hAnsi="仿宋_GB2312" w:eastAsia="仿宋_GB2312" w:cs="仿宋_GB2312"/>
          <w:b w:val="0"/>
          <w:bCs w:val="0"/>
          <w:color w:val="000000"/>
          <w:kern w:val="0"/>
          <w:sz w:val="21"/>
          <w:szCs w:val="21"/>
          <w:lang w:val="en-US" w:eastAsia="zh-CN" w:bidi="ar"/>
        </w:rPr>
      </w:pPr>
    </w:p>
    <w:p w14:paraId="73486D88">
      <w:pPr>
        <w:rPr>
          <w:rFonts w:hint="eastAsia" w:ascii="仿宋_GB2312" w:hAnsi="仿宋_GB2312" w:eastAsia="仿宋_GB2312" w:cs="仿宋_GB2312"/>
          <w:b w:val="0"/>
          <w:bCs w:val="0"/>
          <w:color w:val="000000"/>
          <w:kern w:val="0"/>
          <w:sz w:val="21"/>
          <w:szCs w:val="21"/>
          <w:lang w:val="en-US" w:eastAsia="zh-CN" w:bidi="ar"/>
        </w:rPr>
      </w:pPr>
    </w:p>
    <w:p w14:paraId="13166243">
      <w:pPr>
        <w:rPr>
          <w:rFonts w:hint="eastAsia" w:ascii="仿宋_GB2312" w:hAnsi="仿宋_GB2312" w:eastAsia="仿宋_GB2312" w:cs="仿宋_GB2312"/>
          <w:b w:val="0"/>
          <w:bCs w:val="0"/>
          <w:color w:val="000000"/>
          <w:kern w:val="0"/>
          <w:sz w:val="21"/>
          <w:szCs w:val="21"/>
          <w:lang w:val="en-US" w:eastAsia="zh-CN" w:bidi="ar"/>
        </w:rPr>
      </w:pPr>
    </w:p>
    <w:p w14:paraId="2B8C23CD">
      <w:pPr>
        <w:rPr>
          <w:rFonts w:hint="eastAsia" w:ascii="仿宋_GB2312" w:hAnsi="仿宋_GB2312" w:eastAsia="仿宋_GB2312" w:cs="仿宋_GB2312"/>
          <w:b w:val="0"/>
          <w:bCs w:val="0"/>
          <w:color w:val="000000"/>
          <w:kern w:val="0"/>
          <w:sz w:val="21"/>
          <w:szCs w:val="21"/>
          <w:lang w:val="en-US" w:eastAsia="zh-CN" w:bidi="ar"/>
        </w:rPr>
      </w:pPr>
    </w:p>
    <w:p w14:paraId="053526BE">
      <w:pPr>
        <w:rPr>
          <w:rFonts w:hint="eastAsia" w:ascii="仿宋_GB2312" w:hAnsi="仿宋_GB2312" w:eastAsia="仿宋_GB2312" w:cs="仿宋_GB2312"/>
          <w:b w:val="0"/>
          <w:bCs w:val="0"/>
          <w:color w:val="000000"/>
          <w:kern w:val="0"/>
          <w:sz w:val="21"/>
          <w:szCs w:val="21"/>
          <w:lang w:val="en-US" w:eastAsia="zh-CN" w:bidi="ar"/>
        </w:rPr>
      </w:pPr>
    </w:p>
    <w:p w14:paraId="15276C09">
      <w:pPr>
        <w:rPr>
          <w:rFonts w:hint="eastAsia" w:ascii="仿宋_GB2312" w:hAnsi="仿宋_GB2312" w:eastAsia="仿宋_GB2312" w:cs="仿宋_GB2312"/>
          <w:b w:val="0"/>
          <w:bCs w:val="0"/>
          <w:color w:val="000000"/>
          <w:kern w:val="0"/>
          <w:sz w:val="21"/>
          <w:szCs w:val="21"/>
          <w:lang w:val="en-US" w:eastAsia="zh-CN" w:bidi="ar"/>
        </w:rPr>
      </w:pPr>
    </w:p>
    <w:p w14:paraId="0E97BD63">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9EEAA1C">
      <w:pPr>
        <w:rPr>
          <w:rFonts w:hint="eastAsia" w:ascii="仿宋_GB2312" w:hAnsi="仿宋_GB2312" w:eastAsia="仿宋_GB2312" w:cs="仿宋_GB2312"/>
          <w:b w:val="0"/>
          <w:bCs w:val="0"/>
          <w:color w:val="000000"/>
          <w:kern w:val="0"/>
          <w:sz w:val="24"/>
          <w:szCs w:val="24"/>
          <w:lang w:val="en-US" w:eastAsia="zh-CN" w:bidi="ar"/>
        </w:rPr>
      </w:pP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lang w:val="en-US" w:eastAsia="zh-CN" w:bidi="ar"/>
        </w:rPr>
        <w:t>（请进行勾选）</w:t>
      </w:r>
      <w:r>
        <w:rPr>
          <w:rFonts w:hint="eastAsia" w:ascii="仿宋_GB2312" w:hAnsi="仿宋_GB2312" w:eastAsia="仿宋_GB2312" w:cs="仿宋_GB2312"/>
          <w:color w:val="000000"/>
          <w:kern w:val="0"/>
          <w:sz w:val="24"/>
          <w:szCs w:val="24"/>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□属于符合条件的残疾人福利性单位，</w:t>
      </w:r>
      <w:r>
        <w:rPr>
          <w:rFonts w:hint="eastAsia" w:ascii="仿宋_GB2312" w:hAnsi="仿宋_GB2312" w:eastAsia="仿宋_GB2312" w:cs="仿宋_GB2312"/>
          <w:color w:val="000000"/>
          <w:kern w:val="0"/>
          <w:sz w:val="24"/>
          <w:szCs w:val="24"/>
          <w:lang w:val="en-US" w:eastAsia="zh-CN" w:bidi="ar"/>
        </w:rPr>
        <w:t>且本单位参加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单位的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我单位参加贵单位组织采购的项目编号为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color w:val="000000"/>
          <w:kern w:val="0"/>
          <w:sz w:val="24"/>
          <w:szCs w:val="24"/>
          <w:u w:val="single"/>
          <w:lang w:val="en-US" w:eastAsia="zh-CN" w:bidi="ar"/>
        </w:rPr>
        <w:t xml:space="preserve"> （填写采购项目名称）  </w:t>
      </w:r>
      <w:r>
        <w:rPr>
          <w:rFonts w:hint="eastAsia" w:ascii="仿宋_GB2312" w:hAnsi="仿宋_GB2312" w:eastAsia="仿宋_GB2312" w:cs="仿宋_GB2312"/>
          <w:color w:val="000000"/>
          <w:kern w:val="0"/>
          <w:sz w:val="24"/>
          <w:szCs w:val="24"/>
          <w:lang w:val="en-US" w:eastAsia="zh-CN" w:bidi="ar"/>
        </w:rPr>
        <w:t>项目中</w:t>
      </w:r>
      <w:r>
        <w:rPr>
          <w:rFonts w:hint="eastAsia" w:ascii="仿宋_GB2312" w:hAnsi="仿宋_GB2312" w:eastAsia="仿宋_GB2312" w:cs="仿宋_GB2312"/>
          <w:color w:val="000000"/>
          <w:kern w:val="0"/>
          <w:sz w:val="24"/>
          <w:szCs w:val="24"/>
          <w:u w:val="single"/>
          <w:lang w:val="en-US" w:eastAsia="zh-CN" w:bidi="ar"/>
        </w:rPr>
        <w:t xml:space="preserve"> （填写包号） </w:t>
      </w:r>
      <w:r>
        <w:rPr>
          <w:rFonts w:hint="eastAsia" w:ascii="仿宋_GB2312" w:hAnsi="仿宋_GB2312" w:eastAsia="仿宋_GB2312" w:cs="仿宋_GB2312"/>
          <w:color w:val="000000"/>
          <w:kern w:val="0"/>
          <w:sz w:val="24"/>
          <w:szCs w:val="24"/>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占该采购包</w:t>
            </w:r>
            <w:r>
              <w:rPr>
                <w:rFonts w:hint="eastAsia" w:ascii="仿宋_GB2312" w:hAnsi="仿宋_GB2312" w:eastAsia="仿宋_GB2312" w:cs="仿宋_GB2312"/>
                <w:b/>
                <w:bCs/>
                <w:color w:val="000000"/>
                <w:kern w:val="0"/>
                <w:sz w:val="21"/>
                <w:szCs w:val="21"/>
                <w:lang w:val="en-US" w:eastAsia="zh-CN" w:bidi="ar"/>
              </w:rPr>
              <w:t>预算金额的</w:t>
            </w:r>
            <w:r>
              <w:rPr>
                <w:rFonts w:hint="eastAsia" w:ascii="仿宋_GB2312" w:hAnsi="仿宋_GB2312" w:eastAsia="仿宋_GB2312" w:cs="仿宋_GB2312"/>
                <w:color w:val="000000"/>
                <w:kern w:val="0"/>
                <w:sz w:val="21"/>
                <w:szCs w:val="21"/>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u w:val="single"/>
          <w:lang w:val="en-US"/>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27E55176">
      <w:pPr>
        <w:keepNext w:val="0"/>
        <w:keepLines w:val="0"/>
        <w:pageBreakBefore w:val="0"/>
        <w:widowControl/>
        <w:numPr>
          <w:ilvl w:val="0"/>
          <w:numId w:val="30"/>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本表仅在投标人“为落实政府采购政策”而向中小企业分包时填写。</w:t>
      </w:r>
    </w:p>
    <w:p w14:paraId="460F75CE">
      <w:pPr>
        <w:keepNext w:val="0"/>
        <w:keepLines w:val="0"/>
        <w:pageBreakBefore w:val="0"/>
        <w:widowControl/>
        <w:numPr>
          <w:ilvl w:val="0"/>
          <w:numId w:val="30"/>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lang w:val="en-US" w:eastAsia="zh-CN" w:bidi="ar"/>
        </w:rPr>
        <w:t>投标无效</w:t>
      </w:r>
      <w:r>
        <w:rPr>
          <w:rFonts w:hint="eastAsia" w:ascii="仿宋_GB2312" w:hAnsi="仿宋_GB2312" w:eastAsia="仿宋_GB2312" w:cs="仿宋_GB2312"/>
          <w:color w:val="000000"/>
          <w:kern w:val="0"/>
          <w:sz w:val="24"/>
          <w:szCs w:val="24"/>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（3）投标人与上述拟分包承担主体签署的《分包意向协议》后附。</w:t>
      </w:r>
    </w:p>
    <w:p w14:paraId="220AFF3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color w:val="000000"/>
          <w:kern w:val="0"/>
          <w:sz w:val="24"/>
          <w:szCs w:val="24"/>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甲方（投标人）：</w:t>
      </w:r>
      <w:r>
        <w:rPr>
          <w:rFonts w:hint="eastAsia" w:ascii="仿宋_GB2312" w:hAnsi="仿宋_GB2312" w:eastAsia="仿宋_GB2312" w:cs="仿宋_GB2312"/>
          <w:color w:val="000000"/>
          <w:kern w:val="0"/>
          <w:sz w:val="24"/>
          <w:szCs w:val="24"/>
          <w:u w:val="single"/>
          <w:lang w:val="en-US" w:eastAsia="zh-CN" w:bidi="ar"/>
        </w:rPr>
        <w:t xml:space="preserve">                 </w:t>
      </w:r>
    </w:p>
    <w:p w14:paraId="5FDD9A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乙方（拟分包单位）：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ACD66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甲方承诺，一旦在</w:t>
      </w:r>
      <w:r>
        <w:rPr>
          <w:rFonts w:hint="eastAsia" w:ascii="仿宋_GB2312" w:hAnsi="仿宋_GB2312" w:eastAsia="仿宋_GB2312" w:cs="仿宋_GB2312"/>
          <w:color w:val="000000"/>
          <w:kern w:val="0"/>
          <w:sz w:val="24"/>
          <w:szCs w:val="24"/>
          <w:u w:val="single"/>
          <w:lang w:val="en-US" w:eastAsia="zh-CN" w:bidi="ar"/>
        </w:rPr>
        <w:t xml:space="preserve">（采购项目名称）（项目编号/包号为：     </w:t>
      </w:r>
      <w:r>
        <w:rPr>
          <w:rFonts w:hint="eastAsia" w:ascii="仿宋_GB2312" w:hAnsi="仿宋_GB2312" w:eastAsia="仿宋_GB2312" w:cs="仿宋_GB2312"/>
          <w:color w:val="000000"/>
          <w:kern w:val="0"/>
          <w:sz w:val="24"/>
          <w:szCs w:val="24"/>
          <w:lang w:val="en-US" w:eastAsia="zh-CN" w:bidi="ar"/>
        </w:rPr>
        <w:t xml:space="preserve">）招标采购项目中获得采购合同，将按照下述约定将合同项下部分内容分包给乙方： </w:t>
      </w:r>
    </w:p>
    <w:p w14:paraId="526327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6" w:name="_Toc22054"/>
      <w:r>
        <w:rPr>
          <w:rFonts w:hint="eastAsia" w:ascii="仿宋_GB2312" w:hAnsi="仿宋_GB2312" w:eastAsia="仿宋_GB2312" w:cs="仿宋_GB2312"/>
          <w:color w:val="000000"/>
          <w:kern w:val="0"/>
          <w:sz w:val="24"/>
          <w:szCs w:val="24"/>
          <w:lang w:val="en-US" w:eastAsia="zh-CN" w:bidi="ar"/>
        </w:rPr>
        <w:t>1.分包内容：</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36"/>
      <w:r>
        <w:rPr>
          <w:rFonts w:hint="eastAsia" w:ascii="仿宋_GB2312" w:hAnsi="仿宋_GB2312" w:eastAsia="仿宋_GB2312" w:cs="仿宋_GB2312"/>
          <w:color w:val="000000"/>
          <w:kern w:val="0"/>
          <w:sz w:val="24"/>
          <w:szCs w:val="24"/>
          <w:lang w:val="en-US" w:eastAsia="zh-CN" w:bidi="ar"/>
        </w:rPr>
        <w:t xml:space="preserve"> </w:t>
      </w:r>
    </w:p>
    <w:p w14:paraId="716BE0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2.分包金额：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，该金额占该采购包预算总金额的比例为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6963F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乙方承诺将在上述情况下与甲方签订分包合同。 </w:t>
      </w:r>
    </w:p>
    <w:p w14:paraId="6DED8C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本协议自各方盖章之日起生效，如甲方未在该项目（采购包）中标，本协议自动终止。 </w:t>
      </w:r>
    </w:p>
    <w:p w14:paraId="709642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乙方（盖章）：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D749B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3B03D186">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74F4E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lang w:val="en-US" w:eastAsia="zh-CN" w:bidi="ar-SA"/>
        </w:rPr>
      </w:pPr>
      <w:r>
        <w:rPr>
          <w:rFonts w:hint="eastAsia" w:ascii="仿宋_GB2312" w:hAnsi="仿宋_GB2312" w:eastAsia="仿宋_GB2312" w:cs="仿宋_GB2312"/>
          <w:b/>
          <w:bCs/>
          <w:kern w:val="2"/>
          <w:sz w:val="32"/>
          <w:szCs w:val="32"/>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104A8B5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23D2CB51">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041AB9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A6B5378">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72DB522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5941C994">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C6690F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7E5331E7">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6F1C5783">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795831CD">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1295775">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45E29A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我单位郑重声明：与本单位负责人为同一人或者与本单位存在直接控股关系、管理关系的供应商未参加</w:t>
      </w:r>
      <w:r>
        <w:rPr>
          <w:rFonts w:hint="eastAsia" w:ascii="仿宋_GB2312" w:hAnsi="仿宋_GB2312" w:eastAsia="仿宋_GB2312" w:cs="仿宋_GB2312"/>
          <w:sz w:val="24"/>
          <w:szCs w:val="24"/>
          <w:u w:val="single"/>
        </w:rPr>
        <w:t xml:space="preserve">    (项目名称)      </w:t>
      </w:r>
      <w:r>
        <w:rPr>
          <w:rFonts w:hint="eastAsia" w:ascii="仿宋_GB2312" w:hAnsi="仿宋_GB2312" w:eastAsia="仿宋_GB2312" w:cs="仿宋_GB2312"/>
          <w:sz w:val="24"/>
          <w:szCs w:val="24"/>
        </w:rPr>
        <w:t>同一合同项下的投标。</w:t>
      </w:r>
    </w:p>
    <w:p w14:paraId="32F8898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特此声明。 </w:t>
      </w:r>
    </w:p>
    <w:p w14:paraId="3590EA26">
      <w:pPr>
        <w:spacing w:line="360" w:lineRule="auto"/>
        <w:rPr>
          <w:rFonts w:hint="eastAsia" w:ascii="仿宋_GB2312" w:hAnsi="仿宋_GB2312" w:eastAsia="仿宋_GB2312" w:cs="仿宋_GB2312"/>
          <w:sz w:val="24"/>
          <w:szCs w:val="24"/>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rPr>
      </w:pPr>
    </w:p>
    <w:p w14:paraId="2C6D7CFB">
      <w:pPr>
        <w:spacing w:line="360" w:lineRule="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3EADDD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3-2</w:t>
      </w:r>
      <w:r>
        <w:rPr>
          <w:rFonts w:hint="eastAsia" w:ascii="仿宋_GB2312" w:hAnsi="仿宋_GB2312" w:eastAsia="仿宋_GB2312" w:cs="仿宋_GB2312"/>
          <w:b/>
          <w:bCs/>
          <w:sz w:val="24"/>
          <w:szCs w:val="24"/>
        </w:rPr>
        <w:t>投标产品属于医疗器械的，投标人应具有合法的医疗器械经营资格，投标人须提供书面声明和证明材料：</w:t>
      </w:r>
      <w:r>
        <w:rPr>
          <w:rFonts w:hint="eastAsia" w:ascii="仿宋_GB2312" w:hAnsi="仿宋_GB2312" w:eastAsia="仿宋_GB2312" w:cs="仿宋_GB2312"/>
          <w:sz w:val="24"/>
          <w:szCs w:val="24"/>
        </w:rPr>
        <w:t xml:space="preserve"> </w:t>
      </w:r>
    </w:p>
    <w:p w14:paraId="3454267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p w14:paraId="0C7B58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投标人具有合法的医疗器械经营资格书面声明（格式）</w:t>
      </w:r>
    </w:p>
    <w:p w14:paraId="4A041DB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14:paraId="40E7B9D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新疆世纪星工程咨询有限公司： </w:t>
      </w:r>
    </w:p>
    <w:p w14:paraId="40E16BA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我单位参与</w:t>
      </w:r>
      <w:r>
        <w:rPr>
          <w:rFonts w:hint="eastAsia" w:ascii="仿宋_GB2312" w:hAnsi="仿宋_GB2312" w:eastAsia="仿宋_GB2312" w:cs="仿宋_GB2312"/>
          <w:sz w:val="24"/>
          <w:szCs w:val="24"/>
          <w:u w:val="single"/>
          <w:lang w:val="en-US" w:eastAsia="zh-CN"/>
        </w:rPr>
        <w:t xml:space="preserve">   （项目名称）项目（招标编号：       ）</w:t>
      </w:r>
      <w:r>
        <w:rPr>
          <w:rFonts w:hint="eastAsia" w:ascii="仿宋_GB2312" w:hAnsi="仿宋_GB2312" w:eastAsia="仿宋_GB2312" w:cs="仿宋_GB2312"/>
          <w:sz w:val="24"/>
          <w:szCs w:val="24"/>
          <w:lang w:val="en-US" w:eastAsia="zh-CN"/>
        </w:rPr>
        <w:t>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包（标项）投标的下列产品：</w:t>
      </w:r>
    </w:p>
    <w:p w14:paraId="2207214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 xml:space="preserve"> （投标产品名称）</w:t>
      </w:r>
      <w:r>
        <w:rPr>
          <w:rFonts w:hint="eastAsia" w:ascii="仿宋_GB2312" w:hAnsi="仿宋_GB2312" w:eastAsia="仿宋_GB2312" w:cs="仿宋_GB2312"/>
          <w:sz w:val="24"/>
          <w:szCs w:val="24"/>
          <w:lang w:val="en-US" w:eastAsia="zh-CN"/>
        </w:rPr>
        <w:t>属于医疗器械分类管理中的第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类医疗器械，对应的医疗器械经营范围为</w:t>
      </w:r>
      <w:r>
        <w:rPr>
          <w:rFonts w:hint="eastAsia" w:ascii="仿宋_GB2312" w:hAnsi="仿宋_GB2312" w:eastAsia="仿宋_GB2312" w:cs="仿宋_GB2312"/>
          <w:sz w:val="24"/>
          <w:szCs w:val="24"/>
          <w:u w:val="single"/>
          <w:lang w:val="en-US" w:eastAsia="zh-CN"/>
        </w:rPr>
        <w:t xml:space="preserve">    （医疗器械管理类别、分类编码及名称）</w:t>
      </w:r>
      <w:r>
        <w:rPr>
          <w:rFonts w:hint="eastAsia" w:ascii="仿宋_GB2312" w:hAnsi="仿宋_GB2312" w:eastAsia="仿宋_GB2312" w:cs="仿宋_GB2312"/>
          <w:sz w:val="24"/>
          <w:szCs w:val="24"/>
          <w:lang w:val="en-US" w:eastAsia="zh-CN"/>
        </w:rPr>
        <w:t>；</w:t>
      </w:r>
    </w:p>
    <w:p w14:paraId="487D3E6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 xml:space="preserve"> （投标产品名称）</w:t>
      </w:r>
      <w:r>
        <w:rPr>
          <w:rFonts w:hint="eastAsia" w:ascii="仿宋_GB2312" w:hAnsi="仿宋_GB2312" w:eastAsia="仿宋_GB2312" w:cs="仿宋_GB2312"/>
          <w:sz w:val="24"/>
          <w:szCs w:val="24"/>
          <w:lang w:val="en-US" w:eastAsia="zh-CN"/>
        </w:rPr>
        <w:t>属于医疗器械分类管理中的第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类医疗器械，对应的医疗器械经营范围为</w:t>
      </w:r>
      <w:r>
        <w:rPr>
          <w:rFonts w:hint="eastAsia" w:ascii="仿宋_GB2312" w:hAnsi="仿宋_GB2312" w:eastAsia="仿宋_GB2312" w:cs="仿宋_GB2312"/>
          <w:sz w:val="24"/>
          <w:szCs w:val="24"/>
          <w:u w:val="single"/>
          <w:lang w:val="en-US" w:eastAsia="zh-CN"/>
        </w:rPr>
        <w:t xml:space="preserve">    （医疗器械管理类别、分类编码及名称）</w:t>
      </w:r>
      <w:r>
        <w:rPr>
          <w:rFonts w:hint="eastAsia" w:ascii="仿宋_GB2312" w:hAnsi="仿宋_GB2312" w:eastAsia="仿宋_GB2312" w:cs="仿宋_GB2312"/>
          <w:sz w:val="24"/>
          <w:szCs w:val="24"/>
          <w:lang w:val="en-US" w:eastAsia="zh-CN"/>
        </w:rPr>
        <w:t>；</w:t>
      </w:r>
    </w:p>
    <w:p w14:paraId="53F1A76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14:paraId="5E3FCCF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我单位具有该产品合法的医疗器械经营资格。我单位对上述说明和提供文件的真实性负责，并随声明附上相关证明材料。如有虚假，将依法承担相应责任。</w:t>
      </w:r>
    </w:p>
    <w:p w14:paraId="089015D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p>
    <w:p w14:paraId="1CB2A57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p>
    <w:p w14:paraId="36A00D9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single"/>
          <w:lang w:val="en-US" w:eastAsia="zh-CN"/>
        </w:rPr>
        <w:t xml:space="preserve">               （加盖单位公章）</w:t>
      </w:r>
    </w:p>
    <w:p w14:paraId="57586A3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（签字或印鉴）</w:t>
      </w:r>
    </w:p>
    <w:p w14:paraId="234496B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580F3F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p>
    <w:p w14:paraId="6A3B370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p>
    <w:p w14:paraId="705BC52D">
      <w:pP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注：所投货物若属于医疗器械管理范畴，投标人须符合《医疗器械监督管理条例》要求并提供投标人有效的且与所投项目相适应的医疗器械的生产许可或经营许可。如投标人为所投产品的生产企业：所投产品为第二、三类医疗器械，提供监督管理部门签发的有效的《医疗器械生产许可证》扫描件；如投标人为经营企业：所投产品为第三类医疗器械，提供监督管理部门签发的有效的医疗器械经营许可证扫描件；所投产品为第二类医疗器械，提供有效的《第二类医疗器械经营备案凭证》扫描件或承诺签订合同前取得医疗器械经营备案凭证的承诺函加盖公章（如国家另有规定，则适用其规定）。</w:t>
      </w:r>
      <w:r>
        <w:rPr>
          <w:rFonts w:hint="eastAsia" w:ascii="仿宋_GB2312" w:hAnsi="仿宋_GB2312" w:eastAsia="仿宋_GB2312" w:cs="仿宋_GB2312"/>
          <w:color w:val="000000"/>
          <w:kern w:val="0"/>
          <w:sz w:val="24"/>
          <w:szCs w:val="24"/>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4  投标保证金凭证/交款单据电子件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497E5C0">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我方参加你方就</w:t>
      </w:r>
      <w:r>
        <w:rPr>
          <w:rFonts w:hint="eastAsia" w:ascii="仿宋_GB2312" w:hAnsi="仿宋_GB2312" w:eastAsia="仿宋_GB2312" w:cs="仿宋_GB2312"/>
          <w:color w:val="000000"/>
          <w:kern w:val="0"/>
          <w:sz w:val="24"/>
          <w:szCs w:val="24"/>
          <w:u w:val="single"/>
          <w:lang w:val="en-US" w:eastAsia="zh-CN" w:bidi="ar"/>
        </w:rPr>
        <w:t>（项目名称，项目编号/包号）</w:t>
      </w:r>
      <w:r>
        <w:rPr>
          <w:rFonts w:hint="eastAsia" w:ascii="仿宋_GB2312" w:hAnsi="仿宋_GB2312" w:eastAsia="仿宋_GB2312" w:cs="仿宋_GB2312"/>
          <w:color w:val="000000"/>
          <w:kern w:val="0"/>
          <w:sz w:val="24"/>
          <w:szCs w:val="24"/>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7" w:name="_Toc30504"/>
      <w:r>
        <w:rPr>
          <w:rFonts w:hint="eastAsia" w:ascii="仿宋_GB2312" w:hAnsi="仿宋_GB2312" w:eastAsia="仿宋_GB2312" w:cs="仿宋_GB2312"/>
          <w:color w:val="000000"/>
          <w:kern w:val="0"/>
          <w:sz w:val="24"/>
          <w:szCs w:val="24"/>
          <w:lang w:val="en-US" w:eastAsia="zh-CN" w:bidi="ar"/>
        </w:rPr>
        <w:t>1. 我方已详细审查全部招标文件，自愿参与投标并承诺如下：</w:t>
      </w:r>
      <w:bookmarkEnd w:id="37"/>
      <w:r>
        <w:rPr>
          <w:rFonts w:hint="eastAsia" w:ascii="仿宋_GB2312" w:hAnsi="仿宋_GB2312" w:eastAsia="仿宋_GB2312" w:cs="仿宋_GB2312"/>
          <w:color w:val="000000"/>
          <w:kern w:val="0"/>
          <w:sz w:val="24"/>
          <w:szCs w:val="24"/>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（1）本投标有效期为自提交投标文件的截止之日起</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（2）除合同条款及采购需求偏离表列出的偏离外，我方响应招标文件的全部要求。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（4）如我方中标，我方将在法律规定的期限内与你方签订合同，按照招标文件要求提交履约保证金，并在合同约定的期限内完成合同规定的全部义务。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8" w:name="_Toc24785"/>
      <w:r>
        <w:rPr>
          <w:rFonts w:hint="eastAsia" w:ascii="仿宋_GB2312" w:hAnsi="仿宋_GB2312" w:eastAsia="仿宋_GB2312" w:cs="仿宋_GB2312"/>
          <w:color w:val="000000"/>
          <w:kern w:val="0"/>
          <w:sz w:val="24"/>
          <w:szCs w:val="24"/>
          <w:lang w:val="en-US" w:eastAsia="zh-CN" w:bidi="ar"/>
        </w:rPr>
        <w:t>2. 其他补充条款（如有）：</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38"/>
      <w:r>
        <w:rPr>
          <w:rFonts w:hint="eastAsia" w:ascii="仿宋_GB2312" w:hAnsi="仿宋_GB2312" w:eastAsia="仿宋_GB2312" w:cs="仿宋_GB2312"/>
          <w:color w:val="000000"/>
          <w:kern w:val="0"/>
          <w:sz w:val="24"/>
          <w:szCs w:val="24"/>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传真</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电话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电子函件</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投标人名称（加盖公章） </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9" w:name="_Toc6076"/>
      <w:r>
        <w:rPr>
          <w:rFonts w:hint="eastAsia" w:ascii="仿宋_GB2312" w:hAnsi="仿宋_GB2312" w:eastAsia="仿宋_GB2312" w:cs="仿宋_GB2312"/>
          <w:color w:val="000000"/>
          <w:kern w:val="0"/>
          <w:sz w:val="24"/>
          <w:szCs w:val="24"/>
          <w:lang w:val="en-US" w:eastAsia="zh-CN" w:bidi="ar"/>
        </w:rPr>
        <w:t>6  授权委托书</w:t>
      </w:r>
      <w:bookmarkEnd w:id="39"/>
      <w:r>
        <w:rPr>
          <w:rFonts w:hint="eastAsia" w:ascii="仿宋_GB2312" w:hAnsi="仿宋_GB2312" w:eastAsia="仿宋_GB2312" w:cs="仿宋_GB2312"/>
          <w:color w:val="000000"/>
          <w:kern w:val="0"/>
          <w:sz w:val="24"/>
          <w:szCs w:val="24"/>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（姓名）系</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（投标人名称）的法定代表人（单位负责人），现委托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u w:val="single"/>
          <w:lang w:val="en-US" w:eastAsia="zh-CN" w:bidi="ar"/>
        </w:rPr>
        <w:t xml:space="preserve">           （项目名称）</w:t>
      </w:r>
      <w:r>
        <w:rPr>
          <w:rFonts w:hint="eastAsia" w:ascii="仿宋_GB2312" w:hAnsi="仿宋_GB2312" w:eastAsia="仿宋_GB2312" w:cs="仿宋_GB2312"/>
          <w:color w:val="000000"/>
          <w:kern w:val="0"/>
          <w:sz w:val="24"/>
          <w:szCs w:val="24"/>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说明：1.若供应商为事业单位或其他组织或分支机构（仅当招标文件注明允许分支机构投标的），则法定代表人（单位负责人）处的签署人可为单位负责人。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0" w:name="_Toc18807"/>
      <w:r>
        <w:rPr>
          <w:rFonts w:hint="eastAsia" w:ascii="仿宋_GB2312" w:hAnsi="仿宋_GB2312" w:eastAsia="仿宋_GB2312" w:cs="仿宋_GB2312"/>
          <w:color w:val="000000"/>
          <w:kern w:val="0"/>
          <w:sz w:val="24"/>
          <w:szCs w:val="24"/>
          <w:lang w:val="en-US" w:eastAsia="zh-CN" w:bidi="ar"/>
        </w:rPr>
        <w:t>3.供应商为自然人的情形，可不提供本《授权委托书》。</w:t>
      </w:r>
      <w:bookmarkEnd w:id="40"/>
    </w:p>
    <w:p w14:paraId="63B05372">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姓名：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性别：</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年龄：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职务：</w:t>
      </w:r>
      <w:r>
        <w:rPr>
          <w:rFonts w:hint="eastAsia" w:ascii="仿宋_GB2312" w:hAnsi="仿宋_GB2312" w:eastAsia="仿宋_GB2312" w:cs="仿宋_GB2312"/>
          <w:color w:val="000000"/>
          <w:kern w:val="0"/>
          <w:sz w:val="24"/>
          <w:szCs w:val="24"/>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系</w:t>
      </w:r>
      <w:r>
        <w:rPr>
          <w:rFonts w:hint="eastAsia" w:ascii="仿宋_GB2312" w:hAnsi="仿宋_GB2312" w:eastAsia="仿宋_GB2312" w:cs="仿宋_GB2312"/>
          <w:color w:val="000000"/>
          <w:kern w:val="0"/>
          <w:sz w:val="24"/>
          <w:szCs w:val="24"/>
          <w:u w:val="single"/>
          <w:lang w:val="en-US" w:eastAsia="zh-CN" w:bidi="ar"/>
        </w:rPr>
        <w:t xml:space="preserve">       （投标人名称）</w:t>
      </w:r>
      <w:r>
        <w:rPr>
          <w:rFonts w:hint="eastAsia" w:ascii="仿宋_GB2312" w:hAnsi="仿宋_GB2312" w:eastAsia="仿宋_GB2312" w:cs="仿宋_GB2312"/>
          <w:color w:val="000000"/>
          <w:kern w:val="0"/>
          <w:sz w:val="24"/>
          <w:szCs w:val="24"/>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237225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9F9A582">
      <w:pPr>
        <w:outlineLvl w:val="1"/>
        <w:rPr>
          <w:rFonts w:hint="eastAsia" w:ascii="仿宋_GB2312" w:hAnsi="仿宋_GB2312" w:eastAsia="仿宋_GB2312" w:cs="仿宋_GB2312"/>
          <w:sz w:val="24"/>
          <w:szCs w:val="24"/>
          <w:lang w:val="en-US" w:eastAsia="zh-CN"/>
        </w:rPr>
      </w:pPr>
      <w:bookmarkStart w:id="41" w:name="_Toc23107"/>
      <w:r>
        <w:rPr>
          <w:rFonts w:hint="eastAsia" w:ascii="仿宋_GB2312" w:hAnsi="仿宋_GB2312" w:eastAsia="仿宋_GB2312" w:cs="仿宋_GB2312"/>
          <w:sz w:val="24"/>
          <w:szCs w:val="24"/>
          <w:lang w:val="en-US" w:eastAsia="zh-CN"/>
        </w:rPr>
        <w:t>7  开标一览表</w:t>
      </w:r>
      <w:bookmarkEnd w:id="41"/>
    </w:p>
    <w:p w14:paraId="475CD945">
      <w:pPr>
        <w:rPr>
          <w:rFonts w:hint="eastAsia" w:ascii="仿宋_GB2312" w:hAnsi="仿宋_GB2312" w:eastAsia="仿宋_GB2312" w:cs="仿宋_GB2312"/>
          <w:lang w:val="en-US" w:eastAsia="zh-CN"/>
        </w:rPr>
      </w:pPr>
    </w:p>
    <w:p w14:paraId="53D5C84E">
      <w:pPr>
        <w:jc w:val="center"/>
        <w:rPr>
          <w:rFonts w:hint="eastAsia" w:ascii="仿宋_GB2312" w:hAnsi="仿宋_GB2312" w:eastAsia="仿宋_GB2312" w:cs="仿宋_GB2312"/>
          <w:b/>
          <w:bCs/>
          <w:sz w:val="32"/>
          <w:szCs w:val="32"/>
          <w:lang w:val="en-US" w:eastAsia="zh-CN"/>
        </w:rPr>
      </w:pPr>
    </w:p>
    <w:p w14:paraId="010BF100">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开标一览表</w:t>
      </w:r>
    </w:p>
    <w:p w14:paraId="5D9EB27D">
      <w:pPr>
        <w:rPr>
          <w:rFonts w:hint="eastAsia" w:ascii="仿宋_GB2312" w:hAnsi="仿宋_GB2312" w:eastAsia="仿宋_GB2312" w:cs="仿宋_GB2312"/>
          <w:lang w:val="en-US" w:eastAsia="zh-CN"/>
        </w:rPr>
      </w:pPr>
    </w:p>
    <w:p w14:paraId="7D30BC28">
      <w:pPr>
        <w:rPr>
          <w:rFonts w:hint="eastAsia" w:ascii="仿宋_GB2312" w:hAnsi="仿宋_GB2312" w:eastAsia="仿宋_GB2312" w:cs="仿宋_GB2312"/>
          <w:lang w:val="en-US" w:eastAsia="zh-CN"/>
        </w:rPr>
      </w:pPr>
    </w:p>
    <w:p w14:paraId="22C827FB">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项目编号/标项：</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F1F890">
            <w:pPr>
              <w:pStyle w:val="2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序号</w:t>
            </w:r>
          </w:p>
        </w:tc>
        <w:tc>
          <w:tcPr>
            <w:tcW w:w="2130" w:type="dxa"/>
            <w:vMerge w:val="restart"/>
            <w:vAlign w:val="center"/>
          </w:tcPr>
          <w:p w14:paraId="3CDADA71">
            <w:pPr>
              <w:pStyle w:val="2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投标人名称</w:t>
            </w:r>
          </w:p>
        </w:tc>
        <w:tc>
          <w:tcPr>
            <w:tcW w:w="4262" w:type="dxa"/>
            <w:gridSpan w:val="2"/>
            <w:vAlign w:val="center"/>
          </w:tcPr>
          <w:p w14:paraId="6AB29A83">
            <w:pPr>
              <w:pStyle w:val="2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投标报价（元）</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6073A9C0">
            <w:pPr>
              <w:pStyle w:val="22"/>
              <w:jc w:val="center"/>
              <w:rPr>
                <w:rFonts w:hint="eastAsia" w:ascii="仿宋_GB2312" w:hAnsi="仿宋_GB2312" w:eastAsia="仿宋_GB2312" w:cs="仿宋_GB2312"/>
                <w:b/>
                <w:bCs/>
                <w:vertAlign w:val="baseline"/>
                <w:lang w:val="en-US" w:eastAsia="zh-CN"/>
              </w:rPr>
            </w:pPr>
          </w:p>
        </w:tc>
        <w:tc>
          <w:tcPr>
            <w:tcW w:w="2130" w:type="dxa"/>
            <w:vMerge w:val="continue"/>
            <w:vAlign w:val="center"/>
          </w:tcPr>
          <w:p w14:paraId="120488C5">
            <w:pPr>
              <w:pStyle w:val="22"/>
              <w:jc w:val="center"/>
              <w:rPr>
                <w:rFonts w:hint="eastAsia" w:ascii="仿宋_GB2312" w:hAnsi="仿宋_GB2312" w:eastAsia="仿宋_GB2312" w:cs="仿宋_GB2312"/>
                <w:b/>
                <w:bCs/>
                <w:vertAlign w:val="baseline"/>
                <w:lang w:val="en-US" w:eastAsia="zh-CN"/>
              </w:rPr>
            </w:pPr>
          </w:p>
        </w:tc>
        <w:tc>
          <w:tcPr>
            <w:tcW w:w="2131" w:type="dxa"/>
            <w:vAlign w:val="center"/>
          </w:tcPr>
          <w:p w14:paraId="537B1FF0">
            <w:pPr>
              <w:pStyle w:val="2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大写</w:t>
            </w:r>
          </w:p>
        </w:tc>
        <w:tc>
          <w:tcPr>
            <w:tcW w:w="2131" w:type="dxa"/>
            <w:vAlign w:val="center"/>
          </w:tcPr>
          <w:p w14:paraId="7158D6AB">
            <w:pPr>
              <w:pStyle w:val="2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60B05DCC">
            <w:pPr>
              <w:pStyle w:val="22"/>
              <w:jc w:val="center"/>
              <w:rPr>
                <w:rFonts w:hint="eastAsia" w:ascii="仿宋_GB2312" w:hAnsi="仿宋_GB2312" w:eastAsia="仿宋_GB2312" w:cs="仿宋_GB2312"/>
                <w:vertAlign w:val="baseline"/>
                <w:lang w:val="en-US" w:eastAsia="zh-CN"/>
              </w:rPr>
            </w:pPr>
          </w:p>
        </w:tc>
        <w:tc>
          <w:tcPr>
            <w:tcW w:w="2130" w:type="dxa"/>
            <w:vAlign w:val="center"/>
          </w:tcPr>
          <w:p w14:paraId="189B03A1">
            <w:pPr>
              <w:pStyle w:val="22"/>
              <w:jc w:val="center"/>
              <w:rPr>
                <w:rFonts w:hint="eastAsia" w:ascii="仿宋_GB2312" w:hAnsi="仿宋_GB2312" w:eastAsia="仿宋_GB2312" w:cs="仿宋_GB2312"/>
                <w:vertAlign w:val="baseline"/>
                <w:lang w:val="en-US" w:eastAsia="zh-CN"/>
              </w:rPr>
            </w:pPr>
          </w:p>
        </w:tc>
        <w:tc>
          <w:tcPr>
            <w:tcW w:w="2131" w:type="dxa"/>
            <w:vAlign w:val="center"/>
          </w:tcPr>
          <w:p w14:paraId="56B2FC0F">
            <w:pPr>
              <w:pStyle w:val="22"/>
              <w:jc w:val="center"/>
              <w:rPr>
                <w:rFonts w:hint="eastAsia" w:ascii="仿宋_GB2312" w:hAnsi="仿宋_GB2312" w:eastAsia="仿宋_GB2312" w:cs="仿宋_GB2312"/>
                <w:vertAlign w:val="baseline"/>
                <w:lang w:val="en-US" w:eastAsia="zh-CN"/>
              </w:rPr>
            </w:pPr>
          </w:p>
        </w:tc>
        <w:tc>
          <w:tcPr>
            <w:tcW w:w="2131" w:type="dxa"/>
            <w:vAlign w:val="center"/>
          </w:tcPr>
          <w:p w14:paraId="784070AD">
            <w:pPr>
              <w:pStyle w:val="22"/>
              <w:jc w:val="center"/>
              <w:rPr>
                <w:rFonts w:hint="eastAsia" w:ascii="仿宋_GB2312" w:hAnsi="仿宋_GB2312" w:eastAsia="仿宋_GB2312" w:cs="仿宋_GB2312"/>
                <w:vertAlign w:val="baseline"/>
                <w:lang w:val="en-US" w:eastAsia="zh-CN"/>
              </w:rPr>
            </w:pPr>
          </w:p>
        </w:tc>
      </w:tr>
    </w:tbl>
    <w:p w14:paraId="34D1DB27">
      <w:pPr>
        <w:pStyle w:val="22"/>
        <w:ind w:left="0" w:leftChars="0" w:firstLine="0" w:firstLineChars="0"/>
        <w:rPr>
          <w:rFonts w:hint="eastAsia" w:ascii="仿宋_GB2312" w:hAnsi="仿宋_GB2312" w:eastAsia="仿宋_GB2312" w:cs="仿宋_GB2312"/>
          <w:lang w:val="en-US" w:eastAsia="zh-CN"/>
        </w:rPr>
      </w:pPr>
    </w:p>
    <w:p w14:paraId="28DD64C3">
      <w:pPr>
        <w:pStyle w:val="21"/>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注：1.此表中，每包的投标报价应和《投标分项报价表》中的总价相一致。</w:t>
      </w:r>
    </w:p>
    <w:p w14:paraId="39A132C4">
      <w:pPr>
        <w:pStyle w:val="21"/>
        <w:outlineLvl w:val="1"/>
        <w:rPr>
          <w:rFonts w:hint="eastAsia" w:ascii="仿宋_GB2312" w:hAnsi="仿宋_GB2312" w:eastAsia="仿宋_GB2312" w:cs="仿宋_GB2312"/>
          <w:b/>
          <w:bCs/>
          <w:sz w:val="22"/>
          <w:szCs w:val="28"/>
          <w:lang w:val="en-US" w:eastAsia="zh-CN"/>
        </w:rPr>
      </w:pPr>
      <w:bookmarkStart w:id="42" w:name="_Toc31128"/>
      <w:r>
        <w:rPr>
          <w:rFonts w:hint="eastAsia" w:ascii="仿宋_GB2312" w:hAnsi="仿宋_GB2312" w:eastAsia="仿宋_GB2312" w:cs="仿宋_GB2312"/>
          <w:b/>
          <w:bCs/>
          <w:sz w:val="22"/>
          <w:szCs w:val="28"/>
          <w:lang w:val="en-US" w:eastAsia="zh-CN"/>
        </w:rPr>
        <w:t>2.</w:t>
      </w:r>
      <w:bookmarkEnd w:id="42"/>
      <w:r>
        <w:rPr>
          <w:rFonts w:hint="eastAsia" w:ascii="仿宋_GB2312" w:hAnsi="仿宋_GB2312" w:eastAsia="仿宋_GB2312" w:cs="仿宋_GB2312"/>
          <w:b/>
          <w:bCs/>
          <w:sz w:val="22"/>
          <w:szCs w:val="28"/>
          <w:lang w:val="en-US" w:eastAsia="zh-CN"/>
        </w:rPr>
        <w:t>本表必须按标项分别填写。</w:t>
      </w:r>
    </w:p>
    <w:p w14:paraId="21AB13D4">
      <w:pPr>
        <w:pStyle w:val="21"/>
        <w:rPr>
          <w:rFonts w:hint="eastAsia" w:ascii="仿宋_GB2312" w:hAnsi="仿宋_GB2312" w:eastAsia="仿宋_GB2312" w:cs="仿宋_GB2312"/>
          <w:lang w:val="en-US" w:eastAsia="zh-CN"/>
        </w:rPr>
      </w:pPr>
    </w:p>
    <w:p w14:paraId="31E5E455">
      <w:pPr>
        <w:pStyle w:val="21"/>
        <w:rPr>
          <w:rFonts w:hint="eastAsia" w:ascii="仿宋_GB2312" w:hAnsi="仿宋_GB2312" w:eastAsia="仿宋_GB2312" w:cs="仿宋_GB2312"/>
          <w:lang w:val="en-US" w:eastAsia="zh-CN"/>
        </w:rPr>
      </w:pPr>
    </w:p>
    <w:p w14:paraId="76073FBF">
      <w:pPr>
        <w:pStyle w:val="21"/>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w:t>
      </w:r>
      <w:r>
        <w:rPr>
          <w:rFonts w:hint="eastAsia" w:ascii="仿宋_GB2312" w:hAnsi="仿宋_GB2312" w:eastAsia="仿宋_GB2312" w:cs="仿宋_GB2312"/>
          <w:sz w:val="24"/>
          <w:szCs w:val="24"/>
          <w:u w:val="single"/>
          <w:lang w:val="en-US" w:eastAsia="zh-CN"/>
        </w:rPr>
        <w:t xml:space="preserve">             </w:t>
      </w:r>
    </w:p>
    <w:p w14:paraId="4C3E6A74">
      <w:pPr>
        <w:pStyle w:val="2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年</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日</w:t>
      </w:r>
    </w:p>
    <w:p w14:paraId="234892EA">
      <w:pPr>
        <w:pStyle w:val="18"/>
        <w:rPr>
          <w:rFonts w:hint="eastAsia" w:ascii="仿宋_GB2312" w:hAnsi="仿宋_GB2312" w:eastAsia="仿宋_GB2312" w:cs="仿宋_GB2312"/>
          <w:lang w:val="en-US" w:eastAsia="zh-CN"/>
        </w:rPr>
      </w:pPr>
    </w:p>
    <w:p w14:paraId="3F45E30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EFA4E7">
      <w:pPr>
        <w:pStyle w:val="22"/>
        <w:ind w:left="0" w:leftChars="0" w:firstLine="0" w:firstLineChars="0"/>
        <w:outlineLvl w:val="1"/>
        <w:rPr>
          <w:rFonts w:hint="eastAsia" w:ascii="仿宋_GB2312" w:hAnsi="仿宋_GB2312" w:eastAsia="仿宋_GB2312" w:cs="仿宋_GB2312"/>
          <w:sz w:val="24"/>
          <w:szCs w:val="24"/>
          <w:lang w:val="en-US" w:eastAsia="zh-CN"/>
        </w:rPr>
      </w:pPr>
      <w:bookmarkStart w:id="43" w:name="_Toc7007"/>
      <w:r>
        <w:rPr>
          <w:rFonts w:hint="eastAsia" w:ascii="仿宋_GB2312" w:hAnsi="仿宋_GB2312" w:eastAsia="仿宋_GB2312" w:cs="仿宋_GB2312"/>
          <w:sz w:val="24"/>
          <w:szCs w:val="24"/>
          <w:lang w:val="en-US" w:eastAsia="zh-CN"/>
        </w:rPr>
        <w:t>7  投标分项报价表</w:t>
      </w:r>
      <w:bookmarkEnd w:id="43"/>
    </w:p>
    <w:p w14:paraId="00398A5D">
      <w:pPr>
        <w:pStyle w:val="22"/>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投标分项报价表</w:t>
      </w:r>
    </w:p>
    <w:p w14:paraId="0103F1EB">
      <w:pPr>
        <w:pStyle w:val="22"/>
        <w:ind w:left="0" w:leftChars="0" w:firstLine="0" w:firstLineChars="0"/>
        <w:jc w:val="center"/>
        <w:rPr>
          <w:rFonts w:hint="eastAsia" w:ascii="仿宋_GB2312" w:hAnsi="仿宋_GB2312" w:eastAsia="仿宋_GB2312" w:cs="仿宋_GB2312"/>
          <w:lang w:val="en-US" w:eastAsia="zh-CN"/>
        </w:rPr>
      </w:pPr>
    </w:p>
    <w:p w14:paraId="2502CC12">
      <w:pPr>
        <w:pStyle w:val="22"/>
        <w:ind w:left="0" w:leftChars="0" w:firstLine="0" w:firstLineChars="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项目编号/标项：</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报价单位：人民币元</w:t>
      </w:r>
    </w:p>
    <w:tbl>
      <w:tblPr>
        <w:tblStyle w:val="24"/>
        <w:tblW w:w="5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846"/>
        <w:gridCol w:w="1124"/>
        <w:gridCol w:w="772"/>
        <w:gridCol w:w="693"/>
        <w:gridCol w:w="873"/>
        <w:gridCol w:w="848"/>
        <w:gridCol w:w="920"/>
        <w:gridCol w:w="1005"/>
        <w:gridCol w:w="938"/>
        <w:gridCol w:w="920"/>
        <w:gridCol w:w="752"/>
      </w:tblGrid>
      <w:tr w14:paraId="533B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256" w:type="pct"/>
            <w:vAlign w:val="center"/>
          </w:tcPr>
          <w:p w14:paraId="5A40F932">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414" w:type="pct"/>
            <w:vAlign w:val="center"/>
          </w:tcPr>
          <w:p w14:paraId="3DC89302">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标的名称</w:t>
            </w:r>
          </w:p>
        </w:tc>
        <w:tc>
          <w:tcPr>
            <w:tcW w:w="550" w:type="pct"/>
            <w:tcBorders>
              <w:right w:val="single" w:color="000000" w:sz="4" w:space="0"/>
            </w:tcBorders>
            <w:vAlign w:val="center"/>
          </w:tcPr>
          <w:p w14:paraId="6EEE1A35">
            <w:pPr>
              <w:pStyle w:val="21"/>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医疗器械注册证号或备案证号</w:t>
            </w:r>
          </w:p>
        </w:tc>
        <w:tc>
          <w:tcPr>
            <w:tcW w:w="378" w:type="pct"/>
            <w:tcBorders>
              <w:left w:val="single" w:color="000000" w:sz="4" w:space="0"/>
            </w:tcBorders>
            <w:vAlign w:val="center"/>
          </w:tcPr>
          <w:p w14:paraId="19A1BCE8">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制造商</w:t>
            </w:r>
          </w:p>
        </w:tc>
        <w:tc>
          <w:tcPr>
            <w:tcW w:w="339" w:type="pct"/>
            <w:vAlign w:val="center"/>
          </w:tcPr>
          <w:p w14:paraId="3AEFCD1A">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品牌</w:t>
            </w:r>
          </w:p>
        </w:tc>
        <w:tc>
          <w:tcPr>
            <w:tcW w:w="427" w:type="pct"/>
            <w:vAlign w:val="center"/>
          </w:tcPr>
          <w:p w14:paraId="60A88259">
            <w:pPr>
              <w:pStyle w:val="21"/>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产地/国别</w:t>
            </w:r>
          </w:p>
        </w:tc>
        <w:tc>
          <w:tcPr>
            <w:tcW w:w="415" w:type="pct"/>
            <w:vAlign w:val="center"/>
          </w:tcPr>
          <w:p w14:paraId="7C35D477">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规格、型号</w:t>
            </w:r>
          </w:p>
        </w:tc>
        <w:tc>
          <w:tcPr>
            <w:tcW w:w="450" w:type="pct"/>
            <w:vAlign w:val="center"/>
          </w:tcPr>
          <w:p w14:paraId="71118A1F">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单价（元）</w:t>
            </w:r>
          </w:p>
        </w:tc>
        <w:tc>
          <w:tcPr>
            <w:tcW w:w="492" w:type="pct"/>
            <w:vAlign w:val="center"/>
          </w:tcPr>
          <w:p w14:paraId="294CADE5">
            <w:pPr>
              <w:pStyle w:val="21"/>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w:t>
            </w:r>
          </w:p>
        </w:tc>
        <w:tc>
          <w:tcPr>
            <w:tcW w:w="455" w:type="pct"/>
            <w:vAlign w:val="center"/>
          </w:tcPr>
          <w:p w14:paraId="7C42AD97">
            <w:pPr>
              <w:pStyle w:val="21"/>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w:t>
            </w:r>
          </w:p>
        </w:tc>
        <w:tc>
          <w:tcPr>
            <w:tcW w:w="450" w:type="pct"/>
            <w:vAlign w:val="center"/>
          </w:tcPr>
          <w:p w14:paraId="23B2B40C">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合价（元）</w:t>
            </w:r>
          </w:p>
        </w:tc>
        <w:tc>
          <w:tcPr>
            <w:tcW w:w="368" w:type="pct"/>
            <w:vAlign w:val="center"/>
          </w:tcPr>
          <w:p w14:paraId="6EF0FB73">
            <w:pPr>
              <w:pStyle w:val="21"/>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备注/说明</w:t>
            </w:r>
          </w:p>
        </w:tc>
      </w:tr>
      <w:tr w14:paraId="3C40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56" w:type="pct"/>
            <w:vAlign w:val="center"/>
          </w:tcPr>
          <w:p w14:paraId="02E940E6">
            <w:pPr>
              <w:pStyle w:val="21"/>
              <w:jc w:val="center"/>
              <w:rPr>
                <w:rFonts w:hint="eastAsia" w:ascii="仿宋_GB2312" w:hAnsi="仿宋_GB2312" w:eastAsia="仿宋_GB2312" w:cs="仿宋_GB2312"/>
                <w:sz w:val="21"/>
                <w:szCs w:val="21"/>
                <w:vertAlign w:val="baseline"/>
                <w:lang w:val="en-US" w:eastAsia="zh-CN"/>
              </w:rPr>
            </w:pPr>
          </w:p>
        </w:tc>
        <w:tc>
          <w:tcPr>
            <w:tcW w:w="414" w:type="pct"/>
            <w:vAlign w:val="center"/>
          </w:tcPr>
          <w:p w14:paraId="08574245">
            <w:pPr>
              <w:pStyle w:val="21"/>
              <w:jc w:val="center"/>
              <w:rPr>
                <w:rFonts w:hint="eastAsia" w:ascii="仿宋_GB2312" w:hAnsi="仿宋_GB2312" w:eastAsia="仿宋_GB2312" w:cs="仿宋_GB2312"/>
                <w:sz w:val="21"/>
                <w:szCs w:val="21"/>
                <w:vertAlign w:val="baseline"/>
                <w:lang w:val="en-US" w:eastAsia="zh-CN"/>
              </w:rPr>
            </w:pPr>
          </w:p>
        </w:tc>
        <w:tc>
          <w:tcPr>
            <w:tcW w:w="550" w:type="pct"/>
            <w:tcBorders>
              <w:right w:val="single" w:color="000000" w:sz="4" w:space="0"/>
            </w:tcBorders>
            <w:vAlign w:val="center"/>
          </w:tcPr>
          <w:p w14:paraId="2F545CB5">
            <w:pPr>
              <w:pStyle w:val="21"/>
              <w:jc w:val="center"/>
              <w:rPr>
                <w:rFonts w:hint="eastAsia" w:ascii="仿宋_GB2312" w:hAnsi="仿宋_GB2312" w:eastAsia="仿宋_GB2312" w:cs="仿宋_GB2312"/>
                <w:sz w:val="21"/>
                <w:szCs w:val="21"/>
                <w:vertAlign w:val="baseline"/>
                <w:lang w:val="en-US" w:eastAsia="zh-CN"/>
              </w:rPr>
            </w:pPr>
          </w:p>
        </w:tc>
        <w:tc>
          <w:tcPr>
            <w:tcW w:w="378" w:type="pct"/>
            <w:tcBorders>
              <w:left w:val="single" w:color="000000" w:sz="4" w:space="0"/>
            </w:tcBorders>
            <w:vAlign w:val="center"/>
          </w:tcPr>
          <w:p w14:paraId="3E7954DA">
            <w:pPr>
              <w:pStyle w:val="21"/>
              <w:jc w:val="center"/>
              <w:rPr>
                <w:rFonts w:hint="eastAsia" w:ascii="仿宋_GB2312" w:hAnsi="仿宋_GB2312" w:eastAsia="仿宋_GB2312" w:cs="仿宋_GB2312"/>
                <w:sz w:val="21"/>
                <w:szCs w:val="21"/>
                <w:vertAlign w:val="baseline"/>
                <w:lang w:val="en-US" w:eastAsia="zh-CN"/>
              </w:rPr>
            </w:pPr>
          </w:p>
        </w:tc>
        <w:tc>
          <w:tcPr>
            <w:tcW w:w="339" w:type="pct"/>
            <w:vAlign w:val="center"/>
          </w:tcPr>
          <w:p w14:paraId="71392F5E">
            <w:pPr>
              <w:pStyle w:val="21"/>
              <w:jc w:val="center"/>
              <w:rPr>
                <w:rFonts w:hint="eastAsia" w:ascii="仿宋_GB2312" w:hAnsi="仿宋_GB2312" w:eastAsia="仿宋_GB2312" w:cs="仿宋_GB2312"/>
                <w:sz w:val="21"/>
                <w:szCs w:val="21"/>
                <w:vertAlign w:val="baseline"/>
                <w:lang w:val="en-US" w:eastAsia="zh-CN"/>
              </w:rPr>
            </w:pPr>
          </w:p>
        </w:tc>
        <w:tc>
          <w:tcPr>
            <w:tcW w:w="427" w:type="pct"/>
            <w:vAlign w:val="center"/>
          </w:tcPr>
          <w:p w14:paraId="60DCDCAB">
            <w:pPr>
              <w:pStyle w:val="21"/>
              <w:jc w:val="center"/>
              <w:rPr>
                <w:rFonts w:hint="eastAsia" w:ascii="仿宋_GB2312" w:hAnsi="仿宋_GB2312" w:eastAsia="仿宋_GB2312" w:cs="仿宋_GB2312"/>
                <w:sz w:val="21"/>
                <w:szCs w:val="21"/>
                <w:vertAlign w:val="baseline"/>
                <w:lang w:val="en-US" w:eastAsia="zh-CN"/>
              </w:rPr>
            </w:pPr>
          </w:p>
        </w:tc>
        <w:tc>
          <w:tcPr>
            <w:tcW w:w="415" w:type="pct"/>
            <w:vAlign w:val="center"/>
          </w:tcPr>
          <w:p w14:paraId="5377AC15">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1774120A">
            <w:pPr>
              <w:pStyle w:val="21"/>
              <w:jc w:val="center"/>
              <w:rPr>
                <w:rFonts w:hint="eastAsia" w:ascii="仿宋_GB2312" w:hAnsi="仿宋_GB2312" w:eastAsia="仿宋_GB2312" w:cs="仿宋_GB2312"/>
                <w:sz w:val="21"/>
                <w:szCs w:val="21"/>
                <w:vertAlign w:val="baseline"/>
                <w:lang w:val="en-US" w:eastAsia="zh-CN"/>
              </w:rPr>
            </w:pPr>
          </w:p>
        </w:tc>
        <w:tc>
          <w:tcPr>
            <w:tcW w:w="492" w:type="pct"/>
            <w:vAlign w:val="center"/>
          </w:tcPr>
          <w:p w14:paraId="13692963">
            <w:pPr>
              <w:pStyle w:val="21"/>
              <w:jc w:val="center"/>
              <w:rPr>
                <w:rFonts w:hint="eastAsia" w:ascii="仿宋_GB2312" w:hAnsi="仿宋_GB2312" w:eastAsia="仿宋_GB2312" w:cs="仿宋_GB2312"/>
                <w:sz w:val="21"/>
                <w:szCs w:val="21"/>
                <w:vertAlign w:val="baseline"/>
                <w:lang w:val="en-US" w:eastAsia="zh-CN"/>
              </w:rPr>
            </w:pPr>
          </w:p>
        </w:tc>
        <w:tc>
          <w:tcPr>
            <w:tcW w:w="455" w:type="pct"/>
            <w:vAlign w:val="center"/>
          </w:tcPr>
          <w:p w14:paraId="6547008A">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464954F8">
            <w:pPr>
              <w:pStyle w:val="21"/>
              <w:jc w:val="center"/>
              <w:rPr>
                <w:rFonts w:hint="eastAsia" w:ascii="仿宋_GB2312" w:hAnsi="仿宋_GB2312" w:eastAsia="仿宋_GB2312" w:cs="仿宋_GB2312"/>
                <w:sz w:val="21"/>
                <w:szCs w:val="21"/>
                <w:vertAlign w:val="baseline"/>
                <w:lang w:val="en-US" w:eastAsia="zh-CN"/>
              </w:rPr>
            </w:pPr>
          </w:p>
        </w:tc>
        <w:tc>
          <w:tcPr>
            <w:tcW w:w="368" w:type="pct"/>
            <w:vAlign w:val="center"/>
          </w:tcPr>
          <w:p w14:paraId="2B147289">
            <w:pPr>
              <w:pStyle w:val="21"/>
              <w:jc w:val="center"/>
              <w:rPr>
                <w:rFonts w:hint="eastAsia" w:ascii="仿宋_GB2312" w:hAnsi="仿宋_GB2312" w:eastAsia="仿宋_GB2312" w:cs="仿宋_GB2312"/>
                <w:sz w:val="21"/>
                <w:szCs w:val="21"/>
                <w:vertAlign w:val="baseline"/>
                <w:lang w:val="en-US" w:eastAsia="zh-CN"/>
              </w:rPr>
            </w:pPr>
          </w:p>
        </w:tc>
      </w:tr>
      <w:tr w14:paraId="4093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jc w:val="center"/>
        </w:trPr>
        <w:tc>
          <w:tcPr>
            <w:tcW w:w="256" w:type="pct"/>
            <w:vAlign w:val="center"/>
          </w:tcPr>
          <w:p w14:paraId="5CA5F996">
            <w:pPr>
              <w:pStyle w:val="21"/>
              <w:jc w:val="center"/>
              <w:rPr>
                <w:rFonts w:hint="eastAsia" w:ascii="仿宋_GB2312" w:hAnsi="仿宋_GB2312" w:eastAsia="仿宋_GB2312" w:cs="仿宋_GB2312"/>
                <w:sz w:val="21"/>
                <w:szCs w:val="21"/>
                <w:vertAlign w:val="baseline"/>
                <w:lang w:val="en-US" w:eastAsia="zh-CN"/>
              </w:rPr>
            </w:pPr>
          </w:p>
        </w:tc>
        <w:tc>
          <w:tcPr>
            <w:tcW w:w="414" w:type="pct"/>
            <w:vAlign w:val="center"/>
          </w:tcPr>
          <w:p w14:paraId="6A5B7096">
            <w:pPr>
              <w:pStyle w:val="21"/>
              <w:jc w:val="center"/>
              <w:rPr>
                <w:rFonts w:hint="eastAsia" w:ascii="仿宋_GB2312" w:hAnsi="仿宋_GB2312" w:eastAsia="仿宋_GB2312" w:cs="仿宋_GB2312"/>
                <w:sz w:val="21"/>
                <w:szCs w:val="21"/>
                <w:vertAlign w:val="baseline"/>
                <w:lang w:val="en-US" w:eastAsia="zh-CN"/>
              </w:rPr>
            </w:pPr>
          </w:p>
        </w:tc>
        <w:tc>
          <w:tcPr>
            <w:tcW w:w="550" w:type="pct"/>
            <w:tcBorders>
              <w:right w:val="single" w:color="000000" w:sz="4" w:space="0"/>
            </w:tcBorders>
            <w:vAlign w:val="center"/>
          </w:tcPr>
          <w:p w14:paraId="441580E6">
            <w:pPr>
              <w:pStyle w:val="21"/>
              <w:jc w:val="center"/>
              <w:rPr>
                <w:rFonts w:hint="eastAsia" w:ascii="仿宋_GB2312" w:hAnsi="仿宋_GB2312" w:eastAsia="仿宋_GB2312" w:cs="仿宋_GB2312"/>
                <w:sz w:val="21"/>
                <w:szCs w:val="21"/>
                <w:vertAlign w:val="baseline"/>
                <w:lang w:val="en-US" w:eastAsia="zh-CN"/>
              </w:rPr>
            </w:pPr>
          </w:p>
        </w:tc>
        <w:tc>
          <w:tcPr>
            <w:tcW w:w="378" w:type="pct"/>
            <w:tcBorders>
              <w:left w:val="single" w:color="000000" w:sz="4" w:space="0"/>
            </w:tcBorders>
            <w:vAlign w:val="center"/>
          </w:tcPr>
          <w:p w14:paraId="44E92FDB">
            <w:pPr>
              <w:pStyle w:val="21"/>
              <w:jc w:val="center"/>
              <w:rPr>
                <w:rFonts w:hint="eastAsia" w:ascii="仿宋_GB2312" w:hAnsi="仿宋_GB2312" w:eastAsia="仿宋_GB2312" w:cs="仿宋_GB2312"/>
                <w:sz w:val="21"/>
                <w:szCs w:val="21"/>
                <w:vertAlign w:val="baseline"/>
                <w:lang w:val="en-US" w:eastAsia="zh-CN"/>
              </w:rPr>
            </w:pPr>
          </w:p>
        </w:tc>
        <w:tc>
          <w:tcPr>
            <w:tcW w:w="339" w:type="pct"/>
            <w:vAlign w:val="center"/>
          </w:tcPr>
          <w:p w14:paraId="670E521A">
            <w:pPr>
              <w:pStyle w:val="21"/>
              <w:jc w:val="center"/>
              <w:rPr>
                <w:rFonts w:hint="eastAsia" w:ascii="仿宋_GB2312" w:hAnsi="仿宋_GB2312" w:eastAsia="仿宋_GB2312" w:cs="仿宋_GB2312"/>
                <w:sz w:val="21"/>
                <w:szCs w:val="21"/>
                <w:vertAlign w:val="baseline"/>
                <w:lang w:val="en-US" w:eastAsia="zh-CN"/>
              </w:rPr>
            </w:pPr>
          </w:p>
        </w:tc>
        <w:tc>
          <w:tcPr>
            <w:tcW w:w="427" w:type="pct"/>
            <w:vAlign w:val="center"/>
          </w:tcPr>
          <w:p w14:paraId="3C06650F">
            <w:pPr>
              <w:pStyle w:val="21"/>
              <w:jc w:val="center"/>
              <w:rPr>
                <w:rFonts w:hint="eastAsia" w:ascii="仿宋_GB2312" w:hAnsi="仿宋_GB2312" w:eastAsia="仿宋_GB2312" w:cs="仿宋_GB2312"/>
                <w:sz w:val="21"/>
                <w:szCs w:val="21"/>
                <w:vertAlign w:val="baseline"/>
                <w:lang w:val="en-US" w:eastAsia="zh-CN"/>
              </w:rPr>
            </w:pPr>
          </w:p>
        </w:tc>
        <w:tc>
          <w:tcPr>
            <w:tcW w:w="415" w:type="pct"/>
            <w:vAlign w:val="center"/>
          </w:tcPr>
          <w:p w14:paraId="419BF91E">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36C2D2C1">
            <w:pPr>
              <w:pStyle w:val="21"/>
              <w:jc w:val="center"/>
              <w:rPr>
                <w:rFonts w:hint="eastAsia" w:ascii="仿宋_GB2312" w:hAnsi="仿宋_GB2312" w:eastAsia="仿宋_GB2312" w:cs="仿宋_GB2312"/>
                <w:sz w:val="21"/>
                <w:szCs w:val="21"/>
                <w:vertAlign w:val="baseline"/>
                <w:lang w:val="en-US" w:eastAsia="zh-CN"/>
              </w:rPr>
            </w:pPr>
          </w:p>
        </w:tc>
        <w:tc>
          <w:tcPr>
            <w:tcW w:w="492" w:type="pct"/>
            <w:vAlign w:val="center"/>
          </w:tcPr>
          <w:p w14:paraId="440CA32D">
            <w:pPr>
              <w:pStyle w:val="21"/>
              <w:jc w:val="center"/>
              <w:rPr>
                <w:rFonts w:hint="eastAsia" w:ascii="仿宋_GB2312" w:hAnsi="仿宋_GB2312" w:eastAsia="仿宋_GB2312" w:cs="仿宋_GB2312"/>
                <w:sz w:val="21"/>
                <w:szCs w:val="21"/>
                <w:vertAlign w:val="baseline"/>
                <w:lang w:val="en-US" w:eastAsia="zh-CN"/>
              </w:rPr>
            </w:pPr>
          </w:p>
        </w:tc>
        <w:tc>
          <w:tcPr>
            <w:tcW w:w="455" w:type="pct"/>
            <w:vAlign w:val="center"/>
          </w:tcPr>
          <w:p w14:paraId="26671737">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0AF0C1DE">
            <w:pPr>
              <w:pStyle w:val="21"/>
              <w:jc w:val="center"/>
              <w:rPr>
                <w:rFonts w:hint="eastAsia" w:ascii="仿宋_GB2312" w:hAnsi="仿宋_GB2312" w:eastAsia="仿宋_GB2312" w:cs="仿宋_GB2312"/>
                <w:sz w:val="21"/>
                <w:szCs w:val="21"/>
                <w:vertAlign w:val="baseline"/>
                <w:lang w:val="en-US" w:eastAsia="zh-CN"/>
              </w:rPr>
            </w:pPr>
          </w:p>
        </w:tc>
        <w:tc>
          <w:tcPr>
            <w:tcW w:w="368" w:type="pct"/>
            <w:vAlign w:val="center"/>
          </w:tcPr>
          <w:p w14:paraId="66BF9D1A">
            <w:pPr>
              <w:pStyle w:val="21"/>
              <w:jc w:val="center"/>
              <w:rPr>
                <w:rFonts w:hint="eastAsia" w:ascii="仿宋_GB2312" w:hAnsi="仿宋_GB2312" w:eastAsia="仿宋_GB2312" w:cs="仿宋_GB2312"/>
                <w:sz w:val="21"/>
                <w:szCs w:val="21"/>
                <w:vertAlign w:val="baseline"/>
                <w:lang w:val="en-US" w:eastAsia="zh-CN"/>
              </w:rPr>
            </w:pPr>
          </w:p>
        </w:tc>
      </w:tr>
      <w:tr w14:paraId="5930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56" w:type="pct"/>
            <w:vAlign w:val="center"/>
          </w:tcPr>
          <w:p w14:paraId="072A175D">
            <w:pPr>
              <w:pStyle w:val="21"/>
              <w:jc w:val="center"/>
              <w:rPr>
                <w:rFonts w:hint="eastAsia" w:ascii="仿宋_GB2312" w:hAnsi="仿宋_GB2312" w:eastAsia="仿宋_GB2312" w:cs="仿宋_GB2312"/>
                <w:sz w:val="21"/>
                <w:szCs w:val="21"/>
                <w:vertAlign w:val="baseline"/>
                <w:lang w:val="en-US" w:eastAsia="zh-CN"/>
              </w:rPr>
            </w:pPr>
          </w:p>
        </w:tc>
        <w:tc>
          <w:tcPr>
            <w:tcW w:w="414" w:type="pct"/>
            <w:vAlign w:val="center"/>
          </w:tcPr>
          <w:p w14:paraId="3F6C457A">
            <w:pPr>
              <w:pStyle w:val="21"/>
              <w:jc w:val="center"/>
              <w:rPr>
                <w:rFonts w:hint="eastAsia" w:ascii="仿宋_GB2312" w:hAnsi="仿宋_GB2312" w:eastAsia="仿宋_GB2312" w:cs="仿宋_GB2312"/>
                <w:sz w:val="21"/>
                <w:szCs w:val="21"/>
                <w:vertAlign w:val="baseline"/>
                <w:lang w:val="en-US" w:eastAsia="zh-CN"/>
              </w:rPr>
            </w:pPr>
          </w:p>
        </w:tc>
        <w:tc>
          <w:tcPr>
            <w:tcW w:w="550" w:type="pct"/>
            <w:tcBorders>
              <w:right w:val="single" w:color="000000" w:sz="4" w:space="0"/>
            </w:tcBorders>
            <w:vAlign w:val="center"/>
          </w:tcPr>
          <w:p w14:paraId="13902280">
            <w:pPr>
              <w:pStyle w:val="21"/>
              <w:jc w:val="center"/>
              <w:rPr>
                <w:rFonts w:hint="eastAsia" w:ascii="仿宋_GB2312" w:hAnsi="仿宋_GB2312" w:eastAsia="仿宋_GB2312" w:cs="仿宋_GB2312"/>
                <w:sz w:val="21"/>
                <w:szCs w:val="21"/>
                <w:vertAlign w:val="baseline"/>
                <w:lang w:val="en-US" w:eastAsia="zh-CN"/>
              </w:rPr>
            </w:pPr>
          </w:p>
        </w:tc>
        <w:tc>
          <w:tcPr>
            <w:tcW w:w="378" w:type="pct"/>
            <w:tcBorders>
              <w:left w:val="single" w:color="000000" w:sz="4" w:space="0"/>
            </w:tcBorders>
            <w:vAlign w:val="center"/>
          </w:tcPr>
          <w:p w14:paraId="3AD441AC">
            <w:pPr>
              <w:pStyle w:val="21"/>
              <w:jc w:val="center"/>
              <w:rPr>
                <w:rFonts w:hint="eastAsia" w:ascii="仿宋_GB2312" w:hAnsi="仿宋_GB2312" w:eastAsia="仿宋_GB2312" w:cs="仿宋_GB2312"/>
                <w:sz w:val="21"/>
                <w:szCs w:val="21"/>
                <w:vertAlign w:val="baseline"/>
                <w:lang w:val="en-US" w:eastAsia="zh-CN"/>
              </w:rPr>
            </w:pPr>
          </w:p>
        </w:tc>
        <w:tc>
          <w:tcPr>
            <w:tcW w:w="339" w:type="pct"/>
            <w:vAlign w:val="center"/>
          </w:tcPr>
          <w:p w14:paraId="1A1F4953">
            <w:pPr>
              <w:pStyle w:val="21"/>
              <w:jc w:val="center"/>
              <w:rPr>
                <w:rFonts w:hint="eastAsia" w:ascii="仿宋_GB2312" w:hAnsi="仿宋_GB2312" w:eastAsia="仿宋_GB2312" w:cs="仿宋_GB2312"/>
                <w:sz w:val="21"/>
                <w:szCs w:val="21"/>
                <w:vertAlign w:val="baseline"/>
                <w:lang w:val="en-US" w:eastAsia="zh-CN"/>
              </w:rPr>
            </w:pPr>
          </w:p>
        </w:tc>
        <w:tc>
          <w:tcPr>
            <w:tcW w:w="427" w:type="pct"/>
            <w:vAlign w:val="center"/>
          </w:tcPr>
          <w:p w14:paraId="33405ABB">
            <w:pPr>
              <w:pStyle w:val="21"/>
              <w:jc w:val="center"/>
              <w:rPr>
                <w:rFonts w:hint="eastAsia" w:ascii="仿宋_GB2312" w:hAnsi="仿宋_GB2312" w:eastAsia="仿宋_GB2312" w:cs="仿宋_GB2312"/>
                <w:sz w:val="21"/>
                <w:szCs w:val="21"/>
                <w:vertAlign w:val="baseline"/>
                <w:lang w:val="en-US" w:eastAsia="zh-CN"/>
              </w:rPr>
            </w:pPr>
          </w:p>
        </w:tc>
        <w:tc>
          <w:tcPr>
            <w:tcW w:w="415" w:type="pct"/>
            <w:vAlign w:val="center"/>
          </w:tcPr>
          <w:p w14:paraId="785317BB">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603680FC">
            <w:pPr>
              <w:pStyle w:val="21"/>
              <w:jc w:val="center"/>
              <w:rPr>
                <w:rFonts w:hint="eastAsia" w:ascii="仿宋_GB2312" w:hAnsi="仿宋_GB2312" w:eastAsia="仿宋_GB2312" w:cs="仿宋_GB2312"/>
                <w:sz w:val="21"/>
                <w:szCs w:val="21"/>
                <w:vertAlign w:val="baseline"/>
                <w:lang w:val="en-US" w:eastAsia="zh-CN"/>
              </w:rPr>
            </w:pPr>
          </w:p>
        </w:tc>
        <w:tc>
          <w:tcPr>
            <w:tcW w:w="492" w:type="pct"/>
            <w:vAlign w:val="center"/>
          </w:tcPr>
          <w:p w14:paraId="0BD3960F">
            <w:pPr>
              <w:pStyle w:val="21"/>
              <w:jc w:val="center"/>
              <w:rPr>
                <w:rFonts w:hint="eastAsia" w:ascii="仿宋_GB2312" w:hAnsi="仿宋_GB2312" w:eastAsia="仿宋_GB2312" w:cs="仿宋_GB2312"/>
                <w:sz w:val="21"/>
                <w:szCs w:val="21"/>
                <w:vertAlign w:val="baseline"/>
                <w:lang w:val="en-US" w:eastAsia="zh-CN"/>
              </w:rPr>
            </w:pPr>
          </w:p>
        </w:tc>
        <w:tc>
          <w:tcPr>
            <w:tcW w:w="455" w:type="pct"/>
            <w:vAlign w:val="center"/>
          </w:tcPr>
          <w:p w14:paraId="67AA7D67">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17B825C2">
            <w:pPr>
              <w:pStyle w:val="21"/>
              <w:jc w:val="center"/>
              <w:rPr>
                <w:rFonts w:hint="eastAsia" w:ascii="仿宋_GB2312" w:hAnsi="仿宋_GB2312" w:eastAsia="仿宋_GB2312" w:cs="仿宋_GB2312"/>
                <w:sz w:val="21"/>
                <w:szCs w:val="21"/>
                <w:vertAlign w:val="baseline"/>
                <w:lang w:val="en-US" w:eastAsia="zh-CN"/>
              </w:rPr>
            </w:pPr>
          </w:p>
        </w:tc>
        <w:tc>
          <w:tcPr>
            <w:tcW w:w="368" w:type="pct"/>
            <w:vAlign w:val="center"/>
          </w:tcPr>
          <w:p w14:paraId="458CF729">
            <w:pPr>
              <w:pStyle w:val="21"/>
              <w:jc w:val="center"/>
              <w:rPr>
                <w:rFonts w:hint="eastAsia" w:ascii="仿宋_GB2312" w:hAnsi="仿宋_GB2312" w:eastAsia="仿宋_GB2312" w:cs="仿宋_GB2312"/>
                <w:sz w:val="21"/>
                <w:szCs w:val="21"/>
                <w:vertAlign w:val="baseline"/>
                <w:lang w:val="en-US" w:eastAsia="zh-CN"/>
              </w:rPr>
            </w:pPr>
          </w:p>
        </w:tc>
      </w:tr>
      <w:tr w14:paraId="169E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56" w:type="pct"/>
            <w:vAlign w:val="center"/>
          </w:tcPr>
          <w:p w14:paraId="412A5A32">
            <w:pPr>
              <w:pStyle w:val="21"/>
              <w:jc w:val="center"/>
              <w:rPr>
                <w:rFonts w:hint="eastAsia" w:ascii="仿宋_GB2312" w:hAnsi="仿宋_GB2312" w:eastAsia="仿宋_GB2312" w:cs="仿宋_GB2312"/>
                <w:sz w:val="21"/>
                <w:szCs w:val="21"/>
                <w:vertAlign w:val="baseline"/>
                <w:lang w:val="en-US" w:eastAsia="zh-CN"/>
              </w:rPr>
            </w:pPr>
          </w:p>
        </w:tc>
        <w:tc>
          <w:tcPr>
            <w:tcW w:w="414" w:type="pct"/>
            <w:vAlign w:val="center"/>
          </w:tcPr>
          <w:p w14:paraId="4651C86E">
            <w:pPr>
              <w:pStyle w:val="21"/>
              <w:jc w:val="center"/>
              <w:rPr>
                <w:rFonts w:hint="eastAsia" w:ascii="仿宋_GB2312" w:hAnsi="仿宋_GB2312" w:eastAsia="仿宋_GB2312" w:cs="仿宋_GB2312"/>
                <w:sz w:val="21"/>
                <w:szCs w:val="21"/>
                <w:vertAlign w:val="baseline"/>
                <w:lang w:val="en-US" w:eastAsia="zh-CN"/>
              </w:rPr>
            </w:pPr>
          </w:p>
        </w:tc>
        <w:tc>
          <w:tcPr>
            <w:tcW w:w="550" w:type="pct"/>
            <w:tcBorders>
              <w:right w:val="single" w:color="000000" w:sz="4" w:space="0"/>
            </w:tcBorders>
            <w:vAlign w:val="center"/>
          </w:tcPr>
          <w:p w14:paraId="6191678F">
            <w:pPr>
              <w:pStyle w:val="21"/>
              <w:jc w:val="center"/>
              <w:rPr>
                <w:rFonts w:hint="eastAsia" w:ascii="仿宋_GB2312" w:hAnsi="仿宋_GB2312" w:eastAsia="仿宋_GB2312" w:cs="仿宋_GB2312"/>
                <w:sz w:val="21"/>
                <w:szCs w:val="21"/>
                <w:vertAlign w:val="baseline"/>
                <w:lang w:val="en-US" w:eastAsia="zh-CN"/>
              </w:rPr>
            </w:pPr>
          </w:p>
        </w:tc>
        <w:tc>
          <w:tcPr>
            <w:tcW w:w="378" w:type="pct"/>
            <w:tcBorders>
              <w:left w:val="single" w:color="000000" w:sz="4" w:space="0"/>
            </w:tcBorders>
            <w:vAlign w:val="center"/>
          </w:tcPr>
          <w:p w14:paraId="6391C9C7">
            <w:pPr>
              <w:pStyle w:val="21"/>
              <w:jc w:val="center"/>
              <w:rPr>
                <w:rFonts w:hint="eastAsia" w:ascii="仿宋_GB2312" w:hAnsi="仿宋_GB2312" w:eastAsia="仿宋_GB2312" w:cs="仿宋_GB2312"/>
                <w:sz w:val="21"/>
                <w:szCs w:val="21"/>
                <w:vertAlign w:val="baseline"/>
                <w:lang w:val="en-US" w:eastAsia="zh-CN"/>
              </w:rPr>
            </w:pPr>
          </w:p>
        </w:tc>
        <w:tc>
          <w:tcPr>
            <w:tcW w:w="339" w:type="pct"/>
            <w:vAlign w:val="center"/>
          </w:tcPr>
          <w:p w14:paraId="36148977">
            <w:pPr>
              <w:pStyle w:val="21"/>
              <w:jc w:val="center"/>
              <w:rPr>
                <w:rFonts w:hint="eastAsia" w:ascii="仿宋_GB2312" w:hAnsi="仿宋_GB2312" w:eastAsia="仿宋_GB2312" w:cs="仿宋_GB2312"/>
                <w:sz w:val="21"/>
                <w:szCs w:val="21"/>
                <w:vertAlign w:val="baseline"/>
                <w:lang w:val="en-US" w:eastAsia="zh-CN"/>
              </w:rPr>
            </w:pPr>
          </w:p>
        </w:tc>
        <w:tc>
          <w:tcPr>
            <w:tcW w:w="427" w:type="pct"/>
            <w:vAlign w:val="center"/>
          </w:tcPr>
          <w:p w14:paraId="01FF8EB9">
            <w:pPr>
              <w:pStyle w:val="21"/>
              <w:jc w:val="center"/>
              <w:rPr>
                <w:rFonts w:hint="eastAsia" w:ascii="仿宋_GB2312" w:hAnsi="仿宋_GB2312" w:eastAsia="仿宋_GB2312" w:cs="仿宋_GB2312"/>
                <w:sz w:val="21"/>
                <w:szCs w:val="21"/>
                <w:vertAlign w:val="baseline"/>
                <w:lang w:val="en-US" w:eastAsia="zh-CN"/>
              </w:rPr>
            </w:pPr>
          </w:p>
        </w:tc>
        <w:tc>
          <w:tcPr>
            <w:tcW w:w="415" w:type="pct"/>
            <w:vAlign w:val="center"/>
          </w:tcPr>
          <w:p w14:paraId="3EB0031D">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7E47B4C7">
            <w:pPr>
              <w:pStyle w:val="21"/>
              <w:jc w:val="center"/>
              <w:rPr>
                <w:rFonts w:hint="eastAsia" w:ascii="仿宋_GB2312" w:hAnsi="仿宋_GB2312" w:eastAsia="仿宋_GB2312" w:cs="仿宋_GB2312"/>
                <w:sz w:val="21"/>
                <w:szCs w:val="21"/>
                <w:vertAlign w:val="baseline"/>
                <w:lang w:val="en-US" w:eastAsia="zh-CN"/>
              </w:rPr>
            </w:pPr>
          </w:p>
        </w:tc>
        <w:tc>
          <w:tcPr>
            <w:tcW w:w="492" w:type="pct"/>
            <w:vAlign w:val="center"/>
          </w:tcPr>
          <w:p w14:paraId="73016883">
            <w:pPr>
              <w:pStyle w:val="21"/>
              <w:jc w:val="center"/>
              <w:rPr>
                <w:rFonts w:hint="eastAsia" w:ascii="仿宋_GB2312" w:hAnsi="仿宋_GB2312" w:eastAsia="仿宋_GB2312" w:cs="仿宋_GB2312"/>
                <w:sz w:val="21"/>
                <w:szCs w:val="21"/>
                <w:vertAlign w:val="baseline"/>
                <w:lang w:val="en-US" w:eastAsia="zh-CN"/>
              </w:rPr>
            </w:pPr>
          </w:p>
        </w:tc>
        <w:tc>
          <w:tcPr>
            <w:tcW w:w="455" w:type="pct"/>
            <w:vAlign w:val="center"/>
          </w:tcPr>
          <w:p w14:paraId="68A4CAED">
            <w:pPr>
              <w:pStyle w:val="21"/>
              <w:jc w:val="center"/>
              <w:rPr>
                <w:rFonts w:hint="eastAsia" w:ascii="仿宋_GB2312" w:hAnsi="仿宋_GB2312" w:eastAsia="仿宋_GB2312" w:cs="仿宋_GB2312"/>
                <w:sz w:val="21"/>
                <w:szCs w:val="21"/>
                <w:vertAlign w:val="baseline"/>
                <w:lang w:val="en-US" w:eastAsia="zh-CN"/>
              </w:rPr>
            </w:pPr>
          </w:p>
        </w:tc>
        <w:tc>
          <w:tcPr>
            <w:tcW w:w="450" w:type="pct"/>
            <w:vAlign w:val="center"/>
          </w:tcPr>
          <w:p w14:paraId="0C0A5C5D">
            <w:pPr>
              <w:pStyle w:val="21"/>
              <w:jc w:val="center"/>
              <w:rPr>
                <w:rFonts w:hint="eastAsia" w:ascii="仿宋_GB2312" w:hAnsi="仿宋_GB2312" w:eastAsia="仿宋_GB2312" w:cs="仿宋_GB2312"/>
                <w:sz w:val="21"/>
                <w:szCs w:val="21"/>
                <w:vertAlign w:val="baseline"/>
                <w:lang w:val="en-US" w:eastAsia="zh-CN"/>
              </w:rPr>
            </w:pPr>
          </w:p>
        </w:tc>
        <w:tc>
          <w:tcPr>
            <w:tcW w:w="368" w:type="pct"/>
            <w:vAlign w:val="center"/>
          </w:tcPr>
          <w:p w14:paraId="1D3061E7">
            <w:pPr>
              <w:pStyle w:val="21"/>
              <w:jc w:val="center"/>
              <w:rPr>
                <w:rFonts w:hint="eastAsia" w:ascii="仿宋_GB2312" w:hAnsi="仿宋_GB2312" w:eastAsia="仿宋_GB2312" w:cs="仿宋_GB2312"/>
                <w:sz w:val="21"/>
                <w:szCs w:val="21"/>
                <w:vertAlign w:val="baseline"/>
                <w:lang w:val="en-US" w:eastAsia="zh-CN"/>
              </w:rPr>
            </w:pPr>
          </w:p>
        </w:tc>
      </w:tr>
      <w:tr w14:paraId="0200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180" w:type="pct"/>
            <w:gridSpan w:val="10"/>
            <w:vAlign w:val="center"/>
          </w:tcPr>
          <w:p w14:paraId="0CCDE55C">
            <w:pPr>
              <w:pStyle w:val="21"/>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总价（元）</w:t>
            </w:r>
          </w:p>
        </w:tc>
        <w:tc>
          <w:tcPr>
            <w:tcW w:w="450" w:type="pct"/>
            <w:vAlign w:val="center"/>
          </w:tcPr>
          <w:p w14:paraId="48891A87">
            <w:pPr>
              <w:pStyle w:val="21"/>
              <w:jc w:val="center"/>
              <w:rPr>
                <w:rFonts w:hint="eastAsia" w:ascii="仿宋_GB2312" w:hAnsi="仿宋_GB2312" w:eastAsia="仿宋_GB2312" w:cs="仿宋_GB2312"/>
                <w:sz w:val="21"/>
                <w:szCs w:val="21"/>
                <w:vertAlign w:val="baseline"/>
                <w:lang w:val="en-US" w:eastAsia="zh-CN"/>
              </w:rPr>
            </w:pPr>
          </w:p>
        </w:tc>
        <w:tc>
          <w:tcPr>
            <w:tcW w:w="368" w:type="pct"/>
            <w:vAlign w:val="center"/>
          </w:tcPr>
          <w:p w14:paraId="0116634F">
            <w:pPr>
              <w:pStyle w:val="21"/>
              <w:jc w:val="center"/>
              <w:rPr>
                <w:rFonts w:hint="eastAsia" w:ascii="仿宋_GB2312" w:hAnsi="仿宋_GB2312" w:eastAsia="仿宋_GB2312" w:cs="仿宋_GB2312"/>
                <w:sz w:val="21"/>
                <w:szCs w:val="21"/>
                <w:vertAlign w:val="baseline"/>
                <w:lang w:val="en-US" w:eastAsia="zh-CN"/>
              </w:rPr>
            </w:pPr>
          </w:p>
        </w:tc>
      </w:tr>
    </w:tbl>
    <w:p w14:paraId="38F557C0">
      <w:pPr>
        <w:pStyle w:val="21"/>
        <w:ind w:left="0" w:leftChars="0" w:firstLine="0" w:firstLineChars="0"/>
        <w:rPr>
          <w:rFonts w:hint="eastAsia" w:ascii="仿宋_GB2312" w:hAnsi="仿宋_GB2312" w:eastAsia="仿宋_GB2312" w:cs="仿宋_GB2312"/>
          <w:lang w:val="en-US" w:eastAsia="zh-CN"/>
        </w:rPr>
      </w:pPr>
    </w:p>
    <w:p w14:paraId="7F9D8558">
      <w:pPr>
        <w:pStyle w:val="18"/>
        <w:rPr>
          <w:rFonts w:hint="eastAsia" w:ascii="仿宋_GB2312" w:hAnsi="仿宋_GB2312" w:eastAsia="仿宋_GB2312" w:cs="仿宋_GB2312"/>
          <w:lang w:val="en-US" w:eastAsia="zh-CN"/>
        </w:rPr>
      </w:pPr>
    </w:p>
    <w:p w14:paraId="63B9025F">
      <w:pPr>
        <w:spacing w:line="360" w:lineRule="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lang w:val="en-US" w:eastAsia="zh-CN"/>
        </w:rPr>
        <w:t>注：</w:t>
      </w:r>
      <w:r>
        <w:rPr>
          <w:rFonts w:hint="eastAsia" w:ascii="仿宋_GB2312" w:hAnsi="仿宋_GB2312" w:eastAsia="仿宋_GB2312" w:cs="仿宋_GB2312"/>
          <w:b/>
          <w:bCs/>
          <w:sz w:val="24"/>
          <w:szCs w:val="24"/>
          <w:lang w:val="en-US" w:eastAsia="zh-CN"/>
        </w:rPr>
        <w:t>1.本表应按标项分别填写。</w:t>
      </w:r>
    </w:p>
    <w:p w14:paraId="3531AD5F">
      <w:pPr>
        <w:spacing w:line="360" w:lineRule="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2.如果不提供分项报价将视为没有实质性响应招标文件。</w:t>
      </w:r>
    </w:p>
    <w:p w14:paraId="664A946B">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3.上述各项的详细规格（如有），可另页描述。</w:t>
      </w:r>
    </w:p>
    <w:p w14:paraId="5547F0C3">
      <w:pPr>
        <w:spacing w:line="360" w:lineRule="auto"/>
        <w:rPr>
          <w:rFonts w:hint="eastAsia" w:ascii="仿宋_GB2312" w:hAnsi="仿宋_GB2312" w:eastAsia="仿宋_GB2312" w:cs="仿宋_GB2312"/>
          <w:sz w:val="24"/>
          <w:szCs w:val="24"/>
          <w:lang w:val="en-US" w:eastAsia="zh-CN"/>
        </w:rPr>
      </w:pPr>
    </w:p>
    <w:p w14:paraId="4E203336">
      <w:pPr>
        <w:spacing w:line="360" w:lineRule="auto"/>
        <w:rPr>
          <w:rFonts w:hint="eastAsia" w:ascii="仿宋_GB2312" w:hAnsi="仿宋_GB2312" w:eastAsia="仿宋_GB2312" w:cs="仿宋_GB2312"/>
          <w:sz w:val="24"/>
          <w:szCs w:val="24"/>
          <w:lang w:val="en-US" w:eastAsia="zh-CN"/>
        </w:rPr>
      </w:pPr>
    </w:p>
    <w:p w14:paraId="281CF734">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投标人名称（加盖公章）：____________</w:t>
      </w:r>
    </w:p>
    <w:p w14:paraId="5B310665">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42907017">
      <w:pPr>
        <w:pStyle w:val="22"/>
        <w:rPr>
          <w:rFonts w:hint="eastAsia" w:ascii="仿宋_GB2312" w:hAnsi="仿宋_GB2312" w:eastAsia="仿宋_GB2312" w:cs="仿宋_GB2312"/>
          <w:sz w:val="24"/>
          <w:szCs w:val="24"/>
          <w:lang w:val="en-US" w:eastAsia="zh-CN"/>
        </w:rPr>
      </w:pPr>
    </w:p>
    <w:p w14:paraId="77274BCD">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525C0C">
      <w:pPr>
        <w:pStyle w:val="18"/>
        <w:ind w:left="0" w:leftChars="0" w:firstLine="0" w:firstLineChars="0"/>
        <w:jc w:val="left"/>
        <w:outlineLvl w:val="1"/>
        <w:rPr>
          <w:rFonts w:hint="eastAsia" w:ascii="仿宋_GB2312" w:hAnsi="仿宋_GB2312" w:eastAsia="仿宋_GB2312" w:cs="仿宋_GB2312"/>
          <w:sz w:val="24"/>
          <w:szCs w:val="24"/>
          <w:lang w:val="en-US" w:eastAsia="zh-CN"/>
        </w:rPr>
      </w:pPr>
      <w:bookmarkStart w:id="44" w:name="_Toc6119"/>
      <w:r>
        <w:rPr>
          <w:rFonts w:hint="eastAsia" w:ascii="仿宋_GB2312" w:hAnsi="仿宋_GB2312" w:eastAsia="仿宋_GB2312" w:cs="仿宋_GB2312"/>
          <w:sz w:val="24"/>
          <w:szCs w:val="24"/>
          <w:lang w:val="en-US" w:eastAsia="zh-CN"/>
        </w:rPr>
        <w:t>8  合同条款偏离表</w:t>
      </w:r>
      <w:bookmarkEnd w:id="44"/>
    </w:p>
    <w:p w14:paraId="79C944CA">
      <w:pPr>
        <w:pStyle w:val="18"/>
        <w:ind w:left="0" w:leftChars="0" w:firstLine="0" w:firstLineChars="0"/>
        <w:jc w:val="center"/>
        <w:rPr>
          <w:rFonts w:hint="eastAsia" w:ascii="仿宋_GB2312" w:hAnsi="仿宋_GB2312" w:eastAsia="仿宋_GB2312" w:cs="仿宋_GB2312"/>
          <w:sz w:val="32"/>
          <w:szCs w:val="32"/>
          <w:lang w:val="en-US" w:eastAsia="zh-CN"/>
        </w:rPr>
      </w:pPr>
    </w:p>
    <w:p w14:paraId="66D05901">
      <w:pPr>
        <w:jc w:val="center"/>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b/>
          <w:bCs/>
          <w:i w:val="0"/>
          <w:iCs w:val="0"/>
          <w:sz w:val="32"/>
          <w:szCs w:val="32"/>
          <w:lang w:val="en-US" w:eastAsia="zh-CN"/>
        </w:rPr>
        <w:t>合同条款偏离表</w:t>
      </w:r>
    </w:p>
    <w:p w14:paraId="5ED3B3B4">
      <w:pPr>
        <w:pStyle w:val="22"/>
        <w:ind w:left="0" w:leftChars="0" w:firstLine="0" w:firstLineChars="0"/>
        <w:rPr>
          <w:rFonts w:hint="eastAsia"/>
          <w:lang w:val="en-US" w:eastAsia="zh-CN"/>
        </w:rPr>
      </w:pPr>
    </w:p>
    <w:p w14:paraId="10CB3041">
      <w:pPr>
        <w:pStyle w:val="18"/>
        <w:ind w:left="0" w:leftChars="0" w:firstLine="0" w:firstLineChars="0"/>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无偏离</w:t>
            </w:r>
            <w:r>
              <w:rPr>
                <w:rFonts w:hint="eastAsia" w:ascii="仿宋_GB2312" w:hAnsi="仿宋_GB2312" w:eastAsia="仿宋_GB2312" w:cs="仿宋_GB2312"/>
                <w:sz w:val="24"/>
                <w:szCs w:val="24"/>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有偏离</w:t>
            </w:r>
            <w:r>
              <w:rPr>
                <w:rFonts w:hint="eastAsia" w:ascii="仿宋_GB2312" w:hAnsi="仿宋_GB2312" w:eastAsia="仿宋_GB2312" w:cs="仿宋_GB2312"/>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w:t>
            </w:r>
          </w:p>
          <w:p w14:paraId="08291FF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条目号</w:t>
            </w:r>
          </w:p>
          <w:p w14:paraId="67F888C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753" w:type="dxa"/>
            <w:vAlign w:val="center"/>
          </w:tcPr>
          <w:p w14:paraId="40680A0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vertAlign w:val="baseline"/>
                <w:lang w:val="en-US" w:eastAsia="zh-CN"/>
              </w:rPr>
            </w:pPr>
          </w:p>
        </w:tc>
        <w:tc>
          <w:tcPr>
            <w:tcW w:w="1421" w:type="dxa"/>
          </w:tcPr>
          <w:p w14:paraId="71510325">
            <w:pPr>
              <w:rPr>
                <w:rFonts w:hint="eastAsia" w:ascii="仿宋_GB2312" w:hAnsi="仿宋_GB2312" w:eastAsia="仿宋_GB2312" w:cs="仿宋_GB2312"/>
                <w:sz w:val="24"/>
                <w:szCs w:val="24"/>
                <w:vertAlign w:val="baseline"/>
                <w:lang w:val="en-US" w:eastAsia="zh-CN"/>
              </w:rPr>
            </w:pPr>
          </w:p>
        </w:tc>
        <w:tc>
          <w:tcPr>
            <w:tcW w:w="1901" w:type="dxa"/>
          </w:tcPr>
          <w:p w14:paraId="2A7E19BC">
            <w:pPr>
              <w:rPr>
                <w:rFonts w:hint="eastAsia" w:ascii="仿宋_GB2312" w:hAnsi="仿宋_GB2312" w:eastAsia="仿宋_GB2312" w:cs="仿宋_GB2312"/>
                <w:sz w:val="24"/>
                <w:szCs w:val="24"/>
                <w:vertAlign w:val="baseline"/>
                <w:lang w:val="en-US" w:eastAsia="zh-CN"/>
              </w:rPr>
            </w:pPr>
          </w:p>
        </w:tc>
        <w:tc>
          <w:tcPr>
            <w:tcW w:w="1753" w:type="dxa"/>
          </w:tcPr>
          <w:p w14:paraId="6667F79E">
            <w:pPr>
              <w:rPr>
                <w:rFonts w:hint="eastAsia" w:ascii="仿宋_GB2312" w:hAnsi="仿宋_GB2312" w:eastAsia="仿宋_GB2312" w:cs="仿宋_GB2312"/>
                <w:sz w:val="24"/>
                <w:szCs w:val="24"/>
                <w:vertAlign w:val="baseline"/>
                <w:lang w:val="en-US" w:eastAsia="zh-CN"/>
              </w:rPr>
            </w:pPr>
          </w:p>
        </w:tc>
        <w:tc>
          <w:tcPr>
            <w:tcW w:w="1561" w:type="dxa"/>
          </w:tcPr>
          <w:p w14:paraId="265E7A2D">
            <w:pPr>
              <w:rPr>
                <w:rFonts w:hint="eastAsia" w:ascii="仿宋_GB2312" w:hAnsi="仿宋_GB2312" w:eastAsia="仿宋_GB2312" w:cs="仿宋_GB2312"/>
                <w:sz w:val="24"/>
                <w:szCs w:val="24"/>
                <w:vertAlign w:val="baseline"/>
                <w:lang w:val="en-US" w:eastAsia="zh-CN"/>
              </w:rPr>
            </w:pPr>
          </w:p>
        </w:tc>
        <w:tc>
          <w:tcPr>
            <w:tcW w:w="1052" w:type="dxa"/>
          </w:tcPr>
          <w:p w14:paraId="4281193A">
            <w:pPr>
              <w:rPr>
                <w:rFonts w:hint="eastAsia" w:ascii="仿宋_GB2312" w:hAnsi="仿宋_GB2312" w:eastAsia="仿宋_GB2312" w:cs="仿宋_GB2312"/>
                <w:sz w:val="24"/>
                <w:szCs w:val="24"/>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vertAlign w:val="baseline"/>
                <w:lang w:val="en-US" w:eastAsia="zh-CN"/>
              </w:rPr>
            </w:pPr>
          </w:p>
        </w:tc>
        <w:tc>
          <w:tcPr>
            <w:tcW w:w="1421" w:type="dxa"/>
          </w:tcPr>
          <w:p w14:paraId="0F15DDA1">
            <w:pPr>
              <w:rPr>
                <w:rFonts w:hint="eastAsia" w:ascii="仿宋_GB2312" w:hAnsi="仿宋_GB2312" w:eastAsia="仿宋_GB2312" w:cs="仿宋_GB2312"/>
                <w:sz w:val="24"/>
                <w:szCs w:val="24"/>
                <w:vertAlign w:val="baseline"/>
                <w:lang w:val="en-US" w:eastAsia="zh-CN"/>
              </w:rPr>
            </w:pPr>
          </w:p>
        </w:tc>
        <w:tc>
          <w:tcPr>
            <w:tcW w:w="1901" w:type="dxa"/>
          </w:tcPr>
          <w:p w14:paraId="68011AB1">
            <w:pPr>
              <w:rPr>
                <w:rFonts w:hint="eastAsia" w:ascii="仿宋_GB2312" w:hAnsi="仿宋_GB2312" w:eastAsia="仿宋_GB2312" w:cs="仿宋_GB2312"/>
                <w:sz w:val="24"/>
                <w:szCs w:val="24"/>
                <w:vertAlign w:val="baseline"/>
                <w:lang w:val="en-US" w:eastAsia="zh-CN"/>
              </w:rPr>
            </w:pPr>
          </w:p>
        </w:tc>
        <w:tc>
          <w:tcPr>
            <w:tcW w:w="1753" w:type="dxa"/>
          </w:tcPr>
          <w:p w14:paraId="2DC71EF2">
            <w:pPr>
              <w:rPr>
                <w:rFonts w:hint="eastAsia" w:ascii="仿宋_GB2312" w:hAnsi="仿宋_GB2312" w:eastAsia="仿宋_GB2312" w:cs="仿宋_GB2312"/>
                <w:sz w:val="24"/>
                <w:szCs w:val="24"/>
                <w:vertAlign w:val="baseline"/>
                <w:lang w:val="en-US" w:eastAsia="zh-CN"/>
              </w:rPr>
            </w:pPr>
          </w:p>
        </w:tc>
        <w:tc>
          <w:tcPr>
            <w:tcW w:w="1561" w:type="dxa"/>
          </w:tcPr>
          <w:p w14:paraId="7958F49E">
            <w:pPr>
              <w:rPr>
                <w:rFonts w:hint="eastAsia" w:ascii="仿宋_GB2312" w:hAnsi="仿宋_GB2312" w:eastAsia="仿宋_GB2312" w:cs="仿宋_GB2312"/>
                <w:sz w:val="24"/>
                <w:szCs w:val="24"/>
                <w:vertAlign w:val="baseline"/>
                <w:lang w:val="en-US" w:eastAsia="zh-CN"/>
              </w:rPr>
            </w:pPr>
          </w:p>
        </w:tc>
        <w:tc>
          <w:tcPr>
            <w:tcW w:w="1052" w:type="dxa"/>
          </w:tcPr>
          <w:p w14:paraId="1AD48850">
            <w:pPr>
              <w:rPr>
                <w:rFonts w:hint="eastAsia" w:ascii="仿宋_GB2312" w:hAnsi="仿宋_GB2312" w:eastAsia="仿宋_GB2312" w:cs="仿宋_GB2312"/>
                <w:sz w:val="24"/>
                <w:szCs w:val="24"/>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vertAlign w:val="baseline"/>
                <w:lang w:val="en-US" w:eastAsia="zh-CN"/>
              </w:rPr>
            </w:pPr>
          </w:p>
        </w:tc>
        <w:tc>
          <w:tcPr>
            <w:tcW w:w="1421" w:type="dxa"/>
          </w:tcPr>
          <w:p w14:paraId="461E3C88">
            <w:pPr>
              <w:rPr>
                <w:rFonts w:hint="eastAsia" w:ascii="仿宋_GB2312" w:hAnsi="仿宋_GB2312" w:eastAsia="仿宋_GB2312" w:cs="仿宋_GB2312"/>
                <w:sz w:val="24"/>
                <w:szCs w:val="24"/>
                <w:vertAlign w:val="baseline"/>
                <w:lang w:val="en-US" w:eastAsia="zh-CN"/>
              </w:rPr>
            </w:pPr>
          </w:p>
        </w:tc>
        <w:tc>
          <w:tcPr>
            <w:tcW w:w="1901" w:type="dxa"/>
          </w:tcPr>
          <w:p w14:paraId="10AEC831">
            <w:pPr>
              <w:rPr>
                <w:rFonts w:hint="eastAsia" w:ascii="仿宋_GB2312" w:hAnsi="仿宋_GB2312" w:eastAsia="仿宋_GB2312" w:cs="仿宋_GB2312"/>
                <w:sz w:val="24"/>
                <w:szCs w:val="24"/>
                <w:vertAlign w:val="baseline"/>
                <w:lang w:val="en-US" w:eastAsia="zh-CN"/>
              </w:rPr>
            </w:pPr>
          </w:p>
        </w:tc>
        <w:tc>
          <w:tcPr>
            <w:tcW w:w="1753" w:type="dxa"/>
          </w:tcPr>
          <w:p w14:paraId="6D936F5C">
            <w:pPr>
              <w:rPr>
                <w:rFonts w:hint="eastAsia" w:ascii="仿宋_GB2312" w:hAnsi="仿宋_GB2312" w:eastAsia="仿宋_GB2312" w:cs="仿宋_GB2312"/>
                <w:sz w:val="24"/>
                <w:szCs w:val="24"/>
                <w:vertAlign w:val="baseline"/>
                <w:lang w:val="en-US" w:eastAsia="zh-CN"/>
              </w:rPr>
            </w:pPr>
          </w:p>
        </w:tc>
        <w:tc>
          <w:tcPr>
            <w:tcW w:w="1561" w:type="dxa"/>
          </w:tcPr>
          <w:p w14:paraId="013BFB7C">
            <w:pPr>
              <w:rPr>
                <w:rFonts w:hint="eastAsia" w:ascii="仿宋_GB2312" w:hAnsi="仿宋_GB2312" w:eastAsia="仿宋_GB2312" w:cs="仿宋_GB2312"/>
                <w:sz w:val="24"/>
                <w:szCs w:val="24"/>
                <w:vertAlign w:val="baseline"/>
                <w:lang w:val="en-US" w:eastAsia="zh-CN"/>
              </w:rPr>
            </w:pPr>
          </w:p>
        </w:tc>
        <w:tc>
          <w:tcPr>
            <w:tcW w:w="1052" w:type="dxa"/>
          </w:tcPr>
          <w:p w14:paraId="61D87199">
            <w:pPr>
              <w:rPr>
                <w:rFonts w:hint="eastAsia" w:ascii="仿宋_GB2312" w:hAnsi="仿宋_GB2312" w:eastAsia="仿宋_GB2312" w:cs="仿宋_GB2312"/>
                <w:sz w:val="24"/>
                <w:szCs w:val="24"/>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vertAlign w:val="baseline"/>
                <w:lang w:val="en-US" w:eastAsia="zh-CN"/>
              </w:rPr>
            </w:pPr>
          </w:p>
        </w:tc>
        <w:tc>
          <w:tcPr>
            <w:tcW w:w="1421" w:type="dxa"/>
          </w:tcPr>
          <w:p w14:paraId="173AD64B">
            <w:pPr>
              <w:rPr>
                <w:rFonts w:hint="eastAsia" w:ascii="仿宋_GB2312" w:hAnsi="仿宋_GB2312" w:eastAsia="仿宋_GB2312" w:cs="仿宋_GB2312"/>
                <w:sz w:val="24"/>
                <w:szCs w:val="24"/>
                <w:vertAlign w:val="baseline"/>
                <w:lang w:val="en-US" w:eastAsia="zh-CN"/>
              </w:rPr>
            </w:pPr>
          </w:p>
        </w:tc>
        <w:tc>
          <w:tcPr>
            <w:tcW w:w="1901" w:type="dxa"/>
          </w:tcPr>
          <w:p w14:paraId="481BC029">
            <w:pPr>
              <w:rPr>
                <w:rFonts w:hint="eastAsia" w:ascii="仿宋_GB2312" w:hAnsi="仿宋_GB2312" w:eastAsia="仿宋_GB2312" w:cs="仿宋_GB2312"/>
                <w:sz w:val="24"/>
                <w:szCs w:val="24"/>
                <w:vertAlign w:val="baseline"/>
                <w:lang w:val="en-US" w:eastAsia="zh-CN"/>
              </w:rPr>
            </w:pPr>
          </w:p>
        </w:tc>
        <w:tc>
          <w:tcPr>
            <w:tcW w:w="1753" w:type="dxa"/>
          </w:tcPr>
          <w:p w14:paraId="2C92EE44">
            <w:pPr>
              <w:rPr>
                <w:rFonts w:hint="eastAsia" w:ascii="仿宋_GB2312" w:hAnsi="仿宋_GB2312" w:eastAsia="仿宋_GB2312" w:cs="仿宋_GB2312"/>
                <w:sz w:val="24"/>
                <w:szCs w:val="24"/>
                <w:vertAlign w:val="baseline"/>
                <w:lang w:val="en-US" w:eastAsia="zh-CN"/>
              </w:rPr>
            </w:pPr>
          </w:p>
        </w:tc>
        <w:tc>
          <w:tcPr>
            <w:tcW w:w="1561" w:type="dxa"/>
          </w:tcPr>
          <w:p w14:paraId="73444AB4">
            <w:pPr>
              <w:rPr>
                <w:rFonts w:hint="eastAsia" w:ascii="仿宋_GB2312" w:hAnsi="仿宋_GB2312" w:eastAsia="仿宋_GB2312" w:cs="仿宋_GB2312"/>
                <w:sz w:val="24"/>
                <w:szCs w:val="24"/>
                <w:vertAlign w:val="baseline"/>
                <w:lang w:val="en-US" w:eastAsia="zh-CN"/>
              </w:rPr>
            </w:pPr>
          </w:p>
        </w:tc>
        <w:tc>
          <w:tcPr>
            <w:tcW w:w="1052" w:type="dxa"/>
          </w:tcPr>
          <w:p w14:paraId="3429AA56">
            <w:pPr>
              <w:rPr>
                <w:rFonts w:hint="eastAsia" w:ascii="仿宋_GB2312" w:hAnsi="仿宋_GB2312" w:eastAsia="仿宋_GB2312" w:cs="仿宋_GB2312"/>
                <w:sz w:val="24"/>
                <w:szCs w:val="24"/>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vertAlign w:val="baseline"/>
                <w:lang w:val="en-US" w:eastAsia="zh-CN"/>
              </w:rPr>
            </w:pPr>
          </w:p>
        </w:tc>
        <w:tc>
          <w:tcPr>
            <w:tcW w:w="1421" w:type="dxa"/>
          </w:tcPr>
          <w:p w14:paraId="3F22D53C">
            <w:pPr>
              <w:rPr>
                <w:rFonts w:hint="eastAsia" w:ascii="仿宋_GB2312" w:hAnsi="仿宋_GB2312" w:eastAsia="仿宋_GB2312" w:cs="仿宋_GB2312"/>
                <w:sz w:val="24"/>
                <w:szCs w:val="24"/>
                <w:vertAlign w:val="baseline"/>
                <w:lang w:val="en-US" w:eastAsia="zh-CN"/>
              </w:rPr>
            </w:pPr>
          </w:p>
        </w:tc>
        <w:tc>
          <w:tcPr>
            <w:tcW w:w="1901" w:type="dxa"/>
          </w:tcPr>
          <w:p w14:paraId="5BDB8EA2">
            <w:pPr>
              <w:rPr>
                <w:rFonts w:hint="eastAsia" w:ascii="仿宋_GB2312" w:hAnsi="仿宋_GB2312" w:eastAsia="仿宋_GB2312" w:cs="仿宋_GB2312"/>
                <w:sz w:val="24"/>
                <w:szCs w:val="24"/>
                <w:vertAlign w:val="baseline"/>
                <w:lang w:val="en-US" w:eastAsia="zh-CN"/>
              </w:rPr>
            </w:pPr>
          </w:p>
        </w:tc>
        <w:tc>
          <w:tcPr>
            <w:tcW w:w="1753" w:type="dxa"/>
          </w:tcPr>
          <w:p w14:paraId="57DF6391">
            <w:pPr>
              <w:rPr>
                <w:rFonts w:hint="eastAsia" w:ascii="仿宋_GB2312" w:hAnsi="仿宋_GB2312" w:eastAsia="仿宋_GB2312" w:cs="仿宋_GB2312"/>
                <w:sz w:val="24"/>
                <w:szCs w:val="24"/>
                <w:vertAlign w:val="baseline"/>
                <w:lang w:val="en-US" w:eastAsia="zh-CN"/>
              </w:rPr>
            </w:pPr>
          </w:p>
        </w:tc>
        <w:tc>
          <w:tcPr>
            <w:tcW w:w="1561" w:type="dxa"/>
          </w:tcPr>
          <w:p w14:paraId="7BDB1293">
            <w:pPr>
              <w:rPr>
                <w:rFonts w:hint="eastAsia" w:ascii="仿宋_GB2312" w:hAnsi="仿宋_GB2312" w:eastAsia="仿宋_GB2312" w:cs="仿宋_GB2312"/>
                <w:sz w:val="24"/>
                <w:szCs w:val="24"/>
                <w:vertAlign w:val="baseline"/>
                <w:lang w:val="en-US" w:eastAsia="zh-CN"/>
              </w:rPr>
            </w:pPr>
          </w:p>
        </w:tc>
        <w:tc>
          <w:tcPr>
            <w:tcW w:w="1052" w:type="dxa"/>
          </w:tcPr>
          <w:p w14:paraId="4D1BFCF4">
            <w:pPr>
              <w:rPr>
                <w:rFonts w:hint="eastAsia" w:ascii="仿宋_GB2312" w:hAnsi="仿宋_GB2312" w:eastAsia="仿宋_GB2312" w:cs="仿宋_GB2312"/>
                <w:sz w:val="24"/>
                <w:szCs w:val="24"/>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lang w:val="en-US" w:eastAsia="zh-CN"/>
        </w:rPr>
      </w:pPr>
      <w:bookmarkStart w:id="45" w:name="_Toc6441"/>
      <w:r>
        <w:rPr>
          <w:rFonts w:hint="eastAsia" w:ascii="仿宋_GB2312" w:hAnsi="仿宋_GB2312" w:eastAsia="仿宋_GB2312" w:cs="仿宋_GB2312"/>
          <w:sz w:val="24"/>
          <w:szCs w:val="24"/>
          <w:lang w:val="en-US" w:eastAsia="zh-CN"/>
        </w:rPr>
        <w:t>2. “偏离情况”列应据实填写“正偏离”或“负偏离”。</w:t>
      </w:r>
      <w:bookmarkEnd w:id="45"/>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3E5F7EC1">
      <w:pPr>
        <w:pStyle w:val="22"/>
        <w:rPr>
          <w:rFonts w:hint="eastAsia" w:ascii="仿宋_GB2312" w:hAnsi="仿宋_GB2312" w:eastAsia="仿宋_GB2312" w:cs="仿宋_GB2312"/>
          <w:sz w:val="24"/>
          <w:szCs w:val="24"/>
          <w:lang w:val="en-US" w:eastAsia="zh-CN"/>
        </w:rPr>
      </w:pPr>
    </w:p>
    <w:p w14:paraId="302868F5">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95605CA">
      <w:pPr>
        <w:pStyle w:val="18"/>
        <w:ind w:left="0" w:leftChars="0" w:firstLine="0" w:firstLineChars="0"/>
        <w:outlineLvl w:val="1"/>
        <w:rPr>
          <w:rFonts w:hint="eastAsia" w:ascii="仿宋_GB2312" w:hAnsi="仿宋_GB2312" w:eastAsia="仿宋_GB2312" w:cs="仿宋_GB2312"/>
          <w:sz w:val="24"/>
          <w:szCs w:val="24"/>
          <w:lang w:val="en-US" w:eastAsia="zh-CN"/>
        </w:rPr>
      </w:pPr>
      <w:bookmarkStart w:id="46" w:name="_Toc7042"/>
      <w:r>
        <w:rPr>
          <w:rFonts w:hint="eastAsia" w:ascii="仿宋_GB2312" w:hAnsi="仿宋_GB2312" w:eastAsia="仿宋_GB2312" w:cs="仿宋_GB2312"/>
          <w:sz w:val="24"/>
          <w:szCs w:val="24"/>
          <w:lang w:val="en-US" w:eastAsia="zh-CN"/>
        </w:rPr>
        <w:t xml:space="preserve">9  </w:t>
      </w:r>
      <w:bookmarkEnd w:id="46"/>
      <w:r>
        <w:rPr>
          <w:rFonts w:hint="eastAsia" w:ascii="仿宋_GB2312" w:hAnsi="仿宋_GB2312" w:eastAsia="仿宋_GB2312" w:cs="仿宋_GB2312"/>
          <w:sz w:val="24"/>
          <w:szCs w:val="24"/>
          <w:lang w:val="en-US" w:eastAsia="zh-CN"/>
        </w:rPr>
        <w:t>采购需求偏离表</w:t>
      </w:r>
    </w:p>
    <w:p w14:paraId="13FD61CA">
      <w:pPr>
        <w:pStyle w:val="18"/>
        <w:ind w:left="0" w:leftChars="0" w:firstLine="0" w:firstLineChars="0"/>
        <w:rPr>
          <w:rFonts w:hint="eastAsia" w:ascii="仿宋_GB2312" w:hAnsi="仿宋_GB2312" w:eastAsia="仿宋_GB2312" w:cs="仿宋_GB2312"/>
          <w:sz w:val="24"/>
          <w:szCs w:val="24"/>
          <w:lang w:val="en-US" w:eastAsia="zh-CN"/>
        </w:rPr>
      </w:pPr>
    </w:p>
    <w:p w14:paraId="75FA9947">
      <w:pPr>
        <w:pStyle w:val="18"/>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（一）采购需求偏离表</w:t>
      </w:r>
    </w:p>
    <w:p w14:paraId="4743E582">
      <w:pPr>
        <w:pStyle w:val="18"/>
        <w:ind w:left="0" w:leftChars="0" w:firstLine="0" w:firstLineChars="0"/>
        <w:rPr>
          <w:rFonts w:hint="eastAsia" w:ascii="仿宋_GB2312" w:hAnsi="仿宋_GB2312" w:eastAsia="仿宋_GB2312" w:cs="仿宋_GB2312"/>
          <w:sz w:val="24"/>
          <w:szCs w:val="24"/>
          <w:lang w:val="en-US" w:eastAsia="zh-CN"/>
        </w:rPr>
      </w:pPr>
    </w:p>
    <w:p w14:paraId="0543B3B3">
      <w:pPr>
        <w:pStyle w:val="18"/>
        <w:ind w:left="0" w:leftChars="0" w:firstLine="0" w:firstLineChars="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项目编号/包号：                 项目名称：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E37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DAABE6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2" w:type="dxa"/>
            <w:vAlign w:val="center"/>
          </w:tcPr>
          <w:p w14:paraId="2DBFB6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招标文件条</w:t>
            </w:r>
          </w:p>
          <w:p w14:paraId="31F6523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目号(页码)</w:t>
            </w:r>
          </w:p>
        </w:tc>
        <w:tc>
          <w:tcPr>
            <w:tcW w:w="1805" w:type="dxa"/>
            <w:vAlign w:val="center"/>
          </w:tcPr>
          <w:p w14:paraId="7CEF1F6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672" w:type="dxa"/>
            <w:vAlign w:val="center"/>
          </w:tcPr>
          <w:p w14:paraId="7BA6AD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投标响应内容</w:t>
            </w:r>
          </w:p>
        </w:tc>
        <w:tc>
          <w:tcPr>
            <w:tcW w:w="1421" w:type="dxa"/>
            <w:vAlign w:val="center"/>
          </w:tcPr>
          <w:p w14:paraId="6856BF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421" w:type="dxa"/>
            <w:vAlign w:val="center"/>
          </w:tcPr>
          <w:p w14:paraId="0FF430E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tc>
      </w:tr>
      <w:tr w14:paraId="3938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DB7F4E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6DBEB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626F7B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5E4A6E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7470B6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44964D0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5591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9BB96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33FC440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5FC070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1F4E4A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31D28A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02BCF2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209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498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130EC7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4971E7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26B304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592224E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6A0A079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7B56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0E785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1D6EE0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1F51062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7538A1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2125AFA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2ED979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bl>
    <w:p w14:paraId="6D582B2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1C95991C">
      <w:pPr>
        <w:keepNext w:val="0"/>
        <w:keepLines w:val="0"/>
        <w:pageBreakBefore w:val="0"/>
        <w:widowControl w:val="0"/>
        <w:numPr>
          <w:ilvl w:val="0"/>
          <w:numId w:val="3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对招标文件第五章采购需求的内容给予逐条响应，以投标产品和服务所能达到的内容予以填写，而不得复制招标的技术要求作为响应内容。有具体参数的应填写具体参数，只注明符合、满足等无具体内容表述的，将视为未实质性满足招标文件要求。投标人需要说明的内容若需特殊表达，应先在本表中进行相应说明，再另页应答，否则投标无效。</w:t>
      </w:r>
    </w:p>
    <w:p w14:paraId="4818BEC6">
      <w:pPr>
        <w:keepNext w:val="0"/>
        <w:keepLines w:val="0"/>
        <w:pageBreakBefore w:val="0"/>
        <w:widowControl w:val="0"/>
        <w:numPr>
          <w:ilvl w:val="0"/>
          <w:numId w:val="3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1820FACD">
      <w:pPr>
        <w:keepNext w:val="0"/>
        <w:keepLines w:val="0"/>
        <w:pageBreakBefore w:val="0"/>
        <w:widowControl w:val="0"/>
        <w:numPr>
          <w:ilvl w:val="0"/>
          <w:numId w:val="3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投标人应按照招标文件第五章采购需求中要求提供投标产品技术支持资料（或证明材料），并在采购需求响应及偏离表中给予文件名称、所处投标文件页码或位置等必要说明。</w:t>
      </w:r>
    </w:p>
    <w:p w14:paraId="72C872B5">
      <w:pPr>
        <w:keepNext w:val="0"/>
        <w:keepLines w:val="0"/>
        <w:pageBreakBefore w:val="0"/>
        <w:widowControl w:val="0"/>
        <w:numPr>
          <w:ilvl w:val="0"/>
          <w:numId w:val="3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“偏离情况”项下应按下列规定填写：优于的，填写“正偏离”；符合的，填写“无偏离”；低于的，填写“负偏离”。</w:t>
      </w:r>
    </w:p>
    <w:p w14:paraId="5A5B4DBF">
      <w:pPr>
        <w:keepNext w:val="0"/>
        <w:keepLines w:val="0"/>
        <w:pageBreakBefore w:val="0"/>
        <w:widowControl w:val="0"/>
        <w:numPr>
          <w:ilvl w:val="0"/>
          <w:numId w:val="3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“备注”处可填写偏离情况的说明，可自行添加行。</w:t>
      </w:r>
    </w:p>
    <w:p w14:paraId="5E4448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2F43CB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 ____________</w:t>
      </w:r>
    </w:p>
    <w:p w14:paraId="23FDEF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2D28AEE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689D4E2">
      <w:pPr>
        <w:keepNext/>
        <w:keepLines/>
        <w:widowControl w:val="0"/>
        <w:spacing w:before="260" w:after="260" w:line="416" w:lineRule="auto"/>
        <w:jc w:val="center"/>
        <w:outlineLvl w:val="2"/>
        <w:rPr>
          <w:rFonts w:hint="eastAsia" w:ascii="仿宋_GB2312" w:hAnsi="仿宋_GB2312" w:eastAsia="仿宋_GB2312" w:cs="仿宋_GB2312"/>
          <w:b/>
          <w:bCs/>
          <w:kern w:val="2"/>
          <w:sz w:val="32"/>
          <w:szCs w:val="32"/>
          <w:lang w:val="en-US" w:eastAsia="zh-CN" w:bidi="ar-SA"/>
        </w:rPr>
      </w:pPr>
      <w:bookmarkStart w:id="47" w:name="_Toc147846146"/>
      <w:bookmarkStart w:id="48" w:name="_Toc10117052"/>
      <w:bookmarkStart w:id="49" w:name="_Toc111813258"/>
      <w:bookmarkStart w:id="50" w:name="_Toc457090336"/>
      <w:r>
        <w:rPr>
          <w:rFonts w:hint="eastAsia" w:ascii="仿宋_GB2312" w:hAnsi="仿宋_GB2312" w:eastAsia="仿宋_GB2312" w:cs="仿宋_GB2312"/>
          <w:b/>
          <w:bCs/>
          <w:kern w:val="2"/>
          <w:sz w:val="32"/>
          <w:szCs w:val="32"/>
          <w:lang w:val="en-US" w:eastAsia="zh-CN" w:bidi="ar-SA"/>
        </w:rPr>
        <w:t>（二）技术支持资料</w:t>
      </w:r>
      <w:bookmarkEnd w:id="47"/>
    </w:p>
    <w:p w14:paraId="60CA7F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投标人根据自身实际情况和产品特点自行提供，以证明其产品具体配置情况及技术指标响应的真实性。</w:t>
      </w:r>
      <w:r>
        <w:rPr>
          <w:rFonts w:hint="eastAsia" w:ascii="仿宋_GB2312" w:hAnsi="仿宋_GB2312" w:eastAsia="仿宋_GB2312" w:cs="仿宋_GB2312"/>
          <w:sz w:val="24"/>
          <w:szCs w:val="24"/>
          <w:lang w:val="en-US" w:eastAsia="zh-CN"/>
        </w:rPr>
        <w:t>具体要求详见第五章采购需求。</w:t>
      </w:r>
    </w:p>
    <w:p w14:paraId="76B7E066">
      <w:pPr>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注：技术支持资料需清晰可分辨，否则后果自负。</w:t>
      </w:r>
    </w:p>
    <w:p w14:paraId="1ACC1819">
      <w:pPr>
        <w:rPr>
          <w:rFonts w:hint="eastAsia" w:ascii="仿宋_GB2312" w:hAnsi="仿宋_GB2312" w:eastAsia="仿宋_GB2312" w:cs="仿宋_GB2312"/>
        </w:rPr>
      </w:pPr>
    </w:p>
    <w:bookmarkEnd w:id="48"/>
    <w:bookmarkEnd w:id="49"/>
    <w:bookmarkEnd w:id="50"/>
    <w:p w14:paraId="3F8E92AC">
      <w:pPr>
        <w:keepNext/>
        <w:keepLines/>
        <w:widowControl w:val="0"/>
        <w:numPr>
          <w:ilvl w:val="0"/>
          <w:numId w:val="32"/>
        </w:numPr>
        <w:spacing w:before="0" w:after="0" w:line="360" w:lineRule="auto"/>
        <w:jc w:val="center"/>
        <w:outlineLvl w:val="2"/>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质量保证期（保修期）承诺书</w:t>
      </w:r>
    </w:p>
    <w:p w14:paraId="4F464459">
      <w:pPr>
        <w:keepNext/>
        <w:keepLines/>
        <w:widowControl w:val="0"/>
        <w:numPr>
          <w:ilvl w:val="0"/>
          <w:numId w:val="0"/>
        </w:numPr>
        <w:spacing w:before="0" w:after="0" w:line="360" w:lineRule="auto"/>
        <w:jc w:val="both"/>
        <w:outlineLvl w:val="2"/>
        <w:rPr>
          <w:rFonts w:hint="eastAsia" w:ascii="仿宋_GB2312" w:hAnsi="仿宋_GB2312" w:eastAsia="仿宋_GB2312" w:cs="仿宋_GB2312"/>
          <w:b w:val="0"/>
          <w:bCs w:val="0"/>
          <w:kern w:val="2"/>
          <w:sz w:val="24"/>
          <w:szCs w:val="24"/>
          <w:lang w:val="en-US" w:eastAsia="zh-CN" w:bidi="ar-SA"/>
        </w:rPr>
      </w:pPr>
    </w:p>
    <w:p w14:paraId="643EBD95">
      <w:pPr>
        <w:keepNext/>
        <w:keepLines/>
        <w:widowControl w:val="0"/>
        <w:numPr>
          <w:ilvl w:val="0"/>
          <w:numId w:val="0"/>
        </w:numPr>
        <w:spacing w:before="0" w:after="0" w:line="360" w:lineRule="auto"/>
        <w:jc w:val="both"/>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致：</w:t>
      </w:r>
      <w:r>
        <w:rPr>
          <w:rFonts w:hint="eastAsia" w:ascii="仿宋_GB2312" w:hAnsi="仿宋_GB2312" w:eastAsia="仿宋_GB2312" w:cs="仿宋_GB2312"/>
          <w:b w:val="0"/>
          <w:bCs w:val="0"/>
          <w:kern w:val="2"/>
          <w:sz w:val="24"/>
          <w:szCs w:val="24"/>
          <w:u w:val="single"/>
          <w:lang w:val="en-US" w:eastAsia="zh-CN" w:bidi="ar-SA"/>
        </w:rPr>
        <w:t>（采购人名称）</w:t>
      </w:r>
    </w:p>
    <w:p w14:paraId="3C6C9445">
      <w:pPr>
        <w:keepNext/>
        <w:keepLines/>
        <w:widowControl w:val="0"/>
        <w:numPr>
          <w:ilvl w:val="0"/>
          <w:numId w:val="0"/>
        </w:numPr>
        <w:spacing w:before="0" w:after="0" w:line="360" w:lineRule="auto"/>
        <w:ind w:firstLine="480" w:firstLineChars="200"/>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我公司若有幸中标</w:t>
      </w:r>
      <w:r>
        <w:rPr>
          <w:rFonts w:hint="eastAsia" w:ascii="仿宋_GB2312" w:hAnsi="仿宋_GB2312" w:eastAsia="仿宋_GB2312" w:cs="仿宋_GB2312"/>
          <w:b w:val="0"/>
          <w:bCs w:val="0"/>
          <w:kern w:val="2"/>
          <w:sz w:val="24"/>
          <w:szCs w:val="24"/>
          <w:u w:val="single"/>
          <w:lang w:val="en-US" w:eastAsia="zh-CN" w:bidi="ar-SA"/>
        </w:rPr>
        <w:t xml:space="preserve">     （项目名称，项目编号）</w:t>
      </w:r>
      <w:r>
        <w:rPr>
          <w:rFonts w:hint="eastAsia" w:ascii="仿宋_GB2312" w:hAnsi="仿宋_GB2312" w:eastAsia="仿宋_GB2312" w:cs="仿宋_GB2312"/>
          <w:b w:val="0"/>
          <w:bCs w:val="0"/>
          <w:kern w:val="2"/>
          <w:sz w:val="24"/>
          <w:szCs w:val="24"/>
          <w:lang w:val="en-US" w:eastAsia="zh-CN" w:bidi="ar-SA"/>
        </w:rPr>
        <w:t>，现就项目相关设备质量及质保事宜，郑重作出如下承诺：</w:t>
      </w:r>
    </w:p>
    <w:p w14:paraId="15105336">
      <w:pPr>
        <w:keepNext/>
        <w:keepLines/>
        <w:widowControl w:val="0"/>
        <w:numPr>
          <w:ilvl w:val="0"/>
          <w:numId w:val="0"/>
        </w:numPr>
        <w:spacing w:before="0" w:after="0" w:line="360" w:lineRule="auto"/>
        <w:ind w:firstLine="480" w:firstLineChars="200"/>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1、我公司承诺，本项目所供设备质保期为</w:t>
      </w:r>
      <w:r>
        <w:rPr>
          <w:rFonts w:hint="eastAsia" w:ascii="仿宋_GB2312" w:hAnsi="仿宋_GB2312" w:eastAsia="仿宋_GB2312" w:cs="仿宋_GB2312"/>
          <w:b w:val="0"/>
          <w:bCs w:val="0"/>
          <w:kern w:val="2"/>
          <w:sz w:val="24"/>
          <w:szCs w:val="24"/>
          <w:u w:val="single"/>
          <w:lang w:val="en-US" w:eastAsia="zh-CN" w:bidi="ar-SA"/>
        </w:rPr>
        <w:t xml:space="preserve">     </w:t>
      </w:r>
      <w:r>
        <w:rPr>
          <w:rFonts w:hint="eastAsia" w:ascii="仿宋_GB2312" w:hAnsi="仿宋_GB2312" w:eastAsia="仿宋_GB2312" w:cs="仿宋_GB2312"/>
          <w:b w:val="0"/>
          <w:bCs w:val="0"/>
          <w:kern w:val="2"/>
          <w:sz w:val="24"/>
          <w:szCs w:val="24"/>
          <w:lang w:val="en-US" w:eastAsia="zh-CN" w:bidi="ar-SA"/>
        </w:rPr>
        <w:t>年，质保范围包含设备整机、所有第三方配套设备及配件，质保期自设备验收合格之日起计算。</w:t>
      </w:r>
    </w:p>
    <w:p w14:paraId="06B4417B">
      <w:pPr>
        <w:keepNext/>
        <w:keepLines/>
        <w:widowControl w:val="0"/>
        <w:numPr>
          <w:ilvl w:val="0"/>
          <w:numId w:val="0"/>
        </w:numPr>
        <w:spacing w:before="0" w:after="0" w:line="360" w:lineRule="auto"/>
        <w:ind w:firstLine="480" w:firstLineChars="200"/>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2、我公司承诺，在中标后、签订合同前，向采购人提供设备制造商针对本项目出具的正式质保函。</w:t>
      </w:r>
    </w:p>
    <w:p w14:paraId="7FA833AF">
      <w:pPr>
        <w:keepNext/>
        <w:keepLines/>
        <w:widowControl w:val="0"/>
        <w:numPr>
          <w:ilvl w:val="0"/>
          <w:numId w:val="0"/>
        </w:numPr>
        <w:spacing w:before="0" w:after="0" w:line="360" w:lineRule="auto"/>
        <w:ind w:firstLine="480" w:firstLineChars="200"/>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3、若我公司未按要求按时提供上述质保函，采购人有权取消我公司中标资格，由此产生的一切责任、风险及损失均由我公司自行承担。</w:t>
      </w:r>
    </w:p>
    <w:p w14:paraId="25BF164D">
      <w:pPr>
        <w:keepNext/>
        <w:keepLines/>
        <w:widowControl w:val="0"/>
        <w:numPr>
          <w:ilvl w:val="0"/>
          <w:numId w:val="0"/>
        </w:numPr>
        <w:spacing w:before="0" w:after="0" w:line="360" w:lineRule="auto"/>
        <w:ind w:firstLine="480" w:firstLineChars="200"/>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本承诺书自我公司盖章之日起生效，具有法律效力。</w:t>
      </w:r>
    </w:p>
    <w:p w14:paraId="713E3737">
      <w:pPr>
        <w:keepNext/>
        <w:keepLines/>
        <w:widowControl w:val="0"/>
        <w:numPr>
          <w:ilvl w:val="0"/>
          <w:numId w:val="0"/>
        </w:numPr>
        <w:spacing w:before="0" w:after="0" w:line="360" w:lineRule="auto"/>
        <w:jc w:val="left"/>
        <w:outlineLvl w:val="2"/>
        <w:rPr>
          <w:rFonts w:hint="eastAsia" w:ascii="仿宋_GB2312" w:hAnsi="仿宋_GB2312" w:eastAsia="仿宋_GB2312" w:cs="仿宋_GB2312"/>
          <w:b w:val="0"/>
          <w:bCs w:val="0"/>
          <w:kern w:val="2"/>
          <w:sz w:val="24"/>
          <w:szCs w:val="24"/>
          <w:lang w:val="en-US" w:eastAsia="zh-CN" w:bidi="ar-SA"/>
        </w:rPr>
      </w:pPr>
    </w:p>
    <w:p w14:paraId="0F2C5585">
      <w:pPr>
        <w:keepNext/>
        <w:keepLines/>
        <w:widowControl w:val="0"/>
        <w:numPr>
          <w:ilvl w:val="0"/>
          <w:numId w:val="0"/>
        </w:numPr>
        <w:spacing w:before="0" w:after="0" w:line="360" w:lineRule="auto"/>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承诺单位（盖章）：</w:t>
      </w:r>
    </w:p>
    <w:p w14:paraId="28E7FDCA">
      <w:pPr>
        <w:keepNext/>
        <w:keepLines/>
        <w:widowControl w:val="0"/>
        <w:numPr>
          <w:ilvl w:val="0"/>
          <w:numId w:val="0"/>
        </w:numPr>
        <w:spacing w:before="0" w:after="0" w:line="360" w:lineRule="auto"/>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法定代表人（签字）：</w:t>
      </w:r>
    </w:p>
    <w:p w14:paraId="4CC9EC9B">
      <w:pPr>
        <w:keepNext/>
        <w:keepLines/>
        <w:widowControl w:val="0"/>
        <w:numPr>
          <w:ilvl w:val="0"/>
          <w:numId w:val="0"/>
        </w:numPr>
        <w:spacing w:before="0" w:after="0" w:line="360" w:lineRule="auto"/>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日期：______年____月____日。</w:t>
      </w:r>
    </w:p>
    <w:p w14:paraId="0573856E">
      <w:pPr>
        <w:keepNext/>
        <w:keepLines/>
        <w:widowControl w:val="0"/>
        <w:numPr>
          <w:ilvl w:val="0"/>
          <w:numId w:val="0"/>
        </w:numPr>
        <w:spacing w:before="0" w:after="0" w:line="360" w:lineRule="auto"/>
        <w:jc w:val="center"/>
        <w:outlineLvl w:val="2"/>
        <w:rPr>
          <w:rFonts w:hint="eastAsia" w:ascii="仿宋_GB2312" w:hAnsi="仿宋_GB2312" w:eastAsia="仿宋_GB2312" w:cs="仿宋_GB2312"/>
          <w:b/>
          <w:bCs/>
          <w:kern w:val="2"/>
          <w:sz w:val="32"/>
          <w:szCs w:val="32"/>
          <w:lang w:val="en-US" w:eastAsia="zh-CN" w:bidi="ar-SA"/>
        </w:rPr>
      </w:pPr>
    </w:p>
    <w:p w14:paraId="0CAD36EC">
      <w:pPr>
        <w:keepNext/>
        <w:keepLines/>
        <w:widowControl w:val="0"/>
        <w:numPr>
          <w:ilvl w:val="0"/>
          <w:numId w:val="32"/>
        </w:numPr>
        <w:spacing w:before="0" w:after="0" w:line="360" w:lineRule="auto"/>
        <w:ind w:left="0" w:leftChars="0" w:firstLine="0" w:firstLineChars="0"/>
        <w:jc w:val="center"/>
        <w:outlineLvl w:val="2"/>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售后服务方案</w:t>
      </w:r>
    </w:p>
    <w:p w14:paraId="57AA42A3">
      <w:pPr>
        <w:keepNext/>
        <w:keepLines/>
        <w:widowControl w:val="0"/>
        <w:numPr>
          <w:ilvl w:val="0"/>
          <w:numId w:val="0"/>
        </w:numPr>
        <w:spacing w:before="0" w:after="0" w:line="360" w:lineRule="auto"/>
        <w:jc w:val="center"/>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投标人需结合招标文件采购需求单独提供，投标人自行编写。</w:t>
      </w:r>
    </w:p>
    <w:p w14:paraId="211C5718">
      <w:pPr>
        <w:keepNext/>
        <w:keepLines/>
        <w:widowControl w:val="0"/>
        <w:numPr>
          <w:ilvl w:val="0"/>
          <w:numId w:val="0"/>
        </w:numPr>
        <w:spacing w:before="0" w:after="0" w:line="360" w:lineRule="auto"/>
        <w:jc w:val="center"/>
        <w:outlineLvl w:val="2"/>
        <w:rPr>
          <w:rFonts w:hint="eastAsia" w:ascii="仿宋_GB2312" w:hAnsi="仿宋_GB2312" w:eastAsia="仿宋_GB2312" w:cs="仿宋_GB2312"/>
          <w:b/>
          <w:bCs/>
          <w:kern w:val="2"/>
          <w:sz w:val="32"/>
          <w:szCs w:val="32"/>
          <w:lang w:val="en-US" w:eastAsia="zh-CN" w:bidi="ar-SA"/>
        </w:rPr>
      </w:pPr>
    </w:p>
    <w:p w14:paraId="3D1929D9">
      <w:pPr>
        <w:keepNext/>
        <w:keepLines/>
        <w:widowControl w:val="0"/>
        <w:numPr>
          <w:ilvl w:val="0"/>
          <w:numId w:val="32"/>
        </w:numPr>
        <w:spacing w:before="0" w:after="0" w:line="360" w:lineRule="auto"/>
        <w:ind w:left="0" w:leftChars="0" w:firstLine="0" w:firstLineChars="0"/>
        <w:jc w:val="center"/>
        <w:outlineLvl w:val="2"/>
        <w:rPr>
          <w:rFonts w:hint="default" w:ascii="仿宋_GB2312" w:hAnsi="仿宋_GB2312" w:eastAsia="仿宋_GB2312" w:cs="仿宋_GB2312"/>
          <w:b/>
          <w:bCs/>
          <w:sz w:val="32"/>
          <w:szCs w:val="32"/>
          <w:u w:val="single"/>
          <w:lang w:val="en-US" w:eastAsia="zh-CN"/>
        </w:rPr>
      </w:pPr>
      <w:r>
        <w:rPr>
          <w:rFonts w:hint="eastAsia" w:ascii="仿宋_GB2312" w:hAnsi="仿宋_GB2312" w:eastAsia="仿宋_GB2312" w:cs="仿宋_GB2312"/>
          <w:b/>
          <w:bCs/>
          <w:kern w:val="2"/>
          <w:sz w:val="32"/>
          <w:szCs w:val="32"/>
          <w:lang w:val="en-US" w:eastAsia="zh-CN" w:bidi="ar-SA"/>
        </w:rPr>
        <w:t>培训方案</w:t>
      </w:r>
    </w:p>
    <w:p w14:paraId="41A35C8B">
      <w:pPr>
        <w:widowControl w:val="0"/>
        <w:spacing w:after="120" w:line="360" w:lineRule="auto"/>
        <w:ind w:left="420" w:leftChars="200" w:firstLine="480" w:firstLineChars="200"/>
        <w:jc w:val="center"/>
        <w:rPr>
          <w:rFonts w:hint="eastAsia" w:ascii="仿宋_GB2312" w:hAnsi="仿宋_GB2312" w:eastAsia="仿宋_GB2312" w:cs="仿宋_GB2312"/>
          <w:kern w:val="0"/>
          <w:sz w:val="21"/>
          <w:szCs w:val="24"/>
          <w:lang w:val="en-US" w:eastAsia="zh-CN" w:bidi="ar-SA"/>
        </w:rPr>
      </w:pPr>
      <w:r>
        <w:rPr>
          <w:rFonts w:hint="eastAsia" w:ascii="仿宋_GB2312" w:hAnsi="仿宋_GB2312" w:eastAsia="仿宋_GB2312" w:cs="仿宋_GB2312"/>
          <w:b w:val="0"/>
          <w:bCs w:val="0"/>
          <w:kern w:val="2"/>
          <w:sz w:val="24"/>
          <w:szCs w:val="24"/>
          <w:lang w:val="en-US" w:eastAsia="zh-CN" w:bidi="ar-SA"/>
        </w:rPr>
        <w:t>投标人需结合招标文件采购需求单独提供，投标人自行编写</w:t>
      </w:r>
      <w:r>
        <w:rPr>
          <w:rFonts w:hint="eastAsia" w:ascii="仿宋_GB2312" w:hAnsi="仿宋_GB2312" w:eastAsia="仿宋_GB2312" w:cs="仿宋_GB2312"/>
          <w:kern w:val="0"/>
          <w:sz w:val="21"/>
          <w:szCs w:val="24"/>
          <w:lang w:val="en-US" w:eastAsia="zh-CN" w:bidi="ar-SA"/>
        </w:rPr>
        <w:t>。</w:t>
      </w:r>
    </w:p>
    <w:p w14:paraId="5C83ECAE">
      <w:pPr>
        <w:keepNext/>
        <w:keepLines/>
        <w:widowControl w:val="0"/>
        <w:numPr>
          <w:ilvl w:val="0"/>
          <w:numId w:val="32"/>
        </w:numPr>
        <w:spacing w:before="0" w:after="0" w:line="360" w:lineRule="auto"/>
        <w:ind w:left="0" w:leftChars="0" w:firstLine="0" w:firstLineChars="0"/>
        <w:jc w:val="center"/>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投标人认为有必要提供的其他资料</w:t>
      </w:r>
    </w:p>
    <w:p w14:paraId="6DE00C07">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F8226AA">
      <w:pPr>
        <w:pStyle w:val="21"/>
        <w:numPr>
          <w:ilvl w:val="0"/>
          <w:numId w:val="0"/>
        </w:numPr>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zh-CN"/>
        </w:rPr>
        <w:t>10、</w:t>
      </w:r>
      <w:r>
        <w:rPr>
          <w:rFonts w:hint="eastAsia" w:ascii="仿宋_GB2312" w:hAnsi="仿宋_GB2312" w:eastAsia="仿宋_GB2312" w:cs="仿宋_GB2312"/>
          <w:sz w:val="24"/>
          <w:szCs w:val="24"/>
          <w:lang w:val="en-US" w:eastAsia="zh-CN"/>
        </w:rPr>
        <w:t>业绩一览表（格式）</w:t>
      </w:r>
    </w:p>
    <w:p w14:paraId="44C9C318">
      <w:pPr>
        <w:pStyle w:val="21"/>
        <w:numPr>
          <w:ilvl w:val="0"/>
          <w:numId w:val="0"/>
        </w:numPr>
        <w:ind w:leftChars="0"/>
        <w:rPr>
          <w:rFonts w:hint="eastAsia" w:ascii="仿宋_GB2312" w:hAnsi="仿宋_GB2312" w:eastAsia="仿宋_GB2312" w:cs="仿宋_GB2312"/>
          <w:sz w:val="24"/>
          <w:szCs w:val="24"/>
          <w:vertAlign w:val="baseline"/>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115" w:type="dxa"/>
          </w:tcPr>
          <w:p w14:paraId="35503AF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订货时间</w:t>
            </w:r>
          </w:p>
        </w:tc>
        <w:tc>
          <w:tcPr>
            <w:tcW w:w="1414" w:type="dxa"/>
          </w:tcPr>
          <w:p w14:paraId="52FD392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型号（规格）</w:t>
            </w:r>
          </w:p>
        </w:tc>
        <w:tc>
          <w:tcPr>
            <w:tcW w:w="1062" w:type="dxa"/>
          </w:tcPr>
          <w:p w14:paraId="627AB27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数量（台/套）</w:t>
            </w:r>
          </w:p>
        </w:tc>
        <w:tc>
          <w:tcPr>
            <w:tcW w:w="1062" w:type="dxa"/>
          </w:tcPr>
          <w:p w14:paraId="2F6D24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合同签订时间</w:t>
            </w:r>
          </w:p>
        </w:tc>
        <w:tc>
          <w:tcPr>
            <w:tcW w:w="1062" w:type="dxa"/>
          </w:tcPr>
          <w:p w14:paraId="6467EBA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采购单位</w:t>
            </w:r>
          </w:p>
        </w:tc>
        <w:tc>
          <w:tcPr>
            <w:tcW w:w="1063" w:type="dxa"/>
          </w:tcPr>
          <w:p w14:paraId="17DD252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联系人及</w:t>
            </w:r>
          </w:p>
          <w:p w14:paraId="475A495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w:t>
            </w:r>
          </w:p>
        </w:tc>
        <w:tc>
          <w:tcPr>
            <w:tcW w:w="1063" w:type="dxa"/>
          </w:tcPr>
          <w:p w14:paraId="5EBEE56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413996C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6AE8F53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04E460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79D3710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060E46E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4CE2439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10DC309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245FBA9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64686D4A">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43C12B3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26D623D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0F0C3D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684A816A">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3FDFFF0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657" w:type="dxa"/>
          </w:tcPr>
          <w:p w14:paraId="72C2074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0BB4B9A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434C678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22BF518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7692F67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DE5B73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6DA70D2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42D5ED5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bl>
    <w:p w14:paraId="05F6FF6F">
      <w:pPr>
        <w:pStyle w:val="21"/>
        <w:numPr>
          <w:ilvl w:val="0"/>
          <w:numId w:val="0"/>
        </w:numPr>
        <w:ind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14:paraId="4BD457A9">
      <w:pPr>
        <w:pStyle w:val="21"/>
        <w:ind w:left="0" w:leftChars="0" w:firstLine="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注： </w:t>
      </w:r>
    </w:p>
    <w:p w14:paraId="0079B945">
      <w:pPr>
        <w:pStyle w:val="21"/>
        <w:ind w:left="0" w:leftChars="0" w:firstLine="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lang w:val="en-US" w:eastAsia="zh-CN" w:bidi="ar-SA"/>
        </w:rPr>
        <w:t>投标无效</w:t>
      </w:r>
      <w:r>
        <w:rPr>
          <w:rFonts w:hint="eastAsia" w:ascii="仿宋_GB2312" w:hAnsi="仿宋_GB2312" w:eastAsia="仿宋_GB2312" w:cs="仿宋_GB2312"/>
          <w:kern w:val="2"/>
          <w:sz w:val="24"/>
          <w:szCs w:val="24"/>
          <w:lang w:val="en-US" w:eastAsia="zh-CN" w:bidi="ar-SA"/>
        </w:rPr>
        <w:t>并被拒绝。 2.投标人应按照招标文件第六章评标程序、评标方法和评标标准中的要求提供业绩证明材料。</w:t>
      </w:r>
    </w:p>
    <w:p w14:paraId="2FFA81F1">
      <w:pPr>
        <w:pStyle w:val="21"/>
        <w:ind w:left="0" w:leftChars="0" w:firstLine="0" w:firstLineChars="0"/>
        <w:rPr>
          <w:rFonts w:hint="eastAsia" w:ascii="仿宋_GB2312" w:hAnsi="仿宋_GB2312" w:eastAsia="仿宋_GB2312" w:cs="仿宋_GB2312"/>
          <w:sz w:val="24"/>
          <w:szCs w:val="24"/>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p>
    <w:p w14:paraId="1CE4B262">
      <w:pPr>
        <w:pStyle w:val="22"/>
        <w:rPr>
          <w:rFonts w:hint="eastAsia"/>
          <w:lang w:val="en-US" w:eastAsia="zh-CN"/>
        </w:rPr>
      </w:pPr>
    </w:p>
    <w:p w14:paraId="4B7DBE15">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73262297">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11、</w:t>
      </w:r>
      <w:r>
        <w:rPr>
          <w:rFonts w:hint="eastAsia" w:ascii="仿宋_GB2312" w:hAnsi="仿宋_GB2312" w:eastAsia="仿宋_GB2312" w:cs="仿宋_GB2312"/>
          <w:sz w:val="24"/>
          <w:szCs w:val="24"/>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lang w:val="en-US" w:eastAsia="zh-CN"/>
        </w:rPr>
      </w:pPr>
    </w:p>
    <w:p w14:paraId="68A255F3">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vertAlign w:val="baseline"/>
                <w:lang w:val="en-US" w:eastAsia="zh-CN"/>
              </w:rPr>
            </w:pPr>
          </w:p>
        </w:tc>
      </w:tr>
    </w:tbl>
    <w:p w14:paraId="56E7E097">
      <w:pPr>
        <w:numPr>
          <w:ilvl w:val="0"/>
          <w:numId w:val="0"/>
        </w:numPr>
        <w:rPr>
          <w:rFonts w:hint="eastAsia" w:ascii="仿宋_GB2312" w:hAnsi="仿宋_GB2312" w:eastAsia="仿宋_GB2312" w:cs="仿宋_GB2312"/>
          <w:sz w:val="24"/>
          <w:szCs w:val="24"/>
          <w:lang w:val="en-US" w:eastAsia="zh-CN"/>
        </w:rPr>
      </w:pPr>
    </w:p>
    <w:p w14:paraId="736BCE8D">
      <w:pPr>
        <w:numPr>
          <w:ilvl w:val="0"/>
          <w:numId w:val="0"/>
        </w:numPr>
        <w:rPr>
          <w:rFonts w:hint="eastAsia" w:ascii="仿宋_GB2312" w:hAnsi="仿宋_GB2312" w:eastAsia="仿宋_GB2312" w:cs="仿宋_GB2312"/>
          <w:sz w:val="24"/>
          <w:szCs w:val="24"/>
          <w:lang w:val="en-US" w:eastAsia="zh-CN"/>
        </w:rPr>
      </w:pPr>
    </w:p>
    <w:p w14:paraId="334834FD">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投标人名称（盖章）：</w:t>
      </w:r>
    </w:p>
    <w:p w14:paraId="3C1BAF5D">
      <w:pPr>
        <w:numPr>
          <w:ilvl w:val="0"/>
          <w:numId w:val="0"/>
        </w:numPr>
        <w:rPr>
          <w:rFonts w:hint="eastAsia" w:ascii="仿宋_GB2312" w:hAnsi="仿宋_GB2312" w:eastAsia="仿宋_GB2312" w:cs="仿宋_GB2312"/>
          <w:sz w:val="24"/>
          <w:szCs w:val="24"/>
          <w:lang w:val="en-US" w:eastAsia="zh-CN"/>
        </w:rPr>
      </w:pPr>
    </w:p>
    <w:p w14:paraId="0D7D061B">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0840F5F9">
      <w:pPr>
        <w:numPr>
          <w:ilvl w:val="0"/>
          <w:numId w:val="0"/>
        </w:numPr>
        <w:rPr>
          <w:rFonts w:hint="eastAsia" w:ascii="仿宋_GB2312" w:hAnsi="仿宋_GB2312" w:eastAsia="仿宋_GB2312" w:cs="仿宋_GB2312"/>
          <w:sz w:val="24"/>
          <w:szCs w:val="24"/>
          <w:lang w:val="en-US" w:eastAsia="zh-CN"/>
        </w:rPr>
      </w:pPr>
    </w:p>
    <w:p w14:paraId="7E07D425">
      <w:pPr>
        <w:numPr>
          <w:ilvl w:val="0"/>
          <w:numId w:val="0"/>
        </w:numPr>
        <w:rPr>
          <w:rFonts w:hint="eastAsia" w:ascii="仿宋_GB2312" w:hAnsi="仿宋_GB2312" w:eastAsia="仿宋_GB2312" w:cs="仿宋_GB2312"/>
          <w:sz w:val="24"/>
          <w:szCs w:val="24"/>
          <w:lang w:val="en-US" w:eastAsia="zh-CN"/>
        </w:rPr>
      </w:pPr>
    </w:p>
    <w:p w14:paraId="61D8E7C6">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vertAlign w:val="baseline"/>
                <w:lang w:val="en-US" w:eastAsia="zh-CN"/>
              </w:rPr>
            </w:pPr>
          </w:p>
        </w:tc>
      </w:tr>
    </w:tbl>
    <w:p w14:paraId="4E300812">
      <w:pPr>
        <w:numPr>
          <w:ilvl w:val="0"/>
          <w:numId w:val="0"/>
        </w:numPr>
        <w:rPr>
          <w:rFonts w:hint="eastAsia" w:ascii="仿宋_GB2312" w:hAnsi="仿宋_GB2312" w:eastAsia="仿宋_GB2312" w:cs="仿宋_GB2312"/>
          <w:sz w:val="24"/>
          <w:szCs w:val="24"/>
          <w:lang w:val="en-US" w:eastAsia="zh-CN"/>
        </w:rPr>
      </w:pPr>
    </w:p>
    <w:p w14:paraId="6E3E1512">
      <w:pPr>
        <w:numPr>
          <w:ilvl w:val="0"/>
          <w:numId w:val="0"/>
        </w:numPr>
        <w:rPr>
          <w:rFonts w:hint="eastAsia" w:ascii="仿宋_GB2312" w:hAnsi="仿宋_GB2312" w:eastAsia="仿宋_GB2312" w:cs="仿宋_GB2312"/>
          <w:sz w:val="24"/>
          <w:szCs w:val="24"/>
          <w:lang w:val="en-US" w:eastAsia="zh-CN"/>
        </w:rPr>
      </w:pPr>
    </w:p>
    <w:p w14:paraId="5655A207">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投标人名称（盖章）：</w:t>
      </w:r>
    </w:p>
    <w:p w14:paraId="40BDEADD">
      <w:pPr>
        <w:numPr>
          <w:ilvl w:val="0"/>
          <w:numId w:val="0"/>
        </w:numPr>
        <w:rPr>
          <w:rFonts w:hint="eastAsia" w:ascii="仿宋_GB2312" w:hAnsi="仿宋_GB2312" w:eastAsia="仿宋_GB2312" w:cs="仿宋_GB2312"/>
          <w:sz w:val="24"/>
          <w:szCs w:val="24"/>
          <w:lang w:val="en-US" w:eastAsia="zh-CN"/>
        </w:rPr>
      </w:pPr>
    </w:p>
    <w:p w14:paraId="4B2EFE94">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47C8C061">
      <w:pPr>
        <w:numPr>
          <w:ilvl w:val="0"/>
          <w:numId w:val="0"/>
        </w:numPr>
        <w:rPr>
          <w:rFonts w:hint="eastAsia" w:ascii="仿宋_GB2312" w:hAnsi="仿宋_GB2312" w:eastAsia="仿宋_GB2312" w:cs="仿宋_GB2312"/>
          <w:sz w:val="24"/>
          <w:szCs w:val="24"/>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12、关于符合本国产品标准的声明函</w:t>
      </w:r>
    </w:p>
    <w:p w14:paraId="52904815">
      <w:pPr>
        <w:numPr>
          <w:ilvl w:val="0"/>
          <w:numId w:val="0"/>
        </w:numPr>
        <w:rPr>
          <w:rFonts w:hint="eastAsia" w:ascii="仿宋_GB2312" w:hAnsi="仿宋_GB2312" w:eastAsia="仿宋_GB2312" w:cs="仿宋_GB2312"/>
          <w:sz w:val="21"/>
          <w:szCs w:val="21"/>
          <w:lang w:val="en-US" w:eastAsia="zh-CN"/>
        </w:rPr>
      </w:pPr>
    </w:p>
    <w:p w14:paraId="6B1E3DB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shd w:val="clear" w:fill="FFFFFF"/>
          <w:vertAlign w:val="baseline"/>
        </w:rPr>
      </w:pPr>
      <w:r>
        <w:rPr>
          <w:rFonts w:hint="eastAsia" w:ascii="仿宋" w:hAnsi="仿宋" w:eastAsia="仿宋" w:cs="仿宋"/>
          <w:b/>
          <w:bCs/>
          <w:i w:val="0"/>
          <w:iCs w:val="0"/>
          <w:caps w:val="0"/>
          <w:color w:val="000000"/>
          <w:spacing w:val="0"/>
          <w:sz w:val="32"/>
          <w:szCs w:val="32"/>
          <w:shd w:val="clear" w:fill="FFFFFF"/>
          <w:vertAlign w:val="baseline"/>
        </w:rPr>
        <w:t>关于符合本国产品标准的声明函</w:t>
      </w:r>
    </w:p>
    <w:p w14:paraId="1B8DD39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2695907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1.</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Style w:val="28"/>
          <w:rFonts w:hint="eastAsia" w:ascii="仿宋" w:hAnsi="仿宋" w:eastAsia="仿宋" w:cs="仿宋"/>
          <w:i w:val="0"/>
          <w:iCs w:val="0"/>
          <w:caps w:val="0"/>
          <w:color w:val="000000"/>
          <w:spacing w:val="0"/>
          <w:kern w:val="2"/>
          <w:sz w:val="24"/>
          <w:szCs w:val="24"/>
          <w:shd w:val="clear" w:fill="FFFFFF"/>
          <w:vertAlign w:val="baseline"/>
          <w:lang w:bidi="ar-SA"/>
        </w:rPr>
        <w:t>1</w:t>
      </w:r>
      <w:r>
        <w:rPr>
          <w:rFonts w:hint="eastAsia" w:ascii="仿宋" w:hAnsi="仿宋" w:eastAsia="仿宋" w:cs="仿宋"/>
          <w:i w:val="0"/>
          <w:iCs w:val="0"/>
          <w:caps w:val="0"/>
          <w:color w:val="000000"/>
          <w:spacing w:val="0"/>
          <w:sz w:val="24"/>
          <w:szCs w:val="24"/>
          <w:shd w:val="clear" w:fill="FFFFFF"/>
          <w:vertAlign w:val="baseline"/>
        </w:rPr>
        <w:t>，生产厂为</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（厂名）</w:t>
      </w:r>
      <w:r>
        <w:rPr>
          <w:rStyle w:val="28"/>
          <w:rFonts w:hint="eastAsia" w:ascii="仿宋" w:hAnsi="仿宋" w:eastAsia="仿宋" w:cs="仿宋"/>
          <w:i w:val="0"/>
          <w:iCs w:val="0"/>
          <w:caps w:val="0"/>
          <w:color w:val="000000"/>
          <w:spacing w:val="0"/>
          <w:kern w:val="2"/>
          <w:sz w:val="24"/>
          <w:szCs w:val="24"/>
          <w:shd w:val="clear" w:fill="FFFFFF"/>
          <w:vertAlign w:val="baseline"/>
          <w:lang w:bidi="ar-SA"/>
        </w:rPr>
        <w:t>2</w:t>
      </w:r>
      <w:r>
        <w:rPr>
          <w:rFonts w:hint="eastAsia" w:ascii="仿宋" w:hAnsi="仿宋" w:eastAsia="仿宋" w:cs="仿宋"/>
          <w:i w:val="0"/>
          <w:iCs w:val="0"/>
          <w:caps w:val="0"/>
          <w:color w:val="000000"/>
          <w:spacing w:val="0"/>
          <w:sz w:val="24"/>
          <w:szCs w:val="24"/>
          <w:shd w:val="clear" w:fill="FFFFFF"/>
          <w:vertAlign w:val="baseline"/>
        </w:rPr>
        <w:t>，厂址为</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（生产厂址）</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shd w:val="clear" w:fill="FFFFFF"/>
          <w:vertAlign w:val="baseline"/>
        </w:rPr>
        <w:t>的中国境内生产的组件成本占比≥</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（规定比例）</w:t>
      </w:r>
      <w:r>
        <w:rPr>
          <w:rStyle w:val="28"/>
          <w:rFonts w:hint="eastAsia" w:ascii="仿宋" w:hAnsi="仿宋" w:eastAsia="仿宋" w:cs="仿宋"/>
          <w:i w:val="0"/>
          <w:iCs w:val="0"/>
          <w:caps w:val="0"/>
          <w:color w:val="000000"/>
          <w:spacing w:val="0"/>
          <w:kern w:val="2"/>
          <w:sz w:val="24"/>
          <w:szCs w:val="24"/>
          <w:shd w:val="clear" w:fill="FFFFFF"/>
          <w:vertAlign w:val="baseline"/>
          <w:lang w:bidi="ar-SA"/>
        </w:rPr>
        <w:t>3</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（关键组件）</w:t>
      </w:r>
      <w:r>
        <w:rPr>
          <w:rStyle w:val="28"/>
          <w:rFonts w:hint="eastAsia" w:ascii="仿宋" w:hAnsi="仿宋" w:eastAsia="仿宋" w:cs="仿宋"/>
          <w:i w:val="0"/>
          <w:iCs w:val="0"/>
          <w:caps w:val="0"/>
          <w:color w:val="000000"/>
          <w:spacing w:val="0"/>
          <w:kern w:val="2"/>
          <w:sz w:val="24"/>
          <w:szCs w:val="24"/>
          <w:shd w:val="clear" w:fill="FFFFFF"/>
          <w:vertAlign w:val="baseline"/>
          <w:lang w:bidi="ar-SA"/>
        </w:rPr>
        <w:t>4</w:t>
      </w:r>
      <w:r>
        <w:rPr>
          <w:rFonts w:hint="eastAsia" w:ascii="仿宋" w:hAnsi="仿宋" w:eastAsia="仿宋" w:cs="仿宋"/>
          <w:i w:val="0"/>
          <w:iCs w:val="0"/>
          <w:caps w:val="0"/>
          <w:color w:val="000000"/>
          <w:spacing w:val="0"/>
          <w:sz w:val="24"/>
          <w:szCs w:val="24"/>
          <w:shd w:val="clear" w:fill="FFFFFF"/>
          <w:vertAlign w:val="baseline"/>
        </w:rPr>
        <w:t>在中国境内生产。</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（关键工序）</w:t>
      </w:r>
      <w:r>
        <w:rPr>
          <w:rStyle w:val="28"/>
          <w:rFonts w:hint="eastAsia" w:ascii="仿宋" w:hAnsi="仿宋" w:eastAsia="仿宋" w:cs="仿宋"/>
          <w:i w:val="0"/>
          <w:iCs w:val="0"/>
          <w:caps w:val="0"/>
          <w:color w:val="000000"/>
          <w:spacing w:val="0"/>
          <w:kern w:val="2"/>
          <w:sz w:val="24"/>
          <w:szCs w:val="24"/>
          <w:shd w:val="clear" w:fill="FFFFFF"/>
          <w:vertAlign w:val="baseline"/>
          <w:lang w:bidi="ar-SA"/>
        </w:rPr>
        <w:t>5</w:t>
      </w:r>
      <w:r>
        <w:rPr>
          <w:rFonts w:hint="eastAsia" w:ascii="仿宋" w:hAnsi="仿宋" w:eastAsia="仿宋" w:cs="仿宋"/>
          <w:i w:val="0"/>
          <w:iCs w:val="0"/>
          <w:caps w:val="0"/>
          <w:color w:val="000000"/>
          <w:spacing w:val="0"/>
          <w:sz w:val="24"/>
          <w:szCs w:val="24"/>
          <w:shd w:val="clear" w:fill="FFFFFF"/>
          <w:vertAlign w:val="baseline"/>
        </w:rPr>
        <w:t>在中国境内完成。</w:t>
      </w:r>
    </w:p>
    <w:p w14:paraId="7F98C9D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2.</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，生产厂为</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（厂名）</w:t>
      </w:r>
      <w:r>
        <w:rPr>
          <w:rFonts w:hint="eastAsia" w:ascii="仿宋" w:hAnsi="仿宋" w:eastAsia="仿宋" w:cs="仿宋"/>
          <w:i w:val="0"/>
          <w:iCs w:val="0"/>
          <w:caps w:val="0"/>
          <w:color w:val="000000"/>
          <w:spacing w:val="0"/>
          <w:sz w:val="24"/>
          <w:szCs w:val="24"/>
          <w:shd w:val="clear" w:fill="FFFFFF"/>
          <w:vertAlign w:val="baseline"/>
        </w:rPr>
        <w:t>，厂址为</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（生产厂址）</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的中国境内生产的组件成本占比≥</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（规定比例）</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（关键组件）</w:t>
      </w:r>
      <w:r>
        <w:rPr>
          <w:rFonts w:hint="eastAsia" w:ascii="仿宋" w:hAnsi="仿宋" w:eastAsia="仿宋" w:cs="仿宋"/>
          <w:i w:val="0"/>
          <w:iCs w:val="0"/>
          <w:caps w:val="0"/>
          <w:color w:val="000000"/>
          <w:spacing w:val="0"/>
          <w:sz w:val="24"/>
          <w:szCs w:val="24"/>
          <w:shd w:val="clear" w:fill="FFFFFF"/>
          <w:vertAlign w:val="baseline"/>
        </w:rPr>
        <w:t>在中国境内生产。</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28"/>
          <w:rFonts w:hint="eastAsia" w:ascii="仿宋" w:hAnsi="仿宋" w:eastAsia="仿宋" w:cs="仿宋"/>
          <w:i w:val="0"/>
          <w:iCs w:val="0"/>
          <w:caps w:val="0"/>
          <w:color w:val="000000"/>
          <w:spacing w:val="0"/>
          <w:kern w:val="2"/>
          <w:sz w:val="24"/>
          <w:szCs w:val="24"/>
          <w:u w:val="single"/>
          <w:shd w:val="clear" w:fill="FFFFFF"/>
          <w:vertAlign w:val="baseline"/>
          <w:lang w:bidi="ar-SA"/>
        </w:rPr>
        <w:t>（关键工序）</w:t>
      </w:r>
      <w:r>
        <w:rPr>
          <w:rFonts w:hint="eastAsia" w:ascii="仿宋" w:hAnsi="仿宋" w:eastAsia="仿宋" w:cs="仿宋"/>
          <w:i w:val="0"/>
          <w:iCs w:val="0"/>
          <w:caps w:val="0"/>
          <w:color w:val="000000"/>
          <w:spacing w:val="0"/>
          <w:sz w:val="24"/>
          <w:szCs w:val="24"/>
          <w:shd w:val="clear" w:fill="FFFFFF"/>
          <w:vertAlign w:val="baseline"/>
        </w:rPr>
        <w:t>在中国境内完成。</w:t>
      </w:r>
    </w:p>
    <w:p w14:paraId="280E435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w:t>
      </w:r>
    </w:p>
    <w:p w14:paraId="65BF808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本公司（单位）对上述声明内容的真实性负责。如有虚假，愿承担相应法律责任。</w:t>
      </w:r>
    </w:p>
    <w:p w14:paraId="1C6B7A0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shd w:val="clear" w:fill="FFFFFF"/>
          <w:vertAlign w:val="baseline"/>
        </w:rPr>
      </w:pPr>
      <w:r>
        <w:rPr>
          <w:rFonts w:hint="eastAsia" w:ascii="仿宋" w:hAnsi="仿宋" w:eastAsia="仿宋" w:cs="仿宋"/>
          <w:i w:val="0"/>
          <w:iCs w:val="0"/>
          <w:caps w:val="0"/>
          <w:color w:val="000000"/>
          <w:spacing w:val="0"/>
          <w:sz w:val="24"/>
          <w:szCs w:val="24"/>
          <w:shd w:val="clear" w:fill="FFFFFF"/>
          <w:vertAlign w:val="baseline"/>
        </w:rPr>
        <w:t>公司（单位）名称（盖章）：__________________</w:t>
      </w:r>
    </w:p>
    <w:p w14:paraId="36825592">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lang w:val="en-US" w:eastAsia="zh-CN"/>
        </w:rPr>
      </w:pPr>
      <w:r>
        <w:rPr>
          <w:rFonts w:hint="eastAsia" w:ascii="仿宋" w:hAnsi="仿宋" w:eastAsia="仿宋" w:cs="仿宋"/>
          <w:i w:val="0"/>
          <w:iCs w:val="0"/>
          <w:caps w:val="0"/>
          <w:color w:val="000000"/>
          <w:spacing w:val="0"/>
          <w:sz w:val="24"/>
          <w:szCs w:val="24"/>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shd w:val="clear" w:fill="FFFFFF"/>
          <w:vertAlign w:val="baseline"/>
        </w:rPr>
      </w:pPr>
    </w:p>
    <w:p w14:paraId="18BAA09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1.产品如有型号，请在“产品名称”栏一并填写。</w:t>
      </w:r>
    </w:p>
    <w:p w14:paraId="0357A49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2.生产厂名与厂址应与生产厂营业执照载明的相关信息保持一致。</w:t>
      </w:r>
    </w:p>
    <w:p w14:paraId="54FAAE5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3.该产品的中国境内生产的组件成本占比相关要求实施前，“规定比例”栏可不填，下同。</w:t>
      </w:r>
    </w:p>
    <w:p w14:paraId="20C29D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4.该产品的关键组件要求实施前，“关键组件”栏可不填，下同。</w:t>
      </w:r>
    </w:p>
    <w:p w14:paraId="4732A0D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shd w:val="clear" w:fill="FFFFFF"/>
          <w:vertAlign w:val="baseline"/>
        </w:rPr>
      </w:pPr>
      <w:r>
        <w:rPr>
          <w:rFonts w:hint="eastAsia" w:ascii="仿宋" w:hAnsi="仿宋" w:eastAsia="仿宋" w:cs="仿宋"/>
          <w:i w:val="0"/>
          <w:iCs w:val="0"/>
          <w:caps w:val="0"/>
          <w:color w:val="000000"/>
          <w:spacing w:val="0"/>
          <w:sz w:val="21"/>
          <w:szCs w:val="21"/>
          <w:shd w:val="clear" w:fill="FFFFFF"/>
          <w:vertAlign w:val="baseline"/>
        </w:rPr>
        <w:t>5.该产品的关键工序要求实施前，“关键工序”栏可不填，下同。</w:t>
      </w:r>
    </w:p>
    <w:p w14:paraId="6EAE8D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default" w:ascii="仿宋" w:hAnsi="仿宋" w:eastAsia="仿宋" w:cs="仿宋"/>
          <w:b/>
          <w:bCs/>
          <w:i w:val="0"/>
          <w:iCs w:val="0"/>
          <w:caps w:val="0"/>
          <w:color w:val="000000"/>
          <w:spacing w:val="0"/>
          <w:sz w:val="21"/>
          <w:szCs w:val="21"/>
          <w:shd w:val="clear" w:fill="FFFFFF"/>
          <w:vertAlign w:val="baseline"/>
          <w:lang w:val="en-US" w:eastAsia="zh-CN"/>
        </w:rPr>
      </w:pPr>
      <w:r>
        <w:rPr>
          <w:rFonts w:hint="eastAsia" w:ascii="仿宋" w:hAnsi="仿宋" w:eastAsia="仿宋" w:cs="仿宋"/>
          <w:b/>
          <w:bCs/>
          <w:i w:val="0"/>
          <w:iCs w:val="0"/>
          <w:caps w:val="0"/>
          <w:color w:val="000000"/>
          <w:spacing w:val="0"/>
          <w:sz w:val="21"/>
          <w:szCs w:val="21"/>
          <w:shd w:val="clear" w:fill="FFFFFF"/>
          <w:vertAlign w:val="baseline"/>
          <w:lang w:val="en-US" w:eastAsia="zh-CN"/>
        </w:rPr>
        <w:t>6.本声明函中“规定比例、关键组件、关键工序”等标注“/” 的内容，因相关要求尚未实施，无需填写。</w:t>
      </w:r>
    </w:p>
    <w:p w14:paraId="46D27E64">
      <w:pPr>
        <w:pStyle w:val="40"/>
        <w:spacing w:before="120" w:after="240"/>
        <w:jc w:val="center"/>
        <w:outlineLvl w:val="3"/>
        <w:rPr>
          <w:rFonts w:hint="eastAsia" w:ascii="仿宋" w:hAnsi="仿宋" w:eastAsia="仿宋" w:cs="仿宋"/>
          <w:i w:val="0"/>
          <w:iCs w:val="0"/>
          <w:caps w:val="0"/>
          <w:color w:val="000000"/>
          <w:spacing w:val="0"/>
          <w:kern w:val="0"/>
          <w:sz w:val="32"/>
          <w:szCs w:val="32"/>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br w:type="page"/>
      </w:r>
    </w:p>
    <w:p w14:paraId="74BC68B7">
      <w:pPr>
        <w:pStyle w:val="40"/>
        <w:spacing w:before="120" w:after="240"/>
        <w:jc w:val="center"/>
        <w:outlineLvl w:val="3"/>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t>关于本国产品比例的声明函（如适用）</w:t>
      </w:r>
    </w:p>
    <w:p w14:paraId="1B35BFF5">
      <w:pPr>
        <w:pStyle w:val="40"/>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0"/>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本公司（单位）对上述声明内容的真实性负责。如有虚假，愿承担相应法律责任。</w:t>
      </w:r>
    </w:p>
    <w:p w14:paraId="4F17F66C">
      <w:pPr>
        <w:pStyle w:val="40"/>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p>
    <w:p w14:paraId="232E39AA">
      <w:pPr>
        <w:pStyle w:val="40"/>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公司（单位）名称（盖章）：__________________</w:t>
      </w:r>
    </w:p>
    <w:p w14:paraId="328FBD43">
      <w:pPr>
        <w:pStyle w:val="40"/>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日期：______ 年 ______ 月 ______ 日</w:t>
      </w:r>
    </w:p>
    <w:p w14:paraId="5E1FED4E">
      <w:pPr>
        <w:pStyle w:val="22"/>
        <w:ind w:left="0" w:leftChars="0" w:firstLine="0" w:firstLineChars="0"/>
        <w:rPr>
          <w:rFonts w:hint="eastAsia"/>
          <w:lang w:val="en-US" w:eastAsia="zh-CN"/>
        </w:rPr>
      </w:pP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7746A76">
      <w:pPr>
        <w:pStyle w:val="21"/>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13、招标文件要求提供或投标人认为应附的其他材料</w:t>
      </w:r>
    </w:p>
    <w:p w14:paraId="74EC9DAD">
      <w:pPr>
        <w:pStyle w:val="18"/>
        <w:rPr>
          <w:rFonts w:hint="eastAsia" w:ascii="仿宋_GB2312" w:hAnsi="仿宋_GB2312" w:eastAsia="仿宋_GB2312" w:cs="仿宋_GB2312"/>
          <w:lang w:val="en-US" w:eastAsia="zh-CN"/>
        </w:rPr>
      </w:pPr>
    </w:p>
    <w:p w14:paraId="4902779E">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lang w:val="en-US" w:eastAsia="zh-CN" w:bidi="ar-SA"/>
        </w:rPr>
      </w:pPr>
      <w:bookmarkStart w:id="51" w:name="_Toc216582819"/>
      <w:bookmarkStart w:id="52" w:name="_Toc520356224"/>
      <w:bookmarkStart w:id="53" w:name="_Ref467988543"/>
      <w:bookmarkStart w:id="54" w:name="_Toc480942355"/>
      <w:bookmarkStart w:id="55" w:name="_Toc507399535"/>
      <w:bookmarkStart w:id="56" w:name="_Toc21320"/>
      <w:bookmarkStart w:id="57" w:name="_Toc9592"/>
      <w:bookmarkStart w:id="58" w:name="_Toc15963"/>
      <w:bookmarkStart w:id="59" w:name="_Toc20238"/>
      <w:bookmarkStart w:id="60" w:name="_Toc17143"/>
      <w:bookmarkStart w:id="61" w:name="_Toc522"/>
      <w:bookmarkStart w:id="62" w:name="_Toc4183"/>
      <w:bookmarkStart w:id="63" w:name="_Toc8281"/>
      <w:bookmarkStart w:id="64" w:name="_Toc3420"/>
      <w:r>
        <w:rPr>
          <w:rFonts w:hint="eastAsia" w:ascii="仿宋_GB2312" w:hAnsi="仿宋_GB2312" w:eastAsia="仿宋_GB2312" w:cs="仿宋_GB2312"/>
          <w:b/>
          <w:bCs/>
          <w:kern w:val="2"/>
          <w:sz w:val="24"/>
          <w:szCs w:val="32"/>
          <w:lang w:val="en-US" w:eastAsia="zh-CN" w:bidi="ar-SA"/>
        </w:rPr>
        <w:t xml:space="preserve">14   </w:t>
      </w:r>
      <w:bookmarkEnd w:id="51"/>
      <w:bookmarkEnd w:id="52"/>
      <w:bookmarkEnd w:id="53"/>
      <w:bookmarkEnd w:id="54"/>
      <w:bookmarkStart w:id="65" w:name="_Hlt520274065"/>
      <w:bookmarkEnd w:id="65"/>
      <w:bookmarkStart w:id="66" w:name="_Hlt520343000"/>
      <w:bookmarkEnd w:id="66"/>
      <w:bookmarkStart w:id="67" w:name="_Hlt520343392"/>
      <w:bookmarkEnd w:id="67"/>
      <w:bookmarkStart w:id="68" w:name="_Hlt520274393"/>
      <w:bookmarkEnd w:id="68"/>
      <w:bookmarkStart w:id="69" w:name="_Hlt520350918"/>
      <w:bookmarkEnd w:id="69"/>
      <w:bookmarkStart w:id="70" w:name="_Hlt520271212"/>
      <w:bookmarkEnd w:id="70"/>
      <w:bookmarkStart w:id="71" w:name="_Hlt520273711"/>
      <w:bookmarkEnd w:id="71"/>
      <w:bookmarkStart w:id="72" w:name="_Hlt520274407"/>
      <w:bookmarkEnd w:id="72"/>
      <w:bookmarkStart w:id="73" w:name="_Hlt520274911"/>
      <w:bookmarkEnd w:id="73"/>
      <w:bookmarkStart w:id="74" w:name="_Hlt520350957"/>
      <w:bookmarkEnd w:id="74"/>
      <w:bookmarkStart w:id="75" w:name="_Hlt520273973"/>
      <w:bookmarkEnd w:id="75"/>
      <w:bookmarkStart w:id="76" w:name="_Toc216582821"/>
      <w:bookmarkStart w:id="77" w:name="_Toc216513801"/>
      <w:r>
        <w:rPr>
          <w:rFonts w:hint="eastAsia" w:ascii="仿宋_GB2312" w:hAnsi="仿宋_GB2312" w:eastAsia="仿宋_GB2312" w:cs="仿宋_GB2312"/>
          <w:b/>
          <w:bCs/>
          <w:kern w:val="2"/>
          <w:sz w:val="24"/>
          <w:szCs w:val="32"/>
          <w:lang w:val="en-US" w:eastAsia="zh-CN" w:bidi="ar-SA"/>
        </w:rPr>
        <w:t>中标服务费承诺书</w:t>
      </w:r>
      <w:bookmarkEnd w:id="55"/>
      <w:bookmarkEnd w:id="56"/>
      <w:bookmarkEnd w:id="57"/>
      <w:bookmarkEnd w:id="58"/>
      <w:bookmarkEnd w:id="59"/>
      <w:bookmarkEnd w:id="60"/>
      <w:bookmarkEnd w:id="61"/>
      <w:bookmarkEnd w:id="62"/>
    </w:p>
    <w:p w14:paraId="4E67CB56">
      <w:pPr>
        <w:spacing w:line="240" w:lineRule="atLeast"/>
        <w:ind w:left="1080" w:leftChars="257" w:hanging="540"/>
        <w:rPr>
          <w:rFonts w:hint="eastAsia" w:ascii="仿宋_GB2312" w:hAnsi="仿宋_GB2312" w:eastAsia="仿宋_GB2312" w:cs="仿宋_GB2312"/>
          <w:b/>
          <w:sz w:val="24"/>
        </w:rPr>
      </w:pPr>
    </w:p>
    <w:p w14:paraId="51D19976">
      <w:pPr>
        <w:spacing w:line="240" w:lineRule="atLeast"/>
        <w:ind w:left="1080" w:leftChars="257" w:hanging="54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中标服务费承诺书</w:t>
      </w:r>
    </w:p>
    <w:p w14:paraId="71DA6760">
      <w:pPr>
        <w:spacing w:line="440" w:lineRule="exact"/>
        <w:ind w:left="1080" w:hanging="1080"/>
        <w:rPr>
          <w:rFonts w:hint="eastAsia" w:ascii="仿宋_GB2312" w:hAnsi="仿宋_GB2312" w:eastAsia="仿宋_GB2312" w:cs="仿宋_GB2312"/>
          <w:sz w:val="24"/>
        </w:rPr>
      </w:pPr>
    </w:p>
    <w:p w14:paraId="7B0F7B95">
      <w:pPr>
        <w:spacing w:line="440" w:lineRule="exact"/>
        <w:ind w:left="1080" w:hanging="1080"/>
        <w:rPr>
          <w:rFonts w:hint="eastAsia" w:ascii="仿宋_GB2312" w:hAnsi="仿宋_GB2312" w:eastAsia="仿宋_GB2312" w:cs="仿宋_GB2312"/>
          <w:sz w:val="24"/>
          <w:u w:val="single"/>
          <w:lang w:val="en-US" w:eastAsia="zh-CN"/>
        </w:rPr>
      </w:pPr>
      <w:r>
        <w:rPr>
          <w:rFonts w:hint="eastAsia" w:ascii="仿宋_GB2312" w:hAnsi="仿宋_GB2312" w:eastAsia="仿宋_GB2312" w:cs="仿宋_GB2312"/>
          <w:sz w:val="24"/>
        </w:rPr>
        <w:t>致：</w:t>
      </w:r>
      <w:r>
        <w:rPr>
          <w:rFonts w:hint="eastAsia" w:ascii="仿宋_GB2312" w:hAnsi="仿宋_GB2312" w:eastAsia="仿宋_GB2312" w:cs="仿宋_GB2312"/>
          <w:sz w:val="24"/>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rPr>
      </w:pPr>
    </w:p>
    <w:p w14:paraId="03435E33">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我们在贵公司组织的</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lang w:val="en-US" w:eastAsia="zh-CN"/>
        </w:rPr>
        <w:t>项目名称、项目编号</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项目招标中若获得中标资格，我们保证在领取中标通知书的同时按招标文件的规定，按招标文件对代理服务费支付方式的约定，承担本项目代理服务费。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特此承诺！</w:t>
      </w:r>
    </w:p>
    <w:p w14:paraId="69FCE403">
      <w:pPr>
        <w:spacing w:line="440" w:lineRule="exact"/>
        <w:ind w:left="1080" w:leftChars="257" w:hanging="540"/>
        <w:rPr>
          <w:rFonts w:hint="eastAsia" w:ascii="仿宋_GB2312" w:hAnsi="仿宋_GB2312" w:eastAsia="仿宋_GB2312" w:cs="仿宋_GB2312"/>
          <w:sz w:val="24"/>
        </w:rPr>
      </w:pPr>
    </w:p>
    <w:p w14:paraId="58630916">
      <w:pPr>
        <w:spacing w:line="440" w:lineRule="exact"/>
        <w:ind w:left="1080" w:leftChars="257" w:hanging="540"/>
        <w:rPr>
          <w:rFonts w:hint="eastAsia" w:ascii="仿宋_GB2312" w:hAnsi="仿宋_GB2312" w:eastAsia="仿宋_GB2312" w:cs="仿宋_GB2312"/>
          <w:sz w:val="24"/>
        </w:rPr>
      </w:pPr>
    </w:p>
    <w:p w14:paraId="436BA01B">
      <w:pPr>
        <w:spacing w:line="440" w:lineRule="exact"/>
        <w:ind w:left="1080" w:leftChars="257" w:hanging="540"/>
        <w:rPr>
          <w:rFonts w:hint="eastAsia" w:ascii="仿宋_GB2312" w:hAnsi="仿宋_GB2312" w:eastAsia="仿宋_GB2312" w:cs="仿宋_GB2312"/>
          <w:sz w:val="24"/>
        </w:rPr>
      </w:pPr>
    </w:p>
    <w:p w14:paraId="574B7AFD">
      <w:pPr>
        <w:spacing w:line="440" w:lineRule="exact"/>
        <w:ind w:left="1080" w:leftChars="257" w:hanging="540"/>
        <w:rPr>
          <w:rFonts w:hint="eastAsia" w:ascii="仿宋_GB2312" w:hAnsi="仿宋_GB2312" w:eastAsia="仿宋_GB2312" w:cs="仿宋_GB2312"/>
          <w:sz w:val="24"/>
        </w:rPr>
      </w:pPr>
    </w:p>
    <w:p w14:paraId="0921CCAD">
      <w:pPr>
        <w:spacing w:line="440" w:lineRule="exact"/>
        <w:ind w:left="1080" w:hanging="1080"/>
        <w:rPr>
          <w:rFonts w:hint="eastAsia" w:ascii="仿宋_GB2312" w:hAnsi="仿宋_GB2312" w:eastAsia="仿宋_GB2312" w:cs="仿宋_GB2312"/>
          <w:sz w:val="24"/>
        </w:rPr>
      </w:pPr>
    </w:p>
    <w:p w14:paraId="3852A371">
      <w:pPr>
        <w:spacing w:line="440" w:lineRule="exact"/>
        <w:ind w:left="1413" w:leftChars="273"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承诺方法定名称：</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none"/>
        </w:rPr>
        <w:t>（承诺方盖章）</w:t>
      </w:r>
    </w:p>
    <w:p w14:paraId="0C95BCDD">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1F41CF89">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电话：</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传真：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3EDB604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电传：</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邮编：</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742151B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承诺方授权代表签字：</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p>
    <w:p w14:paraId="5434612C">
      <w:pPr>
        <w:spacing w:line="440" w:lineRule="exact"/>
        <w:ind w:left="1620" w:leftChars="257" w:hanging="1080"/>
        <w:rPr>
          <w:rFonts w:hint="eastAsia" w:ascii="仿宋_GB2312" w:hAnsi="仿宋_GB2312" w:eastAsia="仿宋_GB2312" w:cs="仿宋_GB2312"/>
          <w:sz w:val="24"/>
          <w:u w:val="single"/>
        </w:rPr>
      </w:pPr>
      <w:r>
        <w:rPr>
          <w:rFonts w:hint="eastAsia" w:ascii="仿宋_GB2312" w:hAnsi="仿宋_GB2312" w:eastAsia="仿宋_GB2312" w:cs="仿宋_GB2312"/>
          <w:sz w:val="24"/>
        </w:rPr>
        <w:t>承诺日期：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bookmarkEnd w:id="76"/>
      <w:bookmarkEnd w:id="77"/>
    </w:p>
    <w:bookmarkEnd w:id="63"/>
    <w:bookmarkEnd w:id="64"/>
    <w:p w14:paraId="0F5F0768">
      <w:pPr>
        <w:rPr>
          <w:rFonts w:hint="eastAsia" w:ascii="仿宋_GB2312" w:hAnsi="仿宋_GB2312" w:eastAsia="仿宋_GB2312" w:cs="仿宋_GB2312"/>
          <w:b w:val="0"/>
          <w:bCs w:val="0"/>
          <w:color w:val="000000"/>
          <w:kern w:val="0"/>
          <w:sz w:val="24"/>
          <w:szCs w:val="24"/>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BDE9DE-3568-43D6-BE2E-91D84D317A3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90A0CB40-A2E7-452D-A1B2-6724FD2D5C14}"/>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7C354541-9734-407C-871A-CD6B71A155E7}"/>
  </w:font>
  <w:font w:name="微软雅黑">
    <w:panose1 w:val="020B0503020204020204"/>
    <w:charset w:val="86"/>
    <w:family w:val="auto"/>
    <w:pitch w:val="default"/>
    <w:sig w:usb0="80000287" w:usb1="2ACF3C50" w:usb2="00000016" w:usb3="00000000" w:csb0="0004001F" w:csb1="00000000"/>
    <w:embedRegular r:id="rId4" w:fontKey="{2BA8295D-07EF-442C-899A-AF88127A9710}"/>
  </w:font>
  <w:font w:name="方正小标宋简体">
    <w:panose1 w:val="02000000000000000000"/>
    <w:charset w:val="86"/>
    <w:family w:val="auto"/>
    <w:pitch w:val="default"/>
    <w:sig w:usb0="00000001" w:usb1="08000000" w:usb2="00000000" w:usb3="00000000" w:csb0="00040000" w:csb1="00000000"/>
    <w:embedRegular r:id="rId5" w:fontKey="{E1B6161C-12C2-4F51-BCDF-259F476A6609}"/>
  </w:font>
  <w:font w:name="Microsoft JhengHei UI">
    <w:panose1 w:val="020B0604030504040204"/>
    <w:charset w:val="88"/>
    <w:family w:val="auto"/>
    <w:pitch w:val="default"/>
    <w:sig w:usb0="000002A7" w:usb1="28CF4400" w:usb2="00000016" w:usb3="00000000" w:csb0="00100009" w:csb1="00000000"/>
    <w:embedRegular r:id="rId6" w:fontKey="{904501D4-0B87-4EE2-A4BE-0D5B386D8757}"/>
  </w:font>
  <w:font w:name="Bold">
    <w:altName w:val="Segoe Print"/>
    <w:panose1 w:val="00000000000000000000"/>
    <w:charset w:val="00"/>
    <w:family w:val="auto"/>
    <w:pitch w:val="default"/>
    <w:sig w:usb0="00000000" w:usb1="00000000" w:usb2="00000000" w:usb3="00000000" w:csb0="00000000" w:csb1="00000000"/>
    <w:embedRegular r:id="rId7" w:fontKey="{968CD260-026D-4BE1-AF13-056BD3D7F2DF}"/>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embedRegular r:id="rId8" w:fontKey="{8F944E91-8B35-4C39-BACB-41EA95E24899}"/>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7"/>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7"/>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F1D73"/>
    <w:multiLevelType w:val="singleLevel"/>
    <w:tmpl w:val="823F1D73"/>
    <w:lvl w:ilvl="0" w:tentative="0">
      <w:start w:val="8"/>
      <w:numFmt w:val="decimal"/>
      <w:lvlText w:val="%1."/>
      <w:lvlJc w:val="left"/>
      <w:pPr>
        <w:tabs>
          <w:tab w:val="left" w:pos="312"/>
        </w:tabs>
      </w:pPr>
    </w:lvl>
  </w:abstractNum>
  <w:abstractNum w:abstractNumId="1">
    <w:nsid w:val="82A0D1B5"/>
    <w:multiLevelType w:val="singleLevel"/>
    <w:tmpl w:val="82A0D1B5"/>
    <w:lvl w:ilvl="0" w:tentative="0">
      <w:start w:val="1"/>
      <w:numFmt w:val="decimal"/>
      <w:suff w:val="nothing"/>
      <w:lvlText w:val="（%1）"/>
      <w:lvlJc w:val="left"/>
    </w:lvl>
  </w:abstractNum>
  <w:abstractNum w:abstractNumId="2">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894F26C5"/>
    <w:multiLevelType w:val="singleLevel"/>
    <w:tmpl w:val="894F26C5"/>
    <w:lvl w:ilvl="0" w:tentative="0">
      <w:start w:val="1"/>
      <w:numFmt w:val="decimal"/>
      <w:suff w:val="space"/>
      <w:lvlText w:val="%1."/>
      <w:lvlJc w:val="left"/>
    </w:lvl>
  </w:abstractNum>
  <w:abstractNum w:abstractNumId="4">
    <w:nsid w:val="9B644FD3"/>
    <w:multiLevelType w:val="singleLevel"/>
    <w:tmpl w:val="9B644FD3"/>
    <w:lvl w:ilvl="0" w:tentative="0">
      <w:start w:val="11"/>
      <w:numFmt w:val="decimal"/>
      <w:suff w:val="nothing"/>
      <w:lvlText w:val="%1、"/>
      <w:lvlJc w:val="left"/>
    </w:lvl>
  </w:abstractNum>
  <w:abstractNum w:abstractNumId="5">
    <w:nsid w:val="A646D1F8"/>
    <w:multiLevelType w:val="multilevel"/>
    <w:tmpl w:val="A646D1F8"/>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rPr>
        <w:rFonts w:ascii="宋体" w:hAnsi="宋体" w:eastAsia="宋体"/>
      </w:r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B4D03462"/>
    <w:multiLevelType w:val="multilevel"/>
    <w:tmpl w:val="B4D0346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BB6C4FEF"/>
    <w:multiLevelType w:val="singleLevel"/>
    <w:tmpl w:val="BB6C4FEF"/>
    <w:lvl w:ilvl="0" w:tentative="0">
      <w:start w:val="16"/>
      <w:numFmt w:val="decimal"/>
      <w:lvlText w:val="%1."/>
      <w:lvlJc w:val="left"/>
      <w:pPr>
        <w:tabs>
          <w:tab w:val="left" w:pos="312"/>
        </w:tabs>
      </w:pPr>
    </w:lvl>
  </w:abstractNum>
  <w:abstractNum w:abstractNumId="8">
    <w:nsid w:val="CB60E306"/>
    <w:multiLevelType w:val="singleLevel"/>
    <w:tmpl w:val="CB60E306"/>
    <w:lvl w:ilvl="0" w:tentative="0">
      <w:start w:val="1"/>
      <w:numFmt w:val="decimal"/>
      <w:suff w:val="nothing"/>
      <w:lvlText w:val="（%1）"/>
      <w:lvlJc w:val="left"/>
    </w:lvl>
  </w:abstractNum>
  <w:abstractNum w:abstractNumId="9">
    <w:nsid w:val="D84EB5DC"/>
    <w:multiLevelType w:val="singleLevel"/>
    <w:tmpl w:val="D84EB5DC"/>
    <w:lvl w:ilvl="0" w:tentative="0">
      <w:start w:val="1"/>
      <w:numFmt w:val="chineseCounting"/>
      <w:suff w:val="nothing"/>
      <w:lvlText w:val="%1、"/>
      <w:lvlJc w:val="left"/>
      <w:rPr>
        <w:rFonts w:hint="eastAsia"/>
      </w:rPr>
    </w:lvl>
  </w:abstractNum>
  <w:abstractNum w:abstractNumId="10">
    <w:nsid w:val="EEDFC6ED"/>
    <w:multiLevelType w:val="singleLevel"/>
    <w:tmpl w:val="EEDFC6ED"/>
    <w:lvl w:ilvl="0" w:tentative="0">
      <w:start w:val="7"/>
      <w:numFmt w:val="decimal"/>
      <w:lvlText w:val="%1."/>
      <w:lvlJc w:val="left"/>
      <w:pPr>
        <w:tabs>
          <w:tab w:val="left" w:pos="312"/>
        </w:tabs>
      </w:pPr>
    </w:lvl>
  </w:abstractNum>
  <w:abstractNum w:abstractNumId="11">
    <w:nsid w:val="0000000E"/>
    <w:multiLevelType w:val="multilevel"/>
    <w:tmpl w:val="0000000E"/>
    <w:lvl w:ilvl="0" w:tentative="0">
      <w:start w:val="1"/>
      <w:numFmt w:val="chineseCountingThousand"/>
      <w:lvlText w:val="%1、"/>
      <w:lvlJc w:val="left"/>
      <w:pPr>
        <w:ind w:left="525" w:hanging="420"/>
      </w:pPr>
      <w:rPr>
        <w:rFonts w:cs="Times New Roman"/>
      </w:rPr>
    </w:lvl>
    <w:lvl w:ilvl="1" w:tentative="0">
      <w:start w:val="1"/>
      <w:numFmt w:val="lowerLetter"/>
      <w:lvlText w:val="%2)"/>
      <w:lvlJc w:val="left"/>
      <w:pPr>
        <w:ind w:left="945" w:hanging="420"/>
      </w:pPr>
      <w:rPr>
        <w:rFonts w:cs="Times New Roman"/>
      </w:rPr>
    </w:lvl>
    <w:lvl w:ilvl="2" w:tentative="0">
      <w:start w:val="1"/>
      <w:numFmt w:val="lowerRoman"/>
      <w:lvlText w:val="%3."/>
      <w:lvlJc w:val="right"/>
      <w:pPr>
        <w:ind w:left="1365" w:hanging="420"/>
      </w:pPr>
      <w:rPr>
        <w:rFonts w:cs="Times New Roman"/>
      </w:rPr>
    </w:lvl>
    <w:lvl w:ilvl="3" w:tentative="0">
      <w:start w:val="1"/>
      <w:numFmt w:val="decimal"/>
      <w:lvlText w:val="%4."/>
      <w:lvlJc w:val="left"/>
      <w:pPr>
        <w:ind w:left="1785" w:hanging="420"/>
      </w:pPr>
      <w:rPr>
        <w:rFonts w:cs="Times New Roman"/>
      </w:rPr>
    </w:lvl>
    <w:lvl w:ilvl="4" w:tentative="0">
      <w:start w:val="1"/>
      <w:numFmt w:val="lowerLetter"/>
      <w:lvlText w:val="%5)"/>
      <w:lvlJc w:val="left"/>
      <w:pPr>
        <w:ind w:left="2205" w:hanging="420"/>
      </w:pPr>
      <w:rPr>
        <w:rFonts w:cs="Times New Roman"/>
      </w:rPr>
    </w:lvl>
    <w:lvl w:ilvl="5" w:tentative="0">
      <w:start w:val="1"/>
      <w:numFmt w:val="lowerRoman"/>
      <w:lvlText w:val="%6."/>
      <w:lvlJc w:val="right"/>
      <w:pPr>
        <w:ind w:left="2625" w:hanging="420"/>
      </w:pPr>
      <w:rPr>
        <w:rFonts w:cs="Times New Roman"/>
      </w:rPr>
    </w:lvl>
    <w:lvl w:ilvl="6" w:tentative="0">
      <w:start w:val="1"/>
      <w:numFmt w:val="decimal"/>
      <w:lvlText w:val="%7."/>
      <w:lvlJc w:val="left"/>
      <w:pPr>
        <w:ind w:left="3045" w:hanging="420"/>
      </w:pPr>
      <w:rPr>
        <w:rFonts w:cs="Times New Roman"/>
      </w:rPr>
    </w:lvl>
    <w:lvl w:ilvl="7" w:tentative="0">
      <w:start w:val="1"/>
      <w:numFmt w:val="lowerLetter"/>
      <w:lvlText w:val="%8)"/>
      <w:lvlJc w:val="left"/>
      <w:pPr>
        <w:ind w:left="3465" w:hanging="420"/>
      </w:pPr>
      <w:rPr>
        <w:rFonts w:cs="Times New Roman"/>
      </w:rPr>
    </w:lvl>
    <w:lvl w:ilvl="8" w:tentative="0">
      <w:start w:val="1"/>
      <w:numFmt w:val="lowerRoman"/>
      <w:lvlText w:val="%9."/>
      <w:lvlJc w:val="right"/>
      <w:pPr>
        <w:ind w:left="3885" w:hanging="420"/>
      </w:pPr>
      <w:rPr>
        <w:rFonts w:cs="Times New Roman"/>
      </w:rPr>
    </w:lvl>
  </w:abstractNum>
  <w:abstractNum w:abstractNumId="12">
    <w:nsid w:val="02BFA08A"/>
    <w:multiLevelType w:val="singleLevel"/>
    <w:tmpl w:val="02BFA08A"/>
    <w:lvl w:ilvl="0" w:tentative="0">
      <w:start w:val="12"/>
      <w:numFmt w:val="decimal"/>
      <w:lvlText w:val="%1."/>
      <w:lvlJc w:val="left"/>
      <w:pPr>
        <w:tabs>
          <w:tab w:val="left" w:pos="312"/>
        </w:tabs>
      </w:pPr>
    </w:lvl>
  </w:abstractNum>
  <w:abstractNum w:abstractNumId="13">
    <w:nsid w:val="05FE2DA7"/>
    <w:multiLevelType w:val="singleLevel"/>
    <w:tmpl w:val="05FE2DA7"/>
    <w:lvl w:ilvl="0" w:tentative="0">
      <w:start w:val="1"/>
      <w:numFmt w:val="chineseCounting"/>
      <w:suff w:val="space"/>
      <w:lvlText w:val="第%1章"/>
      <w:lvlJc w:val="left"/>
      <w:rPr>
        <w:rFonts w:hint="eastAsia"/>
      </w:rPr>
    </w:lvl>
  </w:abstractNum>
  <w:abstractNum w:abstractNumId="14">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5">
    <w:nsid w:val="0D8A1B95"/>
    <w:multiLevelType w:val="multilevel"/>
    <w:tmpl w:val="0D8A1B95"/>
    <w:lvl w:ilvl="0" w:tentative="0">
      <w:start w:val="1"/>
      <w:numFmt w:val="decimal"/>
      <w:lvlText w:val="%1."/>
      <w:lvlJc w:val="left"/>
      <w:pPr>
        <w:ind w:left="562" w:hanging="420"/>
      </w:pPr>
      <w:rPr>
        <w:rFonts w:cs="Times New Roman"/>
      </w:rPr>
    </w:lvl>
    <w:lvl w:ilvl="1" w:tentative="0">
      <w:start w:val="1"/>
      <w:numFmt w:val="lowerLetter"/>
      <w:lvlText w:val="%2)"/>
      <w:lvlJc w:val="left"/>
      <w:pPr>
        <w:ind w:left="945" w:hanging="420"/>
      </w:pPr>
      <w:rPr>
        <w:rFonts w:cs="Times New Roman"/>
      </w:rPr>
    </w:lvl>
    <w:lvl w:ilvl="2" w:tentative="0">
      <w:start w:val="1"/>
      <w:numFmt w:val="lowerRoman"/>
      <w:lvlText w:val="%3."/>
      <w:lvlJc w:val="right"/>
      <w:pPr>
        <w:ind w:left="1365" w:hanging="420"/>
      </w:pPr>
      <w:rPr>
        <w:rFonts w:cs="Times New Roman"/>
      </w:rPr>
    </w:lvl>
    <w:lvl w:ilvl="3" w:tentative="0">
      <w:start w:val="1"/>
      <w:numFmt w:val="decimal"/>
      <w:lvlText w:val="%4."/>
      <w:lvlJc w:val="left"/>
      <w:pPr>
        <w:ind w:left="1785" w:hanging="420"/>
      </w:pPr>
      <w:rPr>
        <w:rFonts w:cs="Times New Roman"/>
      </w:rPr>
    </w:lvl>
    <w:lvl w:ilvl="4" w:tentative="0">
      <w:start w:val="1"/>
      <w:numFmt w:val="lowerLetter"/>
      <w:lvlText w:val="%5)"/>
      <w:lvlJc w:val="left"/>
      <w:pPr>
        <w:ind w:left="2205" w:hanging="420"/>
      </w:pPr>
      <w:rPr>
        <w:rFonts w:cs="Times New Roman"/>
      </w:rPr>
    </w:lvl>
    <w:lvl w:ilvl="5" w:tentative="0">
      <w:start w:val="1"/>
      <w:numFmt w:val="lowerRoman"/>
      <w:lvlText w:val="%6."/>
      <w:lvlJc w:val="right"/>
      <w:pPr>
        <w:ind w:left="2625" w:hanging="420"/>
      </w:pPr>
      <w:rPr>
        <w:rFonts w:cs="Times New Roman"/>
      </w:rPr>
    </w:lvl>
    <w:lvl w:ilvl="6" w:tentative="0">
      <w:start w:val="1"/>
      <w:numFmt w:val="decimal"/>
      <w:lvlText w:val="%7."/>
      <w:lvlJc w:val="left"/>
      <w:pPr>
        <w:ind w:left="3045" w:hanging="420"/>
      </w:pPr>
      <w:rPr>
        <w:rFonts w:cs="Times New Roman"/>
      </w:rPr>
    </w:lvl>
    <w:lvl w:ilvl="7" w:tentative="0">
      <w:start w:val="1"/>
      <w:numFmt w:val="lowerLetter"/>
      <w:lvlText w:val="%8)"/>
      <w:lvlJc w:val="left"/>
      <w:pPr>
        <w:ind w:left="3465" w:hanging="420"/>
      </w:pPr>
      <w:rPr>
        <w:rFonts w:cs="Times New Roman"/>
      </w:rPr>
    </w:lvl>
    <w:lvl w:ilvl="8" w:tentative="0">
      <w:start w:val="1"/>
      <w:numFmt w:val="lowerRoman"/>
      <w:lvlText w:val="%9."/>
      <w:lvlJc w:val="right"/>
      <w:pPr>
        <w:ind w:left="3885" w:hanging="420"/>
      </w:pPr>
      <w:rPr>
        <w:rFonts w:cs="Times New Roman"/>
      </w:rPr>
    </w:lvl>
  </w:abstractNum>
  <w:abstractNum w:abstractNumId="16">
    <w:nsid w:val="1BA6637A"/>
    <w:multiLevelType w:val="multilevel"/>
    <w:tmpl w:val="1BA6637A"/>
    <w:lvl w:ilvl="0" w:tentative="0">
      <w:start w:val="1"/>
      <w:numFmt w:val="decimal"/>
      <w:lvlText w:val="%1)"/>
      <w:lvlJc w:val="left"/>
      <w:pPr>
        <w:tabs>
          <w:tab w:val="left" w:pos="360"/>
        </w:tabs>
        <w:ind w:left="360" w:hanging="360"/>
      </w:pPr>
      <w:rPr>
        <w:rFonts w:hint="default"/>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2875E84"/>
    <w:multiLevelType w:val="multilevel"/>
    <w:tmpl w:val="22875E8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50D7474"/>
    <w:multiLevelType w:val="multilevel"/>
    <w:tmpl w:val="350D74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BC6F39C"/>
    <w:multiLevelType w:val="singleLevel"/>
    <w:tmpl w:val="3BC6F39C"/>
    <w:lvl w:ilvl="0" w:tentative="0">
      <w:start w:val="1"/>
      <w:numFmt w:val="decimal"/>
      <w:suff w:val="space"/>
      <w:lvlText w:val="%1."/>
      <w:lvlJc w:val="left"/>
    </w:lvl>
  </w:abstractNum>
  <w:abstractNum w:abstractNumId="20">
    <w:nsid w:val="49395221"/>
    <w:multiLevelType w:val="multilevel"/>
    <w:tmpl w:val="4939522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85D399E"/>
    <w:multiLevelType w:val="singleLevel"/>
    <w:tmpl w:val="585D399E"/>
    <w:lvl w:ilvl="0" w:tentative="0">
      <w:start w:val="3"/>
      <w:numFmt w:val="chineseCounting"/>
      <w:suff w:val="nothing"/>
      <w:lvlText w:val="（%1）"/>
      <w:lvlJc w:val="left"/>
      <w:rPr>
        <w:rFonts w:hint="eastAsia"/>
      </w:rPr>
    </w:lvl>
  </w:abstractNum>
  <w:abstractNum w:abstractNumId="22">
    <w:nsid w:val="63862E25"/>
    <w:multiLevelType w:val="singleLevel"/>
    <w:tmpl w:val="63862E25"/>
    <w:lvl w:ilvl="0" w:tentative="0">
      <w:start w:val="1"/>
      <w:numFmt w:val="decimal"/>
      <w:suff w:val="space"/>
      <w:lvlText w:val="（%1）"/>
      <w:lvlJc w:val="left"/>
    </w:lvl>
  </w:abstractNum>
  <w:abstractNum w:abstractNumId="23">
    <w:nsid w:val="63CD74F7"/>
    <w:multiLevelType w:val="multilevel"/>
    <w:tmpl w:val="63CD74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3FC7CA5"/>
    <w:multiLevelType w:val="singleLevel"/>
    <w:tmpl w:val="63FC7CA5"/>
    <w:lvl w:ilvl="0" w:tentative="0">
      <w:start w:val="23"/>
      <w:numFmt w:val="decimal"/>
      <w:suff w:val="nothing"/>
      <w:lvlText w:val="%1、"/>
      <w:lvlJc w:val="left"/>
    </w:lvl>
  </w:abstractNum>
  <w:abstractNum w:abstractNumId="25">
    <w:nsid w:val="6A947FAE"/>
    <w:multiLevelType w:val="multilevel"/>
    <w:tmpl w:val="6A947FA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7">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28">
    <w:nsid w:val="76B67426"/>
    <w:multiLevelType w:val="multilevel"/>
    <w:tmpl w:val="76B67426"/>
    <w:lvl w:ilvl="0" w:tentative="0">
      <w:start w:val="1"/>
      <w:numFmt w:val="japaneseCounting"/>
      <w:lvlText w:val="%1、"/>
      <w:lvlJc w:val="left"/>
      <w:pPr>
        <w:tabs>
          <w:tab w:val="left" w:pos="420"/>
        </w:tabs>
        <w:ind w:left="420" w:hanging="420"/>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78F60E4F"/>
    <w:multiLevelType w:val="singleLevel"/>
    <w:tmpl w:val="78F60E4F"/>
    <w:lvl w:ilvl="0" w:tentative="0">
      <w:start w:val="1"/>
      <w:numFmt w:val="chineseCounting"/>
      <w:suff w:val="nothing"/>
      <w:lvlText w:val="%1、"/>
      <w:lvlJc w:val="left"/>
      <w:rPr>
        <w:rFonts w:hint="eastAsia"/>
      </w:rPr>
    </w:lvl>
  </w:abstractNum>
  <w:abstractNum w:abstractNumId="30">
    <w:nsid w:val="7C191F38"/>
    <w:multiLevelType w:val="multilevel"/>
    <w:tmpl w:val="7C191F3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DFC74A1"/>
    <w:multiLevelType w:val="multilevel"/>
    <w:tmpl w:val="7DFC74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3"/>
  </w:num>
  <w:num w:numId="3">
    <w:abstractNumId w:val="29"/>
  </w:num>
  <w:num w:numId="4">
    <w:abstractNumId w:val="27"/>
  </w:num>
  <w:num w:numId="5">
    <w:abstractNumId w:val="14"/>
  </w:num>
  <w:num w:numId="6">
    <w:abstractNumId w:val="8"/>
  </w:num>
  <w:num w:numId="7">
    <w:abstractNumId w:val="22"/>
  </w:num>
  <w:num w:numId="8">
    <w:abstractNumId w:val="2"/>
  </w:num>
  <w:num w:numId="9">
    <w:abstractNumId w:val="9"/>
  </w:num>
  <w:num w:numId="10">
    <w:abstractNumId w:val="11"/>
  </w:num>
  <w:num w:numId="11">
    <w:abstractNumId w:val="15"/>
  </w:num>
  <w:num w:numId="12">
    <w:abstractNumId w:val="17"/>
  </w:num>
  <w:num w:numId="13">
    <w:abstractNumId w:val="31"/>
  </w:num>
  <w:num w:numId="14">
    <w:abstractNumId w:val="20"/>
  </w:num>
  <w:num w:numId="15">
    <w:abstractNumId w:val="23"/>
  </w:num>
  <w:num w:numId="16">
    <w:abstractNumId w:val="30"/>
  </w:num>
  <w:num w:numId="17">
    <w:abstractNumId w:val="18"/>
  </w:num>
  <w:num w:numId="18">
    <w:abstractNumId w:val="25"/>
  </w:num>
  <w:num w:numId="19">
    <w:abstractNumId w:val="4"/>
  </w:num>
  <w:num w:numId="20">
    <w:abstractNumId w:val="24"/>
  </w:num>
  <w:num w:numId="21">
    <w:abstractNumId w:val="12"/>
  </w:num>
  <w:num w:numId="22">
    <w:abstractNumId w:val="16"/>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7"/>
  </w:num>
  <w:num w:numId="26">
    <w:abstractNumId w:val="6"/>
  </w:num>
  <w:num w:numId="27">
    <w:abstractNumId w:val="0"/>
  </w:num>
  <w:num w:numId="28">
    <w:abstractNumId w:val="26"/>
  </w:num>
  <w:num w:numId="29">
    <w:abstractNumId w:val="19"/>
  </w:num>
  <w:num w:numId="30">
    <w:abstractNumId w:val="1"/>
  </w:num>
  <w:num w:numId="31">
    <w:abstractNumId w:val="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2B6923"/>
    <w:rsid w:val="00633977"/>
    <w:rsid w:val="0067039E"/>
    <w:rsid w:val="00726300"/>
    <w:rsid w:val="009444C8"/>
    <w:rsid w:val="00EF7950"/>
    <w:rsid w:val="010827C0"/>
    <w:rsid w:val="01426AA5"/>
    <w:rsid w:val="01616098"/>
    <w:rsid w:val="01A95FC4"/>
    <w:rsid w:val="01B12E58"/>
    <w:rsid w:val="01B327A1"/>
    <w:rsid w:val="01D86637"/>
    <w:rsid w:val="01DD3C4D"/>
    <w:rsid w:val="01FF1E15"/>
    <w:rsid w:val="02431EA3"/>
    <w:rsid w:val="027556C6"/>
    <w:rsid w:val="02D36DFE"/>
    <w:rsid w:val="034C72DC"/>
    <w:rsid w:val="03885E3A"/>
    <w:rsid w:val="038C76D9"/>
    <w:rsid w:val="03C2759E"/>
    <w:rsid w:val="03D03F34"/>
    <w:rsid w:val="040E43DE"/>
    <w:rsid w:val="041515B9"/>
    <w:rsid w:val="04166EFE"/>
    <w:rsid w:val="0422003D"/>
    <w:rsid w:val="04385A96"/>
    <w:rsid w:val="04A22F2C"/>
    <w:rsid w:val="04BB4C59"/>
    <w:rsid w:val="04D836CC"/>
    <w:rsid w:val="04DF1A8A"/>
    <w:rsid w:val="04EF43C3"/>
    <w:rsid w:val="052E656D"/>
    <w:rsid w:val="053E0EA6"/>
    <w:rsid w:val="055F4854"/>
    <w:rsid w:val="05775429"/>
    <w:rsid w:val="0591547A"/>
    <w:rsid w:val="06395792"/>
    <w:rsid w:val="06620BC5"/>
    <w:rsid w:val="068C3E93"/>
    <w:rsid w:val="06954AF6"/>
    <w:rsid w:val="06A64F55"/>
    <w:rsid w:val="06FC007C"/>
    <w:rsid w:val="07A74594"/>
    <w:rsid w:val="07AF3996"/>
    <w:rsid w:val="080D4B60"/>
    <w:rsid w:val="08304989"/>
    <w:rsid w:val="083500E3"/>
    <w:rsid w:val="085D1644"/>
    <w:rsid w:val="086A1FB2"/>
    <w:rsid w:val="08A06841"/>
    <w:rsid w:val="08B374B6"/>
    <w:rsid w:val="08FE75D7"/>
    <w:rsid w:val="090146C5"/>
    <w:rsid w:val="09322AD0"/>
    <w:rsid w:val="096174F4"/>
    <w:rsid w:val="097D1872"/>
    <w:rsid w:val="099E1F14"/>
    <w:rsid w:val="09EF36DF"/>
    <w:rsid w:val="09F9205B"/>
    <w:rsid w:val="09FE6BD3"/>
    <w:rsid w:val="0A1C1262"/>
    <w:rsid w:val="0A200529"/>
    <w:rsid w:val="0A297E8D"/>
    <w:rsid w:val="0A3604C6"/>
    <w:rsid w:val="0A4D56E8"/>
    <w:rsid w:val="0A7D5FCD"/>
    <w:rsid w:val="0A8B2F13"/>
    <w:rsid w:val="0A9F23E7"/>
    <w:rsid w:val="0AB94B2B"/>
    <w:rsid w:val="0ABD6A5D"/>
    <w:rsid w:val="0B230E75"/>
    <w:rsid w:val="0B275193"/>
    <w:rsid w:val="0B3A5C6C"/>
    <w:rsid w:val="0BA54947"/>
    <w:rsid w:val="0BD75BB1"/>
    <w:rsid w:val="0C3B7EEE"/>
    <w:rsid w:val="0C5E3BDC"/>
    <w:rsid w:val="0C8278CB"/>
    <w:rsid w:val="0CB97065"/>
    <w:rsid w:val="0D166265"/>
    <w:rsid w:val="0D1919ED"/>
    <w:rsid w:val="0D2070E4"/>
    <w:rsid w:val="0D240982"/>
    <w:rsid w:val="0D2F0B75"/>
    <w:rsid w:val="0D3861DB"/>
    <w:rsid w:val="0D5D1B80"/>
    <w:rsid w:val="0D774F56"/>
    <w:rsid w:val="0D9E73BE"/>
    <w:rsid w:val="0DC14423"/>
    <w:rsid w:val="0DF201AC"/>
    <w:rsid w:val="0E08233E"/>
    <w:rsid w:val="0E340E7E"/>
    <w:rsid w:val="0E3D7B44"/>
    <w:rsid w:val="0E664FCA"/>
    <w:rsid w:val="0E6F24FF"/>
    <w:rsid w:val="0E963B01"/>
    <w:rsid w:val="0EA24254"/>
    <w:rsid w:val="0F026AA1"/>
    <w:rsid w:val="0F33766C"/>
    <w:rsid w:val="0F665DD1"/>
    <w:rsid w:val="0FAC4A5B"/>
    <w:rsid w:val="108571AB"/>
    <w:rsid w:val="109C57D8"/>
    <w:rsid w:val="10E70644"/>
    <w:rsid w:val="10EC6CF5"/>
    <w:rsid w:val="11056D1C"/>
    <w:rsid w:val="110F36F7"/>
    <w:rsid w:val="11ED63EA"/>
    <w:rsid w:val="121D3BF2"/>
    <w:rsid w:val="12371157"/>
    <w:rsid w:val="12753A67"/>
    <w:rsid w:val="12951598"/>
    <w:rsid w:val="12986F2D"/>
    <w:rsid w:val="12E54456"/>
    <w:rsid w:val="130059ED"/>
    <w:rsid w:val="1300779B"/>
    <w:rsid w:val="1340228E"/>
    <w:rsid w:val="13517FF7"/>
    <w:rsid w:val="136F66CF"/>
    <w:rsid w:val="13912AE9"/>
    <w:rsid w:val="13987F9F"/>
    <w:rsid w:val="139C2C55"/>
    <w:rsid w:val="13F866C4"/>
    <w:rsid w:val="141352AC"/>
    <w:rsid w:val="1429228C"/>
    <w:rsid w:val="147C72F5"/>
    <w:rsid w:val="14BD7BB6"/>
    <w:rsid w:val="14EF3878"/>
    <w:rsid w:val="15147845"/>
    <w:rsid w:val="155F416A"/>
    <w:rsid w:val="15673B02"/>
    <w:rsid w:val="15AE15FA"/>
    <w:rsid w:val="15E348F4"/>
    <w:rsid w:val="15F630D7"/>
    <w:rsid w:val="160550FF"/>
    <w:rsid w:val="16192669"/>
    <w:rsid w:val="16201F02"/>
    <w:rsid w:val="16436B43"/>
    <w:rsid w:val="1658169C"/>
    <w:rsid w:val="16651E05"/>
    <w:rsid w:val="169E7D63"/>
    <w:rsid w:val="17011D34"/>
    <w:rsid w:val="1720665E"/>
    <w:rsid w:val="173B5246"/>
    <w:rsid w:val="17556C79"/>
    <w:rsid w:val="17737AB1"/>
    <w:rsid w:val="17742506"/>
    <w:rsid w:val="179C3C6C"/>
    <w:rsid w:val="17E92EF4"/>
    <w:rsid w:val="17F83137"/>
    <w:rsid w:val="185D11EC"/>
    <w:rsid w:val="18771232"/>
    <w:rsid w:val="1890336F"/>
    <w:rsid w:val="189806EE"/>
    <w:rsid w:val="189934A3"/>
    <w:rsid w:val="18EE7D42"/>
    <w:rsid w:val="1908553B"/>
    <w:rsid w:val="19105E10"/>
    <w:rsid w:val="192D6CF5"/>
    <w:rsid w:val="19720CC7"/>
    <w:rsid w:val="19731B40"/>
    <w:rsid w:val="197607B7"/>
    <w:rsid w:val="197C38F4"/>
    <w:rsid w:val="19F636A6"/>
    <w:rsid w:val="19F85670"/>
    <w:rsid w:val="19FA75E5"/>
    <w:rsid w:val="1A05721A"/>
    <w:rsid w:val="1A057D8D"/>
    <w:rsid w:val="1A190882"/>
    <w:rsid w:val="1A383CBF"/>
    <w:rsid w:val="1A530AF8"/>
    <w:rsid w:val="1A7A6085"/>
    <w:rsid w:val="1A7F18ED"/>
    <w:rsid w:val="1AA255DC"/>
    <w:rsid w:val="1AB53523"/>
    <w:rsid w:val="1AB66A5D"/>
    <w:rsid w:val="1AC00AF1"/>
    <w:rsid w:val="1B011FED"/>
    <w:rsid w:val="1BED2887"/>
    <w:rsid w:val="1BEF4851"/>
    <w:rsid w:val="1BF12377"/>
    <w:rsid w:val="1C8F4B77"/>
    <w:rsid w:val="1CD02907"/>
    <w:rsid w:val="1CF827C8"/>
    <w:rsid w:val="1D0600A4"/>
    <w:rsid w:val="1D1327C1"/>
    <w:rsid w:val="1D331864"/>
    <w:rsid w:val="1D342ECF"/>
    <w:rsid w:val="1D8B7ED2"/>
    <w:rsid w:val="1DE91501"/>
    <w:rsid w:val="1DFB74DD"/>
    <w:rsid w:val="1E0565AE"/>
    <w:rsid w:val="1E4C7D38"/>
    <w:rsid w:val="1E88173F"/>
    <w:rsid w:val="1E955B15"/>
    <w:rsid w:val="1EA57449"/>
    <w:rsid w:val="1F070103"/>
    <w:rsid w:val="1F2F3C85"/>
    <w:rsid w:val="1F4C5B16"/>
    <w:rsid w:val="1F7638D9"/>
    <w:rsid w:val="1FF13E14"/>
    <w:rsid w:val="200F41A6"/>
    <w:rsid w:val="202F7912"/>
    <w:rsid w:val="20370574"/>
    <w:rsid w:val="206803CC"/>
    <w:rsid w:val="207B66B3"/>
    <w:rsid w:val="20D91D20"/>
    <w:rsid w:val="20DF4EBD"/>
    <w:rsid w:val="20F85F56"/>
    <w:rsid w:val="20FB5A46"/>
    <w:rsid w:val="211F1734"/>
    <w:rsid w:val="21294361"/>
    <w:rsid w:val="218179E5"/>
    <w:rsid w:val="21A8172A"/>
    <w:rsid w:val="21B53E47"/>
    <w:rsid w:val="21C81DCC"/>
    <w:rsid w:val="22342FBD"/>
    <w:rsid w:val="223C6316"/>
    <w:rsid w:val="22462A8A"/>
    <w:rsid w:val="22767B52"/>
    <w:rsid w:val="22C96D6A"/>
    <w:rsid w:val="230C35B3"/>
    <w:rsid w:val="231336BF"/>
    <w:rsid w:val="23574571"/>
    <w:rsid w:val="235C20D3"/>
    <w:rsid w:val="23B05F44"/>
    <w:rsid w:val="23FF75FB"/>
    <w:rsid w:val="243A5286"/>
    <w:rsid w:val="244D480A"/>
    <w:rsid w:val="24796E62"/>
    <w:rsid w:val="24AF4B7D"/>
    <w:rsid w:val="24C518D9"/>
    <w:rsid w:val="24E96B72"/>
    <w:rsid w:val="24FB7DC2"/>
    <w:rsid w:val="255D0A7D"/>
    <w:rsid w:val="256E67E6"/>
    <w:rsid w:val="25BD776E"/>
    <w:rsid w:val="25C1100C"/>
    <w:rsid w:val="25CE3729"/>
    <w:rsid w:val="26143832"/>
    <w:rsid w:val="262319BC"/>
    <w:rsid w:val="266C3D2B"/>
    <w:rsid w:val="268F4C66"/>
    <w:rsid w:val="26A30712"/>
    <w:rsid w:val="26B446CD"/>
    <w:rsid w:val="26DB2065"/>
    <w:rsid w:val="276B7AD6"/>
    <w:rsid w:val="27910EB2"/>
    <w:rsid w:val="27DF1C1D"/>
    <w:rsid w:val="28003E99"/>
    <w:rsid w:val="28292E99"/>
    <w:rsid w:val="28445F24"/>
    <w:rsid w:val="28560F12"/>
    <w:rsid w:val="28994326"/>
    <w:rsid w:val="28A12B3E"/>
    <w:rsid w:val="28A45831"/>
    <w:rsid w:val="28BE1833"/>
    <w:rsid w:val="28E33FE9"/>
    <w:rsid w:val="2900009D"/>
    <w:rsid w:val="29001E4B"/>
    <w:rsid w:val="29361D11"/>
    <w:rsid w:val="293715E5"/>
    <w:rsid w:val="29785E86"/>
    <w:rsid w:val="29E35A1B"/>
    <w:rsid w:val="2A0911D4"/>
    <w:rsid w:val="2A331DAD"/>
    <w:rsid w:val="2A390F16"/>
    <w:rsid w:val="2A3B71B6"/>
    <w:rsid w:val="2A5D1834"/>
    <w:rsid w:val="2A9C76A8"/>
    <w:rsid w:val="2AF07C9E"/>
    <w:rsid w:val="2B1E1887"/>
    <w:rsid w:val="2B2D2CA0"/>
    <w:rsid w:val="2B8C679F"/>
    <w:rsid w:val="2BA47406"/>
    <w:rsid w:val="2BD17ACF"/>
    <w:rsid w:val="2C2374BE"/>
    <w:rsid w:val="2C42277B"/>
    <w:rsid w:val="2C512495"/>
    <w:rsid w:val="2C7A1F15"/>
    <w:rsid w:val="2CA945A8"/>
    <w:rsid w:val="2CAB441F"/>
    <w:rsid w:val="2D2F41E0"/>
    <w:rsid w:val="2D6B3570"/>
    <w:rsid w:val="2DCC4CFA"/>
    <w:rsid w:val="2E393998"/>
    <w:rsid w:val="2E4072A5"/>
    <w:rsid w:val="2E642E7C"/>
    <w:rsid w:val="2E716E3E"/>
    <w:rsid w:val="2EDC2A13"/>
    <w:rsid w:val="2EEF6CA3"/>
    <w:rsid w:val="2F0F5A43"/>
    <w:rsid w:val="2F522B8B"/>
    <w:rsid w:val="2F835584"/>
    <w:rsid w:val="2FC55B9D"/>
    <w:rsid w:val="2FD309CC"/>
    <w:rsid w:val="2FFD5337"/>
    <w:rsid w:val="30007685"/>
    <w:rsid w:val="300D4E4E"/>
    <w:rsid w:val="30275F10"/>
    <w:rsid w:val="30470360"/>
    <w:rsid w:val="3049057C"/>
    <w:rsid w:val="305331A8"/>
    <w:rsid w:val="30A6152A"/>
    <w:rsid w:val="30BC6FA0"/>
    <w:rsid w:val="31344D88"/>
    <w:rsid w:val="313D6184"/>
    <w:rsid w:val="314D409C"/>
    <w:rsid w:val="316171AC"/>
    <w:rsid w:val="31BE4652"/>
    <w:rsid w:val="31E0281A"/>
    <w:rsid w:val="320A7897"/>
    <w:rsid w:val="32325611"/>
    <w:rsid w:val="32393423"/>
    <w:rsid w:val="3249748F"/>
    <w:rsid w:val="324F5BF1"/>
    <w:rsid w:val="329B7A40"/>
    <w:rsid w:val="331D7A9E"/>
    <w:rsid w:val="3321758E"/>
    <w:rsid w:val="33371696"/>
    <w:rsid w:val="33380434"/>
    <w:rsid w:val="334C6AA1"/>
    <w:rsid w:val="337C0B48"/>
    <w:rsid w:val="338E51AA"/>
    <w:rsid w:val="33A12E06"/>
    <w:rsid w:val="33B01385"/>
    <w:rsid w:val="33C63C91"/>
    <w:rsid w:val="341A78AC"/>
    <w:rsid w:val="343926B5"/>
    <w:rsid w:val="343E1A7A"/>
    <w:rsid w:val="346A6D13"/>
    <w:rsid w:val="349139AC"/>
    <w:rsid w:val="349B0F5D"/>
    <w:rsid w:val="349F4C0E"/>
    <w:rsid w:val="34F43D78"/>
    <w:rsid w:val="3518676F"/>
    <w:rsid w:val="358B178E"/>
    <w:rsid w:val="35AA51F5"/>
    <w:rsid w:val="35B51E9E"/>
    <w:rsid w:val="36347E04"/>
    <w:rsid w:val="36480732"/>
    <w:rsid w:val="366369BA"/>
    <w:rsid w:val="3671332B"/>
    <w:rsid w:val="36BA5F23"/>
    <w:rsid w:val="36E82A49"/>
    <w:rsid w:val="36EB3773"/>
    <w:rsid w:val="36F432C8"/>
    <w:rsid w:val="37152F66"/>
    <w:rsid w:val="372C30A0"/>
    <w:rsid w:val="375A4E1C"/>
    <w:rsid w:val="378D6FA0"/>
    <w:rsid w:val="379D140C"/>
    <w:rsid w:val="37BA3B0D"/>
    <w:rsid w:val="380A43CD"/>
    <w:rsid w:val="380B6117"/>
    <w:rsid w:val="384A7B5C"/>
    <w:rsid w:val="38C500B3"/>
    <w:rsid w:val="38C613AA"/>
    <w:rsid w:val="38DF6B1E"/>
    <w:rsid w:val="39317DFF"/>
    <w:rsid w:val="398B39B3"/>
    <w:rsid w:val="39E91071"/>
    <w:rsid w:val="39F96B6F"/>
    <w:rsid w:val="3A4233A8"/>
    <w:rsid w:val="3A4678DA"/>
    <w:rsid w:val="3AE03859"/>
    <w:rsid w:val="3AEF1D20"/>
    <w:rsid w:val="3B0F4170"/>
    <w:rsid w:val="3B1672AC"/>
    <w:rsid w:val="3B2E0A9A"/>
    <w:rsid w:val="3B4F252C"/>
    <w:rsid w:val="3B64270E"/>
    <w:rsid w:val="3C0161AE"/>
    <w:rsid w:val="3C2324B5"/>
    <w:rsid w:val="3C2E6878"/>
    <w:rsid w:val="3C406CD7"/>
    <w:rsid w:val="3C53008C"/>
    <w:rsid w:val="3CFB4C5D"/>
    <w:rsid w:val="3D794085"/>
    <w:rsid w:val="3DB12122"/>
    <w:rsid w:val="3DBF44D4"/>
    <w:rsid w:val="3DC56D68"/>
    <w:rsid w:val="3DDB0CD9"/>
    <w:rsid w:val="3E1C0D1A"/>
    <w:rsid w:val="3E491747"/>
    <w:rsid w:val="3E502AD5"/>
    <w:rsid w:val="3E557779"/>
    <w:rsid w:val="3E82529D"/>
    <w:rsid w:val="3E895FE7"/>
    <w:rsid w:val="3E946E66"/>
    <w:rsid w:val="3E974BA8"/>
    <w:rsid w:val="3F336634"/>
    <w:rsid w:val="3F3D1F51"/>
    <w:rsid w:val="3F451BB4"/>
    <w:rsid w:val="3F7647BE"/>
    <w:rsid w:val="3F912E72"/>
    <w:rsid w:val="3F942E96"/>
    <w:rsid w:val="3FBE50D4"/>
    <w:rsid w:val="3FC82EE3"/>
    <w:rsid w:val="3FC90D91"/>
    <w:rsid w:val="3FE07E89"/>
    <w:rsid w:val="40022408"/>
    <w:rsid w:val="40081710"/>
    <w:rsid w:val="40636989"/>
    <w:rsid w:val="40A23390"/>
    <w:rsid w:val="41004C87"/>
    <w:rsid w:val="41680CFD"/>
    <w:rsid w:val="41760AA5"/>
    <w:rsid w:val="419E7FFC"/>
    <w:rsid w:val="41E81277"/>
    <w:rsid w:val="41E910AE"/>
    <w:rsid w:val="4206121C"/>
    <w:rsid w:val="421B5801"/>
    <w:rsid w:val="421D7172"/>
    <w:rsid w:val="421E2900"/>
    <w:rsid w:val="425424E3"/>
    <w:rsid w:val="42AE426E"/>
    <w:rsid w:val="42B90842"/>
    <w:rsid w:val="42DE0FF8"/>
    <w:rsid w:val="43064193"/>
    <w:rsid w:val="432F53AF"/>
    <w:rsid w:val="4369289F"/>
    <w:rsid w:val="43911BC6"/>
    <w:rsid w:val="43EE7018"/>
    <w:rsid w:val="44222F08"/>
    <w:rsid w:val="445D7CFA"/>
    <w:rsid w:val="447D65EE"/>
    <w:rsid w:val="44910D58"/>
    <w:rsid w:val="44ED5522"/>
    <w:rsid w:val="44F3065E"/>
    <w:rsid w:val="456F23DB"/>
    <w:rsid w:val="457E30FC"/>
    <w:rsid w:val="458A6B27"/>
    <w:rsid w:val="4597548E"/>
    <w:rsid w:val="459C4852"/>
    <w:rsid w:val="45CF4C28"/>
    <w:rsid w:val="45D93CF8"/>
    <w:rsid w:val="46095888"/>
    <w:rsid w:val="4685178A"/>
    <w:rsid w:val="46AC21CF"/>
    <w:rsid w:val="46B54E25"/>
    <w:rsid w:val="46FD57C4"/>
    <w:rsid w:val="4751250A"/>
    <w:rsid w:val="47525B10"/>
    <w:rsid w:val="475573AE"/>
    <w:rsid w:val="477305A8"/>
    <w:rsid w:val="47E85884"/>
    <w:rsid w:val="48050DD4"/>
    <w:rsid w:val="48181044"/>
    <w:rsid w:val="481A38DA"/>
    <w:rsid w:val="4867383D"/>
    <w:rsid w:val="486E697A"/>
    <w:rsid w:val="4897323F"/>
    <w:rsid w:val="48DF0D8F"/>
    <w:rsid w:val="48EE489E"/>
    <w:rsid w:val="49142737"/>
    <w:rsid w:val="494D6999"/>
    <w:rsid w:val="49771967"/>
    <w:rsid w:val="49C16F7D"/>
    <w:rsid w:val="49C23BD2"/>
    <w:rsid w:val="49C5081B"/>
    <w:rsid w:val="49D34D4D"/>
    <w:rsid w:val="4A7E52E5"/>
    <w:rsid w:val="4AC42881"/>
    <w:rsid w:val="4AE72885"/>
    <w:rsid w:val="4B154506"/>
    <w:rsid w:val="4BD71EB9"/>
    <w:rsid w:val="4C0E2F1B"/>
    <w:rsid w:val="4C1036C9"/>
    <w:rsid w:val="4C5A2C06"/>
    <w:rsid w:val="4CA87F80"/>
    <w:rsid w:val="4CF65190"/>
    <w:rsid w:val="4D33346E"/>
    <w:rsid w:val="4D6471EF"/>
    <w:rsid w:val="4D7978CB"/>
    <w:rsid w:val="4D7E14B4"/>
    <w:rsid w:val="4DB66020"/>
    <w:rsid w:val="4DBA563F"/>
    <w:rsid w:val="4E1141BA"/>
    <w:rsid w:val="4E6B74B7"/>
    <w:rsid w:val="4E74636C"/>
    <w:rsid w:val="4E931470"/>
    <w:rsid w:val="4EC310A1"/>
    <w:rsid w:val="4ECB281C"/>
    <w:rsid w:val="4F386FC3"/>
    <w:rsid w:val="4F7944E9"/>
    <w:rsid w:val="4FF572BC"/>
    <w:rsid w:val="501C315F"/>
    <w:rsid w:val="501E6ED7"/>
    <w:rsid w:val="50AC44E3"/>
    <w:rsid w:val="50EC48E0"/>
    <w:rsid w:val="5101103A"/>
    <w:rsid w:val="51085492"/>
    <w:rsid w:val="510C4F82"/>
    <w:rsid w:val="5151441F"/>
    <w:rsid w:val="51976B19"/>
    <w:rsid w:val="51F642DD"/>
    <w:rsid w:val="51FB0B52"/>
    <w:rsid w:val="522400A9"/>
    <w:rsid w:val="5233653E"/>
    <w:rsid w:val="524E4232"/>
    <w:rsid w:val="525A7029"/>
    <w:rsid w:val="52862DFA"/>
    <w:rsid w:val="52943481"/>
    <w:rsid w:val="53172FF5"/>
    <w:rsid w:val="531B5950"/>
    <w:rsid w:val="535F4778"/>
    <w:rsid w:val="53654E1D"/>
    <w:rsid w:val="537D5CC3"/>
    <w:rsid w:val="53F266B1"/>
    <w:rsid w:val="540273E7"/>
    <w:rsid w:val="54143903"/>
    <w:rsid w:val="54703A7A"/>
    <w:rsid w:val="549A5644"/>
    <w:rsid w:val="549B4C02"/>
    <w:rsid w:val="54D8332D"/>
    <w:rsid w:val="54E35FFA"/>
    <w:rsid w:val="550C692B"/>
    <w:rsid w:val="553A15DE"/>
    <w:rsid w:val="553A6FC3"/>
    <w:rsid w:val="553C5CE7"/>
    <w:rsid w:val="554F7B33"/>
    <w:rsid w:val="557B239C"/>
    <w:rsid w:val="559612BE"/>
    <w:rsid w:val="55A0038E"/>
    <w:rsid w:val="55D65293"/>
    <w:rsid w:val="55DC42D7"/>
    <w:rsid w:val="5621502B"/>
    <w:rsid w:val="566D0271"/>
    <w:rsid w:val="569972B8"/>
    <w:rsid w:val="56AD4B11"/>
    <w:rsid w:val="56BC2FA6"/>
    <w:rsid w:val="56BF4844"/>
    <w:rsid w:val="56C703BD"/>
    <w:rsid w:val="56F00EA2"/>
    <w:rsid w:val="56FC15F5"/>
    <w:rsid w:val="57763155"/>
    <w:rsid w:val="57807D09"/>
    <w:rsid w:val="57CA6DF2"/>
    <w:rsid w:val="57F86260"/>
    <w:rsid w:val="58117322"/>
    <w:rsid w:val="58613E05"/>
    <w:rsid w:val="587C7ECD"/>
    <w:rsid w:val="587D49B7"/>
    <w:rsid w:val="589A7317"/>
    <w:rsid w:val="58A106A5"/>
    <w:rsid w:val="58A40196"/>
    <w:rsid w:val="58F85DEC"/>
    <w:rsid w:val="59034EBC"/>
    <w:rsid w:val="594B23BF"/>
    <w:rsid w:val="596671F9"/>
    <w:rsid w:val="596D73EC"/>
    <w:rsid w:val="59A95F7B"/>
    <w:rsid w:val="59C3464B"/>
    <w:rsid w:val="59DA7910"/>
    <w:rsid w:val="59E53BBD"/>
    <w:rsid w:val="5A504131"/>
    <w:rsid w:val="5ABF47B7"/>
    <w:rsid w:val="5AD54636"/>
    <w:rsid w:val="5B0311A3"/>
    <w:rsid w:val="5B4D241F"/>
    <w:rsid w:val="5B831D0F"/>
    <w:rsid w:val="5B9B762E"/>
    <w:rsid w:val="5BBC3C32"/>
    <w:rsid w:val="5C1E5005"/>
    <w:rsid w:val="5C506DA5"/>
    <w:rsid w:val="5C5A7F7F"/>
    <w:rsid w:val="5C8D1C5F"/>
    <w:rsid w:val="5CEE7C31"/>
    <w:rsid w:val="5D4D4B30"/>
    <w:rsid w:val="5D5A2308"/>
    <w:rsid w:val="5D7772E7"/>
    <w:rsid w:val="5DBE7B6A"/>
    <w:rsid w:val="5E8F0FA0"/>
    <w:rsid w:val="5EE17A4E"/>
    <w:rsid w:val="5EE666D0"/>
    <w:rsid w:val="5EF4412F"/>
    <w:rsid w:val="5F125E59"/>
    <w:rsid w:val="5F182D44"/>
    <w:rsid w:val="5F1F73EB"/>
    <w:rsid w:val="5F441D8B"/>
    <w:rsid w:val="5F8D1984"/>
    <w:rsid w:val="5FC93F1F"/>
    <w:rsid w:val="5FF83899"/>
    <w:rsid w:val="60017C7C"/>
    <w:rsid w:val="60113618"/>
    <w:rsid w:val="607246D5"/>
    <w:rsid w:val="60996106"/>
    <w:rsid w:val="60EC2C1E"/>
    <w:rsid w:val="61170069"/>
    <w:rsid w:val="613C540F"/>
    <w:rsid w:val="61C55E2B"/>
    <w:rsid w:val="61F62764"/>
    <w:rsid w:val="62347F47"/>
    <w:rsid w:val="62774225"/>
    <w:rsid w:val="627C183B"/>
    <w:rsid w:val="627C4C03"/>
    <w:rsid w:val="62CF5E0F"/>
    <w:rsid w:val="62F31AFE"/>
    <w:rsid w:val="63293771"/>
    <w:rsid w:val="63525D02"/>
    <w:rsid w:val="635B76A3"/>
    <w:rsid w:val="637F15E3"/>
    <w:rsid w:val="638C5AAE"/>
    <w:rsid w:val="63911317"/>
    <w:rsid w:val="63921CC6"/>
    <w:rsid w:val="63C33BC6"/>
    <w:rsid w:val="63C96D02"/>
    <w:rsid w:val="63F7386F"/>
    <w:rsid w:val="63FC2C34"/>
    <w:rsid w:val="6401649C"/>
    <w:rsid w:val="64320204"/>
    <w:rsid w:val="64833355"/>
    <w:rsid w:val="649B2971"/>
    <w:rsid w:val="64CD45D0"/>
    <w:rsid w:val="65085608"/>
    <w:rsid w:val="651B358E"/>
    <w:rsid w:val="652341F0"/>
    <w:rsid w:val="65384140"/>
    <w:rsid w:val="65423A05"/>
    <w:rsid w:val="65501489"/>
    <w:rsid w:val="65536958"/>
    <w:rsid w:val="65907AD8"/>
    <w:rsid w:val="65A9656A"/>
    <w:rsid w:val="65C2443C"/>
    <w:rsid w:val="66196518"/>
    <w:rsid w:val="661E1587"/>
    <w:rsid w:val="669B097F"/>
    <w:rsid w:val="66AA4BC9"/>
    <w:rsid w:val="671E1113"/>
    <w:rsid w:val="67246BA3"/>
    <w:rsid w:val="672E75A8"/>
    <w:rsid w:val="677B72C7"/>
    <w:rsid w:val="67902011"/>
    <w:rsid w:val="67B65075"/>
    <w:rsid w:val="67BA5986"/>
    <w:rsid w:val="67BB4BB4"/>
    <w:rsid w:val="67ED07E2"/>
    <w:rsid w:val="68161876"/>
    <w:rsid w:val="68496732"/>
    <w:rsid w:val="68832A45"/>
    <w:rsid w:val="68E819D9"/>
    <w:rsid w:val="693C6A86"/>
    <w:rsid w:val="69C74BE0"/>
    <w:rsid w:val="69FA10B6"/>
    <w:rsid w:val="69FF522C"/>
    <w:rsid w:val="6A07121D"/>
    <w:rsid w:val="6A097E59"/>
    <w:rsid w:val="6A325601"/>
    <w:rsid w:val="6A3273AF"/>
    <w:rsid w:val="6A3F2F51"/>
    <w:rsid w:val="6AA819B9"/>
    <w:rsid w:val="6AB9187F"/>
    <w:rsid w:val="6B140CE2"/>
    <w:rsid w:val="6B471811"/>
    <w:rsid w:val="6B7E03D2"/>
    <w:rsid w:val="6B8F6B7F"/>
    <w:rsid w:val="6BC507ED"/>
    <w:rsid w:val="6BD050D2"/>
    <w:rsid w:val="6C0B435C"/>
    <w:rsid w:val="6C163F72"/>
    <w:rsid w:val="6C53185F"/>
    <w:rsid w:val="6C5B2654"/>
    <w:rsid w:val="6C6D0B73"/>
    <w:rsid w:val="6CEC6AB0"/>
    <w:rsid w:val="6CFA1CDB"/>
    <w:rsid w:val="6D434711"/>
    <w:rsid w:val="6DBA52B1"/>
    <w:rsid w:val="6DCE7484"/>
    <w:rsid w:val="6DD30EA9"/>
    <w:rsid w:val="6DE704B1"/>
    <w:rsid w:val="6DFE57FA"/>
    <w:rsid w:val="6E1E5238"/>
    <w:rsid w:val="6E524566"/>
    <w:rsid w:val="6F1928EC"/>
    <w:rsid w:val="6F1F7D65"/>
    <w:rsid w:val="6F63625D"/>
    <w:rsid w:val="6FB918E4"/>
    <w:rsid w:val="6FC54073"/>
    <w:rsid w:val="6FC62754"/>
    <w:rsid w:val="6FD40F09"/>
    <w:rsid w:val="6FDD7DBD"/>
    <w:rsid w:val="70131A31"/>
    <w:rsid w:val="705E150A"/>
    <w:rsid w:val="7064403B"/>
    <w:rsid w:val="707D334E"/>
    <w:rsid w:val="70816B5F"/>
    <w:rsid w:val="70904E30"/>
    <w:rsid w:val="70DF6272"/>
    <w:rsid w:val="70F76C5D"/>
    <w:rsid w:val="7104581E"/>
    <w:rsid w:val="71445C1A"/>
    <w:rsid w:val="71527F65"/>
    <w:rsid w:val="716A5681"/>
    <w:rsid w:val="717958C4"/>
    <w:rsid w:val="71C51DA1"/>
    <w:rsid w:val="71DE7825"/>
    <w:rsid w:val="71E573FD"/>
    <w:rsid w:val="723A7E84"/>
    <w:rsid w:val="728118F5"/>
    <w:rsid w:val="72F54098"/>
    <w:rsid w:val="73084FC0"/>
    <w:rsid w:val="731A13E3"/>
    <w:rsid w:val="73880040"/>
    <w:rsid w:val="73BC5F3C"/>
    <w:rsid w:val="73FA4018"/>
    <w:rsid w:val="746B40D6"/>
    <w:rsid w:val="74806F69"/>
    <w:rsid w:val="74BB2697"/>
    <w:rsid w:val="74E219D2"/>
    <w:rsid w:val="74E8308A"/>
    <w:rsid w:val="75236C06"/>
    <w:rsid w:val="752B5127"/>
    <w:rsid w:val="75311340"/>
    <w:rsid w:val="753D151B"/>
    <w:rsid w:val="75651DC8"/>
    <w:rsid w:val="75731C89"/>
    <w:rsid w:val="757D6691"/>
    <w:rsid w:val="758B2F20"/>
    <w:rsid w:val="759A405B"/>
    <w:rsid w:val="75A21948"/>
    <w:rsid w:val="75F776FF"/>
    <w:rsid w:val="76742AFE"/>
    <w:rsid w:val="76A84CD5"/>
    <w:rsid w:val="76EC08E6"/>
    <w:rsid w:val="77224721"/>
    <w:rsid w:val="77852A42"/>
    <w:rsid w:val="7789082B"/>
    <w:rsid w:val="77E06D61"/>
    <w:rsid w:val="77F772DB"/>
    <w:rsid w:val="78047EB1"/>
    <w:rsid w:val="782B2DC7"/>
    <w:rsid w:val="785E3A65"/>
    <w:rsid w:val="78724C55"/>
    <w:rsid w:val="787D038F"/>
    <w:rsid w:val="788447A4"/>
    <w:rsid w:val="788B1CC4"/>
    <w:rsid w:val="78B44BDC"/>
    <w:rsid w:val="78EC1071"/>
    <w:rsid w:val="790A14F7"/>
    <w:rsid w:val="79490272"/>
    <w:rsid w:val="79747548"/>
    <w:rsid w:val="79A33E26"/>
    <w:rsid w:val="79A951B4"/>
    <w:rsid w:val="79D97847"/>
    <w:rsid w:val="7A017138"/>
    <w:rsid w:val="7A88301C"/>
    <w:rsid w:val="7A926A27"/>
    <w:rsid w:val="7B2014A6"/>
    <w:rsid w:val="7B245ED7"/>
    <w:rsid w:val="7B810197"/>
    <w:rsid w:val="7BBA5457"/>
    <w:rsid w:val="7BEB5610"/>
    <w:rsid w:val="7BF344C5"/>
    <w:rsid w:val="7C304928"/>
    <w:rsid w:val="7C683105"/>
    <w:rsid w:val="7C775679"/>
    <w:rsid w:val="7C86358B"/>
    <w:rsid w:val="7CAD2A9A"/>
    <w:rsid w:val="7CB9284E"/>
    <w:rsid w:val="7CC876FF"/>
    <w:rsid w:val="7CE0713F"/>
    <w:rsid w:val="7CE7213D"/>
    <w:rsid w:val="7DE467BB"/>
    <w:rsid w:val="7E17093E"/>
    <w:rsid w:val="7E394D59"/>
    <w:rsid w:val="7E665422"/>
    <w:rsid w:val="7EB55151"/>
    <w:rsid w:val="7EC97091"/>
    <w:rsid w:val="7F052E8D"/>
    <w:rsid w:val="7F0F5AB9"/>
    <w:rsid w:val="7F222F3F"/>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0"/>
    <w:pPr>
      <w:keepNext/>
      <w:keepLines/>
      <w:numPr>
        <w:ilvl w:val="3"/>
        <w:numId w:val="1"/>
      </w:numPr>
      <w:spacing w:before="120" w:after="120"/>
      <w:ind w:left="480" w:hanging="480" w:hangingChars="200"/>
      <w:outlineLvl w:val="3"/>
    </w:pPr>
    <w:rPr>
      <w:rFonts w:ascii="Calibri Light" w:hAnsi="Calibri Light" w:cs="Times New Roman"/>
      <w:b/>
      <w:bCs/>
      <w:szCs w:val="28"/>
    </w:rPr>
  </w:style>
  <w:style w:type="paragraph" w:styleId="6">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next w:val="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8">
    <w:name w:val="toa heading"/>
    <w:next w:val="1"/>
    <w:qFormat/>
    <w:uiPriority w:val="0"/>
    <w:pPr>
      <w:widowControl w:val="0"/>
      <w:spacing w:before="120" w:beforeLines="0"/>
      <w:jc w:val="both"/>
    </w:pPr>
    <w:rPr>
      <w:rFonts w:ascii="Arial" w:hAnsi="Arial" w:eastAsia="仿宋" w:cs="Times New Roman"/>
      <w:kern w:val="2"/>
      <w:sz w:val="24"/>
      <w:szCs w:val="20"/>
      <w:lang w:val="en-US" w:eastAsia="zh-CN" w:bidi="ar-SA"/>
    </w:rPr>
  </w:style>
  <w:style w:type="paragraph" w:styleId="9">
    <w:name w:val="annotation text"/>
    <w:basedOn w:val="1"/>
    <w:autoRedefine/>
    <w:qFormat/>
    <w:uiPriority w:val="0"/>
    <w:pPr>
      <w:jc w:val="left"/>
    </w:pPr>
  </w:style>
  <w:style w:type="paragraph" w:styleId="10">
    <w:name w:val="Body Text"/>
    <w:basedOn w:val="1"/>
    <w:autoRedefine/>
    <w:qFormat/>
    <w:uiPriority w:val="1"/>
    <w:pPr>
      <w:widowControl w:val="0"/>
      <w:jc w:val="both"/>
    </w:pPr>
    <w:rPr>
      <w:rFonts w:ascii="楷体" w:hAnsi="楷体" w:eastAsia="楷体" w:cs="楷体"/>
      <w:kern w:val="2"/>
      <w:sz w:val="24"/>
      <w:szCs w:val="24"/>
      <w:lang w:val="zh-CN" w:eastAsia="zh-CN" w:bidi="zh-CN"/>
    </w:rPr>
  </w:style>
  <w:style w:type="paragraph" w:styleId="11">
    <w:name w:val="Body Text Indent"/>
    <w:next w:val="12"/>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2">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index 4"/>
    <w:basedOn w:val="1"/>
    <w:next w:val="1"/>
    <w:unhideWhenUsed/>
    <w:qFormat/>
    <w:uiPriority w:val="0"/>
    <w:pPr>
      <w:spacing w:before="0" w:after="0"/>
      <w:ind w:left="600" w:leftChars="600" w:firstLine="420" w:firstLineChars="200"/>
    </w:pPr>
  </w:style>
  <w:style w:type="paragraph" w:styleId="14">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5">
    <w:name w:val="Date"/>
    <w:basedOn w:val="1"/>
    <w:next w:val="1"/>
    <w:qFormat/>
    <w:uiPriority w:val="0"/>
    <w:rPr>
      <w:szCs w:val="20"/>
    </w:rPr>
  </w:style>
  <w:style w:type="paragraph" w:styleId="16">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HTML Preformatt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eastAsia="宋体" w:cs="Arial"/>
      <w:kern w:val="0"/>
      <w:sz w:val="28"/>
      <w:szCs w:val="28"/>
      <w:lang w:val="en-US" w:eastAsia="zh-CN" w:bidi="ar-SA"/>
    </w:r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next w:val="18"/>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2">
    <w:name w:val="Body Text First Indent 2"/>
    <w:next w:val="21"/>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page number"/>
    <w:qFormat/>
    <w:uiPriority w:val="0"/>
  </w:style>
  <w:style w:type="character" w:styleId="28">
    <w:name w:val="Emphasis"/>
    <w:basedOn w:val="25"/>
    <w:qFormat/>
    <w:uiPriority w:val="0"/>
    <w:rPr>
      <w:i/>
    </w:rPr>
  </w:style>
  <w:style w:type="paragraph" w:customStyle="1" w:styleId="29">
    <w:name w:val="表格文字2"/>
    <w:basedOn w:val="30"/>
    <w:autoRedefine/>
    <w:qFormat/>
    <w:uiPriority w:val="99"/>
    <w:pPr>
      <w:spacing w:before="25" w:after="25"/>
      <w:jc w:val="left"/>
    </w:pPr>
    <w:rPr>
      <w:bCs/>
      <w:spacing w:val="10"/>
      <w:kern w:val="0"/>
    </w:rPr>
  </w:style>
  <w:style w:type="paragraph" w:customStyle="1" w:styleId="30">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1">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32">
    <w:name w:val="WPSOffice手动目录 1"/>
    <w:autoRedefine/>
    <w:qFormat/>
    <w:uiPriority w:val="0"/>
    <w:pPr>
      <w:ind w:leftChars="0"/>
    </w:pPr>
    <w:rPr>
      <w:rFonts w:ascii="Times New Roman" w:hAnsi="Times New Roman" w:eastAsia="宋体" w:cs="Times New Roman"/>
      <w:sz w:val="20"/>
      <w:szCs w:val="20"/>
    </w:rPr>
  </w:style>
  <w:style w:type="paragraph" w:customStyle="1" w:styleId="33">
    <w:name w:val="WPSOffice手动目录 2"/>
    <w:autoRedefine/>
    <w:qFormat/>
    <w:uiPriority w:val="0"/>
    <w:pPr>
      <w:ind w:leftChars="200"/>
    </w:pPr>
    <w:rPr>
      <w:rFonts w:ascii="Times New Roman" w:hAnsi="Times New Roman" w:eastAsia="宋体" w:cs="Times New Roman"/>
      <w:sz w:val="20"/>
      <w:szCs w:val="20"/>
    </w:rPr>
  </w:style>
  <w:style w:type="character" w:customStyle="1" w:styleId="34">
    <w:name w:val="font11"/>
    <w:basedOn w:val="25"/>
    <w:qFormat/>
    <w:uiPriority w:val="0"/>
    <w:rPr>
      <w:rFonts w:hint="eastAsia" w:ascii="宋体" w:hAnsi="宋体" w:eastAsia="宋体" w:cs="宋体"/>
      <w:color w:val="000000"/>
      <w:sz w:val="20"/>
      <w:szCs w:val="20"/>
      <w:u w:val="none"/>
    </w:rPr>
  </w:style>
  <w:style w:type="character" w:customStyle="1" w:styleId="35">
    <w:name w:val="font61"/>
    <w:basedOn w:val="25"/>
    <w:qFormat/>
    <w:uiPriority w:val="0"/>
    <w:rPr>
      <w:rFonts w:hint="default" w:ascii="Times New Roman" w:hAnsi="Times New Roman" w:cs="Times New Roman"/>
      <w:color w:val="000000"/>
      <w:sz w:val="20"/>
      <w:szCs w:val="20"/>
      <w:u w:val="none"/>
    </w:rPr>
  </w:style>
  <w:style w:type="paragraph" w:customStyle="1" w:styleId="3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BodyText"/>
    <w:next w:val="38"/>
    <w:autoRedefine/>
    <w:qFormat/>
    <w:uiPriority w:val="0"/>
    <w:pPr>
      <w:widowControl w:val="0"/>
      <w:spacing w:line="300" w:lineRule="auto"/>
      <w:jc w:val="center"/>
      <w:textAlignment w:val="baseline"/>
    </w:pPr>
    <w:rPr>
      <w:rFonts w:ascii="宋体" w:hAnsi="宋体" w:eastAsia="宋体" w:cstheme="minorBidi"/>
      <w:kern w:val="2"/>
      <w:sz w:val="24"/>
      <w:szCs w:val="24"/>
      <w:lang w:val="en-US" w:eastAsia="zh-CN" w:bidi="ar-SA"/>
    </w:rPr>
  </w:style>
  <w:style w:type="paragraph" w:customStyle="1" w:styleId="38">
    <w:name w:val="TOC2"/>
    <w:next w:val="1"/>
    <w:autoRedefine/>
    <w:qFormat/>
    <w:uiPriority w:val="0"/>
    <w:pPr>
      <w:widowControl w:val="0"/>
      <w:spacing w:line="413" w:lineRule="auto"/>
      <w:ind w:left="240" w:leftChars="100"/>
      <w:jc w:val="both"/>
      <w:textAlignment w:val="baseline"/>
    </w:pPr>
    <w:rPr>
      <w:rFonts w:ascii="Calibri" w:hAnsi="Calibri" w:eastAsia="仿宋" w:cstheme="minorBidi"/>
      <w:kern w:val="2"/>
      <w:sz w:val="24"/>
      <w:szCs w:val="24"/>
      <w:lang w:val="en-US" w:eastAsia="zh-CN" w:bidi="ar-SA"/>
    </w:rPr>
  </w:style>
  <w:style w:type="paragraph" w:customStyle="1" w:styleId="39">
    <w:name w:val="产品相关信息"/>
    <w:qFormat/>
    <w:uiPriority w:val="0"/>
    <w:pPr>
      <w:widowControl w:val="0"/>
      <w:jc w:val="both"/>
    </w:pPr>
    <w:rPr>
      <w:rFonts w:ascii="宋体" w:hAnsi="宋体" w:eastAsia="宋体" w:cs="宋体"/>
      <w:kern w:val="2"/>
      <w:sz w:val="21"/>
      <w:szCs w:val="24"/>
      <w:lang w:val="en-US" w:eastAsia="uk-UA" w:bidi="ar-SA"/>
    </w:rPr>
  </w:style>
  <w:style w:type="paragraph" w:customStyle="1" w:styleId="40">
    <w:name w:val="null3"/>
    <w:hidden/>
    <w:qFormat/>
    <w:uiPriority w:val="0"/>
    <w:rPr>
      <w:rFonts w:hint="eastAsia" w:asciiTheme="minorHAnsi" w:hAnsiTheme="minorHAnsi" w:eastAsiaTheme="minorEastAsia" w:cstheme="minorBidi"/>
      <w:lang w:val="en-US" w:eastAsia="zh-Hans"/>
    </w:rPr>
  </w:style>
  <w:style w:type="paragraph" w:customStyle="1" w:styleId="41">
    <w:name w:val="正文文本1"/>
    <w:basedOn w:val="1"/>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kern w:val="2"/>
      <w:sz w:val="24"/>
      <w:szCs w:val="24"/>
      <w:lang w:val="en-US" w:eastAsia="zh-CN" w:bidi="ar"/>
    </w:rPr>
  </w:style>
  <w:style w:type="paragraph" w:customStyle="1" w:styleId="42">
    <w:name w:val="正文首行缩进1"/>
    <w:basedOn w:val="41"/>
    <w:qFormat/>
    <w:uiPriority w:val="0"/>
    <w:pPr>
      <w:ind w:firstLine="420" w:firstLineChars="100"/>
    </w:pPr>
    <w:rPr>
      <w:szCs w:val="20"/>
    </w:rPr>
  </w:style>
  <w:style w:type="paragraph" w:customStyle="1" w:styleId="43">
    <w:name w:val="Table Text"/>
    <w:basedOn w:val="1"/>
    <w:semiHidden/>
    <w:qFormat/>
    <w:uiPriority w:val="0"/>
    <w:rPr>
      <w:rFonts w:ascii="宋体" w:hAnsi="宋体" w:cs="宋体"/>
      <w:sz w:val="20"/>
      <w:szCs w:val="20"/>
      <w:lang w:eastAsia="en-US"/>
    </w:rPr>
  </w:style>
  <w:style w:type="paragraph" w:customStyle="1" w:styleId="44">
    <w:name w:val="日期1"/>
    <w:basedOn w:val="1"/>
    <w:qFormat/>
    <w:uiPriority w:val="0"/>
    <w:pPr>
      <w:ind w:left="100" w:leftChars="2500"/>
    </w:pPr>
  </w:style>
  <w:style w:type="paragraph" w:styleId="45">
    <w:name w:val="List Paragraph"/>
    <w:basedOn w:val="1"/>
    <w:unhideWhenUsed/>
    <w:qFormat/>
    <w:uiPriority w:val="99"/>
    <w:pPr>
      <w:ind w:firstLine="420" w:firstLineChars="200"/>
    </w:pPr>
  </w:style>
  <w:style w:type="paragraph" w:customStyle="1" w:styleId="46">
    <w:name w:val="Body text|1"/>
    <w:basedOn w:val="1"/>
    <w:qFormat/>
    <w:uiPriority w:val="0"/>
    <w:pPr>
      <w:spacing w:line="420" w:lineRule="auto"/>
    </w:pPr>
    <w:rPr>
      <w:rFonts w:ascii="宋体" w:hAnsi="宋体" w:eastAsia="宋体" w:cs="宋体"/>
      <w:sz w:val="20"/>
      <w:szCs w:val="20"/>
      <w:lang w:val="zh-TW" w:eastAsia="zh-TW" w:bidi="zh-TW"/>
    </w:rPr>
  </w:style>
  <w:style w:type="paragraph" w:customStyle="1" w:styleId="4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1962</Words>
  <Characters>2282</Characters>
  <Lines>0</Lines>
  <Paragraphs>0</Paragraphs>
  <TotalTime>8</TotalTime>
  <ScaleCrop>false</ScaleCrop>
  <LinksUpToDate>false</LinksUpToDate>
  <CharactersWithSpaces>2431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袁博</cp:lastModifiedBy>
  <cp:lastPrinted>2026-04-20T12:41:00Z</cp:lastPrinted>
  <dcterms:modified xsi:type="dcterms:W3CDTF">2026-04-21T05:07:20Z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33D0D8F8E6F7431B9EB1C67693C5BD45_13</vt:lpwstr>
  </property>
  <property fmtid="{D5CDD505-2E9C-101B-9397-08002B2CF9AE}" pid="4" name="KSOTemplateDocerSaveRecord">
    <vt:lpwstr>eyJoZGlkIjoiMzVkNzI4NTUxM2VjZmY4Y2IyMGE1MDFlZGY1YTM0ODQiLCJ1c2VySWQiOiI5MzU2OTIyMzQifQ==</vt:lpwstr>
  </property>
</Properties>
</file>