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60DAF">
      <w:pPr>
        <w:pStyle w:val="31"/>
        <w:spacing w:line="760" w:lineRule="exact"/>
        <w:jc w:val="center"/>
        <w:rPr>
          <w:rFonts w:hint="eastAsia" w:ascii="仿宋" w:hAnsi="仿宋" w:eastAsia="仿宋" w:cs="仿宋"/>
          <w:b/>
          <w:bCs/>
          <w:color w:val="auto"/>
          <w:sz w:val="32"/>
          <w:szCs w:val="32"/>
          <w:lang w:val="en-US" w:eastAsia="zh-CN"/>
        </w:rPr>
      </w:pPr>
    </w:p>
    <w:p w14:paraId="7157D53D">
      <w:pPr>
        <w:pStyle w:val="31"/>
        <w:spacing w:line="760" w:lineRule="exact"/>
        <w:jc w:val="center"/>
        <w:rPr>
          <w:rFonts w:hint="eastAsia" w:ascii="仿宋" w:hAnsi="仿宋" w:eastAsia="仿宋" w:cs="仿宋"/>
          <w:b/>
          <w:bCs/>
          <w:color w:val="auto"/>
          <w:sz w:val="40"/>
          <w:szCs w:val="40"/>
          <w:lang w:val="en-US" w:eastAsia="zh-CN"/>
        </w:rPr>
      </w:pPr>
      <w:r>
        <w:rPr>
          <w:rFonts w:hint="eastAsia" w:ascii="仿宋" w:hAnsi="仿宋" w:eastAsia="仿宋" w:cs="仿宋"/>
          <w:b/>
          <w:bCs/>
          <w:color w:val="auto"/>
          <w:sz w:val="40"/>
          <w:szCs w:val="40"/>
          <w:lang w:val="en-US" w:eastAsia="zh-CN"/>
        </w:rPr>
        <w:tab/>
      </w:r>
      <w:r>
        <w:rPr>
          <w:rFonts w:hint="eastAsia" w:ascii="仿宋" w:hAnsi="仿宋" w:eastAsia="仿宋" w:cs="仿宋"/>
          <w:b/>
          <w:bCs/>
          <w:color w:val="auto"/>
          <w:sz w:val="40"/>
          <w:szCs w:val="40"/>
          <w:lang w:val="en-US" w:eastAsia="zh-CN"/>
        </w:rPr>
        <w:t>克州三中课桌椅、班班通及学生餐桌项目</w:t>
      </w:r>
    </w:p>
    <w:p w14:paraId="71A3CA30">
      <w:pPr>
        <w:pStyle w:val="31"/>
        <w:spacing w:line="760" w:lineRule="exact"/>
        <w:jc w:val="center"/>
        <w:rPr>
          <w:rFonts w:hint="default" w:ascii="仿宋" w:hAnsi="仿宋" w:eastAsia="仿宋" w:cs="仿宋"/>
          <w:b/>
          <w:color w:val="FF0000"/>
          <w:sz w:val="36"/>
          <w:szCs w:val="36"/>
          <w:lang w:val="en-US" w:eastAsia="zh-CN"/>
        </w:rPr>
      </w:pPr>
      <w:r>
        <w:rPr>
          <w:rFonts w:hint="eastAsia" w:ascii="仿宋" w:hAnsi="仿宋" w:eastAsia="仿宋" w:cs="仿宋"/>
          <w:b/>
          <w:bCs/>
          <w:color w:val="FF0000"/>
          <w:sz w:val="36"/>
          <w:szCs w:val="36"/>
        </w:rPr>
        <w:t>项目编号：</w:t>
      </w:r>
      <w:r>
        <w:rPr>
          <w:rFonts w:hint="eastAsia" w:ascii="仿宋" w:hAnsi="仿宋" w:eastAsia="仿宋" w:cs="仿宋"/>
          <w:b/>
          <w:bCs/>
          <w:color w:val="FF0000"/>
          <w:sz w:val="36"/>
          <w:szCs w:val="36"/>
          <w:lang w:eastAsia="zh-CN"/>
        </w:rPr>
        <w:t>KZZB-20</w:t>
      </w:r>
      <w:r>
        <w:rPr>
          <w:rFonts w:hint="eastAsia" w:ascii="仿宋" w:hAnsi="仿宋" w:eastAsia="仿宋" w:cs="仿宋"/>
          <w:b/>
          <w:bCs/>
          <w:color w:val="FF0000"/>
          <w:sz w:val="36"/>
          <w:szCs w:val="36"/>
          <w:lang w:val="en-US" w:eastAsia="zh-CN"/>
        </w:rPr>
        <w:t>26066</w:t>
      </w:r>
    </w:p>
    <w:p w14:paraId="172B7760">
      <w:pPr>
        <w:pStyle w:val="31"/>
        <w:spacing w:line="760" w:lineRule="exact"/>
        <w:rPr>
          <w:rFonts w:ascii="仿宋" w:hAnsi="仿宋" w:eastAsia="仿宋" w:cs="仿宋"/>
          <w:color w:val="auto"/>
        </w:rPr>
      </w:pPr>
    </w:p>
    <w:p w14:paraId="1BC05169">
      <w:pPr>
        <w:pStyle w:val="31"/>
        <w:rPr>
          <w:rFonts w:ascii="仿宋" w:hAnsi="仿宋" w:eastAsia="仿宋" w:cs="仿宋"/>
          <w:color w:val="auto"/>
        </w:rPr>
      </w:pPr>
    </w:p>
    <w:p w14:paraId="3F3798B5">
      <w:pPr>
        <w:pStyle w:val="31"/>
        <w:jc w:val="center"/>
        <w:rPr>
          <w:rFonts w:hint="eastAsia" w:ascii="仿宋" w:hAnsi="仿宋" w:eastAsia="仿宋" w:cs="仿宋"/>
          <w:b/>
          <w:bCs/>
          <w:color w:val="auto"/>
          <w:sz w:val="96"/>
          <w:szCs w:val="96"/>
          <w:lang w:eastAsia="zh-CN"/>
        </w:rPr>
      </w:pPr>
      <w:r>
        <w:rPr>
          <w:rFonts w:ascii="仿宋" w:hAnsi="仿宋" w:eastAsia="仿宋" w:cs="仿宋"/>
          <w:b/>
          <w:color w:val="auto"/>
          <w:sz w:val="96"/>
          <w:szCs w:val="96"/>
        </w:rPr>
        <w:drawing>
          <wp:anchor distT="0" distB="0" distL="0" distR="0" simplePos="0" relativeHeight="251660288" behindDoc="1" locked="0" layoutInCell="1" allowOverlap="1">
            <wp:simplePos x="0" y="0"/>
            <wp:positionH relativeFrom="column">
              <wp:posOffset>1699895</wp:posOffset>
            </wp:positionH>
            <wp:positionV relativeFrom="page">
              <wp:posOffset>3571875</wp:posOffset>
            </wp:positionV>
            <wp:extent cx="2419350" cy="2362200"/>
            <wp:effectExtent l="0" t="0" r="0" b="0"/>
            <wp:wrapNone/>
            <wp:docPr id="1026" name="图片 2"/>
            <wp:cNvGraphicFramePr/>
            <a:graphic xmlns:a="http://schemas.openxmlformats.org/drawingml/2006/main">
              <a:graphicData uri="http://schemas.openxmlformats.org/drawingml/2006/picture">
                <pic:pic xmlns:pic="http://schemas.openxmlformats.org/drawingml/2006/picture">
                  <pic:nvPicPr>
                    <pic:cNvPr id="1026" name="图片 2"/>
                    <pic:cNvPicPr/>
                  </pic:nvPicPr>
                  <pic:blipFill>
                    <a:blip r:embed="rId8" cstate="print"/>
                    <a:srcRect/>
                    <a:stretch>
                      <a:fillRect/>
                    </a:stretch>
                  </pic:blipFill>
                  <pic:spPr>
                    <a:xfrm>
                      <a:off x="0" y="0"/>
                      <a:ext cx="2419350" cy="2362200"/>
                    </a:xfrm>
                    <a:prstGeom prst="rect">
                      <a:avLst/>
                    </a:prstGeom>
                    <a:ln>
                      <a:noFill/>
                    </a:ln>
                  </pic:spPr>
                </pic:pic>
              </a:graphicData>
            </a:graphic>
          </wp:anchor>
        </w:drawing>
      </w:r>
      <w:r>
        <w:rPr>
          <w:rFonts w:hint="eastAsia" w:ascii="仿宋" w:hAnsi="仿宋" w:eastAsia="仿宋" w:cs="仿宋"/>
          <w:b/>
          <w:color w:val="auto"/>
          <w:sz w:val="96"/>
          <w:szCs w:val="96"/>
          <w:lang w:eastAsia="zh-CN"/>
        </w:rPr>
        <w:t>谈</w:t>
      </w:r>
    </w:p>
    <w:p w14:paraId="108AFC79">
      <w:pPr>
        <w:pStyle w:val="31"/>
        <w:jc w:val="center"/>
        <w:rPr>
          <w:rFonts w:hint="eastAsia" w:ascii="仿宋" w:hAnsi="仿宋" w:eastAsia="仿宋" w:cs="仿宋"/>
          <w:b/>
          <w:bCs/>
          <w:color w:val="auto"/>
          <w:sz w:val="96"/>
          <w:szCs w:val="96"/>
          <w:lang w:eastAsia="zh-CN"/>
        </w:rPr>
      </w:pPr>
      <w:r>
        <w:rPr>
          <w:rFonts w:hint="eastAsia" w:ascii="仿宋" w:hAnsi="仿宋" w:eastAsia="仿宋" w:cs="仿宋"/>
          <w:b/>
          <w:bCs/>
          <w:color w:val="auto"/>
          <w:sz w:val="96"/>
          <w:szCs w:val="96"/>
          <w:lang w:eastAsia="zh-CN"/>
        </w:rPr>
        <w:t>判</w:t>
      </w:r>
    </w:p>
    <w:p w14:paraId="25322556">
      <w:pPr>
        <w:pStyle w:val="31"/>
        <w:jc w:val="center"/>
        <w:rPr>
          <w:rFonts w:ascii="仿宋" w:hAnsi="仿宋" w:eastAsia="仿宋" w:cs="仿宋"/>
          <w:b/>
          <w:bCs/>
          <w:color w:val="auto"/>
          <w:sz w:val="96"/>
          <w:szCs w:val="96"/>
        </w:rPr>
      </w:pPr>
      <w:r>
        <w:rPr>
          <w:rFonts w:hint="eastAsia" w:ascii="仿宋" w:hAnsi="仿宋" w:eastAsia="仿宋" w:cs="仿宋"/>
          <w:b/>
          <w:bCs/>
          <w:color w:val="auto"/>
          <w:sz w:val="96"/>
          <w:szCs w:val="96"/>
        </w:rPr>
        <w:t>文</w:t>
      </w:r>
    </w:p>
    <w:p w14:paraId="5F367E76">
      <w:pPr>
        <w:pStyle w:val="31"/>
        <w:jc w:val="center"/>
        <w:rPr>
          <w:rFonts w:ascii="仿宋" w:hAnsi="仿宋" w:eastAsia="仿宋" w:cs="仿宋"/>
          <w:color w:val="auto"/>
          <w:sz w:val="84"/>
          <w:szCs w:val="84"/>
        </w:rPr>
      </w:pPr>
      <w:r>
        <w:rPr>
          <w:rFonts w:hint="eastAsia" w:ascii="仿宋" w:hAnsi="仿宋" w:eastAsia="仿宋" w:cs="仿宋"/>
          <w:b/>
          <w:bCs/>
          <w:color w:val="auto"/>
          <w:sz w:val="96"/>
          <w:szCs w:val="96"/>
        </w:rPr>
        <w:t>件</w:t>
      </w:r>
    </w:p>
    <w:p w14:paraId="160EA89D">
      <w:pPr>
        <w:pStyle w:val="31"/>
        <w:rPr>
          <w:rFonts w:ascii="仿宋" w:hAnsi="仿宋" w:eastAsia="仿宋" w:cs="仿宋"/>
          <w:color w:val="auto"/>
        </w:rPr>
      </w:pPr>
    </w:p>
    <w:p w14:paraId="64CE491E">
      <w:pPr>
        <w:pStyle w:val="31"/>
        <w:rPr>
          <w:rFonts w:ascii="仿宋" w:hAnsi="仿宋" w:eastAsia="仿宋" w:cs="仿宋"/>
          <w:color w:val="auto"/>
        </w:rPr>
      </w:pPr>
    </w:p>
    <w:p w14:paraId="6ADF2665">
      <w:pPr>
        <w:spacing w:line="700" w:lineRule="exact"/>
        <w:ind w:firstLine="646"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采购单位：克孜勒苏柯尔克孜自治州第三中学   </w:t>
      </w:r>
    </w:p>
    <w:p w14:paraId="7E994479">
      <w:pPr>
        <w:spacing w:line="700" w:lineRule="exact"/>
        <w:ind w:firstLine="646"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 系 人：杨先生</w:t>
      </w:r>
    </w:p>
    <w:p w14:paraId="48736DAA">
      <w:pPr>
        <w:spacing w:line="700" w:lineRule="exact"/>
        <w:ind w:firstLine="646"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lang w:val="en-US" w:eastAsia="zh-CN"/>
        </w:rPr>
        <w:t>18199723458</w:t>
      </w:r>
    </w:p>
    <w:p w14:paraId="5A410E6C">
      <w:pPr>
        <w:spacing w:line="700" w:lineRule="exact"/>
        <w:ind w:firstLine="646" w:firstLineChars="200"/>
        <w:rPr>
          <w:rFonts w:ascii="仿宋" w:hAnsi="仿宋" w:eastAsia="仿宋" w:cs="仿宋"/>
          <w:color w:val="auto"/>
          <w:sz w:val="32"/>
          <w:szCs w:val="32"/>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鼎建项目管理有限公司</w:t>
      </w:r>
    </w:p>
    <w:p w14:paraId="61505C9F">
      <w:pPr>
        <w:spacing w:line="700" w:lineRule="exact"/>
        <w:ind w:firstLine="646" w:firstLineChars="200"/>
        <w:rPr>
          <w:rFonts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eastAsia="zh-CN"/>
        </w:rPr>
        <w:t>朱先生</w:t>
      </w:r>
    </w:p>
    <w:p w14:paraId="19F5544F">
      <w:pPr>
        <w:spacing w:line="700" w:lineRule="exact"/>
        <w:ind w:firstLine="646"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联系电话: 18609088999</w:t>
      </w:r>
    </w:p>
    <w:p w14:paraId="16864FD7">
      <w:pPr>
        <w:jc w:val="center"/>
        <w:rPr>
          <w:rFonts w:ascii="仿宋" w:hAnsi="仿宋" w:eastAsia="仿宋" w:cs="仿宋"/>
          <w:b/>
          <w:color w:val="auto"/>
          <w:sz w:val="36"/>
          <w:szCs w:val="36"/>
        </w:rPr>
      </w:pPr>
    </w:p>
    <w:p w14:paraId="0F2D0FB8">
      <w:pPr>
        <w:jc w:val="center"/>
        <w:rPr>
          <w:rFonts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23"/>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8"/>
      </w:tblGrid>
      <w:tr w14:paraId="2589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588" w:type="dxa"/>
          </w:tcPr>
          <w:p w14:paraId="12A411DD">
            <w:pPr>
              <w:spacing w:line="500" w:lineRule="exact"/>
              <w:jc w:val="both"/>
              <w:rPr>
                <w:rFonts w:ascii="仿宋" w:hAnsi="仿宋" w:eastAsia="仿宋" w:cs="仿宋"/>
                <w:color w:val="auto"/>
              </w:rPr>
            </w:pPr>
          </w:p>
          <w:p w14:paraId="5B4FC860">
            <w:pPr>
              <w:spacing w:line="500" w:lineRule="exact"/>
              <w:jc w:val="both"/>
              <w:rPr>
                <w:rFonts w:ascii="仿宋" w:hAnsi="仿宋" w:eastAsia="仿宋" w:cs="仿宋"/>
                <w:color w:val="auto"/>
              </w:rPr>
            </w:pPr>
          </w:p>
          <w:p w14:paraId="39DF5E5A">
            <w:pPr>
              <w:spacing w:line="500" w:lineRule="exact"/>
              <w:jc w:val="both"/>
              <w:rPr>
                <w:rFonts w:ascii="仿宋" w:hAnsi="仿宋" w:eastAsia="仿宋" w:cs="仿宋"/>
                <w:color w:val="auto"/>
                <w:w w:val="95"/>
                <w:sz w:val="28"/>
                <w:szCs w:val="28"/>
                <w:lang w:eastAsia="zh-CN"/>
              </w:rPr>
            </w:pPr>
            <w:r>
              <w:rPr>
                <w:rFonts w:hint="eastAsia" w:ascii="仿宋" w:hAnsi="仿宋" w:eastAsia="仿宋" w:cs="仿宋"/>
                <w:color w:val="auto"/>
                <w:sz w:val="28"/>
                <w:szCs w:val="28"/>
              </w:rPr>
              <w:t>采购单位：克孜勒苏柯尔克孜自治州第三中学   </w:t>
            </w:r>
            <w:r>
              <w:rPr>
                <w:rFonts w:hint="eastAsia" w:ascii="仿宋" w:hAnsi="仿宋" w:eastAsia="仿宋" w:cs="仿宋"/>
                <w:color w:val="auto"/>
                <w:w w:val="95"/>
                <w:sz w:val="28"/>
                <w:szCs w:val="28"/>
                <w:lang w:eastAsia="zh-CN"/>
              </w:rPr>
              <w:t>（盖章）</w:t>
            </w:r>
          </w:p>
          <w:p w14:paraId="5D067BDE">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6044D530">
            <w:pPr>
              <w:spacing w:line="500" w:lineRule="exact"/>
              <w:jc w:val="both"/>
              <w:rPr>
                <w:rFonts w:ascii="仿宋" w:hAnsi="仿宋" w:eastAsia="仿宋" w:cs="仿宋"/>
                <w:color w:val="auto"/>
                <w:sz w:val="32"/>
                <w:szCs w:val="32"/>
              </w:rPr>
            </w:pPr>
          </w:p>
          <w:p w14:paraId="153FBAEF">
            <w:pPr>
              <w:spacing w:line="500" w:lineRule="exact"/>
              <w:jc w:val="both"/>
              <w:rPr>
                <w:rFonts w:ascii="仿宋" w:hAnsi="仿宋" w:eastAsia="仿宋" w:cs="仿宋"/>
                <w:color w:val="auto"/>
                <w:sz w:val="32"/>
                <w:szCs w:val="32"/>
              </w:rPr>
            </w:pPr>
          </w:p>
          <w:p w14:paraId="54F63466">
            <w:pPr>
              <w:spacing w:line="500" w:lineRule="exact"/>
              <w:ind w:left="3554" w:hanging="3553" w:hangingChars="1100"/>
              <w:jc w:val="both"/>
              <w:rPr>
                <w:rFonts w:ascii="仿宋" w:hAnsi="仿宋" w:eastAsia="仿宋" w:cs="仿宋"/>
                <w:color w:val="auto"/>
                <w:sz w:val="32"/>
                <w:szCs w:val="32"/>
              </w:rPr>
            </w:pPr>
          </w:p>
          <w:p w14:paraId="47FA82CE">
            <w:pPr>
              <w:spacing w:line="500" w:lineRule="exact"/>
              <w:ind w:left="3554" w:hanging="3113" w:hangingChars="1100"/>
              <w:jc w:val="both"/>
              <w:rPr>
                <w:rFonts w:ascii="仿宋" w:hAnsi="仿宋" w:eastAsia="仿宋" w:cs="仿宋"/>
                <w:color w:val="auto"/>
                <w:sz w:val="32"/>
                <w:szCs w:val="32"/>
                <w:lang w:eastAsia="zh-CN"/>
              </w:rPr>
            </w:pPr>
            <w:r>
              <w:rPr>
                <w:rFonts w:hint="eastAsia" w:ascii="仿宋" w:hAnsi="仿宋" w:eastAsia="仿宋" w:cs="仿宋"/>
                <w:color w:val="auto"/>
                <w:sz w:val="28"/>
                <w:szCs w:val="28"/>
              </w:rPr>
              <w:t>采购项目名称</w:t>
            </w:r>
            <w:r>
              <w:rPr>
                <w:rFonts w:hint="eastAsia" w:ascii="仿宋" w:hAnsi="仿宋" w:eastAsia="仿宋" w:cs="仿宋"/>
                <w:color w:val="auto"/>
                <w:sz w:val="28"/>
                <w:szCs w:val="28"/>
                <w:lang w:eastAsia="zh-CN"/>
              </w:rPr>
              <w:t>：克州三中课桌椅、班班通及学生餐桌项目</w:t>
            </w:r>
          </w:p>
          <w:p w14:paraId="2F62A725">
            <w:pPr>
              <w:pStyle w:val="4"/>
              <w:spacing w:line="500" w:lineRule="exact"/>
              <w:jc w:val="both"/>
              <w:outlineLvl w:val="2"/>
              <w:rPr>
                <w:rFonts w:ascii="仿宋" w:hAnsi="仿宋" w:eastAsia="仿宋" w:cs="仿宋"/>
                <w:color w:val="auto"/>
              </w:rPr>
            </w:pPr>
          </w:p>
          <w:p w14:paraId="116B29A0">
            <w:pPr>
              <w:spacing w:line="500" w:lineRule="exact"/>
              <w:jc w:val="both"/>
              <w:rPr>
                <w:rFonts w:ascii="仿宋" w:hAnsi="仿宋" w:eastAsia="仿宋" w:cs="仿宋"/>
                <w:color w:val="auto"/>
                <w:sz w:val="32"/>
                <w:szCs w:val="32"/>
              </w:rPr>
            </w:pPr>
          </w:p>
          <w:p w14:paraId="5A5AEF9C">
            <w:pPr>
              <w:spacing w:line="500" w:lineRule="exact"/>
              <w:jc w:val="both"/>
              <w:rPr>
                <w:rFonts w:ascii="仿宋" w:hAnsi="仿宋" w:eastAsia="仿宋" w:cs="仿宋"/>
                <w:color w:val="auto"/>
                <w:sz w:val="32"/>
                <w:szCs w:val="32"/>
              </w:rPr>
            </w:pPr>
          </w:p>
          <w:p w14:paraId="5707AAA4">
            <w:pPr>
              <w:spacing w:line="500" w:lineRule="exact"/>
              <w:jc w:val="both"/>
              <w:rPr>
                <w:rFonts w:ascii="仿宋" w:hAnsi="仿宋" w:eastAsia="仿宋" w:cs="仿宋"/>
                <w:color w:val="auto"/>
                <w:sz w:val="32"/>
                <w:szCs w:val="32"/>
              </w:rPr>
            </w:pPr>
          </w:p>
          <w:p w14:paraId="052C4616">
            <w:pPr>
              <w:shd w:val="clear" w:color="040000" w:fill="auto"/>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鼎建项目管理有限公司（盖章）</w:t>
            </w:r>
          </w:p>
          <w:p w14:paraId="74C966B3">
            <w:pPr>
              <w:pStyle w:val="4"/>
              <w:jc w:val="center"/>
              <w:outlineLvl w:val="2"/>
              <w:rPr>
                <w:rFonts w:ascii="仿宋" w:hAnsi="仿宋" w:eastAsia="仿宋" w:cs="仿宋"/>
                <w:color w:val="auto"/>
              </w:rPr>
            </w:pPr>
          </w:p>
          <w:p w14:paraId="544F00D9">
            <w:pPr>
              <w:pStyle w:val="4"/>
              <w:jc w:val="center"/>
              <w:outlineLvl w:val="2"/>
              <w:rPr>
                <w:rFonts w:ascii="仿宋" w:hAnsi="仿宋" w:eastAsia="仿宋" w:cs="仿宋"/>
                <w:color w:val="auto"/>
              </w:rPr>
            </w:pPr>
          </w:p>
          <w:p w14:paraId="776FA4AD">
            <w:pPr>
              <w:autoSpaceDE w:val="0"/>
              <w:autoSpaceDN w:val="0"/>
              <w:adjustRightInd w:val="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本采购</w:t>
            </w:r>
            <w:r>
              <w:rPr>
                <w:rFonts w:hint="eastAsia" w:ascii="仿宋" w:hAnsi="仿宋" w:eastAsia="仿宋" w:cs="仿宋"/>
                <w:b/>
                <w:color w:val="auto"/>
                <w:kern w:val="0"/>
                <w:sz w:val="32"/>
                <w:szCs w:val="32"/>
                <w:lang w:val="en-US" w:eastAsia="zh-CN"/>
              </w:rPr>
              <w:t>谈判文件</w:t>
            </w:r>
            <w:r>
              <w:rPr>
                <w:rFonts w:hint="eastAsia" w:ascii="仿宋" w:hAnsi="仿宋" w:eastAsia="仿宋" w:cs="仿宋"/>
                <w:b/>
                <w:color w:val="auto"/>
                <w:kern w:val="0"/>
                <w:sz w:val="32"/>
                <w:szCs w:val="32"/>
              </w:rPr>
              <w:t>已报备</w:t>
            </w:r>
          </w:p>
          <w:p w14:paraId="03506531">
            <w:pPr>
              <w:pStyle w:val="4"/>
              <w:jc w:val="both"/>
              <w:outlineLvl w:val="2"/>
              <w:rPr>
                <w:rFonts w:ascii="仿宋" w:hAnsi="仿宋" w:eastAsia="仿宋" w:cs="仿宋"/>
                <w:color w:val="auto"/>
              </w:rPr>
            </w:pPr>
          </w:p>
        </w:tc>
      </w:tr>
    </w:tbl>
    <w:p w14:paraId="59FE9B0C">
      <w:pPr>
        <w:spacing w:line="240" w:lineRule="exact"/>
        <w:rPr>
          <w:rFonts w:ascii="仿宋" w:hAnsi="仿宋" w:eastAsia="仿宋" w:cs="仿宋"/>
          <w:color w:val="auto"/>
          <w:sz w:val="44"/>
          <w:szCs w:val="44"/>
        </w:rPr>
      </w:pPr>
    </w:p>
    <w:p w14:paraId="0890BCD2">
      <w:pPr>
        <w:spacing w:line="240" w:lineRule="exact"/>
        <w:rPr>
          <w:rFonts w:ascii="仿宋" w:hAnsi="仿宋" w:eastAsia="仿宋" w:cs="仿宋"/>
          <w:color w:val="auto"/>
          <w:sz w:val="44"/>
          <w:szCs w:val="44"/>
        </w:rPr>
      </w:pPr>
    </w:p>
    <w:p w14:paraId="2B1FD544">
      <w:pPr>
        <w:pStyle w:val="32"/>
        <w:spacing w:before="0" w:line="360" w:lineRule="auto"/>
        <w:jc w:val="center"/>
        <w:rPr>
          <w:rFonts w:ascii="仿宋" w:hAnsi="仿宋" w:eastAsia="仿宋" w:cs="仿宋"/>
          <w:color w:val="auto"/>
          <w:sz w:val="44"/>
          <w:szCs w:val="44"/>
          <w:lang w:val="zh-CN"/>
        </w:rPr>
        <w:sectPr>
          <w:footerReference r:id="rId3" w:type="default"/>
          <w:pgSz w:w="11905" w:h="16838"/>
          <w:pgMar w:top="1440" w:right="1417" w:bottom="1440" w:left="1417" w:header="850" w:footer="992" w:gutter="0"/>
          <w:cols w:space="720" w:num="1"/>
          <w:docGrid w:type="linesAndChars" w:linePitch="325" w:charSpace="635"/>
        </w:sectPr>
      </w:pPr>
    </w:p>
    <w:p w14:paraId="172F12CE">
      <w:pPr>
        <w:rPr>
          <w:rFonts w:ascii="仿宋" w:hAnsi="仿宋" w:eastAsia="仿宋" w:cs="仿宋"/>
          <w:color w:val="auto"/>
          <w:lang w:val="zh-CN"/>
        </w:rPr>
      </w:pPr>
    </w:p>
    <w:p w14:paraId="5BDCF1A6">
      <w:pPr>
        <w:pStyle w:val="32"/>
        <w:spacing w:before="0" w:line="360" w:lineRule="auto"/>
        <w:jc w:val="center"/>
        <w:rPr>
          <w:rFonts w:ascii="仿宋" w:hAnsi="仿宋" w:eastAsia="仿宋" w:cs="仿宋"/>
          <w:color w:val="auto"/>
          <w:sz w:val="44"/>
          <w:szCs w:val="44"/>
          <w:lang w:val="zh-CN"/>
        </w:rPr>
      </w:pPr>
    </w:p>
    <w:p w14:paraId="3F7067CD">
      <w:pPr>
        <w:pStyle w:val="32"/>
        <w:spacing w:before="0" w:line="360" w:lineRule="auto"/>
        <w:jc w:val="center"/>
        <w:rPr>
          <w:rFonts w:ascii="仿宋" w:hAnsi="仿宋" w:eastAsia="仿宋" w:cs="仿宋"/>
          <w:color w:val="auto"/>
          <w:sz w:val="44"/>
          <w:szCs w:val="44"/>
          <w:lang w:val="zh-CN"/>
        </w:rPr>
      </w:pPr>
      <w:r>
        <w:rPr>
          <w:rFonts w:hint="eastAsia" w:ascii="仿宋" w:hAnsi="仿宋" w:eastAsia="仿宋" w:cs="仿宋"/>
          <w:color w:val="auto"/>
          <w:sz w:val="44"/>
          <w:szCs w:val="44"/>
          <w:lang w:val="zh-CN"/>
        </w:rPr>
        <w:t>目    录</w:t>
      </w:r>
    </w:p>
    <w:p w14:paraId="0B1E7A17">
      <w:pPr>
        <w:rPr>
          <w:rFonts w:ascii="仿宋" w:hAnsi="仿宋" w:eastAsia="仿宋" w:cs="仿宋"/>
          <w:color w:val="auto"/>
          <w:sz w:val="30"/>
          <w:szCs w:val="30"/>
          <w:lang w:val="zh-CN"/>
        </w:rPr>
      </w:pPr>
    </w:p>
    <w:p w14:paraId="3D71AC61">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第一部分      竞争性</w:t>
      </w:r>
      <w:r>
        <w:rPr>
          <w:rFonts w:hint="eastAsia" w:ascii="仿宋" w:hAnsi="仿宋" w:eastAsia="仿宋" w:cs="仿宋"/>
          <w:b/>
          <w:color w:val="auto"/>
          <w:sz w:val="30"/>
          <w:szCs w:val="30"/>
          <w:lang w:eastAsia="zh-CN"/>
        </w:rPr>
        <w:t>谈判</w:t>
      </w:r>
      <w:r>
        <w:rPr>
          <w:rFonts w:hint="eastAsia" w:ascii="仿宋" w:hAnsi="仿宋" w:eastAsia="仿宋" w:cs="仿宋"/>
          <w:b/>
          <w:color w:val="auto"/>
          <w:sz w:val="30"/>
          <w:szCs w:val="30"/>
        </w:rPr>
        <w:t>公告</w:t>
      </w:r>
    </w:p>
    <w:p w14:paraId="4834BAB9">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第二部分      供应商须知</w:t>
      </w:r>
    </w:p>
    <w:p w14:paraId="37945D8F">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 xml:space="preserve">第三部分      </w:t>
      </w:r>
      <w:r>
        <w:rPr>
          <w:rFonts w:hint="eastAsia" w:ascii="仿宋" w:hAnsi="仿宋" w:eastAsia="仿宋" w:cs="仿宋"/>
          <w:b/>
          <w:color w:val="auto"/>
          <w:sz w:val="30"/>
          <w:szCs w:val="30"/>
          <w:lang w:eastAsia="zh-CN"/>
        </w:rPr>
        <w:t>技术要</w:t>
      </w:r>
      <w:r>
        <w:rPr>
          <w:rFonts w:hint="eastAsia" w:ascii="仿宋" w:hAnsi="仿宋" w:eastAsia="仿宋" w:cs="仿宋"/>
          <w:b/>
          <w:color w:val="auto"/>
          <w:sz w:val="30"/>
          <w:szCs w:val="30"/>
        </w:rPr>
        <w:t>求</w:t>
      </w:r>
    </w:p>
    <w:p w14:paraId="6D20101C">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第四部分      合同文本（参考）</w:t>
      </w:r>
    </w:p>
    <w:p w14:paraId="10509908">
      <w:pPr>
        <w:spacing w:line="360" w:lineRule="auto"/>
        <w:ind w:firstLine="1830" w:firstLineChars="600"/>
        <w:rPr>
          <w:rFonts w:ascii="仿宋" w:hAnsi="仿宋" w:eastAsia="仿宋" w:cs="仿宋"/>
          <w:b/>
          <w:color w:val="auto"/>
          <w:sz w:val="30"/>
          <w:szCs w:val="30"/>
        </w:rPr>
      </w:pPr>
      <w:r>
        <w:rPr>
          <w:rFonts w:hint="eastAsia" w:ascii="仿宋" w:hAnsi="仿宋" w:eastAsia="仿宋" w:cs="仿宋"/>
          <w:b/>
          <w:color w:val="auto"/>
          <w:sz w:val="30"/>
          <w:szCs w:val="30"/>
        </w:rPr>
        <w:t>第五部分      响应文件格式</w:t>
      </w:r>
    </w:p>
    <w:p w14:paraId="2F911598">
      <w:pPr>
        <w:pStyle w:val="8"/>
        <w:numPr>
          <w:ilvl w:val="0"/>
          <w:numId w:val="0"/>
        </w:numPr>
        <w:tabs>
          <w:tab w:val="clear" w:pos="780"/>
        </w:tabs>
        <w:rPr>
          <w:rFonts w:ascii="仿宋" w:hAnsi="仿宋" w:eastAsia="仿宋" w:cs="仿宋"/>
          <w:color w:val="auto"/>
        </w:rPr>
      </w:pPr>
    </w:p>
    <w:p w14:paraId="64B596C4">
      <w:pPr>
        <w:rPr>
          <w:rFonts w:ascii="仿宋" w:hAnsi="仿宋" w:eastAsia="仿宋" w:cs="仿宋"/>
          <w:color w:val="auto"/>
        </w:rPr>
      </w:pPr>
    </w:p>
    <w:p w14:paraId="0A88400C">
      <w:pPr>
        <w:pStyle w:val="4"/>
        <w:rPr>
          <w:rFonts w:ascii="仿宋" w:hAnsi="仿宋" w:eastAsia="仿宋" w:cs="仿宋"/>
          <w:color w:val="auto"/>
          <w:lang w:eastAsia="zh-CN"/>
        </w:rPr>
      </w:pPr>
    </w:p>
    <w:p w14:paraId="6E1EC26B">
      <w:pPr>
        <w:rPr>
          <w:rFonts w:ascii="仿宋" w:hAnsi="仿宋" w:eastAsia="仿宋" w:cs="仿宋"/>
          <w:color w:val="auto"/>
        </w:rPr>
      </w:pPr>
    </w:p>
    <w:p w14:paraId="72171BC4">
      <w:pPr>
        <w:rPr>
          <w:rFonts w:ascii="仿宋" w:hAnsi="仿宋" w:eastAsia="仿宋" w:cs="仿宋"/>
          <w:color w:val="auto"/>
        </w:rPr>
      </w:pPr>
    </w:p>
    <w:p w14:paraId="56F4A7C9">
      <w:pPr>
        <w:pStyle w:val="4"/>
        <w:rPr>
          <w:rFonts w:ascii="仿宋" w:hAnsi="仿宋" w:eastAsia="仿宋" w:cs="仿宋"/>
          <w:color w:val="auto"/>
        </w:rPr>
      </w:pPr>
    </w:p>
    <w:p w14:paraId="68816A09">
      <w:pPr>
        <w:rPr>
          <w:rFonts w:ascii="仿宋" w:hAnsi="仿宋" w:eastAsia="仿宋" w:cs="仿宋"/>
          <w:color w:val="auto"/>
        </w:rPr>
      </w:pPr>
    </w:p>
    <w:p w14:paraId="1390B3D8">
      <w:pPr>
        <w:pStyle w:val="4"/>
        <w:rPr>
          <w:rFonts w:ascii="仿宋" w:hAnsi="仿宋" w:eastAsia="仿宋" w:cs="仿宋"/>
          <w:color w:val="auto"/>
        </w:rPr>
      </w:pPr>
    </w:p>
    <w:p w14:paraId="6995A2A7"/>
    <w:p w14:paraId="20E0A7C9">
      <w:pPr>
        <w:rPr>
          <w:rFonts w:ascii="仿宋" w:hAnsi="仿宋" w:eastAsia="仿宋" w:cs="仿宋"/>
          <w:color w:val="auto"/>
        </w:rPr>
      </w:pPr>
    </w:p>
    <w:p w14:paraId="2F87244B">
      <w:pPr>
        <w:pStyle w:val="33"/>
        <w:keepNext/>
        <w:keepLines/>
        <w:pageBreakBefore w:val="0"/>
        <w:widowControl w:val="0"/>
        <w:numPr>
          <w:ilvl w:val="0"/>
          <w:numId w:val="0"/>
        </w:numPr>
        <w:kinsoku/>
        <w:wordWrap/>
        <w:overflowPunct/>
        <w:topLinePunct w:val="0"/>
        <w:autoSpaceDE/>
        <w:autoSpaceDN/>
        <w:bidi w:val="0"/>
        <w:adjustRightInd/>
        <w:snapToGrid/>
        <w:spacing w:before="120" w:after="300" w:line="440" w:lineRule="exact"/>
        <w:jc w:val="center"/>
        <w:textAlignment w:val="auto"/>
        <w:rPr>
          <w:rFonts w:hint="eastAsia" w:ascii="仿宋" w:hAnsi="仿宋" w:eastAsia="仿宋" w:cs="仿宋"/>
          <w:b/>
          <w:bCs/>
          <w:color w:val="auto"/>
          <w:lang w:eastAsia="zh-CN"/>
        </w:rPr>
      </w:pPr>
    </w:p>
    <w:p w14:paraId="1F187E7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330D4DD">
      <w:pPr>
        <w:pStyle w:val="33"/>
        <w:keepNext/>
        <w:keepLines/>
        <w:pageBreakBefore w:val="0"/>
        <w:widowControl w:val="0"/>
        <w:numPr>
          <w:ilvl w:val="0"/>
          <w:numId w:val="0"/>
        </w:numPr>
        <w:kinsoku/>
        <w:wordWrap/>
        <w:overflowPunct/>
        <w:topLinePunct w:val="0"/>
        <w:autoSpaceDE/>
        <w:autoSpaceDN/>
        <w:bidi w:val="0"/>
        <w:adjustRightInd/>
        <w:snapToGrid/>
        <w:spacing w:before="120" w:after="300" w:line="440" w:lineRule="exact"/>
        <w:jc w:val="center"/>
        <w:textAlignment w:val="auto"/>
        <w:rPr>
          <w:rFonts w:hint="eastAsia" w:ascii="仿宋" w:hAnsi="仿宋" w:eastAsia="仿宋" w:cs="仿宋"/>
          <w:b/>
          <w:bCs/>
          <w:color w:val="auto"/>
          <w:lang w:eastAsia="zh-CN"/>
        </w:rPr>
      </w:pPr>
      <w:r>
        <w:rPr>
          <w:rFonts w:hint="eastAsia" w:ascii="仿宋" w:hAnsi="仿宋" w:eastAsia="仿宋" w:cs="仿宋"/>
          <w:b/>
          <w:bCs/>
          <w:color w:val="auto"/>
          <w:lang w:eastAsia="zh-CN"/>
        </w:rPr>
        <w:t>第一部分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竞争性谈判公告</w:t>
      </w:r>
      <w:bookmarkStart w:id="0" w:name="_Toc35393789"/>
      <w:bookmarkStart w:id="1" w:name="_Toc28359001"/>
    </w:p>
    <w:bookmarkEnd w:id="0"/>
    <w:bookmarkEnd w:id="1"/>
    <w:p w14:paraId="1E0A6433">
      <w:pPr>
        <w:pStyle w:val="30"/>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baseline"/>
        <w:rPr>
          <w:rFonts w:hint="eastAsia" w:ascii="仿宋" w:hAnsi="仿宋" w:eastAsia="仿宋" w:cs="仿宋"/>
          <w:b/>
          <w:color w:val="000000"/>
          <w:sz w:val="28"/>
          <w:szCs w:val="28"/>
          <w:shd w:val="clear" w:color="auto" w:fill="FFFFFF"/>
          <w:lang w:eastAsia="zh-CN"/>
        </w:rPr>
      </w:pPr>
      <w:r>
        <w:rPr>
          <w:rFonts w:hint="eastAsia" w:ascii="仿宋" w:hAnsi="仿宋" w:eastAsia="仿宋" w:cs="仿宋"/>
          <w:b/>
          <w:color w:val="000000"/>
          <w:sz w:val="28"/>
          <w:szCs w:val="28"/>
          <w:shd w:val="clear" w:color="auto" w:fill="FFFFFF"/>
          <w:lang w:eastAsia="zh-CN"/>
        </w:rPr>
        <w:t>克州三中课桌椅、班班通及学生餐桌项目</w:t>
      </w:r>
    </w:p>
    <w:p w14:paraId="5DA11953">
      <w:pPr>
        <w:pStyle w:val="30"/>
        <w:keepNext w:val="0"/>
        <w:keepLines w:val="0"/>
        <w:pageBreakBefore w:val="0"/>
        <w:widowControl/>
        <w:kinsoku/>
        <w:wordWrap/>
        <w:overflowPunct/>
        <w:topLinePunct w:val="0"/>
        <w:autoSpaceDE/>
        <w:autoSpaceDN/>
        <w:bidi w:val="0"/>
        <w:adjustRightInd w:val="0"/>
        <w:snapToGrid w:val="0"/>
        <w:spacing w:line="360" w:lineRule="auto"/>
        <w:ind w:firstLine="0"/>
        <w:jc w:val="center"/>
        <w:textAlignment w:val="baseline"/>
        <w:rPr>
          <w:rFonts w:hint="eastAsia" w:ascii="仿宋" w:hAnsi="仿宋" w:eastAsia="仿宋" w:cs="仿宋"/>
          <w:b/>
          <w:color w:val="000000"/>
          <w:sz w:val="28"/>
          <w:szCs w:val="28"/>
          <w:shd w:val="clear" w:color="auto" w:fill="FFFFFF"/>
          <w:lang w:eastAsia="zh-CN"/>
        </w:rPr>
      </w:pPr>
      <w:r>
        <w:rPr>
          <w:rFonts w:hint="eastAsia" w:ascii="仿宋" w:hAnsi="仿宋" w:eastAsia="仿宋" w:cs="仿宋"/>
          <w:b/>
          <w:color w:val="000000"/>
          <w:sz w:val="28"/>
          <w:szCs w:val="28"/>
          <w:shd w:val="clear" w:color="auto" w:fill="FFFFFF"/>
          <w:lang w:eastAsia="zh-CN"/>
        </w:rPr>
        <w:t>竞争性谈判公告</w:t>
      </w:r>
    </w:p>
    <w:p w14:paraId="747F75C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ascii="仿宋" w:hAnsi="仿宋" w:eastAsia="仿宋" w:cs="仿宋"/>
          <w:color w:val="000000"/>
          <w:sz w:val="24"/>
          <w:szCs w:val="24"/>
        </w:rPr>
      </w:pPr>
      <w:r>
        <w:rPr>
          <w:rFonts w:hint="eastAsia" w:ascii="仿宋" w:hAnsi="仿宋" w:eastAsia="仿宋" w:cs="仿宋"/>
          <w:color w:val="000000"/>
          <w:sz w:val="24"/>
          <w:szCs w:val="24"/>
        </w:rPr>
        <w:t>项目概况</w:t>
      </w:r>
    </w:p>
    <w:p w14:paraId="27F7AF8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克州三中课桌椅、班班通及学生餐桌项目采购项目</w:t>
      </w:r>
      <w:r>
        <w:rPr>
          <w:rFonts w:hint="eastAsia" w:ascii="仿宋" w:hAnsi="仿宋" w:eastAsia="仿宋" w:cs="仿宋"/>
          <w:b w:val="0"/>
          <w:bCs w:val="0"/>
          <w:i w:val="0"/>
          <w:iCs w:val="0"/>
          <w:caps w:val="0"/>
          <w:color w:val="auto"/>
          <w:spacing w:val="0"/>
          <w:sz w:val="24"/>
          <w:szCs w:val="24"/>
          <w:highlight w:val="none"/>
          <w:lang w:eastAsia="zh-CN"/>
        </w:rPr>
        <w:t>的潜在投标人应在政采云平台线上获取采购文件，并于</w:t>
      </w:r>
      <w:r>
        <w:rPr>
          <w:rFonts w:hint="eastAsia" w:ascii="仿宋" w:hAnsi="仿宋" w:eastAsia="仿宋" w:cs="仿宋"/>
          <w:b w:val="0"/>
          <w:bCs w:val="0"/>
          <w:i w:val="0"/>
          <w:iCs w:val="0"/>
          <w:caps w:val="0"/>
          <w:color w:val="FF0000"/>
          <w:spacing w:val="0"/>
          <w:sz w:val="24"/>
          <w:szCs w:val="24"/>
          <w:highlight w:val="none"/>
          <w:u w:val="single"/>
          <w:lang w:eastAsia="zh-CN"/>
        </w:rPr>
        <w:t>202</w:t>
      </w:r>
      <w:r>
        <w:rPr>
          <w:rFonts w:hint="eastAsia" w:ascii="仿宋" w:hAnsi="仿宋" w:eastAsia="仿宋" w:cs="仿宋"/>
          <w:b w:val="0"/>
          <w:bCs w:val="0"/>
          <w:i w:val="0"/>
          <w:iCs w:val="0"/>
          <w:caps w:val="0"/>
          <w:color w:val="FF0000"/>
          <w:spacing w:val="0"/>
          <w:sz w:val="24"/>
          <w:szCs w:val="24"/>
          <w:highlight w:val="none"/>
          <w:u w:val="single"/>
          <w:lang w:val="en-US" w:eastAsia="zh-CN"/>
        </w:rPr>
        <w:t>6</w:t>
      </w:r>
      <w:r>
        <w:rPr>
          <w:rFonts w:hint="eastAsia" w:ascii="仿宋" w:hAnsi="仿宋" w:eastAsia="仿宋" w:cs="仿宋"/>
          <w:b w:val="0"/>
          <w:bCs w:val="0"/>
          <w:i w:val="0"/>
          <w:iCs w:val="0"/>
          <w:caps w:val="0"/>
          <w:color w:val="FF0000"/>
          <w:spacing w:val="0"/>
          <w:sz w:val="24"/>
          <w:szCs w:val="24"/>
          <w:highlight w:val="none"/>
          <w:u w:val="single"/>
          <w:lang w:eastAsia="zh-CN"/>
        </w:rPr>
        <w:t>年</w:t>
      </w:r>
      <w:r>
        <w:rPr>
          <w:rFonts w:hint="eastAsia" w:ascii="仿宋" w:hAnsi="仿宋" w:eastAsia="仿宋" w:cs="仿宋"/>
          <w:b w:val="0"/>
          <w:bCs w:val="0"/>
          <w:i w:val="0"/>
          <w:iCs w:val="0"/>
          <w:caps w:val="0"/>
          <w:color w:val="FF0000"/>
          <w:spacing w:val="0"/>
          <w:sz w:val="24"/>
          <w:szCs w:val="24"/>
          <w:highlight w:val="none"/>
          <w:u w:val="single"/>
          <w:lang w:val="en-US" w:eastAsia="zh-CN"/>
        </w:rPr>
        <w:t xml:space="preserve"> 5</w:t>
      </w:r>
      <w:r>
        <w:rPr>
          <w:rFonts w:hint="eastAsia" w:ascii="仿宋" w:hAnsi="仿宋" w:eastAsia="仿宋" w:cs="仿宋"/>
          <w:b w:val="0"/>
          <w:bCs w:val="0"/>
          <w:i w:val="0"/>
          <w:iCs w:val="0"/>
          <w:caps w:val="0"/>
          <w:color w:val="FF0000"/>
          <w:spacing w:val="0"/>
          <w:sz w:val="24"/>
          <w:szCs w:val="24"/>
          <w:highlight w:val="none"/>
          <w:u w:val="single"/>
          <w:lang w:eastAsia="zh-CN"/>
        </w:rPr>
        <w:t>月</w:t>
      </w:r>
      <w:r>
        <w:rPr>
          <w:rFonts w:hint="eastAsia" w:ascii="仿宋" w:hAnsi="仿宋" w:eastAsia="仿宋" w:cs="仿宋"/>
          <w:b w:val="0"/>
          <w:bCs w:val="0"/>
          <w:i w:val="0"/>
          <w:iCs w:val="0"/>
          <w:caps w:val="0"/>
          <w:color w:val="FF0000"/>
          <w:spacing w:val="0"/>
          <w:sz w:val="24"/>
          <w:szCs w:val="24"/>
          <w:highlight w:val="none"/>
          <w:u w:val="single"/>
          <w:lang w:val="en-US" w:eastAsia="zh-CN"/>
        </w:rPr>
        <w:t xml:space="preserve">26 </w:t>
      </w:r>
      <w:r>
        <w:rPr>
          <w:rFonts w:hint="eastAsia" w:ascii="仿宋" w:hAnsi="仿宋" w:eastAsia="仿宋" w:cs="仿宋"/>
          <w:b w:val="0"/>
          <w:bCs w:val="0"/>
          <w:i w:val="0"/>
          <w:iCs w:val="0"/>
          <w:caps w:val="0"/>
          <w:color w:val="FF0000"/>
          <w:spacing w:val="0"/>
          <w:sz w:val="24"/>
          <w:szCs w:val="24"/>
          <w:highlight w:val="none"/>
          <w:u w:val="single"/>
          <w:lang w:eastAsia="zh-CN"/>
        </w:rPr>
        <w:t>日10:</w:t>
      </w:r>
      <w:r>
        <w:rPr>
          <w:rFonts w:hint="eastAsia" w:ascii="仿宋" w:hAnsi="仿宋" w:eastAsia="仿宋" w:cs="仿宋"/>
          <w:b w:val="0"/>
          <w:bCs w:val="0"/>
          <w:i w:val="0"/>
          <w:iCs w:val="0"/>
          <w:caps w:val="0"/>
          <w:color w:val="FF0000"/>
          <w:spacing w:val="0"/>
          <w:sz w:val="24"/>
          <w:szCs w:val="24"/>
          <w:highlight w:val="none"/>
          <w:u w:val="single"/>
          <w:lang w:val="en-US" w:eastAsia="zh-CN"/>
        </w:rPr>
        <w:t>30</w:t>
      </w:r>
      <w:r>
        <w:rPr>
          <w:rFonts w:hint="eastAsia" w:ascii="仿宋" w:hAnsi="仿宋" w:eastAsia="仿宋" w:cs="仿宋"/>
          <w:b w:val="0"/>
          <w:bCs w:val="0"/>
          <w:i w:val="0"/>
          <w:iCs w:val="0"/>
          <w:caps w:val="0"/>
          <w:color w:val="auto"/>
          <w:spacing w:val="0"/>
          <w:sz w:val="24"/>
          <w:szCs w:val="24"/>
          <w:highlight w:val="none"/>
          <w:lang w:eastAsia="zh-CN"/>
        </w:rPr>
        <w:t>（北京时间）前递交响应文件。</w:t>
      </w:r>
    </w:p>
    <w:p w14:paraId="25F7ECC9">
      <w:pPr>
        <w:pStyle w:val="3"/>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b/>
          <w:bCs/>
          <w:color w:val="000000"/>
          <w:sz w:val="24"/>
          <w:szCs w:val="24"/>
        </w:rPr>
      </w:pPr>
      <w:bookmarkStart w:id="2" w:name="_Toc35393790"/>
      <w:bookmarkStart w:id="3" w:name="_Toc35393621"/>
      <w:bookmarkStart w:id="4" w:name="_Toc28359079"/>
      <w:bookmarkStart w:id="5" w:name="_Toc28359002"/>
      <w:bookmarkStart w:id="6" w:name="_Hlk24379207"/>
      <w:r>
        <w:rPr>
          <w:rFonts w:hint="eastAsia" w:ascii="仿宋" w:hAnsi="仿宋" w:eastAsia="仿宋" w:cs="仿宋"/>
          <w:b/>
          <w:bCs/>
          <w:color w:val="000000"/>
          <w:sz w:val="24"/>
          <w:szCs w:val="24"/>
        </w:rPr>
        <w:t>一、项目基本情况</w:t>
      </w:r>
      <w:bookmarkEnd w:id="2"/>
      <w:bookmarkEnd w:id="3"/>
      <w:bookmarkEnd w:id="4"/>
      <w:bookmarkEnd w:id="5"/>
    </w:p>
    <w:bookmarkEnd w:id="6"/>
    <w:p w14:paraId="28916E1D">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项目编号：</w:t>
      </w:r>
      <w:r>
        <w:rPr>
          <w:rFonts w:hint="eastAsia" w:ascii="仿宋" w:hAnsi="仿宋" w:eastAsia="仿宋" w:cs="仿宋"/>
          <w:color w:val="FF0000"/>
          <w:sz w:val="24"/>
          <w:szCs w:val="24"/>
          <w:lang w:eastAsia="zh-CN"/>
        </w:rPr>
        <w:t>KZZB-20</w:t>
      </w:r>
      <w:r>
        <w:rPr>
          <w:rFonts w:hint="eastAsia" w:ascii="仿宋" w:hAnsi="仿宋" w:eastAsia="仿宋" w:cs="仿宋"/>
          <w:color w:val="FF0000"/>
          <w:sz w:val="24"/>
          <w:szCs w:val="24"/>
          <w:lang w:val="en-US" w:eastAsia="zh-CN"/>
        </w:rPr>
        <w:t>26066</w:t>
      </w:r>
    </w:p>
    <w:p w14:paraId="7BE7DD7D">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项目名称：克州三中课桌椅、班班通及学生餐桌项目</w:t>
      </w:r>
    </w:p>
    <w:p w14:paraId="35604E64">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采购方式：竞争性谈判</w:t>
      </w:r>
    </w:p>
    <w:p w14:paraId="4E699297">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预算金额</w:t>
      </w:r>
      <w:r>
        <w:rPr>
          <w:rFonts w:hint="eastAsia" w:ascii="仿宋" w:hAnsi="仿宋" w:eastAsia="仿宋" w:cs="仿宋"/>
          <w:color w:val="000000"/>
          <w:sz w:val="24"/>
          <w:szCs w:val="24"/>
          <w:lang w:eastAsia="zh-CN"/>
        </w:rPr>
        <w:t>（元）</w:t>
      </w:r>
      <w:r>
        <w:rPr>
          <w:rFonts w:hint="eastAsia" w:ascii="仿宋" w:hAnsi="仿宋" w:eastAsia="仿宋" w:cs="仿宋"/>
          <w:color w:val="000000"/>
          <w:kern w:val="2"/>
          <w:sz w:val="24"/>
          <w:szCs w:val="24"/>
          <w:lang w:eastAsia="zh-CN" w:bidi="ar-SA"/>
        </w:rPr>
        <w:t>：</w:t>
      </w:r>
      <w:r>
        <w:rPr>
          <w:rFonts w:hint="eastAsia" w:ascii="仿宋" w:hAnsi="仿宋" w:eastAsia="仿宋" w:cs="仿宋"/>
          <w:color w:val="000000"/>
          <w:sz w:val="24"/>
          <w:szCs w:val="24"/>
          <w:lang w:val="en-US" w:eastAsia="zh-CN"/>
        </w:rPr>
        <w:t>1715000</w:t>
      </w:r>
    </w:p>
    <w:p w14:paraId="5A000DFF">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eastAsia="zh-CN" w:bidi="ar-SA"/>
        </w:rPr>
        <w:t>最高限价（元）：</w:t>
      </w:r>
      <w:r>
        <w:rPr>
          <w:rFonts w:hint="eastAsia" w:ascii="仿宋" w:hAnsi="仿宋" w:eastAsia="仿宋" w:cs="仿宋"/>
          <w:color w:val="000000"/>
          <w:sz w:val="24"/>
          <w:szCs w:val="24"/>
          <w:lang w:val="en-US" w:eastAsia="zh-CN"/>
        </w:rPr>
        <w:t>1715000</w:t>
      </w:r>
    </w:p>
    <w:p w14:paraId="10267D2B">
      <w:pPr>
        <w:pageBreakBefore w:val="0"/>
        <w:widowControl w:val="0"/>
        <w:kinsoku/>
        <w:wordWrap/>
        <w:overflowPunct/>
        <w:topLinePunct w:val="0"/>
        <w:autoSpaceDE/>
        <w:autoSpaceDN/>
        <w:bidi w:val="0"/>
        <w:adjustRightInd/>
        <w:snapToGrid/>
        <w:spacing w:line="400" w:lineRule="exact"/>
        <w:ind w:firstLine="490" w:firstLineChars="200"/>
        <w:textAlignment w:val="auto"/>
        <w:rPr>
          <w:color w:val="000000"/>
          <w:sz w:val="24"/>
          <w:szCs w:val="24"/>
          <w:lang w:eastAsia="zh-CN"/>
        </w:rPr>
      </w:pPr>
      <w:r>
        <w:rPr>
          <w:rFonts w:hint="eastAsia" w:ascii="仿宋" w:hAnsi="仿宋" w:eastAsia="仿宋" w:cs="仿宋"/>
          <w:color w:val="000000"/>
          <w:kern w:val="2"/>
          <w:sz w:val="24"/>
          <w:szCs w:val="24"/>
          <w:lang w:eastAsia="zh-CN" w:bidi="ar-SA"/>
        </w:rPr>
        <w:t>采购需求：</w:t>
      </w:r>
    </w:p>
    <w:p w14:paraId="6695C51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9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标项名称:克州三中课桌椅、班班通及学生餐桌项目</w:t>
      </w:r>
      <w:r>
        <w:rPr>
          <w:rFonts w:hint="eastAsia" w:ascii="仿宋" w:hAnsi="仿宋" w:eastAsia="仿宋" w:cs="仿宋"/>
          <w:color w:val="auto"/>
        </w:rPr>
        <w:br w:type="textWrapping"/>
      </w:r>
      <w:r>
        <w:rPr>
          <w:rFonts w:hint="eastAsia" w:ascii="仿宋" w:hAnsi="仿宋" w:eastAsia="仿宋" w:cs="仿宋"/>
          <w:color w:val="auto"/>
        </w:rPr>
        <w:t>数量:</w:t>
      </w:r>
      <w:r>
        <w:rPr>
          <w:rFonts w:hint="eastAsia" w:ascii="仿宋" w:hAnsi="仿宋" w:eastAsia="仿宋" w:cs="仿宋"/>
          <w:color w:val="auto"/>
          <w:lang w:val="en-US" w:eastAsia="zh-CN"/>
        </w:rPr>
        <w:t>1</w:t>
      </w:r>
    </w:p>
    <w:p w14:paraId="7472748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9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rPr>
        <w:t>预算金额（元）:</w:t>
      </w:r>
      <w:r>
        <w:rPr>
          <w:rFonts w:hint="eastAsia" w:ascii="仿宋" w:hAnsi="仿宋" w:eastAsia="仿宋" w:cs="仿宋"/>
          <w:color w:val="000000"/>
          <w:sz w:val="24"/>
          <w:szCs w:val="24"/>
          <w:lang w:val="en-US" w:eastAsia="zh-CN"/>
        </w:rPr>
        <w:t>1715000</w:t>
      </w:r>
    </w:p>
    <w:p w14:paraId="44F5A3B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单位：</w:t>
      </w:r>
      <w:r>
        <w:rPr>
          <w:rFonts w:hint="eastAsia" w:ascii="仿宋" w:hAnsi="仿宋" w:eastAsia="仿宋" w:cs="仿宋"/>
          <w:color w:val="auto"/>
          <w:lang w:eastAsia="zh-CN"/>
        </w:rPr>
        <w:t>批</w:t>
      </w:r>
    </w:p>
    <w:p w14:paraId="6A1EB61C">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简要规格描述：采购课桌椅1500套、</w:t>
      </w:r>
      <w:r>
        <w:rPr>
          <w:rFonts w:hint="eastAsia" w:ascii="仿宋" w:hAnsi="仿宋" w:eastAsia="仿宋" w:cs="仿宋"/>
          <w:color w:val="auto"/>
          <w:lang w:val="en-US" w:eastAsia="zh-CN"/>
        </w:rPr>
        <w:t>班班通</w:t>
      </w:r>
      <w:r>
        <w:rPr>
          <w:rFonts w:hint="eastAsia" w:ascii="仿宋" w:hAnsi="仿宋" w:eastAsia="仿宋" w:cs="仿宋"/>
          <w:color w:val="auto"/>
        </w:rPr>
        <w:t>60台、学生</w:t>
      </w:r>
      <w:r>
        <w:rPr>
          <w:rFonts w:hint="eastAsia" w:ascii="仿宋" w:hAnsi="仿宋" w:eastAsia="仿宋" w:cs="仿宋"/>
          <w:color w:val="auto"/>
          <w:lang w:eastAsia="zh-CN"/>
        </w:rPr>
        <w:t>餐桌</w:t>
      </w:r>
      <w:r>
        <w:rPr>
          <w:rFonts w:hint="eastAsia" w:ascii="仿宋" w:hAnsi="仿宋" w:eastAsia="仿宋" w:cs="仿宋"/>
          <w:color w:val="auto"/>
        </w:rPr>
        <w:t>470套</w:t>
      </w:r>
      <w:r>
        <w:rPr>
          <w:rFonts w:hint="eastAsia" w:ascii="仿宋" w:hAnsi="仿宋" w:eastAsia="仿宋" w:cs="仿宋"/>
          <w:color w:val="auto"/>
          <w:lang w:val="en-US" w:eastAsia="zh-CN"/>
        </w:rPr>
        <w:t>；（具体采购内容详见采购清单）</w:t>
      </w:r>
    </w:p>
    <w:p w14:paraId="58098A53">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备注：</w:t>
      </w:r>
    </w:p>
    <w:p w14:paraId="01D92305">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合同履约期限：</w:t>
      </w:r>
      <w:r>
        <w:rPr>
          <w:rFonts w:hint="eastAsia" w:ascii="仿宋" w:hAnsi="仿宋" w:eastAsia="仿宋" w:cs="仿宋"/>
          <w:color w:val="000000"/>
          <w:sz w:val="24"/>
          <w:szCs w:val="24"/>
          <w:lang w:eastAsia="zh-CN"/>
        </w:rPr>
        <w:t>具体详见谈判文件。</w:t>
      </w:r>
    </w:p>
    <w:p w14:paraId="46594C39">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rPr>
      </w:pPr>
      <w:r>
        <w:rPr>
          <w:rFonts w:hint="eastAsia" w:ascii="仿宋" w:hAnsi="仿宋" w:eastAsia="仿宋" w:cs="仿宋"/>
          <w:color w:val="000000"/>
          <w:sz w:val="24"/>
          <w:szCs w:val="24"/>
        </w:rPr>
        <w:t>本项目</w:t>
      </w:r>
      <w:r>
        <w:rPr>
          <w:rFonts w:hint="eastAsia" w:ascii="仿宋" w:hAnsi="仿宋" w:eastAsia="仿宋" w:cs="仿宋"/>
          <w:color w:val="000000"/>
          <w:sz w:val="24"/>
          <w:szCs w:val="24"/>
          <w:lang w:eastAsia="zh-CN"/>
        </w:rPr>
        <w:t>不</w:t>
      </w:r>
      <w:r>
        <w:rPr>
          <w:rFonts w:hint="eastAsia" w:ascii="仿宋" w:hAnsi="仿宋" w:eastAsia="仿宋" w:cs="仿宋"/>
          <w:color w:val="000000"/>
          <w:sz w:val="24"/>
          <w:szCs w:val="24"/>
        </w:rPr>
        <w:t>接受联合体投标。</w:t>
      </w:r>
    </w:p>
    <w:p w14:paraId="2DAFB233">
      <w:pPr>
        <w:pStyle w:val="3"/>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rPr>
      </w:pPr>
      <w:bookmarkStart w:id="7" w:name="_Toc35393791"/>
      <w:bookmarkStart w:id="8" w:name="_Toc35393622"/>
      <w:bookmarkStart w:id="9" w:name="_Toc28359003"/>
      <w:bookmarkStart w:id="10" w:name="_Toc28359080"/>
      <w:r>
        <w:rPr>
          <w:rFonts w:hint="eastAsia" w:ascii="仿宋" w:hAnsi="仿宋" w:eastAsia="仿宋" w:cs="仿宋"/>
          <w:color w:val="000000"/>
          <w:sz w:val="24"/>
          <w:szCs w:val="24"/>
        </w:rPr>
        <w:t>申请人的资格要求：</w:t>
      </w:r>
      <w:bookmarkEnd w:id="7"/>
      <w:bookmarkEnd w:id="8"/>
      <w:bookmarkEnd w:id="9"/>
      <w:bookmarkEnd w:id="10"/>
    </w:p>
    <w:p w14:paraId="3064CF94">
      <w:pPr>
        <w:pageBreakBefore w:val="0"/>
        <w:widowControl w:val="0"/>
        <w:kinsoku/>
        <w:wordWrap/>
        <w:overflowPunct/>
        <w:topLinePunct w:val="0"/>
        <w:autoSpaceDE/>
        <w:autoSpaceDN/>
        <w:bidi w:val="0"/>
        <w:adjustRightInd/>
        <w:snapToGrid/>
        <w:spacing w:line="400" w:lineRule="exact"/>
        <w:ind w:firstLine="245" w:firstLineChars="1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eastAsia="zh-CN"/>
        </w:rPr>
        <w:t xml:space="preserve"> 1.满足《中华人民共和国政府采购法》第二十二条规定；</w:t>
      </w:r>
    </w:p>
    <w:p w14:paraId="323A9C47">
      <w:pPr>
        <w:pageBreakBefore w:val="0"/>
        <w:widowControl w:val="0"/>
        <w:kinsoku/>
        <w:wordWrap/>
        <w:overflowPunct/>
        <w:topLinePunct w:val="0"/>
        <w:autoSpaceDE/>
        <w:autoSpaceDN/>
        <w:bidi w:val="0"/>
        <w:adjustRightInd/>
        <w:snapToGrid/>
        <w:spacing w:line="400" w:lineRule="exact"/>
        <w:ind w:firstLine="245" w:firstLineChars="1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 xml:space="preserve">  2.落实政府采购政策需满足的资格要求：本项目为非专门面向中小企业</w:t>
      </w:r>
      <w:r>
        <w:rPr>
          <w:rFonts w:hint="eastAsia" w:ascii="仿宋" w:hAnsi="仿宋" w:eastAsia="仿宋" w:cs="仿宋"/>
          <w:color w:val="000000"/>
          <w:sz w:val="24"/>
          <w:szCs w:val="24"/>
          <w:lang w:val="en-US" w:eastAsia="zh-CN"/>
        </w:rPr>
        <w:t>。</w:t>
      </w:r>
    </w:p>
    <w:p w14:paraId="6A64CFB8">
      <w:pPr>
        <w:pageBreakBefore w:val="0"/>
        <w:widowControl w:val="0"/>
        <w:kinsoku/>
        <w:wordWrap/>
        <w:overflowPunct/>
        <w:topLinePunct w:val="0"/>
        <w:autoSpaceDE/>
        <w:autoSpaceDN/>
        <w:bidi w:val="0"/>
        <w:adjustRightInd/>
        <w:snapToGrid/>
        <w:spacing w:line="400" w:lineRule="exact"/>
        <w:ind w:firstLine="245" w:firstLineChars="1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  3.本项目的特定资格要求：</w:t>
      </w:r>
      <w:bookmarkStart w:id="11" w:name="_Toc28359004"/>
      <w:bookmarkStart w:id="12" w:name="_Toc35393623"/>
      <w:bookmarkStart w:id="13" w:name="_Toc28359081"/>
      <w:bookmarkStart w:id="14" w:name="_Toc35393792"/>
    </w:p>
    <w:p w14:paraId="102E721E">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（1）具备三证合一营业执照；</w:t>
      </w:r>
    </w:p>
    <w:p w14:paraId="3074C8FD">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（2）法定代表人投标须提供法定代表人资格证明书，委托代理人投标须提供法定代表人授权委托书；</w:t>
      </w:r>
    </w:p>
    <w:p w14:paraId="51726F96">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（3）投标企业须提供投标人（被授权在职人员）近6个月内任意一个月有效的社保证明；</w:t>
      </w:r>
    </w:p>
    <w:p w14:paraId="4E8A42AA">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rPr>
        <w:t>（4）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color w:val="000000"/>
          <w:sz w:val="24"/>
          <w:szCs w:val="24"/>
          <w:lang w:eastAsia="zh-CN"/>
        </w:rPr>
        <w:t>。</w:t>
      </w:r>
    </w:p>
    <w:p w14:paraId="797A949A">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rPr>
        <w:t>三、</w:t>
      </w:r>
      <w:bookmarkEnd w:id="11"/>
      <w:bookmarkEnd w:id="12"/>
      <w:bookmarkEnd w:id="13"/>
      <w:bookmarkEnd w:id="14"/>
      <w:r>
        <w:rPr>
          <w:rFonts w:hint="eastAsia" w:ascii="仿宋" w:hAnsi="仿宋" w:eastAsia="仿宋" w:cs="仿宋"/>
          <w:color w:val="000000"/>
          <w:sz w:val="24"/>
          <w:szCs w:val="24"/>
        </w:rPr>
        <w:t>获取采购文件</w:t>
      </w:r>
    </w:p>
    <w:p w14:paraId="03DA2BEC">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时间：</w:t>
      </w:r>
      <w:r>
        <w:rPr>
          <w:rFonts w:hint="eastAsia" w:ascii="仿宋" w:hAnsi="仿宋" w:eastAsia="仿宋" w:cs="仿宋"/>
          <w:color w:val="FF0000"/>
          <w:sz w:val="24"/>
          <w:szCs w:val="24"/>
          <w:lang w:eastAsia="zh-CN"/>
        </w:rPr>
        <w:t>202</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lang w:eastAsia="zh-CN"/>
        </w:rPr>
        <w:t>年</w:t>
      </w:r>
      <w:r>
        <w:rPr>
          <w:rFonts w:hint="eastAsia" w:ascii="仿宋" w:hAnsi="仿宋" w:eastAsia="仿宋" w:cs="仿宋"/>
          <w:color w:val="FF0000"/>
          <w:sz w:val="24"/>
          <w:szCs w:val="24"/>
          <w:lang w:val="en-US" w:eastAsia="zh-CN"/>
        </w:rPr>
        <w:t xml:space="preserve">5 </w:t>
      </w:r>
      <w:r>
        <w:rPr>
          <w:rFonts w:hint="eastAsia" w:ascii="仿宋" w:hAnsi="仿宋" w:eastAsia="仿宋" w:cs="仿宋"/>
          <w:color w:val="FF0000"/>
          <w:sz w:val="24"/>
          <w:szCs w:val="24"/>
          <w:lang w:eastAsia="zh-CN"/>
        </w:rPr>
        <w:t>月</w:t>
      </w:r>
      <w:r>
        <w:rPr>
          <w:rFonts w:hint="eastAsia" w:ascii="仿宋" w:hAnsi="仿宋" w:eastAsia="仿宋" w:cs="仿宋"/>
          <w:color w:val="FF0000"/>
          <w:sz w:val="24"/>
          <w:szCs w:val="24"/>
          <w:lang w:val="en-US" w:eastAsia="zh-CN"/>
        </w:rPr>
        <w:t xml:space="preserve">19 </w:t>
      </w:r>
      <w:r>
        <w:rPr>
          <w:rFonts w:hint="eastAsia" w:ascii="仿宋" w:hAnsi="仿宋" w:eastAsia="仿宋" w:cs="仿宋"/>
          <w:color w:val="FF0000"/>
          <w:sz w:val="24"/>
          <w:szCs w:val="24"/>
          <w:lang w:eastAsia="zh-CN"/>
        </w:rPr>
        <w:t>日至202</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lang w:eastAsia="zh-CN"/>
        </w:rPr>
        <w:t>年</w:t>
      </w:r>
      <w:r>
        <w:rPr>
          <w:rFonts w:hint="eastAsia" w:ascii="仿宋" w:hAnsi="仿宋" w:eastAsia="仿宋" w:cs="仿宋"/>
          <w:color w:val="FF0000"/>
          <w:sz w:val="24"/>
          <w:szCs w:val="24"/>
          <w:lang w:val="en-US" w:eastAsia="zh-CN"/>
        </w:rPr>
        <w:t xml:space="preserve"> 5</w:t>
      </w:r>
      <w:r>
        <w:rPr>
          <w:rFonts w:hint="eastAsia" w:ascii="仿宋" w:hAnsi="仿宋" w:eastAsia="仿宋" w:cs="仿宋"/>
          <w:color w:val="FF0000"/>
          <w:sz w:val="24"/>
          <w:szCs w:val="24"/>
          <w:lang w:eastAsia="zh-CN"/>
        </w:rPr>
        <w:t>月</w:t>
      </w:r>
      <w:r>
        <w:rPr>
          <w:rFonts w:hint="eastAsia" w:ascii="仿宋" w:hAnsi="仿宋" w:eastAsia="仿宋" w:cs="仿宋"/>
          <w:color w:val="FF0000"/>
          <w:sz w:val="24"/>
          <w:szCs w:val="24"/>
          <w:lang w:val="en-US" w:eastAsia="zh-CN"/>
        </w:rPr>
        <w:t xml:space="preserve"> 21</w:t>
      </w:r>
      <w:r>
        <w:rPr>
          <w:rFonts w:hint="eastAsia" w:ascii="仿宋" w:hAnsi="仿宋" w:eastAsia="仿宋" w:cs="仿宋"/>
          <w:color w:val="FF0000"/>
          <w:sz w:val="24"/>
          <w:szCs w:val="24"/>
          <w:lang w:eastAsia="zh-CN"/>
        </w:rPr>
        <w:t>日</w:t>
      </w:r>
      <w:r>
        <w:rPr>
          <w:rFonts w:hint="eastAsia" w:ascii="仿宋" w:hAnsi="仿宋" w:eastAsia="仿宋" w:cs="仿宋"/>
          <w:color w:val="auto"/>
          <w:sz w:val="24"/>
          <w:szCs w:val="24"/>
          <w:lang w:eastAsia="zh-CN"/>
        </w:rPr>
        <w:t>，</w:t>
      </w:r>
      <w:r>
        <w:rPr>
          <w:rFonts w:hint="eastAsia" w:ascii="仿宋" w:hAnsi="仿宋" w:eastAsia="仿宋" w:cs="仿宋"/>
          <w:color w:val="000000"/>
          <w:sz w:val="24"/>
          <w:szCs w:val="24"/>
          <w:lang w:eastAsia="zh-CN"/>
        </w:rPr>
        <w:t>每天上午10:00至</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eastAsia="zh-CN"/>
        </w:rPr>
        <w:t>，下午16:</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eastAsia="zh-CN"/>
        </w:rPr>
        <w:t>至</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eastAsia="zh-CN"/>
        </w:rPr>
        <w:t>（北京时间，节假日除外）</w:t>
      </w:r>
    </w:p>
    <w:p w14:paraId="0F089A09">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bookmarkStart w:id="15" w:name="_Toc35393624"/>
      <w:bookmarkStart w:id="16" w:name="_Toc35393793"/>
      <w:bookmarkStart w:id="17" w:name="_Toc28359082"/>
      <w:bookmarkStart w:id="18" w:name="_Toc28359005"/>
      <w:r>
        <w:rPr>
          <w:rFonts w:hint="eastAsia" w:ascii="仿宋" w:hAnsi="仿宋" w:eastAsia="仿宋" w:cs="仿宋"/>
          <w:color w:val="000000"/>
          <w:sz w:val="24"/>
          <w:szCs w:val="24"/>
          <w:lang w:eastAsia="zh-CN"/>
        </w:rPr>
        <w:t>地点：政采云平台线上</w:t>
      </w:r>
    </w:p>
    <w:p w14:paraId="27EC011F">
      <w:pPr>
        <w:pageBreakBefore w:val="0"/>
        <w:widowControl w:val="0"/>
        <w:tabs>
          <w:tab w:val="left" w:pos="366"/>
        </w:tabs>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9006675">
      <w:pPr>
        <w:pageBreakBefore w:val="0"/>
        <w:widowControl w:val="0"/>
        <w:tabs>
          <w:tab w:val="left" w:pos="366"/>
        </w:tabs>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售价（元）：0</w:t>
      </w:r>
    </w:p>
    <w:p w14:paraId="5B9B8D99">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w:t>
      </w:r>
      <w:bookmarkEnd w:id="15"/>
      <w:bookmarkEnd w:id="16"/>
      <w:bookmarkEnd w:id="17"/>
      <w:bookmarkEnd w:id="18"/>
      <w:r>
        <w:rPr>
          <w:rFonts w:hint="eastAsia" w:ascii="仿宋" w:hAnsi="仿宋" w:eastAsia="仿宋" w:cs="仿宋"/>
          <w:color w:val="000000"/>
          <w:sz w:val="24"/>
          <w:szCs w:val="24"/>
        </w:rPr>
        <w:t xml:space="preserve">响应文件提交 </w:t>
      </w:r>
    </w:p>
    <w:p w14:paraId="56689845">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截止时间：</w:t>
      </w:r>
      <w:r>
        <w:rPr>
          <w:rFonts w:hint="eastAsia" w:ascii="仿宋" w:hAnsi="仿宋" w:eastAsia="仿宋" w:cs="仿宋"/>
          <w:b w:val="0"/>
          <w:bCs w:val="0"/>
          <w:color w:val="FF0000"/>
          <w:sz w:val="24"/>
          <w:szCs w:val="24"/>
          <w:lang w:val="en-US" w:eastAsia="zh-CN" w:bidi="en-US"/>
        </w:rPr>
        <w:t>2026年5 月26 日</w:t>
      </w:r>
      <w:r>
        <w:rPr>
          <w:rFonts w:hint="eastAsia" w:ascii="仿宋" w:hAnsi="仿宋" w:eastAsia="仿宋" w:cs="仿宋"/>
          <w:b w:val="0"/>
          <w:bCs w:val="0"/>
          <w:color w:val="auto"/>
          <w:sz w:val="24"/>
          <w:szCs w:val="24"/>
          <w:lang w:val="en-US" w:eastAsia="zh-CN" w:bidi="en-US"/>
        </w:rPr>
        <w:t xml:space="preserve"> 10:30（北京时间）</w:t>
      </w:r>
    </w:p>
    <w:p w14:paraId="6C305706">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地点：政府采购云平台（www.zcygov.cn）供应商应于递交投标文件截止时间之前将电子投标文件上传到“政采云”平台。</w:t>
      </w:r>
    </w:p>
    <w:p w14:paraId="374341A1">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五、响应文件开启</w:t>
      </w:r>
    </w:p>
    <w:p w14:paraId="6C854F40">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开启时间</w:t>
      </w:r>
      <w:r>
        <w:rPr>
          <w:rFonts w:hint="eastAsia" w:ascii="仿宋" w:hAnsi="仿宋" w:eastAsia="仿宋" w:cs="仿宋"/>
          <w:b w:val="0"/>
          <w:bCs w:val="0"/>
          <w:color w:val="auto"/>
          <w:sz w:val="24"/>
          <w:szCs w:val="24"/>
          <w:lang w:val="en-US" w:eastAsia="zh-CN" w:bidi="en-US"/>
        </w:rPr>
        <w:t>：</w:t>
      </w:r>
      <w:r>
        <w:rPr>
          <w:rFonts w:hint="eastAsia" w:ascii="仿宋" w:hAnsi="仿宋" w:eastAsia="仿宋" w:cs="仿宋"/>
          <w:b w:val="0"/>
          <w:bCs w:val="0"/>
          <w:color w:val="FF0000"/>
          <w:sz w:val="24"/>
          <w:szCs w:val="24"/>
          <w:lang w:val="en-US" w:eastAsia="zh-CN" w:bidi="en-US"/>
        </w:rPr>
        <w:t xml:space="preserve">2026年5 月26 日 </w:t>
      </w:r>
      <w:r>
        <w:rPr>
          <w:rFonts w:hint="eastAsia" w:ascii="仿宋" w:hAnsi="仿宋" w:eastAsia="仿宋" w:cs="仿宋"/>
          <w:b w:val="0"/>
          <w:bCs w:val="0"/>
          <w:color w:val="auto"/>
          <w:sz w:val="24"/>
          <w:szCs w:val="24"/>
          <w:lang w:val="en-US" w:eastAsia="zh-CN" w:bidi="en-US"/>
        </w:rPr>
        <w:t>10：30（北京时间）</w:t>
      </w:r>
    </w:p>
    <w:p w14:paraId="01E34899">
      <w:pPr>
        <w:pStyle w:val="3"/>
        <w:keepNext/>
        <w:keepLines/>
        <w:pageBreakBefore w:val="0"/>
        <w:widowControl w:val="0"/>
        <w:kinsoku/>
        <w:wordWrap/>
        <w:overflowPunct/>
        <w:topLinePunct w:val="0"/>
        <w:autoSpaceDE/>
        <w:autoSpaceDN/>
        <w:bidi w:val="0"/>
        <w:adjustRightInd/>
        <w:snapToGrid/>
        <w:spacing w:line="400" w:lineRule="exact"/>
        <w:ind w:firstLine="490" w:firstLineChars="200"/>
        <w:jc w:val="left"/>
        <w:textAlignment w:val="auto"/>
        <w:rPr>
          <w:rFonts w:hint="eastAsia" w:ascii="仿宋" w:hAnsi="仿宋" w:eastAsia="仿宋" w:cs="仿宋"/>
          <w:b w:val="0"/>
          <w:bCs w:val="0"/>
          <w:color w:val="000000"/>
          <w:sz w:val="24"/>
          <w:szCs w:val="24"/>
          <w:lang w:val="en-US" w:eastAsia="zh-CN" w:bidi="en-US"/>
        </w:rPr>
      </w:pPr>
      <w:r>
        <w:rPr>
          <w:rFonts w:hint="eastAsia" w:ascii="仿宋" w:hAnsi="仿宋" w:eastAsia="仿宋" w:cs="仿宋"/>
          <w:b w:val="0"/>
          <w:bCs w:val="0"/>
          <w:color w:val="000000"/>
          <w:sz w:val="24"/>
          <w:szCs w:val="24"/>
          <w:lang w:val="en-US" w:eastAsia="zh-CN" w:bidi="en-US"/>
        </w:rPr>
        <w:t>地    点：</w:t>
      </w:r>
      <w:bookmarkStart w:id="19" w:name="_Toc28359007"/>
      <w:bookmarkStart w:id="20" w:name="_Toc35393625"/>
      <w:bookmarkStart w:id="21" w:name="_Toc35393794"/>
      <w:bookmarkStart w:id="22" w:name="_Toc28359084"/>
      <w:r>
        <w:rPr>
          <w:rFonts w:hint="eastAsia" w:ascii="仿宋" w:hAnsi="仿宋" w:eastAsia="仿宋" w:cs="仿宋"/>
          <w:b w:val="0"/>
          <w:bCs w:val="0"/>
          <w:color w:val="000000"/>
          <w:sz w:val="24"/>
          <w:szCs w:val="24"/>
          <w:lang w:val="en-US" w:eastAsia="zh-CN" w:bidi="en-US"/>
        </w:rPr>
        <w:t>投标人登录政采云平台https://www.zcygov.cn/，进入“项目采购-开标评标-右边选择对应项目点击“进入项目”进入开标大厅。</w:t>
      </w:r>
    </w:p>
    <w:p w14:paraId="66BF4736">
      <w:pPr>
        <w:pStyle w:val="3"/>
        <w:keepNext/>
        <w:keepLines/>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lang w:eastAsia="zh-CN"/>
        </w:rPr>
        <w:t>六</w:t>
      </w:r>
      <w:r>
        <w:rPr>
          <w:rFonts w:hint="eastAsia" w:ascii="仿宋" w:hAnsi="仿宋" w:eastAsia="仿宋" w:cs="仿宋"/>
          <w:color w:val="000000"/>
          <w:sz w:val="24"/>
          <w:szCs w:val="24"/>
        </w:rPr>
        <w:t>、公告期限</w:t>
      </w:r>
      <w:bookmarkEnd w:id="19"/>
      <w:bookmarkEnd w:id="20"/>
      <w:bookmarkEnd w:id="21"/>
      <w:bookmarkEnd w:id="22"/>
    </w:p>
    <w:p w14:paraId="15F7CCE3">
      <w:pPr>
        <w:pageBreakBefore w:val="0"/>
        <w:widowControl w:val="0"/>
        <w:kinsoku/>
        <w:wordWrap/>
        <w:overflowPunct/>
        <w:topLinePunct w:val="0"/>
        <w:autoSpaceDE/>
        <w:autoSpaceDN/>
        <w:bidi w:val="0"/>
        <w:adjustRightInd/>
        <w:snapToGrid/>
        <w:spacing w:line="400" w:lineRule="exact"/>
        <w:ind w:firstLine="490" w:firstLineChars="200"/>
        <w:textAlignment w:val="auto"/>
        <w:rPr>
          <w:rFonts w:ascii="仿宋" w:hAnsi="仿宋" w:eastAsia="仿宋" w:cs="仿宋"/>
          <w:color w:val="000000"/>
          <w:sz w:val="24"/>
          <w:szCs w:val="24"/>
          <w:lang w:eastAsia="zh-CN"/>
        </w:rPr>
      </w:pPr>
      <w:r>
        <w:rPr>
          <w:rFonts w:hint="eastAsia" w:ascii="仿宋" w:hAnsi="仿宋" w:eastAsia="仿宋" w:cs="仿宋"/>
          <w:color w:val="000000"/>
          <w:sz w:val="24"/>
          <w:szCs w:val="24"/>
          <w:lang w:eastAsia="zh-CN"/>
        </w:rPr>
        <w:t>自本公告发布之日起</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个工作日</w:t>
      </w:r>
    </w:p>
    <w:p w14:paraId="33AC5CC4">
      <w:pPr>
        <w:pStyle w:val="3"/>
        <w:keepNext/>
        <w:keepLines/>
        <w:pageBreakBefore w:val="0"/>
        <w:widowControl w:val="0"/>
        <w:kinsoku/>
        <w:wordWrap/>
        <w:overflowPunct/>
        <w:topLinePunct w:val="0"/>
        <w:autoSpaceDE/>
        <w:autoSpaceDN/>
        <w:bidi w:val="0"/>
        <w:adjustRightInd/>
        <w:snapToGrid/>
        <w:spacing w:line="400" w:lineRule="exact"/>
        <w:ind w:right="-926" w:rightChars="-378"/>
        <w:jc w:val="left"/>
        <w:textAlignment w:val="auto"/>
        <w:rPr>
          <w:rFonts w:ascii="仿宋" w:hAnsi="仿宋" w:eastAsia="仿宋" w:cs="仿宋"/>
          <w:color w:val="000000"/>
          <w:sz w:val="24"/>
          <w:szCs w:val="24"/>
        </w:rPr>
      </w:pPr>
      <w:bookmarkStart w:id="23" w:name="_Toc35393626"/>
      <w:bookmarkStart w:id="24" w:name="_Toc35393795"/>
      <w:r>
        <w:rPr>
          <w:rFonts w:hint="eastAsia" w:ascii="仿宋" w:hAnsi="仿宋" w:eastAsia="仿宋" w:cs="仿宋"/>
          <w:color w:val="000000"/>
          <w:sz w:val="24"/>
          <w:szCs w:val="24"/>
          <w:lang w:eastAsia="zh-CN"/>
        </w:rPr>
        <w:t>七、</w:t>
      </w:r>
      <w:r>
        <w:rPr>
          <w:rFonts w:hint="eastAsia" w:ascii="仿宋" w:hAnsi="仿宋" w:eastAsia="仿宋" w:cs="仿宋"/>
          <w:color w:val="000000"/>
          <w:sz w:val="24"/>
          <w:szCs w:val="24"/>
        </w:rPr>
        <w:t>其他补充事宜</w:t>
      </w:r>
      <w:bookmarkEnd w:id="23"/>
      <w:bookmarkEnd w:id="24"/>
      <w:bookmarkStart w:id="25" w:name="_Toc28359008"/>
      <w:bookmarkStart w:id="26" w:name="_Toc35393796"/>
      <w:bookmarkStart w:id="27" w:name="_Toc28359085"/>
      <w:bookmarkStart w:id="28" w:name="_Toc35393627"/>
    </w:p>
    <w:p w14:paraId="0C070F95">
      <w:pPr>
        <w:pageBreakBefore w:val="0"/>
        <w:widowControl w:val="0"/>
        <w:kinsoku/>
        <w:wordWrap/>
        <w:overflowPunct/>
        <w:topLinePunct w:val="0"/>
        <w:autoSpaceDE/>
        <w:autoSpaceDN/>
        <w:bidi w:val="0"/>
        <w:adjustRightInd/>
        <w:snapToGrid/>
        <w:spacing w:line="400" w:lineRule="exact"/>
        <w:ind w:firstLine="490" w:firstLineChars="20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1、本项目实行网上投标，采用电子投标文件。</w:t>
      </w:r>
    </w:p>
    <w:p w14:paraId="2F0F7B91">
      <w:pPr>
        <w:pageBreakBefore w:val="0"/>
        <w:widowControl w:val="0"/>
        <w:kinsoku/>
        <w:wordWrap/>
        <w:overflowPunct/>
        <w:topLinePunct w:val="0"/>
        <w:autoSpaceDE/>
        <w:autoSpaceDN/>
        <w:bidi w:val="0"/>
        <w:adjustRightInd/>
        <w:snapToGrid/>
        <w:spacing w:line="400" w:lineRule="exact"/>
        <w:ind w:firstLine="49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 xml:space="preserve">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   </w:t>
      </w:r>
    </w:p>
    <w:p w14:paraId="358BD610">
      <w:pPr>
        <w:pageBreakBefore w:val="0"/>
        <w:widowControl w:val="0"/>
        <w:kinsoku/>
        <w:wordWrap/>
        <w:overflowPunct/>
        <w:topLinePunct w:val="0"/>
        <w:autoSpaceDE/>
        <w:autoSpaceDN/>
        <w:bidi w:val="0"/>
        <w:adjustRightInd/>
        <w:snapToGrid/>
        <w:spacing w:line="400" w:lineRule="exact"/>
        <w:ind w:firstLine="490"/>
        <w:textAlignment w:val="auto"/>
        <w:rPr>
          <w:rFonts w:hint="eastAsia" w:ascii="仿宋" w:hAnsi="仿宋" w:eastAsia="仿宋" w:cs="仿宋"/>
          <w:b w:val="0"/>
          <w:bCs/>
          <w:color w:val="000000"/>
          <w:sz w:val="24"/>
          <w:szCs w:val="24"/>
          <w:lang w:eastAsia="zh-CN"/>
        </w:rPr>
      </w:pPr>
      <w:r>
        <w:rPr>
          <w:rFonts w:hint="eastAsia" w:ascii="仿宋" w:hAnsi="仿宋" w:eastAsia="仿宋" w:cs="仿宋"/>
          <w:b w:val="0"/>
          <w:bCs/>
          <w:color w:val="000000"/>
          <w:sz w:val="24"/>
          <w:szCs w:val="24"/>
          <w:lang w:eastAsia="zh-CN"/>
        </w:rPr>
        <w:t>3、供应商将政采云电子交易客户端下载、安装完成后，可通过账号密码或CA登录客户端进行投标文件的制作。在使用政采云投标客户端时，建议使用WIN7及以上操作系统。</w:t>
      </w:r>
    </w:p>
    <w:p w14:paraId="0381C458">
      <w:pPr>
        <w:pageBreakBefore w:val="0"/>
        <w:widowControl w:val="0"/>
        <w:kinsoku/>
        <w:wordWrap/>
        <w:overflowPunct/>
        <w:topLinePunct w:val="0"/>
        <w:autoSpaceDE/>
        <w:autoSpaceDN/>
        <w:bidi w:val="0"/>
        <w:adjustRightInd/>
        <w:snapToGrid/>
        <w:spacing w:line="400" w:lineRule="exact"/>
        <w:ind w:firstLine="480"/>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eastAsia="zh-CN"/>
        </w:rPr>
        <w:t>4、其他事项：</w:t>
      </w:r>
      <w:r>
        <w:rPr>
          <w:rFonts w:hint="eastAsia" w:ascii="仿宋" w:hAnsi="仿宋" w:eastAsia="仿宋" w:cs="仿宋"/>
          <w:b w:val="0"/>
          <w:bCs/>
          <w:color w:val="000000"/>
          <w:sz w:val="24"/>
          <w:szCs w:val="24"/>
          <w:lang w:val="en-US" w:eastAsia="zh-CN"/>
        </w:rPr>
        <w:t>/</w:t>
      </w:r>
    </w:p>
    <w:p w14:paraId="099E2702">
      <w:pPr>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b/>
          <w:bCs w:val="0"/>
          <w:color w:val="000000"/>
          <w:sz w:val="24"/>
          <w:szCs w:val="24"/>
        </w:rPr>
      </w:pPr>
      <w:r>
        <w:rPr>
          <w:rFonts w:hint="eastAsia" w:ascii="仿宋" w:hAnsi="仿宋" w:eastAsia="仿宋" w:cs="仿宋"/>
          <w:b/>
          <w:bCs w:val="0"/>
          <w:color w:val="000000"/>
          <w:sz w:val="24"/>
          <w:szCs w:val="24"/>
          <w:lang w:eastAsia="zh-CN"/>
        </w:rPr>
        <w:t>八</w:t>
      </w:r>
      <w:r>
        <w:rPr>
          <w:rFonts w:hint="eastAsia" w:ascii="仿宋" w:hAnsi="仿宋" w:eastAsia="仿宋" w:cs="仿宋"/>
          <w:b/>
          <w:bCs w:val="0"/>
          <w:color w:val="000000"/>
          <w:sz w:val="24"/>
          <w:szCs w:val="24"/>
        </w:rPr>
        <w:t>、</w:t>
      </w:r>
      <w:bookmarkEnd w:id="25"/>
      <w:bookmarkEnd w:id="26"/>
      <w:bookmarkEnd w:id="27"/>
      <w:bookmarkEnd w:id="28"/>
      <w:r>
        <w:rPr>
          <w:rFonts w:hint="eastAsia" w:ascii="仿宋" w:hAnsi="仿宋" w:eastAsia="仿宋" w:cs="仿宋"/>
          <w:b/>
          <w:bCs w:val="0"/>
          <w:color w:val="000000"/>
          <w:sz w:val="24"/>
          <w:szCs w:val="24"/>
        </w:rPr>
        <w:t>凡对本次招标提出询问，请按以下方式联系</w:t>
      </w:r>
    </w:p>
    <w:p w14:paraId="185095A0">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22B71E3A">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名 称：克孜勒苏柯尔克孜自治州第三中学</w:t>
      </w:r>
    </w:p>
    <w:p w14:paraId="146B07EF">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val="en-US" w:eastAsia="zh-CN"/>
        </w:rPr>
        <w:t>阿图什市</w:t>
      </w:r>
    </w:p>
    <w:p w14:paraId="339AF40A">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18199723458</w:t>
      </w:r>
    </w:p>
    <w:p w14:paraId="42491290">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50757565">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24ADB276">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址：阿图什市帕米尔东路10号君享豪庭酒店六楼  　</w:t>
      </w:r>
    </w:p>
    <w:p w14:paraId="1C84FA33">
      <w:pPr>
        <w:pStyle w:val="2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90"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 18609088999</w:t>
      </w:r>
    </w:p>
    <w:p w14:paraId="1DFC555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974181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09D8681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1F66394">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192BA5FE">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651C78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C06A5C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7547B0B">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00EA5079">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751A1673">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EC285CD">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388CEBB6">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7FDF2BB">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65D68DFF">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1B1E5822">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4A8B8D59">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5C0BBED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C319426">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CE5AC1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88D18F6">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30E9551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6DE8070B">
      <w:pPr>
        <w:pageBreakBefore w:val="0"/>
        <w:kinsoku/>
        <w:wordWrap/>
        <w:overflowPunct/>
        <w:topLinePunct w:val="0"/>
        <w:autoSpaceDE/>
        <w:autoSpaceDN/>
        <w:bidi w:val="0"/>
        <w:spacing w:line="440" w:lineRule="exact"/>
        <w:ind w:firstLine="365" w:firstLineChars="100"/>
        <w:jc w:val="both"/>
        <w:rPr>
          <w:rFonts w:hint="eastAsia" w:ascii="仿宋" w:hAnsi="仿宋" w:eastAsia="仿宋" w:cs="仿宋"/>
          <w:b/>
          <w:bCs/>
          <w:color w:val="auto"/>
          <w:sz w:val="36"/>
          <w:szCs w:val="36"/>
        </w:rPr>
      </w:pPr>
    </w:p>
    <w:p w14:paraId="14455E6C">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0F0E1879">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5743A4E4">
      <w:pPr>
        <w:pageBreakBefore w:val="0"/>
        <w:kinsoku/>
        <w:wordWrap/>
        <w:overflowPunct/>
        <w:topLinePunct w:val="0"/>
        <w:autoSpaceDE/>
        <w:autoSpaceDN/>
        <w:bidi w:val="0"/>
        <w:spacing w:line="440" w:lineRule="exact"/>
        <w:ind w:firstLine="365" w:firstLineChars="100"/>
        <w:jc w:val="center"/>
        <w:rPr>
          <w:rFonts w:hint="eastAsia" w:ascii="仿宋" w:hAnsi="仿宋" w:eastAsia="仿宋" w:cs="仿宋"/>
          <w:b/>
          <w:bCs/>
          <w:color w:val="auto"/>
          <w:sz w:val="36"/>
          <w:szCs w:val="36"/>
        </w:rPr>
      </w:pPr>
    </w:p>
    <w:p w14:paraId="5039283C">
      <w:pPr>
        <w:pageBreakBefore w:val="0"/>
        <w:kinsoku/>
        <w:wordWrap/>
        <w:overflowPunct/>
        <w:topLinePunct w:val="0"/>
        <w:autoSpaceDE/>
        <w:autoSpaceDN/>
        <w:bidi w:val="0"/>
        <w:spacing w:line="440" w:lineRule="exact"/>
        <w:ind w:firstLine="365" w:firstLineChars="100"/>
        <w:jc w:val="center"/>
        <w:rPr>
          <w:rFonts w:ascii="仿宋" w:hAnsi="仿宋" w:eastAsia="仿宋" w:cs="仿宋"/>
          <w:color w:val="auto"/>
          <w:sz w:val="36"/>
          <w:szCs w:val="36"/>
        </w:rPr>
      </w:pPr>
      <w:r>
        <w:rPr>
          <w:rFonts w:hint="eastAsia" w:ascii="仿宋" w:hAnsi="仿宋" w:eastAsia="仿宋" w:cs="仿宋"/>
          <w:b/>
          <w:bCs/>
          <w:color w:val="auto"/>
          <w:sz w:val="36"/>
          <w:szCs w:val="36"/>
        </w:rPr>
        <w:t>第二部分供应商须知</w:t>
      </w:r>
    </w:p>
    <w:p w14:paraId="1ADD8BEE">
      <w:pPr>
        <w:pStyle w:val="34"/>
        <w:spacing w:after="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须知前附表</w:t>
      </w:r>
    </w:p>
    <w:tbl>
      <w:tblPr>
        <w:tblStyle w:val="22"/>
        <w:tblW w:w="9769" w:type="dxa"/>
        <w:jc w:val="center"/>
        <w:tblLayout w:type="fixed"/>
        <w:tblCellMar>
          <w:top w:w="0" w:type="dxa"/>
          <w:left w:w="108" w:type="dxa"/>
          <w:bottom w:w="0" w:type="dxa"/>
          <w:right w:w="108" w:type="dxa"/>
        </w:tblCellMar>
      </w:tblPr>
      <w:tblGrid>
        <w:gridCol w:w="494"/>
        <w:gridCol w:w="1691"/>
        <w:gridCol w:w="7584"/>
      </w:tblGrid>
      <w:tr w14:paraId="391DA7D9">
        <w:tblPrEx>
          <w:tblCellMar>
            <w:top w:w="0" w:type="dxa"/>
            <w:left w:w="108" w:type="dxa"/>
            <w:bottom w:w="0" w:type="dxa"/>
            <w:right w:w="108" w:type="dxa"/>
          </w:tblCellMar>
        </w:tblPrEx>
        <w:trPr>
          <w:trHeight w:val="54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B7C95FE">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序 号</w:t>
            </w:r>
          </w:p>
        </w:tc>
        <w:tc>
          <w:tcPr>
            <w:tcW w:w="1691" w:type="dxa"/>
            <w:tcBorders>
              <w:top w:val="single" w:color="auto" w:sz="4" w:space="0"/>
              <w:left w:val="single" w:color="auto" w:sz="4" w:space="0"/>
              <w:bottom w:val="single" w:color="auto" w:sz="4" w:space="0"/>
              <w:right w:val="single" w:color="auto" w:sz="4" w:space="0"/>
            </w:tcBorders>
            <w:vAlign w:val="center"/>
          </w:tcPr>
          <w:p w14:paraId="19413A65">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名  称</w:t>
            </w:r>
          </w:p>
        </w:tc>
        <w:tc>
          <w:tcPr>
            <w:tcW w:w="7584" w:type="dxa"/>
            <w:tcBorders>
              <w:top w:val="single" w:color="auto" w:sz="4" w:space="0"/>
              <w:left w:val="single" w:color="auto" w:sz="4" w:space="0"/>
              <w:bottom w:val="single" w:color="auto" w:sz="4" w:space="0"/>
              <w:right w:val="single" w:color="auto" w:sz="4" w:space="0"/>
            </w:tcBorders>
            <w:vAlign w:val="center"/>
          </w:tcPr>
          <w:p w14:paraId="6115D9BF">
            <w:pPr>
              <w:widowControl/>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编  列  内  容</w:t>
            </w:r>
          </w:p>
        </w:tc>
      </w:tr>
      <w:tr w14:paraId="7CFB865E">
        <w:tblPrEx>
          <w:tblCellMar>
            <w:top w:w="0" w:type="dxa"/>
            <w:left w:w="108" w:type="dxa"/>
            <w:bottom w:w="0" w:type="dxa"/>
            <w:right w:w="108" w:type="dxa"/>
          </w:tblCellMar>
        </w:tblPrEx>
        <w:trPr>
          <w:trHeight w:val="190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38321B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60F5163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w:t>
            </w:r>
          </w:p>
          <w:p w14:paraId="1404286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项目编号</w:t>
            </w:r>
          </w:p>
          <w:p w14:paraId="23F8E26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采购内容</w:t>
            </w:r>
          </w:p>
          <w:p w14:paraId="277081A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供货期</w:t>
            </w:r>
          </w:p>
        </w:tc>
        <w:tc>
          <w:tcPr>
            <w:tcW w:w="7584" w:type="dxa"/>
            <w:tcBorders>
              <w:top w:val="single" w:color="auto" w:sz="4" w:space="0"/>
              <w:left w:val="single" w:color="auto" w:sz="4" w:space="0"/>
              <w:bottom w:val="single" w:color="auto" w:sz="4" w:space="0"/>
              <w:right w:val="single" w:color="auto" w:sz="4" w:space="0"/>
            </w:tcBorders>
            <w:vAlign w:val="center"/>
          </w:tcPr>
          <w:p w14:paraId="5E1AA0A3">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项目名称：</w:t>
            </w:r>
            <w:r>
              <w:rPr>
                <w:rFonts w:hint="eastAsia" w:ascii="仿宋" w:hAnsi="仿宋" w:eastAsia="仿宋" w:cs="仿宋"/>
                <w:color w:val="auto"/>
                <w:sz w:val="24"/>
                <w:szCs w:val="24"/>
                <w:lang w:eastAsia="zh-CN"/>
              </w:rPr>
              <w:tab/>
            </w:r>
            <w:r>
              <w:rPr>
                <w:rFonts w:hint="eastAsia" w:ascii="仿宋" w:hAnsi="仿宋" w:eastAsia="仿宋" w:cs="仿宋"/>
                <w:color w:val="auto"/>
                <w:sz w:val="24"/>
                <w:szCs w:val="24"/>
                <w:lang w:eastAsia="zh-CN"/>
              </w:rPr>
              <w:t>克州三中课桌椅、班班通及学生餐桌项目</w:t>
            </w:r>
          </w:p>
          <w:p w14:paraId="6A6D23F3">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项目编号：</w:t>
            </w:r>
            <w:r>
              <w:rPr>
                <w:rFonts w:hint="eastAsia" w:ascii="仿宋" w:hAnsi="仿宋" w:eastAsia="仿宋" w:cs="仿宋"/>
                <w:color w:val="FF0000"/>
                <w:sz w:val="24"/>
                <w:szCs w:val="24"/>
                <w:lang w:eastAsia="zh-CN"/>
              </w:rPr>
              <w:t>KZZB-20</w:t>
            </w:r>
            <w:r>
              <w:rPr>
                <w:rFonts w:hint="eastAsia" w:ascii="仿宋" w:hAnsi="仿宋" w:eastAsia="仿宋" w:cs="仿宋"/>
                <w:color w:val="FF0000"/>
                <w:sz w:val="24"/>
                <w:szCs w:val="24"/>
                <w:lang w:val="en-US" w:eastAsia="zh-CN"/>
              </w:rPr>
              <w:t>26066</w:t>
            </w:r>
          </w:p>
          <w:p w14:paraId="3DE4F601">
            <w:pPr>
              <w:shd w:val="clear" w:color="auto" w:fill="auto"/>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采购内容：采购课桌椅1500套、班班通60台、学生餐桌470套；（具体采购内容详见采购清单）</w:t>
            </w:r>
          </w:p>
          <w:p w14:paraId="37AF7648">
            <w:pPr>
              <w:shd w:val="clear" w:color="auto" w:fill="auto"/>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供货期：</w:t>
            </w:r>
            <w:r>
              <w:rPr>
                <w:rFonts w:hint="eastAsia" w:ascii="仿宋" w:hAnsi="仿宋" w:eastAsia="仿宋" w:cs="仿宋"/>
                <w:color w:val="auto"/>
                <w:sz w:val="24"/>
                <w:szCs w:val="24"/>
                <w:highlight w:val="none"/>
                <w:lang w:eastAsia="zh-CN"/>
              </w:rPr>
              <w:t>合同签订后</w:t>
            </w:r>
            <w:r>
              <w:rPr>
                <w:rFonts w:hint="eastAsia" w:ascii="仿宋" w:hAnsi="仿宋" w:eastAsia="仿宋" w:cs="仿宋"/>
                <w:color w:val="auto"/>
                <w:sz w:val="24"/>
                <w:szCs w:val="24"/>
                <w:highlight w:val="none"/>
                <w:lang w:val="en-US" w:eastAsia="zh-CN"/>
              </w:rPr>
              <w:t>20日历天内完成供货、安装、调试、验收。</w:t>
            </w:r>
          </w:p>
        </w:tc>
      </w:tr>
      <w:tr w14:paraId="39182581">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653959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41A2C89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采购人信息</w:t>
            </w:r>
          </w:p>
        </w:tc>
        <w:tc>
          <w:tcPr>
            <w:tcW w:w="7584" w:type="dxa"/>
            <w:tcBorders>
              <w:top w:val="single" w:color="auto" w:sz="4" w:space="0"/>
              <w:left w:val="single" w:color="auto" w:sz="4" w:space="0"/>
              <w:bottom w:val="single" w:color="auto" w:sz="4" w:space="0"/>
              <w:right w:val="single" w:color="auto" w:sz="4" w:space="0"/>
            </w:tcBorders>
            <w:vAlign w:val="center"/>
          </w:tcPr>
          <w:p w14:paraId="116D8E5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名  称：克孜勒苏柯尔克孜自治州第三中学</w:t>
            </w:r>
          </w:p>
          <w:p w14:paraId="3712523A">
            <w:pPr>
              <w:spacing w:line="360"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杨</w:t>
            </w:r>
            <w:r>
              <w:rPr>
                <w:rFonts w:hint="eastAsia" w:ascii="仿宋" w:hAnsi="仿宋" w:eastAsia="仿宋" w:cs="仿宋"/>
                <w:color w:val="auto"/>
                <w:sz w:val="24"/>
                <w:szCs w:val="24"/>
                <w:lang w:eastAsia="zh-CN"/>
              </w:rPr>
              <w:t>先生    电  话：</w:t>
            </w:r>
            <w:r>
              <w:rPr>
                <w:rFonts w:hint="eastAsia" w:ascii="仿宋" w:hAnsi="仿宋" w:eastAsia="仿宋" w:cs="仿宋"/>
                <w:color w:val="auto"/>
                <w:sz w:val="24"/>
                <w:szCs w:val="24"/>
                <w:lang w:val="en-US" w:eastAsia="zh-CN"/>
              </w:rPr>
              <w:t>18199723458</w:t>
            </w:r>
          </w:p>
        </w:tc>
      </w:tr>
      <w:tr w14:paraId="15841001">
        <w:tblPrEx>
          <w:tblCellMar>
            <w:top w:w="0" w:type="dxa"/>
            <w:left w:w="108" w:type="dxa"/>
            <w:bottom w:w="0" w:type="dxa"/>
            <w:right w:w="108" w:type="dxa"/>
          </w:tblCellMar>
        </w:tblPrEx>
        <w:trPr>
          <w:trHeight w:val="87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049D3C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14:paraId="5764A03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采购代理机构</w:t>
            </w:r>
          </w:p>
        </w:tc>
        <w:tc>
          <w:tcPr>
            <w:tcW w:w="7584" w:type="dxa"/>
            <w:tcBorders>
              <w:top w:val="single" w:color="auto" w:sz="4" w:space="0"/>
              <w:left w:val="single" w:color="auto" w:sz="4" w:space="0"/>
              <w:bottom w:val="single" w:color="auto" w:sz="4" w:space="0"/>
              <w:right w:val="single" w:color="auto" w:sz="4" w:space="0"/>
            </w:tcBorders>
            <w:vAlign w:val="center"/>
          </w:tcPr>
          <w:p w14:paraId="014611B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名  称：鼎建项目管理有限公司</w:t>
            </w:r>
          </w:p>
          <w:p w14:paraId="4EB3F5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地  址：阿图什市帕米尔东路10号君享豪庭酒店六楼</w:t>
            </w:r>
          </w:p>
          <w:p w14:paraId="72B6434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联系人：朱先生       电  话：18609088999</w:t>
            </w:r>
          </w:p>
        </w:tc>
      </w:tr>
      <w:tr w14:paraId="461BA075">
        <w:tblPrEx>
          <w:tblCellMar>
            <w:top w:w="0" w:type="dxa"/>
            <w:left w:w="108" w:type="dxa"/>
            <w:bottom w:w="0" w:type="dxa"/>
            <w:right w:w="108" w:type="dxa"/>
          </w:tblCellMar>
        </w:tblPrEx>
        <w:trPr>
          <w:trHeight w:val="14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D7AC3D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5741B93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最终交货地点</w:t>
            </w:r>
          </w:p>
        </w:tc>
        <w:tc>
          <w:tcPr>
            <w:tcW w:w="7584" w:type="dxa"/>
            <w:tcBorders>
              <w:top w:val="single" w:color="auto" w:sz="4" w:space="0"/>
              <w:left w:val="single" w:color="auto" w:sz="4" w:space="0"/>
              <w:bottom w:val="single" w:color="auto" w:sz="4" w:space="0"/>
              <w:right w:val="single" w:color="auto" w:sz="4" w:space="0"/>
            </w:tcBorders>
            <w:vAlign w:val="center"/>
          </w:tcPr>
          <w:p w14:paraId="152A282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采购单位指定地点</w:t>
            </w:r>
          </w:p>
        </w:tc>
      </w:tr>
      <w:tr w14:paraId="25CC989D">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27F479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14:paraId="4BF20BE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资格要求</w:t>
            </w:r>
          </w:p>
        </w:tc>
        <w:tc>
          <w:tcPr>
            <w:tcW w:w="7584" w:type="dxa"/>
            <w:tcBorders>
              <w:top w:val="single" w:color="auto" w:sz="4" w:space="0"/>
              <w:left w:val="single" w:color="auto" w:sz="4" w:space="0"/>
              <w:bottom w:val="single" w:color="auto" w:sz="4" w:space="0"/>
              <w:right w:val="single" w:color="auto" w:sz="4" w:space="0"/>
            </w:tcBorders>
            <w:vAlign w:val="center"/>
          </w:tcPr>
          <w:p w14:paraId="45327F2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1.满足《中华人民共和国政府采购法》第二十二条规定；</w:t>
            </w:r>
          </w:p>
          <w:p w14:paraId="2F2FFEB2">
            <w:pPr>
              <w:spacing w:line="360" w:lineRule="auto"/>
              <w:rPr>
                <w:rFonts w:hint="eastAsia" w:ascii="仿宋" w:hAnsi="仿宋" w:eastAsia="仿宋" w:cs="仿宋"/>
                <w:color w:val="auto"/>
                <w:sz w:val="22"/>
                <w:szCs w:val="22"/>
                <w:lang w:val="en-US" w:eastAsia="zh-CN"/>
              </w:rPr>
            </w:pPr>
            <w:r>
              <w:rPr>
                <w:rFonts w:hint="eastAsia" w:ascii="仿宋" w:hAnsi="仿宋" w:eastAsia="仿宋" w:cs="仿宋"/>
                <w:color w:val="auto"/>
                <w:sz w:val="24"/>
                <w:szCs w:val="24"/>
                <w:lang w:eastAsia="zh-CN"/>
              </w:rPr>
              <w:t>2.落实政府采购政策需满足的资格要求：</w:t>
            </w:r>
            <w:r>
              <w:rPr>
                <w:rFonts w:hint="eastAsia" w:ascii="仿宋" w:hAnsi="仿宋" w:eastAsia="仿宋" w:cs="仿宋"/>
                <w:color w:val="auto"/>
                <w:sz w:val="22"/>
                <w:szCs w:val="22"/>
                <w:lang w:val="en-US" w:eastAsia="zh-CN"/>
              </w:rPr>
              <w:t>本项目为非专门面向中小企业。</w:t>
            </w:r>
          </w:p>
          <w:p w14:paraId="1CE971A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3.本项目的特定资格要求：</w:t>
            </w:r>
          </w:p>
          <w:p w14:paraId="61C1BF57">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（1）具备三证合一营业执照；</w:t>
            </w:r>
          </w:p>
          <w:p w14:paraId="5DFDB755">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（2）法定代表人投标须提供法定代表人资格证明书，委托代理人投标须提供法定代表人授权委托书；</w:t>
            </w:r>
          </w:p>
          <w:p w14:paraId="7F5050B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（3）投标企业须提供投标人（被授权在职人员）近6个月内任意一个月有效的社保证明；</w:t>
            </w:r>
          </w:p>
          <w:p w14:paraId="42C149D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2EB87927">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4.本项目不接受联合体投标。</w:t>
            </w:r>
          </w:p>
        </w:tc>
      </w:tr>
      <w:tr w14:paraId="004FBEEF">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4CA4A6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14:paraId="587A57E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资金来源</w:t>
            </w:r>
          </w:p>
        </w:tc>
        <w:tc>
          <w:tcPr>
            <w:tcW w:w="7584" w:type="dxa"/>
            <w:tcBorders>
              <w:top w:val="single" w:color="auto" w:sz="4" w:space="0"/>
              <w:left w:val="single" w:color="auto" w:sz="4" w:space="0"/>
              <w:bottom w:val="single" w:color="auto" w:sz="4" w:space="0"/>
              <w:right w:val="single" w:color="auto" w:sz="4" w:space="0"/>
            </w:tcBorders>
            <w:vAlign w:val="center"/>
          </w:tcPr>
          <w:p w14:paraId="63E0E4E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学校</w:t>
            </w:r>
            <w:r>
              <w:rPr>
                <w:rFonts w:hint="eastAsia" w:ascii="仿宋" w:hAnsi="仿宋" w:eastAsia="仿宋" w:cs="仿宋"/>
                <w:color w:val="auto"/>
                <w:sz w:val="24"/>
                <w:szCs w:val="24"/>
                <w:lang w:val="en-US" w:eastAsia="zh-CN"/>
              </w:rPr>
              <w:t>2026年本级财力及州教育局</w:t>
            </w:r>
            <w:r>
              <w:rPr>
                <w:rFonts w:hint="default" w:ascii="仿宋" w:hAnsi="仿宋" w:eastAsia="仿宋" w:cs="仿宋"/>
                <w:color w:val="auto"/>
                <w:sz w:val="24"/>
                <w:szCs w:val="24"/>
                <w:lang w:eastAsia="zh-CN"/>
              </w:rPr>
              <w:t>专项采购经费</w:t>
            </w:r>
          </w:p>
        </w:tc>
      </w:tr>
      <w:tr w14:paraId="0B6BCBF5">
        <w:tblPrEx>
          <w:tblCellMar>
            <w:top w:w="0" w:type="dxa"/>
            <w:left w:w="108" w:type="dxa"/>
            <w:bottom w:w="0" w:type="dxa"/>
            <w:right w:w="108" w:type="dxa"/>
          </w:tblCellMar>
        </w:tblPrEx>
        <w:trPr>
          <w:trHeight w:val="76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6316A2F">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14:paraId="217352B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招标方式</w:t>
            </w:r>
          </w:p>
        </w:tc>
        <w:tc>
          <w:tcPr>
            <w:tcW w:w="7584" w:type="dxa"/>
            <w:tcBorders>
              <w:top w:val="single" w:color="auto" w:sz="4" w:space="0"/>
              <w:left w:val="single" w:color="auto" w:sz="4" w:space="0"/>
              <w:bottom w:val="single" w:color="auto" w:sz="4" w:space="0"/>
              <w:right w:val="single" w:color="auto" w:sz="4" w:space="0"/>
            </w:tcBorders>
            <w:vAlign w:val="center"/>
          </w:tcPr>
          <w:p w14:paraId="5524F90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竞争性谈判(本项目采用网上电子招投标)  </w:t>
            </w:r>
          </w:p>
        </w:tc>
      </w:tr>
      <w:tr w14:paraId="67298688">
        <w:tblPrEx>
          <w:tblCellMar>
            <w:top w:w="0" w:type="dxa"/>
            <w:left w:w="108" w:type="dxa"/>
            <w:bottom w:w="0" w:type="dxa"/>
            <w:right w:w="108" w:type="dxa"/>
          </w:tblCellMar>
        </w:tblPrEx>
        <w:trPr>
          <w:trHeight w:val="515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B2A2A0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w:t>
            </w:r>
          </w:p>
        </w:tc>
        <w:tc>
          <w:tcPr>
            <w:tcW w:w="1691" w:type="dxa"/>
            <w:tcBorders>
              <w:top w:val="single" w:color="auto" w:sz="4" w:space="0"/>
              <w:left w:val="single" w:color="auto" w:sz="4" w:space="0"/>
              <w:bottom w:val="single" w:color="auto" w:sz="4" w:space="0"/>
              <w:right w:val="single" w:color="auto" w:sz="4" w:space="0"/>
            </w:tcBorders>
            <w:vAlign w:val="center"/>
          </w:tcPr>
          <w:p w14:paraId="70ADF89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供应商信用查询</w:t>
            </w:r>
          </w:p>
        </w:tc>
        <w:tc>
          <w:tcPr>
            <w:tcW w:w="7584" w:type="dxa"/>
            <w:tcBorders>
              <w:top w:val="single" w:color="auto" w:sz="4" w:space="0"/>
              <w:left w:val="single" w:color="auto" w:sz="4" w:space="0"/>
              <w:bottom w:val="single" w:color="auto" w:sz="4" w:space="0"/>
              <w:right w:val="single" w:color="auto" w:sz="4" w:space="0"/>
            </w:tcBorders>
            <w:vAlign w:val="center"/>
          </w:tcPr>
          <w:p w14:paraId="575BC6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1、查询渠道：信用中国（网址：http://www.creditchina.gov.cn）、中国政府采购网(网址：http://www.ccgp.gov.cn）。</w:t>
            </w:r>
          </w:p>
          <w:p w14:paraId="5BF06EF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2、截止时点：开标后评标前。</w:t>
            </w:r>
          </w:p>
          <w:p w14:paraId="7FBBF49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3、信用信息查询记录和证据留存的具体方式：由采购组织机构在规定查询时间内打印信用信息查询记录并归入项目档案。</w:t>
            </w:r>
          </w:p>
          <w:p w14:paraId="6AA7A96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54361A4B">
        <w:tblPrEx>
          <w:tblCellMar>
            <w:top w:w="0" w:type="dxa"/>
            <w:left w:w="108" w:type="dxa"/>
            <w:bottom w:w="0" w:type="dxa"/>
            <w:right w:w="108" w:type="dxa"/>
          </w:tblCellMar>
        </w:tblPrEx>
        <w:trPr>
          <w:trHeight w:val="119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361969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14:paraId="747308C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是否允许采购进口产品</w:t>
            </w:r>
          </w:p>
        </w:tc>
        <w:tc>
          <w:tcPr>
            <w:tcW w:w="7584" w:type="dxa"/>
            <w:tcBorders>
              <w:top w:val="single" w:color="auto" w:sz="4" w:space="0"/>
              <w:left w:val="single" w:color="auto" w:sz="4" w:space="0"/>
              <w:bottom w:val="single" w:color="auto" w:sz="4" w:space="0"/>
              <w:right w:val="single" w:color="auto" w:sz="4" w:space="0"/>
            </w:tcBorders>
            <w:vAlign w:val="center"/>
          </w:tcPr>
          <w:p w14:paraId="5BCE2991">
            <w:pPr>
              <w:keepNext w:val="0"/>
              <w:keepLines w:val="0"/>
              <w:pageBreakBefore w:val="0"/>
              <w:kinsoku/>
              <w:wordWrap/>
              <w:overflowPunct w:val="0"/>
              <w:topLinePunct w:val="0"/>
              <w:autoSpaceDE w:val="0"/>
              <w:autoSpaceDN w:val="0"/>
              <w:bidi w:val="0"/>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sz w:val="24"/>
                <w:highlight w:val="none"/>
                <w:lang w:eastAsia="zh-CN"/>
              </w:rPr>
              <w:t>□</w:t>
            </w:r>
            <w:r>
              <w:rPr>
                <w:rFonts w:hint="eastAsia" w:ascii="仿宋" w:hAnsi="仿宋" w:eastAsia="仿宋" w:cs="仿宋"/>
                <w:b w:val="0"/>
                <w:bCs w:val="0"/>
                <w:color w:val="auto"/>
                <w:highlight w:val="none"/>
                <w:lang w:eastAsia="zh-CN"/>
              </w:rPr>
              <w:t>是</w:t>
            </w:r>
          </w:p>
          <w:p w14:paraId="00D8CCC9">
            <w:pPr>
              <w:spacing w:line="360" w:lineRule="auto"/>
              <w:rPr>
                <w:rFonts w:ascii="仿宋" w:hAnsi="仿宋" w:eastAsia="仿宋" w:cs="仿宋"/>
                <w:color w:val="auto"/>
                <w:sz w:val="24"/>
                <w:szCs w:val="24"/>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5B6DD9EB">
        <w:tblPrEx>
          <w:tblCellMar>
            <w:top w:w="0" w:type="dxa"/>
            <w:left w:w="108" w:type="dxa"/>
            <w:bottom w:w="0" w:type="dxa"/>
            <w:right w:w="108" w:type="dxa"/>
          </w:tblCellMar>
        </w:tblPrEx>
        <w:trPr>
          <w:trHeight w:val="66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E1BCA29">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691" w:type="dxa"/>
            <w:tcBorders>
              <w:top w:val="single" w:color="auto" w:sz="4" w:space="0"/>
              <w:left w:val="single" w:color="auto" w:sz="4" w:space="0"/>
              <w:bottom w:val="single" w:color="auto" w:sz="4" w:space="0"/>
              <w:right w:val="single" w:color="auto" w:sz="4" w:space="0"/>
            </w:tcBorders>
            <w:vAlign w:val="center"/>
          </w:tcPr>
          <w:p w14:paraId="33539B7F">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val="0"/>
                <w:bCs w:val="0"/>
                <w:color w:val="auto"/>
                <w:sz w:val="24"/>
                <w:szCs w:val="24"/>
                <w:highlight w:val="none"/>
                <w:lang w:eastAsia="zh-CN"/>
              </w:rPr>
              <w:t>踏勘现场</w:t>
            </w:r>
          </w:p>
        </w:tc>
        <w:tc>
          <w:tcPr>
            <w:tcW w:w="7584" w:type="dxa"/>
            <w:tcBorders>
              <w:top w:val="single" w:color="auto" w:sz="4" w:space="0"/>
              <w:left w:val="single" w:color="auto" w:sz="4" w:space="0"/>
              <w:bottom w:val="single" w:color="auto" w:sz="4" w:space="0"/>
              <w:right w:val="single" w:color="auto" w:sz="4" w:space="0"/>
            </w:tcBorders>
            <w:vAlign w:val="center"/>
          </w:tcPr>
          <w:p w14:paraId="062EC171">
            <w:pPr>
              <w:spacing w:line="360" w:lineRule="auto"/>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□是</w:t>
            </w:r>
          </w:p>
          <w:p w14:paraId="5AE0E416">
            <w:pPr>
              <w:spacing w:line="360" w:lineRule="auto"/>
              <w:jc w:val="left"/>
              <w:rPr>
                <w:rFonts w:hint="eastAsia" w:ascii="仿宋" w:hAnsi="仿宋" w:eastAsia="仿宋" w:cs="仿宋"/>
                <w:b/>
                <w:bCs/>
                <w:color w:val="auto"/>
                <w:sz w:val="24"/>
                <w:szCs w:val="24"/>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否</w:t>
            </w:r>
          </w:p>
        </w:tc>
      </w:tr>
      <w:tr w14:paraId="1A087C5B">
        <w:tblPrEx>
          <w:tblCellMar>
            <w:top w:w="0" w:type="dxa"/>
            <w:left w:w="108" w:type="dxa"/>
            <w:bottom w:w="0" w:type="dxa"/>
            <w:right w:w="108" w:type="dxa"/>
          </w:tblCellMar>
        </w:tblPrEx>
        <w:trPr>
          <w:trHeight w:val="79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61A0C7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24FCBEF2">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投标截止时间 </w:t>
            </w:r>
          </w:p>
          <w:p w14:paraId="75356516">
            <w:pPr>
              <w:spacing w:line="360" w:lineRule="auto"/>
              <w:jc w:val="both"/>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w:t>
            </w:r>
          </w:p>
        </w:tc>
        <w:tc>
          <w:tcPr>
            <w:tcW w:w="7584" w:type="dxa"/>
            <w:tcBorders>
              <w:top w:val="single" w:color="auto" w:sz="4" w:space="0"/>
              <w:left w:val="single" w:color="auto" w:sz="4" w:space="0"/>
              <w:bottom w:val="single" w:color="auto" w:sz="4" w:space="0"/>
              <w:right w:val="single" w:color="auto" w:sz="4" w:space="0"/>
            </w:tcBorders>
            <w:vAlign w:val="center"/>
          </w:tcPr>
          <w:p w14:paraId="077A68E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FF0000"/>
                <w:sz w:val="24"/>
                <w:szCs w:val="24"/>
                <w:lang w:eastAsia="zh-CN"/>
              </w:rPr>
              <w:t>202</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lang w:eastAsia="zh-CN"/>
              </w:rPr>
              <w:t>年</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u w:val="none"/>
                <w:lang w:eastAsia="zh-CN"/>
              </w:rPr>
              <w:t>月</w:t>
            </w:r>
            <w:r>
              <w:rPr>
                <w:rFonts w:hint="eastAsia" w:ascii="仿宋" w:hAnsi="仿宋" w:eastAsia="仿宋" w:cs="仿宋"/>
                <w:color w:val="FF0000"/>
                <w:sz w:val="24"/>
                <w:szCs w:val="24"/>
                <w:u w:val="none"/>
                <w:lang w:val="en-US" w:eastAsia="zh-CN"/>
              </w:rPr>
              <w:t>26</w:t>
            </w:r>
            <w:r>
              <w:rPr>
                <w:rFonts w:hint="eastAsia" w:ascii="仿宋" w:hAnsi="仿宋" w:eastAsia="仿宋" w:cs="仿宋"/>
                <w:color w:val="FF0000"/>
                <w:sz w:val="24"/>
                <w:szCs w:val="24"/>
                <w:lang w:eastAsia="zh-CN"/>
              </w:rPr>
              <w:t>日</w:t>
            </w:r>
            <w:r>
              <w:rPr>
                <w:rFonts w:hint="eastAsia" w:ascii="仿宋" w:hAnsi="仿宋" w:eastAsia="仿宋" w:cs="仿宋"/>
                <w:color w:val="auto"/>
                <w:sz w:val="24"/>
                <w:szCs w:val="24"/>
                <w:lang w:eastAsia="zh-CN"/>
              </w:rPr>
              <w:t>上午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分（北京时间）</w:t>
            </w:r>
          </w:p>
        </w:tc>
      </w:tr>
      <w:tr w14:paraId="7023D361">
        <w:tblPrEx>
          <w:tblCellMar>
            <w:top w:w="0" w:type="dxa"/>
            <w:left w:w="108" w:type="dxa"/>
            <w:bottom w:w="0" w:type="dxa"/>
            <w:right w:w="108" w:type="dxa"/>
          </w:tblCellMar>
        </w:tblPrEx>
        <w:trPr>
          <w:trHeight w:val="117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9297A1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2674068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w:t>
            </w:r>
          </w:p>
        </w:tc>
        <w:tc>
          <w:tcPr>
            <w:tcW w:w="7584" w:type="dxa"/>
            <w:tcBorders>
              <w:top w:val="single" w:color="auto" w:sz="4" w:space="0"/>
              <w:left w:val="single" w:color="auto" w:sz="4" w:space="0"/>
              <w:bottom w:val="single" w:color="auto" w:sz="4" w:space="0"/>
              <w:right w:val="single" w:color="auto" w:sz="4" w:space="0"/>
            </w:tcBorders>
            <w:vAlign w:val="center"/>
          </w:tcPr>
          <w:p w14:paraId="4F8EB31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投标有效期为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60</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日历天（从投标截止之日算起）。在此期限内，凡符合本谈判文件要求的响应文件均保持有效。</w:t>
            </w:r>
          </w:p>
        </w:tc>
      </w:tr>
      <w:tr w14:paraId="7687C77F">
        <w:tblPrEx>
          <w:tblCellMar>
            <w:top w:w="0" w:type="dxa"/>
            <w:left w:w="108" w:type="dxa"/>
            <w:bottom w:w="0" w:type="dxa"/>
            <w:right w:w="108" w:type="dxa"/>
          </w:tblCellMar>
        </w:tblPrEx>
        <w:trPr>
          <w:trHeight w:val="63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E4BA5BC">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14:paraId="0726E93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w:t>
            </w:r>
          </w:p>
        </w:tc>
        <w:tc>
          <w:tcPr>
            <w:tcW w:w="7584" w:type="dxa"/>
            <w:tcBorders>
              <w:top w:val="single" w:color="auto" w:sz="4" w:space="0"/>
              <w:left w:val="single" w:color="auto" w:sz="4" w:space="0"/>
              <w:bottom w:val="single" w:color="auto" w:sz="4" w:space="0"/>
              <w:right w:val="single" w:color="auto" w:sz="4" w:space="0"/>
            </w:tcBorders>
            <w:vAlign w:val="center"/>
          </w:tcPr>
          <w:p w14:paraId="38E571E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一、投标保证金交纳要求：</w:t>
            </w:r>
          </w:p>
          <w:p w14:paraId="1BF0D30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投标保证金应当以支票、汇票、本票、网上银行支付或者金融机构、担保机构出具的保函等非现金形式缴纳。</w:t>
            </w:r>
          </w:p>
          <w:p w14:paraId="1934A433">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highlight w:val="none"/>
                <w:lang w:val="en-US" w:eastAsia="zh-CN"/>
              </w:rPr>
              <w:t>投标保证金金额：</w:t>
            </w:r>
            <w:r>
              <w:rPr>
                <w:rFonts w:hint="eastAsia" w:ascii="仿宋" w:hAnsi="仿宋" w:eastAsia="仿宋" w:cs="仿宋"/>
                <w:b/>
                <w:bCs/>
                <w:color w:val="auto"/>
                <w:sz w:val="24"/>
                <w:szCs w:val="24"/>
                <w:highlight w:val="none"/>
                <w:lang w:val="en-US" w:eastAsia="zh-CN"/>
              </w:rPr>
              <w:t>30000.00</w:t>
            </w:r>
            <w:r>
              <w:rPr>
                <w:rFonts w:hint="eastAsia" w:ascii="仿宋" w:hAnsi="仿宋" w:eastAsia="仿宋" w:cs="仿宋"/>
                <w:b/>
                <w:bCs/>
                <w:color w:val="auto"/>
                <w:sz w:val="24"/>
                <w:szCs w:val="24"/>
                <w:lang w:val="en-US" w:eastAsia="zh-CN"/>
              </w:rPr>
              <w:t xml:space="preserve">  大写：叁万元整</w:t>
            </w:r>
          </w:p>
          <w:p w14:paraId="4FFFB6C4">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14:paraId="0C24AB0D">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14:paraId="0D145E77">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户名：克孜勒苏柯尔克孜自治州公共资源交易中心</w:t>
            </w:r>
          </w:p>
          <w:p w14:paraId="07C23EEA">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账号：30456301040005069</w:t>
            </w:r>
          </w:p>
          <w:p w14:paraId="4BF1D9E1">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行名：中国农业银行阿图什市天山分理处</w:t>
            </w:r>
          </w:p>
          <w:p w14:paraId="39B0E7C7">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行号：103893045636</w:t>
            </w:r>
          </w:p>
          <w:p w14:paraId="00CB10FA">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联系人：孙先生</w:t>
            </w:r>
          </w:p>
          <w:p w14:paraId="5A59EB80">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电话：0908-4220265    </w:t>
            </w:r>
          </w:p>
          <w:p w14:paraId="7A56544C">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（备注：必须写清楚xx公司xx项目保证金）</w:t>
            </w:r>
          </w:p>
          <w:p w14:paraId="4F1E80E8">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二、申请退还投标保证金资料（招投标结束中标结果公示后）：</w:t>
            </w:r>
          </w:p>
          <w:p w14:paraId="09D11C3F">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1、投标企业：待开标完成后，未中标企业3个工作日内政资中心将收取的项目投标保证金按投标企业基本户退回。</w:t>
            </w:r>
          </w:p>
          <w:p w14:paraId="64F05094">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2、中标企业：需提供已签订合同复印件一份，复印件每页需加盖企业鲜章（并携带合同原件，由中心工作人员核对后退还）。</w:t>
            </w:r>
          </w:p>
          <w:p w14:paraId="681AB793">
            <w:pPr>
              <w:keepNext w:val="0"/>
              <w:keepLines w:val="0"/>
              <w:pageBreakBefore w:val="0"/>
              <w:numPr>
                <w:ilvl w:val="0"/>
                <w:numId w:val="0"/>
              </w:numPr>
              <w:shd w:val="clear" w:color="auto" w:fill="auto"/>
              <w:kinsoku/>
              <w:wordWrap/>
              <w:overflowPunct w:val="0"/>
              <w:topLinePunct w:val="0"/>
              <w:autoSpaceDE w:val="0"/>
              <w:autoSpaceDN w:val="0"/>
              <w:bidi w:val="0"/>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三、其他特殊情况处理：</w:t>
            </w:r>
          </w:p>
          <w:p w14:paraId="67E2523B">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highlight w:val="none"/>
                <w:lang w:val="en-US" w:eastAsia="zh-CN"/>
              </w:rPr>
              <w:t xml:space="preserve">1、按照招标文件要求规定：投标企业无正当理由不参加该项目投标且在规定开标时间前不递交弃标函，投标保证金不予退还。  </w:t>
            </w:r>
            <w:r>
              <w:rPr>
                <w:rFonts w:hint="eastAsia" w:ascii="仿宋" w:hAnsi="仿宋" w:eastAsia="仿宋" w:cs="仿宋"/>
                <w:color w:val="auto"/>
                <w:sz w:val="24"/>
                <w:szCs w:val="24"/>
                <w:lang w:eastAsia="zh-CN"/>
              </w:rPr>
              <w:t xml:space="preserve">  </w:t>
            </w:r>
            <w:r>
              <w:rPr>
                <w:rFonts w:hint="eastAsia" w:ascii="仿宋" w:hAnsi="仿宋" w:eastAsia="仿宋" w:cs="仿宋"/>
                <w:color w:val="auto"/>
                <w:highlight w:val="none"/>
                <w:lang w:val="en-US" w:eastAsia="zh-CN"/>
              </w:rPr>
              <w:t xml:space="preserve"> </w:t>
            </w:r>
          </w:p>
        </w:tc>
      </w:tr>
      <w:tr w14:paraId="386B4EFB">
        <w:tblPrEx>
          <w:tblCellMar>
            <w:top w:w="0" w:type="dxa"/>
            <w:left w:w="108" w:type="dxa"/>
            <w:bottom w:w="0" w:type="dxa"/>
            <w:right w:w="108" w:type="dxa"/>
          </w:tblCellMar>
        </w:tblPrEx>
        <w:trPr>
          <w:trHeight w:val="90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F8C96C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02941E1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是否允许递交备选  投标方案</w:t>
            </w:r>
          </w:p>
        </w:tc>
        <w:tc>
          <w:tcPr>
            <w:tcW w:w="7584" w:type="dxa"/>
            <w:tcBorders>
              <w:top w:val="single" w:color="auto" w:sz="4" w:space="0"/>
              <w:left w:val="single" w:color="auto" w:sz="4" w:space="0"/>
              <w:bottom w:val="single" w:color="auto" w:sz="4" w:space="0"/>
              <w:right w:val="single" w:color="auto" w:sz="4" w:space="0"/>
            </w:tcBorders>
            <w:vAlign w:val="center"/>
          </w:tcPr>
          <w:p w14:paraId="2613AD01">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eastAsia="zh-CN"/>
              </w:rPr>
              <w:t>不允许</w:t>
            </w:r>
          </w:p>
          <w:p w14:paraId="249E70F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□允  许</w:t>
            </w:r>
          </w:p>
        </w:tc>
      </w:tr>
      <w:tr w14:paraId="3C3E9EC8">
        <w:tblPrEx>
          <w:tblCellMar>
            <w:top w:w="0" w:type="dxa"/>
            <w:left w:w="108" w:type="dxa"/>
            <w:bottom w:w="0" w:type="dxa"/>
            <w:right w:w="108" w:type="dxa"/>
          </w:tblCellMar>
        </w:tblPrEx>
        <w:trPr>
          <w:trHeight w:val="9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840F48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14:paraId="52E013B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谈判文件领取</w:t>
            </w:r>
          </w:p>
        </w:tc>
        <w:tc>
          <w:tcPr>
            <w:tcW w:w="7584" w:type="dxa"/>
            <w:tcBorders>
              <w:top w:val="single" w:color="auto" w:sz="4" w:space="0"/>
              <w:left w:val="single" w:color="auto" w:sz="4" w:space="0"/>
              <w:bottom w:val="single" w:color="auto" w:sz="4" w:space="0"/>
              <w:right w:val="single" w:color="auto" w:sz="4" w:space="0"/>
            </w:tcBorders>
            <w:vAlign w:val="center"/>
          </w:tcPr>
          <w:p w14:paraId="47776B14">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时间：</w:t>
            </w:r>
            <w:r>
              <w:rPr>
                <w:rFonts w:hint="eastAsia" w:ascii="仿宋" w:hAnsi="仿宋" w:eastAsia="仿宋" w:cs="仿宋"/>
                <w:color w:val="FF0000"/>
                <w:sz w:val="24"/>
                <w:szCs w:val="24"/>
                <w:u w:val="none"/>
                <w:lang w:eastAsia="zh-CN"/>
              </w:rPr>
              <w:t>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w:t>
            </w:r>
            <w:r>
              <w:rPr>
                <w:rFonts w:hint="eastAsia" w:ascii="仿宋" w:hAnsi="仿宋" w:eastAsia="仿宋" w:cs="仿宋"/>
                <w:color w:val="FF0000"/>
                <w:sz w:val="24"/>
                <w:szCs w:val="24"/>
                <w:u w:val="none"/>
                <w:lang w:val="en-US" w:eastAsia="zh-CN"/>
              </w:rPr>
              <w:t xml:space="preserve">5 </w:t>
            </w:r>
            <w:r>
              <w:rPr>
                <w:rFonts w:hint="eastAsia" w:ascii="仿宋" w:hAnsi="仿宋" w:eastAsia="仿宋" w:cs="仿宋"/>
                <w:color w:val="FF0000"/>
                <w:sz w:val="24"/>
                <w:szCs w:val="24"/>
                <w:u w:val="none"/>
                <w:lang w:eastAsia="zh-CN"/>
              </w:rPr>
              <w:t>月</w:t>
            </w:r>
            <w:r>
              <w:rPr>
                <w:rFonts w:hint="eastAsia" w:ascii="仿宋" w:hAnsi="仿宋" w:eastAsia="仿宋" w:cs="仿宋"/>
                <w:color w:val="FF0000"/>
                <w:sz w:val="24"/>
                <w:szCs w:val="24"/>
                <w:u w:val="none"/>
                <w:lang w:val="en-US" w:eastAsia="zh-CN"/>
              </w:rPr>
              <w:t xml:space="preserve">19 </w:t>
            </w:r>
            <w:r>
              <w:rPr>
                <w:rFonts w:hint="eastAsia" w:ascii="仿宋" w:hAnsi="仿宋" w:eastAsia="仿宋" w:cs="仿宋"/>
                <w:color w:val="FF0000"/>
                <w:sz w:val="24"/>
                <w:szCs w:val="24"/>
                <w:u w:val="none"/>
                <w:lang w:eastAsia="zh-CN"/>
              </w:rPr>
              <w:t>日至202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w:t>
            </w:r>
            <w:r>
              <w:rPr>
                <w:rFonts w:hint="eastAsia" w:ascii="仿宋" w:hAnsi="仿宋" w:eastAsia="仿宋" w:cs="仿宋"/>
                <w:color w:val="FF0000"/>
                <w:sz w:val="24"/>
                <w:szCs w:val="24"/>
                <w:u w:val="none"/>
                <w:lang w:val="en-US" w:eastAsia="zh-CN"/>
              </w:rPr>
              <w:t xml:space="preserve">5 </w:t>
            </w:r>
            <w:r>
              <w:rPr>
                <w:rFonts w:hint="eastAsia" w:ascii="仿宋" w:hAnsi="仿宋" w:eastAsia="仿宋" w:cs="仿宋"/>
                <w:color w:val="FF0000"/>
                <w:sz w:val="24"/>
                <w:szCs w:val="24"/>
                <w:u w:val="none"/>
                <w:lang w:eastAsia="zh-CN"/>
              </w:rPr>
              <w:t>月</w:t>
            </w:r>
            <w:r>
              <w:rPr>
                <w:rFonts w:hint="eastAsia" w:ascii="仿宋" w:hAnsi="仿宋" w:eastAsia="仿宋" w:cs="仿宋"/>
                <w:color w:val="FF0000"/>
                <w:sz w:val="24"/>
                <w:szCs w:val="24"/>
                <w:u w:val="none"/>
                <w:lang w:val="en-US" w:eastAsia="zh-CN"/>
              </w:rPr>
              <w:t xml:space="preserve"> 21</w:t>
            </w:r>
            <w:r>
              <w:rPr>
                <w:rFonts w:hint="eastAsia" w:ascii="仿宋" w:hAnsi="仿宋" w:eastAsia="仿宋" w:cs="仿宋"/>
                <w:color w:val="FF0000"/>
                <w:sz w:val="24"/>
                <w:szCs w:val="24"/>
                <w:u w:val="none"/>
                <w:lang w:eastAsia="zh-CN"/>
              </w:rPr>
              <w:t>日</w:t>
            </w:r>
            <w:r>
              <w:rPr>
                <w:rFonts w:hint="eastAsia" w:ascii="仿宋" w:hAnsi="仿宋" w:eastAsia="仿宋" w:cs="仿宋"/>
                <w:color w:val="auto"/>
                <w:sz w:val="24"/>
                <w:szCs w:val="24"/>
                <w:u w:val="none"/>
                <w:lang w:eastAsia="zh-CN"/>
              </w:rPr>
              <w:t>，每天上午10:00至</w:t>
            </w:r>
            <w:r>
              <w:rPr>
                <w:rFonts w:hint="eastAsia" w:ascii="仿宋" w:hAnsi="仿宋" w:eastAsia="仿宋" w:cs="仿宋"/>
                <w:color w:val="auto"/>
                <w:sz w:val="24"/>
                <w:szCs w:val="24"/>
                <w:u w:val="none"/>
                <w:lang w:val="en-US" w:eastAsia="zh-CN"/>
              </w:rPr>
              <w:t>14</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00</w:t>
            </w:r>
            <w:r>
              <w:rPr>
                <w:rFonts w:hint="eastAsia" w:ascii="仿宋" w:hAnsi="仿宋" w:eastAsia="仿宋" w:cs="仿宋"/>
                <w:color w:val="auto"/>
                <w:sz w:val="24"/>
                <w:szCs w:val="24"/>
                <w:u w:val="none"/>
                <w:lang w:eastAsia="zh-CN"/>
              </w:rPr>
              <w:t>，下午16:</w:t>
            </w:r>
            <w:r>
              <w:rPr>
                <w:rFonts w:hint="eastAsia" w:ascii="仿宋" w:hAnsi="仿宋" w:eastAsia="仿宋" w:cs="仿宋"/>
                <w:color w:val="auto"/>
                <w:sz w:val="24"/>
                <w:szCs w:val="24"/>
                <w:u w:val="none"/>
                <w:lang w:val="en-US" w:eastAsia="zh-CN"/>
              </w:rPr>
              <w:t>00</w:t>
            </w:r>
            <w:r>
              <w:rPr>
                <w:rFonts w:hint="eastAsia" w:ascii="仿宋" w:hAnsi="仿宋" w:eastAsia="仿宋" w:cs="仿宋"/>
                <w:color w:val="auto"/>
                <w:sz w:val="24"/>
                <w:szCs w:val="24"/>
                <w:u w:val="none"/>
                <w:lang w:eastAsia="zh-CN"/>
              </w:rPr>
              <w:t>至</w:t>
            </w:r>
            <w:r>
              <w:rPr>
                <w:rFonts w:hint="eastAsia" w:ascii="仿宋" w:hAnsi="仿宋" w:eastAsia="仿宋" w:cs="仿宋"/>
                <w:color w:val="auto"/>
                <w:sz w:val="24"/>
                <w:szCs w:val="24"/>
                <w:u w:val="none"/>
                <w:lang w:val="en-US" w:eastAsia="zh-CN"/>
              </w:rPr>
              <w:t>20</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00</w:t>
            </w:r>
            <w:r>
              <w:rPr>
                <w:rFonts w:hint="eastAsia" w:ascii="仿宋" w:hAnsi="仿宋" w:eastAsia="仿宋" w:cs="仿宋"/>
                <w:color w:val="auto"/>
                <w:sz w:val="24"/>
                <w:szCs w:val="24"/>
                <w:lang w:eastAsia="zh-CN"/>
              </w:rPr>
              <w:t>（北京时间，节假日除外）</w:t>
            </w:r>
          </w:p>
          <w:p w14:paraId="24642414">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地点：政采云平台线上</w:t>
            </w:r>
          </w:p>
          <w:p w14:paraId="14DF4CC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方式：供应商登录政采云平台https://www.zcygov.cn/在线申请获取采购文件（进入“项目采购”应用，在获取采购文件菜单中选择项目，申请获取采购文件）</w:t>
            </w:r>
          </w:p>
        </w:tc>
      </w:tr>
      <w:tr w14:paraId="44DAB0BC">
        <w:tblPrEx>
          <w:tblCellMar>
            <w:top w:w="0" w:type="dxa"/>
            <w:left w:w="108" w:type="dxa"/>
            <w:bottom w:w="0" w:type="dxa"/>
            <w:right w:w="108" w:type="dxa"/>
          </w:tblCellMar>
        </w:tblPrEx>
        <w:trPr>
          <w:trHeight w:val="346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903D4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14:paraId="3D3BC2B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响应文件形式</w:t>
            </w:r>
          </w:p>
        </w:tc>
        <w:tc>
          <w:tcPr>
            <w:tcW w:w="7584" w:type="dxa"/>
            <w:tcBorders>
              <w:top w:val="single" w:color="auto" w:sz="4" w:space="0"/>
              <w:left w:val="single" w:color="auto" w:sz="4" w:space="0"/>
              <w:bottom w:val="single" w:color="auto" w:sz="4" w:space="0"/>
              <w:right w:val="single" w:color="auto" w:sz="4" w:space="0"/>
            </w:tcBorders>
            <w:vAlign w:val="center"/>
          </w:tcPr>
          <w:p w14:paraId="293095C9">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电子响应文件包括“电子加密响应文件”和“备份响应文件”，在响应文件编制完成后同时生成。</w:t>
            </w:r>
          </w:p>
          <w:p w14:paraId="1B38E91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1、“电子加密响应文件”是指通过“政采云电子交易客户端”完成响应文件编制后生成并加密的数据电文形式的响应文件。</w:t>
            </w:r>
          </w:p>
          <w:p w14:paraId="2D68DAC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2、“备份响应文件”是指与“电子加密响应文件”同时生成的数据电文形式的电子文件（备份标书，用于供应商标书解密异常时应急使用），其他方式编制的备份响应文件视为无效备份响应文件。</w:t>
            </w:r>
          </w:p>
        </w:tc>
      </w:tr>
      <w:tr w14:paraId="42EF5EF5">
        <w:tblPrEx>
          <w:tblCellMar>
            <w:top w:w="0" w:type="dxa"/>
            <w:left w:w="108" w:type="dxa"/>
            <w:bottom w:w="0" w:type="dxa"/>
            <w:right w:w="108" w:type="dxa"/>
          </w:tblCellMar>
        </w:tblPrEx>
        <w:trPr>
          <w:trHeight w:val="152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846CC7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14:paraId="5A08C7D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响应文件份数及要求</w:t>
            </w:r>
          </w:p>
        </w:tc>
        <w:tc>
          <w:tcPr>
            <w:tcW w:w="7584" w:type="dxa"/>
            <w:tcBorders>
              <w:top w:val="single" w:color="auto" w:sz="4" w:space="0"/>
              <w:left w:val="single" w:color="auto" w:sz="4" w:space="0"/>
              <w:bottom w:val="single" w:color="auto" w:sz="4" w:space="0"/>
              <w:right w:val="single" w:color="auto" w:sz="4" w:space="0"/>
            </w:tcBorders>
            <w:vAlign w:val="center"/>
          </w:tcPr>
          <w:p w14:paraId="1EB96E1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1、一份电子加密标书（“.jmbs”格式），一份备份标书文件（“.bfbs”格式）。</w:t>
            </w:r>
          </w:p>
          <w:p w14:paraId="7F3E8F1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2、每份电子响应文件应包括资格证明文件和商务及技术文件两部分。</w:t>
            </w:r>
          </w:p>
        </w:tc>
      </w:tr>
      <w:tr w14:paraId="170834AF">
        <w:tblPrEx>
          <w:tblCellMar>
            <w:top w:w="0" w:type="dxa"/>
            <w:left w:w="108" w:type="dxa"/>
            <w:bottom w:w="0" w:type="dxa"/>
            <w:right w:w="108" w:type="dxa"/>
          </w:tblCellMar>
        </w:tblPrEx>
        <w:trPr>
          <w:trHeight w:val="731" w:hRule="atLeast"/>
          <w:jc w:val="center"/>
        </w:trPr>
        <w:tc>
          <w:tcPr>
            <w:tcW w:w="494" w:type="dxa"/>
            <w:vMerge w:val="restart"/>
            <w:tcBorders>
              <w:top w:val="single" w:color="auto" w:sz="4" w:space="0"/>
              <w:left w:val="single" w:color="auto" w:sz="4" w:space="0"/>
              <w:right w:val="single" w:color="auto" w:sz="4" w:space="0"/>
            </w:tcBorders>
            <w:vAlign w:val="center"/>
          </w:tcPr>
          <w:p w14:paraId="727AF51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8</w:t>
            </w:r>
          </w:p>
        </w:tc>
        <w:tc>
          <w:tcPr>
            <w:tcW w:w="1691" w:type="dxa"/>
            <w:vMerge w:val="restart"/>
            <w:tcBorders>
              <w:top w:val="single" w:color="auto" w:sz="4" w:space="0"/>
              <w:left w:val="single" w:color="auto" w:sz="4" w:space="0"/>
              <w:right w:val="single" w:color="auto" w:sz="4" w:space="0"/>
            </w:tcBorders>
            <w:vAlign w:val="center"/>
          </w:tcPr>
          <w:p w14:paraId="08E9FF5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响应文件的上传和递交</w:t>
            </w:r>
          </w:p>
        </w:tc>
        <w:tc>
          <w:tcPr>
            <w:tcW w:w="7584" w:type="dxa"/>
            <w:tcBorders>
              <w:top w:val="single" w:color="auto" w:sz="4" w:space="0"/>
              <w:left w:val="single" w:color="auto" w:sz="4" w:space="0"/>
              <w:bottom w:val="single" w:color="auto" w:sz="4" w:space="0"/>
              <w:right w:val="single" w:color="auto" w:sz="4" w:space="0"/>
            </w:tcBorders>
            <w:vAlign w:val="center"/>
          </w:tcPr>
          <w:p w14:paraId="47B8CE0E">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1.电子加密响应文件：响应文件制作完成并生成加密标书，在投标截止时间前，供应商需将加密的响应文件上传至政采云平台，在开标时间开始后，待采购组织机构发出解密通知后30分钟内解密响应文件。</w:t>
            </w:r>
          </w:p>
          <w:p w14:paraId="6DED198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a.供应商未能在投标截止时间前成功上传电子加密响应文件的投标无效。</w:t>
            </w:r>
          </w:p>
          <w:p w14:paraId="060F3A7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b.供应商成功上传电子加密响应文件后，可自行打印响应文件接收回执。</w:t>
            </w:r>
          </w:p>
        </w:tc>
      </w:tr>
      <w:tr w14:paraId="74150C5E">
        <w:tblPrEx>
          <w:tblCellMar>
            <w:top w:w="0" w:type="dxa"/>
            <w:left w:w="108" w:type="dxa"/>
            <w:bottom w:w="0" w:type="dxa"/>
            <w:right w:w="108" w:type="dxa"/>
          </w:tblCellMar>
        </w:tblPrEx>
        <w:trPr>
          <w:trHeight w:val="731" w:hRule="atLeast"/>
          <w:jc w:val="center"/>
        </w:trPr>
        <w:tc>
          <w:tcPr>
            <w:tcW w:w="494" w:type="dxa"/>
            <w:vMerge w:val="continue"/>
            <w:tcBorders>
              <w:left w:val="single" w:color="auto" w:sz="4" w:space="0"/>
              <w:bottom w:val="single" w:color="auto" w:sz="4" w:space="0"/>
              <w:right w:val="single" w:color="auto" w:sz="4" w:space="0"/>
            </w:tcBorders>
            <w:vAlign w:val="center"/>
          </w:tcPr>
          <w:p w14:paraId="6E677FD7">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1C65A0A0">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11D106F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2.备份响应文件：供应商在投标截止时间前将加密的响应文件上传至政府采购云平台，还可以在投标截止时间前以电子邮件方式提供备份响应文件1份（接收人邮箱：</w:t>
            </w:r>
            <w:r>
              <w:rPr>
                <w:rFonts w:hint="eastAsia" w:ascii="仿宋" w:hAnsi="仿宋" w:eastAsia="仿宋" w:cs="仿宋"/>
                <w:color w:val="auto"/>
                <w:sz w:val="24"/>
                <w:szCs w:val="24"/>
                <w:lang w:val="en-US" w:eastAsia="zh-CN"/>
              </w:rPr>
              <w:t>3265613387</w:t>
            </w:r>
            <w:r>
              <w:rPr>
                <w:rFonts w:hint="eastAsia" w:ascii="仿宋" w:hAnsi="仿宋" w:eastAsia="仿宋" w:cs="仿宋"/>
                <w:color w:val="auto"/>
                <w:sz w:val="24"/>
                <w:szCs w:val="24"/>
                <w:lang w:eastAsia="zh-CN"/>
              </w:rPr>
              <w:t>@qq.com，接收人：朱先生，电话：18609088999），“备份响应文件”由供应商自愿提供，谈判文件 不作强制性要求；如不提供或未按要求提供的，当电子响应文件无法解密时，将导致无备份响应文件而失去投标资格。</w:t>
            </w:r>
          </w:p>
          <w:p w14:paraId="5360D26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a.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p w14:paraId="07A53856">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b.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02B10A0F">
        <w:tblPrEx>
          <w:tblCellMar>
            <w:top w:w="0" w:type="dxa"/>
            <w:left w:w="108" w:type="dxa"/>
            <w:bottom w:w="0" w:type="dxa"/>
            <w:right w:w="108" w:type="dxa"/>
          </w:tblCellMar>
        </w:tblPrEx>
        <w:trPr>
          <w:trHeight w:val="156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B405BD7">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14:paraId="0CD4845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评标委员会的组建</w:t>
            </w:r>
          </w:p>
        </w:tc>
        <w:tc>
          <w:tcPr>
            <w:tcW w:w="7584" w:type="dxa"/>
            <w:tcBorders>
              <w:top w:val="single" w:color="auto" w:sz="4" w:space="0"/>
              <w:left w:val="single" w:color="auto" w:sz="4" w:space="0"/>
              <w:bottom w:val="single" w:color="auto" w:sz="4" w:space="0"/>
              <w:right w:val="single" w:color="auto" w:sz="4" w:space="0"/>
            </w:tcBorders>
            <w:vAlign w:val="center"/>
          </w:tcPr>
          <w:p w14:paraId="0D7362AE">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评标委员会由招标人依法组建；</w:t>
            </w:r>
          </w:p>
          <w:p w14:paraId="0DD6FD32">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评标专家确定方式：专家评委由招标人（采购代理机构）在开标前</w:t>
            </w:r>
            <w:r>
              <w:rPr>
                <w:rFonts w:hint="eastAsia" w:ascii="仿宋" w:hAnsi="仿宋" w:eastAsia="仿宋" w:cs="仿宋"/>
                <w:color w:val="auto"/>
                <w:sz w:val="24"/>
                <w:szCs w:val="24"/>
                <w:lang w:val="en-US" w:eastAsia="zh-CN"/>
              </w:rPr>
              <w:t>48小时内</w:t>
            </w:r>
            <w:r>
              <w:rPr>
                <w:rFonts w:hint="eastAsia" w:ascii="仿宋" w:hAnsi="仿宋" w:eastAsia="仿宋" w:cs="仿宋"/>
                <w:color w:val="auto"/>
                <w:sz w:val="24"/>
                <w:szCs w:val="24"/>
                <w:lang w:val="zh-CN" w:eastAsia="zh-CN"/>
              </w:rPr>
              <w:t>从政采云专家库中随机抽取。</w:t>
            </w:r>
          </w:p>
        </w:tc>
      </w:tr>
      <w:tr w14:paraId="488C1744">
        <w:tblPrEx>
          <w:tblCellMar>
            <w:top w:w="0" w:type="dxa"/>
            <w:left w:w="108" w:type="dxa"/>
            <w:bottom w:w="0" w:type="dxa"/>
            <w:right w:w="108" w:type="dxa"/>
          </w:tblCellMar>
        </w:tblPrEx>
        <w:trPr>
          <w:trHeight w:val="75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7C652F6">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1691" w:type="dxa"/>
            <w:tcBorders>
              <w:top w:val="single" w:color="auto" w:sz="4" w:space="0"/>
              <w:left w:val="single" w:color="auto" w:sz="4" w:space="0"/>
              <w:bottom w:val="single" w:color="auto" w:sz="4" w:space="0"/>
              <w:right w:val="single" w:color="auto" w:sz="4" w:space="0"/>
            </w:tcBorders>
            <w:vAlign w:val="center"/>
          </w:tcPr>
          <w:p w14:paraId="6DD3EFA2">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是否授权评标委员会确定中标候选人</w:t>
            </w:r>
          </w:p>
        </w:tc>
        <w:tc>
          <w:tcPr>
            <w:tcW w:w="7584" w:type="dxa"/>
            <w:tcBorders>
              <w:top w:val="single" w:color="auto" w:sz="4" w:space="0"/>
              <w:left w:val="single" w:color="auto" w:sz="4" w:space="0"/>
              <w:bottom w:val="single" w:color="auto" w:sz="4" w:space="0"/>
              <w:right w:val="single" w:color="auto" w:sz="4" w:space="0"/>
            </w:tcBorders>
            <w:vAlign w:val="center"/>
          </w:tcPr>
          <w:p w14:paraId="21FA91A6">
            <w:pPr>
              <w:spacing w:line="360" w:lineRule="auto"/>
              <w:rPr>
                <w:rFonts w:ascii="仿宋" w:hAnsi="仿宋" w:eastAsia="仿宋" w:cs="仿宋"/>
                <w:color w:val="auto"/>
                <w:sz w:val="24"/>
                <w:szCs w:val="24"/>
                <w:lang w:val="zh-CN" w:eastAsia="zh-CN"/>
              </w:rPr>
            </w:pPr>
            <w:r>
              <w:rPr>
                <w:rFonts w:hint="eastAsia" w:ascii="仿宋" w:hAnsi="仿宋" w:eastAsia="仿宋" w:cs="仿宋"/>
                <w:color w:val="auto"/>
                <w:sz w:val="24"/>
                <w:szCs w:val="24"/>
                <w:lang w:eastAsia="zh-CN"/>
              </w:rPr>
              <w:t>是</w:t>
            </w:r>
          </w:p>
        </w:tc>
      </w:tr>
      <w:tr w14:paraId="4C466BA3">
        <w:tblPrEx>
          <w:tblCellMar>
            <w:top w:w="0" w:type="dxa"/>
            <w:left w:w="108" w:type="dxa"/>
            <w:bottom w:w="0" w:type="dxa"/>
            <w:right w:w="108" w:type="dxa"/>
          </w:tblCellMar>
        </w:tblPrEx>
        <w:trPr>
          <w:trHeight w:val="1173"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ABD27A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14:paraId="0B56FF51">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递交响应文件地点</w:t>
            </w:r>
          </w:p>
        </w:tc>
        <w:tc>
          <w:tcPr>
            <w:tcW w:w="7584" w:type="dxa"/>
            <w:tcBorders>
              <w:top w:val="single" w:color="auto" w:sz="4" w:space="0"/>
              <w:left w:val="single" w:color="auto" w:sz="4" w:space="0"/>
              <w:bottom w:val="single" w:color="auto" w:sz="4" w:space="0"/>
              <w:right w:val="single" w:color="auto" w:sz="4" w:space="0"/>
            </w:tcBorders>
            <w:vAlign w:val="center"/>
          </w:tcPr>
          <w:p w14:paraId="567FA3EA">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截止时间：</w:t>
            </w:r>
            <w:r>
              <w:rPr>
                <w:rFonts w:hint="eastAsia" w:ascii="仿宋" w:hAnsi="仿宋" w:eastAsia="仿宋" w:cs="仿宋"/>
                <w:color w:val="FF0000"/>
                <w:sz w:val="24"/>
                <w:szCs w:val="24"/>
                <w:lang w:eastAsia="zh-CN"/>
              </w:rPr>
              <w:t>202</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lang w:eastAsia="zh-CN"/>
              </w:rPr>
              <w:t>年</w:t>
            </w:r>
            <w:r>
              <w:rPr>
                <w:rFonts w:hint="eastAsia" w:ascii="仿宋" w:hAnsi="仿宋" w:eastAsia="仿宋" w:cs="仿宋"/>
                <w:color w:val="FF0000"/>
                <w:sz w:val="24"/>
                <w:szCs w:val="24"/>
                <w:lang w:val="en-US" w:eastAsia="zh-CN"/>
              </w:rPr>
              <w:t xml:space="preserve">5 </w:t>
            </w:r>
            <w:r>
              <w:rPr>
                <w:rFonts w:hint="eastAsia" w:ascii="仿宋" w:hAnsi="仿宋" w:eastAsia="仿宋" w:cs="仿宋"/>
                <w:color w:val="FF0000"/>
                <w:sz w:val="24"/>
                <w:szCs w:val="24"/>
                <w:u w:val="none"/>
                <w:lang w:eastAsia="zh-CN"/>
              </w:rPr>
              <w:t>月</w:t>
            </w:r>
            <w:r>
              <w:rPr>
                <w:rFonts w:hint="eastAsia" w:ascii="仿宋" w:hAnsi="仿宋" w:eastAsia="仿宋" w:cs="仿宋"/>
                <w:color w:val="FF0000"/>
                <w:sz w:val="24"/>
                <w:szCs w:val="24"/>
                <w:u w:val="none"/>
                <w:lang w:val="en-US" w:eastAsia="zh-CN"/>
              </w:rPr>
              <w:t xml:space="preserve">26 </w:t>
            </w:r>
            <w:r>
              <w:rPr>
                <w:rFonts w:hint="eastAsia" w:ascii="仿宋" w:hAnsi="仿宋" w:eastAsia="仿宋" w:cs="仿宋"/>
                <w:color w:val="FF0000"/>
                <w:sz w:val="24"/>
                <w:szCs w:val="24"/>
                <w:lang w:eastAsia="zh-CN"/>
              </w:rPr>
              <w:t>日</w:t>
            </w:r>
            <w:r>
              <w:rPr>
                <w:rFonts w:hint="eastAsia" w:ascii="仿宋" w:hAnsi="仿宋" w:eastAsia="仿宋" w:cs="仿宋"/>
                <w:color w:val="auto"/>
                <w:sz w:val="24"/>
                <w:szCs w:val="24"/>
                <w:lang w:eastAsia="zh-CN"/>
              </w:rPr>
              <w:t>上午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分（北京时间）</w:t>
            </w:r>
          </w:p>
          <w:p w14:paraId="67C5412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投标地点：新疆政府采购云平台（www.zcygov.cn）</w:t>
            </w:r>
          </w:p>
        </w:tc>
      </w:tr>
      <w:tr w14:paraId="1187359A">
        <w:tblPrEx>
          <w:tblCellMar>
            <w:top w:w="0" w:type="dxa"/>
            <w:left w:w="108" w:type="dxa"/>
            <w:bottom w:w="0" w:type="dxa"/>
            <w:right w:w="108" w:type="dxa"/>
          </w:tblCellMar>
        </w:tblPrEx>
        <w:trPr>
          <w:trHeight w:val="387"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EF5A2B9">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14:paraId="4BD95314">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开标时间和地点</w:t>
            </w:r>
          </w:p>
        </w:tc>
        <w:tc>
          <w:tcPr>
            <w:tcW w:w="7584" w:type="dxa"/>
            <w:tcBorders>
              <w:top w:val="single" w:color="auto" w:sz="4" w:space="0"/>
              <w:left w:val="single" w:color="auto" w:sz="4" w:space="0"/>
              <w:bottom w:val="single" w:color="auto" w:sz="4" w:space="0"/>
              <w:right w:val="single" w:color="auto" w:sz="4" w:space="0"/>
            </w:tcBorders>
            <w:vAlign w:val="center"/>
          </w:tcPr>
          <w:p w14:paraId="24FB005D">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开标时间：</w:t>
            </w:r>
            <w:r>
              <w:rPr>
                <w:rFonts w:hint="eastAsia" w:ascii="仿宋" w:hAnsi="仿宋" w:eastAsia="仿宋" w:cs="仿宋"/>
                <w:color w:val="FF0000"/>
                <w:sz w:val="24"/>
                <w:szCs w:val="24"/>
                <w:lang w:eastAsia="zh-CN"/>
              </w:rPr>
              <w:t>202</w:t>
            </w:r>
            <w:r>
              <w:rPr>
                <w:rFonts w:hint="eastAsia" w:ascii="仿宋" w:hAnsi="仿宋" w:eastAsia="仿宋" w:cs="仿宋"/>
                <w:color w:val="FF0000"/>
                <w:sz w:val="24"/>
                <w:szCs w:val="24"/>
                <w:lang w:val="en-US" w:eastAsia="zh-CN"/>
              </w:rPr>
              <w:t>6</w:t>
            </w:r>
            <w:r>
              <w:rPr>
                <w:rFonts w:hint="eastAsia" w:ascii="仿宋" w:hAnsi="仿宋" w:eastAsia="仿宋" w:cs="仿宋"/>
                <w:color w:val="FF0000"/>
                <w:sz w:val="24"/>
                <w:szCs w:val="24"/>
                <w:lang w:eastAsia="zh-CN"/>
              </w:rPr>
              <w:t>年</w:t>
            </w:r>
            <w:r>
              <w:rPr>
                <w:rFonts w:hint="eastAsia" w:ascii="仿宋" w:hAnsi="仿宋" w:eastAsia="仿宋" w:cs="仿宋"/>
                <w:color w:val="FF0000"/>
                <w:sz w:val="24"/>
                <w:szCs w:val="24"/>
                <w:lang w:val="en-US" w:eastAsia="zh-CN"/>
              </w:rPr>
              <w:t xml:space="preserve">5 </w:t>
            </w:r>
            <w:r>
              <w:rPr>
                <w:rFonts w:hint="eastAsia" w:ascii="仿宋" w:hAnsi="仿宋" w:eastAsia="仿宋" w:cs="仿宋"/>
                <w:color w:val="FF0000"/>
                <w:sz w:val="24"/>
                <w:szCs w:val="24"/>
                <w:lang w:eastAsia="zh-CN"/>
              </w:rPr>
              <w:t>月</w:t>
            </w:r>
            <w:r>
              <w:rPr>
                <w:rFonts w:hint="eastAsia" w:ascii="仿宋" w:hAnsi="仿宋" w:eastAsia="仿宋" w:cs="仿宋"/>
                <w:color w:val="FF0000"/>
                <w:sz w:val="24"/>
                <w:szCs w:val="24"/>
                <w:lang w:val="en-US" w:eastAsia="zh-CN"/>
              </w:rPr>
              <w:t xml:space="preserve">26 </w:t>
            </w:r>
            <w:r>
              <w:rPr>
                <w:rFonts w:hint="eastAsia" w:ascii="仿宋" w:hAnsi="仿宋" w:eastAsia="仿宋" w:cs="仿宋"/>
                <w:color w:val="FF0000"/>
                <w:sz w:val="24"/>
                <w:szCs w:val="24"/>
                <w:lang w:eastAsia="zh-CN"/>
              </w:rPr>
              <w:t>日</w:t>
            </w:r>
            <w:r>
              <w:rPr>
                <w:rFonts w:hint="eastAsia" w:ascii="仿宋" w:hAnsi="仿宋" w:eastAsia="仿宋" w:cs="仿宋"/>
                <w:color w:val="auto"/>
                <w:sz w:val="24"/>
                <w:szCs w:val="24"/>
                <w:lang w:eastAsia="zh-CN"/>
              </w:rPr>
              <w:t>上午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分（北京时间）</w:t>
            </w:r>
          </w:p>
          <w:p w14:paraId="48ED522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开标地点：新疆政府采购云平台（www.zcygov.cn）         </w:t>
            </w:r>
          </w:p>
        </w:tc>
      </w:tr>
      <w:tr w14:paraId="1913D752">
        <w:tblPrEx>
          <w:tblCellMar>
            <w:top w:w="0" w:type="dxa"/>
            <w:left w:w="108" w:type="dxa"/>
            <w:bottom w:w="0" w:type="dxa"/>
            <w:right w:w="108" w:type="dxa"/>
          </w:tblCellMar>
        </w:tblPrEx>
        <w:trPr>
          <w:trHeight w:val="710" w:hRule="atLeast"/>
          <w:jc w:val="center"/>
        </w:trPr>
        <w:tc>
          <w:tcPr>
            <w:tcW w:w="494" w:type="dxa"/>
            <w:vMerge w:val="restart"/>
            <w:tcBorders>
              <w:top w:val="single" w:color="auto" w:sz="4" w:space="0"/>
              <w:left w:val="single" w:color="auto" w:sz="4" w:space="0"/>
              <w:right w:val="single" w:color="auto" w:sz="4" w:space="0"/>
            </w:tcBorders>
            <w:vAlign w:val="center"/>
          </w:tcPr>
          <w:p w14:paraId="25EE9B8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3</w:t>
            </w:r>
          </w:p>
        </w:tc>
        <w:tc>
          <w:tcPr>
            <w:tcW w:w="1691" w:type="dxa"/>
            <w:vMerge w:val="restart"/>
            <w:tcBorders>
              <w:top w:val="single" w:color="auto" w:sz="4" w:space="0"/>
              <w:left w:val="single" w:color="auto" w:sz="4" w:space="0"/>
              <w:right w:val="single" w:color="auto" w:sz="4" w:space="0"/>
            </w:tcBorders>
            <w:vAlign w:val="center"/>
          </w:tcPr>
          <w:p w14:paraId="39CC3D78">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重要说明</w:t>
            </w:r>
          </w:p>
        </w:tc>
        <w:tc>
          <w:tcPr>
            <w:tcW w:w="7584" w:type="dxa"/>
            <w:tcBorders>
              <w:top w:val="single" w:color="auto" w:sz="4" w:space="0"/>
              <w:left w:val="single" w:color="auto" w:sz="4" w:space="0"/>
              <w:right w:val="single" w:color="auto" w:sz="4" w:space="0"/>
            </w:tcBorders>
            <w:vAlign w:val="center"/>
          </w:tcPr>
          <w:p w14:paraId="7882916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1.本项目采用全流程不见面电子开评标，投标供应商需要使用CA加密设备，供应商可通过新疆数字证书认证中心官网（https://www.xjca.com.cn/）或下载“新疆政务通”APP自行进行申领。</w:t>
            </w:r>
          </w:p>
          <w:p w14:paraId="027BC464">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2.本项目实行网上投标，采用加密电子响应文件(供应商须使用CA加密设备通过政采云电子投标客户端制作响应文件)。若供应商参与投标，自行承担投标一切费用。</w:t>
            </w:r>
          </w:p>
          <w:p w14:paraId="2A19751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3.各供应商在开标前应确保成为新疆维吾尔自治区政府采购网正式注册入库供应商，</w:t>
            </w:r>
            <w:r>
              <w:rPr>
                <w:rFonts w:hint="eastAsia" w:ascii="仿宋" w:hAnsi="仿宋" w:eastAsia="仿宋" w:cs="仿宋"/>
                <w:color w:val="auto"/>
                <w:sz w:val="24"/>
                <w:szCs w:val="24"/>
                <w:lang w:val="en-US" w:eastAsia="zh-CN"/>
              </w:rPr>
              <w:t>(已在政采云平台其他省份入驻的供应商无须重复注册），</w:t>
            </w:r>
            <w:r>
              <w:rPr>
                <w:rFonts w:hint="eastAsia" w:ascii="仿宋" w:hAnsi="仿宋" w:eastAsia="仿宋" w:cs="仿宋"/>
                <w:color w:val="auto"/>
                <w:sz w:val="24"/>
                <w:szCs w:val="24"/>
                <w:lang w:eastAsia="zh-CN"/>
              </w:rPr>
              <w:t>并完成CA数字证书申领。因未注册入库、未办理CA数字证书等原因造成无法投标或投标失败等后果由供应商自行承担。</w:t>
            </w:r>
          </w:p>
          <w:p w14:paraId="395485A6">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22F2A70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5.供应商在开标时须使用制作加密电子响应文件所使用的CA锁及电脑，电脑须提前配置好浏览器（建议使用谷歌浏览器），以便开标时解锁。</w:t>
            </w:r>
          </w:p>
          <w:p w14:paraId="04AE05A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0D00C75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7.为了保证开评标顺利进行，政采云线上开标功能完全实现，供应商开标所使用的电脑设备须具有视频及语音功能。</w:t>
            </w:r>
          </w:p>
        </w:tc>
      </w:tr>
      <w:tr w14:paraId="4F0DB3C6">
        <w:tblPrEx>
          <w:tblCellMar>
            <w:top w:w="0" w:type="dxa"/>
            <w:left w:w="108" w:type="dxa"/>
            <w:bottom w:w="0" w:type="dxa"/>
            <w:right w:w="108" w:type="dxa"/>
          </w:tblCellMar>
        </w:tblPrEx>
        <w:trPr>
          <w:trHeight w:val="710" w:hRule="atLeast"/>
          <w:jc w:val="center"/>
        </w:trPr>
        <w:tc>
          <w:tcPr>
            <w:tcW w:w="494" w:type="dxa"/>
            <w:vMerge w:val="continue"/>
            <w:tcBorders>
              <w:left w:val="single" w:color="auto" w:sz="4" w:space="0"/>
              <w:bottom w:val="single" w:color="auto" w:sz="4" w:space="0"/>
              <w:right w:val="single" w:color="auto" w:sz="4" w:space="0"/>
            </w:tcBorders>
            <w:vAlign w:val="center"/>
          </w:tcPr>
          <w:p w14:paraId="7743484A">
            <w:pPr>
              <w:spacing w:line="360" w:lineRule="auto"/>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09D42EF2">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662286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1、电子招投标情况说明：</w:t>
            </w:r>
          </w:p>
          <w:p w14:paraId="74995AC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（1）电子招投标：本项目以数据电文形式，依托“政府采购云平台（www.zcygov.cn）”进行招投标活动。</w:t>
            </w:r>
          </w:p>
          <w:p w14:paraId="03B9F7F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3E36B58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（3）谈判文件的获取：使用账号登录或者短信验证码或者使用CA登录政采云平台；进入“项目采购”应用，在获取谈判文件 菜单中选择项目，获取谈判文件 。</w:t>
            </w:r>
          </w:p>
          <w:p w14:paraId="79837B61">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（4）响应文件的制作：在“政采云电子交易客户端”中完成“填写基本信息”、“导入响应文件”、“标书关联”、“标书检查”、“电子签名”、“生成电子标书”等操作。</w:t>
            </w:r>
          </w:p>
          <w:p w14:paraId="2860CD65">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（5）响应文件的解密：供应商按照平台提示和谈判文件 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14:paraId="3389C52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）具体操作指南：详见政采云平台“服务中心-帮助文档-项目采购-操作流程-电子招投标-政府采购项目电子交易管理操作指南-供应商”。</w:t>
            </w:r>
          </w:p>
          <w:p w14:paraId="2A2F1908">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）供应商在进行上述操作时，如遇技术问题可登录政采云（https://</w:t>
            </w:r>
            <w:r>
              <w:rPr>
                <w:color w:val="auto"/>
                <w:sz w:val="24"/>
                <w:szCs w:val="24"/>
              </w:rPr>
              <w:fldChar w:fldCharType="begin"/>
            </w:r>
            <w:r>
              <w:rPr>
                <w:color w:val="auto"/>
                <w:sz w:val="24"/>
                <w:szCs w:val="24"/>
              </w:rPr>
              <w:instrText xml:space="preserve"> HYPERLINK "http://www.zcygov.cn/" \h </w:instrText>
            </w:r>
            <w:r>
              <w:rPr>
                <w:color w:val="auto"/>
                <w:sz w:val="24"/>
                <w:szCs w:val="24"/>
              </w:rPr>
              <w:fldChar w:fldCharType="separate"/>
            </w:r>
            <w:r>
              <w:rPr>
                <w:rFonts w:hint="eastAsia" w:ascii="仿宋" w:hAnsi="仿宋" w:eastAsia="仿宋" w:cs="仿宋"/>
                <w:color w:val="auto"/>
                <w:sz w:val="24"/>
                <w:szCs w:val="24"/>
                <w:lang w:eastAsia="zh-CN"/>
              </w:rPr>
              <w:t>www.zcygov.cn/</w:t>
            </w:r>
            <w:r>
              <w:rPr>
                <w:rFonts w:hint="eastAsia" w:ascii="仿宋" w:hAnsi="仿宋" w:eastAsia="仿宋" w:cs="仿宋"/>
                <w:color w:val="auto"/>
                <w:sz w:val="24"/>
                <w:szCs w:val="24"/>
                <w:lang w:eastAsia="zh-CN"/>
              </w:rPr>
              <w:fldChar w:fldCharType="end"/>
            </w:r>
            <w:r>
              <w:rPr>
                <w:rFonts w:hint="eastAsia" w:ascii="仿宋" w:hAnsi="仿宋" w:eastAsia="仿宋" w:cs="仿宋"/>
                <w:color w:val="auto"/>
                <w:sz w:val="24"/>
                <w:szCs w:val="24"/>
                <w:lang w:eastAsia="zh-CN"/>
              </w:rPr>
              <w:t>），点击右侧咨询小采，获取采小蜜智能服务管家帮助，或拨打政采云服务热线 95763 获取热线服务帮助。</w:t>
            </w:r>
          </w:p>
          <w:p w14:paraId="7B935CE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温馨提醒：供应商应提前上传，以便在上传时遇到技术问题，有充足的时间请教平台的技术人员。</w:t>
            </w:r>
          </w:p>
          <w:p w14:paraId="796FFE77">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2、供应商认为谈判文件使自己的权益受到损害的，可以自收到谈判文件之日（谈判文件公告期限届满之前收到谈判文件的，以完成获取谈判文件 申请后下载谈判文件的时间为准）或者谈判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谈判文件 或逾期提出的不予受理、答复。</w:t>
            </w:r>
          </w:p>
        </w:tc>
      </w:tr>
      <w:tr w14:paraId="571E2671">
        <w:tblPrEx>
          <w:tblCellMar>
            <w:top w:w="0" w:type="dxa"/>
            <w:left w:w="108" w:type="dxa"/>
            <w:bottom w:w="0" w:type="dxa"/>
            <w:right w:w="108" w:type="dxa"/>
          </w:tblCellMar>
        </w:tblPrEx>
        <w:trPr>
          <w:trHeight w:val="342"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318EC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14:paraId="2F1DC715">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中标候选人公示媒介</w:t>
            </w:r>
          </w:p>
        </w:tc>
        <w:tc>
          <w:tcPr>
            <w:tcW w:w="7584" w:type="dxa"/>
            <w:tcBorders>
              <w:top w:val="single" w:color="auto" w:sz="4" w:space="0"/>
              <w:left w:val="single" w:color="auto" w:sz="4" w:space="0"/>
              <w:bottom w:val="single" w:color="auto" w:sz="4" w:space="0"/>
              <w:right w:val="single" w:color="auto" w:sz="4" w:space="0"/>
            </w:tcBorders>
            <w:vAlign w:val="center"/>
          </w:tcPr>
          <w:p w14:paraId="391ACA9F">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新疆政府采购网、克州公共资源交易网，公示期为一个工作日。</w:t>
            </w:r>
          </w:p>
        </w:tc>
      </w:tr>
      <w:tr w14:paraId="03D6811F">
        <w:tblPrEx>
          <w:tblCellMar>
            <w:top w:w="0" w:type="dxa"/>
            <w:left w:w="108" w:type="dxa"/>
            <w:bottom w:w="0" w:type="dxa"/>
            <w:right w:w="108" w:type="dxa"/>
          </w:tblCellMar>
        </w:tblPrEx>
        <w:trPr>
          <w:trHeight w:val="410"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18C4E2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5</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4BF271AB">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招标代理服务费</w:t>
            </w:r>
          </w:p>
        </w:tc>
      </w:tr>
      <w:tr w14:paraId="6A6A1365">
        <w:tblPrEx>
          <w:tblCellMar>
            <w:top w:w="0" w:type="dxa"/>
            <w:left w:w="108" w:type="dxa"/>
            <w:bottom w:w="0" w:type="dxa"/>
            <w:right w:w="108" w:type="dxa"/>
          </w:tblCellMar>
        </w:tblPrEx>
        <w:trPr>
          <w:trHeight w:val="655"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0DC4FAF7">
            <w:pPr>
              <w:spacing w:line="360" w:lineRule="auto"/>
              <w:rPr>
                <w:rFonts w:ascii="仿宋" w:hAnsi="仿宋" w:eastAsia="仿宋" w:cs="仿宋"/>
                <w:color w:val="auto"/>
                <w:sz w:val="24"/>
                <w:szCs w:val="24"/>
                <w:lang w:eastAsia="zh-CN"/>
              </w:rPr>
            </w:pP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36F02AD5">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招标代理费根据《中华人民共和国招标投标法》、《中华人民共和国招标投标法实施条</w:t>
            </w:r>
            <w:r>
              <w:rPr>
                <w:rFonts w:hint="default" w:ascii="仿宋" w:hAnsi="仿宋" w:eastAsia="仿宋" w:cs="仿宋"/>
                <w:color w:val="auto"/>
                <w:lang w:val="en-US" w:eastAsia="zh-CN"/>
              </w:rPr>
              <w:t>例》</w:t>
            </w:r>
            <w:r>
              <w:rPr>
                <w:rFonts w:hint="eastAsia" w:ascii="仿宋" w:hAnsi="仿宋" w:eastAsia="仿宋" w:cs="仿宋"/>
                <w:color w:val="auto"/>
                <w:lang w:val="en-US" w:eastAsia="zh-CN"/>
              </w:rPr>
              <w:t>、</w:t>
            </w:r>
            <w:r>
              <w:rPr>
                <w:rFonts w:hint="default" w:ascii="仿宋" w:hAnsi="仿宋" w:eastAsia="仿宋" w:cs="仿宋"/>
                <w:color w:val="auto"/>
                <w:lang w:val="en-US" w:eastAsia="zh-CN"/>
              </w:rPr>
              <w:t>《国家发展改革委关于进一步放开建设项目专业服务价格的通知》（发改价格【2015】299 号）文件等规定收费基准价格计取。</w:t>
            </w:r>
          </w:p>
          <w:p w14:paraId="42FFF1BE">
            <w:pPr>
              <w:spacing w:line="360" w:lineRule="auto"/>
              <w:rPr>
                <w:rFonts w:ascii="仿宋" w:hAnsi="仿宋" w:eastAsia="仿宋" w:cs="仿宋"/>
                <w:color w:val="auto"/>
                <w:sz w:val="24"/>
                <w:szCs w:val="24"/>
                <w:lang w:eastAsia="zh-CN"/>
              </w:rPr>
            </w:pPr>
            <w:r>
              <w:rPr>
                <w:rFonts w:hint="default" w:ascii="仿宋" w:hAnsi="仿宋" w:eastAsia="仿宋" w:cs="仿宋"/>
                <w:color w:val="auto"/>
                <w:lang w:val="en-US" w:eastAsia="zh-CN"/>
              </w:rPr>
              <w:t>本项目招标代理费：</w:t>
            </w:r>
            <w:r>
              <w:rPr>
                <w:rFonts w:hint="eastAsia" w:ascii="仿宋" w:hAnsi="仿宋" w:eastAsia="仿宋" w:cs="仿宋"/>
                <w:color w:val="auto"/>
                <w:lang w:val="en-US" w:eastAsia="zh-CN"/>
              </w:rPr>
              <w:t>24094</w:t>
            </w:r>
            <w:r>
              <w:rPr>
                <w:rFonts w:hint="eastAsia" w:ascii="仿宋" w:hAnsi="仿宋" w:eastAsia="仿宋" w:cs="仿宋"/>
                <w:b w:val="0"/>
                <w:bCs w:val="0"/>
                <w:color w:val="auto"/>
                <w:highlight w:val="none"/>
                <w:lang w:val="en-US" w:eastAsia="zh-CN"/>
              </w:rPr>
              <w:t>元；</w:t>
            </w:r>
            <w:r>
              <w:rPr>
                <w:rFonts w:hint="default" w:ascii="仿宋" w:hAnsi="仿宋" w:eastAsia="仿宋" w:cs="仿宋"/>
                <w:color w:val="auto"/>
                <w:lang w:val="en-US" w:eastAsia="zh-CN"/>
              </w:rPr>
              <w:t>招标代理费在中标通知书发放之日前由中标人缴纳。</w:t>
            </w:r>
          </w:p>
        </w:tc>
      </w:tr>
      <w:tr w14:paraId="1FE2FE41">
        <w:tblPrEx>
          <w:tblCellMar>
            <w:top w:w="0" w:type="dxa"/>
            <w:left w:w="108" w:type="dxa"/>
            <w:bottom w:w="0" w:type="dxa"/>
            <w:right w:w="108" w:type="dxa"/>
          </w:tblCellMar>
        </w:tblPrEx>
        <w:trPr>
          <w:trHeight w:val="84" w:hRule="atLeast"/>
          <w:jc w:val="center"/>
        </w:trPr>
        <w:tc>
          <w:tcPr>
            <w:tcW w:w="494" w:type="dxa"/>
            <w:vMerge w:val="restart"/>
            <w:tcBorders>
              <w:top w:val="single" w:color="auto" w:sz="4" w:space="0"/>
              <w:left w:val="single" w:color="auto" w:sz="4" w:space="0"/>
              <w:right w:val="single" w:color="auto" w:sz="4" w:space="0"/>
            </w:tcBorders>
            <w:vAlign w:val="center"/>
          </w:tcPr>
          <w:p w14:paraId="7E27440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6</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4D01B5F9">
            <w:pPr>
              <w:spacing w:line="360" w:lineRule="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评标办法：本项目采用最低评标价法</w:t>
            </w:r>
          </w:p>
        </w:tc>
      </w:tr>
      <w:tr w14:paraId="219398CE">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bottom w:val="single" w:color="auto" w:sz="4" w:space="0"/>
              <w:right w:val="single" w:color="auto" w:sz="4" w:space="0"/>
            </w:tcBorders>
            <w:vAlign w:val="center"/>
          </w:tcPr>
          <w:p w14:paraId="440DD97E">
            <w:pPr>
              <w:spacing w:line="360" w:lineRule="auto"/>
              <w:jc w:val="center"/>
              <w:rPr>
                <w:rFonts w:hint="eastAsia" w:ascii="仿宋" w:hAnsi="仿宋" w:eastAsia="仿宋" w:cs="仿宋"/>
                <w:color w:val="auto"/>
                <w:sz w:val="24"/>
                <w:szCs w:val="24"/>
                <w:lang w:eastAsia="zh-CN"/>
              </w:rPr>
            </w:pP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15FD390A">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依据财库〔2026〕2号《关于推动解决政府采购异常低价问题的通知》</w:t>
            </w:r>
          </w:p>
          <w:p w14:paraId="2F9ECD00">
            <w:p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为强化政府采购异常低价审查，在此次政府采购评审中出现下列情形之一的，评审委员会应当启动异常低价投标（响应）审查程序：</w:t>
            </w:r>
          </w:p>
          <w:p w14:paraId="6A433065">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1.投标（响应）报价低于全部通过符合性审查供应商投标（响应）报价平均值50%的，即投标（响应）报价&lt;全部通过符合性审查供应商投标（响应）报价平均值×50%；</w:t>
            </w:r>
          </w:p>
          <w:p w14:paraId="5A9E873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2.投标（响应）报价低于通过符合性审查的次低报价供应商投标（响应）报价50%的，即投标（响应）报价&lt;通过符合性审查的次低报价供应商投标（响应）报价×50%；</w:t>
            </w:r>
          </w:p>
          <w:p w14:paraId="24EB717F">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3.投标（响应）报价低于采购项目最高限价45%的，即投标（响应）报价&lt;采购项目最高限价×45%；</w:t>
            </w:r>
          </w:p>
          <w:p w14:paraId="46F074A7">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val="0"/>
                <w:bCs w:val="0"/>
                <w:color w:val="auto"/>
                <w:sz w:val="24"/>
                <w:szCs w:val="24"/>
                <w:lang w:val="en-US" w:eastAsia="zh-CN"/>
              </w:rPr>
              <w:t>4.评审委员会基于专业判断，认为供应商报价过低，有可能影响产品质量或者不能诚信履约的其他情形。</w:t>
            </w:r>
          </w:p>
        </w:tc>
      </w:tr>
      <w:tr w14:paraId="12236FD9">
        <w:tblPrEx>
          <w:tblCellMar>
            <w:top w:w="0" w:type="dxa"/>
            <w:left w:w="108" w:type="dxa"/>
            <w:bottom w:w="0" w:type="dxa"/>
            <w:right w:w="108" w:type="dxa"/>
          </w:tblCellMar>
        </w:tblPrEx>
        <w:trPr>
          <w:trHeight w:val="8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7837273">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7</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0F4B734C">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不管投标结果如何，投标人均应承担自己投标所需一切费用。</w:t>
            </w:r>
          </w:p>
        </w:tc>
      </w:tr>
      <w:tr w14:paraId="2127F185">
        <w:tblPrEx>
          <w:tblCellMar>
            <w:top w:w="0" w:type="dxa"/>
            <w:left w:w="108" w:type="dxa"/>
            <w:bottom w:w="0" w:type="dxa"/>
            <w:right w:w="108" w:type="dxa"/>
          </w:tblCellMar>
        </w:tblPrEx>
        <w:trPr>
          <w:trHeight w:val="84"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52CAB3AA">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8</w:t>
            </w:r>
          </w:p>
        </w:tc>
        <w:tc>
          <w:tcPr>
            <w:tcW w:w="9275" w:type="dxa"/>
            <w:gridSpan w:val="2"/>
            <w:tcBorders>
              <w:top w:val="single" w:color="auto" w:sz="4" w:space="0"/>
              <w:left w:val="single" w:color="auto" w:sz="4" w:space="0"/>
              <w:bottom w:val="single" w:color="auto" w:sz="4" w:space="0"/>
              <w:right w:val="single" w:color="auto" w:sz="4" w:space="0"/>
            </w:tcBorders>
            <w:vAlign w:val="center"/>
          </w:tcPr>
          <w:p w14:paraId="079A6788">
            <w:pPr>
              <w:spacing w:line="360" w:lineRule="auto"/>
              <w:rPr>
                <w:rFonts w:hint="default" w:ascii="仿宋" w:hAnsi="仿宋" w:eastAsia="仿宋" w:cs="仿宋"/>
                <w:color w:val="auto"/>
                <w:sz w:val="24"/>
                <w:szCs w:val="24"/>
                <w:lang w:val="en-US" w:eastAsia="zh-CN"/>
              </w:rPr>
            </w:pPr>
            <w:r>
              <w:rPr>
                <w:rFonts w:hint="eastAsia" w:ascii="仿宋" w:hAnsi="仿宋" w:eastAsia="仿宋" w:cs="仿宋"/>
                <w:b/>
                <w:bCs/>
                <w:color w:val="auto"/>
                <w:highlight w:val="none"/>
                <w:lang w:eastAsia="zh-CN"/>
              </w:rPr>
              <w:t>本次招标预算价：</w:t>
            </w:r>
            <w:r>
              <w:rPr>
                <w:rFonts w:hint="eastAsia" w:ascii="仿宋" w:hAnsi="仿宋" w:eastAsia="仿宋" w:cs="仿宋"/>
                <w:b/>
                <w:bCs/>
                <w:color w:val="auto"/>
                <w:highlight w:val="none"/>
                <w:u w:val="single"/>
                <w:lang w:val="en-US" w:eastAsia="zh-CN"/>
              </w:rPr>
              <w:t>1715000.00元</w:t>
            </w:r>
            <w:r>
              <w:rPr>
                <w:rFonts w:hint="eastAsia" w:ascii="仿宋" w:hAnsi="仿宋" w:eastAsia="仿宋" w:cs="仿宋"/>
                <w:b/>
                <w:bCs/>
                <w:color w:val="auto"/>
                <w:highlight w:val="none"/>
                <w:u w:val="none"/>
                <w:lang w:val="en-US" w:eastAsia="zh-CN"/>
              </w:rPr>
              <w:t>，</w:t>
            </w:r>
            <w:r>
              <w:rPr>
                <w:rFonts w:hint="eastAsia" w:ascii="仿宋" w:hAnsi="仿宋" w:eastAsia="仿宋" w:cs="仿宋"/>
                <w:b/>
                <w:bCs/>
                <w:color w:val="auto"/>
                <w:highlight w:val="none"/>
                <w:lang w:eastAsia="zh-CN"/>
              </w:rPr>
              <w:t>超过投标总报价</w:t>
            </w:r>
            <w:r>
              <w:rPr>
                <w:rFonts w:hint="eastAsia" w:ascii="仿宋" w:hAnsi="仿宋" w:eastAsia="仿宋" w:cs="仿宋"/>
                <w:b/>
                <w:bCs/>
                <w:color w:val="auto"/>
                <w:highlight w:val="none"/>
                <w:lang w:val="en-US" w:eastAsia="zh-CN"/>
              </w:rPr>
              <w:t>及最高限价（详见采购清单）</w:t>
            </w:r>
            <w:r>
              <w:rPr>
                <w:rFonts w:hint="eastAsia" w:ascii="仿宋" w:hAnsi="仿宋" w:eastAsia="仿宋" w:cs="仿宋"/>
                <w:b/>
                <w:bCs/>
                <w:color w:val="auto"/>
                <w:highlight w:val="none"/>
                <w:lang w:eastAsia="zh-CN"/>
              </w:rPr>
              <w:t>的按无效投标处理。</w:t>
            </w:r>
          </w:p>
        </w:tc>
      </w:tr>
      <w:tr w14:paraId="6160899F">
        <w:tblPrEx>
          <w:tblCellMar>
            <w:top w:w="0" w:type="dxa"/>
            <w:left w:w="108" w:type="dxa"/>
            <w:bottom w:w="0" w:type="dxa"/>
            <w:right w:w="108" w:type="dxa"/>
          </w:tblCellMar>
        </w:tblPrEx>
        <w:trPr>
          <w:trHeight w:val="90" w:hRule="atLeast"/>
          <w:jc w:val="center"/>
        </w:trPr>
        <w:tc>
          <w:tcPr>
            <w:tcW w:w="494" w:type="dxa"/>
            <w:vMerge w:val="restart"/>
            <w:tcBorders>
              <w:top w:val="single" w:color="auto" w:sz="4" w:space="0"/>
              <w:left w:val="single" w:color="auto" w:sz="4" w:space="0"/>
              <w:right w:val="single" w:color="auto" w:sz="4" w:space="0"/>
            </w:tcBorders>
            <w:vAlign w:val="center"/>
          </w:tcPr>
          <w:p w14:paraId="6BC4FCB3">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9</w:t>
            </w:r>
          </w:p>
          <w:p w14:paraId="6A73A0E4">
            <w:pPr>
              <w:spacing w:line="360" w:lineRule="auto"/>
              <w:jc w:val="center"/>
              <w:rPr>
                <w:rFonts w:hint="default" w:ascii="仿宋" w:hAnsi="仿宋" w:eastAsia="仿宋" w:cs="仿宋"/>
                <w:color w:val="auto"/>
                <w:sz w:val="24"/>
                <w:szCs w:val="24"/>
                <w:lang w:val="en-US" w:eastAsia="zh-CN"/>
              </w:rPr>
            </w:pPr>
          </w:p>
        </w:tc>
        <w:tc>
          <w:tcPr>
            <w:tcW w:w="1691" w:type="dxa"/>
            <w:vMerge w:val="restart"/>
            <w:tcBorders>
              <w:top w:val="single" w:color="auto" w:sz="4" w:space="0"/>
              <w:left w:val="single" w:color="auto" w:sz="4" w:space="0"/>
              <w:right w:val="single" w:color="auto" w:sz="4" w:space="0"/>
            </w:tcBorders>
            <w:vAlign w:val="center"/>
          </w:tcPr>
          <w:p w14:paraId="346A3316">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rPr>
              <w:t>中小微企业政策文件</w:t>
            </w:r>
          </w:p>
        </w:tc>
        <w:tc>
          <w:tcPr>
            <w:tcW w:w="7584" w:type="dxa"/>
            <w:tcBorders>
              <w:top w:val="single" w:color="auto" w:sz="4" w:space="0"/>
              <w:left w:val="single" w:color="auto" w:sz="4" w:space="0"/>
              <w:bottom w:val="single" w:color="auto" w:sz="4" w:space="0"/>
              <w:right w:val="single" w:color="auto" w:sz="4" w:space="0"/>
            </w:tcBorders>
            <w:vAlign w:val="center"/>
          </w:tcPr>
          <w:p w14:paraId="0E7100A2">
            <w:pPr>
              <w:spacing w:line="360" w:lineRule="auto"/>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w:t>
            </w:r>
            <w:r>
              <w:rPr>
                <w:rFonts w:hint="eastAsia" w:ascii="仿宋" w:hAnsi="仿宋" w:eastAsia="仿宋" w:cs="仿宋"/>
                <w:b/>
                <w:bCs/>
                <w:color w:val="auto"/>
                <w:highlight w:val="none"/>
                <w:lang w:eastAsia="zh-CN"/>
              </w:rPr>
              <w:t>供应商所投产品的制造商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仿宋" w:hAnsi="仿宋" w:eastAsia="仿宋" w:cs="仿宋"/>
                <w:color w:val="auto"/>
                <w:highlight w:val="none"/>
                <w:lang w:eastAsia="zh-CN"/>
              </w:rPr>
              <w:t>。</w:t>
            </w:r>
          </w:p>
        </w:tc>
      </w:tr>
      <w:tr w14:paraId="78F59C41">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right w:val="single" w:color="auto" w:sz="4" w:space="0"/>
            </w:tcBorders>
            <w:vAlign w:val="center"/>
          </w:tcPr>
          <w:p w14:paraId="15D7599C">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right w:val="single" w:color="auto" w:sz="4" w:space="0"/>
            </w:tcBorders>
            <w:vAlign w:val="center"/>
          </w:tcPr>
          <w:p w14:paraId="0924A1EE">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7FFF2B2B">
            <w:pPr>
              <w:spacing w:line="360" w:lineRule="auto"/>
              <w:rPr>
                <w:rFonts w:ascii="仿宋" w:hAnsi="仿宋" w:eastAsia="仿宋" w:cs="仿宋"/>
                <w:color w:val="auto"/>
                <w:sz w:val="24"/>
                <w:szCs w:val="24"/>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仿宋" w:hAnsi="仿宋" w:eastAsia="仿宋" w:cs="仿宋"/>
                <w:b w:val="0"/>
                <w:bCs w:val="0"/>
                <w:color w:val="auto"/>
                <w:highlight w:val="none"/>
                <w:lang w:eastAsia="zh-CN"/>
              </w:rPr>
              <w:t>监狱企业的证明文件。</w:t>
            </w:r>
            <w:r>
              <w:rPr>
                <w:rFonts w:hint="eastAsia" w:ascii="仿宋" w:hAnsi="仿宋" w:eastAsia="仿宋" w:cs="仿宋"/>
                <w:color w:val="auto"/>
                <w:highlight w:val="none"/>
                <w:lang w:eastAsia="zh-CN"/>
              </w:rPr>
              <w:t>监狱企业视同小型、微型企业。</w:t>
            </w:r>
          </w:p>
        </w:tc>
      </w:tr>
      <w:tr w14:paraId="7C057B93">
        <w:tblPrEx>
          <w:tblCellMar>
            <w:top w:w="0" w:type="dxa"/>
            <w:left w:w="108" w:type="dxa"/>
            <w:bottom w:w="0" w:type="dxa"/>
            <w:right w:w="108" w:type="dxa"/>
          </w:tblCellMar>
        </w:tblPrEx>
        <w:trPr>
          <w:trHeight w:val="84" w:hRule="atLeast"/>
          <w:jc w:val="center"/>
        </w:trPr>
        <w:tc>
          <w:tcPr>
            <w:tcW w:w="494" w:type="dxa"/>
            <w:vMerge w:val="continue"/>
            <w:tcBorders>
              <w:left w:val="single" w:color="auto" w:sz="4" w:space="0"/>
              <w:right w:val="single" w:color="auto" w:sz="4" w:space="0"/>
            </w:tcBorders>
            <w:vAlign w:val="center"/>
          </w:tcPr>
          <w:p w14:paraId="3ECAECAE">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71A2C74D">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0382B9CD">
            <w:pPr>
              <w:spacing w:line="360" w:lineRule="auto"/>
              <w:rPr>
                <w:rFonts w:ascii="仿宋" w:hAnsi="仿宋" w:eastAsia="仿宋" w:cs="仿宋"/>
                <w:color w:val="auto"/>
                <w:sz w:val="24"/>
                <w:szCs w:val="24"/>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44BC30E5">
        <w:tblPrEx>
          <w:tblCellMar>
            <w:top w:w="0" w:type="dxa"/>
            <w:left w:w="108" w:type="dxa"/>
            <w:bottom w:w="0" w:type="dxa"/>
            <w:right w:w="108" w:type="dxa"/>
          </w:tblCellMar>
        </w:tblPrEx>
        <w:trPr>
          <w:trHeight w:val="452" w:hRule="atLeast"/>
          <w:jc w:val="center"/>
        </w:trPr>
        <w:tc>
          <w:tcPr>
            <w:tcW w:w="494" w:type="dxa"/>
            <w:vMerge w:val="continue"/>
            <w:tcBorders>
              <w:left w:val="single" w:color="auto" w:sz="4" w:space="0"/>
              <w:right w:val="single" w:color="auto" w:sz="4" w:space="0"/>
            </w:tcBorders>
            <w:vAlign w:val="center"/>
          </w:tcPr>
          <w:p w14:paraId="3A91DFBB">
            <w:pPr>
              <w:spacing w:line="360" w:lineRule="auto"/>
              <w:jc w:val="center"/>
              <w:rPr>
                <w:rFonts w:ascii="仿宋" w:hAnsi="仿宋" w:eastAsia="仿宋" w:cs="仿宋"/>
                <w:color w:val="auto"/>
                <w:sz w:val="24"/>
                <w:szCs w:val="24"/>
                <w:lang w:eastAsia="zh-CN"/>
              </w:rPr>
            </w:pPr>
          </w:p>
        </w:tc>
        <w:tc>
          <w:tcPr>
            <w:tcW w:w="1691" w:type="dxa"/>
            <w:vMerge w:val="restart"/>
            <w:tcBorders>
              <w:left w:val="single" w:color="auto" w:sz="4" w:space="0"/>
              <w:right w:val="single" w:color="auto" w:sz="4" w:space="0"/>
            </w:tcBorders>
            <w:vAlign w:val="center"/>
          </w:tcPr>
          <w:p w14:paraId="5B96C0CF">
            <w:pPr>
              <w:spacing w:line="360" w:lineRule="auto"/>
              <w:jc w:val="center"/>
              <w:rPr>
                <w:rFonts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中小微企业政策文件说明</w:t>
            </w:r>
          </w:p>
        </w:tc>
        <w:tc>
          <w:tcPr>
            <w:tcW w:w="7584" w:type="dxa"/>
            <w:tcBorders>
              <w:top w:val="single" w:color="auto" w:sz="4" w:space="0"/>
              <w:left w:val="single" w:color="auto" w:sz="4" w:space="0"/>
              <w:bottom w:val="single" w:color="auto" w:sz="4" w:space="0"/>
              <w:right w:val="single" w:color="auto" w:sz="4" w:space="0"/>
            </w:tcBorders>
            <w:vAlign w:val="center"/>
          </w:tcPr>
          <w:p w14:paraId="50AD8091">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highlight w:val="none"/>
                <w:lang w:val="en-US" w:eastAsia="zh-CN"/>
              </w:rPr>
              <w:t>（1）支持中小企业发展：给予小型和微型企业的价格10%-20%的扣除，用扣除后的价格参与评审，</w:t>
            </w:r>
            <w:r>
              <w:rPr>
                <w:rFonts w:hint="eastAsia" w:ascii="仿宋" w:hAnsi="仿宋" w:eastAsia="仿宋" w:cs="仿宋"/>
                <w:b/>
                <w:bCs/>
                <w:color w:val="auto"/>
                <w:highlight w:val="none"/>
                <w:u w:val="single"/>
                <w:lang w:val="en-US" w:eastAsia="zh-CN"/>
              </w:rPr>
              <w:t>本项目具体扣除比例为10%</w:t>
            </w:r>
            <w:r>
              <w:rPr>
                <w:rFonts w:hint="eastAsia" w:ascii="仿宋" w:hAnsi="仿宋" w:eastAsia="仿宋" w:cs="仿宋"/>
                <w:color w:val="auto"/>
                <w:highlight w:val="none"/>
                <w:lang w:val="en-US" w:eastAsia="zh-CN"/>
              </w:rPr>
              <w:t>。用扣除后的价格参与评审。残疾人福利性单位视同小型、微型企业，享受同等价格扣除，但同时属于残疾人福利性单位和小微企业的，不重复价格扣除。</w:t>
            </w:r>
          </w:p>
        </w:tc>
      </w:tr>
      <w:tr w14:paraId="44F7BFE8">
        <w:tblPrEx>
          <w:tblCellMar>
            <w:top w:w="0" w:type="dxa"/>
            <w:left w:w="108" w:type="dxa"/>
            <w:bottom w:w="0" w:type="dxa"/>
            <w:right w:w="108" w:type="dxa"/>
          </w:tblCellMar>
        </w:tblPrEx>
        <w:trPr>
          <w:trHeight w:val="525" w:hRule="atLeast"/>
          <w:jc w:val="center"/>
        </w:trPr>
        <w:tc>
          <w:tcPr>
            <w:tcW w:w="494" w:type="dxa"/>
            <w:vMerge w:val="continue"/>
            <w:tcBorders>
              <w:left w:val="single" w:color="auto" w:sz="4" w:space="0"/>
              <w:right w:val="single" w:color="auto" w:sz="4" w:space="0"/>
            </w:tcBorders>
            <w:vAlign w:val="center"/>
          </w:tcPr>
          <w:p w14:paraId="6500CE60">
            <w:pPr>
              <w:spacing w:line="360" w:lineRule="auto"/>
              <w:jc w:val="center"/>
              <w:rPr>
                <w:rFonts w:hint="default" w:ascii="仿宋" w:hAnsi="仿宋" w:eastAsia="仿宋" w:cs="仿宋"/>
                <w:color w:val="auto"/>
                <w:sz w:val="24"/>
                <w:szCs w:val="24"/>
                <w:lang w:val="en-US" w:eastAsia="zh-CN"/>
              </w:rPr>
            </w:pPr>
          </w:p>
        </w:tc>
        <w:tc>
          <w:tcPr>
            <w:tcW w:w="1691" w:type="dxa"/>
            <w:vMerge w:val="continue"/>
            <w:tcBorders>
              <w:left w:val="single" w:color="auto" w:sz="4" w:space="0"/>
              <w:right w:val="single" w:color="auto" w:sz="4" w:space="0"/>
            </w:tcBorders>
            <w:vAlign w:val="center"/>
          </w:tcPr>
          <w:p w14:paraId="4D8EE2F2">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20169632">
            <w:pPr>
              <w:spacing w:line="360" w:lineRule="auto"/>
              <w:rPr>
                <w:rFonts w:hint="eastAsia" w:ascii="仿宋" w:hAnsi="仿宋" w:eastAsia="仿宋" w:cs="仿宋"/>
                <w:b/>
                <w:bCs/>
                <w:color w:val="auto"/>
                <w:sz w:val="24"/>
                <w:szCs w:val="24"/>
              </w:rPr>
            </w:pPr>
            <w:r>
              <w:rPr>
                <w:rFonts w:hint="eastAsia" w:ascii="仿宋" w:hAnsi="仿宋" w:eastAsia="仿宋" w:cs="仿宋"/>
                <w:color w:val="auto"/>
                <w:highlight w:val="none"/>
                <w:lang w:val="en-US" w:eastAsia="zh-CN"/>
              </w:rPr>
              <w:t>（2）不符合上述适用情形的供应商无需提供上述声明函件。</w:t>
            </w:r>
          </w:p>
        </w:tc>
      </w:tr>
      <w:tr w14:paraId="14839977">
        <w:tblPrEx>
          <w:tblCellMar>
            <w:top w:w="0" w:type="dxa"/>
            <w:left w:w="108" w:type="dxa"/>
            <w:bottom w:w="0" w:type="dxa"/>
            <w:right w:w="108" w:type="dxa"/>
          </w:tblCellMar>
        </w:tblPrEx>
        <w:trPr>
          <w:trHeight w:val="507" w:hRule="atLeast"/>
          <w:jc w:val="center"/>
        </w:trPr>
        <w:tc>
          <w:tcPr>
            <w:tcW w:w="494" w:type="dxa"/>
            <w:vMerge w:val="continue"/>
            <w:tcBorders>
              <w:left w:val="single" w:color="auto" w:sz="4" w:space="0"/>
              <w:right w:val="single" w:color="auto" w:sz="4" w:space="0"/>
            </w:tcBorders>
            <w:vAlign w:val="center"/>
          </w:tcPr>
          <w:p w14:paraId="45490EC4">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right w:val="single" w:color="auto" w:sz="4" w:space="0"/>
            </w:tcBorders>
            <w:vAlign w:val="center"/>
          </w:tcPr>
          <w:p w14:paraId="2FFEB2CE">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6B8DEC5">
            <w:pPr>
              <w:spacing w:line="360" w:lineRule="auto"/>
              <w:rPr>
                <w:rFonts w:hint="eastAsia" w:ascii="仿宋" w:hAnsi="仿宋" w:eastAsia="仿宋" w:cs="仿宋"/>
                <w:b/>
                <w:bCs/>
                <w:color w:val="auto"/>
                <w:sz w:val="24"/>
                <w:szCs w:val="24"/>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）本项目所属行业：</w:t>
            </w:r>
            <w:r>
              <w:rPr>
                <w:rFonts w:hint="eastAsia" w:ascii="仿宋" w:hAnsi="仿宋" w:eastAsia="仿宋" w:cs="仿宋"/>
                <w:b/>
                <w:bCs/>
                <w:color w:val="auto"/>
                <w:highlight w:val="none"/>
                <w:u w:val="single"/>
                <w:lang w:val="en-US" w:eastAsia="zh-CN"/>
              </w:rPr>
              <w:t>工业</w:t>
            </w:r>
            <w:r>
              <w:rPr>
                <w:rFonts w:hint="eastAsia" w:ascii="仿宋" w:hAnsi="仿宋" w:eastAsia="仿宋" w:cs="仿宋"/>
                <w:b/>
                <w:bCs/>
                <w:color w:val="auto"/>
                <w:highlight w:val="none"/>
                <w:lang w:val="en-US" w:eastAsia="zh-CN"/>
              </w:rPr>
              <w:t>。</w:t>
            </w:r>
          </w:p>
        </w:tc>
      </w:tr>
      <w:tr w14:paraId="4BE97ED4">
        <w:tblPrEx>
          <w:tblCellMar>
            <w:top w:w="0" w:type="dxa"/>
            <w:left w:w="108" w:type="dxa"/>
            <w:bottom w:w="0" w:type="dxa"/>
            <w:right w:w="108" w:type="dxa"/>
          </w:tblCellMar>
        </w:tblPrEx>
        <w:trPr>
          <w:trHeight w:val="740" w:hRule="atLeast"/>
          <w:jc w:val="center"/>
        </w:trPr>
        <w:tc>
          <w:tcPr>
            <w:tcW w:w="494" w:type="dxa"/>
            <w:vMerge w:val="continue"/>
            <w:tcBorders>
              <w:left w:val="single" w:color="auto" w:sz="4" w:space="0"/>
              <w:right w:val="single" w:color="auto" w:sz="4" w:space="0"/>
            </w:tcBorders>
            <w:vAlign w:val="center"/>
          </w:tcPr>
          <w:p w14:paraId="18EE050F">
            <w:pPr>
              <w:spacing w:line="360" w:lineRule="auto"/>
              <w:jc w:val="center"/>
              <w:rPr>
                <w:rFonts w:ascii="仿宋" w:hAnsi="仿宋" w:eastAsia="仿宋" w:cs="仿宋"/>
                <w:color w:val="auto"/>
                <w:sz w:val="24"/>
                <w:szCs w:val="24"/>
                <w:lang w:eastAsia="zh-CN"/>
              </w:rPr>
            </w:pPr>
          </w:p>
        </w:tc>
        <w:tc>
          <w:tcPr>
            <w:tcW w:w="1691" w:type="dxa"/>
            <w:vMerge w:val="continue"/>
            <w:tcBorders>
              <w:left w:val="single" w:color="auto" w:sz="4" w:space="0"/>
              <w:bottom w:val="single" w:color="auto" w:sz="4" w:space="0"/>
              <w:right w:val="single" w:color="auto" w:sz="4" w:space="0"/>
            </w:tcBorders>
            <w:vAlign w:val="center"/>
          </w:tcPr>
          <w:p w14:paraId="15F6D982">
            <w:pPr>
              <w:spacing w:line="360" w:lineRule="auto"/>
              <w:rPr>
                <w:rFonts w:ascii="仿宋" w:hAnsi="仿宋" w:eastAsia="仿宋" w:cs="仿宋"/>
                <w:color w:val="auto"/>
                <w:sz w:val="24"/>
                <w:szCs w:val="24"/>
                <w:lang w:eastAsia="zh-CN"/>
              </w:rPr>
            </w:pPr>
          </w:p>
        </w:tc>
        <w:tc>
          <w:tcPr>
            <w:tcW w:w="7584" w:type="dxa"/>
            <w:tcBorders>
              <w:top w:val="single" w:color="auto" w:sz="4" w:space="0"/>
              <w:left w:val="single" w:color="auto" w:sz="4" w:space="0"/>
              <w:bottom w:val="single" w:color="auto" w:sz="4" w:space="0"/>
              <w:right w:val="single" w:color="auto" w:sz="4" w:space="0"/>
            </w:tcBorders>
            <w:vAlign w:val="center"/>
          </w:tcPr>
          <w:p w14:paraId="4A0F6A66">
            <w:pPr>
              <w:spacing w:line="360" w:lineRule="auto"/>
              <w:rPr>
                <w:rFonts w:hint="eastAsia" w:ascii="仿宋" w:hAnsi="仿宋" w:eastAsia="仿宋" w:cs="仿宋"/>
                <w:color w:val="auto"/>
                <w:highlight w:val="none"/>
                <w:lang w:eastAsia="zh-CN"/>
              </w:rPr>
            </w:pPr>
            <w:r>
              <w:rPr>
                <w:rFonts w:hint="eastAsia" w:ascii="仿宋" w:hAnsi="仿宋" w:eastAsia="仿宋" w:cs="仿宋"/>
                <w:b/>
                <w:bCs/>
                <w:color w:val="auto"/>
                <w:highlight w:val="none"/>
                <w:lang w:val="en-US" w:eastAsia="zh-CN"/>
              </w:rPr>
              <w:t>着重提醒：投标供应商在提供《中小企业声明函》时，必须将谈判文件采购标的物全部列入《中小企业声明函》内，否则不享受价格扣除政策。</w:t>
            </w:r>
          </w:p>
        </w:tc>
      </w:tr>
      <w:tr w14:paraId="0FE7D943">
        <w:tblPrEx>
          <w:tblCellMar>
            <w:top w:w="0" w:type="dxa"/>
            <w:left w:w="108" w:type="dxa"/>
            <w:bottom w:w="0" w:type="dxa"/>
            <w:right w:w="108" w:type="dxa"/>
          </w:tblCellMar>
        </w:tblPrEx>
        <w:trPr>
          <w:trHeight w:val="55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32CA572">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1691" w:type="dxa"/>
            <w:tcBorders>
              <w:top w:val="single" w:color="auto" w:sz="4" w:space="0"/>
              <w:left w:val="single" w:color="auto" w:sz="4" w:space="0"/>
              <w:bottom w:val="single" w:color="auto" w:sz="4" w:space="0"/>
              <w:right w:val="single" w:color="auto" w:sz="4" w:space="0"/>
            </w:tcBorders>
            <w:vAlign w:val="center"/>
          </w:tcPr>
          <w:p w14:paraId="007E7563">
            <w:pPr>
              <w:widowControl/>
              <w:spacing w:line="360" w:lineRule="auto"/>
              <w:jc w:val="center"/>
              <w:rPr>
                <w:rFonts w:hint="eastAsia" w:ascii="仿宋" w:hAnsi="仿宋" w:eastAsia="仿宋" w:cs="仿宋"/>
                <w:b/>
                <w:bCs/>
                <w:color w:val="auto"/>
                <w:sz w:val="24"/>
                <w:szCs w:val="24"/>
              </w:rPr>
            </w:pPr>
            <w:r>
              <w:rPr>
                <w:rFonts w:ascii="仿宋" w:hAnsi="仿宋" w:eastAsia="仿宋" w:cs="仿宋"/>
                <w:color w:val="auto"/>
                <w:sz w:val="24"/>
                <w:szCs w:val="24"/>
                <w:lang w:eastAsia="zh-CN"/>
              </w:rPr>
              <w:t>政府采购中实施本国产品标准及相关政策</w:t>
            </w:r>
          </w:p>
        </w:tc>
        <w:tc>
          <w:tcPr>
            <w:tcW w:w="7584" w:type="dxa"/>
            <w:tcBorders>
              <w:top w:val="single" w:color="auto" w:sz="4" w:space="0"/>
              <w:left w:val="single" w:color="auto" w:sz="4" w:space="0"/>
              <w:bottom w:val="single" w:color="auto" w:sz="4" w:space="0"/>
              <w:right w:val="single" w:color="auto" w:sz="4" w:space="0"/>
            </w:tcBorders>
            <w:vAlign w:val="center"/>
          </w:tcPr>
          <w:p w14:paraId="7FC85E9D">
            <w:pPr>
              <w:spacing w:line="360" w:lineRule="auto"/>
              <w:rPr>
                <w:rFonts w:hint="eastAsia" w:ascii="仿宋" w:hAnsi="仿宋" w:eastAsia="仿宋" w:cs="仿宋"/>
                <w:b/>
                <w:bCs/>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b w:val="0"/>
                <w:bCs w:val="0"/>
                <w:color w:val="auto"/>
                <w:highlight w:val="none"/>
                <w:lang w:val="en-US" w:eastAsia="zh-CN"/>
              </w:rPr>
              <w:t>根据国务院办公厅国办发〔2025〕34号《国务院办公厅关于在政府采购中实施本国产品标准及相关政策的通知》相关要求，</w:t>
            </w:r>
            <w:r>
              <w:rPr>
                <w:rFonts w:hint="eastAsia" w:ascii="仿宋" w:hAnsi="仿宋" w:eastAsia="仿宋" w:cs="仿宋"/>
                <w:b/>
                <w:bCs/>
                <w:color w:val="auto"/>
                <w:highlight w:val="none"/>
                <w:lang w:eastAsia="zh-CN"/>
              </w:rPr>
              <w:t>按招标文件格式提供《关于符合本国产品标准的声明函》；</w:t>
            </w:r>
          </w:p>
          <w:p w14:paraId="6264069F">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12AD5A2">
            <w:pPr>
              <w:widowControl/>
              <w:spacing w:line="360" w:lineRule="auto"/>
              <w:rPr>
                <w:rFonts w:hint="eastAsia" w:ascii="仿宋" w:hAnsi="仿宋" w:eastAsia="仿宋" w:cs="仿宋"/>
                <w:color w:val="auto"/>
                <w:highlight w:val="none"/>
                <w:lang w:val="zh-CN" w:eastAsia="zh-CN"/>
              </w:rPr>
            </w:pPr>
            <w:r>
              <w:rPr>
                <w:rFonts w:hint="eastAsia" w:ascii="仿宋" w:hAnsi="仿宋" w:eastAsia="仿宋" w:cs="仿宋"/>
                <w:b/>
                <w:bCs/>
                <w:color w:val="auto"/>
                <w:highlight w:val="none"/>
                <w:lang w:val="en-US" w:eastAsia="zh-CN"/>
              </w:rPr>
              <w:t>着重提醒：投标供应商必须将招标文件采购标的物全部列入《</w:t>
            </w:r>
            <w:r>
              <w:rPr>
                <w:rFonts w:hint="eastAsia" w:ascii="仿宋" w:hAnsi="仿宋" w:eastAsia="仿宋" w:cs="仿宋"/>
                <w:b/>
                <w:bCs/>
                <w:color w:val="auto"/>
                <w:highlight w:val="none"/>
                <w:lang w:eastAsia="zh-CN"/>
              </w:rPr>
              <w:t>关于符合本国产品标准的声明函</w:t>
            </w:r>
            <w:r>
              <w:rPr>
                <w:rFonts w:hint="eastAsia" w:ascii="仿宋" w:hAnsi="仿宋" w:eastAsia="仿宋" w:cs="仿宋"/>
                <w:b/>
                <w:bCs/>
                <w:color w:val="auto"/>
                <w:highlight w:val="none"/>
                <w:lang w:val="en-US" w:eastAsia="zh-CN"/>
              </w:rPr>
              <w:t>》，否则不享受对本国产品的政府采购支持政策。</w:t>
            </w:r>
          </w:p>
        </w:tc>
      </w:tr>
      <w:tr w14:paraId="384292A3">
        <w:tblPrEx>
          <w:tblCellMar>
            <w:top w:w="0" w:type="dxa"/>
            <w:left w:w="108" w:type="dxa"/>
            <w:bottom w:w="0" w:type="dxa"/>
            <w:right w:w="108" w:type="dxa"/>
          </w:tblCellMar>
        </w:tblPrEx>
        <w:trPr>
          <w:trHeight w:val="558"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3AC6E74C">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31</w:t>
            </w:r>
          </w:p>
        </w:tc>
        <w:tc>
          <w:tcPr>
            <w:tcW w:w="1691" w:type="dxa"/>
            <w:tcBorders>
              <w:top w:val="single" w:color="auto" w:sz="4" w:space="0"/>
              <w:left w:val="single" w:color="auto" w:sz="4" w:space="0"/>
              <w:bottom w:val="single" w:color="auto" w:sz="4" w:space="0"/>
              <w:right w:val="single" w:color="auto" w:sz="4" w:space="0"/>
            </w:tcBorders>
            <w:vAlign w:val="center"/>
          </w:tcPr>
          <w:p w14:paraId="15EE74A3">
            <w:pPr>
              <w:widowControl/>
              <w:spacing w:line="360" w:lineRule="auto"/>
              <w:jc w:val="center"/>
              <w:rPr>
                <w:rFonts w:ascii="仿宋" w:hAnsi="仿宋" w:eastAsia="仿宋" w:cs="仿宋"/>
                <w:b/>
                <w:bCs/>
                <w:color w:val="auto"/>
                <w:sz w:val="24"/>
                <w:szCs w:val="24"/>
                <w:lang w:eastAsia="zh-CN"/>
              </w:rPr>
            </w:pPr>
            <w:r>
              <w:rPr>
                <w:rFonts w:hint="eastAsia" w:ascii="仿宋" w:hAnsi="仿宋" w:eastAsia="仿宋" w:cs="仿宋"/>
                <w:b/>
                <w:bCs/>
                <w:color w:val="auto"/>
                <w:sz w:val="24"/>
                <w:szCs w:val="24"/>
              </w:rPr>
              <w:t>履约保证金</w:t>
            </w:r>
          </w:p>
        </w:tc>
        <w:tc>
          <w:tcPr>
            <w:tcW w:w="7584" w:type="dxa"/>
            <w:tcBorders>
              <w:top w:val="single" w:color="auto" w:sz="4" w:space="0"/>
              <w:left w:val="single" w:color="auto" w:sz="4" w:space="0"/>
              <w:bottom w:val="single" w:color="auto" w:sz="4" w:space="0"/>
              <w:right w:val="single" w:color="auto" w:sz="4" w:space="0"/>
            </w:tcBorders>
            <w:vAlign w:val="center"/>
          </w:tcPr>
          <w:p w14:paraId="384906DA">
            <w:pPr>
              <w:widowControl/>
              <w:spacing w:line="360" w:lineRule="auto"/>
              <w:rPr>
                <w:rFonts w:hint="default" w:ascii="仿宋" w:hAnsi="仿宋" w:eastAsia="仿宋" w:cs="仿宋"/>
                <w:b/>
                <w:bCs/>
                <w:color w:val="auto"/>
                <w:sz w:val="24"/>
                <w:szCs w:val="24"/>
                <w:lang w:val="en-US" w:eastAsia="zh-CN"/>
              </w:rPr>
            </w:pPr>
            <w:r>
              <w:rPr>
                <w:rFonts w:hint="eastAsia" w:ascii="仿宋" w:hAnsi="仿宋" w:eastAsia="仿宋" w:cs="仿宋"/>
                <w:color w:val="auto"/>
                <w:highlight w:val="none"/>
                <w:lang w:val="zh-CN" w:eastAsia="zh-CN"/>
              </w:rPr>
              <w:t>中标人</w:t>
            </w:r>
            <w:r>
              <w:rPr>
                <w:rFonts w:hint="eastAsia" w:ascii="仿宋" w:hAnsi="仿宋" w:eastAsia="仿宋" w:cs="仿宋"/>
                <w:color w:val="auto"/>
                <w:highlight w:val="none"/>
                <w:lang w:eastAsia="zh-CN"/>
              </w:rPr>
              <w:t>应在领取《中标通知书》后的十个日历日内，办理履约保证金，</w:t>
            </w:r>
            <w:r>
              <w:rPr>
                <w:rFonts w:hint="eastAsia" w:ascii="仿宋" w:hAnsi="仿宋" w:eastAsia="仿宋" w:cs="仿宋"/>
                <w:color w:val="auto"/>
                <w:highlight w:val="none"/>
                <w:u w:val="single"/>
                <w:lang w:val="zh-CN" w:eastAsia="zh-CN"/>
              </w:rPr>
              <w:t>金额为合同总价的</w:t>
            </w:r>
            <w:r>
              <w:rPr>
                <w:rFonts w:hint="eastAsia" w:ascii="仿宋" w:hAnsi="仿宋" w:eastAsia="仿宋" w:cs="仿宋"/>
                <w:color w:val="auto"/>
                <w:highlight w:val="none"/>
                <w:u w:val="single"/>
                <w:lang w:val="en-US" w:eastAsia="zh-CN"/>
              </w:rPr>
              <w:t>5</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eastAsia="zh-CN"/>
              </w:rPr>
              <w:t>否则招标人可取消</w:t>
            </w:r>
            <w:r>
              <w:rPr>
                <w:rFonts w:hint="eastAsia" w:ascii="仿宋" w:hAnsi="仿宋" w:eastAsia="仿宋" w:cs="仿宋"/>
                <w:color w:val="auto"/>
                <w:highlight w:val="none"/>
                <w:lang w:val="zh-CN" w:eastAsia="zh-CN"/>
              </w:rPr>
              <w:t>成交人</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zh-CN" w:eastAsia="zh-CN"/>
              </w:rPr>
              <w:t>成交</w:t>
            </w:r>
            <w:r>
              <w:rPr>
                <w:rFonts w:hint="eastAsia" w:ascii="仿宋" w:hAnsi="仿宋" w:eastAsia="仿宋" w:cs="仿宋"/>
                <w:color w:val="auto"/>
                <w:highlight w:val="none"/>
                <w:lang w:eastAsia="zh-CN"/>
              </w:rPr>
              <w:t>资格，并没收其投标保证金。</w:t>
            </w:r>
          </w:p>
        </w:tc>
      </w:tr>
      <w:tr w14:paraId="2032FAC4">
        <w:tblPrEx>
          <w:tblCellMar>
            <w:top w:w="0" w:type="dxa"/>
            <w:left w:w="108" w:type="dxa"/>
            <w:bottom w:w="0" w:type="dxa"/>
            <w:right w:w="108" w:type="dxa"/>
          </w:tblCellMar>
        </w:tblPrEx>
        <w:trPr>
          <w:trHeight w:val="84" w:hRule="atLeast"/>
          <w:jc w:val="center"/>
        </w:trPr>
        <w:tc>
          <w:tcPr>
            <w:tcW w:w="2185" w:type="dxa"/>
            <w:gridSpan w:val="2"/>
            <w:tcBorders>
              <w:top w:val="single" w:color="auto" w:sz="4" w:space="0"/>
              <w:left w:val="single" w:color="auto" w:sz="4" w:space="0"/>
              <w:bottom w:val="single" w:color="auto" w:sz="4" w:space="0"/>
              <w:right w:val="single" w:color="auto" w:sz="4" w:space="0"/>
            </w:tcBorders>
            <w:vAlign w:val="center"/>
          </w:tcPr>
          <w:p w14:paraId="67FE00E1">
            <w:pPr>
              <w:spacing w:line="360" w:lineRule="auto"/>
              <w:jc w:val="center"/>
              <w:rPr>
                <w:rFonts w:ascii="仿宋" w:hAnsi="仿宋" w:eastAsia="仿宋" w:cs="仿宋"/>
                <w:color w:val="auto"/>
                <w:sz w:val="24"/>
                <w:szCs w:val="24"/>
                <w:lang w:eastAsia="zh-CN"/>
              </w:rPr>
            </w:pPr>
            <w:r>
              <w:rPr>
                <w:rFonts w:hint="eastAsia" w:ascii="仿宋" w:hAnsi="仿宋" w:eastAsia="仿宋" w:cs="仿宋"/>
                <w:b/>
                <w:bCs/>
                <w:color w:val="auto"/>
                <w:sz w:val="24"/>
                <w:szCs w:val="24"/>
              </w:rPr>
              <w:t>备注</w:t>
            </w:r>
          </w:p>
        </w:tc>
        <w:tc>
          <w:tcPr>
            <w:tcW w:w="7584" w:type="dxa"/>
            <w:tcBorders>
              <w:top w:val="single" w:color="auto" w:sz="4" w:space="0"/>
              <w:left w:val="single" w:color="auto" w:sz="4" w:space="0"/>
              <w:bottom w:val="single" w:color="auto" w:sz="4" w:space="0"/>
              <w:right w:val="single" w:color="auto" w:sz="4" w:space="0"/>
            </w:tcBorders>
            <w:vAlign w:val="center"/>
          </w:tcPr>
          <w:p w14:paraId="05C338D9">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着重提醒各投标人注意，并认真查看</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中的每一个条款及要求，因误读</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而造成的后果，招标人概不负责。</w:t>
            </w:r>
          </w:p>
          <w:p w14:paraId="32A5B670">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2、投标人使用相同IP地址的，一经发现，相关部门将进一步核实，查实后按串通投标处理。</w:t>
            </w:r>
          </w:p>
          <w:p w14:paraId="2C05E2AE">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14:paraId="130732D8">
            <w:pPr>
              <w:spacing w:line="360" w:lineRule="auto"/>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其它：</w:t>
            </w:r>
          </w:p>
          <w:p w14:paraId="720FAA1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（1）投标企业严格遵守国家的法律法规及招标纪律，无违法违纪及商业贿赂行为。</w:t>
            </w:r>
          </w:p>
          <w:p w14:paraId="3B28983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（2）不管投标结果如何，供应商均应自行承担投标所需一切费用。</w:t>
            </w:r>
          </w:p>
          <w:p w14:paraId="1335B5DB">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（3）投标供应商应以书面形式保证中标后由本公司组织实施，不得以任何理由将项目转包给其他机构。</w:t>
            </w:r>
          </w:p>
          <w:p w14:paraId="028C7B29">
            <w:pPr>
              <w:spacing w:line="360" w:lineRule="auto"/>
              <w:rPr>
                <w:rFonts w:ascii="仿宋" w:hAnsi="仿宋" w:eastAsia="仿宋" w:cs="仿宋"/>
                <w:color w:val="auto"/>
                <w:sz w:val="24"/>
                <w:szCs w:val="24"/>
              </w:rPr>
            </w:pPr>
            <w:r>
              <w:rPr>
                <w:rFonts w:hint="eastAsia" w:ascii="仿宋" w:hAnsi="仿宋" w:eastAsia="仿宋" w:cs="仿宋"/>
                <w:color w:val="auto"/>
                <w:highlight w:val="none"/>
                <w:lang w:val="en-US" w:eastAsia="zh-CN"/>
              </w:rPr>
              <w:t>（4）招标文件中如出现前后不一致情况，均以前附表内容为准。</w:t>
            </w:r>
          </w:p>
        </w:tc>
      </w:tr>
    </w:tbl>
    <w:p w14:paraId="052C9BB4">
      <w:pPr>
        <w:pStyle w:val="29"/>
        <w:ind w:left="0" w:leftChars="0" w:firstLine="0" w:firstLineChars="0"/>
        <w:rPr>
          <w:rFonts w:hint="eastAsia"/>
          <w:color w:val="auto"/>
        </w:rPr>
      </w:pPr>
    </w:p>
    <w:p w14:paraId="326EC1FC">
      <w:pPr>
        <w:pStyle w:val="3"/>
        <w:rPr>
          <w:rFonts w:hint="eastAsia" w:ascii="仿宋" w:hAnsi="仿宋" w:eastAsia="仿宋" w:cs="仿宋"/>
          <w:color w:val="auto"/>
          <w:sz w:val="28"/>
          <w:szCs w:val="28"/>
        </w:rPr>
      </w:pPr>
      <w:r>
        <w:rPr>
          <w:rFonts w:hint="eastAsia" w:ascii="仿宋" w:hAnsi="仿宋" w:eastAsia="仿宋" w:cs="仿宋"/>
          <w:color w:val="auto"/>
          <w:sz w:val="28"/>
          <w:szCs w:val="28"/>
        </w:rPr>
        <w:t>一、总则</w:t>
      </w:r>
    </w:p>
    <w:p w14:paraId="4988F3A6">
      <w:pPr>
        <w:pStyle w:val="20"/>
        <w:snapToGrid w:val="0"/>
        <w:spacing w:line="360" w:lineRule="auto"/>
        <w:jc w:val="both"/>
        <w:rPr>
          <w:rFonts w:hint="eastAsia" w:ascii="仿宋" w:hAnsi="仿宋" w:eastAsia="仿宋" w:cs="仿宋"/>
          <w:color w:val="auto"/>
          <w:sz w:val="24"/>
          <w:szCs w:val="24"/>
          <w:lang w:eastAsia="zh-CN"/>
        </w:rPr>
      </w:pPr>
      <w:r>
        <w:rPr>
          <w:rFonts w:hint="eastAsia" w:ascii="仿宋" w:hAnsi="仿宋" w:eastAsia="仿宋" w:cs="仿宋"/>
          <w:b/>
          <w:bCs/>
          <w:color w:val="auto"/>
          <w:kern w:val="2"/>
          <w:sz w:val="24"/>
          <w:szCs w:val="24"/>
        </w:rPr>
        <w:t>（一）项目名称</w:t>
      </w:r>
      <w:r>
        <w:rPr>
          <w:rFonts w:hint="eastAsia" w:ascii="仿宋" w:hAnsi="仿宋" w:eastAsia="仿宋" w:cs="仿宋"/>
          <w:color w:val="auto"/>
          <w:sz w:val="24"/>
          <w:szCs w:val="24"/>
        </w:rPr>
        <w:t>：克州三中课桌椅、班班通及学生餐桌项目</w:t>
      </w:r>
    </w:p>
    <w:p w14:paraId="2BB3AEBD">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（二）采购方式</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rPr>
        <w:t>本项目采取</w:t>
      </w:r>
      <w:r>
        <w:rPr>
          <w:rFonts w:hint="eastAsia" w:ascii="仿宋" w:hAnsi="仿宋" w:eastAsia="仿宋" w:cs="仿宋"/>
          <w:color w:val="auto"/>
          <w:sz w:val="24"/>
          <w:szCs w:val="24"/>
          <w:u w:val="single"/>
          <w:lang w:eastAsia="zh-CN"/>
        </w:rPr>
        <w:t>竞争性谈判</w:t>
      </w:r>
      <w:r>
        <w:rPr>
          <w:rFonts w:hint="eastAsia" w:ascii="仿宋" w:hAnsi="仿宋" w:eastAsia="仿宋" w:cs="仿宋"/>
          <w:color w:val="auto"/>
          <w:sz w:val="24"/>
          <w:szCs w:val="24"/>
        </w:rPr>
        <w:t>方式采购。</w:t>
      </w:r>
    </w:p>
    <w:p w14:paraId="359DC8C0">
      <w:pPr>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（三）合格的供应商</w:t>
      </w:r>
    </w:p>
    <w:p w14:paraId="6F57F75C">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详见供应商须知前附表</w:t>
      </w:r>
    </w:p>
    <w:p w14:paraId="00EE305D">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（四）适用法律</w:t>
      </w:r>
    </w:p>
    <w:p w14:paraId="1F1FDD17">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本次招标及由本次招标产生的合同受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中华人民共和国政府采购法》、《</w:t>
      </w:r>
      <w:r>
        <w:rPr>
          <w:rFonts w:hint="eastAsia" w:ascii="仿宋" w:hAnsi="仿宋" w:eastAsia="仿宋" w:cs="仿宋"/>
          <w:color w:val="auto"/>
          <w:sz w:val="24"/>
          <w:szCs w:val="24"/>
          <w:lang w:eastAsia="zh-CN"/>
        </w:rPr>
        <w:t>政府采购非招标采购方式管理办法【74号】</w:t>
      </w:r>
      <w:r>
        <w:rPr>
          <w:rFonts w:hint="eastAsia" w:ascii="仿宋" w:hAnsi="仿宋" w:eastAsia="仿宋" w:cs="仿宋"/>
          <w:color w:val="auto"/>
          <w:sz w:val="24"/>
          <w:szCs w:val="24"/>
        </w:rPr>
        <w:t>》等相关法律、法规制约和保护。</w:t>
      </w:r>
    </w:p>
    <w:p w14:paraId="3BDA31C9">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（五）招标费用</w:t>
      </w:r>
    </w:p>
    <w:p w14:paraId="0E5FCAD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供应商应自行承担所有参加招标有关的费用。</w:t>
      </w:r>
    </w:p>
    <w:p w14:paraId="6A1F2AC4">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（六）</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的约束力</w:t>
      </w:r>
    </w:p>
    <w:p w14:paraId="3CC71B74">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供应商一旦报名参加本项目投标，即被认为接受了本</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中的所有条件和规定。</w:t>
      </w:r>
    </w:p>
    <w:p w14:paraId="07787713">
      <w:pPr>
        <w:pStyle w:val="3"/>
        <w:rPr>
          <w:rFonts w:hint="eastAsia" w:ascii="仿宋" w:hAnsi="仿宋" w:eastAsia="仿宋" w:cs="仿宋"/>
          <w:color w:val="auto"/>
          <w:sz w:val="28"/>
          <w:szCs w:val="28"/>
        </w:rPr>
      </w:pPr>
      <w:bookmarkStart w:id="29" w:name="_Toc452657552"/>
      <w:bookmarkStart w:id="30" w:name="_Toc497129137"/>
      <w:r>
        <w:rPr>
          <w:rFonts w:hint="eastAsia" w:ascii="仿宋" w:hAnsi="仿宋" w:eastAsia="仿宋" w:cs="仿宋"/>
          <w:color w:val="auto"/>
          <w:sz w:val="28"/>
          <w:szCs w:val="28"/>
        </w:rPr>
        <w:t>二、</w:t>
      </w:r>
      <w:bookmarkEnd w:id="29"/>
      <w:bookmarkEnd w:id="30"/>
      <w:r>
        <w:rPr>
          <w:rFonts w:hint="eastAsia" w:ascii="仿宋" w:hAnsi="仿宋" w:eastAsia="仿宋" w:cs="仿宋"/>
          <w:color w:val="auto"/>
          <w:sz w:val="28"/>
          <w:szCs w:val="28"/>
          <w:lang w:eastAsia="zh-CN"/>
        </w:rPr>
        <w:t>谈判文件</w:t>
      </w:r>
    </w:p>
    <w:p w14:paraId="276D729C">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（七）</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构成</w:t>
      </w:r>
    </w:p>
    <w:p w14:paraId="7C0642AC">
      <w:pPr>
        <w:snapToGrid w:val="0"/>
        <w:spacing w:line="360" w:lineRule="auto"/>
        <w:ind w:firstLine="49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竞争性谈判</w:t>
      </w:r>
      <w:r>
        <w:rPr>
          <w:rFonts w:hint="eastAsia" w:ascii="仿宋" w:hAnsi="仿宋" w:eastAsia="仿宋" w:cs="仿宋"/>
          <w:color w:val="auto"/>
          <w:sz w:val="24"/>
          <w:szCs w:val="24"/>
        </w:rPr>
        <w:t>公</w:t>
      </w:r>
      <w:r>
        <w:rPr>
          <w:rFonts w:hint="eastAsia" w:ascii="仿宋" w:hAnsi="仿宋" w:eastAsia="仿宋" w:cs="仿宋"/>
          <w:color w:val="auto"/>
          <w:sz w:val="24"/>
          <w:szCs w:val="24"/>
          <w:lang w:eastAsia="zh-CN"/>
        </w:rPr>
        <w:t>告</w:t>
      </w:r>
    </w:p>
    <w:p w14:paraId="54713FEE">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2.供应商须知</w:t>
      </w:r>
    </w:p>
    <w:p w14:paraId="3B90DD31">
      <w:pPr>
        <w:adjustRightInd w:val="0"/>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技术规格、数量及质量要求</w:t>
      </w:r>
    </w:p>
    <w:p w14:paraId="3F2BFB44">
      <w:pPr>
        <w:adjustRightInd w:val="0"/>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4.合同文本（参考）</w:t>
      </w:r>
    </w:p>
    <w:p w14:paraId="022A1679">
      <w:p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5.响应文件格式</w:t>
      </w:r>
    </w:p>
    <w:p w14:paraId="6096F881">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供应商获取</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后，应仔细检查文件页数和附件数量，如发现有缺漏，请及时与采购代理机构联系补全。如果供应商不按上述要求操作而造成不良后果，采购代理机构不承担责任。</w:t>
      </w:r>
    </w:p>
    <w:p w14:paraId="2F096C06">
      <w:pPr>
        <w:snapToGrid w:val="0"/>
        <w:spacing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（八）</w:t>
      </w:r>
      <w:r>
        <w:rPr>
          <w:rFonts w:hint="eastAsia" w:ascii="仿宋" w:hAnsi="仿宋" w:eastAsia="仿宋" w:cs="仿宋"/>
          <w:b/>
          <w:bCs/>
          <w:color w:val="auto"/>
          <w:sz w:val="24"/>
          <w:szCs w:val="24"/>
          <w:lang w:eastAsia="zh-CN"/>
        </w:rPr>
        <w:t>谈判文件</w:t>
      </w:r>
      <w:r>
        <w:rPr>
          <w:rFonts w:hint="eastAsia" w:ascii="仿宋" w:hAnsi="仿宋" w:eastAsia="仿宋" w:cs="仿宋"/>
          <w:b/>
          <w:bCs/>
          <w:color w:val="auto"/>
          <w:sz w:val="24"/>
          <w:szCs w:val="24"/>
        </w:rPr>
        <w:t>的修改、补充、解释</w:t>
      </w:r>
    </w:p>
    <w:p w14:paraId="562C9472">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79C0C316">
      <w:pPr>
        <w:snapToGrid w:val="0"/>
        <w:spacing w:line="360" w:lineRule="auto"/>
        <w:ind w:firstLine="49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采购代理机构可视采购具体情况对已发出的采购文件进行必要的澄清、修改或者补充。澄清、修改或者补充的内容可能影响响应文件编制的，应当在投标截止时间至少 3 个工作日前，在原公告发布媒体上发布澄清公告，澄清或者修改的内容为采购文件的组成部分；不足 3 个工作日的，应当顺延提交响应文件的截止时间。</w:t>
      </w:r>
    </w:p>
    <w:p w14:paraId="0D75DCF1">
      <w:pPr>
        <w:snapToGrid w:val="0"/>
        <w:spacing w:line="360" w:lineRule="auto"/>
        <w:ind w:firstLine="49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供应商在规定的时间内未对</w:t>
      </w: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文件提出疑问、质疑或要求澄清的，将视其为无异议。</w:t>
      </w:r>
    </w:p>
    <w:p w14:paraId="14138B11">
      <w:pPr>
        <w:snapToGrid w:val="0"/>
        <w:spacing w:line="360" w:lineRule="auto"/>
        <w:ind w:firstLine="49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文件的解释</w:t>
      </w:r>
    </w:p>
    <w:p w14:paraId="10717056">
      <w:pPr>
        <w:snapToGrid w:val="0"/>
        <w:spacing w:line="360" w:lineRule="auto"/>
        <w:ind w:firstLine="49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本</w:t>
      </w: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文件由招标人（或其委托的招标代理机构）负责解释。</w:t>
      </w:r>
    </w:p>
    <w:p w14:paraId="3536DCDA">
      <w:pPr>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（九）</w:t>
      </w:r>
      <w:r>
        <w:rPr>
          <w:rFonts w:hint="eastAsia" w:ascii="仿宋" w:hAnsi="仿宋" w:eastAsia="仿宋" w:cs="仿宋"/>
          <w:b/>
          <w:bCs/>
          <w:color w:val="auto"/>
          <w:sz w:val="24"/>
          <w:szCs w:val="24"/>
          <w:lang w:eastAsia="zh-CN"/>
        </w:rPr>
        <w:t>谈判文件的发出</w:t>
      </w:r>
    </w:p>
    <w:p w14:paraId="5C016502">
      <w:pPr>
        <w:pStyle w:val="3"/>
        <w:ind w:firstLine="490" w:firstLineChars="200"/>
        <w:jc w:val="left"/>
        <w:rPr>
          <w:rFonts w:hint="eastAsia" w:ascii="仿宋" w:hAnsi="仿宋" w:eastAsia="仿宋" w:cs="仿宋"/>
          <w:b w:val="0"/>
          <w:bCs w:val="0"/>
          <w:color w:val="auto"/>
          <w:sz w:val="24"/>
          <w:szCs w:val="24"/>
          <w:lang w:val="en-US" w:eastAsia="zh-CN" w:bidi="en-US"/>
        </w:rPr>
      </w:pPr>
      <w:bookmarkStart w:id="31" w:name="_Toc497129138"/>
      <w:bookmarkStart w:id="32" w:name="_Toc452657553"/>
      <w:r>
        <w:rPr>
          <w:rFonts w:hint="eastAsia" w:ascii="仿宋" w:hAnsi="仿宋" w:eastAsia="仿宋" w:cs="仿宋"/>
          <w:b w:val="0"/>
          <w:bCs w:val="0"/>
          <w:color w:val="auto"/>
          <w:sz w:val="24"/>
          <w:szCs w:val="24"/>
          <w:lang w:val="en-US" w:eastAsia="zh-CN" w:bidi="en-US"/>
        </w:rPr>
        <w:t>谈判文件、谈判文件的澄清、修改、补充及招标答疑等均应报相关部门备案后，方可发出。</w:t>
      </w:r>
    </w:p>
    <w:p w14:paraId="642B7CC5">
      <w:pPr>
        <w:pStyle w:val="3"/>
        <w:rPr>
          <w:rFonts w:hint="eastAsia" w:ascii="仿宋" w:hAnsi="仿宋" w:eastAsia="仿宋" w:cs="仿宋"/>
          <w:color w:val="auto"/>
          <w:sz w:val="28"/>
          <w:szCs w:val="28"/>
        </w:rPr>
      </w:pPr>
      <w:r>
        <w:rPr>
          <w:rFonts w:hint="eastAsia" w:ascii="仿宋" w:hAnsi="仿宋" w:eastAsia="仿宋" w:cs="仿宋"/>
          <w:color w:val="auto"/>
          <w:sz w:val="28"/>
          <w:szCs w:val="28"/>
        </w:rPr>
        <w:t>三、响应文件的编制</w:t>
      </w:r>
      <w:bookmarkEnd w:id="31"/>
      <w:bookmarkEnd w:id="32"/>
    </w:p>
    <w:p w14:paraId="540B1380">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（十）响应文件的编制要求</w:t>
      </w:r>
    </w:p>
    <w:p w14:paraId="3D9BFD9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供应商应仔细阅读“</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”的所有内容，按“</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”的要求编制“响应文件”，并保证所提供的全部资料的真实性、完整性及有效性，以使其投标对“</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”做出</w:t>
      </w:r>
      <w:r>
        <w:rPr>
          <w:rFonts w:hint="eastAsia" w:ascii="仿宋" w:hAnsi="仿宋" w:eastAsia="仿宋" w:cs="仿宋"/>
          <w:b/>
          <w:color w:val="auto"/>
          <w:sz w:val="24"/>
          <w:szCs w:val="24"/>
        </w:rPr>
        <w:t>实质性响应</w:t>
      </w:r>
      <w:r>
        <w:rPr>
          <w:rFonts w:hint="eastAsia" w:ascii="仿宋" w:hAnsi="仿宋" w:eastAsia="仿宋" w:cs="仿宋"/>
          <w:color w:val="auto"/>
          <w:sz w:val="24"/>
          <w:szCs w:val="24"/>
        </w:rPr>
        <w:t>。否则，可能被拒绝。</w:t>
      </w:r>
    </w:p>
    <w:p w14:paraId="0ABB062C">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（十一）响应文件构成</w:t>
      </w:r>
    </w:p>
    <w:p w14:paraId="68B4BA2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资格证明文件和商务及技术文件两部分</w:t>
      </w:r>
    </w:p>
    <w:p w14:paraId="5B19A20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lang w:eastAsia="zh-CN"/>
        </w:rPr>
        <w:t>资格证明文件（包括但不限于）</w:t>
      </w:r>
    </w:p>
    <w:p w14:paraId="7D052E9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资格证明文件是证明投标人有资格参加投标和中标后有能力履行合同的文件，这些文件应能满足招标的要求，否则作无效投标处理。</w:t>
      </w:r>
    </w:p>
    <w:p w14:paraId="5F073E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具备三证合一营业执照；</w:t>
      </w:r>
    </w:p>
    <w:p w14:paraId="33410EF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2、法定代表人资格证明书；</w:t>
      </w:r>
    </w:p>
    <w:p w14:paraId="75E00A5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3、法定代表人授权委托书；</w:t>
      </w:r>
    </w:p>
    <w:p w14:paraId="0701207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4、投标保证金缴纳凭证或投标担保函；</w:t>
      </w:r>
    </w:p>
    <w:p w14:paraId="4F50051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5、投标企业须提供投标人（被授权在职人员）近6个月内任意一个月有效的社保证明；</w:t>
      </w:r>
    </w:p>
    <w:p w14:paraId="71137DB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val="0"/>
          <w:bCs/>
          <w:color w:val="auto"/>
          <w:sz w:val="24"/>
          <w:szCs w:val="24"/>
          <w:lang w:eastAsia="zh-CN"/>
        </w:rPr>
        <w:t>；</w:t>
      </w:r>
    </w:p>
    <w:p w14:paraId="207855D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7、供应商须知前附表要求的其他资格证明文件。</w:t>
      </w:r>
    </w:p>
    <w:p w14:paraId="2B36D1BF">
      <w:pPr>
        <w:keepNext w:val="0"/>
        <w:keepLines w:val="0"/>
        <w:pageBreakBefore w:val="0"/>
        <w:widowControl w:val="0"/>
        <w:kinsoku/>
        <w:wordWrap/>
        <w:overflowPunct/>
        <w:topLinePunct w:val="0"/>
        <w:autoSpaceDE/>
        <w:autoSpaceDN/>
        <w:bidi w:val="0"/>
        <w:adjustRightInd/>
        <w:snapToGrid w:val="0"/>
        <w:spacing w:line="360" w:lineRule="auto"/>
        <w:ind w:firstLine="245" w:firstLineChars="100"/>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（2）商务及技术文件（包括但不限于）</w:t>
      </w:r>
    </w:p>
    <w:p w14:paraId="6A3C9EC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1、投标函</w:t>
      </w:r>
    </w:p>
    <w:p w14:paraId="01AC7A0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2、开标一览表</w:t>
      </w:r>
    </w:p>
    <w:p w14:paraId="57DB3D5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3、货物说明一览表</w:t>
      </w:r>
    </w:p>
    <w:p w14:paraId="784A281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4、投标分项报价明细表</w:t>
      </w:r>
    </w:p>
    <w:p w14:paraId="4F9427D6">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5、技术规格偏离表</w:t>
      </w:r>
    </w:p>
    <w:p w14:paraId="22940451">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6、商务条款偏离表</w:t>
      </w:r>
    </w:p>
    <w:p w14:paraId="34932C1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7、投标人基本情况表</w:t>
      </w:r>
    </w:p>
    <w:p w14:paraId="2304BDA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8、中标服务费支付承诺书</w:t>
      </w:r>
    </w:p>
    <w:p w14:paraId="10D0CAB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9、中小企业声明函(货物)</w:t>
      </w:r>
    </w:p>
    <w:p w14:paraId="7AF7A1B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10、残疾人福利性单位声明函</w:t>
      </w:r>
    </w:p>
    <w:p w14:paraId="3B53A05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Cs/>
          <w:color w:val="auto"/>
          <w:szCs w:val="21"/>
          <w:highlight w:val="none"/>
          <w:lang w:val="en-US" w:eastAsia="zh-CN"/>
        </w:rPr>
        <w:t>关于符合本国产品标准的声明函</w:t>
      </w:r>
    </w:p>
    <w:p w14:paraId="5F1F2B5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12、质量保证及售后服务（格式自拟）</w:t>
      </w:r>
    </w:p>
    <w:p w14:paraId="7EFA556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13、投标产品的资料</w:t>
      </w:r>
    </w:p>
    <w:p w14:paraId="10CC0A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注：</w:t>
      </w:r>
      <w:r>
        <w:rPr>
          <w:rFonts w:hint="eastAsia" w:ascii="仿宋" w:hAnsi="仿宋" w:eastAsia="仿宋" w:cs="仿宋"/>
          <w:b/>
          <w:bCs/>
          <w:color w:val="auto"/>
          <w:sz w:val="24"/>
          <w:szCs w:val="24"/>
          <w:u w:val="single"/>
          <w:lang w:val="en-US" w:eastAsia="zh-CN"/>
        </w:rPr>
        <w:t>1.为了便于查找，请按上述顺序编制内容，并在目录中标明每项内容的起始页码。</w:t>
      </w:r>
      <w:r>
        <w:rPr>
          <w:rFonts w:hint="eastAsia" w:ascii="仿宋" w:hAnsi="仿宋" w:eastAsia="仿宋" w:cs="仿宋"/>
          <w:b/>
          <w:bCs/>
          <w:color w:val="auto"/>
          <w:sz w:val="24"/>
          <w:szCs w:val="24"/>
          <w:lang w:val="en-US" w:eastAsia="zh-CN"/>
        </w:rPr>
        <w:t xml:space="preserve"> </w:t>
      </w:r>
    </w:p>
    <w:p w14:paraId="118F960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u w:val="single"/>
          <w:lang w:val="en-US" w:eastAsia="zh-CN"/>
        </w:rPr>
        <w:t>2.以上材料须加盖单位公章。</w:t>
      </w:r>
      <w:r>
        <w:rPr>
          <w:rFonts w:hint="eastAsia" w:ascii="仿宋" w:hAnsi="仿宋" w:eastAsia="仿宋" w:cs="仿宋"/>
          <w:b/>
          <w:bCs/>
          <w:color w:val="auto"/>
          <w:sz w:val="24"/>
          <w:szCs w:val="24"/>
          <w:lang w:val="en-US" w:eastAsia="zh-CN"/>
        </w:rPr>
        <w:t xml:space="preserve"> </w:t>
      </w:r>
    </w:p>
    <w:p w14:paraId="36D9D1A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b/>
          <w:bCs/>
          <w:color w:val="auto"/>
          <w:sz w:val="24"/>
          <w:szCs w:val="24"/>
          <w:u w:val="single"/>
        </w:rPr>
      </w:pPr>
      <w:r>
        <w:rPr>
          <w:rFonts w:hint="eastAsia" w:ascii="仿宋" w:hAnsi="仿宋" w:eastAsia="仿宋" w:cs="仿宋"/>
          <w:b/>
          <w:bCs/>
          <w:color w:val="auto"/>
          <w:sz w:val="24"/>
          <w:szCs w:val="24"/>
          <w:u w:val="single"/>
          <w:lang w:val="en-US" w:eastAsia="zh-CN"/>
        </w:rPr>
        <w:t>3.请各投标供应商根据项目实际需求，并结合企业自身情况以及相关评标办法进行编制。</w:t>
      </w:r>
    </w:p>
    <w:p w14:paraId="1001DA60">
      <w:pPr>
        <w:keepNext w:val="0"/>
        <w:keepLines w:val="0"/>
        <w:pageBreakBefore w:val="0"/>
        <w:widowControl w:val="0"/>
        <w:kinsoku/>
        <w:wordWrap/>
        <w:overflowPunct/>
        <w:topLinePunct w:val="0"/>
        <w:autoSpaceDE/>
        <w:autoSpaceDN/>
        <w:bidi w:val="0"/>
        <w:adjustRightInd/>
        <w:snapToGrid w:val="0"/>
        <w:spacing w:line="360" w:lineRule="auto"/>
        <w:ind w:firstLine="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（十二）响应文件格式</w:t>
      </w:r>
    </w:p>
    <w:p w14:paraId="2B5369A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应仔细阅读谈判文件的所有内容，按照谈判文件的要求详细编制响应文件，所提交的全部资料必须真实有效，并且要保证字迹清晰易于辨认。响应文件应对谈判文件实质性内容作出响应，否则按无效标处理。</w:t>
      </w:r>
    </w:p>
    <w:p w14:paraId="5CBA035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（2）响应文件格式应按本谈判文件第五章格式要求编制，不得对谈判文件格式进行增删更改，否则按无效标处理。</w:t>
      </w:r>
    </w:p>
    <w:p w14:paraId="2814CFD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（3）对谈判文件格式可更改的例外情况：谈判文件第五部分附件格式要求中明确规定表格中行数不够用时可按相同格式增加行数，其他一切内容和格式不得更改。 </w:t>
      </w:r>
    </w:p>
    <w:p w14:paraId="1EA5DBD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（4）响应文件为电子响应文件，电子响应文件按“政采云供应商项目采购-电子招投标操作指南”及本谈判文件要求制作、加密传输。</w:t>
      </w:r>
    </w:p>
    <w:p w14:paraId="3AD3F43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（5）响应文件未在投标截止时间前完成传输的，视为响应文件撤回；响应文件未按时解密也未提供备份响应文件的，亦视为响应文件撤回。</w:t>
      </w:r>
    </w:p>
    <w:p w14:paraId="78A663B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（十三）</w:t>
      </w:r>
      <w:r>
        <w:rPr>
          <w:rFonts w:hint="eastAsia" w:ascii="仿宋" w:hAnsi="仿宋" w:eastAsia="仿宋" w:cs="仿宋"/>
          <w:b/>
          <w:bCs/>
          <w:color w:val="auto"/>
          <w:sz w:val="24"/>
          <w:szCs w:val="24"/>
          <w:lang w:eastAsia="zh-CN"/>
        </w:rPr>
        <w:t>谈判</w:t>
      </w:r>
      <w:r>
        <w:rPr>
          <w:rFonts w:hint="eastAsia" w:ascii="仿宋" w:hAnsi="仿宋" w:eastAsia="仿宋" w:cs="仿宋"/>
          <w:b/>
          <w:bCs/>
          <w:color w:val="auto"/>
          <w:sz w:val="24"/>
          <w:szCs w:val="24"/>
        </w:rPr>
        <w:t>报价</w:t>
      </w:r>
    </w:p>
    <w:p w14:paraId="2E8A0751">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报价为“招标范围”内的总报价。</w:t>
      </w:r>
    </w:p>
    <w:p w14:paraId="6A889BB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2、凡要求供应商考虑在报价中的内容供应商在响应文件中没有考虑、没有计入的或未单独列出，采购人认为供应商已将此项费用涵盖在其它费用价格中。</w:t>
      </w:r>
    </w:p>
    <w:p w14:paraId="6409F78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报价应包含项目实施过程中涉及到的一切费用。</w:t>
      </w:r>
    </w:p>
    <w:p w14:paraId="713B45A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4、报价注意事项：</w:t>
      </w:r>
    </w:p>
    <w:p w14:paraId="45C71DA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供应商报价时应充分考虑所有可能影响到报价的报价因素，一旦招标结束最终成交，总价将固定，不予调整。如发生漏、缺、少项，都将被认为是成交人的报价让利行为，损失自负。</w:t>
      </w:r>
    </w:p>
    <w:p w14:paraId="185B2C5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（十四）投标有效期</w:t>
      </w:r>
    </w:p>
    <w:p w14:paraId="7AAD41B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1、投标有效期为</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规定的供应商提交响应文件截止之日起</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lang w:eastAsia="zh-CN"/>
        </w:rPr>
        <w:t>0</w:t>
      </w:r>
      <w:r>
        <w:rPr>
          <w:rFonts w:hint="eastAsia" w:ascii="仿宋" w:hAnsi="仿宋" w:eastAsia="仿宋" w:cs="仿宋"/>
          <w:color w:val="auto"/>
          <w:sz w:val="24"/>
          <w:szCs w:val="24"/>
        </w:rPr>
        <w:t>天。投标有效期不满足</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要求的将视为非响应性文件而予以拒绝。</w:t>
      </w:r>
    </w:p>
    <w:p w14:paraId="796AEF0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在特殊情况下，采购人于原投标有效期满之前，可向供应商提出延长投标有效期的要求，这种要求与答复均应采用书面形式（如信件、传真或电报等），供应商可以拒绝采购人的这一要求而放弃参与投标；同意延长的供应商不允许修改其响应文件。</w:t>
      </w:r>
    </w:p>
    <w:p w14:paraId="3D784FAA">
      <w:pPr>
        <w:keepNext w:val="0"/>
        <w:keepLines w:val="0"/>
        <w:pageBreakBefore w:val="0"/>
        <w:widowControl w:val="0"/>
        <w:kinsoku/>
        <w:wordWrap/>
        <w:overflowPunct/>
        <w:topLinePunct w:val="0"/>
        <w:autoSpaceDE/>
        <w:autoSpaceDN/>
        <w:bidi w:val="0"/>
        <w:adjustRightInd/>
        <w:snapToGrid w:val="0"/>
        <w:spacing w:line="360" w:lineRule="auto"/>
        <w:ind w:firstLine="239" w:firstLineChars="98"/>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（十</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）响应文件</w:t>
      </w:r>
      <w:r>
        <w:rPr>
          <w:rFonts w:hint="eastAsia" w:ascii="仿宋" w:hAnsi="仿宋" w:eastAsia="仿宋" w:cs="仿宋"/>
          <w:b/>
          <w:bCs/>
          <w:color w:val="auto"/>
          <w:sz w:val="24"/>
          <w:szCs w:val="24"/>
          <w:lang w:eastAsia="zh-CN"/>
        </w:rPr>
        <w:t>的</w:t>
      </w:r>
      <w:r>
        <w:rPr>
          <w:rFonts w:hint="eastAsia" w:ascii="仿宋" w:hAnsi="仿宋" w:eastAsia="仿宋" w:cs="仿宋"/>
          <w:b/>
          <w:bCs/>
          <w:color w:val="auto"/>
          <w:sz w:val="24"/>
          <w:szCs w:val="24"/>
        </w:rPr>
        <w:t>签署</w:t>
      </w:r>
    </w:p>
    <w:p w14:paraId="42E20AA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1、除供应商对错处做必要修改外，响应文件不得行间插字、涂改或增删，必要的修改处必须有供应商法人代表或其被授权人</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并加盖公章。</w:t>
      </w:r>
    </w:p>
    <w:p w14:paraId="55C2A387">
      <w:pPr>
        <w:snapToGrid w:val="0"/>
        <w:spacing w:line="360" w:lineRule="auto"/>
        <w:ind w:firstLine="490" w:firstLineChars="200"/>
        <w:rPr>
          <w:rFonts w:hint="eastAsia" w:ascii="仿宋" w:hAnsi="仿宋" w:eastAsia="仿宋" w:cs="仿宋"/>
          <w:color w:val="auto"/>
          <w:sz w:val="24"/>
          <w:szCs w:val="24"/>
        </w:rPr>
      </w:pPr>
    </w:p>
    <w:p w14:paraId="64F47255">
      <w:pPr>
        <w:pStyle w:val="3"/>
        <w:rPr>
          <w:rFonts w:hint="eastAsia" w:ascii="仿宋" w:hAnsi="仿宋" w:eastAsia="仿宋" w:cs="仿宋"/>
          <w:b/>
          <w:bCs/>
          <w:color w:val="auto"/>
          <w:sz w:val="24"/>
          <w:szCs w:val="24"/>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四</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的制作、上传及递交要求</w:t>
      </w:r>
    </w:p>
    <w:p w14:paraId="4C33436A">
      <w:pPr>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lang w:eastAsia="zh-CN"/>
        </w:rPr>
        <w:t>（十六）响应文件</w:t>
      </w:r>
      <w:r>
        <w:rPr>
          <w:rFonts w:hint="eastAsia" w:ascii="仿宋" w:hAnsi="仿宋" w:eastAsia="仿宋" w:cs="仿宋"/>
          <w:b/>
          <w:bCs/>
          <w:color w:val="auto"/>
          <w:sz w:val="24"/>
          <w:szCs w:val="24"/>
        </w:rPr>
        <w:t>的制作要求</w:t>
      </w:r>
    </w:p>
    <w:p w14:paraId="4DED662F">
      <w:pPr>
        <w:pStyle w:val="6"/>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（1）供应商应按照</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组成内容及项目招标需求和</w:t>
      </w: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rPr>
        <w:t>政府采购云平台要求制作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，不按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rPr>
        <w:t>政府采购云平台要求制作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的将视情况处理（拒收等），由此产生的责任由供应商自行承担。</w:t>
      </w:r>
    </w:p>
    <w:p w14:paraId="6200E040">
      <w:pPr>
        <w:pStyle w:val="6"/>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部分：供应商应根据“政采云供应商项目采购-电子招投标操作指南”及本</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规定的格式和顺序编制电子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并进行关联定位。本文件《</w:t>
      </w:r>
      <w:r>
        <w:rPr>
          <w:rFonts w:hint="eastAsia" w:ascii="仿宋" w:hAnsi="仿宋" w:eastAsia="仿宋" w:cs="仿宋"/>
          <w:color w:val="auto"/>
          <w:sz w:val="24"/>
          <w:szCs w:val="24"/>
          <w:lang w:eastAsia="zh-CN"/>
        </w:rPr>
        <w:t>第五部分</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格式》中有提供格式的，供应商应按照格式进行编制（格式中要求提供相关证明材料的还需后附相关证明材料），并按格式要求在指定位置根据要求进行签章，否则视为未提供；本文件《</w:t>
      </w:r>
      <w:r>
        <w:rPr>
          <w:rFonts w:hint="eastAsia" w:ascii="仿宋" w:hAnsi="仿宋" w:eastAsia="仿宋" w:cs="仿宋"/>
          <w:color w:val="auto"/>
          <w:sz w:val="24"/>
          <w:szCs w:val="24"/>
          <w:lang w:eastAsia="zh-CN"/>
        </w:rPr>
        <w:t>第五部分响应文件</w:t>
      </w:r>
      <w:r>
        <w:rPr>
          <w:rFonts w:hint="eastAsia" w:ascii="仿宋" w:hAnsi="仿宋" w:eastAsia="仿宋" w:cs="仿宋"/>
          <w:color w:val="auto"/>
          <w:sz w:val="24"/>
          <w:szCs w:val="24"/>
        </w:rPr>
        <w:t>格式》未提供格式的，请供应商自行拟定格式，并加盖单位公章，否则视为未提供。</w:t>
      </w:r>
    </w:p>
    <w:p w14:paraId="3B02FF57">
      <w:pPr>
        <w:pStyle w:val="6"/>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：通过“政采云”平台电子投标工具制作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所产生的备份文件。</w:t>
      </w:r>
    </w:p>
    <w:p w14:paraId="7FF46357">
      <w:pPr>
        <w:pStyle w:val="6"/>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（2）供应商应对所提供的全部资料的真实性、有效性承担法律责任，电子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中所须加盖公章部分均采用CA签章。</w:t>
      </w:r>
    </w:p>
    <w:p w14:paraId="100B4C85">
      <w:pPr>
        <w:pStyle w:val="6"/>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以及供应商与采购组织机构就有关投标事宜的所有来往函电，均应以中文汉语书写。除</w:t>
      </w:r>
      <w:r>
        <w:rPr>
          <w:rFonts w:hint="eastAsia" w:ascii="仿宋" w:hAnsi="仿宋" w:eastAsia="仿宋" w:cs="仿宋"/>
          <w:color w:val="auto"/>
          <w:sz w:val="24"/>
          <w:szCs w:val="24"/>
          <w:lang w:eastAsia="zh-CN"/>
        </w:rPr>
        <w:t>签章</w:t>
      </w:r>
      <w:r>
        <w:rPr>
          <w:rFonts w:hint="eastAsia" w:ascii="仿宋" w:hAnsi="仿宋" w:eastAsia="仿宋" w:cs="仿宋"/>
          <w:color w:val="auto"/>
          <w:sz w:val="24"/>
          <w:szCs w:val="24"/>
        </w:rPr>
        <w:t>、盖章、专用名称等特殊情形外，以中文汉语以外的文字表述的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视同未提供。</w:t>
      </w:r>
    </w:p>
    <w:p w14:paraId="3D69A6DE">
      <w:pPr>
        <w:pStyle w:val="6"/>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（4）投标计量单位，</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已有明确规定的，使用</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规定的计量单位；</w:t>
      </w:r>
      <w:r>
        <w:rPr>
          <w:rFonts w:hint="eastAsia" w:ascii="仿宋" w:hAnsi="仿宋" w:eastAsia="仿宋" w:cs="仿宋"/>
          <w:color w:val="auto"/>
          <w:sz w:val="24"/>
          <w:szCs w:val="24"/>
          <w:lang w:eastAsia="zh-CN"/>
        </w:rPr>
        <w:t xml:space="preserve">谈判文件 </w:t>
      </w:r>
      <w:r>
        <w:rPr>
          <w:rFonts w:hint="eastAsia" w:ascii="仿宋" w:hAnsi="仿宋" w:eastAsia="仿宋" w:cs="仿宋"/>
          <w:color w:val="auto"/>
          <w:sz w:val="24"/>
          <w:szCs w:val="24"/>
        </w:rPr>
        <w:t>没有规定的，应采用中华人民共和国法定计量单位（货币单位：人民币元）。</w:t>
      </w:r>
    </w:p>
    <w:p w14:paraId="3EA88C40">
      <w:pPr>
        <w:pStyle w:val="6"/>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（5）若供应商不按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的要求提供资格审查材料，其风险由供应商自行承担。</w:t>
      </w:r>
    </w:p>
    <w:p w14:paraId="146A2715">
      <w:pPr>
        <w:pStyle w:val="6"/>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bCs/>
          <w:color w:val="auto"/>
          <w:sz w:val="24"/>
          <w:szCs w:val="24"/>
          <w:lang w:eastAsia="zh-CN"/>
        </w:rPr>
      </w:pPr>
      <w:r>
        <w:rPr>
          <w:rFonts w:hint="eastAsia" w:ascii="仿宋" w:hAnsi="仿宋" w:eastAsia="仿宋" w:cs="仿宋"/>
          <w:color w:val="auto"/>
          <w:sz w:val="24"/>
          <w:szCs w:val="24"/>
        </w:rPr>
        <w:t>（6）与本次投标无关的内容请不要制作在内，确保</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有针对性、简洁明</w:t>
      </w:r>
      <w:r>
        <w:rPr>
          <w:rFonts w:hint="eastAsia" w:ascii="仿宋" w:hAnsi="仿宋" w:eastAsia="仿宋" w:cs="仿宋"/>
          <w:bCs/>
          <w:color w:val="auto"/>
          <w:sz w:val="24"/>
          <w:szCs w:val="24"/>
        </w:rPr>
        <w:t>了。</w:t>
      </w:r>
    </w:p>
    <w:p w14:paraId="6EB0F744">
      <w:pPr>
        <w:keepNext w:val="0"/>
        <w:keepLines w:val="0"/>
        <w:pageBreakBefore w:val="0"/>
        <w:widowControl w:val="0"/>
        <w:kinsoku/>
        <w:wordWrap/>
        <w:overflowPunct/>
        <w:topLinePunct w:val="0"/>
        <w:bidi w:val="0"/>
        <w:snapToGrid w:val="0"/>
        <w:spacing w:line="360" w:lineRule="auto"/>
        <w:ind w:firstLine="490" w:firstLineChars="20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lang w:eastAsia="zh-CN"/>
        </w:rPr>
        <w:t>（十七）响应文件</w:t>
      </w:r>
      <w:r>
        <w:rPr>
          <w:rFonts w:hint="eastAsia" w:ascii="仿宋" w:hAnsi="仿宋" w:eastAsia="仿宋" w:cs="仿宋"/>
          <w:b/>
          <w:bCs/>
          <w:color w:val="auto"/>
          <w:sz w:val="24"/>
          <w:szCs w:val="24"/>
        </w:rPr>
        <w:t>的上传</w:t>
      </w:r>
    </w:p>
    <w:p w14:paraId="17407AF5">
      <w:pPr>
        <w:pStyle w:val="6"/>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（1）电子加密响应文件（“.jmbs”格式）：</w:t>
      </w:r>
    </w:p>
    <w:p w14:paraId="17BD915E">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a. 供应商应在投标截止时间前将电子加密响应文件成功上传递交至新疆政府采购云平台，否则投标无效；</w:t>
      </w:r>
    </w:p>
    <w:p w14:paraId="052EA59D">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b.供应商成功上传电子加密响应文件后，可自行打印响应文件接收回执。</w:t>
      </w:r>
    </w:p>
    <w:p w14:paraId="5D57C7D5">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（2）备份响应文件（“.bfbs”格式）：</w:t>
      </w:r>
    </w:p>
    <w:p w14:paraId="6FEA0CE6">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a.供应商可以将备份响应文件打包压缩并加密，压缩包命名为“XX单位备份响应文件”，加密密码由供应商自行保管；送达时间以采购代理机构实际接收时间为准。“备份响应文件”以投标截止时间前指定接收邮箱最终收到的文件为准，逾期或未按要求提供的视为未提供，建议供应商提前1日办理邮件提供事宜（接收人邮箱：</w:t>
      </w:r>
      <w:r>
        <w:rPr>
          <w:color w:val="auto"/>
          <w:sz w:val="24"/>
          <w:szCs w:val="24"/>
        </w:rPr>
        <w:fldChar w:fldCharType="begin"/>
      </w:r>
      <w:r>
        <w:rPr>
          <w:color w:val="auto"/>
          <w:sz w:val="24"/>
          <w:szCs w:val="24"/>
        </w:rPr>
        <w:instrText xml:space="preserve"> HYPERLINK "mailto:1207446769@qq.com，接收人：陈加轲，电话：15157655122" </w:instrText>
      </w:r>
      <w:r>
        <w:rPr>
          <w:color w:val="auto"/>
          <w:sz w:val="24"/>
          <w:szCs w:val="24"/>
        </w:rPr>
        <w:fldChar w:fldCharType="separate"/>
      </w:r>
      <w:r>
        <w:rPr>
          <w:rFonts w:hint="eastAsia" w:ascii="仿宋" w:hAnsi="仿宋" w:eastAsia="仿宋" w:cs="仿宋"/>
          <w:color w:val="auto"/>
          <w:sz w:val="24"/>
          <w:szCs w:val="24"/>
          <w:lang w:val="en-US" w:eastAsia="zh-CN"/>
        </w:rPr>
        <w:t>3265613387</w:t>
      </w:r>
      <w:r>
        <w:rPr>
          <w:rFonts w:hint="eastAsia" w:ascii="仿宋" w:hAnsi="仿宋" w:eastAsia="仿宋" w:cs="仿宋"/>
          <w:color w:val="auto"/>
          <w:sz w:val="24"/>
          <w:szCs w:val="24"/>
        </w:rPr>
        <w:t>@qq.com，接收人：朱</w:t>
      </w:r>
      <w:r>
        <w:rPr>
          <w:rFonts w:hint="eastAsia" w:ascii="仿宋" w:hAnsi="仿宋" w:eastAsia="仿宋" w:cs="仿宋"/>
          <w:color w:val="auto"/>
          <w:sz w:val="24"/>
          <w:szCs w:val="24"/>
          <w:lang w:eastAsia="zh-CN"/>
        </w:rPr>
        <w:t>先生</w:t>
      </w:r>
      <w:r>
        <w:rPr>
          <w:rFonts w:hint="eastAsia" w:ascii="仿宋" w:hAnsi="仿宋" w:eastAsia="仿宋" w:cs="仿宋"/>
          <w:color w:val="auto"/>
          <w:sz w:val="24"/>
          <w:szCs w:val="24"/>
        </w:rPr>
        <w:t>，电话：1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8609088999）；</w:t>
      </w:r>
    </w:p>
    <w:p w14:paraId="11F3F2D7">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b.通过“新疆政府采购云平台”成功上传递交的“电子加密响应文件”已按时解密的，“备份响应文件”自动失效。投标截止时间前，投标供应商仅递交了“备份响应文件”而未将“电子加密响应文件”成功上传至“政府采购云平台”的，投标无效。</w:t>
      </w:r>
    </w:p>
    <w:p w14:paraId="2BDD3949">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（十八）响应文件</w:t>
      </w:r>
      <w:r>
        <w:rPr>
          <w:rFonts w:hint="eastAsia" w:ascii="仿宋" w:hAnsi="仿宋" w:eastAsia="仿宋" w:cs="仿宋"/>
          <w:b/>
          <w:bCs/>
          <w:color w:val="auto"/>
          <w:sz w:val="24"/>
          <w:szCs w:val="24"/>
        </w:rPr>
        <w:t>的递交要求</w:t>
      </w:r>
    </w:p>
    <w:p w14:paraId="56672E58">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（1）供应商须按照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和政采云平台的要求编制并加密</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递交截止时间以前完成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的传输递交，截止时间后递交的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，将被拒收。</w:t>
      </w:r>
    </w:p>
    <w:p w14:paraId="0C605A4D">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（2）备份电子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必须在投标截止时间前送达指定的投标地点。备份电子</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在截止时间后提交，采购组织机构将拒绝接收。</w:t>
      </w:r>
    </w:p>
    <w:p w14:paraId="009FAC59">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（3）如有特殊情况，采购组织机构延长截止时间和开标时间，采购组织机构和供应商的权利和义务将受到新的截止时间和开标时间的约束。</w:t>
      </w:r>
    </w:p>
    <w:p w14:paraId="347F0647">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（十九）响应文件的补充、修改与撤回</w:t>
      </w:r>
    </w:p>
    <w:p w14:paraId="3192983C">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color w:val="auto"/>
          <w:sz w:val="24"/>
          <w:szCs w:val="24"/>
        </w:rPr>
      </w:pPr>
      <w:r>
        <w:rPr>
          <w:rFonts w:hint="eastAsia" w:ascii="仿宋" w:hAnsi="仿宋" w:eastAsia="仿宋" w:cs="仿宋"/>
          <w:color w:val="auto"/>
          <w:sz w:val="24"/>
          <w:szCs w:val="24"/>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撤回。投标截止时间后传输递交的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，“政府采购云平台”将予以拒收。投标截止时间后，供应商不得修改（补充）或撤回其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14:paraId="13F43312">
      <w:pPr>
        <w:pStyle w:val="3"/>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五、无效标、废标条款</w:t>
      </w:r>
      <w:bookmarkStart w:id="33" w:name="_Toc497129141"/>
      <w:bookmarkStart w:id="34" w:name="_Toc452657556"/>
    </w:p>
    <w:p w14:paraId="72D52031">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b/>
          <w:bCs/>
          <w:color w:val="auto"/>
          <w:sz w:val="24"/>
          <w:szCs w:val="24"/>
          <w:lang w:val="en-US" w:eastAsia="zh-CN" w:bidi="en-US"/>
        </w:rPr>
      </w:pPr>
      <w:r>
        <w:rPr>
          <w:rFonts w:hint="eastAsia" w:ascii="仿宋" w:hAnsi="仿宋" w:eastAsia="仿宋" w:cs="仿宋"/>
          <w:b/>
          <w:bCs/>
          <w:color w:val="auto"/>
          <w:sz w:val="24"/>
          <w:szCs w:val="24"/>
          <w:lang w:val="en-US" w:eastAsia="zh-CN" w:bidi="en-US"/>
        </w:rPr>
        <w:t>（二十）无效标</w:t>
      </w:r>
    </w:p>
    <w:p w14:paraId="1BA72876">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有下列情形之一的，响应文件按无效标处理：</w:t>
      </w:r>
    </w:p>
    <w:p w14:paraId="430C950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报名的投标人与参加投标的投标人发生实质性变更的且未提供有效证明的；</w:t>
      </w:r>
    </w:p>
    <w:p w14:paraId="05E40D1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投标人提交两份或两份以上内容不同的响应文件，未声明哪一份有效的；</w:t>
      </w:r>
    </w:p>
    <w:p w14:paraId="1C02A418">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3、响应文件非投标人法定代表人签署的，未提供或提供无效的法定代表人授权书；</w:t>
      </w:r>
    </w:p>
    <w:p w14:paraId="583733D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4、响应文件内容未按谈判文件规定签章或盖章的；</w:t>
      </w:r>
    </w:p>
    <w:p w14:paraId="5E75C65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、响应文件组成漏项或未按规定的格式编制或内容不全或内容字迹模糊辨认不清的等而导致评标活动无法正常进行；</w:t>
      </w:r>
    </w:p>
    <w:p w14:paraId="6B8C97F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、投标人未按谈判文件变更通知更改响应文件的；</w:t>
      </w:r>
    </w:p>
    <w:p w14:paraId="0E2ED30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、《开标一览表》和《投标分项报价表》内容不完整且不接受修正意见或字迹不能辨认的或未提供；</w:t>
      </w:r>
    </w:p>
    <w:p w14:paraId="7AEA745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、投标报价超过谈判文件规定的预算金额或最高限价；</w:t>
      </w:r>
    </w:p>
    <w:p w14:paraId="1D1B33B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因投标人原因编制错误造成经评标委员会修正后的报价达到或超过投标报价的0.5%；</w:t>
      </w:r>
    </w:p>
    <w:p w14:paraId="2530909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、投标人的报价明显低于其他通过符合性审查投标人的报价，有可能影响产品质量或者不能诚信履约的，且在规定时间内不能合理说明原因并提供证明材料的；</w:t>
      </w:r>
    </w:p>
    <w:p w14:paraId="1A758B4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未实质性响应谈判文件中条款要求的响应文件；</w:t>
      </w:r>
    </w:p>
    <w:p w14:paraId="693686B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lang w:eastAsia="zh-CN"/>
        </w:rPr>
        <w:t>、不符合招标范围、技术规格、技术标准的要求无法满足采购人使用要求；</w:t>
      </w:r>
    </w:p>
    <w:p w14:paraId="51E0AB08">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、响应文件附有采购人不能接受的条款；</w:t>
      </w:r>
    </w:p>
    <w:p w14:paraId="0B5DDA4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、响应文件中提供了赠品或者与本项目采购无关的其他商品、服务；</w:t>
      </w:r>
    </w:p>
    <w:p w14:paraId="014C3A1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lang w:eastAsia="zh-CN"/>
        </w:rPr>
        <w:t>、响应文件中承诺的投标有效期少于谈判文件中载明的投标有效期；</w:t>
      </w:r>
    </w:p>
    <w:p w14:paraId="11C3855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、投标人串通投标，妨碍其他投标人的竞争行为，损害采购人或者其他投标人的合法权益；</w:t>
      </w:r>
    </w:p>
    <w:p w14:paraId="6CC1CF7C">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eastAsia="zh-CN"/>
        </w:rPr>
        <w:t>、违反国家及政府部门相关法律、法规、文件规定或经评标委员会认定的其他属于重大偏离；</w:t>
      </w:r>
    </w:p>
    <w:p w14:paraId="6C2ED6E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b/>
          <w:bCs/>
          <w:color w:val="auto"/>
          <w:sz w:val="24"/>
          <w:szCs w:val="24"/>
          <w:lang w:val="en-US" w:eastAsia="zh-CN" w:bidi="en-US"/>
        </w:rPr>
      </w:pPr>
      <w:r>
        <w:rPr>
          <w:rFonts w:hint="eastAsia" w:ascii="仿宋" w:hAnsi="仿宋" w:eastAsia="仿宋" w:cs="仿宋"/>
          <w:b/>
          <w:bCs/>
          <w:color w:val="auto"/>
          <w:sz w:val="24"/>
          <w:szCs w:val="24"/>
          <w:lang w:val="en-US" w:eastAsia="zh-CN" w:bidi="en-US"/>
        </w:rPr>
        <w:t>（二十一）废标</w:t>
      </w:r>
    </w:p>
    <w:p w14:paraId="05FD1A14">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符合谈判文件规定废标情形的；</w:t>
      </w:r>
    </w:p>
    <w:p w14:paraId="66AAB3EA">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出现影响采购公正的违法、违规行为的；</w:t>
      </w:r>
    </w:p>
    <w:p w14:paraId="5CB1B0A4">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供应商的报价均超过了采购预算（或最高限价），采购人不能支付的;</w:t>
      </w:r>
    </w:p>
    <w:p w14:paraId="14FA7EE5">
      <w:pPr>
        <w:keepNext w:val="0"/>
        <w:keepLines w:val="0"/>
        <w:pageBreakBefore w:val="0"/>
        <w:widowControl w:val="0"/>
        <w:kinsoku/>
        <w:wordWrap/>
        <w:overflowPunct/>
        <w:topLinePunct w:val="0"/>
        <w:autoSpaceDE/>
        <w:autoSpaceDN/>
        <w:bidi w:val="0"/>
        <w:adjustRightInd/>
        <w:snapToGrid/>
        <w:spacing w:line="360" w:lineRule="auto"/>
        <w:ind w:firstLine="735" w:firstLineChars="3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因重大变故，采购任务取消的。</w:t>
      </w:r>
    </w:p>
    <w:p w14:paraId="4D00BB87">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（二十二）突发情况处理</w:t>
      </w:r>
    </w:p>
    <w:p w14:paraId="1CB462E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采购过程中出现以下情形，导致电子交易平台无法正常运行，或者无法保证电子交易的公平、公正和安全时，采购组织机构可中止电子交易活动：</w:t>
      </w:r>
    </w:p>
    <w:p w14:paraId="7DE55315">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（1）电子交易平台发生故障而无法登录访问的； </w:t>
      </w:r>
    </w:p>
    <w:p w14:paraId="5DDD266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（2）电子交易平台应用或数据库出现错误，不能进行正常操作的；</w:t>
      </w:r>
    </w:p>
    <w:p w14:paraId="63FBF59F">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（3）电子交易平台发现严重安全漏洞，有潜在泄密危险的；</w:t>
      </w:r>
    </w:p>
    <w:p w14:paraId="0FDEE43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（4）病毒发作导致不能进行正常操作的； </w:t>
      </w:r>
    </w:p>
    <w:p w14:paraId="4172A35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（5）其他无法保证电子交易的公平、公正和安全的情况。</w:t>
      </w:r>
    </w:p>
    <w:p w14:paraId="0D588C9C">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6E8EAF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采购代理机构或评审小组因不可抗力（不可抗力包括但不限于自然灾害、断电、传播疫病等）原因造成电子交易活动无法正常运行的，将采取以下措施：</w:t>
      </w:r>
    </w:p>
    <w:p w14:paraId="01B1ECD4">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（1）短时间内能消除不可抗力因素的，采购代理机构或评审小组在消除不可抗力因素后继续组织电子交易活动； </w:t>
      </w:r>
    </w:p>
    <w:p w14:paraId="714F5FD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（2）长时间内无法消除不可抗力因素的，采购代理机构或评审小组将中止电子交易活动。中止电子交易活动的，采购人应当重新组织政府采购活动。</w:t>
      </w:r>
    </w:p>
    <w:p w14:paraId="4DB155D3">
      <w:pPr>
        <w:pStyle w:val="3"/>
        <w:jc w:val="center"/>
        <w:rPr>
          <w:rFonts w:hint="eastAsia" w:ascii="仿宋" w:hAnsi="仿宋" w:eastAsia="仿宋" w:cs="仿宋"/>
          <w:color w:val="auto"/>
          <w:sz w:val="28"/>
          <w:szCs w:val="28"/>
        </w:rPr>
      </w:pPr>
    </w:p>
    <w:p w14:paraId="0A32CD7C">
      <w:pPr>
        <w:pStyle w:val="3"/>
        <w:jc w:val="center"/>
        <w:rPr>
          <w:rFonts w:ascii="仿宋" w:hAnsi="仿宋" w:eastAsia="仿宋" w:cs="仿宋"/>
          <w:color w:val="auto"/>
          <w:sz w:val="28"/>
          <w:szCs w:val="28"/>
        </w:rPr>
      </w:pPr>
      <w:r>
        <w:rPr>
          <w:rFonts w:hint="eastAsia" w:ascii="仿宋" w:hAnsi="仿宋" w:eastAsia="仿宋" w:cs="仿宋"/>
          <w:color w:val="auto"/>
          <w:sz w:val="28"/>
          <w:szCs w:val="28"/>
        </w:rPr>
        <w:t>六、开标</w:t>
      </w:r>
      <w:r>
        <w:rPr>
          <w:rFonts w:hint="eastAsia" w:ascii="仿宋" w:hAnsi="仿宋" w:eastAsia="仿宋" w:cs="仿宋"/>
          <w:color w:val="auto"/>
          <w:sz w:val="28"/>
          <w:szCs w:val="28"/>
          <w:lang w:eastAsia="zh-CN"/>
        </w:rPr>
        <w:t>、评标和定标</w:t>
      </w:r>
      <w:bookmarkEnd w:id="33"/>
      <w:bookmarkEnd w:id="34"/>
    </w:p>
    <w:p w14:paraId="360CE1FB">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）开标程序</w:t>
      </w:r>
    </w:p>
    <w:p w14:paraId="7B447430">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（1）</w:t>
      </w:r>
      <w:r>
        <w:rPr>
          <w:rFonts w:hint="eastAsia" w:ascii="仿宋" w:hAnsi="仿宋" w:eastAsia="仿宋" w:cs="仿宋"/>
          <w:color w:val="auto"/>
          <w:sz w:val="24"/>
          <w:szCs w:val="24"/>
        </w:rPr>
        <w:t>开标时间到后，主持人宣布开标会议开始。</w:t>
      </w:r>
    </w:p>
    <w:p w14:paraId="637E064F">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（2）响应文件</w:t>
      </w:r>
      <w:r>
        <w:rPr>
          <w:rFonts w:hint="eastAsia" w:ascii="仿宋" w:hAnsi="仿宋" w:eastAsia="仿宋" w:cs="仿宋"/>
          <w:color w:val="auto"/>
          <w:sz w:val="24"/>
          <w:szCs w:val="24"/>
        </w:rPr>
        <w:t>解密（</w:t>
      </w:r>
      <w:r>
        <w:rPr>
          <w:rFonts w:hint="eastAsia" w:ascii="仿宋" w:hAnsi="仿宋" w:eastAsia="仿宋" w:cs="仿宋"/>
          <w:b/>
          <w:color w:val="auto"/>
          <w:sz w:val="24"/>
          <w:szCs w:val="24"/>
        </w:rPr>
        <w:t>解密规定见《供应商须知前附表》</w:t>
      </w:r>
      <w:r>
        <w:rPr>
          <w:rFonts w:hint="eastAsia" w:ascii="仿宋" w:hAnsi="仿宋" w:eastAsia="仿宋" w:cs="仿宋"/>
          <w:color w:val="auto"/>
          <w:sz w:val="24"/>
          <w:szCs w:val="24"/>
        </w:rPr>
        <w:t>）。</w:t>
      </w:r>
    </w:p>
    <w:p w14:paraId="65D35D5B">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（3）响应文件</w:t>
      </w:r>
      <w:r>
        <w:rPr>
          <w:rFonts w:hint="eastAsia" w:ascii="仿宋" w:hAnsi="仿宋" w:eastAsia="仿宋" w:cs="仿宋"/>
          <w:color w:val="auto"/>
          <w:sz w:val="24"/>
          <w:szCs w:val="24"/>
        </w:rPr>
        <w:t>解密异常情况处理（</w:t>
      </w:r>
      <w:r>
        <w:rPr>
          <w:rFonts w:hint="eastAsia" w:ascii="仿宋" w:hAnsi="仿宋" w:eastAsia="仿宋" w:cs="仿宋"/>
          <w:b/>
          <w:color w:val="auto"/>
          <w:sz w:val="24"/>
          <w:szCs w:val="24"/>
        </w:rPr>
        <w:t>处理办法见《供应商须知前附表》</w:t>
      </w:r>
      <w:r>
        <w:rPr>
          <w:rFonts w:hint="eastAsia" w:ascii="仿宋" w:hAnsi="仿宋" w:eastAsia="仿宋" w:cs="仿宋"/>
          <w:color w:val="auto"/>
          <w:sz w:val="24"/>
          <w:szCs w:val="24"/>
        </w:rPr>
        <w:t>）。</w:t>
      </w:r>
    </w:p>
    <w:p w14:paraId="4D5D5AA9">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公布</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解密情况（</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成功解密的供应商名单等信息），组织签署</w:t>
      </w:r>
      <w:r>
        <w:rPr>
          <w:rFonts w:hint="eastAsia" w:ascii="仿宋" w:hAnsi="仿宋" w:eastAsia="仿宋" w:cs="仿宋"/>
          <w:b/>
          <w:bCs/>
          <w:color w:val="auto"/>
          <w:sz w:val="24"/>
          <w:szCs w:val="24"/>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sz w:val="24"/>
          <w:szCs w:val="24"/>
          <w:lang w:val="en-US" w:eastAsia="zh-CN"/>
        </w:rPr>
        <w:t>3265613387</w:t>
      </w:r>
      <w:r>
        <w:rPr>
          <w:rFonts w:hint="eastAsia" w:ascii="仿宋" w:hAnsi="仿宋" w:eastAsia="仿宋" w:cs="仿宋"/>
          <w:b/>
          <w:bCs/>
          <w:color w:val="auto"/>
          <w:sz w:val="24"/>
          <w:szCs w:val="24"/>
          <w:lang w:eastAsia="zh-CN"/>
        </w:rPr>
        <w:t>@qq.com</w:t>
      </w:r>
      <w:r>
        <w:rPr>
          <w:rFonts w:hint="eastAsia" w:ascii="仿宋" w:hAnsi="仿宋" w:eastAsia="仿宋" w:cs="仿宋"/>
          <w:b/>
          <w:bCs/>
          <w:color w:val="auto"/>
          <w:sz w:val="24"/>
          <w:szCs w:val="24"/>
        </w:rPr>
        <w:t xml:space="preserve"> ，逾期发送或未发送的视为无异议</w:t>
      </w:r>
      <w:r>
        <w:rPr>
          <w:rFonts w:hint="eastAsia" w:ascii="仿宋" w:hAnsi="仿宋" w:eastAsia="仿宋" w:cs="仿宋"/>
          <w:color w:val="auto"/>
          <w:sz w:val="24"/>
          <w:szCs w:val="24"/>
        </w:rPr>
        <w:t>。</w:t>
      </w:r>
    </w:p>
    <w:p w14:paraId="7484CD0E">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（5）</w:t>
      </w:r>
      <w:r>
        <w:rPr>
          <w:rFonts w:hint="eastAsia" w:ascii="仿宋" w:hAnsi="仿宋" w:eastAsia="仿宋" w:cs="仿宋"/>
          <w:color w:val="auto"/>
          <w:sz w:val="24"/>
          <w:szCs w:val="24"/>
        </w:rPr>
        <w:t>开启标书信息（资格</w:t>
      </w:r>
      <w:r>
        <w:rPr>
          <w:rFonts w:hint="eastAsia" w:ascii="仿宋" w:hAnsi="仿宋" w:eastAsia="仿宋" w:cs="仿宋"/>
          <w:color w:val="auto"/>
          <w:sz w:val="24"/>
          <w:szCs w:val="24"/>
          <w:lang w:eastAsia="zh-CN"/>
        </w:rPr>
        <w:t>证明</w:t>
      </w:r>
      <w:r>
        <w:rPr>
          <w:rFonts w:hint="eastAsia" w:ascii="仿宋" w:hAnsi="仿宋" w:eastAsia="仿宋" w:cs="仿宋"/>
          <w:color w:val="auto"/>
          <w:sz w:val="24"/>
          <w:szCs w:val="24"/>
        </w:rPr>
        <w:t>文件、商务技术文件）。标书信息开启后，首先由采购人或采购代理机构</w:t>
      </w:r>
      <w:r>
        <w:rPr>
          <w:rFonts w:hint="eastAsia" w:ascii="仿宋" w:hAnsi="仿宋" w:eastAsia="仿宋" w:cs="仿宋"/>
          <w:color w:val="auto"/>
          <w:sz w:val="24"/>
          <w:szCs w:val="24"/>
          <w:lang w:eastAsia="zh-CN"/>
        </w:rPr>
        <w:t>或评审小组</w:t>
      </w:r>
      <w:r>
        <w:rPr>
          <w:rFonts w:hint="eastAsia" w:ascii="仿宋" w:hAnsi="仿宋" w:eastAsia="仿宋" w:cs="仿宋"/>
          <w:color w:val="auto"/>
          <w:sz w:val="24"/>
          <w:szCs w:val="24"/>
        </w:rPr>
        <w:t>依法对投标供应商的资格</w:t>
      </w:r>
      <w:r>
        <w:rPr>
          <w:rFonts w:hint="eastAsia" w:ascii="仿宋" w:hAnsi="仿宋" w:eastAsia="仿宋" w:cs="仿宋"/>
          <w:color w:val="auto"/>
          <w:sz w:val="24"/>
          <w:szCs w:val="24"/>
          <w:lang w:eastAsia="zh-CN"/>
        </w:rPr>
        <w:t>证明</w:t>
      </w:r>
      <w:r>
        <w:rPr>
          <w:rFonts w:hint="eastAsia" w:ascii="仿宋" w:hAnsi="仿宋" w:eastAsia="仿宋" w:cs="仿宋"/>
          <w:color w:val="auto"/>
          <w:sz w:val="24"/>
          <w:szCs w:val="24"/>
        </w:rPr>
        <w:t>文件进行审查（具体见资格性检查）， 审查结束公布投标供应商的资格符合情况。资格审查未获通过的供应商，其商务技术文件及报价文件不再进入评审。</w:t>
      </w:r>
    </w:p>
    <w:p w14:paraId="14DF5C63">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开启有效投标供应商的报价，公布开标一览表有关内容，</w:t>
      </w:r>
      <w:r>
        <w:rPr>
          <w:rFonts w:hint="eastAsia" w:ascii="仿宋" w:hAnsi="仿宋" w:eastAsia="仿宋" w:cs="仿宋"/>
          <w:color w:val="auto"/>
          <w:sz w:val="24"/>
          <w:szCs w:val="24"/>
          <w:lang w:bidi="zh-CN"/>
        </w:rPr>
        <w:t>并【开启签章时段】，供应商对开标记录进行在线签章确认（不予确认的应说明理由，否则视为无异议）</w:t>
      </w:r>
      <w:r>
        <w:rPr>
          <w:rFonts w:hint="eastAsia" w:ascii="仿宋" w:hAnsi="仿宋" w:eastAsia="仿宋" w:cs="仿宋"/>
          <w:color w:val="auto"/>
          <w:sz w:val="24"/>
          <w:szCs w:val="24"/>
        </w:rPr>
        <w:t>。开标结束后，由评标委员会对报价的合理性、准确性等进行审查核实。</w:t>
      </w:r>
    </w:p>
    <w:p w14:paraId="6A9AD940">
      <w:pPr>
        <w:keepNext w:val="0"/>
        <w:keepLines w:val="0"/>
        <w:pageBreakBefore w:val="0"/>
        <w:widowControl w:val="0"/>
        <w:kinsoku/>
        <w:wordWrap/>
        <w:overflowPunct/>
        <w:topLinePunct w:val="0"/>
        <w:bidi w:val="0"/>
        <w:snapToGrid w:val="0"/>
        <w:spacing w:line="360" w:lineRule="auto"/>
        <w:ind w:firstLine="490" w:firstLineChars="200"/>
        <w:textAlignment w:val="auto"/>
        <w:rPr>
          <w:color w:val="auto"/>
          <w:sz w:val="24"/>
          <w:szCs w:val="24"/>
        </w:rPr>
      </w:pPr>
      <w:r>
        <w:rPr>
          <w:rFonts w:hint="eastAsia" w:ascii="仿宋" w:hAnsi="仿宋" w:eastAsia="仿宋" w:cs="仿宋"/>
          <w:color w:val="auto"/>
          <w:sz w:val="24"/>
          <w:szCs w:val="24"/>
          <w:lang w:eastAsia="zh-CN"/>
        </w:rPr>
        <w:t>（7）商务技术评审结束后，主持人公布商务技术评审无效投标供应商名单和商务技术评审有效投标供应商名单。商务技术评审无效的供应商，其报价不再进入评审。</w:t>
      </w:r>
    </w:p>
    <w:p w14:paraId="255D465A">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（8）</w:t>
      </w:r>
      <w:r>
        <w:rPr>
          <w:rFonts w:hint="eastAsia" w:ascii="仿宋" w:hAnsi="仿宋" w:eastAsia="仿宋" w:cs="仿宋"/>
          <w:color w:val="auto"/>
          <w:sz w:val="24"/>
          <w:szCs w:val="24"/>
        </w:rPr>
        <w:t>评审结束后，采购代理机构在系统上公布评审结果。</w:t>
      </w:r>
    </w:p>
    <w:p w14:paraId="45582E00">
      <w:pPr>
        <w:keepNext w:val="0"/>
        <w:keepLines w:val="0"/>
        <w:pageBreakBefore w:val="0"/>
        <w:widowControl w:val="0"/>
        <w:kinsoku/>
        <w:wordWrap/>
        <w:overflowPunct/>
        <w:topLinePunct w:val="0"/>
        <w:bidi w:val="0"/>
        <w:snapToGrid w:val="0"/>
        <w:spacing w:line="360" w:lineRule="auto"/>
        <w:ind w:left="480"/>
        <w:textAlignment w:val="auto"/>
        <w:rPr>
          <w:rFonts w:ascii="仿宋" w:hAnsi="仿宋" w:eastAsia="仿宋" w:cs="仿宋"/>
          <w:b/>
          <w:color w:val="auto"/>
          <w:sz w:val="24"/>
          <w:szCs w:val="24"/>
        </w:rPr>
      </w:pPr>
      <w:r>
        <w:rPr>
          <w:rFonts w:hint="eastAsia" w:ascii="仿宋" w:hAnsi="仿宋" w:eastAsia="仿宋" w:cs="仿宋"/>
          <w:b/>
          <w:color w:val="auto"/>
          <w:sz w:val="24"/>
          <w:szCs w:val="24"/>
        </w:rPr>
        <w:t>特别情况说明：</w:t>
      </w:r>
    </w:p>
    <w:p w14:paraId="0F286806">
      <w:pPr>
        <w:keepNext w:val="0"/>
        <w:keepLines w:val="0"/>
        <w:pageBreakBefore w:val="0"/>
        <w:widowControl w:val="0"/>
        <w:kinsoku/>
        <w:wordWrap/>
        <w:overflowPunct/>
        <w:topLinePunct w:val="0"/>
        <w:bidi w:val="0"/>
        <w:snapToGrid w:val="0"/>
        <w:spacing w:line="360" w:lineRule="auto"/>
        <w:ind w:firstLine="432" w:firstLineChars="177"/>
        <w:textAlignment w:val="auto"/>
        <w:rPr>
          <w:rFonts w:ascii="仿宋" w:hAnsi="仿宋" w:eastAsia="仿宋" w:cs="仿宋"/>
          <w:b/>
          <w:color w:val="auto"/>
          <w:sz w:val="24"/>
          <w:szCs w:val="24"/>
        </w:rPr>
      </w:pPr>
      <w:r>
        <w:rPr>
          <w:rFonts w:hint="eastAsia" w:ascii="仿宋" w:hAnsi="仿宋" w:eastAsia="仿宋" w:cs="仿宋"/>
          <w:b/>
          <w:color w:val="auto"/>
          <w:sz w:val="24"/>
          <w:szCs w:val="24"/>
        </w:rPr>
        <w:t>（1）本项目采用电子交易，如遇“</w:t>
      </w:r>
      <w:r>
        <w:rPr>
          <w:rFonts w:hint="eastAsia" w:ascii="仿宋" w:hAnsi="仿宋" w:eastAsia="仿宋" w:cs="仿宋"/>
          <w:b/>
          <w:color w:val="auto"/>
          <w:sz w:val="24"/>
          <w:szCs w:val="24"/>
          <w:lang w:eastAsia="zh-CN"/>
        </w:rPr>
        <w:t>新疆</w:t>
      </w:r>
      <w:r>
        <w:rPr>
          <w:rFonts w:hint="eastAsia" w:ascii="仿宋" w:hAnsi="仿宋" w:eastAsia="仿宋" w:cs="仿宋"/>
          <w:b/>
          <w:color w:val="auto"/>
          <w:sz w:val="24"/>
          <w:szCs w:val="24"/>
        </w:rPr>
        <w:t>政府采购云平台”电子化开标或评审程序调整的，按调整后程序执行。</w:t>
      </w:r>
    </w:p>
    <w:p w14:paraId="4BF7C5AF">
      <w:pPr>
        <w:keepNext w:val="0"/>
        <w:keepLines w:val="0"/>
        <w:pageBreakBefore w:val="0"/>
        <w:widowControl w:val="0"/>
        <w:kinsoku/>
        <w:wordWrap/>
        <w:overflowPunct/>
        <w:topLinePunct w:val="0"/>
        <w:bidi w:val="0"/>
        <w:snapToGrid w:val="0"/>
        <w:spacing w:line="360" w:lineRule="auto"/>
        <w:ind w:firstLine="432" w:firstLineChars="177"/>
        <w:textAlignment w:val="auto"/>
        <w:rPr>
          <w:rFonts w:ascii="仿宋" w:hAnsi="仿宋" w:eastAsia="仿宋" w:cs="仿宋"/>
          <w:b/>
          <w:color w:val="auto"/>
          <w:sz w:val="24"/>
          <w:szCs w:val="24"/>
        </w:rPr>
      </w:pPr>
      <w:r>
        <w:rPr>
          <w:rFonts w:hint="eastAsia" w:ascii="仿宋" w:hAnsi="仿宋" w:eastAsia="仿宋" w:cs="仿宋"/>
          <w:b/>
          <w:color w:val="auto"/>
          <w:sz w:val="24"/>
          <w:szCs w:val="24"/>
        </w:rPr>
        <w:t>（2）开标过程中需要相关当事人进行</w:t>
      </w:r>
      <w:r>
        <w:rPr>
          <w:rFonts w:hint="eastAsia" w:ascii="仿宋" w:hAnsi="仿宋" w:eastAsia="仿宋" w:cs="仿宋"/>
          <w:b/>
          <w:color w:val="auto"/>
          <w:sz w:val="24"/>
          <w:szCs w:val="24"/>
          <w:lang w:eastAsia="zh-CN"/>
        </w:rPr>
        <w:t>签章</w:t>
      </w:r>
      <w:r>
        <w:rPr>
          <w:rFonts w:hint="eastAsia" w:ascii="仿宋" w:hAnsi="仿宋" w:eastAsia="仿宋" w:cs="仿宋"/>
          <w:b/>
          <w:color w:val="auto"/>
          <w:sz w:val="24"/>
          <w:szCs w:val="24"/>
        </w:rPr>
        <w:t>或盖章确认的材料将通过“政府采购云平台”进行，若因“政府采购云平台”技术问题无法进行</w:t>
      </w:r>
      <w:r>
        <w:rPr>
          <w:rFonts w:hint="eastAsia" w:ascii="仿宋" w:hAnsi="仿宋" w:eastAsia="仿宋" w:cs="仿宋"/>
          <w:b/>
          <w:color w:val="auto"/>
          <w:sz w:val="24"/>
          <w:szCs w:val="24"/>
          <w:lang w:eastAsia="zh-CN"/>
        </w:rPr>
        <w:t>签章</w:t>
      </w:r>
      <w:r>
        <w:rPr>
          <w:rFonts w:hint="eastAsia" w:ascii="仿宋" w:hAnsi="仿宋" w:eastAsia="仿宋" w:cs="仿宋"/>
          <w:b/>
          <w:color w:val="auto"/>
          <w:sz w:val="24"/>
          <w:szCs w:val="24"/>
        </w:rPr>
        <w:t>或盖章确认的，采购组织机构将通过电子邮件等形式予以确认，</w:t>
      </w:r>
      <w:r>
        <w:rPr>
          <w:rFonts w:hint="eastAsia" w:ascii="仿宋" w:hAnsi="仿宋" w:eastAsia="仿宋" w:cs="仿宋"/>
          <w:b/>
          <w:color w:val="auto"/>
          <w:sz w:val="24"/>
          <w:szCs w:val="24"/>
          <w:u w:val="single"/>
        </w:rPr>
        <w:t>请供应商保证办理投标事宜人员电话畅通、网络在线，</w:t>
      </w:r>
      <w:r>
        <w:rPr>
          <w:rFonts w:hint="eastAsia" w:ascii="仿宋" w:hAnsi="仿宋" w:eastAsia="仿宋" w:cs="仿宋"/>
          <w:b/>
          <w:color w:val="auto"/>
          <w:sz w:val="24"/>
          <w:szCs w:val="24"/>
          <w:u w:val="single"/>
          <w:lang w:eastAsia="zh-CN"/>
        </w:rPr>
        <w:t>签章</w:t>
      </w:r>
      <w:r>
        <w:rPr>
          <w:rFonts w:hint="eastAsia" w:ascii="仿宋" w:hAnsi="仿宋" w:eastAsia="仿宋" w:cs="仿宋"/>
          <w:b/>
          <w:color w:val="auto"/>
          <w:sz w:val="24"/>
          <w:szCs w:val="24"/>
          <w:u w:val="single"/>
        </w:rPr>
        <w:t>或盖章确认的时间为20分钟。如未及时</w:t>
      </w:r>
      <w:r>
        <w:rPr>
          <w:rFonts w:hint="eastAsia" w:ascii="仿宋" w:hAnsi="仿宋" w:eastAsia="仿宋" w:cs="仿宋"/>
          <w:b/>
          <w:color w:val="auto"/>
          <w:sz w:val="24"/>
          <w:szCs w:val="24"/>
          <w:u w:val="single"/>
          <w:lang w:eastAsia="zh-CN"/>
        </w:rPr>
        <w:t>签章</w:t>
      </w:r>
      <w:r>
        <w:rPr>
          <w:rFonts w:hint="eastAsia" w:ascii="仿宋" w:hAnsi="仿宋" w:eastAsia="仿宋" w:cs="仿宋"/>
          <w:b/>
          <w:color w:val="auto"/>
          <w:sz w:val="24"/>
          <w:szCs w:val="24"/>
          <w:u w:val="single"/>
        </w:rPr>
        <w:t>或盖章确认的，视为无异议</w:t>
      </w:r>
      <w:r>
        <w:rPr>
          <w:rFonts w:hint="eastAsia" w:ascii="仿宋" w:hAnsi="仿宋" w:eastAsia="仿宋" w:cs="仿宋"/>
          <w:b/>
          <w:color w:val="auto"/>
          <w:sz w:val="24"/>
          <w:szCs w:val="24"/>
        </w:rPr>
        <w:t>。</w:t>
      </w:r>
    </w:p>
    <w:p w14:paraId="2CB7207C">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b/>
          <w:color w:val="auto"/>
          <w:sz w:val="24"/>
          <w:szCs w:val="24"/>
        </w:rPr>
      </w:pPr>
      <w:r>
        <w:rPr>
          <w:rFonts w:hint="eastAsia" w:ascii="仿宋" w:hAnsi="仿宋" w:eastAsia="仿宋" w:cs="仿宋"/>
          <w:b/>
          <w:color w:val="auto"/>
          <w:sz w:val="24"/>
          <w:szCs w:val="24"/>
          <w:lang w:eastAsia="zh-CN"/>
        </w:rPr>
        <w:t>3.</w:t>
      </w:r>
      <w:r>
        <w:rPr>
          <w:rFonts w:hint="eastAsia" w:ascii="仿宋" w:hAnsi="仿宋" w:eastAsia="仿宋" w:cs="仿宋"/>
          <w:b/>
          <w:color w:val="auto"/>
          <w:sz w:val="24"/>
          <w:szCs w:val="24"/>
        </w:rPr>
        <w:t>投标供应商资格审查：</w:t>
      </w:r>
    </w:p>
    <w:p w14:paraId="5D17A3A2">
      <w:pPr>
        <w:keepNext w:val="0"/>
        <w:keepLines w:val="0"/>
        <w:pageBreakBefore w:val="0"/>
        <w:widowControl w:val="0"/>
        <w:kinsoku/>
        <w:wordWrap/>
        <w:overflowPunct/>
        <w:topLinePunct w:val="0"/>
        <w:bidi w:val="0"/>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bCs/>
          <w:color w:val="auto"/>
          <w:sz w:val="24"/>
          <w:szCs w:val="24"/>
        </w:rPr>
        <w:t>开标（标书信息开启）后，采购人或采购代理机构</w:t>
      </w:r>
      <w:r>
        <w:rPr>
          <w:rFonts w:hint="eastAsia" w:ascii="仿宋" w:hAnsi="仿宋" w:eastAsia="仿宋" w:cs="仿宋"/>
          <w:bCs/>
          <w:color w:val="auto"/>
          <w:sz w:val="24"/>
          <w:szCs w:val="24"/>
          <w:lang w:eastAsia="zh-CN"/>
        </w:rPr>
        <w:t>或</w:t>
      </w:r>
      <w:r>
        <w:rPr>
          <w:rFonts w:hint="eastAsia" w:ascii="仿宋" w:hAnsi="仿宋" w:eastAsia="仿宋" w:cs="仿宋"/>
          <w:color w:val="auto"/>
          <w:sz w:val="24"/>
          <w:szCs w:val="24"/>
          <w:lang w:eastAsia="zh-CN"/>
        </w:rPr>
        <w:t>评审小组</w:t>
      </w:r>
      <w:r>
        <w:rPr>
          <w:rFonts w:hint="eastAsia" w:ascii="仿宋" w:hAnsi="仿宋" w:eastAsia="仿宋" w:cs="仿宋"/>
          <w:bCs/>
          <w:color w:val="auto"/>
          <w:sz w:val="24"/>
          <w:szCs w:val="24"/>
        </w:rPr>
        <w:t>首先依法对投标供应商的资格文件进行审查，审查各投标供应商的资格符合情况。</w:t>
      </w:r>
      <w:r>
        <w:rPr>
          <w:rFonts w:hint="eastAsia" w:ascii="仿宋" w:hAnsi="仿宋" w:eastAsia="仿宋" w:cs="仿宋"/>
          <w:color w:val="auto"/>
          <w:sz w:val="24"/>
          <w:szCs w:val="24"/>
        </w:rPr>
        <w:t>采购人或采购代理机构</w:t>
      </w:r>
      <w:r>
        <w:rPr>
          <w:rFonts w:hint="eastAsia" w:ascii="仿宋" w:hAnsi="仿宋" w:eastAsia="仿宋" w:cs="仿宋"/>
          <w:bCs/>
          <w:color w:val="auto"/>
          <w:sz w:val="24"/>
          <w:szCs w:val="24"/>
          <w:lang w:eastAsia="zh-CN"/>
        </w:rPr>
        <w:t>或</w:t>
      </w:r>
      <w:r>
        <w:rPr>
          <w:rFonts w:hint="eastAsia" w:ascii="仿宋" w:hAnsi="仿宋" w:eastAsia="仿宋" w:cs="仿宋"/>
          <w:color w:val="auto"/>
          <w:sz w:val="24"/>
          <w:szCs w:val="24"/>
          <w:lang w:eastAsia="zh-CN"/>
        </w:rPr>
        <w:t>评审小组</w:t>
      </w:r>
      <w:r>
        <w:rPr>
          <w:rFonts w:hint="eastAsia" w:ascii="仿宋" w:hAnsi="仿宋" w:eastAsia="仿宋" w:cs="仿宋"/>
          <w:color w:val="auto"/>
          <w:sz w:val="24"/>
          <w:szCs w:val="24"/>
        </w:rPr>
        <w:t>对投标供应商所提交的资格证明材料仅负审核的责任。如发现投标供应商所提交的资格证明材料不合法或与事实不符，采购人可取消其中标资格并追究投标供应商的法律责任。</w:t>
      </w:r>
    </w:p>
    <w:p w14:paraId="5BD8F7A0">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Cs/>
          <w:color w:val="auto"/>
          <w:sz w:val="24"/>
          <w:szCs w:val="24"/>
        </w:rPr>
      </w:pPr>
      <w:r>
        <w:rPr>
          <w:rFonts w:hint="eastAsia" w:ascii="仿宋" w:hAnsi="仿宋" w:eastAsia="仿宋" w:cs="仿宋"/>
          <w:bCs/>
          <w:color w:val="auto"/>
          <w:sz w:val="24"/>
          <w:szCs w:val="24"/>
        </w:rPr>
        <w:t>（2）投标供应商提交的资格证明材料无法证明其符合</w:t>
      </w:r>
      <w:r>
        <w:rPr>
          <w:rFonts w:hint="eastAsia" w:ascii="仿宋" w:hAnsi="仿宋" w:eastAsia="仿宋" w:cs="仿宋"/>
          <w:bCs/>
          <w:color w:val="auto"/>
          <w:sz w:val="24"/>
          <w:szCs w:val="24"/>
          <w:lang w:eastAsia="zh-CN"/>
        </w:rPr>
        <w:t xml:space="preserve">谈判文件 </w:t>
      </w:r>
      <w:r>
        <w:rPr>
          <w:rFonts w:hint="eastAsia" w:ascii="仿宋" w:hAnsi="仿宋" w:eastAsia="仿宋" w:cs="仿宋"/>
          <w:bCs/>
          <w:color w:val="auto"/>
          <w:sz w:val="24"/>
          <w:szCs w:val="24"/>
        </w:rPr>
        <w:t>规定的“投标供应商资格要求”的，采购人或采购代理机构将对其作“资格审查不合格”处理（无效投标），并不再将其投标提交评标委员会进行后续评审。</w:t>
      </w:r>
    </w:p>
    <w:p w14:paraId="383D1E3B">
      <w:pPr>
        <w:pStyle w:val="6"/>
        <w:keepNext w:val="0"/>
        <w:keepLines w:val="0"/>
        <w:pageBreakBefore w:val="0"/>
        <w:widowControl w:val="0"/>
        <w:kinsoku/>
        <w:wordWrap/>
        <w:overflowPunct/>
        <w:topLinePunct w:val="0"/>
        <w:bidi w:val="0"/>
        <w:snapToGrid w:val="0"/>
        <w:spacing w:line="360" w:lineRule="auto"/>
        <w:textAlignment w:val="auto"/>
        <w:rPr>
          <w:rFonts w:ascii="仿宋" w:hAnsi="仿宋" w:eastAsia="仿宋" w:cs="仿宋"/>
          <w:bCs/>
          <w:color w:val="auto"/>
          <w:sz w:val="24"/>
          <w:szCs w:val="24"/>
        </w:rPr>
      </w:pPr>
      <w:r>
        <w:rPr>
          <w:rFonts w:hint="eastAsia" w:ascii="仿宋" w:hAnsi="仿宋" w:eastAsia="仿宋" w:cs="仿宋"/>
          <w:bCs/>
          <w:color w:val="auto"/>
          <w:sz w:val="24"/>
          <w:szCs w:val="24"/>
        </w:rPr>
        <w:t>（3）供应商信用记录查询与使用：见《供应商须知前附表》。</w:t>
      </w:r>
    </w:p>
    <w:p w14:paraId="5EBE9493">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b/>
          <w:color w:val="auto"/>
          <w:sz w:val="24"/>
          <w:szCs w:val="24"/>
        </w:rPr>
      </w:pPr>
      <w:bookmarkStart w:id="35" w:name="_Toc213839741"/>
      <w:r>
        <w:rPr>
          <w:rFonts w:hint="eastAsia" w:ascii="仿宋" w:hAnsi="仿宋" w:eastAsia="仿宋" w:cs="仿宋"/>
          <w:b/>
          <w:color w:val="auto"/>
          <w:sz w:val="24"/>
          <w:szCs w:val="24"/>
        </w:rPr>
        <w:t>（二十</w:t>
      </w: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报价方式</w:t>
      </w:r>
    </w:p>
    <w:p w14:paraId="26C4C4CB">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rPr>
        <w:t>1、供应商提交的响应性文件中的报价，该报价只允许有一个报价，任何有选择性的报价将不予接受。</w:t>
      </w:r>
    </w:p>
    <w:p w14:paraId="6B0D270D">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谈判小组</w:t>
      </w:r>
      <w:r>
        <w:rPr>
          <w:rFonts w:hint="eastAsia" w:ascii="仿宋" w:hAnsi="仿宋" w:eastAsia="仿宋" w:cs="仿宋"/>
          <w:color w:val="auto"/>
          <w:sz w:val="24"/>
          <w:szCs w:val="24"/>
        </w:rPr>
        <w:t>所有成员与供应商进行单独</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中，</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的任何一方不得透露与</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有关的其他供应商的技术资料、价格和其他信息。</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有实质性变动的，</w:t>
      </w:r>
      <w:r>
        <w:rPr>
          <w:rFonts w:hint="eastAsia" w:ascii="仿宋" w:hAnsi="仿宋" w:eastAsia="仿宋" w:cs="仿宋"/>
          <w:color w:val="auto"/>
          <w:sz w:val="24"/>
          <w:szCs w:val="24"/>
          <w:lang w:eastAsia="zh-CN"/>
        </w:rPr>
        <w:t>谈判小组</w:t>
      </w:r>
      <w:r>
        <w:rPr>
          <w:rFonts w:hint="eastAsia" w:ascii="仿宋" w:hAnsi="仿宋" w:eastAsia="仿宋" w:cs="仿宋"/>
          <w:color w:val="auto"/>
          <w:sz w:val="24"/>
          <w:szCs w:val="24"/>
        </w:rPr>
        <w:t>应以书面形式通知所有参加</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的供应商。</w:t>
      </w:r>
    </w:p>
    <w:p w14:paraId="209D5F14">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结束后，供应商可根据</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情况，进行第二次报价</w:t>
      </w:r>
      <w:r>
        <w:rPr>
          <w:rFonts w:hint="eastAsia" w:ascii="仿宋" w:hAnsi="仿宋" w:eastAsia="仿宋" w:cs="仿宋"/>
          <w:color w:val="auto"/>
          <w:sz w:val="24"/>
          <w:szCs w:val="24"/>
          <w:lang w:eastAsia="zh-CN"/>
        </w:rPr>
        <w:t>，采购人也可以根据谈判情况开启多轮报价，</w:t>
      </w:r>
      <w:r>
        <w:rPr>
          <w:rFonts w:hint="eastAsia" w:ascii="仿宋" w:hAnsi="仿宋" w:eastAsia="仿宋" w:cs="仿宋"/>
          <w:color w:val="auto"/>
          <w:sz w:val="24"/>
          <w:szCs w:val="24"/>
        </w:rPr>
        <w:t>该报价为</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的最终报价。</w:t>
      </w:r>
    </w:p>
    <w:p w14:paraId="3994A626">
      <w:pPr>
        <w:keepNext w:val="0"/>
        <w:keepLines w:val="0"/>
        <w:pageBreakBefore w:val="0"/>
        <w:widowControl w:val="0"/>
        <w:kinsoku/>
        <w:wordWrap/>
        <w:overflowPunct/>
        <w:topLinePunct w:val="0"/>
        <w:bidi w:val="0"/>
        <w:snapToGrid w:val="0"/>
        <w:spacing w:line="360" w:lineRule="auto"/>
        <w:ind w:firstLine="359" w:firstLineChars="147"/>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rPr>
        <w:t>4、第二次报价</w:t>
      </w:r>
      <w:r>
        <w:rPr>
          <w:rFonts w:hint="eastAsia" w:ascii="仿宋" w:hAnsi="仿宋" w:eastAsia="仿宋" w:cs="仿宋"/>
          <w:color w:val="auto"/>
          <w:sz w:val="24"/>
          <w:szCs w:val="24"/>
          <w:lang w:eastAsia="zh-CN"/>
        </w:rPr>
        <w:t>在政采云不见面开评标系统</w:t>
      </w:r>
      <w:r>
        <w:rPr>
          <w:rFonts w:hint="eastAsia" w:ascii="仿宋" w:hAnsi="仿宋" w:eastAsia="仿宋" w:cs="仿宋"/>
          <w:color w:val="auto"/>
          <w:sz w:val="24"/>
          <w:szCs w:val="24"/>
        </w:rPr>
        <w:t>填写提交。所有供应商的二次报价收集齐全后，二次报价不进行公开唱标</w:t>
      </w:r>
      <w:r>
        <w:rPr>
          <w:rFonts w:hint="eastAsia" w:ascii="仿宋" w:hAnsi="仿宋" w:eastAsia="仿宋" w:cs="仿宋"/>
          <w:color w:val="auto"/>
          <w:sz w:val="24"/>
          <w:szCs w:val="24"/>
          <w:lang w:eastAsia="zh-CN"/>
        </w:rPr>
        <w:t>，依次类推。</w:t>
      </w:r>
    </w:p>
    <w:p w14:paraId="0F6E4E7F">
      <w:pPr>
        <w:keepNext w:val="0"/>
        <w:keepLines w:val="0"/>
        <w:pageBreakBefore w:val="0"/>
        <w:widowControl w:val="0"/>
        <w:kinsoku/>
        <w:wordWrap/>
        <w:overflowPunct/>
        <w:topLinePunct w:val="0"/>
        <w:bidi w:val="0"/>
        <w:snapToGrid w:val="0"/>
        <w:spacing w:line="360" w:lineRule="auto"/>
        <w:ind w:firstLine="359" w:firstLineChars="147"/>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供应商具有约束力。如果供应商不接受修正后的价格，则其报价将被拒绝。</w:t>
      </w:r>
      <w:bookmarkEnd w:id="35"/>
    </w:p>
    <w:p w14:paraId="7A5507D4">
      <w:pPr>
        <w:pStyle w:val="3"/>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七、评标</w:t>
      </w:r>
      <w:r>
        <w:rPr>
          <w:rFonts w:hint="eastAsia" w:ascii="仿宋" w:hAnsi="仿宋" w:eastAsia="仿宋" w:cs="仿宋"/>
          <w:color w:val="auto"/>
          <w:sz w:val="28"/>
          <w:szCs w:val="28"/>
          <w:lang w:eastAsia="zh-CN"/>
        </w:rPr>
        <w:t>程序</w:t>
      </w:r>
    </w:p>
    <w:p w14:paraId="07610A64">
      <w:pPr>
        <w:keepNext w:val="0"/>
        <w:keepLines w:val="0"/>
        <w:pageBreakBefore w:val="0"/>
        <w:kinsoku/>
        <w:wordWrap/>
        <w:overflowPunct/>
        <w:topLinePunct w:val="0"/>
        <w:autoSpaceDE/>
        <w:autoSpaceDN/>
        <w:bidi w:val="0"/>
        <w:snapToGrid w:val="0"/>
        <w:spacing w:line="360" w:lineRule="auto"/>
        <w:ind w:firstLine="479"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）评标原则</w:t>
      </w:r>
    </w:p>
    <w:p w14:paraId="7E75C10F">
      <w:pPr>
        <w:keepNext w:val="0"/>
        <w:keepLines w:val="0"/>
        <w:pageBreakBefore w:val="0"/>
        <w:kinsoku/>
        <w:wordWrap/>
        <w:overflowPunct/>
        <w:topLinePunct w:val="0"/>
        <w:autoSpaceDE/>
        <w:autoSpaceDN/>
        <w:bidi w:val="0"/>
        <w:adjustRightInd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“公开、公平、公正、客观、择优”为评标的基本原则，</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小组将根据这一原则，公正、平等地对待各供应商。</w:t>
      </w:r>
    </w:p>
    <w:p w14:paraId="386751F8">
      <w:pPr>
        <w:keepNext w:val="0"/>
        <w:keepLines w:val="0"/>
        <w:pageBreakBefore w:val="0"/>
        <w:kinsoku/>
        <w:wordWrap/>
        <w:overflowPunct/>
        <w:topLinePunct w:val="0"/>
        <w:autoSpaceDE/>
        <w:autoSpaceDN/>
        <w:bidi w:val="0"/>
        <w:adjustRightInd w:val="0"/>
        <w:snapToGrid w:val="0"/>
        <w:spacing w:line="360" w:lineRule="auto"/>
        <w:ind w:firstLine="359" w:firstLineChars="147"/>
        <w:rPr>
          <w:rFonts w:ascii="仿宋" w:hAnsi="仿宋" w:eastAsia="仿宋" w:cs="仿宋"/>
          <w:b/>
          <w:color w:val="auto"/>
          <w:sz w:val="24"/>
          <w:szCs w:val="24"/>
        </w:rPr>
      </w:pPr>
      <w:r>
        <w:rPr>
          <w:rFonts w:hint="eastAsia" w:ascii="仿宋" w:hAnsi="仿宋" w:eastAsia="仿宋" w:cs="仿宋"/>
          <w:b/>
          <w:bCs/>
          <w:color w:val="auto"/>
          <w:sz w:val="24"/>
          <w:szCs w:val="24"/>
        </w:rPr>
        <w:t>（二十</w:t>
      </w: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w:t>
      </w:r>
      <w:r>
        <w:rPr>
          <w:rFonts w:hint="eastAsia" w:ascii="仿宋" w:hAnsi="仿宋" w:eastAsia="仿宋" w:cs="仿宋"/>
          <w:b/>
          <w:color w:val="auto"/>
          <w:sz w:val="24"/>
          <w:szCs w:val="24"/>
          <w:lang w:eastAsia="zh-CN"/>
        </w:rPr>
        <w:t>谈判</w:t>
      </w:r>
      <w:r>
        <w:rPr>
          <w:rFonts w:hint="eastAsia" w:ascii="仿宋" w:hAnsi="仿宋" w:eastAsia="仿宋" w:cs="仿宋"/>
          <w:b/>
          <w:color w:val="auto"/>
          <w:sz w:val="24"/>
          <w:szCs w:val="24"/>
        </w:rPr>
        <w:t>小组</w:t>
      </w:r>
    </w:p>
    <w:p w14:paraId="79CA2A81">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评标委员会成员由招标人的代表1名和随机抽取的有关方面的专家</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名组成，成员共为</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人，评标委员会的成员在评标过程中必须严格遵守政府采购的有关规定。专家从</w:t>
      </w:r>
      <w:r>
        <w:rPr>
          <w:rFonts w:hint="eastAsia" w:ascii="仿宋" w:hAnsi="仿宋" w:eastAsia="仿宋" w:cs="仿宋"/>
          <w:color w:val="auto"/>
          <w:sz w:val="24"/>
          <w:szCs w:val="24"/>
          <w:lang w:eastAsia="zh-CN"/>
        </w:rPr>
        <w:t>政采云</w:t>
      </w:r>
      <w:r>
        <w:rPr>
          <w:rFonts w:hint="eastAsia" w:ascii="仿宋" w:hAnsi="仿宋" w:eastAsia="仿宋" w:cs="仿宋"/>
          <w:color w:val="auto"/>
          <w:sz w:val="24"/>
          <w:szCs w:val="24"/>
        </w:rPr>
        <w:t>专家库中随机抽取产生，负责对响应文件进行审查、质询、评审、推选中标候选人。</w:t>
      </w:r>
    </w:p>
    <w:p w14:paraId="3D6C5DF1">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1、评标事务由</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小组负责，并独立履行下列职责：</w:t>
      </w:r>
    </w:p>
    <w:p w14:paraId="3BCEA7CB">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（a）审查响应文件是否符合本文件要求，并做出评价；</w:t>
      </w:r>
    </w:p>
    <w:p w14:paraId="3991FED0">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（b）要求供应商对响应文件有关事项做出澄清或答复；</w:t>
      </w:r>
    </w:p>
    <w:p w14:paraId="217D6565">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（c）推荐中标候选人名单，或者直接确定</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w:t>
      </w:r>
    </w:p>
    <w:p w14:paraId="58E98E70">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（d）向招标采购单位或者有关部门报告非法干预评标工作的行为。</w:t>
      </w:r>
    </w:p>
    <w:p w14:paraId="162AF4BE">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小组成员的义务</w:t>
      </w:r>
    </w:p>
    <w:p w14:paraId="17E01247">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（a）遵纪守法，客观、公正、廉洁地履行职责；</w:t>
      </w:r>
    </w:p>
    <w:p w14:paraId="594533B7">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（b）按照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规定的评标方法和标准进行评标，对评审意见承担个人责任；</w:t>
      </w:r>
    </w:p>
    <w:p w14:paraId="0FC1CE76">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（c）对评标过程和结果，以及供应商的商业秘密保密；</w:t>
      </w:r>
    </w:p>
    <w:p w14:paraId="41959AFC">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（d）参与评标报告的起草；</w:t>
      </w:r>
    </w:p>
    <w:p w14:paraId="5D7D1CE3">
      <w:pPr>
        <w:keepNext w:val="0"/>
        <w:keepLines w:val="0"/>
        <w:pageBreakBefore w:val="0"/>
        <w:kinsoku/>
        <w:wordWrap/>
        <w:overflowPunct/>
        <w:topLinePunct w:val="0"/>
        <w:autoSpaceDE/>
        <w:autoSpaceDN/>
        <w:bidi w:val="0"/>
        <w:snapToGrid w:val="0"/>
        <w:spacing w:line="360" w:lineRule="auto"/>
        <w:ind w:firstLine="359" w:firstLineChars="147"/>
        <w:rPr>
          <w:rFonts w:ascii="仿宋" w:hAnsi="仿宋" w:eastAsia="仿宋" w:cs="仿宋"/>
          <w:color w:val="auto"/>
          <w:sz w:val="24"/>
          <w:szCs w:val="24"/>
        </w:rPr>
      </w:pPr>
      <w:r>
        <w:rPr>
          <w:rFonts w:hint="eastAsia" w:ascii="仿宋" w:hAnsi="仿宋" w:eastAsia="仿宋" w:cs="仿宋"/>
          <w:color w:val="auto"/>
          <w:sz w:val="24"/>
          <w:szCs w:val="24"/>
        </w:rPr>
        <w:t>（e）配合财政部门的投诉处理工作；</w:t>
      </w:r>
    </w:p>
    <w:p w14:paraId="7E113BA0">
      <w:pPr>
        <w:keepNext w:val="0"/>
        <w:keepLines w:val="0"/>
        <w:pageBreakBefore w:val="0"/>
        <w:kinsoku/>
        <w:wordWrap/>
        <w:overflowPunct/>
        <w:topLinePunct w:val="0"/>
        <w:autoSpaceDE/>
        <w:autoSpaceDN/>
        <w:bidi w:val="0"/>
        <w:snapToGrid w:val="0"/>
        <w:spacing w:line="360" w:lineRule="auto"/>
        <w:ind w:firstLine="359" w:firstLineChars="147"/>
        <w:rPr>
          <w:rFonts w:hint="eastAsia" w:ascii="仿宋" w:hAnsi="仿宋" w:eastAsia="仿宋" w:cs="仿宋"/>
          <w:color w:val="auto"/>
          <w:sz w:val="24"/>
          <w:szCs w:val="24"/>
        </w:rPr>
      </w:pPr>
      <w:r>
        <w:rPr>
          <w:rFonts w:hint="eastAsia" w:ascii="仿宋" w:hAnsi="仿宋" w:eastAsia="仿宋" w:cs="仿宋"/>
          <w:color w:val="auto"/>
          <w:sz w:val="24"/>
          <w:szCs w:val="24"/>
        </w:rPr>
        <w:t>（f）配合招标采购单位答复供应商提出的质疑。</w:t>
      </w:r>
    </w:p>
    <w:p w14:paraId="12303477">
      <w:pPr>
        <w:pStyle w:val="30"/>
        <w:keepNext w:val="0"/>
        <w:keepLines w:val="0"/>
        <w:pageBreakBefore w:val="0"/>
        <w:kinsoku/>
        <w:wordWrap/>
        <w:overflowPunct/>
        <w:topLinePunct w:val="0"/>
        <w:autoSpaceDE/>
        <w:autoSpaceDN/>
        <w:bidi w:val="0"/>
        <w:snapToGrid w:val="0"/>
        <w:spacing w:line="360"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3.评标程序</w:t>
      </w:r>
    </w:p>
    <w:p w14:paraId="4C991F4A">
      <w:pPr>
        <w:pStyle w:val="30"/>
        <w:keepNext w:val="0"/>
        <w:keepLines w:val="0"/>
        <w:pageBreakBefore w:val="0"/>
        <w:kinsoku/>
        <w:wordWrap/>
        <w:overflowPunct/>
        <w:topLinePunct w:val="0"/>
        <w:autoSpaceDE/>
        <w:autoSpaceDN/>
        <w:bidi w:val="0"/>
        <w:snapToGrid w:val="0"/>
        <w:spacing w:line="360" w:lineRule="auto"/>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本次评标首先由评标委员会对投标人的响应文件进行初审，对未能通过初审的响应文件作无效标处理；</w:t>
      </w:r>
    </w:p>
    <w:p w14:paraId="3449CCEC">
      <w:pPr>
        <w:pStyle w:val="30"/>
        <w:keepNext w:val="0"/>
        <w:keepLines w:val="0"/>
        <w:pageBreakBefore w:val="0"/>
        <w:kinsoku/>
        <w:wordWrap/>
        <w:overflowPunct/>
        <w:topLinePunct w:val="0"/>
        <w:autoSpaceDE/>
        <w:autoSpaceDN/>
        <w:bidi w:val="0"/>
        <w:snapToGrid w:val="0"/>
        <w:spacing w:line="360" w:lineRule="auto"/>
        <w:rPr>
          <w:rFonts w:hint="eastAsia"/>
          <w:color w:val="auto"/>
          <w:sz w:val="24"/>
          <w:szCs w:val="24"/>
          <w:lang w:val="en-US" w:eastAsia="zh-CN"/>
        </w:rPr>
      </w:pPr>
      <w:r>
        <w:rPr>
          <w:rFonts w:hint="eastAsia" w:ascii="仿宋" w:hAnsi="仿宋" w:eastAsia="仿宋" w:cs="仿宋"/>
          <w:color w:val="auto"/>
          <w:sz w:val="24"/>
          <w:szCs w:val="24"/>
          <w:lang w:val="en-US" w:eastAsia="zh-CN" w:bidi="en-US"/>
        </w:rPr>
        <w:t>5对通过初审的投标人的响应文件进行详细的比较和评价。如需要，进行必要的澄清工作；</w:t>
      </w:r>
    </w:p>
    <w:p w14:paraId="10B42D65">
      <w:pPr>
        <w:keepNext w:val="0"/>
        <w:keepLines w:val="0"/>
        <w:pageBreakBefore w:val="0"/>
        <w:widowControl w:val="0"/>
        <w:kinsoku/>
        <w:wordWrap/>
        <w:overflowPunct/>
        <w:topLinePunct w:val="0"/>
        <w:autoSpaceDE/>
        <w:autoSpaceDN/>
        <w:bidi w:val="0"/>
        <w:adjustRightInd/>
        <w:snapToGrid/>
        <w:spacing w:line="400" w:lineRule="exact"/>
        <w:ind w:firstLine="245" w:firstLineChars="10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lang w:val="en-US" w:eastAsia="zh-CN"/>
        </w:rPr>
        <w:t>（一）</w:t>
      </w:r>
      <w:r>
        <w:rPr>
          <w:rFonts w:hint="eastAsia" w:ascii="仿宋" w:hAnsi="仿宋" w:eastAsia="仿宋" w:cs="仿宋"/>
          <w:b/>
          <w:color w:val="auto"/>
          <w:sz w:val="24"/>
          <w:szCs w:val="24"/>
          <w:lang w:eastAsia="zh-CN"/>
        </w:rPr>
        <w:t>响应文件初审</w:t>
      </w:r>
    </w:p>
    <w:p w14:paraId="42FB7C1B">
      <w:pPr>
        <w:keepNext w:val="0"/>
        <w:keepLines w:val="0"/>
        <w:pageBreakBefore w:val="0"/>
        <w:widowControl w:val="0"/>
        <w:kinsoku/>
        <w:wordWrap/>
        <w:overflowPunct/>
        <w:topLinePunct w:val="0"/>
        <w:autoSpaceDE/>
        <w:autoSpaceDN/>
        <w:bidi w:val="0"/>
        <w:adjustRightInd/>
        <w:snapToGrid/>
        <w:spacing w:line="360" w:lineRule="auto"/>
        <w:ind w:firstLine="359" w:firstLineChars="147"/>
        <w:textAlignment w:val="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6.资格性审查:</w:t>
      </w:r>
    </w:p>
    <w:p w14:paraId="750A5555">
      <w:pPr>
        <w:keepNext w:val="0"/>
        <w:keepLines w:val="0"/>
        <w:pageBreakBefore w:val="0"/>
        <w:widowControl w:val="0"/>
        <w:kinsoku/>
        <w:wordWrap/>
        <w:overflowPunct/>
        <w:topLinePunct w:val="0"/>
        <w:autoSpaceDE/>
        <w:autoSpaceDN/>
        <w:bidi w:val="0"/>
        <w:adjustRightInd/>
        <w:snapToGrid/>
        <w:spacing w:line="360" w:lineRule="auto"/>
        <w:ind w:firstLine="359" w:firstLineChars="147"/>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6</w:t>
      </w:r>
      <w:r>
        <w:rPr>
          <w:rFonts w:hint="eastAsia" w:ascii="仿宋" w:hAnsi="仿宋" w:eastAsia="仿宋" w:cs="仿宋"/>
          <w:color w:val="auto"/>
          <w:sz w:val="24"/>
          <w:szCs w:val="24"/>
        </w:rPr>
        <w:t>.1评审细则</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14:paraId="63CE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14:paraId="77616B63">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7196" w:type="dxa"/>
            <w:gridSpan w:val="2"/>
            <w:vMerge w:val="restart"/>
            <w:vAlign w:val="center"/>
          </w:tcPr>
          <w:p w14:paraId="46F5E022">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1209" w:type="dxa"/>
            <w:gridSpan w:val="2"/>
            <w:vAlign w:val="center"/>
          </w:tcPr>
          <w:p w14:paraId="0BAB1D9B">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评审意见</w:t>
            </w:r>
          </w:p>
        </w:tc>
      </w:tr>
      <w:tr w14:paraId="5E62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81" w:type="dxa"/>
            <w:vMerge w:val="continue"/>
            <w:vAlign w:val="center"/>
          </w:tcPr>
          <w:p w14:paraId="7134678B">
            <w:pPr>
              <w:spacing w:line="360" w:lineRule="auto"/>
              <w:rPr>
                <w:rFonts w:ascii="仿宋" w:hAnsi="仿宋" w:eastAsia="仿宋" w:cs="仿宋"/>
                <w:color w:val="auto"/>
                <w:sz w:val="24"/>
                <w:szCs w:val="24"/>
              </w:rPr>
            </w:pPr>
          </w:p>
        </w:tc>
        <w:tc>
          <w:tcPr>
            <w:tcW w:w="7196" w:type="dxa"/>
            <w:gridSpan w:val="2"/>
            <w:vMerge w:val="continue"/>
          </w:tcPr>
          <w:p w14:paraId="72B5EBDC">
            <w:pPr>
              <w:spacing w:line="360" w:lineRule="auto"/>
              <w:rPr>
                <w:rFonts w:ascii="仿宋" w:hAnsi="仿宋" w:eastAsia="仿宋" w:cs="仿宋"/>
                <w:color w:val="auto"/>
                <w:sz w:val="24"/>
                <w:szCs w:val="24"/>
              </w:rPr>
            </w:pPr>
          </w:p>
        </w:tc>
        <w:tc>
          <w:tcPr>
            <w:tcW w:w="555" w:type="dxa"/>
            <w:vAlign w:val="center"/>
          </w:tcPr>
          <w:p w14:paraId="402101BC">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是</w:t>
            </w:r>
          </w:p>
        </w:tc>
        <w:tc>
          <w:tcPr>
            <w:tcW w:w="654" w:type="dxa"/>
            <w:vAlign w:val="center"/>
          </w:tcPr>
          <w:p w14:paraId="717613AA">
            <w:pPr>
              <w:spacing w:line="360" w:lineRule="auto"/>
              <w:jc w:val="center"/>
              <w:rPr>
                <w:rFonts w:ascii="仿宋" w:hAnsi="仿宋" w:eastAsia="仿宋" w:cs="仿宋"/>
                <w:b/>
                <w:color w:val="auto"/>
                <w:sz w:val="24"/>
                <w:szCs w:val="24"/>
              </w:rPr>
            </w:pPr>
            <w:r>
              <w:rPr>
                <w:rFonts w:hint="eastAsia" w:ascii="仿宋" w:hAnsi="仿宋" w:eastAsia="仿宋" w:cs="仿宋"/>
                <w:b/>
                <w:color w:val="auto"/>
                <w:sz w:val="24"/>
                <w:szCs w:val="24"/>
              </w:rPr>
              <w:t>否</w:t>
            </w:r>
          </w:p>
        </w:tc>
      </w:tr>
      <w:tr w14:paraId="2FC4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81" w:type="dxa"/>
            <w:vMerge w:val="continue"/>
            <w:vAlign w:val="center"/>
          </w:tcPr>
          <w:p w14:paraId="6B07E1FE">
            <w:pPr>
              <w:spacing w:line="360" w:lineRule="auto"/>
              <w:jc w:val="center"/>
              <w:rPr>
                <w:rFonts w:ascii="仿宋" w:hAnsi="仿宋" w:eastAsia="仿宋" w:cs="仿宋"/>
                <w:color w:val="auto"/>
                <w:sz w:val="24"/>
                <w:szCs w:val="24"/>
                <w:lang w:eastAsia="zh-CN"/>
              </w:rPr>
            </w:pPr>
          </w:p>
        </w:tc>
        <w:tc>
          <w:tcPr>
            <w:tcW w:w="547" w:type="dxa"/>
            <w:vAlign w:val="center"/>
          </w:tcPr>
          <w:p w14:paraId="6DD6764E">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6649" w:type="dxa"/>
            <w:vAlign w:val="center"/>
          </w:tcPr>
          <w:p w14:paraId="19CC5739">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（三证合一）营业执照</w:t>
            </w:r>
          </w:p>
        </w:tc>
        <w:tc>
          <w:tcPr>
            <w:tcW w:w="555" w:type="dxa"/>
          </w:tcPr>
          <w:p w14:paraId="6265AC6B">
            <w:pPr>
              <w:spacing w:line="360" w:lineRule="auto"/>
              <w:rPr>
                <w:rFonts w:ascii="仿宋" w:hAnsi="仿宋" w:eastAsia="仿宋" w:cs="仿宋"/>
                <w:color w:val="auto"/>
                <w:sz w:val="24"/>
                <w:szCs w:val="24"/>
                <w:lang w:eastAsia="zh-CN"/>
              </w:rPr>
            </w:pPr>
          </w:p>
        </w:tc>
        <w:tc>
          <w:tcPr>
            <w:tcW w:w="654" w:type="dxa"/>
          </w:tcPr>
          <w:p w14:paraId="4B68FC92">
            <w:pPr>
              <w:spacing w:line="360" w:lineRule="auto"/>
              <w:rPr>
                <w:rFonts w:ascii="仿宋" w:hAnsi="仿宋" w:eastAsia="仿宋" w:cs="仿宋"/>
                <w:color w:val="auto"/>
                <w:sz w:val="24"/>
                <w:szCs w:val="24"/>
                <w:lang w:eastAsia="zh-CN"/>
              </w:rPr>
            </w:pPr>
          </w:p>
        </w:tc>
      </w:tr>
      <w:tr w14:paraId="7B3E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881" w:type="dxa"/>
            <w:vMerge w:val="continue"/>
            <w:vAlign w:val="center"/>
          </w:tcPr>
          <w:p w14:paraId="015BCAFF">
            <w:pPr>
              <w:spacing w:line="360" w:lineRule="auto"/>
              <w:rPr>
                <w:rFonts w:ascii="仿宋" w:hAnsi="仿宋" w:eastAsia="仿宋" w:cs="仿宋"/>
                <w:color w:val="auto"/>
                <w:sz w:val="24"/>
                <w:szCs w:val="24"/>
                <w:lang w:eastAsia="zh-CN"/>
              </w:rPr>
            </w:pPr>
          </w:p>
        </w:tc>
        <w:tc>
          <w:tcPr>
            <w:tcW w:w="547" w:type="dxa"/>
            <w:vAlign w:val="center"/>
          </w:tcPr>
          <w:p w14:paraId="2422E61F">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6649" w:type="dxa"/>
            <w:vAlign w:val="center"/>
          </w:tcPr>
          <w:p w14:paraId="66A2CD28">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法定代表人投标需提供法定代表人资格证明书，委托代理人投标需提供法定代表人授权委托书</w:t>
            </w:r>
          </w:p>
        </w:tc>
        <w:tc>
          <w:tcPr>
            <w:tcW w:w="555" w:type="dxa"/>
          </w:tcPr>
          <w:p w14:paraId="5A11A266">
            <w:pPr>
              <w:spacing w:line="360" w:lineRule="auto"/>
              <w:rPr>
                <w:rFonts w:ascii="仿宋" w:hAnsi="仿宋" w:eastAsia="仿宋" w:cs="仿宋"/>
                <w:color w:val="auto"/>
                <w:sz w:val="24"/>
                <w:szCs w:val="24"/>
                <w:lang w:eastAsia="zh-CN"/>
              </w:rPr>
            </w:pPr>
          </w:p>
        </w:tc>
        <w:tc>
          <w:tcPr>
            <w:tcW w:w="654" w:type="dxa"/>
          </w:tcPr>
          <w:p w14:paraId="40667A54">
            <w:pPr>
              <w:spacing w:line="360" w:lineRule="auto"/>
              <w:rPr>
                <w:rFonts w:ascii="仿宋" w:hAnsi="仿宋" w:eastAsia="仿宋" w:cs="仿宋"/>
                <w:color w:val="auto"/>
                <w:sz w:val="24"/>
                <w:szCs w:val="24"/>
                <w:lang w:eastAsia="zh-CN"/>
              </w:rPr>
            </w:pPr>
          </w:p>
        </w:tc>
      </w:tr>
      <w:tr w14:paraId="6131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81" w:type="dxa"/>
            <w:vMerge w:val="continue"/>
            <w:vAlign w:val="center"/>
          </w:tcPr>
          <w:p w14:paraId="5F67E6FC">
            <w:pPr>
              <w:spacing w:line="360" w:lineRule="auto"/>
              <w:rPr>
                <w:rFonts w:ascii="仿宋" w:hAnsi="仿宋" w:eastAsia="仿宋" w:cs="仿宋"/>
                <w:color w:val="auto"/>
                <w:sz w:val="24"/>
                <w:szCs w:val="24"/>
                <w:lang w:eastAsia="zh-CN"/>
              </w:rPr>
            </w:pPr>
          </w:p>
        </w:tc>
        <w:tc>
          <w:tcPr>
            <w:tcW w:w="547" w:type="dxa"/>
            <w:vAlign w:val="center"/>
          </w:tcPr>
          <w:p w14:paraId="0B678070">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6649" w:type="dxa"/>
            <w:vAlign w:val="center"/>
          </w:tcPr>
          <w:p w14:paraId="37DBE364">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55" w:type="dxa"/>
          </w:tcPr>
          <w:p w14:paraId="78185C8B">
            <w:pPr>
              <w:spacing w:line="360" w:lineRule="auto"/>
              <w:rPr>
                <w:rFonts w:ascii="仿宋" w:hAnsi="仿宋" w:eastAsia="仿宋" w:cs="仿宋"/>
                <w:color w:val="auto"/>
                <w:sz w:val="24"/>
                <w:szCs w:val="24"/>
                <w:lang w:eastAsia="zh-CN"/>
              </w:rPr>
            </w:pPr>
          </w:p>
        </w:tc>
        <w:tc>
          <w:tcPr>
            <w:tcW w:w="654" w:type="dxa"/>
          </w:tcPr>
          <w:p w14:paraId="2FF8C8D9">
            <w:pPr>
              <w:spacing w:line="360" w:lineRule="auto"/>
              <w:rPr>
                <w:rFonts w:ascii="仿宋" w:hAnsi="仿宋" w:eastAsia="仿宋" w:cs="仿宋"/>
                <w:color w:val="auto"/>
                <w:sz w:val="24"/>
                <w:szCs w:val="24"/>
                <w:lang w:eastAsia="zh-CN"/>
              </w:rPr>
            </w:pPr>
          </w:p>
        </w:tc>
      </w:tr>
      <w:tr w14:paraId="65C7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81" w:type="dxa"/>
            <w:vMerge w:val="continue"/>
            <w:vAlign w:val="center"/>
          </w:tcPr>
          <w:p w14:paraId="5F2BB6AB">
            <w:pPr>
              <w:spacing w:line="360" w:lineRule="auto"/>
              <w:rPr>
                <w:rFonts w:ascii="仿宋" w:hAnsi="仿宋" w:eastAsia="仿宋" w:cs="仿宋"/>
                <w:color w:val="auto"/>
                <w:sz w:val="24"/>
                <w:szCs w:val="24"/>
                <w:lang w:eastAsia="zh-CN"/>
              </w:rPr>
            </w:pPr>
          </w:p>
        </w:tc>
        <w:tc>
          <w:tcPr>
            <w:tcW w:w="547" w:type="dxa"/>
            <w:vAlign w:val="center"/>
          </w:tcPr>
          <w:p w14:paraId="07E3DF4B">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6649" w:type="dxa"/>
            <w:vAlign w:val="center"/>
          </w:tcPr>
          <w:p w14:paraId="7921A921">
            <w:pPr>
              <w:widowControl/>
              <w:spacing w:line="360" w:lineRule="auto"/>
              <w:textAlignment w:val="center"/>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投标保证金缴纳凭证或投标担保函</w:t>
            </w:r>
          </w:p>
        </w:tc>
        <w:tc>
          <w:tcPr>
            <w:tcW w:w="555" w:type="dxa"/>
          </w:tcPr>
          <w:p w14:paraId="7B19571A">
            <w:pPr>
              <w:spacing w:line="360" w:lineRule="auto"/>
              <w:rPr>
                <w:rFonts w:ascii="仿宋" w:hAnsi="仿宋" w:eastAsia="仿宋" w:cs="仿宋"/>
                <w:color w:val="auto"/>
                <w:sz w:val="24"/>
                <w:szCs w:val="24"/>
                <w:lang w:eastAsia="zh-CN"/>
              </w:rPr>
            </w:pPr>
          </w:p>
        </w:tc>
        <w:tc>
          <w:tcPr>
            <w:tcW w:w="654" w:type="dxa"/>
          </w:tcPr>
          <w:p w14:paraId="19BFEDBD">
            <w:pPr>
              <w:spacing w:line="360" w:lineRule="auto"/>
              <w:rPr>
                <w:rFonts w:ascii="仿宋" w:hAnsi="仿宋" w:eastAsia="仿宋" w:cs="仿宋"/>
                <w:color w:val="auto"/>
                <w:sz w:val="24"/>
                <w:szCs w:val="24"/>
                <w:lang w:eastAsia="zh-CN"/>
              </w:rPr>
            </w:pPr>
          </w:p>
        </w:tc>
      </w:tr>
      <w:tr w14:paraId="23EE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81" w:type="dxa"/>
            <w:vMerge w:val="continue"/>
            <w:vAlign w:val="center"/>
          </w:tcPr>
          <w:p w14:paraId="39A2916A">
            <w:pPr>
              <w:spacing w:line="360" w:lineRule="auto"/>
              <w:rPr>
                <w:rFonts w:ascii="仿宋" w:hAnsi="仿宋" w:eastAsia="仿宋" w:cs="仿宋"/>
                <w:color w:val="auto"/>
                <w:sz w:val="24"/>
                <w:szCs w:val="24"/>
                <w:lang w:eastAsia="zh-CN"/>
              </w:rPr>
            </w:pPr>
          </w:p>
        </w:tc>
        <w:tc>
          <w:tcPr>
            <w:tcW w:w="547" w:type="dxa"/>
            <w:vAlign w:val="center"/>
          </w:tcPr>
          <w:p w14:paraId="76E6901D">
            <w:pPr>
              <w:spacing w:line="360" w:lineRule="auto"/>
              <w:jc w:val="center"/>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6649" w:type="dxa"/>
            <w:vAlign w:val="center"/>
          </w:tcPr>
          <w:p w14:paraId="00B0ADDA">
            <w:pPr>
              <w:widowControl/>
              <w:spacing w:line="360" w:lineRule="auto"/>
              <w:textAlignment w:val="center"/>
              <w:rPr>
                <w:rFonts w:ascii="仿宋" w:hAnsi="仿宋" w:eastAsia="仿宋" w:cs="仿宋"/>
                <w:color w:val="auto"/>
                <w:sz w:val="24"/>
                <w:szCs w:val="24"/>
                <w:lang w:eastAsia="zh-CN"/>
              </w:rPr>
            </w:pPr>
            <w:r>
              <w:rPr>
                <w:rFonts w:ascii="仿宋" w:hAnsi="仿宋" w:eastAsia="仿宋" w:cs="仿宋"/>
                <w:color w:val="auto"/>
                <w:highlight w:val="none"/>
                <w:lang w:eastAsia="zh-CN"/>
              </w:rPr>
              <w:t>投标企业须提供投标人（被授权在职人员）近6个月内任意一个月有效的社保证明</w:t>
            </w:r>
          </w:p>
        </w:tc>
        <w:tc>
          <w:tcPr>
            <w:tcW w:w="555" w:type="dxa"/>
          </w:tcPr>
          <w:p w14:paraId="5B041367">
            <w:pPr>
              <w:spacing w:line="360" w:lineRule="auto"/>
              <w:rPr>
                <w:rFonts w:ascii="仿宋" w:hAnsi="仿宋" w:eastAsia="仿宋" w:cs="仿宋"/>
                <w:color w:val="auto"/>
                <w:sz w:val="24"/>
                <w:szCs w:val="24"/>
                <w:lang w:eastAsia="zh-CN"/>
              </w:rPr>
            </w:pPr>
          </w:p>
        </w:tc>
        <w:tc>
          <w:tcPr>
            <w:tcW w:w="654" w:type="dxa"/>
          </w:tcPr>
          <w:p w14:paraId="3187DBE7">
            <w:pPr>
              <w:spacing w:line="360" w:lineRule="auto"/>
              <w:rPr>
                <w:rFonts w:ascii="仿宋" w:hAnsi="仿宋" w:eastAsia="仿宋" w:cs="仿宋"/>
                <w:color w:val="auto"/>
                <w:sz w:val="24"/>
                <w:szCs w:val="24"/>
                <w:lang w:eastAsia="zh-CN"/>
              </w:rPr>
            </w:pPr>
          </w:p>
        </w:tc>
      </w:tr>
      <w:tr w14:paraId="53DD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vMerge w:val="continue"/>
            <w:vAlign w:val="center"/>
          </w:tcPr>
          <w:p w14:paraId="42450B04">
            <w:pPr>
              <w:spacing w:line="360" w:lineRule="auto"/>
              <w:jc w:val="center"/>
              <w:rPr>
                <w:rFonts w:ascii="仿宋" w:hAnsi="仿宋" w:eastAsia="仿宋" w:cs="仿宋"/>
                <w:color w:val="auto"/>
                <w:sz w:val="24"/>
                <w:szCs w:val="24"/>
                <w:lang w:eastAsia="zh-CN"/>
              </w:rPr>
            </w:pPr>
          </w:p>
        </w:tc>
        <w:tc>
          <w:tcPr>
            <w:tcW w:w="547" w:type="dxa"/>
          </w:tcPr>
          <w:p w14:paraId="3AD2E4DE">
            <w:pPr>
              <w:spacing w:line="360" w:lineRule="auto"/>
              <w:rPr>
                <w:rFonts w:ascii="仿宋" w:hAnsi="仿宋" w:eastAsia="仿宋" w:cs="仿宋"/>
                <w:color w:val="auto"/>
                <w:sz w:val="24"/>
                <w:szCs w:val="24"/>
                <w:lang w:eastAsia="zh-CN"/>
              </w:rPr>
            </w:pPr>
          </w:p>
        </w:tc>
        <w:tc>
          <w:tcPr>
            <w:tcW w:w="6649" w:type="dxa"/>
          </w:tcPr>
          <w:p w14:paraId="1FC32512">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结论：是否通过评审（须填写通过或不通过）</w:t>
            </w:r>
          </w:p>
          <w:p w14:paraId="35341563">
            <w:pPr>
              <w:spacing w:line="360" w:lineRule="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注：如有一项不合格，</w:t>
            </w:r>
            <w:r>
              <w:rPr>
                <w:rFonts w:hint="eastAsia" w:ascii="仿宋" w:hAnsi="仿宋" w:eastAsia="仿宋" w:cs="仿宋"/>
                <w:color w:val="auto"/>
                <w:highlight w:val="none"/>
                <w:lang w:eastAsia="zh-CN"/>
              </w:rPr>
              <w:t>作无效投标处理。</w:t>
            </w:r>
          </w:p>
        </w:tc>
        <w:tc>
          <w:tcPr>
            <w:tcW w:w="1209" w:type="dxa"/>
            <w:gridSpan w:val="2"/>
          </w:tcPr>
          <w:p w14:paraId="4347CD80">
            <w:pPr>
              <w:spacing w:line="360" w:lineRule="auto"/>
              <w:rPr>
                <w:rFonts w:ascii="仿宋" w:hAnsi="仿宋" w:eastAsia="仿宋" w:cs="仿宋"/>
                <w:color w:val="auto"/>
                <w:sz w:val="24"/>
                <w:szCs w:val="24"/>
                <w:lang w:eastAsia="zh-CN"/>
              </w:rPr>
            </w:pPr>
          </w:p>
        </w:tc>
      </w:tr>
    </w:tbl>
    <w:p w14:paraId="3D5E2FD4">
      <w:pPr>
        <w:keepNext w:val="0"/>
        <w:keepLines w:val="0"/>
        <w:pageBreakBefore w:val="0"/>
        <w:widowControl w:val="0"/>
        <w:kinsoku/>
        <w:wordWrap/>
        <w:overflowPunct/>
        <w:topLinePunct w:val="0"/>
        <w:autoSpaceDE/>
        <w:autoSpaceDN/>
        <w:bidi w:val="0"/>
        <w:adjustRightInd/>
        <w:snapToGrid/>
        <w:spacing w:line="360" w:lineRule="auto"/>
        <w:ind w:firstLine="590" w:firstLineChars="241"/>
        <w:textAlignment w:val="auto"/>
        <w:rPr>
          <w:rFonts w:ascii="仿宋" w:hAnsi="仿宋" w:eastAsia="仿宋" w:cs="仿宋"/>
          <w:b/>
          <w:color w:val="auto"/>
          <w:sz w:val="24"/>
          <w:szCs w:val="24"/>
          <w:lang w:eastAsia="zh-CN"/>
        </w:rPr>
      </w:pPr>
      <w:r>
        <w:rPr>
          <w:rFonts w:hint="eastAsia" w:ascii="仿宋" w:hAnsi="仿宋" w:eastAsia="仿宋" w:cs="仿宋"/>
          <w:b/>
          <w:color w:val="auto"/>
          <w:sz w:val="24"/>
          <w:szCs w:val="24"/>
          <w:lang w:eastAsia="zh-CN"/>
        </w:rPr>
        <w:t>6.2如评标专家在检验电子标书过程中，如果由于投标人自身原因导致评标专家无法查看并检验电子标书中以上相关资料的，否决其投标。即使投标单位将原件携带至现场的，同样按无效投标处理。</w:t>
      </w:r>
    </w:p>
    <w:p w14:paraId="299629F4">
      <w:pPr>
        <w:keepNext w:val="0"/>
        <w:keepLines w:val="0"/>
        <w:pageBreakBefore w:val="0"/>
        <w:widowControl w:val="0"/>
        <w:kinsoku/>
        <w:wordWrap/>
        <w:overflowPunct/>
        <w:topLinePunct w:val="0"/>
        <w:autoSpaceDE/>
        <w:autoSpaceDN/>
        <w:bidi w:val="0"/>
        <w:adjustRightInd/>
        <w:snapToGrid/>
        <w:spacing w:before="156" w:beforeLines="50" w:line="360" w:lineRule="auto"/>
        <w:ind w:firstLine="359" w:firstLineChars="147"/>
        <w:textAlignment w:val="auto"/>
        <w:rPr>
          <w:rFonts w:ascii="仿宋" w:hAnsi="仿宋" w:eastAsia="仿宋" w:cs="仿宋"/>
          <w:b/>
          <w:color w:val="auto"/>
          <w:sz w:val="24"/>
          <w:szCs w:val="24"/>
        </w:rPr>
      </w:pPr>
      <w:r>
        <w:rPr>
          <w:rFonts w:hint="eastAsia" w:ascii="仿宋" w:hAnsi="仿宋" w:eastAsia="仿宋" w:cs="仿宋"/>
          <w:b/>
          <w:color w:val="auto"/>
          <w:sz w:val="24"/>
          <w:szCs w:val="24"/>
          <w:lang w:eastAsia="zh-CN"/>
        </w:rPr>
        <w:t>7</w:t>
      </w:r>
      <w:r>
        <w:rPr>
          <w:rFonts w:hint="eastAsia" w:ascii="仿宋" w:hAnsi="仿宋" w:eastAsia="仿宋" w:cs="仿宋"/>
          <w:b/>
          <w:color w:val="auto"/>
          <w:sz w:val="24"/>
          <w:szCs w:val="24"/>
        </w:rPr>
        <w:t>.符合性审查</w:t>
      </w:r>
    </w:p>
    <w:p w14:paraId="05C5663C">
      <w:pPr>
        <w:keepNext w:val="0"/>
        <w:keepLines w:val="0"/>
        <w:pageBreakBefore w:val="0"/>
        <w:widowControl w:val="0"/>
        <w:kinsoku/>
        <w:wordWrap/>
        <w:overflowPunct/>
        <w:topLinePunct w:val="0"/>
        <w:autoSpaceDE/>
        <w:autoSpaceDN/>
        <w:bidi w:val="0"/>
        <w:adjustRightInd/>
        <w:snapToGrid/>
        <w:spacing w:line="360" w:lineRule="auto"/>
        <w:ind w:firstLine="367" w:firstLineChars="15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．1评审细则</w:t>
      </w:r>
    </w:p>
    <w:tbl>
      <w:tblPr>
        <w:tblStyle w:val="22"/>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6F74D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350AFF93">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26BBCF05">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34343EFC">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06A2F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3DC88D37">
            <w:pPr>
              <w:spacing w:line="360" w:lineRule="auto"/>
              <w:rPr>
                <w:rFonts w:ascii="仿宋" w:hAnsi="仿宋" w:eastAsia="仿宋" w:cs="仿宋"/>
                <w:color w:val="auto"/>
                <w:highlight w:val="none"/>
              </w:rPr>
            </w:pPr>
          </w:p>
        </w:tc>
        <w:tc>
          <w:tcPr>
            <w:tcW w:w="6975" w:type="dxa"/>
            <w:gridSpan w:val="2"/>
            <w:vMerge w:val="continue"/>
            <w:tcBorders>
              <w:bottom w:val="single" w:color="auto" w:sz="4" w:space="0"/>
            </w:tcBorders>
          </w:tcPr>
          <w:p w14:paraId="5388D68D">
            <w:pPr>
              <w:spacing w:line="360" w:lineRule="auto"/>
              <w:rPr>
                <w:rFonts w:ascii="仿宋" w:hAnsi="仿宋" w:eastAsia="仿宋" w:cs="仿宋"/>
                <w:color w:val="auto"/>
                <w:highlight w:val="none"/>
              </w:rPr>
            </w:pPr>
          </w:p>
        </w:tc>
        <w:tc>
          <w:tcPr>
            <w:tcW w:w="749" w:type="dxa"/>
            <w:vAlign w:val="center"/>
          </w:tcPr>
          <w:p w14:paraId="75CE30C4">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60ADBBE5">
            <w:pPr>
              <w:spacing w:line="360" w:lineRule="auto"/>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2F68B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162B394B">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0E1BE86D">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2FA18209">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37A58C1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265A444E">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72CFB3B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报价高于设定的最高限价的。</w:t>
            </w:r>
          </w:p>
        </w:tc>
        <w:tc>
          <w:tcPr>
            <w:tcW w:w="749" w:type="dxa"/>
            <w:tcBorders>
              <w:left w:val="single" w:color="auto" w:sz="4" w:space="0"/>
              <w:right w:val="single" w:color="auto" w:sz="4" w:space="0"/>
            </w:tcBorders>
          </w:tcPr>
          <w:p w14:paraId="36B192D4">
            <w:pPr>
              <w:spacing w:line="360" w:lineRule="auto"/>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6729F74E">
            <w:pPr>
              <w:spacing w:line="360" w:lineRule="auto"/>
              <w:jc w:val="center"/>
              <w:rPr>
                <w:rFonts w:ascii="仿宋" w:hAnsi="仿宋" w:eastAsia="仿宋" w:cs="仿宋"/>
                <w:b/>
                <w:color w:val="auto"/>
                <w:szCs w:val="21"/>
                <w:highlight w:val="none"/>
                <w:lang w:eastAsia="zh-CN"/>
              </w:rPr>
            </w:pPr>
          </w:p>
        </w:tc>
      </w:tr>
      <w:tr w14:paraId="5DA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27CA2CC3">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8A98EA7">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2DF76A1F">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法定代表人身份证明及授权委托书有效，且符合谈判文件规定的格式。</w:t>
            </w:r>
          </w:p>
        </w:tc>
        <w:tc>
          <w:tcPr>
            <w:tcW w:w="749" w:type="dxa"/>
            <w:tcBorders>
              <w:left w:val="single" w:color="auto" w:sz="4" w:space="0"/>
            </w:tcBorders>
          </w:tcPr>
          <w:p w14:paraId="16D1A76E">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B4EC851">
            <w:pPr>
              <w:spacing w:line="360" w:lineRule="auto"/>
              <w:rPr>
                <w:rFonts w:ascii="仿宋" w:hAnsi="仿宋" w:eastAsia="仿宋" w:cs="仿宋"/>
                <w:color w:val="auto"/>
                <w:szCs w:val="21"/>
                <w:highlight w:val="none"/>
                <w:lang w:eastAsia="zh-CN"/>
              </w:rPr>
            </w:pPr>
          </w:p>
        </w:tc>
      </w:tr>
      <w:tr w14:paraId="52D0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0F5EF8BB">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right w:val="single" w:color="auto" w:sz="4" w:space="0"/>
            </w:tcBorders>
            <w:vAlign w:val="center"/>
          </w:tcPr>
          <w:p w14:paraId="3B9CFB79">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378" w:type="dxa"/>
            <w:tcBorders>
              <w:top w:val="single" w:color="auto" w:sz="4" w:space="0"/>
              <w:left w:val="single" w:color="auto" w:sz="4" w:space="0"/>
              <w:right w:val="single" w:color="auto" w:sz="4" w:space="0"/>
            </w:tcBorders>
            <w:vAlign w:val="center"/>
          </w:tcPr>
          <w:p w14:paraId="0670F068">
            <w:pPr>
              <w:widowControl/>
              <w:spacing w:line="360" w:lineRule="auto"/>
              <w:textAlignment w:val="center"/>
              <w:rPr>
                <w:rFonts w:ascii="仿宋" w:hAnsi="仿宋" w:eastAsia="仿宋" w:cs="仿宋"/>
                <w:color w:val="auto"/>
                <w:highlight w:val="none"/>
              </w:rPr>
            </w:pPr>
            <w:r>
              <w:rPr>
                <w:rFonts w:hint="eastAsia" w:ascii="仿宋" w:hAnsi="仿宋" w:eastAsia="仿宋" w:cs="仿宋"/>
                <w:color w:val="auto"/>
                <w:highlight w:val="none"/>
              </w:rPr>
              <w:t>只有一个方案投标。</w:t>
            </w:r>
          </w:p>
        </w:tc>
        <w:tc>
          <w:tcPr>
            <w:tcW w:w="749" w:type="dxa"/>
            <w:tcBorders>
              <w:left w:val="single" w:color="auto" w:sz="4" w:space="0"/>
            </w:tcBorders>
          </w:tcPr>
          <w:p w14:paraId="0F06E361">
            <w:pPr>
              <w:spacing w:line="360" w:lineRule="auto"/>
              <w:rPr>
                <w:rFonts w:ascii="仿宋" w:hAnsi="仿宋" w:eastAsia="仿宋" w:cs="仿宋"/>
                <w:color w:val="auto"/>
                <w:szCs w:val="21"/>
                <w:highlight w:val="none"/>
              </w:rPr>
            </w:pPr>
          </w:p>
        </w:tc>
        <w:tc>
          <w:tcPr>
            <w:tcW w:w="617" w:type="dxa"/>
            <w:tcBorders>
              <w:right w:val="single" w:color="auto" w:sz="4" w:space="0"/>
            </w:tcBorders>
          </w:tcPr>
          <w:p w14:paraId="662879C4">
            <w:pPr>
              <w:spacing w:line="360" w:lineRule="auto"/>
              <w:rPr>
                <w:rFonts w:ascii="仿宋" w:hAnsi="仿宋" w:eastAsia="仿宋" w:cs="仿宋"/>
                <w:color w:val="auto"/>
                <w:szCs w:val="21"/>
                <w:highlight w:val="none"/>
              </w:rPr>
            </w:pPr>
          </w:p>
        </w:tc>
      </w:tr>
      <w:tr w14:paraId="3B7D1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55819FC2">
            <w:pPr>
              <w:spacing w:line="360" w:lineRule="auto"/>
              <w:rPr>
                <w:rFonts w:ascii="仿宋" w:hAnsi="仿宋" w:eastAsia="仿宋" w:cs="仿宋"/>
                <w:color w:val="auto"/>
                <w:highlight w:val="none"/>
              </w:rPr>
            </w:pPr>
          </w:p>
        </w:tc>
        <w:tc>
          <w:tcPr>
            <w:tcW w:w="597" w:type="dxa"/>
            <w:tcBorders>
              <w:left w:val="single" w:color="auto" w:sz="4" w:space="0"/>
            </w:tcBorders>
            <w:vAlign w:val="center"/>
          </w:tcPr>
          <w:p w14:paraId="052688E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lang w:eastAsia="zh-CN"/>
              </w:rPr>
              <w:t>4</w:t>
            </w:r>
          </w:p>
        </w:tc>
        <w:tc>
          <w:tcPr>
            <w:tcW w:w="6378" w:type="dxa"/>
            <w:tcBorders>
              <w:right w:val="single" w:color="auto" w:sz="4" w:space="0"/>
            </w:tcBorders>
            <w:vAlign w:val="center"/>
          </w:tcPr>
          <w:p w14:paraId="7E4DBAC7">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投标文件内容齐全、无遗漏。</w:t>
            </w:r>
          </w:p>
        </w:tc>
        <w:tc>
          <w:tcPr>
            <w:tcW w:w="749" w:type="dxa"/>
            <w:tcBorders>
              <w:left w:val="single" w:color="auto" w:sz="4" w:space="0"/>
            </w:tcBorders>
          </w:tcPr>
          <w:p w14:paraId="5148689A">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6F747DA4">
            <w:pPr>
              <w:spacing w:line="360" w:lineRule="auto"/>
              <w:rPr>
                <w:rFonts w:ascii="仿宋" w:hAnsi="仿宋" w:eastAsia="仿宋" w:cs="仿宋"/>
                <w:color w:val="auto"/>
                <w:szCs w:val="21"/>
                <w:highlight w:val="none"/>
                <w:lang w:eastAsia="zh-CN"/>
              </w:rPr>
            </w:pPr>
          </w:p>
        </w:tc>
      </w:tr>
      <w:tr w14:paraId="76C2C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791B22D6">
            <w:pPr>
              <w:spacing w:line="360" w:lineRule="auto"/>
              <w:rPr>
                <w:rFonts w:ascii="仿宋" w:hAnsi="仿宋" w:eastAsia="仿宋" w:cs="仿宋"/>
                <w:color w:val="auto"/>
                <w:highlight w:val="none"/>
                <w:lang w:eastAsia="zh-CN"/>
              </w:rPr>
            </w:pPr>
          </w:p>
        </w:tc>
        <w:tc>
          <w:tcPr>
            <w:tcW w:w="597" w:type="dxa"/>
            <w:tcBorders>
              <w:left w:val="single" w:color="auto" w:sz="4" w:space="0"/>
              <w:bottom w:val="single" w:color="auto" w:sz="4" w:space="0"/>
            </w:tcBorders>
            <w:vAlign w:val="center"/>
          </w:tcPr>
          <w:p w14:paraId="7DF13DAE">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378" w:type="dxa"/>
            <w:tcBorders>
              <w:bottom w:val="single" w:color="auto" w:sz="4" w:space="0"/>
              <w:right w:val="single" w:color="auto" w:sz="4" w:space="0"/>
            </w:tcBorders>
            <w:vAlign w:val="center"/>
          </w:tcPr>
          <w:p w14:paraId="381FC1B3">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对谈判文件规定的招标内容全部作出响应。</w:t>
            </w:r>
          </w:p>
        </w:tc>
        <w:tc>
          <w:tcPr>
            <w:tcW w:w="749" w:type="dxa"/>
            <w:tcBorders>
              <w:left w:val="single" w:color="auto" w:sz="4" w:space="0"/>
              <w:bottom w:val="single" w:color="auto" w:sz="4" w:space="0"/>
            </w:tcBorders>
          </w:tcPr>
          <w:p w14:paraId="28A9D917">
            <w:pPr>
              <w:spacing w:line="360" w:lineRule="auto"/>
              <w:rPr>
                <w:rFonts w:ascii="仿宋" w:hAnsi="仿宋" w:eastAsia="仿宋" w:cs="仿宋"/>
                <w:color w:val="auto"/>
                <w:szCs w:val="21"/>
                <w:highlight w:val="none"/>
                <w:lang w:eastAsia="zh-CN"/>
              </w:rPr>
            </w:pPr>
          </w:p>
        </w:tc>
        <w:tc>
          <w:tcPr>
            <w:tcW w:w="617" w:type="dxa"/>
            <w:tcBorders>
              <w:bottom w:val="single" w:color="auto" w:sz="4" w:space="0"/>
              <w:right w:val="single" w:color="auto" w:sz="4" w:space="0"/>
            </w:tcBorders>
          </w:tcPr>
          <w:p w14:paraId="00FAA96C">
            <w:pPr>
              <w:spacing w:line="360" w:lineRule="auto"/>
              <w:rPr>
                <w:rFonts w:ascii="仿宋" w:hAnsi="仿宋" w:eastAsia="仿宋" w:cs="仿宋"/>
                <w:color w:val="auto"/>
                <w:szCs w:val="21"/>
                <w:highlight w:val="none"/>
                <w:lang w:eastAsia="zh-CN"/>
              </w:rPr>
            </w:pPr>
          </w:p>
        </w:tc>
      </w:tr>
      <w:tr w14:paraId="1E675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77A2CADB">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6B7B8D3A">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378" w:type="dxa"/>
            <w:tcBorders>
              <w:top w:val="single" w:color="auto" w:sz="4" w:space="0"/>
              <w:left w:val="single" w:color="auto" w:sz="4" w:space="0"/>
              <w:bottom w:val="single" w:color="auto" w:sz="4" w:space="0"/>
              <w:right w:val="single" w:color="auto" w:sz="4" w:space="0"/>
            </w:tcBorders>
            <w:vAlign w:val="center"/>
          </w:tcPr>
          <w:p w14:paraId="413303F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满足谈判文件提出的技术和质量要求。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0E7CC821">
            <w:pPr>
              <w:spacing w:line="360" w:lineRule="auto"/>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29D6C21C">
            <w:pPr>
              <w:spacing w:line="360" w:lineRule="auto"/>
              <w:rPr>
                <w:rFonts w:ascii="仿宋" w:hAnsi="仿宋" w:eastAsia="仿宋" w:cs="仿宋"/>
                <w:color w:val="auto"/>
                <w:szCs w:val="21"/>
                <w:highlight w:val="none"/>
                <w:lang w:eastAsia="zh-CN"/>
              </w:rPr>
            </w:pPr>
          </w:p>
        </w:tc>
      </w:tr>
      <w:tr w14:paraId="35C7E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7FF6519C">
            <w:pPr>
              <w:spacing w:line="360" w:lineRule="auto"/>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68520DA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378" w:type="dxa"/>
            <w:tcBorders>
              <w:top w:val="single" w:color="auto" w:sz="4" w:space="0"/>
              <w:right w:val="single" w:color="auto" w:sz="4" w:space="0"/>
            </w:tcBorders>
            <w:vAlign w:val="center"/>
          </w:tcPr>
          <w:p w14:paraId="408A6A9A">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完成期限满足谈判文件要求。</w:t>
            </w:r>
          </w:p>
        </w:tc>
        <w:tc>
          <w:tcPr>
            <w:tcW w:w="749" w:type="dxa"/>
            <w:tcBorders>
              <w:top w:val="single" w:color="auto" w:sz="4" w:space="0"/>
              <w:left w:val="single" w:color="auto" w:sz="4" w:space="0"/>
            </w:tcBorders>
          </w:tcPr>
          <w:p w14:paraId="46602C60">
            <w:pPr>
              <w:spacing w:line="360" w:lineRule="auto"/>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58284B47">
            <w:pPr>
              <w:spacing w:line="360" w:lineRule="auto"/>
              <w:rPr>
                <w:rFonts w:ascii="仿宋" w:hAnsi="仿宋" w:eastAsia="仿宋" w:cs="仿宋"/>
                <w:color w:val="auto"/>
                <w:szCs w:val="21"/>
                <w:highlight w:val="none"/>
                <w:lang w:eastAsia="zh-CN"/>
              </w:rPr>
            </w:pPr>
          </w:p>
        </w:tc>
      </w:tr>
      <w:tr w14:paraId="34BB5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229422BF">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2397ACE8">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8</w:t>
            </w:r>
          </w:p>
        </w:tc>
        <w:tc>
          <w:tcPr>
            <w:tcW w:w="6378" w:type="dxa"/>
            <w:tcBorders>
              <w:right w:val="single" w:color="auto" w:sz="4" w:space="0"/>
            </w:tcBorders>
            <w:vAlign w:val="center"/>
          </w:tcPr>
          <w:p w14:paraId="03753243">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售后服务满足谈判文件要求。</w:t>
            </w:r>
          </w:p>
        </w:tc>
        <w:tc>
          <w:tcPr>
            <w:tcW w:w="749" w:type="dxa"/>
            <w:tcBorders>
              <w:left w:val="single" w:color="auto" w:sz="4" w:space="0"/>
            </w:tcBorders>
          </w:tcPr>
          <w:p w14:paraId="15B34EBA">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5E352BE5">
            <w:pPr>
              <w:spacing w:line="360" w:lineRule="auto"/>
              <w:rPr>
                <w:rFonts w:ascii="仿宋" w:hAnsi="仿宋" w:eastAsia="仿宋" w:cs="仿宋"/>
                <w:color w:val="auto"/>
                <w:szCs w:val="21"/>
                <w:highlight w:val="none"/>
                <w:lang w:eastAsia="zh-CN"/>
              </w:rPr>
            </w:pPr>
          </w:p>
        </w:tc>
      </w:tr>
      <w:tr w14:paraId="76501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6C56A18B">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7A1F2E72">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9</w:t>
            </w:r>
          </w:p>
        </w:tc>
        <w:tc>
          <w:tcPr>
            <w:tcW w:w="6378" w:type="dxa"/>
            <w:tcBorders>
              <w:right w:val="single" w:color="auto" w:sz="4" w:space="0"/>
            </w:tcBorders>
            <w:vAlign w:val="center"/>
          </w:tcPr>
          <w:p w14:paraId="5B85BC37">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投标有效期满足谈判文件要求。</w:t>
            </w:r>
          </w:p>
        </w:tc>
        <w:tc>
          <w:tcPr>
            <w:tcW w:w="749" w:type="dxa"/>
            <w:tcBorders>
              <w:left w:val="single" w:color="auto" w:sz="4" w:space="0"/>
            </w:tcBorders>
          </w:tcPr>
          <w:p w14:paraId="37BB51C5">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47771044">
            <w:pPr>
              <w:spacing w:line="360" w:lineRule="auto"/>
              <w:rPr>
                <w:rFonts w:ascii="仿宋" w:hAnsi="仿宋" w:eastAsia="仿宋" w:cs="仿宋"/>
                <w:color w:val="auto"/>
                <w:szCs w:val="21"/>
                <w:highlight w:val="none"/>
                <w:lang w:eastAsia="zh-CN"/>
              </w:rPr>
            </w:pPr>
          </w:p>
        </w:tc>
      </w:tr>
      <w:tr w14:paraId="068C5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5E9AB584">
            <w:pPr>
              <w:spacing w:line="36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0F697F14">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10</w:t>
            </w:r>
          </w:p>
        </w:tc>
        <w:tc>
          <w:tcPr>
            <w:tcW w:w="6378" w:type="dxa"/>
            <w:tcBorders>
              <w:right w:val="single" w:color="auto" w:sz="4" w:space="0"/>
            </w:tcBorders>
            <w:vAlign w:val="center"/>
          </w:tcPr>
          <w:p w14:paraId="4902D8D6">
            <w:pPr>
              <w:widowControl/>
              <w:spacing w:line="36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供应商详细地址、联系人、电话。</w:t>
            </w:r>
          </w:p>
        </w:tc>
        <w:tc>
          <w:tcPr>
            <w:tcW w:w="749" w:type="dxa"/>
            <w:tcBorders>
              <w:left w:val="single" w:color="auto" w:sz="4" w:space="0"/>
            </w:tcBorders>
          </w:tcPr>
          <w:p w14:paraId="0FE45E73">
            <w:pPr>
              <w:spacing w:line="360" w:lineRule="auto"/>
              <w:rPr>
                <w:rFonts w:ascii="仿宋" w:hAnsi="仿宋" w:eastAsia="仿宋" w:cs="仿宋"/>
                <w:color w:val="auto"/>
                <w:szCs w:val="21"/>
                <w:highlight w:val="none"/>
                <w:lang w:eastAsia="zh-CN"/>
              </w:rPr>
            </w:pPr>
          </w:p>
        </w:tc>
        <w:tc>
          <w:tcPr>
            <w:tcW w:w="617" w:type="dxa"/>
            <w:tcBorders>
              <w:right w:val="single" w:color="auto" w:sz="4" w:space="0"/>
            </w:tcBorders>
          </w:tcPr>
          <w:p w14:paraId="02D7598D">
            <w:pPr>
              <w:spacing w:line="360" w:lineRule="auto"/>
              <w:rPr>
                <w:rFonts w:ascii="仿宋" w:hAnsi="仿宋" w:eastAsia="仿宋" w:cs="仿宋"/>
                <w:color w:val="auto"/>
                <w:szCs w:val="21"/>
                <w:highlight w:val="none"/>
                <w:lang w:eastAsia="zh-CN"/>
              </w:rPr>
            </w:pPr>
          </w:p>
        </w:tc>
      </w:tr>
      <w:tr w14:paraId="46E8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7614CD42">
            <w:pPr>
              <w:spacing w:line="360" w:lineRule="auto"/>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133922C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65B9C2D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注：如有一项不合格，作无效投标处理。</w:t>
            </w:r>
          </w:p>
        </w:tc>
        <w:tc>
          <w:tcPr>
            <w:tcW w:w="1366" w:type="dxa"/>
            <w:gridSpan w:val="2"/>
            <w:tcBorders>
              <w:left w:val="single" w:color="auto" w:sz="4" w:space="0"/>
              <w:bottom w:val="single" w:color="auto" w:sz="4" w:space="0"/>
              <w:right w:val="single" w:color="auto" w:sz="4" w:space="0"/>
            </w:tcBorders>
          </w:tcPr>
          <w:p w14:paraId="64D35A66">
            <w:pPr>
              <w:spacing w:line="360" w:lineRule="auto"/>
              <w:rPr>
                <w:rFonts w:ascii="仿宋" w:hAnsi="仿宋" w:eastAsia="仿宋" w:cs="仿宋"/>
                <w:color w:val="auto"/>
                <w:szCs w:val="21"/>
                <w:highlight w:val="none"/>
                <w:lang w:eastAsia="zh-CN"/>
              </w:rPr>
            </w:pPr>
          </w:p>
        </w:tc>
      </w:tr>
    </w:tbl>
    <w:p w14:paraId="7462F29A">
      <w:pPr>
        <w:numPr>
          <w:ilvl w:val="0"/>
          <w:numId w:val="0"/>
        </w:numPr>
        <w:spacing w:line="400" w:lineRule="exact"/>
        <w:ind w:firstLine="490" w:firstLineChars="200"/>
        <w:rPr>
          <w:rFonts w:hint="eastAsia" w:ascii="仿宋" w:hAnsi="仿宋" w:eastAsia="仿宋" w:cs="仿宋"/>
          <w:color w:val="auto"/>
          <w:sz w:val="24"/>
          <w:szCs w:val="24"/>
          <w:lang w:val="en-US" w:eastAsia="zh-CN"/>
        </w:rPr>
      </w:pPr>
    </w:p>
    <w:p w14:paraId="297732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评委会判定</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的响应性只根据</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本身的内容，而不寻求外部的证据，但投标有不真实不正确的内容时除外。</w:t>
      </w:r>
    </w:p>
    <w:p w14:paraId="44BD07D4">
      <w:pPr>
        <w:keepNext w:val="0"/>
        <w:keepLines w:val="0"/>
        <w:pageBreakBefore w:val="0"/>
        <w:widowControl w:val="0"/>
        <w:kinsoku/>
        <w:wordWrap/>
        <w:overflowPunct/>
        <w:topLinePunct w:val="0"/>
        <w:autoSpaceDE/>
        <w:autoSpaceDN/>
        <w:bidi w:val="0"/>
        <w:adjustRightInd/>
        <w:snapToGrid/>
        <w:spacing w:line="360" w:lineRule="auto"/>
        <w:ind w:left="490" w:left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2、</w:t>
      </w:r>
      <w:r>
        <w:rPr>
          <w:rFonts w:hint="eastAsia" w:ascii="仿宋" w:hAnsi="仿宋" w:eastAsia="仿宋" w:cs="仿宋"/>
          <w:color w:val="auto"/>
          <w:sz w:val="24"/>
          <w:szCs w:val="24"/>
        </w:rPr>
        <w:t>如果</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实质上没有响应</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的要求，评委会将予以拒绝，投标人不得通过修正或撤销不符合要求的偏离或保留，而使其投标成为实质上响应的投标。</w:t>
      </w:r>
    </w:p>
    <w:p w14:paraId="3570FF75">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3、</w:t>
      </w:r>
      <w:r>
        <w:rPr>
          <w:rFonts w:hint="eastAsia" w:ascii="仿宋" w:hAnsi="仿宋" w:eastAsia="仿宋" w:cs="仿宋"/>
          <w:color w:val="auto"/>
          <w:sz w:val="24"/>
          <w:szCs w:val="24"/>
        </w:rPr>
        <w:t>投标人可在现场20分钟内对评标委员会的评审结论提出异议，评标委员会根据</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及有关规定对投标人的异议进行复议</w:t>
      </w:r>
    </w:p>
    <w:p w14:paraId="51E87DC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4、</w:t>
      </w:r>
      <w:r>
        <w:rPr>
          <w:rFonts w:hint="eastAsia" w:ascii="仿宋" w:hAnsi="仿宋" w:eastAsia="仿宋" w:cs="仿宋"/>
          <w:color w:val="auto"/>
          <w:sz w:val="24"/>
          <w:szCs w:val="24"/>
        </w:rPr>
        <w:t>只有通过初审的投标人才能进入下一步评标程序。</w:t>
      </w:r>
    </w:p>
    <w:p w14:paraId="100A1E3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color w:val="auto"/>
          <w:sz w:val="24"/>
          <w:szCs w:val="24"/>
        </w:rPr>
        <w:t>温馨提示：</w:t>
      </w:r>
      <w:r>
        <w:rPr>
          <w:rFonts w:hint="eastAsia" w:ascii="仿宋" w:hAnsi="仿宋" w:eastAsia="仿宋" w:cs="仿宋"/>
          <w:b/>
          <w:color w:val="auto"/>
          <w:sz w:val="24"/>
          <w:szCs w:val="24"/>
          <w:lang w:eastAsia="zh-CN"/>
        </w:rPr>
        <w:t>响应文件</w:t>
      </w:r>
      <w:r>
        <w:rPr>
          <w:rFonts w:hint="eastAsia" w:ascii="仿宋" w:hAnsi="仿宋" w:eastAsia="仿宋" w:cs="仿宋"/>
          <w:b/>
          <w:color w:val="auto"/>
          <w:sz w:val="24"/>
          <w:szCs w:val="24"/>
        </w:rPr>
        <w:t>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6E71D34C">
      <w:pPr>
        <w:spacing w:beforeLines="50" w:line="400" w:lineRule="exact"/>
        <w:jc w:val="center"/>
        <w:outlineLvl w:val="1"/>
        <w:rPr>
          <w:rFonts w:ascii="仿宋" w:hAnsi="仿宋" w:eastAsia="仿宋" w:cs="仿宋"/>
          <w:b/>
          <w:color w:val="auto"/>
          <w:sz w:val="24"/>
          <w:szCs w:val="24"/>
        </w:rPr>
      </w:pPr>
      <w:r>
        <w:rPr>
          <w:rFonts w:hint="eastAsia" w:ascii="仿宋" w:hAnsi="仿宋" w:eastAsia="仿宋" w:cs="仿宋"/>
          <w:b/>
          <w:color w:val="auto"/>
          <w:sz w:val="24"/>
          <w:szCs w:val="24"/>
          <w:lang w:eastAsia="zh-CN"/>
        </w:rPr>
        <w:t>（二）响应文件</w:t>
      </w:r>
      <w:r>
        <w:rPr>
          <w:rFonts w:hint="eastAsia" w:ascii="仿宋" w:hAnsi="仿宋" w:eastAsia="仿宋" w:cs="仿宋"/>
          <w:b/>
          <w:color w:val="auto"/>
          <w:sz w:val="24"/>
          <w:szCs w:val="24"/>
        </w:rPr>
        <w:t>的澄清和补正</w:t>
      </w:r>
    </w:p>
    <w:p w14:paraId="1C58525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5、澄清、说明或补正的形式</w:t>
      </w:r>
    </w:p>
    <w:p w14:paraId="765B922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6、对于响应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6A18F74E">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7、投标供应商的澄清、说明或者补正应当通过“政府采购云平台”在线答复的方式提交，并加盖公章（电子印章），或者由法定代表人（负责人）或其授权的代表签章。投标供应商的澄清、说明或者补正不得超出响应文件的范围或者改变响应文件的实质性内容，不接受投标供应商主动对响应文件的澄清、说明或者补正。</w:t>
      </w:r>
    </w:p>
    <w:p w14:paraId="05217C57">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8、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519F75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9．错误修正的原则</w:t>
      </w:r>
    </w:p>
    <w:p w14:paraId="788B37D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电子交易平台客户端里开标一览表录入的投标报价或优惠率与扫描上传的报价文件信息不一致的，以扫描上传的报价文件信息为准进行修正。</w:t>
      </w:r>
    </w:p>
    <w:p w14:paraId="500C08AE">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响应文件报价出现前后不一致的，除谈判文件 另有规定外，按照下列规定修正：</w:t>
      </w:r>
    </w:p>
    <w:p w14:paraId="74145391">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10、投标函中表述的内容与报价表中不一致的，以报价表为准；报价表中的内容与报价明细表不一致的，以报价表为准；</w:t>
      </w:r>
    </w:p>
    <w:p w14:paraId="48B26DC4">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11、响应文件中的大写金额和小写金额不一致的，以大写金额为准；</w:t>
      </w:r>
    </w:p>
    <w:p w14:paraId="0A8BEF10">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12、单价金额小数点或者百分比有明显错位的，以开标一览表的总价为准，并修改单价；</w:t>
      </w:r>
    </w:p>
    <w:p w14:paraId="6785246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13、总价金额与按单价汇总金额不一致的，以单价金额计算结果为准；</w:t>
      </w:r>
    </w:p>
    <w:p w14:paraId="4EFA583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14、若用文字表示的数值与用数字表示的数值不一致，以文字表示的数值为准；</w:t>
      </w:r>
    </w:p>
    <w:p w14:paraId="5D5D35C2">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15、如有多报（指数量超出谈判文件 需求）、重报（指同一货物重复报价），其投标总价在评标过程中不予调整，如其中标，其合同价按其投标单价予以调整；</w:t>
      </w:r>
    </w:p>
    <w:p w14:paraId="1A952C26">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16、对不同文字文本响应文件的解释发生异议的，以中文文本为准；</w:t>
      </w:r>
    </w:p>
    <w:p w14:paraId="1D9A7D3D">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修正应当采用电子询标的形式，并加盖公章（电子印章）。</w:t>
      </w:r>
    </w:p>
    <w:p w14:paraId="714D89B9">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17、供应商需要注意的其它事项：</w:t>
      </w:r>
    </w:p>
    <w:p w14:paraId="02B6B453">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 供应商必须由法定代表人或其委托全权代理人参加竞争性谈判，法定代表人委托代理人参加竞争性谈判必须保证在开标期间，随时通过政府采购云平台接受谈判小组的询问，并予以解答问题。</w:t>
      </w:r>
    </w:p>
    <w:p w14:paraId="40D8100A">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2、供应商应遵守有关法律、法规，不得采取不正当的竞争手段，否则，其后果由供应商自负。</w:t>
      </w:r>
    </w:p>
    <w:p w14:paraId="63D2157F">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3、在谈判会直至宣布结果之前，供应商不得向谈判评审专家询问谈判情况，不得进行旨在影响成交结果的活动，否则，其竞争性谈判无效并追究相应责任。</w:t>
      </w:r>
    </w:p>
    <w:p w14:paraId="6EB4B7FB">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4、本谈判文件的未尽事项，按现行的有关法律、法规及规章执行</w:t>
      </w:r>
    </w:p>
    <w:p w14:paraId="0E6D1AED">
      <w:pPr>
        <w:pStyle w:val="30"/>
        <w:rPr>
          <w:color w:val="auto"/>
          <w:sz w:val="24"/>
          <w:szCs w:val="24"/>
        </w:rPr>
      </w:pPr>
    </w:p>
    <w:p w14:paraId="6725931E">
      <w:pPr>
        <w:pStyle w:val="3"/>
        <w:rPr>
          <w:rFonts w:ascii="仿宋" w:hAnsi="仿宋" w:eastAsia="仿宋" w:cs="仿宋"/>
          <w:color w:val="auto"/>
          <w:sz w:val="28"/>
          <w:szCs w:val="28"/>
        </w:rPr>
      </w:pPr>
      <w:r>
        <w:rPr>
          <w:rFonts w:hint="eastAsia" w:ascii="仿宋" w:hAnsi="仿宋" w:eastAsia="仿宋" w:cs="仿宋"/>
          <w:color w:val="auto"/>
          <w:sz w:val="28"/>
          <w:szCs w:val="28"/>
        </w:rPr>
        <w:t>八、成交及合同签订</w:t>
      </w:r>
    </w:p>
    <w:p w14:paraId="5496CBB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二十七</w:t>
      </w:r>
      <w:r>
        <w:rPr>
          <w:rFonts w:hint="eastAsia" w:ascii="仿宋" w:hAnsi="仿宋" w:eastAsia="仿宋" w:cs="仿宋"/>
          <w:b/>
          <w:bCs/>
          <w:color w:val="auto"/>
          <w:sz w:val="24"/>
          <w:szCs w:val="24"/>
        </w:rPr>
        <w:t>）成交候选供应商推荐原则</w:t>
      </w:r>
    </w:p>
    <w:p w14:paraId="38FFCCA0">
      <w:pPr>
        <w:numPr>
          <w:ilvl w:val="0"/>
          <w:numId w:val="3"/>
        </w:numPr>
        <w:snapToGrid w:val="0"/>
        <w:spacing w:line="360" w:lineRule="auto"/>
        <w:ind w:firstLine="49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谈判小组”将根据评标价由低到高排列次序（若评标价相同的，按最低最终报价由低到高顺序排列；若评标价相同，且最低最终报价也相同时，按技术指标优劣顺序排列；如果技术指标也相同，评标委员会应按照少数服从多数的原则进行投票表决，确定成交候选人。）并推荐成交候选供应商名单，可推荐前三名为成交候选供应商，排名第一者为成交供应商，排名第二、第三者为成交候选供应商；</w:t>
      </w:r>
    </w:p>
    <w:p w14:paraId="614C2D28">
      <w:pPr>
        <w:numPr>
          <w:ilvl w:val="0"/>
          <w:numId w:val="0"/>
        </w:num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第一</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候选供应商确定为成交供应商，如第一成交候选供应商放弃</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、或因不可抗力提出不能履行合同，或竞争性谈判采购文件规定应当提交履约保证金而在规定的期限内未能提交的，采购人可确定排名第二的成交候选供应商为成交供应商</w:t>
      </w:r>
      <w:r>
        <w:rPr>
          <w:rFonts w:hint="eastAsia" w:ascii="仿宋" w:hAnsi="仿宋" w:eastAsia="仿宋" w:cs="仿宋"/>
          <w:color w:val="auto"/>
          <w:sz w:val="24"/>
          <w:szCs w:val="24"/>
          <w:lang w:val="en-US" w:eastAsia="zh-CN"/>
        </w:rPr>
        <w:t>或重新组织采购活动</w:t>
      </w:r>
      <w:r>
        <w:rPr>
          <w:rFonts w:hint="eastAsia" w:ascii="仿宋" w:hAnsi="仿宋" w:eastAsia="仿宋" w:cs="仿宋"/>
          <w:color w:val="auto"/>
          <w:sz w:val="24"/>
          <w:szCs w:val="24"/>
        </w:rPr>
        <w:t>。</w:t>
      </w:r>
    </w:p>
    <w:p w14:paraId="1FB45E00">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第二</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候选供应商因前款规定的同样原因不能签订合同的，可确定第三成交候选供应商为成交候应商</w:t>
      </w:r>
      <w:r>
        <w:rPr>
          <w:rFonts w:hint="eastAsia" w:ascii="仿宋" w:hAnsi="仿宋" w:eastAsia="仿宋" w:cs="仿宋"/>
          <w:color w:val="auto"/>
          <w:sz w:val="24"/>
          <w:szCs w:val="24"/>
          <w:lang w:val="en-US" w:eastAsia="zh-CN"/>
        </w:rPr>
        <w:t>或重新组织采购活动</w:t>
      </w:r>
      <w:r>
        <w:rPr>
          <w:rFonts w:hint="eastAsia" w:ascii="仿宋" w:hAnsi="仿宋" w:eastAsia="仿宋" w:cs="仿宋"/>
          <w:color w:val="auto"/>
          <w:sz w:val="24"/>
          <w:szCs w:val="24"/>
        </w:rPr>
        <w:t>。</w:t>
      </w:r>
    </w:p>
    <w:p w14:paraId="21A83B28">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成交候选供应商中所投标商品为同一品牌、性能配置相同时，则以最终报价最低者成交。</w:t>
      </w:r>
    </w:p>
    <w:p w14:paraId="43E3A956">
      <w:pPr>
        <w:snapToGrid w:val="0"/>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谈判小组认为，某投标人的有效报价明显不合理或者低于成本，有可能影响商品质量和不能诚信履约的，应要求其在规定的期限内提供书面文件予以解释说明，并提交相关证明材料，否则，谈判小组可以取消该投标人的成交候选资格，按顺序由排在后面的成交候选供应商递补，以此类推。</w:t>
      </w:r>
    </w:p>
    <w:p w14:paraId="6EFCE6E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二十八</w:t>
      </w:r>
      <w:r>
        <w:rPr>
          <w:rFonts w:hint="eastAsia" w:ascii="仿宋" w:hAnsi="仿宋" w:eastAsia="仿宋" w:cs="仿宋"/>
          <w:b/>
          <w:bCs/>
          <w:color w:val="auto"/>
          <w:sz w:val="24"/>
          <w:szCs w:val="24"/>
        </w:rPr>
        <w:t>）资格条件</w:t>
      </w:r>
    </w:p>
    <w:p w14:paraId="314C3EB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14:paraId="4947D52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2、采购人若发现成交候选供应商在投标过程中提供虚假证明文件，故意隐瞒不良信誉和财务状况，以及存在可能对合同圆满履行造成风险的其他因素等，则按规定取消其成交资格，监管部门依法进行处理。</w:t>
      </w:r>
    </w:p>
    <w:p w14:paraId="7AB17175">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3、如果成交候选供应商被确认为不具备执行合同的能力，采购人将考虑按同样的程序审查下一个成交候选供应商。</w:t>
      </w:r>
    </w:p>
    <w:p w14:paraId="028F624C">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二十九</w:t>
      </w:r>
      <w:r>
        <w:rPr>
          <w:rFonts w:hint="eastAsia" w:ascii="仿宋" w:hAnsi="仿宋" w:eastAsia="仿宋" w:cs="仿宋"/>
          <w:b/>
          <w:bCs/>
          <w:color w:val="auto"/>
          <w:sz w:val="24"/>
          <w:szCs w:val="24"/>
        </w:rPr>
        <w:t>）成交通知书</w:t>
      </w:r>
    </w:p>
    <w:p w14:paraId="6392D3D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1、定标后，经采购人同意，采购代理机构应当向</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发出成交通知书。</w:t>
      </w:r>
    </w:p>
    <w:p w14:paraId="5BD8047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应及时到采购代理机构领取成交通知书，成交通知书是签订合同的依据和组成部分。</w:t>
      </w:r>
    </w:p>
    <w:p w14:paraId="0D5ECECF">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b/>
          <w:bCs/>
          <w:color w:val="auto"/>
          <w:sz w:val="24"/>
          <w:szCs w:val="24"/>
        </w:rPr>
        <w:t>（三十）签订合同</w:t>
      </w:r>
    </w:p>
    <w:p w14:paraId="53D29AD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在自成交通知书发出之日起30日内，依据《中华人民共和国民法典》和有关法规及</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、响应文件与采购人签订合同。</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供应商的响应文件及服务承诺文件以及评标过程中有关澄清文件均作为合同附件，合同经采购人审核盖章后实施。</w:t>
      </w:r>
    </w:p>
    <w:p w14:paraId="59EADC29">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未能按</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要求与采购单位签订采购合同，逾期将视为自动放弃中标资格，采购人将顺延下一中标候选人为</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，依次类推或依法重新进行采购。</w:t>
      </w:r>
    </w:p>
    <w:p w14:paraId="462A4AF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采购人若发现中标候</w:t>
      </w:r>
      <w:bookmarkStart w:id="36" w:name="_bookmark10"/>
      <w:bookmarkEnd w:id="36"/>
      <w:r>
        <w:rPr>
          <w:rFonts w:hint="eastAsia" w:ascii="仿宋" w:hAnsi="仿宋" w:eastAsia="仿宋" w:cs="仿宋"/>
          <w:color w:val="auto"/>
          <w:sz w:val="24"/>
          <w:szCs w:val="24"/>
        </w:rPr>
        <w:t>选供应商在竞标过程中提供虚假证明文件，故意隐瞒不良信誉和财务状况，以及存在可能对合同圆满履行造成风险的其他因素等，则按规定取消其中标资格，监管部门依法进行处理。</w:t>
      </w:r>
    </w:p>
    <w:p w14:paraId="5C4A52C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color w:val="auto"/>
          <w:sz w:val="24"/>
          <w:szCs w:val="24"/>
        </w:rPr>
      </w:pPr>
      <w:r>
        <w:rPr>
          <w:rFonts w:hint="eastAsia" w:ascii="仿宋" w:hAnsi="仿宋" w:eastAsia="仿宋" w:cs="仿宋"/>
          <w:color w:val="auto"/>
          <w:sz w:val="24"/>
          <w:szCs w:val="24"/>
        </w:rPr>
        <w:t>如果中标候选供应商被确认为不具备执行合同的能力，采购人将考虑按同样的程序审查下一个中标候选供应商或依法重新招标。</w:t>
      </w:r>
    </w:p>
    <w:p w14:paraId="2B757CC8">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rPr>
          <w:rFonts w:ascii="仿宋" w:hAnsi="仿宋" w:eastAsia="仿宋" w:cs="仿宋"/>
          <w:b/>
          <w:bCs/>
          <w:color w:val="auto"/>
          <w:sz w:val="24"/>
          <w:szCs w:val="24"/>
        </w:rPr>
      </w:pPr>
      <w:r>
        <w:rPr>
          <w:rFonts w:hint="eastAsia" w:ascii="仿宋" w:hAnsi="仿宋" w:eastAsia="仿宋" w:cs="仿宋"/>
          <w:b/>
          <w:bCs/>
          <w:color w:val="auto"/>
          <w:sz w:val="24"/>
          <w:szCs w:val="24"/>
        </w:rPr>
        <w:t>（三十</w:t>
      </w: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）中标服务费</w:t>
      </w:r>
    </w:p>
    <w:p w14:paraId="1F8F39F6">
      <w:pPr>
        <w:keepNext w:val="0"/>
        <w:keepLines w:val="0"/>
        <w:pageBreakBefore w:val="0"/>
        <w:widowControl w:val="0"/>
        <w:kinsoku/>
        <w:wordWrap/>
        <w:overflowPunct/>
        <w:topLinePunct w:val="0"/>
        <w:autoSpaceDE/>
        <w:autoSpaceDN/>
        <w:bidi w:val="0"/>
        <w:adjustRightInd/>
        <w:spacing w:line="360" w:lineRule="auto"/>
        <w:ind w:firstLine="490" w:firstLineChars="200"/>
        <w:textAlignment w:val="auto"/>
        <w:rPr>
          <w:rFonts w:ascii="仿宋" w:hAnsi="仿宋" w:eastAsia="仿宋" w:cs="仿宋"/>
          <w:b w:val="0"/>
          <w:bCs w:val="0"/>
          <w:color w:val="auto"/>
          <w:sz w:val="24"/>
          <w:szCs w:val="24"/>
        </w:rPr>
      </w:pPr>
      <w:r>
        <w:rPr>
          <w:rFonts w:hint="eastAsia" w:ascii="仿宋" w:hAnsi="仿宋" w:eastAsia="仿宋" w:cs="仿宋"/>
          <w:b w:val="0"/>
          <w:bCs w:val="0"/>
          <w:color w:val="auto"/>
          <w:sz w:val="24"/>
          <w:szCs w:val="24"/>
        </w:rPr>
        <w:t>由</w:t>
      </w:r>
      <w:r>
        <w:rPr>
          <w:rFonts w:hint="eastAsia" w:ascii="仿宋" w:hAnsi="仿宋" w:eastAsia="仿宋" w:cs="仿宋"/>
          <w:b w:val="0"/>
          <w:bCs w:val="0"/>
          <w:color w:val="auto"/>
          <w:sz w:val="24"/>
          <w:szCs w:val="24"/>
          <w:lang w:eastAsia="zh-CN"/>
        </w:rPr>
        <w:t>成交</w:t>
      </w:r>
      <w:r>
        <w:rPr>
          <w:rFonts w:hint="eastAsia" w:ascii="仿宋" w:hAnsi="仿宋" w:eastAsia="仿宋" w:cs="仿宋"/>
          <w:b w:val="0"/>
          <w:bCs w:val="0"/>
          <w:color w:val="auto"/>
          <w:sz w:val="24"/>
          <w:szCs w:val="24"/>
        </w:rPr>
        <w:t>供应商向招标代理机构支付，详见前附表。</w:t>
      </w:r>
    </w:p>
    <w:p w14:paraId="35556FBE">
      <w:pPr>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4"/>
          <w:szCs w:val="24"/>
        </w:rPr>
      </w:pPr>
    </w:p>
    <w:p w14:paraId="4BBC6FCC">
      <w:pPr>
        <w:pStyle w:val="3"/>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8"/>
          <w:szCs w:val="28"/>
        </w:rPr>
      </w:pPr>
      <w:r>
        <w:rPr>
          <w:rFonts w:hint="eastAsia" w:ascii="仿宋" w:hAnsi="仿宋" w:eastAsia="仿宋" w:cs="仿宋"/>
          <w:color w:val="auto"/>
          <w:sz w:val="28"/>
          <w:szCs w:val="28"/>
          <w:lang w:eastAsia="zh-CN"/>
        </w:rPr>
        <w:t>九</w:t>
      </w:r>
      <w:r>
        <w:rPr>
          <w:rFonts w:hint="eastAsia" w:ascii="仿宋" w:hAnsi="仿宋" w:eastAsia="仿宋" w:cs="仿宋"/>
          <w:color w:val="auto"/>
          <w:sz w:val="28"/>
          <w:szCs w:val="28"/>
        </w:rPr>
        <w:t>、法律责任</w:t>
      </w:r>
    </w:p>
    <w:p w14:paraId="36923CF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供应商有下列情形之一的，处以采购项目采购金额千分之五以上千分之十以下的罚款，列入不良行为记录名单，在一至三年内禁止参加</w:t>
      </w:r>
      <w:r>
        <w:rPr>
          <w:rFonts w:hint="eastAsia" w:ascii="仿宋" w:hAnsi="仿宋" w:eastAsia="仿宋" w:cs="仿宋"/>
          <w:color w:val="auto"/>
          <w:sz w:val="24"/>
          <w:szCs w:val="24"/>
          <w:lang w:eastAsia="zh-CN"/>
        </w:rPr>
        <w:t>政府</w:t>
      </w:r>
      <w:r>
        <w:rPr>
          <w:rFonts w:hint="eastAsia" w:ascii="仿宋" w:hAnsi="仿宋" w:eastAsia="仿宋" w:cs="仿宋"/>
          <w:color w:val="auto"/>
          <w:sz w:val="24"/>
          <w:szCs w:val="24"/>
        </w:rPr>
        <w:t>采购活动，并予以公告，有违法所得的，并处没收违法所得，情节严重的，由行政管理机关吊销营业执照；构成犯罪的，依法追究刑事责任：</w:t>
      </w:r>
    </w:p>
    <w:p w14:paraId="11A596D3">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1、提供虚假材料谋取中标的；</w:t>
      </w:r>
    </w:p>
    <w:p w14:paraId="0FBD853A">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2、采取不正当手段诋毁、排挤其他供应商的；</w:t>
      </w:r>
    </w:p>
    <w:p w14:paraId="4499014E">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3、与采购人、其他供应商或采购代理机构恶意串通的；</w:t>
      </w:r>
    </w:p>
    <w:p w14:paraId="50207E9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4、向采购人、采购代理机构行贿或者提供其他不正当利益的；</w:t>
      </w:r>
    </w:p>
    <w:p w14:paraId="69B5EE5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5、在招标过程中与招标采购单位进行协商谈判、不按照</w:t>
      </w:r>
      <w:r>
        <w:rPr>
          <w:rFonts w:hint="eastAsia" w:ascii="仿宋" w:hAnsi="仿宋" w:eastAsia="仿宋" w:cs="仿宋"/>
          <w:bCs/>
          <w:color w:val="auto"/>
          <w:sz w:val="24"/>
          <w:szCs w:val="24"/>
          <w:lang w:eastAsia="zh-CN"/>
        </w:rPr>
        <w:t>谈判文件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的响应文件订立合同，或者与采购人另行订立背离合同实质性内容的协议的；</w:t>
      </w:r>
    </w:p>
    <w:p w14:paraId="60007120">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6、拒绝有关部门监督检查或者提供虚假情况的。供应商有前款情形之一的，中标无效。</w:t>
      </w:r>
    </w:p>
    <w:p w14:paraId="23200CE4">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有下列情形之一的，情节严重的，由财政部门将其列入不良行为记录名单，在一至三年内禁止参加</w:t>
      </w:r>
      <w:r>
        <w:rPr>
          <w:rFonts w:hint="eastAsia" w:ascii="仿宋" w:hAnsi="仿宋" w:eastAsia="仿宋" w:cs="仿宋"/>
          <w:color w:val="auto"/>
          <w:sz w:val="24"/>
          <w:szCs w:val="24"/>
          <w:lang w:eastAsia="zh-CN"/>
        </w:rPr>
        <w:t>政府</w:t>
      </w:r>
      <w:r>
        <w:rPr>
          <w:rFonts w:hint="eastAsia" w:ascii="仿宋" w:hAnsi="仿宋" w:eastAsia="仿宋" w:cs="仿宋"/>
          <w:color w:val="auto"/>
          <w:sz w:val="24"/>
          <w:szCs w:val="24"/>
        </w:rPr>
        <w:t>采购活动，并予以通报：</w:t>
      </w:r>
    </w:p>
    <w:p w14:paraId="337B162B">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1、中标后无正当理由不与采购人签订合同，或者与采购人另行订立背离合同实质性内容的协议的；</w:t>
      </w:r>
    </w:p>
    <w:p w14:paraId="0D3B62F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2、将中标项目转让给他人，或者在响应文件中未说明，且未经采购人同意，将中标项目分包给他人的；</w:t>
      </w:r>
    </w:p>
    <w:p w14:paraId="64ED1F47">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rPr>
        <w:t>3、拒绝履行合同义务的。</w:t>
      </w:r>
    </w:p>
    <w:p w14:paraId="6CB1F6D2">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ascii="仿宋" w:hAnsi="仿宋" w:eastAsia="仿宋" w:cs="仿宋"/>
          <w:color w:val="auto"/>
          <w:sz w:val="24"/>
          <w:szCs w:val="24"/>
        </w:rPr>
      </w:pP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有前款情形之一的，中标无效。</w:t>
      </w:r>
    </w:p>
    <w:p w14:paraId="34B147DD">
      <w:pPr>
        <w:keepNext w:val="0"/>
        <w:keepLines w:val="0"/>
        <w:pageBreakBefore w:val="0"/>
        <w:widowControl w:val="0"/>
        <w:kinsoku/>
        <w:wordWrap/>
        <w:overflowPunct/>
        <w:topLinePunct w:val="0"/>
        <w:autoSpaceDE/>
        <w:autoSpaceDN/>
        <w:bidi w:val="0"/>
        <w:adjustRightInd/>
        <w:snapToGrid w:val="0"/>
        <w:spacing w:line="360" w:lineRule="auto"/>
        <w:ind w:firstLine="490" w:firstLineChars="2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按照以上条款规定，经同级或其上级财政部门认定中标无效的，可按中标候选顺序重新确定，或重新进行采购。</w:t>
      </w:r>
      <w:bookmarkStart w:id="37" w:name="_Toc497129227"/>
    </w:p>
    <w:p w14:paraId="78CD3292">
      <w:pPr>
        <w:pStyle w:val="3"/>
        <w:keepNext w:val="0"/>
        <w:keepLines w:val="0"/>
        <w:pageBreakBefore w:val="0"/>
        <w:widowControl w:val="0"/>
        <w:kinsoku/>
        <w:wordWrap/>
        <w:overflowPunct/>
        <w:topLinePunct w:val="0"/>
        <w:autoSpaceDE/>
        <w:autoSpaceDN/>
        <w:bidi w:val="0"/>
        <w:spacing w:line="336" w:lineRule="auto"/>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十</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质疑与投诉</w:t>
      </w:r>
    </w:p>
    <w:p w14:paraId="0030534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．质疑和投诉</w:t>
      </w:r>
    </w:p>
    <w:p w14:paraId="6E5F17F7">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14AC8FEE">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47FDDC05">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3A6D30D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2203A793">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7C6BBBB">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供应商为自然人的，应当由本人签章；供应商为法人或者其他组织的，应当由法定代表人、主要负责人，或者其授权代表签章或者盖章，并加盖公章。</w:t>
      </w:r>
    </w:p>
    <w:p w14:paraId="31133CE0">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.3供应商质疑、投诉应当有明确的请求和必要的证明材料。供应商投诉的事项不得超出已质疑事项的范围。采购人及采购代理机构按《政府采购质疑和投诉办法》进行处理供应商质疑事项。</w:t>
      </w:r>
    </w:p>
    <w:p w14:paraId="19F5F73C">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.4质疑供应商对采购人、采购代理机构的质疑答复不满意，或者采购人、采购代理机构未在规定期限内作出答复的，供应商可以在答复期满后15个工作日内向同级财政部门提起投诉。</w:t>
      </w:r>
    </w:p>
    <w:p w14:paraId="76F95282">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.5供应商有下列情形之一的，采购代理机构将报告克州财政局，将其列入不良行为记录名单：</w:t>
      </w:r>
    </w:p>
    <w:p w14:paraId="57C5DA7D">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64BF9DD6">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1D6C7C08">
      <w:pPr>
        <w:keepNext w:val="0"/>
        <w:keepLines w:val="0"/>
        <w:pageBreakBefore w:val="0"/>
        <w:widowControl w:val="0"/>
        <w:kinsoku/>
        <w:wordWrap/>
        <w:overflowPunct/>
        <w:topLinePunct w:val="0"/>
        <w:autoSpaceDE/>
        <w:autoSpaceDN/>
        <w:bidi w:val="0"/>
        <w:adjustRightInd/>
        <w:snapToGrid/>
        <w:spacing w:line="360" w:lineRule="auto"/>
        <w:ind w:firstLine="245"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1B4AAC63">
      <w:pPr>
        <w:spacing w:line="360" w:lineRule="exact"/>
        <w:jc w:val="center"/>
        <w:rPr>
          <w:rFonts w:ascii="仿宋" w:hAnsi="仿宋" w:eastAsia="仿宋" w:cs="仿宋"/>
          <w:color w:val="auto"/>
          <w:sz w:val="30"/>
          <w:szCs w:val="30"/>
          <w:highlight w:val="none"/>
          <w:lang w:eastAsia="zh-CN"/>
        </w:rPr>
      </w:pPr>
    </w:p>
    <w:p w14:paraId="5EA111A0">
      <w:pPr>
        <w:rPr>
          <w:rFonts w:hint="eastAsia" w:ascii="仿宋" w:hAnsi="仿宋" w:eastAsia="仿宋" w:cs="仿宋"/>
          <w:b/>
          <w:bCs/>
          <w:color w:val="auto"/>
          <w:highlight w:val="none"/>
          <w:lang w:eastAsia="zh-CN"/>
        </w:rPr>
      </w:pPr>
    </w:p>
    <w:p w14:paraId="18387108">
      <w:pPr>
        <w:rPr>
          <w:rFonts w:hint="eastAsia" w:ascii="仿宋" w:hAnsi="仿宋" w:eastAsia="仿宋" w:cs="仿宋"/>
          <w:b/>
          <w:bCs/>
          <w:color w:val="auto"/>
          <w:highlight w:val="none"/>
          <w:lang w:eastAsia="zh-CN"/>
        </w:rPr>
      </w:pPr>
    </w:p>
    <w:p w14:paraId="077E67BE">
      <w:pPr>
        <w:rPr>
          <w:rFonts w:hint="eastAsia" w:ascii="仿宋" w:hAnsi="仿宋" w:eastAsia="仿宋" w:cs="仿宋"/>
          <w:b/>
          <w:bCs/>
          <w:color w:val="auto"/>
          <w:highlight w:val="none"/>
          <w:lang w:eastAsia="zh-CN"/>
        </w:rPr>
      </w:pPr>
    </w:p>
    <w:p w14:paraId="0A55F049">
      <w:pPr>
        <w:rPr>
          <w:rFonts w:hint="eastAsia" w:ascii="仿宋" w:hAnsi="仿宋" w:eastAsia="仿宋" w:cs="仿宋"/>
          <w:b/>
          <w:bCs/>
          <w:color w:val="auto"/>
          <w:highlight w:val="none"/>
          <w:lang w:eastAsia="zh-CN"/>
        </w:rPr>
      </w:pPr>
    </w:p>
    <w:p w14:paraId="09FC1379">
      <w:pPr>
        <w:rPr>
          <w:rFonts w:hint="eastAsia" w:ascii="仿宋" w:hAnsi="仿宋" w:eastAsia="仿宋" w:cs="仿宋"/>
          <w:b/>
          <w:bCs/>
          <w:color w:val="auto"/>
          <w:highlight w:val="none"/>
          <w:lang w:eastAsia="zh-CN"/>
        </w:rPr>
      </w:pPr>
    </w:p>
    <w:p w14:paraId="63FB1475">
      <w:pPr>
        <w:rPr>
          <w:rFonts w:hint="eastAsia" w:ascii="仿宋" w:hAnsi="仿宋" w:eastAsia="仿宋" w:cs="仿宋"/>
          <w:b/>
          <w:bCs/>
          <w:color w:val="auto"/>
          <w:highlight w:val="none"/>
          <w:lang w:eastAsia="zh-CN"/>
        </w:rPr>
      </w:pPr>
    </w:p>
    <w:p w14:paraId="2898BF15">
      <w:pPr>
        <w:rPr>
          <w:rFonts w:hint="eastAsia" w:ascii="仿宋" w:hAnsi="仿宋" w:eastAsia="仿宋" w:cs="仿宋"/>
          <w:b/>
          <w:bCs/>
          <w:color w:val="auto"/>
          <w:highlight w:val="none"/>
          <w:lang w:eastAsia="zh-CN"/>
        </w:rPr>
      </w:pPr>
    </w:p>
    <w:p w14:paraId="73775AAF">
      <w:pPr>
        <w:rPr>
          <w:rFonts w:hint="eastAsia" w:ascii="仿宋" w:hAnsi="仿宋" w:eastAsia="仿宋" w:cs="仿宋"/>
          <w:b/>
          <w:bCs/>
          <w:color w:val="auto"/>
          <w:highlight w:val="none"/>
          <w:lang w:eastAsia="zh-CN"/>
        </w:rPr>
      </w:pPr>
    </w:p>
    <w:p w14:paraId="04B3CEA7">
      <w:pPr>
        <w:rPr>
          <w:rFonts w:hint="eastAsia" w:ascii="仿宋" w:hAnsi="仿宋" w:eastAsia="仿宋" w:cs="仿宋"/>
          <w:b/>
          <w:bCs/>
          <w:color w:val="auto"/>
          <w:highlight w:val="none"/>
          <w:lang w:eastAsia="zh-CN"/>
        </w:rPr>
      </w:pPr>
    </w:p>
    <w:p w14:paraId="77CB8D46">
      <w:pPr>
        <w:rPr>
          <w:rFonts w:hint="eastAsia" w:ascii="仿宋" w:hAnsi="仿宋" w:eastAsia="仿宋" w:cs="仿宋"/>
          <w:b/>
          <w:bCs/>
          <w:color w:val="auto"/>
          <w:highlight w:val="none"/>
          <w:lang w:eastAsia="zh-CN"/>
        </w:rPr>
      </w:pPr>
    </w:p>
    <w:p w14:paraId="3A678EA1">
      <w:pPr>
        <w:rPr>
          <w:rFonts w:hint="eastAsia" w:ascii="仿宋" w:hAnsi="仿宋" w:eastAsia="仿宋" w:cs="仿宋"/>
          <w:b/>
          <w:bCs/>
          <w:color w:val="auto"/>
          <w:highlight w:val="none"/>
          <w:lang w:eastAsia="zh-CN"/>
        </w:rPr>
      </w:pPr>
    </w:p>
    <w:p w14:paraId="10C43E39">
      <w:pPr>
        <w:rPr>
          <w:rFonts w:hint="eastAsia" w:ascii="仿宋" w:hAnsi="仿宋" w:eastAsia="仿宋" w:cs="仿宋"/>
          <w:b/>
          <w:bCs/>
          <w:color w:val="auto"/>
          <w:highlight w:val="none"/>
          <w:lang w:eastAsia="zh-CN"/>
        </w:rPr>
      </w:pPr>
    </w:p>
    <w:p w14:paraId="013D7F28">
      <w:pPr>
        <w:rPr>
          <w:rFonts w:hint="eastAsia" w:ascii="仿宋" w:hAnsi="仿宋" w:eastAsia="仿宋" w:cs="仿宋"/>
          <w:b/>
          <w:bCs/>
          <w:color w:val="auto"/>
          <w:highlight w:val="none"/>
          <w:lang w:eastAsia="zh-CN"/>
        </w:rPr>
      </w:pPr>
    </w:p>
    <w:p w14:paraId="7A28CE56">
      <w:pPr>
        <w:rPr>
          <w:rFonts w:hint="eastAsia" w:ascii="仿宋" w:hAnsi="仿宋" w:eastAsia="仿宋" w:cs="仿宋"/>
          <w:b/>
          <w:bCs/>
          <w:color w:val="auto"/>
          <w:highlight w:val="none"/>
          <w:lang w:eastAsia="zh-CN"/>
        </w:rPr>
      </w:pPr>
    </w:p>
    <w:p w14:paraId="27B0AB80">
      <w:pPr>
        <w:rPr>
          <w:rFonts w:hint="eastAsia" w:ascii="仿宋" w:hAnsi="仿宋" w:eastAsia="仿宋" w:cs="仿宋"/>
          <w:b/>
          <w:bCs/>
          <w:color w:val="auto"/>
          <w:highlight w:val="none"/>
          <w:lang w:eastAsia="zh-CN"/>
        </w:rPr>
      </w:pPr>
    </w:p>
    <w:p w14:paraId="1E329168">
      <w:pPr>
        <w:rPr>
          <w:rFonts w:hint="eastAsia" w:ascii="仿宋" w:hAnsi="仿宋" w:eastAsia="仿宋" w:cs="仿宋"/>
          <w:b/>
          <w:bCs/>
          <w:color w:val="auto"/>
          <w:highlight w:val="none"/>
          <w:lang w:eastAsia="zh-CN"/>
        </w:rPr>
      </w:pPr>
    </w:p>
    <w:p w14:paraId="3D8DB74E">
      <w:pPr>
        <w:rPr>
          <w:rFonts w:hint="eastAsia" w:ascii="仿宋" w:hAnsi="仿宋" w:eastAsia="仿宋" w:cs="仿宋"/>
          <w:b/>
          <w:bCs/>
          <w:color w:val="auto"/>
          <w:highlight w:val="none"/>
          <w:lang w:eastAsia="zh-CN"/>
        </w:rPr>
      </w:pPr>
    </w:p>
    <w:p w14:paraId="270B8E21">
      <w:pPr>
        <w:rPr>
          <w:rFonts w:hint="eastAsia" w:ascii="仿宋" w:hAnsi="仿宋" w:eastAsia="仿宋" w:cs="仿宋"/>
          <w:b/>
          <w:bCs/>
          <w:color w:val="auto"/>
          <w:highlight w:val="none"/>
          <w:lang w:eastAsia="zh-CN"/>
        </w:rPr>
      </w:pPr>
    </w:p>
    <w:p w14:paraId="5BFB0D50">
      <w:pPr>
        <w:rPr>
          <w:rFonts w:hint="eastAsia" w:ascii="仿宋" w:hAnsi="仿宋" w:eastAsia="仿宋" w:cs="仿宋"/>
          <w:b/>
          <w:bCs/>
          <w:color w:val="auto"/>
          <w:highlight w:val="none"/>
          <w:lang w:eastAsia="zh-CN"/>
        </w:rPr>
      </w:pPr>
    </w:p>
    <w:p w14:paraId="0257E4C1">
      <w:pPr>
        <w:rPr>
          <w:rFonts w:hint="eastAsia" w:ascii="仿宋" w:hAnsi="仿宋" w:eastAsia="仿宋" w:cs="仿宋"/>
          <w:b/>
          <w:bCs/>
          <w:color w:val="auto"/>
          <w:highlight w:val="none"/>
          <w:lang w:eastAsia="zh-CN"/>
        </w:rPr>
      </w:pPr>
    </w:p>
    <w:p w14:paraId="4082A270">
      <w:pPr>
        <w:rPr>
          <w:rFonts w:hint="eastAsia" w:ascii="仿宋" w:hAnsi="仿宋" w:eastAsia="仿宋" w:cs="仿宋"/>
          <w:b/>
          <w:bCs/>
          <w:color w:val="auto"/>
          <w:highlight w:val="none"/>
          <w:lang w:eastAsia="zh-CN"/>
        </w:rPr>
      </w:pPr>
    </w:p>
    <w:p w14:paraId="5F729292">
      <w:pPr>
        <w:rPr>
          <w:rFonts w:hint="eastAsia" w:ascii="仿宋" w:hAnsi="仿宋" w:eastAsia="仿宋" w:cs="仿宋"/>
          <w:b/>
          <w:bCs/>
          <w:color w:val="auto"/>
          <w:highlight w:val="none"/>
          <w:lang w:eastAsia="zh-CN"/>
        </w:rPr>
      </w:pPr>
    </w:p>
    <w:p w14:paraId="6705DE3C">
      <w:pPr>
        <w:rPr>
          <w:rFonts w:hint="eastAsia" w:ascii="仿宋" w:hAnsi="仿宋" w:eastAsia="仿宋" w:cs="仿宋"/>
          <w:b/>
          <w:bCs/>
          <w:color w:val="auto"/>
          <w:highlight w:val="none"/>
          <w:lang w:eastAsia="zh-CN"/>
        </w:rPr>
      </w:pPr>
    </w:p>
    <w:p w14:paraId="4B79938A">
      <w:pPr>
        <w:rPr>
          <w:rFonts w:hint="eastAsia" w:ascii="仿宋" w:hAnsi="仿宋" w:eastAsia="仿宋" w:cs="仿宋"/>
          <w:b/>
          <w:bCs/>
          <w:color w:val="auto"/>
          <w:highlight w:val="none"/>
          <w:lang w:eastAsia="zh-CN"/>
        </w:rPr>
      </w:pPr>
    </w:p>
    <w:p w14:paraId="4C639802">
      <w:pPr>
        <w:rPr>
          <w:rFonts w:hint="eastAsia" w:ascii="仿宋" w:hAnsi="仿宋" w:eastAsia="仿宋" w:cs="仿宋"/>
          <w:b/>
          <w:bCs/>
          <w:color w:val="auto"/>
          <w:highlight w:val="none"/>
          <w:lang w:eastAsia="zh-CN"/>
        </w:rPr>
      </w:pPr>
    </w:p>
    <w:p w14:paraId="4F668FFE">
      <w:pPr>
        <w:rPr>
          <w:rFonts w:hint="eastAsia" w:ascii="仿宋" w:hAnsi="仿宋" w:eastAsia="仿宋" w:cs="仿宋"/>
          <w:b/>
          <w:bCs/>
          <w:color w:val="auto"/>
          <w:highlight w:val="none"/>
          <w:lang w:eastAsia="zh-CN"/>
        </w:rPr>
      </w:pPr>
    </w:p>
    <w:p w14:paraId="621EE8B6">
      <w:pPr>
        <w:rPr>
          <w:rFonts w:hint="eastAsia" w:ascii="仿宋" w:hAnsi="仿宋" w:eastAsia="仿宋" w:cs="仿宋"/>
          <w:b/>
          <w:bCs/>
          <w:color w:val="auto"/>
          <w:highlight w:val="none"/>
          <w:lang w:eastAsia="zh-CN"/>
        </w:rPr>
      </w:pPr>
    </w:p>
    <w:p w14:paraId="482C6E67">
      <w:pPr>
        <w:rPr>
          <w:rFonts w:hint="eastAsia" w:ascii="仿宋" w:hAnsi="仿宋" w:eastAsia="仿宋" w:cs="仿宋"/>
          <w:b/>
          <w:bCs/>
          <w:color w:val="auto"/>
          <w:highlight w:val="none"/>
          <w:lang w:eastAsia="zh-CN"/>
        </w:rPr>
      </w:pPr>
    </w:p>
    <w:p w14:paraId="189DF326">
      <w:pPr>
        <w:rPr>
          <w:rFonts w:hint="eastAsia" w:ascii="仿宋" w:hAnsi="仿宋" w:eastAsia="仿宋" w:cs="仿宋"/>
          <w:b/>
          <w:bCs/>
          <w:color w:val="auto"/>
          <w:highlight w:val="none"/>
          <w:lang w:eastAsia="zh-CN"/>
        </w:rPr>
      </w:pPr>
    </w:p>
    <w:p w14:paraId="43D41871">
      <w:pPr>
        <w:rPr>
          <w:rFonts w:hint="eastAsia" w:ascii="仿宋" w:hAnsi="仿宋" w:eastAsia="仿宋" w:cs="仿宋"/>
          <w:b/>
          <w:bCs/>
          <w:color w:val="auto"/>
          <w:highlight w:val="none"/>
          <w:lang w:eastAsia="zh-CN"/>
        </w:rPr>
      </w:pPr>
    </w:p>
    <w:p w14:paraId="7E222AC4">
      <w:pPr>
        <w:rPr>
          <w:rFonts w:hint="eastAsia" w:ascii="仿宋" w:hAnsi="仿宋" w:eastAsia="仿宋" w:cs="仿宋"/>
          <w:b/>
          <w:bCs/>
          <w:color w:val="auto"/>
          <w:highlight w:val="none"/>
          <w:lang w:eastAsia="zh-CN"/>
        </w:rPr>
      </w:pPr>
    </w:p>
    <w:p w14:paraId="0A04298C">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7F081A72">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1370E611">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58019548">
      <w:pPr>
        <w:spacing w:line="400" w:lineRule="exact"/>
        <w:rPr>
          <w:rFonts w:ascii="仿宋" w:hAnsi="仿宋" w:eastAsia="仿宋" w:cs="仿宋"/>
          <w:color w:val="auto"/>
          <w:highlight w:val="none"/>
          <w:lang w:eastAsia="zh-CN"/>
        </w:rPr>
      </w:pPr>
    </w:p>
    <w:p w14:paraId="07235F6E">
      <w:pPr>
        <w:spacing w:line="400" w:lineRule="exact"/>
        <w:ind w:firstLine="49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p>
    <w:p w14:paraId="6DEDFA4F">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4FC39819">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F72CB59">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11A08EE">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11822652">
      <w:pPr>
        <w:spacing w:line="400" w:lineRule="exact"/>
        <w:ind w:firstLine="490" w:firstLineChars="200"/>
        <w:rPr>
          <w:rFonts w:hint="default" w:ascii="仿宋" w:hAnsi="仿宋" w:eastAsia="仿宋" w:cs="仿宋"/>
          <w:color w:val="auto"/>
          <w:highlight w:val="none"/>
          <w:u w:val="single"/>
          <w:lang w:val="en-US"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p>
    <w:p w14:paraId="7A132C80">
      <w:pPr>
        <w:spacing w:line="400" w:lineRule="exact"/>
        <w:ind w:firstLine="490" w:firstLineChars="200"/>
        <w:rPr>
          <w:rFonts w:ascii="仿宋" w:hAnsi="仿宋" w:eastAsia="仿宋" w:cs="仿宋"/>
          <w:color w:val="auto"/>
          <w:highlight w:val="none"/>
          <w:lang w:eastAsia="zh-CN"/>
        </w:rPr>
      </w:pPr>
    </w:p>
    <w:p w14:paraId="3038F7E6">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7D34E7FF">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0C783211">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32088876">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118E44BF">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790251AD">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6684EB6B">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2C3136A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775A922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3E44A85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784AE0B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3BAD00D3">
      <w:pPr>
        <w:spacing w:line="400" w:lineRule="exact"/>
        <w:jc w:val="center"/>
        <w:rPr>
          <w:rFonts w:ascii="仿宋" w:hAnsi="仿宋" w:eastAsia="仿宋" w:cs="仿宋"/>
          <w:color w:val="auto"/>
          <w:highlight w:val="none"/>
          <w:lang w:eastAsia="zh-CN"/>
        </w:rPr>
      </w:pPr>
    </w:p>
    <w:p w14:paraId="0BD552E0">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投诉供应商：（盖章）</w:t>
      </w:r>
    </w:p>
    <w:p w14:paraId="50F0AC67">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14:paraId="0F4A96D7">
      <w:pPr>
        <w:spacing w:line="400" w:lineRule="exact"/>
        <w:ind w:firstLine="3920" w:firstLineChars="16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7229067F">
      <w:pPr>
        <w:spacing w:line="400" w:lineRule="exact"/>
        <w:rPr>
          <w:rFonts w:ascii="仿宋" w:hAnsi="仿宋" w:eastAsia="仿宋" w:cs="仿宋"/>
          <w:color w:val="auto"/>
          <w:highlight w:val="none"/>
          <w:lang w:eastAsia="zh-CN"/>
        </w:rPr>
      </w:pPr>
    </w:p>
    <w:p w14:paraId="002CB7D0">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7D5665B3">
      <w:pPr>
        <w:jc w:val="both"/>
        <w:outlineLvl w:val="0"/>
        <w:rPr>
          <w:rFonts w:hint="eastAsia" w:ascii="仿宋" w:hAnsi="仿宋" w:eastAsia="仿宋" w:cs="仿宋"/>
          <w:b/>
          <w:bCs/>
          <w:color w:val="auto"/>
          <w:sz w:val="32"/>
          <w:szCs w:val="32"/>
          <w:highlight w:val="none"/>
          <w:lang w:eastAsia="zh-CN"/>
        </w:rPr>
      </w:pPr>
      <w:bookmarkStart w:id="38" w:name="_Toc17515"/>
    </w:p>
    <w:p w14:paraId="63AC31D3">
      <w:pPr>
        <w:ind w:left="5783" w:hanging="5850"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38"/>
    </w:p>
    <w:p w14:paraId="36FB0B5F">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3FF2C2CA">
      <w:pPr>
        <w:numPr>
          <w:ilvl w:val="0"/>
          <w:numId w:val="4"/>
        </w:numPr>
        <w:spacing w:line="400" w:lineRule="exact"/>
        <w:ind w:left="4664" w:leftChars="304" w:hanging="3920" w:hangingChars="1600"/>
        <w:outlineLvl w:val="0"/>
        <w:rPr>
          <w:rFonts w:ascii="仿宋" w:hAnsi="仿宋" w:eastAsia="仿宋" w:cs="仿宋"/>
          <w:b/>
          <w:bCs/>
          <w:color w:val="auto"/>
          <w:sz w:val="24"/>
          <w:szCs w:val="24"/>
          <w:highlight w:val="none"/>
        </w:rPr>
      </w:pPr>
      <w:bookmarkStart w:id="39" w:name="_Toc11499"/>
      <w:r>
        <w:rPr>
          <w:rFonts w:hint="eastAsia" w:ascii="仿宋" w:hAnsi="仿宋" w:eastAsia="仿宋" w:cs="仿宋"/>
          <w:b/>
          <w:bCs/>
          <w:color w:val="auto"/>
          <w:sz w:val="24"/>
          <w:szCs w:val="24"/>
          <w:highlight w:val="none"/>
        </w:rPr>
        <w:t>质疑前置及时间要求</w:t>
      </w:r>
      <w:bookmarkEnd w:id="39"/>
    </w:p>
    <w:p w14:paraId="4CAEDB1E">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568DB62D">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3313D1DF">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0BE84FBD">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3269A101">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72B9856F">
      <w:pPr>
        <w:spacing w:line="400" w:lineRule="exact"/>
        <w:ind w:left="3780" w:hanging="3870"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40" w:name="_Toc13508"/>
      <w:r>
        <w:rPr>
          <w:rFonts w:hint="eastAsia" w:ascii="仿宋" w:hAnsi="仿宋" w:eastAsia="仿宋" w:cs="仿宋"/>
          <w:b/>
          <w:bCs/>
          <w:color w:val="auto"/>
          <w:sz w:val="21"/>
          <w:szCs w:val="21"/>
          <w:highlight w:val="none"/>
          <w:lang w:eastAsia="zh-CN"/>
        </w:rPr>
        <w:t>二、书面方式</w:t>
      </w:r>
      <w:bookmarkEnd w:id="40"/>
    </w:p>
    <w:p w14:paraId="04E64C07">
      <w:pPr>
        <w:spacing w:line="400" w:lineRule="exact"/>
        <w:ind w:left="3780" w:hanging="3870"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0DE136F1">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54434EFF">
      <w:pPr>
        <w:spacing w:line="400" w:lineRule="exact"/>
        <w:ind w:left="4320" w:hanging="441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4C8A0ABF">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5F624F53">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7EDA26A2">
      <w:pPr>
        <w:numPr>
          <w:ilvl w:val="0"/>
          <w:numId w:val="5"/>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739F3CDA">
      <w:pPr>
        <w:numPr>
          <w:ilvl w:val="0"/>
          <w:numId w:val="5"/>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7E5F4820">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50E1E74F">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14AFD3C4">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4ECD3C70">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4603C89">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53C5600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39220B50">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2D960997">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14D66A83">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479F6472">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575DDB4F">
      <w:pPr>
        <w:spacing w:line="400" w:lineRule="exact"/>
        <w:ind w:left="4320" w:hanging="4410"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63F5672A">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41" w:name="_Toc5978"/>
      <w:r>
        <w:rPr>
          <w:rFonts w:hint="eastAsia" w:ascii="仿宋" w:hAnsi="仿宋" w:eastAsia="仿宋" w:cs="仿宋"/>
          <w:b/>
          <w:bCs/>
          <w:color w:val="auto"/>
          <w:highlight w:val="none"/>
          <w:lang w:eastAsia="zh-CN"/>
        </w:rPr>
        <w:t>三、虚假、恶意投诉法律责任</w:t>
      </w:r>
      <w:bookmarkEnd w:id="41"/>
    </w:p>
    <w:p w14:paraId="221BCD3C">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31A3A093">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16E08915">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624F69AB">
      <w:pPr>
        <w:spacing w:line="40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5180C31D">
      <w:pPr>
        <w:spacing w:line="400" w:lineRule="exact"/>
        <w:rPr>
          <w:rFonts w:ascii="仿宋" w:hAnsi="仿宋" w:eastAsia="仿宋" w:cs="仿宋"/>
          <w:color w:val="auto"/>
          <w:sz w:val="21"/>
          <w:szCs w:val="21"/>
          <w:highlight w:val="none"/>
          <w:lang w:eastAsia="zh-CN"/>
        </w:rPr>
      </w:pPr>
    </w:p>
    <w:p w14:paraId="158D4E04">
      <w:pPr>
        <w:spacing w:line="400" w:lineRule="exact"/>
        <w:rPr>
          <w:rFonts w:ascii="仿宋" w:hAnsi="仿宋" w:eastAsia="仿宋" w:cs="仿宋"/>
          <w:color w:val="auto"/>
          <w:sz w:val="21"/>
          <w:szCs w:val="21"/>
          <w:highlight w:val="none"/>
          <w:lang w:eastAsia="zh-CN"/>
        </w:rPr>
      </w:pPr>
    </w:p>
    <w:p w14:paraId="399BCE63">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递交投诉书地址：克州政府采购办监管办公室</w:t>
      </w:r>
    </w:p>
    <w:p w14:paraId="5709735E">
      <w:pPr>
        <w:jc w:val="right"/>
        <w:rPr>
          <w:rFonts w:ascii="仿宋" w:hAnsi="仿宋" w:eastAsia="仿宋" w:cs="仿宋"/>
          <w:color w:val="auto"/>
          <w:sz w:val="32"/>
          <w:szCs w:val="32"/>
          <w:highlight w:val="none"/>
          <w:lang w:eastAsia="zh-CN"/>
        </w:rPr>
      </w:pPr>
    </w:p>
    <w:p w14:paraId="19B5537C">
      <w:pPr>
        <w:spacing w:line="540" w:lineRule="exact"/>
        <w:jc w:val="center"/>
        <w:rPr>
          <w:rFonts w:ascii="仿宋" w:hAnsi="仿宋" w:eastAsia="仿宋" w:cs="仿宋"/>
          <w:b/>
          <w:bCs/>
          <w:color w:val="auto"/>
          <w:sz w:val="44"/>
          <w:szCs w:val="44"/>
          <w:highlight w:val="none"/>
          <w:lang w:eastAsia="zh-CN"/>
        </w:rPr>
      </w:pPr>
    </w:p>
    <w:p w14:paraId="3762265C">
      <w:pPr>
        <w:spacing w:line="540" w:lineRule="exact"/>
        <w:jc w:val="center"/>
        <w:rPr>
          <w:rFonts w:ascii="仿宋" w:hAnsi="仿宋" w:eastAsia="仿宋" w:cs="仿宋"/>
          <w:b/>
          <w:bCs/>
          <w:color w:val="auto"/>
          <w:sz w:val="44"/>
          <w:szCs w:val="44"/>
          <w:highlight w:val="none"/>
          <w:lang w:eastAsia="zh-CN"/>
        </w:rPr>
      </w:pPr>
    </w:p>
    <w:p w14:paraId="7F5289BB">
      <w:pPr>
        <w:spacing w:line="540" w:lineRule="exact"/>
        <w:jc w:val="center"/>
        <w:rPr>
          <w:rFonts w:ascii="仿宋" w:hAnsi="仿宋" w:eastAsia="仿宋" w:cs="仿宋"/>
          <w:b/>
          <w:bCs/>
          <w:color w:val="auto"/>
          <w:sz w:val="44"/>
          <w:szCs w:val="44"/>
          <w:highlight w:val="none"/>
          <w:lang w:eastAsia="zh-CN"/>
        </w:rPr>
      </w:pPr>
    </w:p>
    <w:p w14:paraId="6D10201F">
      <w:pPr>
        <w:spacing w:line="540" w:lineRule="exact"/>
        <w:jc w:val="center"/>
        <w:rPr>
          <w:rFonts w:ascii="仿宋" w:hAnsi="仿宋" w:eastAsia="仿宋" w:cs="仿宋"/>
          <w:b/>
          <w:bCs/>
          <w:color w:val="auto"/>
          <w:sz w:val="44"/>
          <w:szCs w:val="44"/>
          <w:highlight w:val="none"/>
          <w:lang w:eastAsia="zh-CN"/>
        </w:rPr>
      </w:pPr>
    </w:p>
    <w:p w14:paraId="12494B10">
      <w:pPr>
        <w:spacing w:line="540" w:lineRule="exact"/>
        <w:jc w:val="center"/>
        <w:rPr>
          <w:rFonts w:ascii="仿宋" w:hAnsi="仿宋" w:eastAsia="仿宋" w:cs="仿宋"/>
          <w:b/>
          <w:bCs/>
          <w:color w:val="auto"/>
          <w:sz w:val="44"/>
          <w:szCs w:val="44"/>
          <w:highlight w:val="none"/>
          <w:lang w:eastAsia="zh-CN"/>
        </w:rPr>
      </w:pPr>
    </w:p>
    <w:p w14:paraId="1EBA72E2">
      <w:pPr>
        <w:spacing w:line="540" w:lineRule="exact"/>
        <w:jc w:val="center"/>
        <w:rPr>
          <w:rFonts w:ascii="仿宋" w:hAnsi="仿宋" w:eastAsia="仿宋" w:cs="仿宋"/>
          <w:b/>
          <w:bCs/>
          <w:color w:val="auto"/>
          <w:sz w:val="44"/>
          <w:szCs w:val="44"/>
          <w:highlight w:val="none"/>
          <w:lang w:eastAsia="zh-CN"/>
        </w:rPr>
      </w:pPr>
    </w:p>
    <w:p w14:paraId="2F1262D5">
      <w:pPr>
        <w:spacing w:line="540" w:lineRule="exact"/>
        <w:jc w:val="both"/>
        <w:outlineLvl w:val="0"/>
        <w:rPr>
          <w:rFonts w:hint="eastAsia" w:ascii="仿宋" w:hAnsi="仿宋" w:eastAsia="仿宋" w:cs="仿宋"/>
          <w:b/>
          <w:bCs/>
          <w:color w:val="auto"/>
          <w:sz w:val="32"/>
          <w:szCs w:val="32"/>
          <w:highlight w:val="none"/>
          <w:lang w:eastAsia="zh-CN"/>
        </w:rPr>
      </w:pPr>
      <w:bookmarkStart w:id="42" w:name="_Toc1697"/>
    </w:p>
    <w:p w14:paraId="1F063CD0">
      <w:pPr>
        <w:spacing w:line="540" w:lineRule="exact"/>
        <w:jc w:val="both"/>
        <w:outlineLvl w:val="0"/>
        <w:rPr>
          <w:rFonts w:hint="eastAsia" w:ascii="仿宋" w:hAnsi="仿宋" w:eastAsia="仿宋" w:cs="仿宋"/>
          <w:b/>
          <w:bCs/>
          <w:color w:val="auto"/>
          <w:sz w:val="32"/>
          <w:szCs w:val="32"/>
          <w:highlight w:val="none"/>
          <w:lang w:eastAsia="zh-CN"/>
        </w:rPr>
      </w:pPr>
    </w:p>
    <w:p w14:paraId="37FA82CE">
      <w:pPr>
        <w:spacing w:line="540" w:lineRule="exact"/>
        <w:jc w:val="both"/>
        <w:outlineLvl w:val="0"/>
        <w:rPr>
          <w:rFonts w:hint="eastAsia" w:ascii="仿宋" w:hAnsi="仿宋" w:eastAsia="仿宋" w:cs="仿宋"/>
          <w:b/>
          <w:bCs/>
          <w:color w:val="auto"/>
          <w:sz w:val="32"/>
          <w:szCs w:val="32"/>
          <w:highlight w:val="none"/>
          <w:lang w:eastAsia="zh-CN"/>
        </w:rPr>
      </w:pPr>
    </w:p>
    <w:p w14:paraId="0D57B2F0">
      <w:pPr>
        <w:spacing w:line="540" w:lineRule="exact"/>
        <w:jc w:val="both"/>
        <w:outlineLvl w:val="0"/>
        <w:rPr>
          <w:rFonts w:hint="eastAsia" w:ascii="仿宋" w:hAnsi="仿宋" w:eastAsia="仿宋" w:cs="仿宋"/>
          <w:b/>
          <w:bCs/>
          <w:color w:val="auto"/>
          <w:sz w:val="32"/>
          <w:szCs w:val="32"/>
          <w:highlight w:val="none"/>
          <w:lang w:eastAsia="zh-CN"/>
        </w:rPr>
      </w:pPr>
    </w:p>
    <w:p w14:paraId="10F96A09">
      <w:pPr>
        <w:spacing w:line="540" w:lineRule="exact"/>
        <w:jc w:val="center"/>
        <w:outlineLvl w:val="0"/>
        <w:rPr>
          <w:rFonts w:hint="eastAsia" w:ascii="仿宋" w:hAnsi="仿宋" w:eastAsia="仿宋" w:cs="仿宋"/>
          <w:b/>
          <w:bCs/>
          <w:color w:val="auto"/>
          <w:sz w:val="32"/>
          <w:szCs w:val="32"/>
          <w:highlight w:val="none"/>
          <w:lang w:eastAsia="zh-CN"/>
        </w:rPr>
      </w:pPr>
    </w:p>
    <w:p w14:paraId="2BB9D35F">
      <w:pPr>
        <w:spacing w:line="540" w:lineRule="exact"/>
        <w:jc w:val="center"/>
        <w:outlineLvl w:val="0"/>
        <w:rPr>
          <w:rFonts w:hint="eastAsia" w:ascii="仿宋" w:hAnsi="仿宋" w:eastAsia="仿宋" w:cs="仿宋"/>
          <w:b/>
          <w:bCs/>
          <w:color w:val="auto"/>
          <w:sz w:val="32"/>
          <w:szCs w:val="32"/>
          <w:highlight w:val="none"/>
          <w:lang w:eastAsia="zh-CN"/>
        </w:rPr>
      </w:pPr>
    </w:p>
    <w:p w14:paraId="5431C118">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bookmarkEnd w:id="42"/>
    </w:p>
    <w:p w14:paraId="1004267E">
      <w:pPr>
        <w:adjustRightInd w:val="0"/>
        <w:snapToGrid w:val="0"/>
        <w:spacing w:beforeLines="100" w:line="540" w:lineRule="exact"/>
        <w:ind w:firstLine="490" w:firstLineChars="200"/>
        <w:outlineLvl w:val="0"/>
        <w:rPr>
          <w:rFonts w:ascii="仿宋" w:hAnsi="仿宋" w:eastAsia="仿宋" w:cs="仿宋"/>
          <w:bCs/>
          <w:color w:val="auto"/>
          <w:highlight w:val="none"/>
          <w:lang w:eastAsia="zh-CN"/>
        </w:rPr>
      </w:pPr>
      <w:bookmarkStart w:id="43" w:name="_Toc9061"/>
      <w:r>
        <w:rPr>
          <w:rFonts w:hint="eastAsia" w:ascii="仿宋" w:hAnsi="仿宋" w:eastAsia="仿宋" w:cs="仿宋"/>
          <w:bCs/>
          <w:color w:val="auto"/>
          <w:highlight w:val="none"/>
          <w:lang w:eastAsia="zh-CN"/>
        </w:rPr>
        <w:t>一、质疑供应商基本信息</w:t>
      </w:r>
      <w:bookmarkEnd w:id="43"/>
    </w:p>
    <w:p w14:paraId="48C879FF">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4E3204E1">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6A9F6342">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71801E91">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58844042">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588FEA2D">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5A8B2FB0">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44" w:name="_Toc15938"/>
      <w:r>
        <w:rPr>
          <w:rFonts w:hint="eastAsia" w:ascii="仿宋" w:hAnsi="仿宋" w:eastAsia="仿宋" w:cs="仿宋"/>
          <w:bCs/>
          <w:color w:val="auto"/>
          <w:highlight w:val="none"/>
          <w:lang w:eastAsia="zh-CN"/>
        </w:rPr>
        <w:t>二、质疑项目基本情况</w:t>
      </w:r>
      <w:bookmarkEnd w:id="44"/>
    </w:p>
    <w:p w14:paraId="2975DC34">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032FCB1A">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648B1359">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3550B21C">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17E8B94B">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45" w:name="_Toc18271"/>
      <w:r>
        <w:rPr>
          <w:rFonts w:hint="eastAsia" w:ascii="仿宋" w:hAnsi="仿宋" w:eastAsia="仿宋" w:cs="仿宋"/>
          <w:bCs/>
          <w:color w:val="auto"/>
          <w:highlight w:val="none"/>
          <w:lang w:eastAsia="zh-CN"/>
        </w:rPr>
        <w:t>三、质疑事项具体内容</w:t>
      </w:r>
      <w:bookmarkEnd w:id="45"/>
    </w:p>
    <w:p w14:paraId="1CBDD487">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3ED2FCFC">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1EC35DA6">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123403E4">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1DABE38D">
      <w:pPr>
        <w:adjustRightInd w:val="0"/>
        <w:snapToGrid w:val="0"/>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21E12498">
      <w:pPr>
        <w:adjustRightInd w:val="0"/>
        <w:snapToGrid w:val="0"/>
        <w:spacing w:line="540" w:lineRule="exact"/>
        <w:ind w:firstLine="490" w:firstLineChars="200"/>
        <w:outlineLvl w:val="0"/>
        <w:rPr>
          <w:rFonts w:ascii="仿宋" w:hAnsi="仿宋" w:eastAsia="仿宋" w:cs="仿宋"/>
          <w:bCs/>
          <w:color w:val="auto"/>
          <w:highlight w:val="none"/>
          <w:lang w:eastAsia="zh-CN"/>
        </w:rPr>
      </w:pPr>
      <w:bookmarkStart w:id="46" w:name="_Toc22365"/>
      <w:r>
        <w:rPr>
          <w:rFonts w:hint="eastAsia" w:ascii="仿宋" w:hAnsi="仿宋" w:eastAsia="仿宋" w:cs="仿宋"/>
          <w:bCs/>
          <w:color w:val="auto"/>
          <w:highlight w:val="none"/>
          <w:lang w:eastAsia="zh-CN"/>
        </w:rPr>
        <w:t>四、与质疑事项相关的质疑请求</w:t>
      </w:r>
      <w:bookmarkEnd w:id="46"/>
    </w:p>
    <w:p w14:paraId="72AC0C83">
      <w:pPr>
        <w:adjustRightInd w:val="0"/>
        <w:snapToGrid w:val="0"/>
        <w:spacing w:line="540" w:lineRule="exact"/>
        <w:ind w:firstLine="490"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5472B3C5">
      <w:pPr>
        <w:spacing w:line="5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7081C213">
      <w:pPr>
        <w:spacing w:line="540" w:lineRule="exact"/>
        <w:ind w:firstLine="490" w:firstLineChars="20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493AEE77">
      <w:pPr>
        <w:pStyle w:val="3"/>
        <w:keepNext w:val="0"/>
        <w:keepLines w:val="0"/>
        <w:pageBreakBefore w:val="0"/>
        <w:widowControl w:val="0"/>
        <w:kinsoku/>
        <w:wordWrap/>
        <w:overflowPunct/>
        <w:topLinePunct w:val="0"/>
        <w:autoSpaceDE/>
        <w:autoSpaceDN/>
        <w:bidi w:val="0"/>
        <w:spacing w:line="336" w:lineRule="auto"/>
        <w:textAlignment w:val="auto"/>
        <w:rPr>
          <w:rFonts w:ascii="仿宋" w:hAnsi="仿宋" w:eastAsia="仿宋" w:cs="仿宋"/>
          <w:color w:val="auto"/>
          <w:sz w:val="28"/>
          <w:szCs w:val="28"/>
        </w:rPr>
      </w:pPr>
    </w:p>
    <w:p w14:paraId="634282AE">
      <w:pPr>
        <w:pageBreakBefore/>
        <w:spacing w:line="440" w:lineRule="exact"/>
        <w:jc w:val="center"/>
        <w:outlineLvl w:val="0"/>
        <w:rPr>
          <w:rFonts w:hint="eastAsia" w:ascii="仿宋" w:hAnsi="仿宋" w:eastAsia="仿宋" w:cs="仿宋"/>
          <w:b/>
          <w:bCs w:val="0"/>
          <w:color w:val="auto"/>
          <w:sz w:val="36"/>
          <w:szCs w:val="36"/>
          <w:highlight w:val="none"/>
          <w:lang w:eastAsia="zh-CN"/>
        </w:rPr>
      </w:pPr>
      <w:r>
        <w:rPr>
          <w:rFonts w:hint="eastAsia" w:ascii="仿宋" w:hAnsi="仿宋" w:eastAsia="仿宋" w:cs="仿宋"/>
          <w:b/>
          <w:color w:val="auto"/>
          <w:sz w:val="32"/>
          <w:szCs w:val="32"/>
          <w:lang w:eastAsia="zh-CN"/>
        </w:rPr>
        <w:t>第三部分</w:t>
      </w:r>
      <w:r>
        <w:rPr>
          <w:rFonts w:hint="eastAsia" w:ascii="仿宋" w:hAnsi="仿宋" w:eastAsia="仿宋" w:cs="仿宋"/>
          <w:b/>
          <w:bCs w:val="0"/>
          <w:color w:val="auto"/>
          <w:sz w:val="36"/>
          <w:szCs w:val="36"/>
          <w:highlight w:val="none"/>
          <w:lang w:eastAsia="zh-CN"/>
        </w:rPr>
        <w:t xml:space="preserve"> 技术规格、数量及质量要求</w:t>
      </w:r>
      <w:bookmarkStart w:id="47" w:name="_Toc340225294"/>
      <w:bookmarkStart w:id="48" w:name="_Toc267320052"/>
    </w:p>
    <w:p w14:paraId="0D0DEB23">
      <w:pPr>
        <w:spacing w:line="760" w:lineRule="exact"/>
        <w:jc w:val="left"/>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1.1</w:t>
      </w:r>
      <w:r>
        <w:rPr>
          <w:rFonts w:hint="eastAsia" w:ascii="仿宋" w:hAnsi="仿宋" w:eastAsia="仿宋" w:cs="仿宋"/>
          <w:b/>
          <w:bCs/>
          <w:color w:val="auto"/>
          <w:sz w:val="32"/>
          <w:szCs w:val="32"/>
          <w:highlight w:val="none"/>
        </w:rPr>
        <w:t>采购</w:t>
      </w:r>
      <w:r>
        <w:rPr>
          <w:rFonts w:hint="eastAsia" w:ascii="仿宋" w:hAnsi="仿宋" w:eastAsia="仿宋" w:cs="仿宋"/>
          <w:b/>
          <w:bCs/>
          <w:color w:val="auto"/>
          <w:sz w:val="32"/>
          <w:szCs w:val="32"/>
          <w:highlight w:val="none"/>
          <w:lang w:eastAsia="zh-CN"/>
        </w:rPr>
        <w:t>清单</w:t>
      </w:r>
      <w:bookmarkStart w:id="68" w:name="_GoBack"/>
      <w:bookmarkEnd w:id="68"/>
    </w:p>
    <w:tbl>
      <w:tblPr>
        <w:tblStyle w:val="23"/>
        <w:tblpPr w:leftFromText="180" w:rightFromText="180" w:vertAnchor="text" w:horzAnchor="page" w:tblpX="1941"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499"/>
        <w:gridCol w:w="2281"/>
        <w:gridCol w:w="1397"/>
        <w:gridCol w:w="1857"/>
      </w:tblGrid>
      <w:tr w14:paraId="1540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11" w:type="dxa"/>
            <w:vAlign w:val="center"/>
          </w:tcPr>
          <w:p w14:paraId="0A4A5EBE">
            <w:pPr>
              <w:spacing w:line="240" w:lineRule="auto"/>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序号</w:t>
            </w:r>
          </w:p>
        </w:tc>
        <w:tc>
          <w:tcPr>
            <w:tcW w:w="2499" w:type="dxa"/>
            <w:vAlign w:val="center"/>
          </w:tcPr>
          <w:p w14:paraId="5DA39069">
            <w:pPr>
              <w:spacing w:line="240" w:lineRule="auto"/>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标的名称</w:t>
            </w:r>
          </w:p>
        </w:tc>
        <w:tc>
          <w:tcPr>
            <w:tcW w:w="2281" w:type="dxa"/>
            <w:vAlign w:val="center"/>
          </w:tcPr>
          <w:p w14:paraId="17AD6C31">
            <w:pPr>
              <w:spacing w:line="240" w:lineRule="auto"/>
              <w:jc w:val="center"/>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最高限价（元）</w:t>
            </w:r>
          </w:p>
        </w:tc>
        <w:tc>
          <w:tcPr>
            <w:tcW w:w="1397" w:type="dxa"/>
            <w:vAlign w:val="center"/>
          </w:tcPr>
          <w:p w14:paraId="187E17E3">
            <w:pPr>
              <w:spacing w:line="240" w:lineRule="auto"/>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sz w:val="24"/>
                <w:szCs w:val="24"/>
                <w:lang w:val="en-US" w:eastAsia="zh-CN"/>
              </w:rPr>
              <w:t>数量</w:t>
            </w:r>
          </w:p>
        </w:tc>
        <w:tc>
          <w:tcPr>
            <w:tcW w:w="1857" w:type="dxa"/>
            <w:vAlign w:val="center"/>
          </w:tcPr>
          <w:p w14:paraId="56ADAAA7">
            <w:pPr>
              <w:spacing w:line="240" w:lineRule="auto"/>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sz w:val="24"/>
                <w:szCs w:val="24"/>
                <w:lang w:val="en-US" w:eastAsia="zh-CN"/>
              </w:rPr>
              <w:t>单位</w:t>
            </w:r>
          </w:p>
        </w:tc>
      </w:tr>
      <w:tr w14:paraId="1631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1" w:type="dxa"/>
            <w:vAlign w:val="center"/>
          </w:tcPr>
          <w:p w14:paraId="41FA1D10">
            <w:pPr>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2499" w:type="dxa"/>
            <w:vAlign w:val="center"/>
          </w:tcPr>
          <w:p w14:paraId="59500D76">
            <w:pPr>
              <w:spacing w:line="240" w:lineRule="auto"/>
              <w:ind w:firstLine="735" w:firstLineChars="300"/>
              <w:jc w:val="both"/>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课桌椅</w:t>
            </w:r>
          </w:p>
        </w:tc>
        <w:tc>
          <w:tcPr>
            <w:tcW w:w="2281" w:type="dxa"/>
            <w:vAlign w:val="center"/>
          </w:tcPr>
          <w:p w14:paraId="3B413D48">
            <w:pPr>
              <w:spacing w:line="240" w:lineRule="auto"/>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300000</w:t>
            </w:r>
          </w:p>
        </w:tc>
        <w:tc>
          <w:tcPr>
            <w:tcW w:w="1397" w:type="dxa"/>
            <w:vAlign w:val="center"/>
          </w:tcPr>
          <w:p w14:paraId="48573F1E">
            <w:pPr>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1500</w:t>
            </w:r>
          </w:p>
        </w:tc>
        <w:tc>
          <w:tcPr>
            <w:tcW w:w="1857" w:type="dxa"/>
            <w:vAlign w:val="center"/>
          </w:tcPr>
          <w:p w14:paraId="794DA270">
            <w:pPr>
              <w:spacing w:line="240" w:lineRule="auto"/>
              <w:jc w:val="center"/>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val="en-US" w:eastAsia="zh-CN"/>
              </w:rPr>
              <w:t>套</w:t>
            </w:r>
          </w:p>
        </w:tc>
      </w:tr>
      <w:tr w14:paraId="55CF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11" w:type="dxa"/>
            <w:vAlign w:val="center"/>
          </w:tcPr>
          <w:p w14:paraId="2C3CCA29">
            <w:pPr>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2499" w:type="dxa"/>
            <w:vAlign w:val="center"/>
          </w:tcPr>
          <w:p w14:paraId="08E10716">
            <w:pPr>
              <w:spacing w:line="240" w:lineRule="auto"/>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rPr>
              <w:t>学生</w:t>
            </w:r>
            <w:r>
              <w:rPr>
                <w:rFonts w:hint="eastAsia" w:ascii="仿宋" w:hAnsi="仿宋" w:eastAsia="仿宋" w:cs="仿宋"/>
                <w:b w:val="0"/>
                <w:bCs w:val="0"/>
                <w:color w:val="auto"/>
                <w:sz w:val="24"/>
                <w:szCs w:val="24"/>
                <w:vertAlign w:val="baseline"/>
                <w:lang w:eastAsia="zh-CN"/>
              </w:rPr>
              <w:t>餐桌</w:t>
            </w:r>
            <w:r>
              <w:rPr>
                <w:rFonts w:hint="eastAsia" w:ascii="仿宋" w:hAnsi="仿宋" w:eastAsia="仿宋" w:cs="仿宋"/>
                <w:b w:val="0"/>
                <w:bCs w:val="0"/>
                <w:color w:val="auto"/>
                <w:sz w:val="24"/>
                <w:szCs w:val="24"/>
                <w:vertAlign w:val="baseline"/>
              </w:rPr>
              <w:t>椅</w:t>
            </w:r>
          </w:p>
        </w:tc>
        <w:tc>
          <w:tcPr>
            <w:tcW w:w="2281" w:type="dxa"/>
            <w:vAlign w:val="center"/>
          </w:tcPr>
          <w:p w14:paraId="78EC8976">
            <w:pPr>
              <w:spacing w:line="240" w:lineRule="auto"/>
              <w:jc w:val="center"/>
              <w:rPr>
                <w:rFonts w:hint="default" w:ascii="仿宋" w:hAnsi="仿宋" w:eastAsia="仿宋" w:cs="仿宋"/>
                <w:b w:val="0"/>
                <w:bCs w:val="0"/>
                <w:color w:val="auto"/>
                <w:sz w:val="24"/>
                <w:szCs w:val="24"/>
                <w:vertAlign w:val="baseline"/>
                <w:lang w:val="en-US" w:eastAsia="zh-CN"/>
              </w:rPr>
            </w:pPr>
            <w:r>
              <w:rPr>
                <w:rFonts w:hint="default" w:ascii="仿宋" w:hAnsi="仿宋" w:eastAsia="仿宋" w:cs="仿宋"/>
                <w:b w:val="0"/>
                <w:bCs w:val="0"/>
                <w:color w:val="auto"/>
                <w:sz w:val="24"/>
                <w:szCs w:val="24"/>
                <w:vertAlign w:val="baseline"/>
                <w:lang w:val="en-US" w:eastAsia="zh-CN"/>
              </w:rPr>
              <w:t>215</w:t>
            </w:r>
            <w:r>
              <w:rPr>
                <w:rFonts w:hint="eastAsia" w:ascii="仿宋" w:hAnsi="仿宋" w:eastAsia="仿宋" w:cs="仿宋"/>
                <w:b w:val="0"/>
                <w:bCs w:val="0"/>
                <w:color w:val="auto"/>
                <w:sz w:val="24"/>
                <w:szCs w:val="24"/>
                <w:vertAlign w:val="baseline"/>
                <w:lang w:val="en-US" w:eastAsia="zh-CN"/>
              </w:rPr>
              <w:t>000</w:t>
            </w:r>
          </w:p>
        </w:tc>
        <w:tc>
          <w:tcPr>
            <w:tcW w:w="1397" w:type="dxa"/>
            <w:vAlign w:val="center"/>
          </w:tcPr>
          <w:p w14:paraId="481EC5C6">
            <w:pPr>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470</w:t>
            </w:r>
          </w:p>
        </w:tc>
        <w:tc>
          <w:tcPr>
            <w:tcW w:w="1857" w:type="dxa"/>
            <w:vAlign w:val="center"/>
          </w:tcPr>
          <w:p w14:paraId="088A284C">
            <w:pPr>
              <w:spacing w:line="240" w:lineRule="auto"/>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eastAsia="zh-CN"/>
              </w:rPr>
              <w:t>套</w:t>
            </w:r>
          </w:p>
        </w:tc>
      </w:tr>
      <w:tr w14:paraId="6F20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1" w:type="dxa"/>
            <w:vAlign w:val="center"/>
          </w:tcPr>
          <w:p w14:paraId="52A9429C">
            <w:pPr>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2499" w:type="dxa"/>
            <w:vAlign w:val="center"/>
          </w:tcPr>
          <w:p w14:paraId="257B01FA">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val="en-US" w:eastAsia="zh-CN"/>
              </w:rPr>
              <w:t>班班通（智慧黑板）</w:t>
            </w:r>
          </w:p>
        </w:tc>
        <w:tc>
          <w:tcPr>
            <w:tcW w:w="2281" w:type="dxa"/>
            <w:vAlign w:val="center"/>
          </w:tcPr>
          <w:p w14:paraId="1E8B97A1">
            <w:pPr>
              <w:spacing w:line="240" w:lineRule="auto"/>
              <w:jc w:val="center"/>
              <w:rPr>
                <w:rFonts w:hint="default" w:ascii="仿宋" w:hAnsi="仿宋" w:eastAsia="方正仿宋_GBK"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1200000</w:t>
            </w:r>
          </w:p>
        </w:tc>
        <w:tc>
          <w:tcPr>
            <w:tcW w:w="1397" w:type="dxa"/>
            <w:vAlign w:val="center"/>
          </w:tcPr>
          <w:p w14:paraId="3DB38100">
            <w:pPr>
              <w:spacing w:line="240" w:lineRule="auto"/>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60</w:t>
            </w:r>
          </w:p>
        </w:tc>
        <w:tc>
          <w:tcPr>
            <w:tcW w:w="1857" w:type="dxa"/>
            <w:vAlign w:val="center"/>
          </w:tcPr>
          <w:p w14:paraId="3CB26F16">
            <w:pPr>
              <w:spacing w:line="240" w:lineRule="auto"/>
              <w:jc w:val="center"/>
              <w:rPr>
                <w:rFonts w:hint="eastAsia" w:ascii="仿宋" w:hAnsi="仿宋" w:eastAsia="仿宋" w:cs="仿宋"/>
                <w:b w:val="0"/>
                <w:bCs w:val="0"/>
                <w:color w:val="auto"/>
                <w:sz w:val="24"/>
                <w:szCs w:val="24"/>
                <w:vertAlign w:val="baseline"/>
              </w:rPr>
            </w:pPr>
            <w:r>
              <w:rPr>
                <w:rFonts w:hint="eastAsia" w:ascii="仿宋" w:hAnsi="仿宋" w:eastAsia="仿宋" w:cs="仿宋"/>
                <w:b w:val="0"/>
                <w:bCs w:val="0"/>
                <w:color w:val="auto"/>
                <w:sz w:val="24"/>
                <w:szCs w:val="24"/>
                <w:vertAlign w:val="baseline"/>
                <w:lang w:eastAsia="zh-CN"/>
              </w:rPr>
              <w:t>台</w:t>
            </w:r>
          </w:p>
        </w:tc>
      </w:tr>
      <w:tr w14:paraId="4E0E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1" w:type="dxa"/>
            <w:vAlign w:val="center"/>
          </w:tcPr>
          <w:p w14:paraId="504329EE">
            <w:pPr>
              <w:spacing w:line="240" w:lineRule="auto"/>
              <w:jc w:val="center"/>
              <w:rPr>
                <w:rFonts w:hint="eastAsia" w:ascii="仿宋" w:hAnsi="仿宋" w:eastAsia="仿宋" w:cs="仿宋"/>
                <w:b w:val="0"/>
                <w:bCs w:val="0"/>
                <w:color w:val="auto"/>
                <w:sz w:val="24"/>
                <w:szCs w:val="24"/>
                <w:vertAlign w:val="baseline"/>
                <w:lang w:val="en-US" w:eastAsia="zh-CN"/>
              </w:rPr>
            </w:pPr>
          </w:p>
        </w:tc>
        <w:tc>
          <w:tcPr>
            <w:tcW w:w="2499" w:type="dxa"/>
            <w:vAlign w:val="center"/>
          </w:tcPr>
          <w:p w14:paraId="3C4BEB7F">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4"/>
                <w:szCs w:val="24"/>
                <w:vertAlign w:val="baseline"/>
                <w:lang w:eastAsia="zh-CN"/>
              </w:rPr>
            </w:pPr>
            <w:r>
              <w:rPr>
                <w:rFonts w:hint="eastAsia" w:ascii="仿宋" w:hAnsi="仿宋" w:eastAsia="仿宋" w:cs="仿宋"/>
                <w:b w:val="0"/>
                <w:bCs w:val="0"/>
                <w:color w:val="auto"/>
                <w:sz w:val="24"/>
                <w:szCs w:val="24"/>
                <w:vertAlign w:val="baseline"/>
                <w:lang w:eastAsia="zh-CN"/>
              </w:rPr>
              <w:t>总计</w:t>
            </w:r>
          </w:p>
        </w:tc>
        <w:tc>
          <w:tcPr>
            <w:tcW w:w="2281" w:type="dxa"/>
            <w:vAlign w:val="center"/>
          </w:tcPr>
          <w:p w14:paraId="1B582F03">
            <w:pPr>
              <w:spacing w:line="240" w:lineRule="auto"/>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1715000元</w:t>
            </w:r>
          </w:p>
        </w:tc>
        <w:tc>
          <w:tcPr>
            <w:tcW w:w="1397" w:type="dxa"/>
            <w:vAlign w:val="center"/>
          </w:tcPr>
          <w:p w14:paraId="4F848D66">
            <w:pPr>
              <w:spacing w:line="240" w:lineRule="auto"/>
              <w:jc w:val="center"/>
              <w:rPr>
                <w:rFonts w:hint="eastAsia" w:ascii="仿宋" w:hAnsi="仿宋" w:eastAsia="仿宋" w:cs="仿宋"/>
                <w:b w:val="0"/>
                <w:bCs w:val="0"/>
                <w:color w:val="auto"/>
                <w:sz w:val="24"/>
                <w:szCs w:val="24"/>
                <w:vertAlign w:val="baseline"/>
                <w:lang w:val="en-US" w:eastAsia="zh-CN"/>
              </w:rPr>
            </w:pPr>
          </w:p>
        </w:tc>
        <w:tc>
          <w:tcPr>
            <w:tcW w:w="1857" w:type="dxa"/>
            <w:vAlign w:val="center"/>
          </w:tcPr>
          <w:p w14:paraId="6B0C49C1">
            <w:pPr>
              <w:spacing w:line="240" w:lineRule="auto"/>
              <w:jc w:val="center"/>
              <w:rPr>
                <w:rFonts w:hint="eastAsia" w:ascii="仿宋" w:hAnsi="仿宋" w:eastAsia="仿宋" w:cs="仿宋"/>
                <w:b w:val="0"/>
                <w:bCs w:val="0"/>
                <w:color w:val="auto"/>
                <w:sz w:val="24"/>
                <w:szCs w:val="24"/>
                <w:vertAlign w:val="baseline"/>
                <w:lang w:eastAsia="zh-CN"/>
              </w:rPr>
            </w:pPr>
          </w:p>
        </w:tc>
      </w:tr>
    </w:tbl>
    <w:p w14:paraId="41611DEC">
      <w:pPr>
        <w:spacing w:line="760" w:lineRule="exact"/>
        <w:jc w:val="left"/>
        <w:rPr>
          <w:rFonts w:hint="eastAsia" w:ascii="仿宋" w:hAnsi="仿宋" w:eastAsia="仿宋" w:cs="仿宋"/>
          <w:b/>
          <w:bCs/>
          <w:color w:val="auto"/>
          <w:sz w:val="24"/>
          <w:szCs w:val="24"/>
        </w:rPr>
      </w:pPr>
    </w:p>
    <w:p w14:paraId="778AAB43">
      <w:pPr>
        <w:spacing w:line="760" w:lineRule="exact"/>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主要技术参数</w:t>
      </w:r>
    </w:p>
    <w:p w14:paraId="5B7EBB5A">
      <w:pPr>
        <w:keepNext w:val="0"/>
        <w:keepLines w:val="0"/>
        <w:pageBreakBefore w:val="0"/>
        <w:kinsoku/>
        <w:wordWrap/>
        <w:overflowPunct/>
        <w:topLinePunct w:val="0"/>
        <w:autoSpaceDE/>
        <w:autoSpaceDN/>
        <w:bidi w:val="0"/>
        <w:adjustRightInd/>
        <w:snapToGrid/>
        <w:spacing w:beforeAutospacing="0" w:afterAutospacing="0" w:line="480" w:lineRule="exact"/>
        <w:ind w:left="0" w:right="0" w:firstLine="0"/>
        <w:jc w:val="center"/>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课桌椅</w:t>
      </w:r>
    </w:p>
    <w:p w14:paraId="68DCF104">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（1）课桌参数</w:t>
      </w:r>
      <w:r>
        <w:rPr>
          <w:rFonts w:hint="eastAsia" w:ascii="仿宋" w:hAnsi="仿宋" w:eastAsia="仿宋" w:cs="仿宋"/>
          <w:b/>
          <w:bCs w:val="0"/>
          <w:sz w:val="30"/>
          <w:szCs w:val="30"/>
          <w:lang w:val="en-US" w:eastAsia="zh-CN"/>
        </w:rPr>
        <w:br w:type="textWrapping"/>
      </w:r>
      <w:r>
        <w:rPr>
          <w:rFonts w:hint="eastAsia" w:ascii="仿宋" w:hAnsi="仿宋" w:eastAsia="仿宋" w:cs="仿宋"/>
          <w:b/>
          <w:bCs w:val="0"/>
          <w:sz w:val="24"/>
          <w:szCs w:val="24"/>
          <w:lang w:val="en-US" w:eastAsia="zh-CN"/>
        </w:rPr>
        <w:t>桌面：</w:t>
      </w:r>
      <w:r>
        <w:rPr>
          <w:rFonts w:hint="eastAsia" w:ascii="仿宋" w:hAnsi="仿宋" w:eastAsia="仿宋" w:cs="仿宋"/>
          <w:b w:val="0"/>
          <w:bCs/>
          <w:sz w:val="24"/>
          <w:szCs w:val="24"/>
          <w:lang w:val="en-US" w:eastAsia="zh-CN"/>
        </w:rPr>
        <w:t>长≥640mm，宽≥440mm ，符合人体工学。ABS一体注塑成型，底部带加强筋，加强方管，保证承重，</w:t>
      </w:r>
      <w:r>
        <w:rPr>
          <w:rFonts w:hint="eastAsia" w:ascii="仿宋" w:hAnsi="仿宋" w:eastAsia="仿宋" w:cs="仿宋"/>
          <w:b w:val="0"/>
          <w:bCs/>
          <w:color w:val="auto"/>
          <w:sz w:val="24"/>
          <w:szCs w:val="24"/>
          <w:lang w:val="en-US" w:eastAsia="zh-CN"/>
        </w:rPr>
        <w:t>厚度≥20mm 表</w:t>
      </w:r>
      <w:r>
        <w:rPr>
          <w:rFonts w:hint="eastAsia" w:ascii="仿宋" w:hAnsi="仿宋" w:eastAsia="仿宋" w:cs="仿宋"/>
          <w:b w:val="0"/>
          <w:bCs/>
          <w:sz w:val="24"/>
          <w:szCs w:val="24"/>
          <w:lang w:val="en-US" w:eastAsia="zh-CN"/>
        </w:rPr>
        <w:t>面哑光放反光，耐冲击、耐磨、防刮、易清洁，边缘圆角处理。</w:t>
      </w:r>
    </w:p>
    <w:p w14:paraId="2D9C7F1F">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桌斗：</w:t>
      </w:r>
      <w:r>
        <w:rPr>
          <w:rFonts w:hint="eastAsia" w:ascii="仿宋" w:hAnsi="仿宋" w:eastAsia="仿宋" w:cs="仿宋"/>
          <w:b w:val="0"/>
          <w:bCs/>
          <w:sz w:val="24"/>
          <w:szCs w:val="24"/>
          <w:lang w:val="en-US" w:eastAsia="zh-CN"/>
        </w:rPr>
        <w:t>净空长≥450mm，</w:t>
      </w:r>
      <w:r>
        <w:rPr>
          <w:rFonts w:hint="eastAsia" w:ascii="仿宋" w:hAnsi="仿宋" w:eastAsia="仿宋" w:cs="仿宋"/>
          <w:b w:val="0"/>
          <w:bCs/>
          <w:color w:val="auto"/>
          <w:sz w:val="24"/>
          <w:szCs w:val="24"/>
          <w:lang w:val="en-US" w:eastAsia="zh-CN"/>
        </w:rPr>
        <w:t>净空高≥150mm，</w:t>
      </w:r>
      <w:r>
        <w:rPr>
          <w:rFonts w:hint="eastAsia" w:ascii="仿宋" w:hAnsi="仿宋" w:eastAsia="仿宋" w:cs="仿宋"/>
          <w:b w:val="0"/>
          <w:bCs/>
          <w:sz w:val="24"/>
          <w:szCs w:val="24"/>
          <w:lang w:val="en-US" w:eastAsia="zh-CN"/>
        </w:rPr>
        <w:t>净空深≥300mm 可容纳书包与书本，ABS/PP塑料一体成型。</w:t>
      </w:r>
    </w:p>
    <w:p w14:paraId="6BF9A963">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桌架：</w:t>
      </w:r>
      <w:r>
        <w:rPr>
          <w:rFonts w:hint="eastAsia" w:ascii="仿宋" w:hAnsi="仿宋" w:eastAsia="仿宋" w:cs="仿宋"/>
          <w:b w:val="0"/>
          <w:bCs/>
          <w:sz w:val="24"/>
          <w:szCs w:val="24"/>
          <w:lang w:val="en-US" w:eastAsia="zh-CN"/>
        </w:rPr>
        <w:t>管径≥25×50mm椭圆管，壁厚≥1.2mm 优质冷轧钢材质，经酸洗磷化+静电喷塑，防锈耐腐蚀，带防滑脚套。</w:t>
      </w:r>
    </w:p>
    <w:p w14:paraId="5B493872">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桌下储物篮：</w:t>
      </w:r>
      <w:r>
        <w:rPr>
          <w:rFonts w:hint="eastAsia" w:ascii="仿宋" w:hAnsi="仿宋" w:eastAsia="仿宋" w:cs="仿宋"/>
          <w:b w:val="0"/>
          <w:bCs/>
          <w:sz w:val="24"/>
          <w:szCs w:val="24"/>
          <w:lang w:val="en-US" w:eastAsia="zh-CN"/>
        </w:rPr>
        <w:t>长≥490mm，宽≥145mm，高≥120mm，优质冷扎圆管加钢筋焊接，可放置书包，书本等。</w:t>
      </w:r>
    </w:p>
    <w:p w14:paraId="3821CDC0">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桌高度：</w:t>
      </w:r>
      <w:r>
        <w:rPr>
          <w:rFonts w:hint="eastAsia" w:ascii="仿宋" w:hAnsi="仿宋" w:eastAsia="仿宋" w:cs="仿宋"/>
          <w:b w:val="0"/>
          <w:bCs/>
          <w:sz w:val="24"/>
          <w:szCs w:val="24"/>
          <w:lang w:val="en-US" w:eastAsia="zh-CN"/>
        </w:rPr>
        <w:t xml:space="preserve">700-790mm，符合高中学生使用。 </w:t>
      </w:r>
    </w:p>
    <w:p w14:paraId="1E540E2A">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桌面承重：</w:t>
      </w:r>
      <w:r>
        <w:rPr>
          <w:rFonts w:hint="eastAsia" w:ascii="仿宋" w:hAnsi="仿宋" w:eastAsia="仿宋" w:cs="仿宋"/>
          <w:b w:val="0"/>
          <w:bCs/>
          <w:sz w:val="24"/>
          <w:szCs w:val="24"/>
          <w:lang w:val="en-US" w:eastAsia="zh-CN"/>
        </w:rPr>
        <w:t>≥50kg 满足放置书本、教具等日常使用。</w:t>
      </w:r>
    </w:p>
    <w:p w14:paraId="5954096E">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桌下净空：</w:t>
      </w:r>
      <w:r>
        <w:rPr>
          <w:rFonts w:hint="eastAsia" w:ascii="仿宋" w:hAnsi="仿宋" w:eastAsia="仿宋" w:cs="仿宋"/>
          <w:b w:val="0"/>
          <w:bCs/>
          <w:color w:val="auto"/>
          <w:sz w:val="24"/>
          <w:szCs w:val="24"/>
          <w:highlight w:val="none"/>
          <w:lang w:val="en-US" w:eastAsia="zh-CN"/>
        </w:rPr>
        <w:t xml:space="preserve">中学≥500mm </w:t>
      </w:r>
      <w:r>
        <w:rPr>
          <w:rFonts w:hint="eastAsia" w:ascii="仿宋" w:hAnsi="仿宋" w:eastAsia="仿宋" w:cs="仿宋"/>
          <w:b w:val="0"/>
          <w:bCs/>
          <w:color w:val="auto"/>
          <w:sz w:val="24"/>
          <w:szCs w:val="24"/>
          <w:lang w:val="en-US" w:eastAsia="zh-CN"/>
        </w:rPr>
        <w:t>保</w:t>
      </w:r>
      <w:r>
        <w:rPr>
          <w:rFonts w:hint="eastAsia" w:ascii="仿宋" w:hAnsi="仿宋" w:eastAsia="仿宋" w:cs="仿宋"/>
          <w:b w:val="0"/>
          <w:bCs/>
          <w:sz w:val="24"/>
          <w:szCs w:val="24"/>
          <w:lang w:val="en-US" w:eastAsia="zh-CN"/>
        </w:rPr>
        <w:t>证腿部活动空间。</w:t>
      </w:r>
    </w:p>
    <w:p w14:paraId="282771EA">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both"/>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样品见下图：</w:t>
      </w:r>
    </w:p>
    <w:p w14:paraId="109C83DC">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drawing>
          <wp:anchor distT="0" distB="0" distL="114300" distR="114300" simplePos="0" relativeHeight="251664384" behindDoc="0" locked="0" layoutInCell="1" allowOverlap="1">
            <wp:simplePos x="0" y="0"/>
            <wp:positionH relativeFrom="column">
              <wp:posOffset>2319020</wp:posOffset>
            </wp:positionH>
            <wp:positionV relativeFrom="paragraph">
              <wp:posOffset>141605</wp:posOffset>
            </wp:positionV>
            <wp:extent cx="3224530" cy="2418715"/>
            <wp:effectExtent l="0" t="0" r="13970" b="635"/>
            <wp:wrapSquare wrapText="bothSides"/>
            <wp:docPr id="14" name="图片 14" descr="138079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380793223"/>
                    <pic:cNvPicPr>
                      <a:picLocks noChangeAspect="1"/>
                    </pic:cNvPicPr>
                  </pic:nvPicPr>
                  <pic:blipFill>
                    <a:blip r:embed="rId9"/>
                    <a:stretch>
                      <a:fillRect/>
                    </a:stretch>
                  </pic:blipFill>
                  <pic:spPr>
                    <a:xfrm>
                      <a:off x="0" y="0"/>
                      <a:ext cx="3224530" cy="2418715"/>
                    </a:xfrm>
                    <a:prstGeom prst="rect">
                      <a:avLst/>
                    </a:prstGeom>
                  </pic:spPr>
                </pic:pic>
              </a:graphicData>
            </a:graphic>
          </wp:anchor>
        </w:drawing>
      </w:r>
      <w:r>
        <w:rPr>
          <w:rFonts w:hint="eastAsia" w:ascii="仿宋" w:hAnsi="仿宋" w:eastAsia="仿宋" w:cs="仿宋"/>
          <w:b/>
          <w:bCs/>
          <w:sz w:val="24"/>
          <w:szCs w:val="24"/>
          <w:lang w:eastAsia="zh-CN"/>
        </w:rPr>
        <w:drawing>
          <wp:anchor distT="0" distB="0" distL="114300" distR="114300" simplePos="0" relativeHeight="251663360" behindDoc="0" locked="0" layoutInCell="1" allowOverlap="1">
            <wp:simplePos x="0" y="0"/>
            <wp:positionH relativeFrom="column">
              <wp:posOffset>24765</wp:posOffset>
            </wp:positionH>
            <wp:positionV relativeFrom="paragraph">
              <wp:posOffset>134620</wp:posOffset>
            </wp:positionV>
            <wp:extent cx="2275205" cy="2423160"/>
            <wp:effectExtent l="0" t="0" r="10795" b="15240"/>
            <wp:wrapTopAndBottom/>
            <wp:docPr id="15" name="图片 15" descr="31183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11832016"/>
                    <pic:cNvPicPr>
                      <a:picLocks noChangeAspect="1"/>
                    </pic:cNvPicPr>
                  </pic:nvPicPr>
                  <pic:blipFill>
                    <a:blip r:embed="rId10"/>
                    <a:srcRect t="6932" b="17702"/>
                    <a:stretch>
                      <a:fillRect/>
                    </a:stretch>
                  </pic:blipFill>
                  <pic:spPr>
                    <a:xfrm>
                      <a:off x="0" y="0"/>
                      <a:ext cx="2275205" cy="2423160"/>
                    </a:xfrm>
                    <a:prstGeom prst="rect">
                      <a:avLst/>
                    </a:prstGeom>
                  </pic:spPr>
                </pic:pic>
              </a:graphicData>
            </a:graphic>
          </wp:anchor>
        </w:drawing>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椅子参数</w:t>
      </w:r>
    </w:p>
    <w:p w14:paraId="62C0A0E0">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24"/>
          <w:szCs w:val="24"/>
          <w:lang w:eastAsia="zh-CN"/>
        </w:rPr>
      </w:pPr>
      <w:r>
        <w:rPr>
          <w:rFonts w:hint="eastAsia" w:ascii="仿宋" w:hAnsi="仿宋" w:eastAsia="仿宋" w:cs="仿宋"/>
          <w:b/>
          <w:bCs/>
          <w:sz w:val="24"/>
          <w:szCs w:val="24"/>
        </w:rPr>
        <w:t>座面</w:t>
      </w:r>
      <w:r>
        <w:rPr>
          <w:rFonts w:hint="eastAsia" w:ascii="仿宋" w:hAnsi="仿宋" w:eastAsia="仿宋" w:cs="仿宋"/>
          <w:b/>
          <w:bCs/>
          <w:sz w:val="24"/>
          <w:szCs w:val="24"/>
          <w:lang w:eastAsia="zh-CN"/>
        </w:rPr>
        <w:t>：</w:t>
      </w:r>
      <w:r>
        <w:rPr>
          <w:rFonts w:hint="eastAsia" w:ascii="仿宋" w:hAnsi="仿宋" w:eastAsia="仿宋" w:cs="仿宋"/>
          <w:sz w:val="24"/>
          <w:szCs w:val="24"/>
        </w:rPr>
        <w:t>宽≥360mm，深≥3</w:t>
      </w:r>
      <w:r>
        <w:rPr>
          <w:rFonts w:hint="eastAsia" w:ascii="仿宋" w:hAnsi="仿宋" w:eastAsia="仿宋" w:cs="仿宋"/>
          <w:sz w:val="24"/>
          <w:szCs w:val="24"/>
          <w:lang w:val="en-US" w:eastAsia="zh-CN"/>
        </w:rPr>
        <w:t>4</w:t>
      </w:r>
      <w:r>
        <w:rPr>
          <w:rFonts w:hint="eastAsia" w:ascii="仿宋" w:hAnsi="仿宋" w:eastAsia="仿宋" w:cs="仿宋"/>
          <w:sz w:val="24"/>
          <w:szCs w:val="24"/>
        </w:rPr>
        <w:t>0mm</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ABS/</w:t>
      </w:r>
      <w:r>
        <w:rPr>
          <w:rFonts w:hint="eastAsia" w:ascii="仿宋" w:hAnsi="仿宋" w:eastAsia="仿宋" w:cs="仿宋"/>
          <w:sz w:val="24"/>
          <w:szCs w:val="24"/>
        </w:rPr>
        <w:t>PP</w:t>
      </w:r>
      <w:r>
        <w:rPr>
          <w:rFonts w:hint="eastAsia" w:ascii="仿宋" w:hAnsi="仿宋" w:eastAsia="仿宋" w:cs="仿宋"/>
          <w:sz w:val="24"/>
          <w:szCs w:val="24"/>
          <w:lang w:eastAsia="zh-CN"/>
        </w:rPr>
        <w:t>工程</w:t>
      </w:r>
      <w:r>
        <w:rPr>
          <w:rFonts w:hint="eastAsia" w:ascii="仿宋" w:hAnsi="仿宋" w:eastAsia="仿宋" w:cs="仿宋"/>
          <w:sz w:val="24"/>
          <w:szCs w:val="24"/>
        </w:rPr>
        <w:t>塑料，</w:t>
      </w:r>
      <w:r>
        <w:rPr>
          <w:rFonts w:hint="eastAsia" w:ascii="仿宋" w:hAnsi="仿宋" w:eastAsia="仿宋" w:cs="仿宋"/>
          <w:sz w:val="24"/>
          <w:szCs w:val="24"/>
          <w:lang w:eastAsia="zh-CN"/>
        </w:rPr>
        <w:t>透气、抗冲击、耐老化、</w:t>
      </w:r>
      <w:r>
        <w:rPr>
          <w:rFonts w:hint="eastAsia" w:ascii="仿宋" w:hAnsi="仿宋" w:eastAsia="仿宋" w:cs="仿宋"/>
          <w:sz w:val="24"/>
          <w:szCs w:val="24"/>
        </w:rPr>
        <w:t>防滑</w:t>
      </w:r>
      <w:r>
        <w:rPr>
          <w:rFonts w:hint="eastAsia" w:ascii="仿宋" w:hAnsi="仿宋" w:eastAsia="仿宋" w:cs="仿宋"/>
          <w:sz w:val="24"/>
          <w:szCs w:val="24"/>
          <w:lang w:eastAsia="zh-CN"/>
        </w:rPr>
        <w:t>、</w:t>
      </w:r>
      <w:r>
        <w:rPr>
          <w:rFonts w:hint="eastAsia" w:ascii="仿宋" w:hAnsi="仿宋" w:eastAsia="仿宋" w:cs="仿宋"/>
          <w:sz w:val="24"/>
          <w:szCs w:val="24"/>
        </w:rPr>
        <w:t>耐磨</w:t>
      </w:r>
      <w:r>
        <w:rPr>
          <w:rFonts w:hint="eastAsia" w:ascii="仿宋" w:hAnsi="仿宋" w:eastAsia="仿宋" w:cs="仿宋"/>
          <w:sz w:val="24"/>
          <w:szCs w:val="24"/>
          <w:lang w:eastAsia="zh-CN"/>
        </w:rPr>
        <w:t>，加厚。</w:t>
      </w:r>
    </w:p>
    <w:p w14:paraId="709078FD">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24"/>
          <w:szCs w:val="24"/>
          <w:lang w:eastAsia="zh-CN"/>
        </w:rPr>
      </w:pPr>
      <w:r>
        <w:rPr>
          <w:rFonts w:hint="eastAsia" w:ascii="仿宋" w:hAnsi="仿宋" w:eastAsia="仿宋" w:cs="仿宋"/>
          <w:b/>
          <w:bCs/>
          <w:sz w:val="24"/>
          <w:szCs w:val="24"/>
        </w:rPr>
        <w:t>靠背</w:t>
      </w:r>
      <w:r>
        <w:rPr>
          <w:rFonts w:hint="eastAsia" w:ascii="仿宋" w:hAnsi="仿宋" w:eastAsia="仿宋" w:cs="仿宋"/>
          <w:b/>
          <w:bCs/>
          <w:sz w:val="24"/>
          <w:szCs w:val="24"/>
          <w:lang w:eastAsia="zh-CN"/>
        </w:rPr>
        <w:t>：</w:t>
      </w:r>
      <w:r>
        <w:rPr>
          <w:rFonts w:hint="eastAsia" w:ascii="仿宋" w:hAnsi="仿宋" w:eastAsia="仿宋" w:cs="仿宋"/>
          <w:sz w:val="24"/>
          <w:szCs w:val="24"/>
        </w:rPr>
        <w:t>高≥350mm，带透气孔 符合人体工学，支撑腰部</w:t>
      </w:r>
      <w:r>
        <w:rPr>
          <w:rFonts w:hint="eastAsia" w:ascii="仿宋" w:hAnsi="仿宋" w:eastAsia="仿宋" w:cs="仿宋"/>
          <w:sz w:val="24"/>
          <w:szCs w:val="24"/>
          <w:lang w:eastAsia="zh-CN"/>
        </w:rPr>
        <w:t>，靠背主管架加长置顶。</w:t>
      </w:r>
    </w:p>
    <w:p w14:paraId="40F7CBFA">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24"/>
          <w:szCs w:val="24"/>
          <w:lang w:eastAsia="zh-CN"/>
        </w:rPr>
      </w:pPr>
      <w:r>
        <w:rPr>
          <w:rFonts w:hint="eastAsia" w:ascii="仿宋" w:hAnsi="仿宋" w:eastAsia="仿宋" w:cs="仿宋"/>
          <w:b/>
          <w:bCs/>
          <w:sz w:val="24"/>
          <w:szCs w:val="24"/>
        </w:rPr>
        <w:t>椅架钢管</w:t>
      </w:r>
      <w:r>
        <w:rPr>
          <w:rFonts w:hint="eastAsia" w:ascii="仿宋" w:hAnsi="仿宋" w:eastAsia="仿宋" w:cs="仿宋"/>
          <w:b/>
          <w:bCs/>
          <w:sz w:val="24"/>
          <w:szCs w:val="24"/>
          <w:lang w:eastAsia="zh-CN"/>
        </w:rPr>
        <w:t>：</w:t>
      </w:r>
      <w:r>
        <w:rPr>
          <w:rFonts w:hint="eastAsia" w:ascii="仿宋" w:hAnsi="仿宋" w:eastAsia="仿宋" w:cs="仿宋"/>
          <w:b w:val="0"/>
          <w:bCs w:val="0"/>
          <w:sz w:val="24"/>
          <w:szCs w:val="24"/>
          <w:lang w:eastAsia="zh-CN"/>
        </w:rPr>
        <w:t>四条腿形状，一体成型，连接处</w:t>
      </w:r>
      <w:r>
        <w:rPr>
          <w:rFonts w:hint="eastAsia" w:ascii="仿宋" w:hAnsi="仿宋" w:eastAsia="仿宋" w:cs="仿宋"/>
          <w:sz w:val="24"/>
          <w:szCs w:val="24"/>
          <w:lang w:val="en-US" w:eastAsia="zh-CN"/>
        </w:rPr>
        <w:t>优质冷扎圆管加钢筋焊接，</w:t>
      </w:r>
      <w:r>
        <w:rPr>
          <w:rFonts w:hint="eastAsia" w:ascii="仿宋" w:hAnsi="仿宋" w:eastAsia="仿宋" w:cs="仿宋"/>
          <w:sz w:val="24"/>
          <w:szCs w:val="24"/>
        </w:rPr>
        <w:t>管径≥</w:t>
      </w:r>
      <w:r>
        <w:rPr>
          <w:rFonts w:hint="eastAsia" w:ascii="仿宋" w:hAnsi="仿宋" w:eastAsia="仿宋" w:cs="仿宋"/>
          <w:sz w:val="24"/>
          <w:szCs w:val="24"/>
          <w:lang w:val="en-US" w:eastAsia="zh-CN"/>
        </w:rPr>
        <w:t>25mm</w:t>
      </w:r>
      <w:r>
        <w:rPr>
          <w:rFonts w:hint="eastAsia" w:ascii="仿宋" w:hAnsi="仿宋" w:eastAsia="仿宋" w:cs="仿宋"/>
          <w:sz w:val="24"/>
          <w:szCs w:val="24"/>
        </w:rPr>
        <w:t>×50mm椭圆管，壁厚≥1.2mm 与桌架同材质</w:t>
      </w:r>
      <w:r>
        <w:rPr>
          <w:rFonts w:hint="eastAsia" w:ascii="仿宋" w:hAnsi="仿宋" w:eastAsia="仿宋" w:cs="仿宋"/>
          <w:sz w:val="24"/>
          <w:szCs w:val="24"/>
          <w:lang w:val="en-US" w:eastAsia="zh-CN"/>
        </w:rPr>
        <w:t>，</w:t>
      </w:r>
      <w:r>
        <w:rPr>
          <w:rFonts w:hint="eastAsia" w:ascii="仿宋" w:hAnsi="仿宋" w:eastAsia="仿宋" w:cs="仿宋"/>
          <w:sz w:val="24"/>
          <w:szCs w:val="24"/>
        </w:rPr>
        <w:t>防锈耐用</w:t>
      </w:r>
      <w:r>
        <w:rPr>
          <w:rFonts w:hint="eastAsia" w:ascii="仿宋" w:hAnsi="仿宋" w:eastAsia="仿宋" w:cs="仿宋"/>
          <w:sz w:val="24"/>
          <w:szCs w:val="24"/>
          <w:lang w:eastAsia="zh-CN"/>
        </w:rPr>
        <w:t>。</w:t>
      </w:r>
    </w:p>
    <w:p w14:paraId="001CE9F7">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椅面</w:t>
      </w:r>
      <w:r>
        <w:rPr>
          <w:rFonts w:hint="eastAsia" w:ascii="仿宋" w:hAnsi="仿宋" w:eastAsia="仿宋" w:cs="仿宋"/>
          <w:b/>
          <w:bCs/>
          <w:sz w:val="24"/>
          <w:szCs w:val="24"/>
        </w:rPr>
        <w:t>高度</w:t>
      </w:r>
      <w:r>
        <w:rPr>
          <w:rFonts w:hint="eastAsia" w:ascii="仿宋" w:hAnsi="仿宋" w:eastAsia="仿宋" w:cs="仿宋"/>
          <w:b/>
          <w:bCs/>
          <w:sz w:val="24"/>
          <w:szCs w:val="24"/>
          <w:lang w:eastAsia="zh-CN"/>
        </w:rPr>
        <w:t>：</w:t>
      </w:r>
      <w:r>
        <w:rPr>
          <w:rFonts w:hint="eastAsia" w:ascii="仿宋" w:hAnsi="仿宋" w:eastAsia="仿宋" w:cs="仿宋"/>
          <w:sz w:val="24"/>
          <w:szCs w:val="24"/>
        </w:rPr>
        <w:t>范围</w:t>
      </w:r>
      <w:r>
        <w:rPr>
          <w:rFonts w:hint="eastAsia" w:ascii="仿宋" w:hAnsi="仿宋" w:eastAsia="仿宋" w:cs="仿宋"/>
          <w:sz w:val="24"/>
          <w:szCs w:val="24"/>
          <w:lang w:val="en-US" w:eastAsia="zh-CN"/>
        </w:rPr>
        <w:t>4</w:t>
      </w:r>
      <w:r>
        <w:rPr>
          <w:rFonts w:hint="eastAsia" w:ascii="仿宋" w:hAnsi="仿宋" w:eastAsia="仿宋" w:cs="仿宋"/>
          <w:sz w:val="24"/>
          <w:szCs w:val="24"/>
        </w:rPr>
        <w:t>40–4</w:t>
      </w:r>
      <w:r>
        <w:rPr>
          <w:rFonts w:hint="eastAsia" w:ascii="仿宋" w:hAnsi="仿宋" w:eastAsia="仿宋" w:cs="仿宋"/>
          <w:sz w:val="24"/>
          <w:szCs w:val="24"/>
          <w:lang w:val="en-US" w:eastAsia="zh-CN"/>
        </w:rPr>
        <w:t>5</w:t>
      </w:r>
      <w:r>
        <w:rPr>
          <w:rFonts w:hint="eastAsia" w:ascii="仿宋" w:hAnsi="仿宋" w:eastAsia="仿宋" w:cs="仿宋"/>
          <w:sz w:val="24"/>
          <w:szCs w:val="24"/>
        </w:rPr>
        <w:t>0mm ，与课桌高度匹配</w:t>
      </w:r>
      <w:r>
        <w:rPr>
          <w:rFonts w:hint="eastAsia" w:ascii="仿宋" w:hAnsi="仿宋" w:eastAsia="仿宋" w:cs="仿宋"/>
          <w:sz w:val="24"/>
          <w:szCs w:val="24"/>
          <w:lang w:eastAsia="zh-CN"/>
        </w:rPr>
        <w:t>。</w:t>
      </w:r>
    </w:p>
    <w:p w14:paraId="64F768EB">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24"/>
          <w:szCs w:val="24"/>
        </w:rPr>
      </w:pPr>
      <w:r>
        <w:rPr>
          <w:rFonts w:hint="eastAsia" w:ascii="仿宋" w:hAnsi="仿宋" w:eastAsia="仿宋" w:cs="仿宋"/>
          <w:b/>
          <w:bCs/>
          <w:sz w:val="24"/>
          <w:szCs w:val="24"/>
        </w:rPr>
        <w:t>椅子承重</w:t>
      </w:r>
      <w:r>
        <w:rPr>
          <w:rFonts w:hint="eastAsia" w:ascii="仿宋" w:hAnsi="仿宋" w:eastAsia="仿宋" w:cs="仿宋"/>
          <w:b/>
          <w:bCs/>
          <w:sz w:val="24"/>
          <w:szCs w:val="24"/>
          <w:lang w:eastAsia="zh-CN"/>
        </w:rPr>
        <w:t>：</w:t>
      </w:r>
      <w:r>
        <w:rPr>
          <w:rFonts w:hint="eastAsia" w:ascii="仿宋" w:hAnsi="仿宋" w:eastAsia="仿宋" w:cs="仿宋"/>
          <w:sz w:val="24"/>
          <w:szCs w:val="24"/>
        </w:rPr>
        <w:t>≥100kg 满足学生日常使用与安全要求</w:t>
      </w:r>
    </w:p>
    <w:p w14:paraId="4DEB47A4">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bCs/>
          <w:sz w:val="24"/>
          <w:szCs w:val="24"/>
          <w:lang w:eastAsia="zh-CN"/>
        </w:rPr>
      </w:pPr>
      <w:r>
        <w:rPr>
          <w:rFonts w:hint="default" w:ascii="仿宋" w:hAnsi="仿宋" w:eastAsia="仿宋" w:cs="仿宋"/>
          <w:b/>
          <w:bCs/>
          <w:sz w:val="24"/>
          <w:szCs w:val="24"/>
        </w:rPr>
        <w:t>防滑脚垫</w:t>
      </w:r>
      <w:r>
        <w:rPr>
          <w:rFonts w:hint="eastAsia" w:ascii="仿宋" w:hAnsi="仿宋" w:eastAsia="仿宋" w:cs="仿宋"/>
          <w:b/>
          <w:bCs/>
          <w:sz w:val="24"/>
          <w:szCs w:val="24"/>
          <w:lang w:eastAsia="zh-CN"/>
        </w:rPr>
        <w:t>：</w:t>
      </w:r>
      <w:r>
        <w:rPr>
          <w:rFonts w:hint="default" w:ascii="仿宋" w:hAnsi="仿宋" w:eastAsia="仿宋" w:cs="仿宋"/>
          <w:b w:val="0"/>
          <w:bCs w:val="0"/>
          <w:sz w:val="24"/>
          <w:szCs w:val="24"/>
        </w:rPr>
        <w:t>硅胶/橡胶材质，直径≥40mm 静音防滑，保护地面</w:t>
      </w:r>
      <w:r>
        <w:rPr>
          <w:rFonts w:hint="eastAsia" w:ascii="仿宋" w:hAnsi="仿宋" w:eastAsia="仿宋" w:cs="仿宋"/>
          <w:b w:val="0"/>
          <w:bCs w:val="0"/>
          <w:sz w:val="24"/>
          <w:szCs w:val="24"/>
          <w:lang w:eastAsia="zh-CN"/>
        </w:rPr>
        <w:t>。</w:t>
      </w:r>
    </w:p>
    <w:p w14:paraId="09B9F521">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样品见下图：</w:t>
      </w:r>
    </w:p>
    <w:p w14:paraId="0F77F9BD">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28"/>
          <w:szCs w:val="28"/>
          <w:lang w:val="en-US" w:eastAsia="zh-CN"/>
        </w:rPr>
      </w:pPr>
      <w:r>
        <w:rPr>
          <w:rFonts w:hint="eastAsia" w:ascii="Times New Roman" w:hAnsi="Times New Roman" w:eastAsia="方正仿宋_GBK" w:cs="Times New Roman"/>
          <w:sz w:val="32"/>
          <w:szCs w:val="32"/>
          <w:lang w:eastAsia="zh-CN"/>
        </w:rPr>
        <w:drawing>
          <wp:anchor distT="0" distB="0" distL="114300" distR="114300" simplePos="0" relativeHeight="251666432" behindDoc="0" locked="0" layoutInCell="1" allowOverlap="1">
            <wp:simplePos x="0" y="0"/>
            <wp:positionH relativeFrom="column">
              <wp:posOffset>2531745</wp:posOffset>
            </wp:positionH>
            <wp:positionV relativeFrom="paragraph">
              <wp:posOffset>118745</wp:posOffset>
            </wp:positionV>
            <wp:extent cx="2132330" cy="1802130"/>
            <wp:effectExtent l="0" t="0" r="1270" b="7620"/>
            <wp:wrapSquare wrapText="bothSides"/>
            <wp:docPr id="19" name="图片 19" descr="11768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17684517"/>
                    <pic:cNvPicPr>
                      <a:picLocks noChangeAspect="1"/>
                    </pic:cNvPicPr>
                  </pic:nvPicPr>
                  <pic:blipFill>
                    <a:blip r:embed="rId11"/>
                    <a:stretch>
                      <a:fillRect/>
                    </a:stretch>
                  </pic:blipFill>
                  <pic:spPr>
                    <a:xfrm>
                      <a:off x="0" y="0"/>
                      <a:ext cx="2132330" cy="1802130"/>
                    </a:xfrm>
                    <a:prstGeom prst="rect">
                      <a:avLst/>
                    </a:prstGeom>
                  </pic:spPr>
                </pic:pic>
              </a:graphicData>
            </a:graphic>
          </wp:anchor>
        </w:drawing>
      </w:r>
      <w:r>
        <w:rPr>
          <w:rFonts w:hint="eastAsia" w:ascii="Times New Roman" w:hAnsi="Times New Roman" w:eastAsia="方正仿宋_GBK" w:cs="Times New Roman"/>
          <w:sz w:val="32"/>
          <w:szCs w:val="32"/>
          <w:lang w:eastAsia="zh-CN"/>
        </w:rPr>
        <w:drawing>
          <wp:anchor distT="0" distB="0" distL="114300" distR="114300" simplePos="0" relativeHeight="251665408" behindDoc="0" locked="0" layoutInCell="1" allowOverlap="1">
            <wp:simplePos x="0" y="0"/>
            <wp:positionH relativeFrom="column">
              <wp:posOffset>216535</wp:posOffset>
            </wp:positionH>
            <wp:positionV relativeFrom="paragraph">
              <wp:posOffset>97155</wp:posOffset>
            </wp:positionV>
            <wp:extent cx="2130425" cy="1818005"/>
            <wp:effectExtent l="0" t="0" r="3175" b="10795"/>
            <wp:wrapTopAndBottom/>
            <wp:docPr id="18" name="图片 18" descr="177685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76850440"/>
                    <pic:cNvPicPr>
                      <a:picLocks noChangeAspect="1"/>
                    </pic:cNvPicPr>
                  </pic:nvPicPr>
                  <pic:blipFill>
                    <a:blip r:embed="rId12"/>
                    <a:stretch>
                      <a:fillRect/>
                    </a:stretch>
                  </pic:blipFill>
                  <pic:spPr>
                    <a:xfrm>
                      <a:off x="0" y="0"/>
                      <a:ext cx="2130425" cy="1818005"/>
                    </a:xfrm>
                    <a:prstGeom prst="rect">
                      <a:avLst/>
                    </a:prstGeom>
                  </pic:spPr>
                </pic:pic>
              </a:graphicData>
            </a:graphic>
          </wp:anchor>
        </w:drawing>
      </w:r>
    </w:p>
    <w:p w14:paraId="66EFC893">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（3）通用与安全要求</w:t>
      </w:r>
    </w:p>
    <w:p w14:paraId="441FA3FD">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24"/>
          <w:szCs w:val="24"/>
        </w:rPr>
      </w:pPr>
      <w:r>
        <w:rPr>
          <w:rFonts w:hint="eastAsia" w:ascii="仿宋" w:hAnsi="仿宋" w:eastAsia="仿宋" w:cs="仿宋"/>
          <w:b/>
          <w:bCs/>
          <w:sz w:val="24"/>
          <w:szCs w:val="24"/>
        </w:rPr>
        <w:t>环保标准：</w:t>
      </w:r>
      <w:r>
        <w:rPr>
          <w:rFonts w:hint="eastAsia" w:ascii="仿宋" w:hAnsi="仿宋" w:eastAsia="仿宋" w:cs="仿宋"/>
          <w:sz w:val="24"/>
          <w:szCs w:val="24"/>
        </w:rPr>
        <w:t>所有塑料件、金属件均符合E1级环保标准，无异味、无甲醛释放。</w:t>
      </w:r>
    </w:p>
    <w:p w14:paraId="33A35820">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sz w:val="24"/>
          <w:szCs w:val="24"/>
        </w:rPr>
      </w:pPr>
      <w:r>
        <w:rPr>
          <w:rFonts w:hint="eastAsia" w:ascii="仿宋" w:hAnsi="仿宋" w:eastAsia="仿宋" w:cs="仿宋"/>
          <w:b/>
          <w:bCs/>
          <w:sz w:val="24"/>
          <w:szCs w:val="24"/>
        </w:rPr>
        <w:t>结构安全：</w:t>
      </w:r>
      <w:r>
        <w:rPr>
          <w:rFonts w:hint="eastAsia" w:ascii="仿宋" w:hAnsi="仿宋" w:eastAsia="仿宋" w:cs="仿宋"/>
          <w:sz w:val="24"/>
          <w:szCs w:val="24"/>
        </w:rPr>
        <w:t>所有连接处采用螺丝加固，无尖锐棱角，边缘圆角半径≥3mm。</w:t>
      </w:r>
    </w:p>
    <w:p w14:paraId="6E231BB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lang w:eastAsia="zh-CN"/>
        </w:rPr>
      </w:pPr>
      <w:r>
        <w:rPr>
          <w:rFonts w:hint="eastAsia" w:ascii="仿宋" w:hAnsi="仿宋" w:eastAsia="仿宋" w:cs="仿宋"/>
          <w:b/>
          <w:bCs/>
          <w:sz w:val="24"/>
          <w:szCs w:val="24"/>
        </w:rPr>
        <w:t>耐用性：</w:t>
      </w:r>
      <w:r>
        <w:rPr>
          <w:rFonts w:hint="eastAsia" w:ascii="仿宋" w:hAnsi="仿宋" w:eastAsia="仿宋" w:cs="仿宋"/>
          <w:sz w:val="24"/>
          <w:szCs w:val="24"/>
        </w:rPr>
        <w:t>桌面、椅面塑料件需抗冲击、耐老化，表面漆膜耐水、耐潮气、耐摩擦，污渍可通过普通橡皮擦拭清洁；有害物质含量符合《家具中有害物质限量》（GB18584）标准</w:t>
      </w:r>
      <w:r>
        <w:rPr>
          <w:rFonts w:hint="eastAsia" w:ascii="仿宋" w:hAnsi="仿宋" w:eastAsia="仿宋" w:cs="仿宋"/>
          <w:sz w:val="24"/>
          <w:szCs w:val="24"/>
          <w:lang w:eastAsia="zh-CN"/>
        </w:rPr>
        <w:t>。</w:t>
      </w:r>
    </w:p>
    <w:p w14:paraId="07D91801">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符合标准：</w:t>
      </w:r>
      <w:r>
        <w:rPr>
          <w:rFonts w:hint="eastAsia" w:ascii="仿宋" w:hAnsi="仿宋" w:eastAsia="仿宋" w:cs="仿宋"/>
          <w:b w:val="0"/>
          <w:bCs w:val="0"/>
          <w:sz w:val="24"/>
          <w:szCs w:val="24"/>
          <w:lang w:val="en-US" w:eastAsia="zh-CN"/>
        </w:rPr>
        <w:t>尺寸与功能符合《学校课桌椅功能尺寸及技术要求》（GB/T 3976-2014）。</w:t>
      </w:r>
    </w:p>
    <w:p w14:paraId="530F483C">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（4）安装、拆旧、清运要求</w:t>
      </w:r>
    </w:p>
    <w:p w14:paraId="6D0F6F08">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 w:val="0"/>
          <w:bCs w:val="0"/>
          <w:sz w:val="24"/>
          <w:szCs w:val="24"/>
          <w:lang w:val="en-US" w:eastAsia="zh-CN"/>
        </w:rPr>
        <w:t>免费送货、上楼、就位、安装、调试。</w:t>
      </w:r>
    </w:p>
    <w:p w14:paraId="17FA5C7A">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免费清运旧设备、包装、垃圾，工完场清。</w:t>
      </w:r>
    </w:p>
    <w:p w14:paraId="3D45E84D">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施工避开教学时间，文明施工，安全责任由供方全责承担。</w:t>
      </w:r>
    </w:p>
    <w:p w14:paraId="0428BDDD">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（5）质保及售后服务</w:t>
      </w:r>
    </w:p>
    <w:p w14:paraId="55FCF5E1">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课桌椅 ≥3年 。</w:t>
      </w:r>
    </w:p>
    <w:p w14:paraId="6345EDE3">
      <w:pPr>
        <w:pStyle w:val="50"/>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质保期内</w:t>
      </w:r>
      <w:r>
        <w:rPr>
          <w:rFonts w:hint="eastAsia" w:ascii="仿宋" w:hAnsi="仿宋" w:eastAsia="仿宋" w:cs="仿宋"/>
          <w:b w:val="0"/>
          <w:bCs w:val="0"/>
          <w:sz w:val="24"/>
          <w:szCs w:val="24"/>
          <w:lang w:val="en-US" w:eastAsia="zh-CN"/>
        </w:rPr>
        <w:t>：全免费（维修 + 配件 + 上门 + 人工），非人为无条件更换。</w:t>
      </w:r>
    </w:p>
    <w:p w14:paraId="0C027D44">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28"/>
          <w:szCs w:val="28"/>
          <w:lang w:val="en-US" w:eastAsia="zh-CN"/>
        </w:rPr>
      </w:pPr>
    </w:p>
    <w:p w14:paraId="392FB46C">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28"/>
          <w:szCs w:val="28"/>
          <w:lang w:val="en-US" w:eastAsia="zh-CN"/>
        </w:rPr>
      </w:pPr>
    </w:p>
    <w:p w14:paraId="7C042F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学生餐桌</w:t>
      </w:r>
      <w:r>
        <w:rPr>
          <w:rFonts w:hint="eastAsia" w:ascii="仿宋" w:hAnsi="仿宋" w:eastAsia="仿宋" w:cs="仿宋"/>
          <w:b/>
          <w:bCs/>
          <w:color w:val="auto"/>
          <w:sz w:val="32"/>
          <w:szCs w:val="32"/>
          <w:highlight w:val="none"/>
          <w:lang w:val="en-US" w:eastAsia="zh-CN"/>
        </w:rPr>
        <w:t>椅</w:t>
      </w:r>
    </w:p>
    <w:p w14:paraId="5A8C9C0D">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结构类型：</w:t>
      </w:r>
      <w:r>
        <w:rPr>
          <w:rFonts w:hint="eastAsia" w:ascii="仿宋" w:hAnsi="仿宋" w:eastAsia="仿宋" w:cs="仿宋"/>
          <w:sz w:val="24"/>
          <w:szCs w:val="24"/>
        </w:rPr>
        <w:t>采用 4 人连体式结构，桌面尺寸≥1200mm×600mm×</w:t>
      </w:r>
      <w:r>
        <w:rPr>
          <w:rFonts w:hint="eastAsia" w:ascii="仿宋" w:hAnsi="仿宋" w:eastAsia="仿宋" w:cs="仿宋"/>
          <w:sz w:val="24"/>
          <w:szCs w:val="24"/>
          <w:lang w:val="en-US" w:eastAsia="zh-CN"/>
        </w:rPr>
        <w:t>25mm</w:t>
      </w:r>
      <w:r>
        <w:rPr>
          <w:rFonts w:hint="eastAsia" w:ascii="仿宋" w:hAnsi="仿宋" w:eastAsia="仿宋" w:cs="仿宋"/>
          <w:sz w:val="24"/>
          <w:szCs w:val="24"/>
        </w:rPr>
        <w:t>，桌高 750mm，</w:t>
      </w:r>
      <w:r>
        <w:rPr>
          <w:rFonts w:hint="eastAsia" w:ascii="仿宋" w:hAnsi="仿宋" w:eastAsia="仿宋" w:cs="仿宋"/>
          <w:sz w:val="24"/>
          <w:szCs w:val="24"/>
          <w:lang w:eastAsia="zh-CN"/>
        </w:rPr>
        <w:t>凳</w:t>
      </w:r>
      <w:r>
        <w:rPr>
          <w:rFonts w:hint="eastAsia" w:ascii="仿宋" w:hAnsi="仿宋" w:eastAsia="仿宋" w:cs="仿宋"/>
          <w:sz w:val="24"/>
          <w:szCs w:val="24"/>
        </w:rPr>
        <w:t>面高度 450mm，适配学生身体发育特点。</w:t>
      </w:r>
    </w:p>
    <w:p w14:paraId="27836218">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firstLine="490"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材料标准：</w:t>
      </w:r>
      <w:r>
        <w:rPr>
          <w:rFonts w:hint="eastAsia" w:ascii="仿宋" w:hAnsi="仿宋" w:eastAsia="仿宋" w:cs="仿宋"/>
          <w:sz w:val="24"/>
          <w:szCs w:val="24"/>
        </w:rPr>
        <w:t>桌面采用食品级不锈钢材质，表面拉丝处理，防腐蚀、易清洁。内衬板高密度板，桌架及椅腿采用优质不锈钢管焊接成型，管径≥50</w:t>
      </w:r>
      <w:r>
        <w:rPr>
          <w:rFonts w:hint="eastAsia" w:ascii="仿宋" w:hAnsi="仿宋" w:eastAsia="仿宋" w:cs="仿宋"/>
          <w:sz w:val="24"/>
          <w:szCs w:val="24"/>
          <w:lang w:val="en-US" w:eastAsia="zh-CN"/>
        </w:rPr>
        <w:t>mm</w:t>
      </w:r>
      <w:r>
        <w:rPr>
          <w:rFonts w:hint="eastAsia" w:ascii="仿宋" w:hAnsi="仿宋" w:eastAsia="仿宋" w:cs="仿宋"/>
          <w:sz w:val="24"/>
          <w:szCs w:val="24"/>
        </w:rPr>
        <w:t>×50</w:t>
      </w:r>
      <w:r>
        <w:rPr>
          <w:rFonts w:hint="eastAsia" w:ascii="仿宋" w:hAnsi="仿宋" w:eastAsia="仿宋" w:cs="仿宋"/>
          <w:sz w:val="24"/>
          <w:szCs w:val="24"/>
          <w:lang w:val="en-US" w:eastAsia="zh-CN"/>
        </w:rPr>
        <w:t>mm</w:t>
      </w:r>
      <w:r>
        <w:rPr>
          <w:rFonts w:hint="eastAsia" w:ascii="仿宋" w:hAnsi="仿宋" w:eastAsia="仿宋" w:cs="仿宋"/>
          <w:sz w:val="24"/>
          <w:szCs w:val="24"/>
        </w:rPr>
        <w:t>×1.5mm，凳面为不锈钢板，折叠型，环保、 防水、防火、耐磨、耐高温，经防锈处理后喷塑，</w:t>
      </w:r>
      <w:r>
        <w:rPr>
          <w:rFonts w:hint="eastAsia" w:ascii="仿宋" w:hAnsi="仿宋" w:eastAsia="仿宋" w:cs="仿宋"/>
          <w:color w:val="auto"/>
          <w:sz w:val="24"/>
          <w:szCs w:val="24"/>
        </w:rPr>
        <w:t>涂层附着力达到 2 级以上。</w:t>
      </w:r>
    </w:p>
    <w:p w14:paraId="414B2999">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（3）安全性能：</w:t>
      </w:r>
      <w:r>
        <w:rPr>
          <w:rFonts w:hint="eastAsia" w:ascii="仿宋" w:hAnsi="仿宋" w:eastAsia="仿宋" w:cs="仿宋"/>
          <w:b w:val="0"/>
          <w:bCs w:val="0"/>
          <w:sz w:val="24"/>
          <w:szCs w:val="24"/>
          <w:lang w:val="en-US" w:eastAsia="zh-CN"/>
        </w:rPr>
        <w:t>所有边角采用圆角设计，无尖锐凸起；椅子稳固无晃动，符合《家具力学性能试验 第 2 部分：椅凳类》（GB/T 10357.2）标准。</w:t>
      </w:r>
    </w:p>
    <w:p w14:paraId="2AD97F55">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（4）安装、拆旧、清运要求</w:t>
      </w:r>
    </w:p>
    <w:p w14:paraId="656F4ACC">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免费送货、上楼、就位、安装、调试。</w:t>
      </w:r>
    </w:p>
    <w:p w14:paraId="54077252">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免费清运旧设备、包装、垃圾，工完场清。</w:t>
      </w:r>
    </w:p>
    <w:p w14:paraId="6A7751DC">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施工避开教学时间，文明施工，安全责任由供方全责承担。</w:t>
      </w:r>
    </w:p>
    <w:p w14:paraId="793C95DC">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（5）质保及售后服务</w:t>
      </w:r>
    </w:p>
    <w:p w14:paraId="62804338">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餐桌椅 ≥3 年 。</w:t>
      </w:r>
    </w:p>
    <w:p w14:paraId="32A7F177">
      <w:pPr>
        <w:pStyle w:val="5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9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质保期内：</w:t>
      </w:r>
      <w:r>
        <w:rPr>
          <w:rFonts w:hint="eastAsia" w:ascii="仿宋" w:hAnsi="仿宋" w:eastAsia="仿宋" w:cs="仿宋"/>
          <w:b w:val="0"/>
          <w:bCs w:val="0"/>
          <w:sz w:val="24"/>
          <w:szCs w:val="24"/>
          <w:lang w:val="en-US" w:eastAsia="zh-CN"/>
        </w:rPr>
        <w:t>全免费（维修 + 配件 + 上门 + 人工），非人为无条件更换。</w:t>
      </w:r>
    </w:p>
    <w:p w14:paraId="374A2E75">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28"/>
          <w:szCs w:val="28"/>
          <w:lang w:val="en-US" w:eastAsia="zh-CN"/>
        </w:rPr>
      </w:pPr>
    </w:p>
    <w:p w14:paraId="38B5887A">
      <w:pPr>
        <w:pStyle w:val="4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32"/>
          <w:szCs w:val="32"/>
          <w:lang w:val="zh-TW" w:eastAsia="zh-TW"/>
        </w:rPr>
      </w:pPr>
      <w:r>
        <w:rPr>
          <w:rFonts w:hint="eastAsia" w:ascii="仿宋" w:hAnsi="仿宋" w:eastAsia="仿宋" w:cs="仿宋"/>
          <w:b/>
          <w:bCs w:val="0"/>
          <w:sz w:val="32"/>
          <w:szCs w:val="32"/>
          <w:lang w:val="en-US" w:eastAsia="zh-CN"/>
        </w:rPr>
        <w:t>班班通（智慧黑板）—— 技术参数与服务要求</w:t>
      </w:r>
    </w:p>
    <w:p w14:paraId="7694E61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lang w:val="en-US" w:eastAsia="zh-CN"/>
        </w:rPr>
        <w:t>1、</w:t>
      </w:r>
      <w:r>
        <w:rPr>
          <w:rFonts w:hint="eastAsia" w:ascii="仿宋" w:hAnsi="仿宋" w:eastAsia="仿宋" w:cs="仿宋"/>
          <w:b w:val="0"/>
          <w:bCs/>
          <w:color w:val="1F2329"/>
          <w:sz w:val="24"/>
          <w:szCs w:val="24"/>
        </w:rPr>
        <w:t>项目总体要求</w:t>
      </w:r>
    </w:p>
    <w:p w14:paraId="7A67DA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90" w:firstLineChars="200"/>
        <w:jc w:val="left"/>
        <w:textAlignment w:val="auto"/>
        <w:rPr>
          <w:rStyle w:val="25"/>
          <w:rFonts w:hint="eastAsia" w:ascii="仿宋" w:hAnsi="仿宋" w:eastAsia="仿宋" w:cs="仿宋"/>
          <w:b w:val="0"/>
          <w:bCs/>
          <w:color w:val="1F2329"/>
          <w:kern w:val="0"/>
          <w:sz w:val="24"/>
          <w:szCs w:val="24"/>
          <w:lang w:val="en-US" w:eastAsia="zh-CN" w:bidi="ar"/>
        </w:rPr>
      </w:pPr>
      <w:r>
        <w:rPr>
          <w:rStyle w:val="25"/>
          <w:rFonts w:hint="eastAsia" w:ascii="仿宋" w:hAnsi="仿宋" w:eastAsia="仿宋" w:cs="仿宋"/>
          <w:b w:val="0"/>
          <w:bCs/>
          <w:color w:val="1F2329"/>
          <w:kern w:val="0"/>
          <w:sz w:val="24"/>
          <w:szCs w:val="24"/>
          <w:lang w:val="en-US" w:eastAsia="zh-CN" w:bidi="ar"/>
        </w:rPr>
        <w:t>本项目为高中教室班班通（智慧黑板）采购及安装，含供货、运输、装卸、安装、调试、拆旧、清运、培训、质保及全周期售后服务，为交钥匙工程。所投产品必须为2024—2026 年主流原厂全新正品，不接受贴牌、代工、改装、翻新机。</w:t>
      </w:r>
    </w:p>
    <w:p w14:paraId="2731FB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jc w:val="left"/>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lang w:val="en-US" w:eastAsia="zh-CN"/>
        </w:rPr>
        <w:t>2</w:t>
      </w:r>
      <w:r>
        <w:rPr>
          <w:rFonts w:hint="eastAsia" w:ascii="仿宋" w:hAnsi="仿宋" w:eastAsia="仿宋" w:cs="仿宋"/>
          <w:b w:val="0"/>
          <w:bCs/>
          <w:color w:val="1F2329"/>
          <w:sz w:val="24"/>
          <w:szCs w:val="24"/>
        </w:rPr>
        <w:t>、班班通（智慧黑板）核心技术参数</w:t>
      </w:r>
    </w:p>
    <w:p w14:paraId="6FC1F3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jc w:val="left"/>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1</w:t>
      </w:r>
      <w:r>
        <w:rPr>
          <w:rFonts w:hint="eastAsia" w:ascii="仿宋" w:hAnsi="仿宋" w:eastAsia="仿宋" w:cs="仿宋"/>
          <w:b w:val="0"/>
          <w:bCs/>
          <w:color w:val="1F2329"/>
          <w:sz w:val="24"/>
          <w:szCs w:val="24"/>
        </w:rPr>
        <w:t>）整机结构与外观</w:t>
      </w:r>
    </w:p>
    <w:p w14:paraId="05CA885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en-US" w:eastAsia="zh-CN" w:bidi="ar"/>
        </w:rPr>
        <w:t>采用三平面一体化纯平结构，非推拉/非滑轨，中</w:t>
      </w:r>
      <w:r>
        <w:rPr>
          <w:rFonts w:hint="eastAsia" w:ascii="仿宋" w:hAnsi="仿宋" w:eastAsia="仿宋" w:cs="仿宋"/>
          <w:color w:val="1F2329"/>
          <w:kern w:val="0"/>
          <w:sz w:val="24"/>
          <w:szCs w:val="24"/>
          <w:lang w:val="en-US" w:eastAsia="zh-CN" w:bidi="ar"/>
        </w:rPr>
        <w:t>间显示区与两侧书写区同一水平面、无缝拼接。</w:t>
      </w:r>
    </w:p>
    <w:p w14:paraId="2DFAE8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w:t>
      </w:r>
      <w:r>
        <w:rPr>
          <w:rFonts w:hint="eastAsia" w:ascii="仿宋" w:hAnsi="仿宋" w:eastAsia="仿宋" w:cs="仿宋"/>
          <w:color w:val="1F2329"/>
          <w:kern w:val="0"/>
          <w:sz w:val="24"/>
          <w:szCs w:val="24"/>
          <w:lang w:val="en-US" w:eastAsia="zh-CN" w:bidi="ar"/>
        </w:rPr>
        <w:t>整机尺寸</w:t>
      </w:r>
      <w:r>
        <w:rPr>
          <w:rFonts w:hint="eastAsia" w:ascii="仿宋" w:hAnsi="仿宋" w:eastAsia="仿宋" w:cs="仿宋"/>
          <w:color w:val="auto"/>
          <w:kern w:val="0"/>
          <w:sz w:val="24"/>
          <w:szCs w:val="24"/>
          <w:lang w:val="en-US" w:eastAsia="zh-CN" w:bidi="ar"/>
        </w:rPr>
        <w:t>：宽度≥4200mm，高度≥1200mm，厚度≤115mm，全</w:t>
      </w:r>
      <w:r>
        <w:rPr>
          <w:rFonts w:hint="eastAsia" w:ascii="仿宋" w:hAnsi="仿宋" w:eastAsia="仿宋" w:cs="仿宋"/>
          <w:color w:val="1F2329"/>
          <w:kern w:val="0"/>
          <w:sz w:val="24"/>
          <w:szCs w:val="24"/>
          <w:lang w:val="en-US" w:eastAsia="zh-CN" w:bidi="ar"/>
        </w:rPr>
        <w:t>金属机身，圆角安全设计，无尖锐边角。</w:t>
      </w:r>
    </w:p>
    <w:p w14:paraId="292F36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kern w:val="0"/>
          <w:sz w:val="24"/>
          <w:szCs w:val="24"/>
          <w:lang w:val="en-US" w:eastAsia="zh-CN" w:bidi="ar"/>
        </w:rPr>
        <w:t>表面覆盖防眩光 AG 钢化玻璃，莫氏硬度≥7 级（或 9H），透光率≥91%，支持普通粉笔、水笔、无尘粉笔书写。</w:t>
      </w:r>
    </w:p>
    <w:p w14:paraId="25BA58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kern w:val="0"/>
          <w:sz w:val="24"/>
          <w:szCs w:val="24"/>
          <w:lang w:val="en-US" w:eastAsia="zh-CN" w:bidi="ar"/>
        </w:rPr>
        <w:t xml:space="preserve"> 下沿带一体式笔槽，可放置触控笔、粉笔、教鞭；前置接口带隐藏式防护盖板。</w:t>
      </w:r>
    </w:p>
    <w:p w14:paraId="1DB78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2</w:t>
      </w:r>
      <w:r>
        <w:rPr>
          <w:rFonts w:hint="eastAsia" w:ascii="仿宋" w:hAnsi="仿宋" w:eastAsia="仿宋" w:cs="仿宋"/>
          <w:b w:val="0"/>
          <w:bCs/>
          <w:color w:val="1F2329"/>
          <w:sz w:val="24"/>
          <w:szCs w:val="24"/>
        </w:rPr>
        <w:t>）显示性能</w:t>
      </w:r>
    </w:p>
    <w:p w14:paraId="22701A9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w:t>
      </w:r>
      <w:r>
        <w:rPr>
          <w:rFonts w:hint="eastAsia" w:ascii="仿宋" w:hAnsi="仿宋" w:eastAsia="仿宋" w:cs="仿宋"/>
          <w:color w:val="1F2329"/>
          <w:kern w:val="0"/>
          <w:sz w:val="24"/>
          <w:szCs w:val="24"/>
          <w:lang w:val="en-US" w:eastAsia="zh-CN" w:bidi="ar"/>
        </w:rPr>
        <w:t>主屏尺寸：≥86 英寸，显示比例16:9，物理分辨率 3840×2160（4K UHD）。</w:t>
      </w:r>
    </w:p>
    <w:p w14:paraId="4CECDF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★面板：</w:t>
      </w:r>
      <w:r>
        <w:rPr>
          <w:rFonts w:hint="eastAsia" w:ascii="仿宋" w:hAnsi="仿宋" w:eastAsia="仿宋" w:cs="仿宋"/>
          <w:color w:val="1F2329"/>
          <w:kern w:val="0"/>
          <w:sz w:val="24"/>
          <w:szCs w:val="24"/>
          <w:lang w:val="en-US" w:eastAsia="zh-CN" w:bidi="ar"/>
        </w:rPr>
        <w:t>A 规原装工业级 LED 液晶屏，亮度≥400cd/m²，对比度≥5000:1，色域≥90% NTSC。</w:t>
      </w:r>
    </w:p>
    <w:p w14:paraId="657ECE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kern w:val="0"/>
          <w:sz w:val="24"/>
          <w:szCs w:val="24"/>
          <w:lang w:val="en-US" w:eastAsia="zh-CN" w:bidi="ar"/>
        </w:rPr>
        <w:t xml:space="preserve"> 可视角度≥178°，全教室无反光、无色偏；支持TÜV 莱茵护眼认证、纸质显示模式（可模拟牛皮纸 / 素描纸 / 宣纸纹理）。</w:t>
      </w:r>
    </w:p>
    <w:p w14:paraId="280F08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3</w:t>
      </w:r>
      <w:r>
        <w:rPr>
          <w:rFonts w:hint="eastAsia" w:ascii="仿宋" w:hAnsi="仿宋" w:eastAsia="仿宋" w:cs="仿宋"/>
          <w:b w:val="0"/>
          <w:bCs/>
          <w:color w:val="1F2329"/>
          <w:sz w:val="24"/>
          <w:szCs w:val="24"/>
        </w:rPr>
        <w:t>）触控与书写</w:t>
      </w:r>
    </w:p>
    <w:p w14:paraId="11F7F74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w:t>
      </w:r>
      <w:r>
        <w:rPr>
          <w:rFonts w:hint="eastAsia" w:ascii="仿宋" w:hAnsi="仿宋" w:eastAsia="仿宋" w:cs="仿宋"/>
          <w:color w:val="1F2329"/>
          <w:kern w:val="0"/>
          <w:sz w:val="24"/>
          <w:szCs w:val="24"/>
          <w:lang w:val="en-US" w:eastAsia="zh-CN" w:bidi="ar"/>
        </w:rPr>
        <w:t>触控技术：红外/电容触控</w:t>
      </w:r>
      <w:r>
        <w:rPr>
          <w:rFonts w:hint="eastAsia" w:ascii="仿宋" w:hAnsi="仿宋" w:eastAsia="仿宋" w:cs="仿宋"/>
          <w:color w:val="auto"/>
          <w:kern w:val="0"/>
          <w:sz w:val="24"/>
          <w:szCs w:val="24"/>
          <w:lang w:val="en-US" w:eastAsia="zh-CN" w:bidi="ar"/>
        </w:rPr>
        <w:t>，≥40点同时触控（</w:t>
      </w:r>
      <w:r>
        <w:rPr>
          <w:rFonts w:hint="eastAsia" w:ascii="仿宋" w:hAnsi="仿宋" w:eastAsia="仿宋" w:cs="仿宋"/>
          <w:color w:val="1F2329"/>
          <w:kern w:val="0"/>
          <w:sz w:val="24"/>
          <w:szCs w:val="24"/>
          <w:lang w:val="en-US" w:eastAsia="zh-CN" w:bidi="ar"/>
        </w:rPr>
        <w:t>Windows+Android 双系统均支持）。</w:t>
      </w:r>
    </w:p>
    <w:p w14:paraId="4E2525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w:t>
      </w:r>
      <w:r>
        <w:rPr>
          <w:rFonts w:hint="eastAsia" w:ascii="仿宋" w:hAnsi="仿宋" w:eastAsia="仿宋" w:cs="仿宋"/>
          <w:color w:val="1F2329"/>
          <w:kern w:val="0"/>
          <w:sz w:val="24"/>
          <w:szCs w:val="24"/>
          <w:lang w:val="en-US" w:eastAsia="zh-CN" w:bidi="ar"/>
        </w:rPr>
        <w:t>触控精度</w:t>
      </w:r>
      <w:r>
        <w:rPr>
          <w:rFonts w:hint="eastAsia" w:ascii="仿宋" w:hAnsi="仿宋" w:eastAsia="仿宋" w:cs="仿宋"/>
          <w:color w:val="auto"/>
          <w:kern w:val="0"/>
          <w:sz w:val="24"/>
          <w:szCs w:val="24"/>
          <w:lang w:val="en-US" w:eastAsia="zh-CN" w:bidi="ar"/>
        </w:rPr>
        <w:t xml:space="preserve"> **≤±1mm**，响应时间 **≤8ms**，支持</w:t>
      </w:r>
      <w:r>
        <w:rPr>
          <w:rFonts w:hint="eastAsia" w:ascii="仿宋" w:hAnsi="仿宋" w:eastAsia="仿宋" w:cs="仿宋"/>
          <w:color w:val="1F2329"/>
          <w:kern w:val="0"/>
          <w:sz w:val="24"/>
          <w:szCs w:val="24"/>
          <w:lang w:val="en-US" w:eastAsia="zh-CN" w:bidi="ar"/>
        </w:rPr>
        <w:t>手掌识别擦除、手势缩放、多人书写、智能板擦识别。</w:t>
      </w:r>
    </w:p>
    <w:p w14:paraId="4826C7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val="en-US" w:eastAsia="zh-CN" w:bidi="ar"/>
        </w:rPr>
        <w:t>支持4096 级压感书写，笔</w:t>
      </w:r>
      <w:r>
        <w:rPr>
          <w:rFonts w:hint="eastAsia" w:ascii="仿宋" w:hAnsi="仿宋" w:eastAsia="仿宋" w:cs="仿宋"/>
          <w:color w:val="1F2329"/>
          <w:kern w:val="0"/>
          <w:sz w:val="24"/>
          <w:szCs w:val="24"/>
          <w:lang w:val="en-US" w:eastAsia="zh-CN" w:bidi="ar"/>
        </w:rPr>
        <w:t>迹粗细随力感应，接近纸笔效果。</w:t>
      </w:r>
    </w:p>
    <w:p w14:paraId="61E6BA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kern w:val="0"/>
          <w:sz w:val="24"/>
          <w:szCs w:val="24"/>
          <w:lang w:val="en-US" w:eastAsia="zh-CN" w:bidi="ar"/>
        </w:rPr>
        <w:t xml:space="preserve"> 支持手笔分离、提笔即写、熄屏书写、板书保存/分享/同步。</w:t>
      </w:r>
    </w:p>
    <w:p w14:paraId="10B912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4</w:t>
      </w:r>
      <w:r>
        <w:rPr>
          <w:rFonts w:hint="eastAsia" w:ascii="仿宋" w:hAnsi="仿宋" w:eastAsia="仿宋" w:cs="仿宋"/>
          <w:b w:val="0"/>
          <w:bCs/>
          <w:color w:val="1F2329"/>
          <w:sz w:val="24"/>
          <w:szCs w:val="24"/>
        </w:rPr>
        <w:t>）硬件配置（双系统）</w:t>
      </w:r>
    </w:p>
    <w:p w14:paraId="30610B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bCs w:val="0"/>
          <w:color w:val="1F2329"/>
          <w:kern w:val="0"/>
          <w:sz w:val="24"/>
          <w:szCs w:val="24"/>
          <w:lang w:val="en-US" w:eastAsia="zh-CN" w:bidi="ar"/>
        </w:rPr>
      </w:pPr>
      <w:r>
        <w:rPr>
          <w:rFonts w:hint="eastAsia" w:ascii="仿宋" w:hAnsi="仿宋" w:eastAsia="仿宋" w:cs="仿宋"/>
          <w:b/>
          <w:bCs w:val="0"/>
          <w:color w:val="1F2329"/>
          <w:kern w:val="0"/>
          <w:sz w:val="24"/>
          <w:szCs w:val="24"/>
          <w:lang w:val="en-US" w:eastAsia="zh-CN" w:bidi="ar"/>
        </w:rPr>
        <w:t xml:space="preserve">  </w:t>
      </w:r>
      <w:r>
        <w:rPr>
          <w:rFonts w:hint="eastAsia" w:ascii="仿宋" w:hAnsi="仿宋" w:eastAsia="仿宋" w:cs="仿宋"/>
          <w:b w:val="0"/>
          <w:bCs/>
          <w:color w:val="1F2329"/>
          <w:kern w:val="0"/>
          <w:sz w:val="24"/>
          <w:szCs w:val="24"/>
          <w:lang w:val="en-US" w:eastAsia="zh-CN" w:bidi="ar"/>
        </w:rPr>
        <w:t>内置安卓系统（嵌入式）</w:t>
      </w:r>
    </w:p>
    <w:p w14:paraId="027E680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w:t>
      </w:r>
      <w:r>
        <w:rPr>
          <w:rFonts w:hint="eastAsia" w:ascii="仿宋" w:hAnsi="仿宋" w:eastAsia="仿宋" w:cs="仿宋"/>
          <w:b w:val="0"/>
          <w:color w:val="1F2329"/>
          <w:kern w:val="0"/>
          <w:sz w:val="24"/>
          <w:szCs w:val="24"/>
          <w:lang w:val="en-US" w:eastAsia="zh-CN" w:bidi="ar"/>
        </w:rPr>
        <w:t>系统：Android ≥12.0</w:t>
      </w:r>
    </w:p>
    <w:p w14:paraId="6CB8D3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auto"/>
          <w:kern w:val="0"/>
          <w:sz w:val="24"/>
          <w:szCs w:val="24"/>
          <w:lang w:val="en-US" w:eastAsia="zh-CN" w:bidi="ar"/>
        </w:rPr>
      </w:pPr>
      <w:r>
        <w:rPr>
          <w:rFonts w:hint="eastAsia" w:ascii="仿宋" w:hAnsi="仿宋" w:eastAsia="仿宋" w:cs="仿宋"/>
          <w:b w:val="0"/>
          <w:color w:val="auto"/>
          <w:kern w:val="0"/>
          <w:sz w:val="24"/>
          <w:szCs w:val="24"/>
          <w:lang w:val="en-US" w:eastAsia="zh-CN" w:bidi="ar"/>
        </w:rPr>
        <w:t xml:space="preserve">    ★处理器：≥8核 12线程，主频≥2GHz</w:t>
      </w:r>
    </w:p>
    <w:p w14:paraId="729971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auto"/>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w:t>
      </w:r>
      <w:r>
        <w:rPr>
          <w:rFonts w:hint="eastAsia" w:ascii="仿宋" w:hAnsi="仿宋" w:eastAsia="仿宋" w:cs="仿宋"/>
          <w:b w:val="0"/>
          <w:color w:val="auto"/>
          <w:kern w:val="0"/>
          <w:sz w:val="24"/>
          <w:szCs w:val="24"/>
          <w:lang w:val="en-US" w:eastAsia="zh-CN" w:bidi="ar"/>
        </w:rPr>
        <w:t xml:space="preserve"> 运行内存：≥4GB，存储：≥32GB</w:t>
      </w:r>
    </w:p>
    <w:p w14:paraId="172CFBD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支持系统还原、远程管理、自动升级、故障自检</w:t>
      </w:r>
    </w:p>
    <w:p w14:paraId="43C525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val="0"/>
          <w:color w:val="1F2329"/>
          <w:kern w:val="0"/>
          <w:sz w:val="24"/>
          <w:szCs w:val="24"/>
          <w:lang w:val="en-US" w:eastAsia="zh-CN" w:bidi="ar"/>
        </w:rPr>
      </w:pPr>
      <w:r>
        <w:rPr>
          <w:rFonts w:hint="eastAsia" w:ascii="仿宋" w:hAnsi="仿宋" w:eastAsia="仿宋" w:cs="仿宋"/>
          <w:b w:val="0"/>
          <w:bCs w:val="0"/>
          <w:color w:val="1F2329"/>
          <w:kern w:val="0"/>
          <w:sz w:val="24"/>
          <w:szCs w:val="24"/>
          <w:lang w:val="en-US" w:eastAsia="zh-CN" w:bidi="ar"/>
        </w:rPr>
        <w:t xml:space="preserve"> 可插拔 OPS 电脑模块（Windows）</w:t>
      </w:r>
    </w:p>
    <w:p w14:paraId="770B7F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w:t>
      </w:r>
      <w:r>
        <w:rPr>
          <w:rFonts w:hint="eastAsia" w:ascii="仿宋" w:hAnsi="仿宋" w:eastAsia="仿宋" w:cs="仿宋"/>
          <w:b w:val="0"/>
          <w:color w:val="1F2329"/>
          <w:kern w:val="0"/>
          <w:sz w:val="24"/>
          <w:szCs w:val="24"/>
          <w:lang w:val="en-US" w:eastAsia="zh-CN" w:bidi="ar"/>
        </w:rPr>
        <w:t>处理器：Intel i5 12 代及以上（或同级别高性能处理器）</w:t>
      </w:r>
    </w:p>
    <w:p w14:paraId="51A623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w:t>
      </w:r>
      <w:r>
        <w:rPr>
          <w:rFonts w:hint="eastAsia" w:ascii="仿宋" w:hAnsi="仿宋" w:eastAsia="仿宋" w:cs="仿宋"/>
          <w:b w:val="0"/>
          <w:color w:val="FF0000"/>
          <w:kern w:val="0"/>
          <w:sz w:val="24"/>
          <w:szCs w:val="24"/>
          <w:lang w:val="en-US" w:eastAsia="zh-CN" w:bidi="ar"/>
        </w:rPr>
        <w:t xml:space="preserve"> </w:t>
      </w:r>
      <w:r>
        <w:rPr>
          <w:rFonts w:hint="eastAsia" w:ascii="仿宋" w:hAnsi="仿宋" w:eastAsia="仿宋" w:cs="仿宋"/>
          <w:b w:val="0"/>
          <w:color w:val="auto"/>
          <w:kern w:val="0"/>
          <w:sz w:val="24"/>
          <w:szCs w:val="24"/>
          <w:lang w:val="en-US" w:eastAsia="zh-CN" w:bidi="ar"/>
        </w:rPr>
        <w:t>★内存：≥16GB DDR4，硬盘：≥</w:t>
      </w:r>
      <w:r>
        <w:rPr>
          <w:rFonts w:hint="eastAsia" w:ascii="仿宋" w:hAnsi="仿宋" w:eastAsia="仿宋" w:cs="仿宋"/>
          <w:b w:val="0"/>
          <w:color w:val="1F2329"/>
          <w:kern w:val="0"/>
          <w:sz w:val="24"/>
          <w:szCs w:val="24"/>
          <w:lang w:val="en-US" w:eastAsia="zh-CN" w:bidi="ar"/>
        </w:rPr>
        <w:t>256GB SSD</w:t>
      </w:r>
    </w:p>
    <w:p w14:paraId="05D25F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★支持热插拔、不断电更换，模块化维护</w:t>
      </w:r>
    </w:p>
    <w:p w14:paraId="70D979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57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预装正版 Windows 操作系统</w:t>
      </w:r>
    </w:p>
    <w:p w14:paraId="0A9737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OPS模块与整机须为同一品牌</w:t>
      </w:r>
    </w:p>
    <w:p w14:paraId="12D242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5</w:t>
      </w:r>
      <w:r>
        <w:rPr>
          <w:rFonts w:hint="eastAsia" w:ascii="仿宋" w:hAnsi="仿宋" w:eastAsia="仿宋" w:cs="仿宋"/>
          <w:b w:val="0"/>
          <w:bCs/>
          <w:color w:val="1F2329"/>
          <w:sz w:val="24"/>
          <w:szCs w:val="24"/>
        </w:rPr>
        <w:t>）音频与拾音</w:t>
      </w:r>
    </w:p>
    <w:p w14:paraId="433D2E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w:t>
      </w:r>
      <w:r>
        <w:rPr>
          <w:rFonts w:hint="eastAsia" w:ascii="仿宋" w:hAnsi="仿宋" w:eastAsia="仿宋" w:cs="仿宋"/>
          <w:b w:val="0"/>
          <w:color w:val="1F2329"/>
          <w:kern w:val="0"/>
          <w:sz w:val="24"/>
          <w:szCs w:val="24"/>
          <w:lang w:val="en-US" w:eastAsia="zh-CN" w:bidi="ar"/>
        </w:rPr>
        <w:t>内置2.2 声道立体声扬声器，总功率 **≥60W**，顶置朝前发声，教室全覆盖。</w:t>
      </w:r>
    </w:p>
    <w:p w14:paraId="5F50D2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★4 阵列麦克风，拾音距离≥12m，拾音角度≥178°，支持AI 降噪、回声消除、录课拾音。</w:t>
      </w:r>
    </w:p>
    <w:p w14:paraId="46F80C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支持课堂 / 影院 / 听力 / 音乐多音效模式智能切换。</w:t>
      </w:r>
    </w:p>
    <w:p w14:paraId="142ED8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6</w:t>
      </w:r>
      <w:r>
        <w:rPr>
          <w:rFonts w:hint="eastAsia" w:ascii="仿宋" w:hAnsi="仿宋" w:eastAsia="仿宋" w:cs="仿宋"/>
          <w:b w:val="0"/>
          <w:bCs/>
          <w:color w:val="1F2329"/>
          <w:sz w:val="24"/>
          <w:szCs w:val="24"/>
        </w:rPr>
        <w:t>）网络与接口</w:t>
      </w:r>
    </w:p>
    <w:p w14:paraId="7A09D9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rPr>
        <w:t>★</w:t>
      </w:r>
      <w:r>
        <w:rPr>
          <w:rFonts w:hint="eastAsia" w:ascii="仿宋" w:hAnsi="仿宋" w:eastAsia="仿宋" w:cs="仿宋"/>
          <w:b w:val="0"/>
          <w:color w:val="1F2329"/>
          <w:kern w:val="0"/>
          <w:sz w:val="24"/>
          <w:szCs w:val="24"/>
          <w:lang w:val="en-US" w:eastAsia="zh-CN" w:bidi="ar"/>
        </w:rPr>
        <w:t>网络：Wi-Fi 6（2.4G+5G）双频、蓝牙 5.2、千兆 RJ45 网口。</w:t>
      </w:r>
    </w:p>
    <w:p w14:paraId="286E6A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auto"/>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w:t>
      </w:r>
      <w:r>
        <w:rPr>
          <w:rFonts w:hint="eastAsia" w:ascii="仿宋" w:hAnsi="仿宋" w:eastAsia="仿宋" w:cs="仿宋"/>
          <w:b w:val="0"/>
          <w:color w:val="auto"/>
          <w:kern w:val="0"/>
          <w:sz w:val="24"/>
          <w:szCs w:val="24"/>
          <w:lang w:val="en-US" w:eastAsia="zh-CN" w:bidi="ar"/>
        </w:rPr>
        <w:t xml:space="preserve">   ★前置接口：USB3.0≥4、Type-C≥1（充电 + 数据 + 视频）、HDMI IN≥1。</w:t>
      </w:r>
    </w:p>
    <w:p w14:paraId="6A9ECC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后置接口：HDMI IN≥2、HDMI OUT≥1、VGA、Audio In/Out、RS232、麦克风接口等。</w:t>
      </w:r>
    </w:p>
    <w:p w14:paraId="3FC4C2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7</w:t>
      </w:r>
      <w:r>
        <w:rPr>
          <w:rFonts w:hint="eastAsia" w:ascii="仿宋" w:hAnsi="仿宋" w:eastAsia="仿宋" w:cs="仿宋"/>
          <w:b w:val="0"/>
          <w:bCs/>
          <w:color w:val="1F2329"/>
          <w:sz w:val="24"/>
          <w:szCs w:val="24"/>
        </w:rPr>
        <w:t>）教学功能（必带）</w:t>
      </w:r>
    </w:p>
    <w:p w14:paraId="60CAC1D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color w:val="1F2329"/>
          <w:kern w:val="0"/>
          <w:sz w:val="24"/>
          <w:szCs w:val="24"/>
          <w:lang w:val="en-US" w:eastAsia="zh-CN" w:bidi="ar"/>
        </w:rPr>
        <w:t>内置正版交互式白板软件，含全学科工具、仿真实验、题库、课件批注、云端备课。</w:t>
      </w:r>
    </w:p>
    <w:p w14:paraId="106B6F0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color w:val="1F2329"/>
          <w:kern w:val="0"/>
          <w:sz w:val="24"/>
          <w:szCs w:val="24"/>
          <w:lang w:val="en-US" w:eastAsia="zh-CN" w:bidi="ar"/>
        </w:rPr>
        <w:t>支持本地 / 云端录课、一键截图、多屏互动、无线投屏、远程巡课。</w:t>
      </w:r>
    </w:p>
    <w:p w14:paraId="3372CE2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支持AI 护眼、色温 / 亮度自动调节、环境光感应。</w:t>
      </w:r>
    </w:p>
    <w:p w14:paraId="708981CD">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firstLine="245" w:firstLineChars="100"/>
        <w:jc w:val="left"/>
        <w:textAlignment w:val="auto"/>
        <w:rPr>
          <w:rFonts w:hint="eastAsia" w:ascii="仿宋" w:hAnsi="仿宋" w:eastAsia="仿宋" w:cs="仿宋"/>
          <w:b w:val="0"/>
          <w:color w:val="auto"/>
          <w:kern w:val="0"/>
          <w:sz w:val="24"/>
          <w:szCs w:val="24"/>
          <w:lang w:val="en-US" w:eastAsia="zh-CN" w:bidi="ar"/>
        </w:rPr>
      </w:pPr>
      <w:r>
        <w:rPr>
          <w:rFonts w:hint="eastAsia" w:ascii="仿宋" w:hAnsi="仿宋" w:eastAsia="仿宋" w:cs="仿宋"/>
          <w:b w:val="0"/>
          <w:color w:val="auto"/>
          <w:kern w:val="0"/>
          <w:sz w:val="24"/>
          <w:szCs w:val="24"/>
          <w:lang w:val="en-US" w:eastAsia="zh-CN" w:bidi="ar"/>
        </w:rPr>
        <w:t>提供终身正版授权、免费升级、无后续服务费。</w:t>
      </w:r>
    </w:p>
    <w:p w14:paraId="718E212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64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教学桌面需支持</w:t>
      </w:r>
      <w:r>
        <w:rPr>
          <w:rFonts w:hint="eastAsia" w:ascii="仿宋" w:hAnsi="仿宋" w:eastAsia="仿宋" w:cs="仿宋"/>
          <w:color w:val="auto"/>
          <w:sz w:val="24"/>
          <w:szCs w:val="24"/>
          <w:lang w:val="en-US" w:eastAsia="zh-CN"/>
        </w:rPr>
        <w:t>不少于6</w:t>
      </w:r>
      <w:r>
        <w:rPr>
          <w:rFonts w:hint="eastAsia" w:ascii="仿宋" w:hAnsi="仿宋" w:eastAsia="仿宋" w:cs="仿宋"/>
          <w:color w:val="auto"/>
          <w:sz w:val="24"/>
          <w:szCs w:val="24"/>
        </w:rPr>
        <w:t>个学科的学科应用，需支持教师直接下载并使用。</w:t>
      </w:r>
    </w:p>
    <w:p w14:paraId="3B10653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64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含悬浮式工具，</w:t>
      </w:r>
      <w:r>
        <w:rPr>
          <w:rFonts w:hint="eastAsia" w:ascii="仿宋" w:hAnsi="仿宋" w:eastAsia="仿宋" w:cs="仿宋"/>
          <w:color w:val="auto"/>
          <w:sz w:val="24"/>
          <w:szCs w:val="24"/>
        </w:rPr>
        <w:t>录课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备授课同步</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功能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需覆盖高中学段的电子版本教材，电子教材需支持与学校教材同步更新。</w:t>
      </w:r>
    </w:p>
    <w:p w14:paraId="4471FA7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64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支持学科教学工具应用，需包含语文、数学、英语、物理、化学、生物等学科。 </w:t>
      </w:r>
    </w:p>
    <w:p w14:paraId="0B9DFDB7">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280" w:leftChars="0" w:right="0" w:rightChars="0"/>
        <w:jc w:val="left"/>
        <w:textAlignment w:val="auto"/>
        <w:rPr>
          <w:rFonts w:hint="eastAsia" w:ascii="仿宋" w:hAnsi="仿宋" w:eastAsia="仿宋" w:cs="仿宋"/>
          <w:b w:val="0"/>
          <w:bCs/>
          <w:color w:val="1F2329"/>
          <w:sz w:val="24"/>
          <w:szCs w:val="24"/>
        </w:rPr>
      </w:pPr>
      <w:r>
        <w:rPr>
          <w:rFonts w:hint="eastAsia" w:ascii="仿宋" w:hAnsi="仿宋" w:eastAsia="仿宋" w:cs="仿宋"/>
          <w:b w:val="0"/>
          <w:bCs/>
          <w:color w:val="1F2329"/>
          <w:sz w:val="24"/>
          <w:szCs w:val="24"/>
        </w:rPr>
        <w:t>安装、拆旧、清运要求</w:t>
      </w:r>
    </w:p>
    <w:p w14:paraId="628E08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jc w:val="left"/>
        <w:textAlignment w:val="auto"/>
        <w:rPr>
          <w:rFonts w:hint="eastAsia" w:ascii="仿宋" w:hAnsi="仿宋" w:eastAsia="仿宋" w:cs="仿宋"/>
          <w:b w:val="0"/>
          <w:bCs/>
          <w:color w:val="1F2329"/>
          <w:kern w:val="0"/>
          <w:sz w:val="24"/>
          <w:szCs w:val="24"/>
          <w:lang w:val="en-US" w:eastAsia="zh-CN" w:bidi="ar"/>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1</w:t>
      </w:r>
      <w:r>
        <w:rPr>
          <w:rFonts w:hint="eastAsia" w:ascii="仿宋" w:hAnsi="仿宋" w:eastAsia="仿宋" w:cs="仿宋"/>
          <w:b w:val="0"/>
          <w:bCs/>
          <w:color w:val="1F2329"/>
          <w:sz w:val="24"/>
          <w:szCs w:val="24"/>
        </w:rPr>
        <w:t>）</w:t>
      </w:r>
      <w:r>
        <w:rPr>
          <w:rFonts w:hint="eastAsia" w:ascii="仿宋" w:hAnsi="仿宋" w:eastAsia="仿宋" w:cs="仿宋"/>
          <w:b w:val="0"/>
          <w:bCs/>
          <w:color w:val="1F2329"/>
          <w:kern w:val="0"/>
          <w:sz w:val="24"/>
          <w:szCs w:val="24"/>
          <w:lang w:val="en-US" w:eastAsia="zh-CN" w:bidi="ar"/>
        </w:rPr>
        <w:t>免费送货、上楼、就位、安装、调试（含支架、布线、电源、墙面保护）。</w:t>
      </w:r>
    </w:p>
    <w:p w14:paraId="484A4C25">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color w:val="1F2329"/>
          <w:kern w:val="0"/>
          <w:sz w:val="24"/>
          <w:szCs w:val="24"/>
          <w:lang w:val="en-US" w:eastAsia="zh-CN" w:bidi="ar"/>
        </w:rPr>
      </w:pPr>
      <w:r>
        <w:rPr>
          <w:rFonts w:hint="eastAsia" w:ascii="仿宋" w:hAnsi="仿宋" w:eastAsia="仿宋" w:cs="仿宋"/>
          <w:b w:val="0"/>
          <w:bCs/>
          <w:color w:val="1F2329"/>
          <w:kern w:val="0"/>
          <w:sz w:val="24"/>
          <w:szCs w:val="24"/>
          <w:lang w:val="en-US" w:eastAsia="zh-CN" w:bidi="ar"/>
        </w:rPr>
        <w:t xml:space="preserve">   </w:t>
      </w: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2</w:t>
      </w:r>
      <w:r>
        <w:rPr>
          <w:rFonts w:hint="eastAsia" w:ascii="仿宋" w:hAnsi="仿宋" w:eastAsia="仿宋" w:cs="仿宋"/>
          <w:b w:val="0"/>
          <w:bCs/>
          <w:color w:val="1F2329"/>
          <w:sz w:val="24"/>
          <w:szCs w:val="24"/>
        </w:rPr>
        <w:t>）</w:t>
      </w:r>
      <w:r>
        <w:rPr>
          <w:rFonts w:hint="eastAsia" w:ascii="仿宋" w:hAnsi="仿宋" w:eastAsia="仿宋" w:cs="仿宋"/>
          <w:b w:val="0"/>
          <w:bCs/>
          <w:color w:val="1F2329"/>
          <w:kern w:val="0"/>
          <w:sz w:val="24"/>
          <w:szCs w:val="24"/>
          <w:lang w:val="en-US" w:eastAsia="zh-CN" w:bidi="ar"/>
        </w:rPr>
        <w:t>免费拆除旧设备（旧黑板、旧班班通、旧线路、旧支架）。</w:t>
      </w:r>
    </w:p>
    <w:p w14:paraId="6242D53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color w:val="1F2329"/>
          <w:kern w:val="0"/>
          <w:sz w:val="24"/>
          <w:szCs w:val="24"/>
          <w:lang w:val="en-US" w:eastAsia="zh-CN" w:bidi="ar"/>
        </w:rPr>
      </w:pPr>
      <w:r>
        <w:rPr>
          <w:rFonts w:hint="eastAsia" w:ascii="仿宋" w:hAnsi="仿宋" w:eastAsia="仿宋" w:cs="仿宋"/>
          <w:b w:val="0"/>
          <w:bCs/>
          <w:color w:val="1F2329"/>
          <w:kern w:val="0"/>
          <w:sz w:val="24"/>
          <w:szCs w:val="24"/>
          <w:lang w:val="en-US" w:eastAsia="zh-CN" w:bidi="ar"/>
        </w:rPr>
        <w:t xml:space="preserve">   </w:t>
      </w: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3</w:t>
      </w:r>
      <w:r>
        <w:rPr>
          <w:rFonts w:hint="eastAsia" w:ascii="仿宋" w:hAnsi="仿宋" w:eastAsia="仿宋" w:cs="仿宋"/>
          <w:b w:val="0"/>
          <w:bCs/>
          <w:color w:val="1F2329"/>
          <w:sz w:val="24"/>
          <w:szCs w:val="24"/>
        </w:rPr>
        <w:t>）</w:t>
      </w:r>
      <w:r>
        <w:rPr>
          <w:rFonts w:hint="eastAsia" w:ascii="仿宋" w:hAnsi="仿宋" w:eastAsia="仿宋" w:cs="仿宋"/>
          <w:b w:val="0"/>
          <w:bCs/>
          <w:color w:val="1F2329"/>
          <w:kern w:val="0"/>
          <w:sz w:val="24"/>
          <w:szCs w:val="24"/>
          <w:lang w:val="en-US" w:eastAsia="zh-CN" w:bidi="ar"/>
        </w:rPr>
        <w:t>免费清运旧设备、包装、垃圾，工完场清。</w:t>
      </w:r>
    </w:p>
    <w:p w14:paraId="0C98A23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color w:val="1F2329"/>
          <w:kern w:val="0"/>
          <w:sz w:val="24"/>
          <w:szCs w:val="24"/>
          <w:lang w:val="en-US" w:eastAsia="zh-CN" w:bidi="ar"/>
        </w:rPr>
      </w:pPr>
      <w:r>
        <w:rPr>
          <w:rFonts w:hint="eastAsia" w:ascii="仿宋" w:hAnsi="仿宋" w:eastAsia="仿宋" w:cs="仿宋"/>
          <w:b w:val="0"/>
          <w:bCs/>
          <w:color w:val="1F2329"/>
          <w:kern w:val="0"/>
          <w:sz w:val="24"/>
          <w:szCs w:val="24"/>
          <w:lang w:val="en-US" w:eastAsia="zh-CN" w:bidi="ar"/>
        </w:rPr>
        <w:t xml:space="preserve">   </w:t>
      </w: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4</w:t>
      </w:r>
      <w:r>
        <w:rPr>
          <w:rFonts w:hint="eastAsia" w:ascii="仿宋" w:hAnsi="仿宋" w:eastAsia="仿宋" w:cs="仿宋"/>
          <w:b w:val="0"/>
          <w:bCs/>
          <w:color w:val="1F2329"/>
          <w:sz w:val="24"/>
          <w:szCs w:val="24"/>
        </w:rPr>
        <w:t>）</w:t>
      </w:r>
      <w:r>
        <w:rPr>
          <w:rFonts w:hint="eastAsia" w:ascii="仿宋" w:hAnsi="仿宋" w:eastAsia="仿宋" w:cs="仿宋"/>
          <w:b w:val="0"/>
          <w:bCs/>
          <w:color w:val="1F2329"/>
          <w:kern w:val="0"/>
          <w:sz w:val="24"/>
          <w:szCs w:val="24"/>
          <w:lang w:val="en-US" w:eastAsia="zh-CN" w:bidi="ar"/>
        </w:rPr>
        <w:t>施工避开教学时间，文明施工，安全责任由供方全责承担。</w:t>
      </w:r>
    </w:p>
    <w:p w14:paraId="4AC4349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5</w:t>
      </w:r>
      <w:r>
        <w:rPr>
          <w:rFonts w:hint="eastAsia" w:ascii="仿宋" w:hAnsi="仿宋" w:eastAsia="仿宋" w:cs="仿宋"/>
          <w:b w:val="0"/>
          <w:bCs/>
          <w:color w:val="1F2329"/>
          <w:sz w:val="24"/>
          <w:szCs w:val="24"/>
        </w:rPr>
        <w:t>）</w:t>
      </w:r>
      <w:r>
        <w:rPr>
          <w:rFonts w:hint="eastAsia" w:ascii="仿宋" w:hAnsi="仿宋" w:eastAsia="仿宋" w:cs="仿宋"/>
          <w:b w:val="0"/>
          <w:color w:val="1F2329"/>
          <w:kern w:val="0"/>
          <w:sz w:val="24"/>
          <w:szCs w:val="24"/>
          <w:lang w:val="en-US" w:eastAsia="zh-CN" w:bidi="ar"/>
        </w:rPr>
        <w:t>安装后水平垂直、牢固稳定、线路规范、无外露。</w:t>
      </w:r>
    </w:p>
    <w:p w14:paraId="4248349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570"/>
        <w:jc w:val="left"/>
        <w:textAlignment w:val="auto"/>
        <w:rPr>
          <w:rFonts w:hint="eastAsia" w:ascii="仿宋" w:hAnsi="仿宋" w:eastAsia="仿宋" w:cs="仿宋"/>
          <w:b w:val="0"/>
          <w:bCs/>
          <w:color w:val="1F2329"/>
          <w:sz w:val="24"/>
          <w:szCs w:val="24"/>
          <w:lang w:val="en-US" w:eastAsia="zh-CN"/>
        </w:rPr>
      </w:pPr>
      <w:r>
        <w:rPr>
          <w:rFonts w:hint="eastAsia" w:ascii="仿宋" w:hAnsi="仿宋" w:eastAsia="仿宋" w:cs="仿宋"/>
          <w:b w:val="0"/>
          <w:bCs/>
          <w:color w:val="1F2329"/>
          <w:sz w:val="24"/>
          <w:szCs w:val="24"/>
          <w:lang w:val="en-US" w:eastAsia="zh-CN"/>
        </w:rPr>
        <w:t>4、培训要求</w:t>
      </w:r>
    </w:p>
    <w:p w14:paraId="0318CA2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val="0"/>
          <w:color w:val="1F2329"/>
          <w:kern w:val="0"/>
          <w:sz w:val="24"/>
          <w:szCs w:val="24"/>
          <w:lang w:val="en-US" w:eastAsia="zh-CN" w:bidi="ar"/>
        </w:rPr>
      </w:pPr>
      <w:r>
        <w:rPr>
          <w:rFonts w:hint="eastAsia" w:ascii="仿宋" w:hAnsi="仿宋" w:eastAsia="仿宋" w:cs="仿宋"/>
          <w:b w:val="0"/>
          <w:bCs w:val="0"/>
          <w:color w:val="1F2329"/>
          <w:kern w:val="0"/>
          <w:sz w:val="24"/>
          <w:szCs w:val="24"/>
          <w:lang w:val="en-US" w:eastAsia="zh-CN" w:bidi="ar"/>
        </w:rPr>
        <w:t xml:space="preserve">   </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sz w:val="24"/>
          <w:szCs w:val="24"/>
          <w:lang w:val="en-US" w:eastAsia="zh-CN"/>
        </w:rPr>
        <w:t>1</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kern w:val="0"/>
          <w:sz w:val="24"/>
          <w:szCs w:val="24"/>
          <w:lang w:val="en-US" w:eastAsia="zh-CN" w:bidi="ar"/>
        </w:rPr>
        <w:t>≥2 次集中培训（全体任课教师 + 电教管理员）。</w:t>
      </w:r>
    </w:p>
    <w:p w14:paraId="58724D6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val="0"/>
          <w:color w:val="1F2329"/>
          <w:kern w:val="0"/>
          <w:sz w:val="24"/>
          <w:szCs w:val="24"/>
          <w:lang w:val="en-US" w:eastAsia="zh-CN" w:bidi="ar"/>
        </w:rPr>
      </w:pPr>
      <w:r>
        <w:rPr>
          <w:rFonts w:hint="eastAsia" w:ascii="仿宋" w:hAnsi="仿宋" w:eastAsia="仿宋" w:cs="仿宋"/>
          <w:b w:val="0"/>
          <w:bCs w:val="0"/>
          <w:color w:val="1F2329"/>
          <w:kern w:val="0"/>
          <w:sz w:val="24"/>
          <w:szCs w:val="24"/>
          <w:lang w:val="en-US" w:eastAsia="zh-CN" w:bidi="ar"/>
        </w:rPr>
        <w:t xml:space="preserve">   </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sz w:val="24"/>
          <w:szCs w:val="24"/>
          <w:lang w:val="en-US" w:eastAsia="zh-CN"/>
        </w:rPr>
        <w:t>2</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kern w:val="0"/>
          <w:sz w:val="24"/>
          <w:szCs w:val="24"/>
          <w:lang w:val="en-US" w:eastAsia="zh-CN" w:bidi="ar"/>
        </w:rPr>
        <w:t>内容：操作、书写、投屏、课件、录课、简单故障排查、维护。</w:t>
      </w:r>
    </w:p>
    <w:p w14:paraId="494E636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val="0"/>
          <w:color w:val="1F2329"/>
          <w:kern w:val="0"/>
          <w:sz w:val="24"/>
          <w:szCs w:val="24"/>
          <w:lang w:val="en-US" w:eastAsia="zh-CN" w:bidi="ar"/>
        </w:rPr>
      </w:pPr>
      <w:r>
        <w:rPr>
          <w:rFonts w:hint="eastAsia" w:ascii="仿宋" w:hAnsi="仿宋" w:eastAsia="仿宋" w:cs="仿宋"/>
          <w:b w:val="0"/>
          <w:bCs w:val="0"/>
          <w:color w:val="1F2329"/>
          <w:kern w:val="0"/>
          <w:sz w:val="24"/>
          <w:szCs w:val="24"/>
          <w:lang w:val="en-US" w:eastAsia="zh-CN" w:bidi="ar"/>
        </w:rPr>
        <w:t xml:space="preserve">   </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sz w:val="24"/>
          <w:szCs w:val="24"/>
          <w:lang w:val="en-US" w:eastAsia="zh-CN"/>
        </w:rPr>
        <w:t>3</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kern w:val="0"/>
          <w:sz w:val="24"/>
          <w:szCs w:val="24"/>
          <w:lang w:val="en-US" w:eastAsia="zh-CN" w:bidi="ar"/>
        </w:rPr>
        <w:t>提供：纸质手册、电子文档、视频教程、快速指南。</w:t>
      </w:r>
    </w:p>
    <w:p w14:paraId="06ABD78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color w:val="1F2329"/>
          <w:sz w:val="24"/>
          <w:szCs w:val="24"/>
        </w:rPr>
      </w:pPr>
      <w:r>
        <w:rPr>
          <w:rFonts w:hint="eastAsia" w:ascii="仿宋" w:hAnsi="仿宋" w:eastAsia="仿宋" w:cs="仿宋"/>
          <w:b w:val="0"/>
          <w:bCs w:val="0"/>
          <w:color w:val="1F2329"/>
          <w:kern w:val="0"/>
          <w:sz w:val="24"/>
          <w:szCs w:val="24"/>
          <w:lang w:val="en-US" w:eastAsia="zh-CN" w:bidi="ar"/>
        </w:rPr>
        <w:t xml:space="preserve">   </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sz w:val="24"/>
          <w:szCs w:val="24"/>
          <w:lang w:val="en-US" w:eastAsia="zh-CN"/>
        </w:rPr>
        <w:t>4</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kern w:val="0"/>
          <w:sz w:val="24"/>
          <w:szCs w:val="24"/>
          <w:lang w:val="en-US" w:eastAsia="zh-CN" w:bidi="ar"/>
        </w:rPr>
        <w:t>确保教师独</w:t>
      </w:r>
      <w:r>
        <w:rPr>
          <w:rFonts w:hint="eastAsia" w:ascii="仿宋" w:hAnsi="仿宋" w:eastAsia="仿宋" w:cs="仿宋"/>
          <w:b w:val="0"/>
          <w:color w:val="1F2329"/>
          <w:kern w:val="0"/>
          <w:sz w:val="24"/>
          <w:szCs w:val="24"/>
          <w:lang w:val="en-US" w:eastAsia="zh-CN" w:bidi="ar"/>
        </w:rPr>
        <w:t>立熟练使用、常见问题自行处理</w:t>
      </w:r>
      <w:r>
        <w:rPr>
          <w:rFonts w:hint="eastAsia" w:ascii="仿宋" w:hAnsi="仿宋" w:eastAsia="仿宋" w:cs="仿宋"/>
          <w:color w:val="1F2329"/>
          <w:sz w:val="24"/>
          <w:szCs w:val="24"/>
        </w:rPr>
        <w:t>。</w:t>
      </w:r>
    </w:p>
    <w:p w14:paraId="3376F47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color w:val="1F2329"/>
          <w:sz w:val="24"/>
          <w:szCs w:val="24"/>
          <w:lang w:val="en-US" w:eastAsia="zh-CN"/>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bCs/>
          <w:color w:val="1F2329"/>
          <w:sz w:val="24"/>
          <w:szCs w:val="24"/>
          <w:lang w:val="en-US" w:eastAsia="zh-CN"/>
        </w:rPr>
        <w:t xml:space="preserve"> 5、质保及售后服务</w:t>
      </w:r>
    </w:p>
    <w:p w14:paraId="2E27A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1F2329"/>
          <w:sz w:val="24"/>
          <w:szCs w:val="24"/>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1</w:t>
      </w:r>
      <w:r>
        <w:rPr>
          <w:rFonts w:hint="eastAsia" w:ascii="仿宋" w:hAnsi="仿宋" w:eastAsia="仿宋" w:cs="仿宋"/>
          <w:b w:val="0"/>
          <w:bCs/>
          <w:color w:val="1F2329"/>
          <w:sz w:val="24"/>
          <w:szCs w:val="24"/>
        </w:rPr>
        <w:t>） 质保期限</w:t>
      </w:r>
    </w:p>
    <w:p w14:paraId="5800FE1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auto"/>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color w:val="auto"/>
          <w:kern w:val="0"/>
          <w:sz w:val="24"/>
          <w:szCs w:val="24"/>
          <w:lang w:val="en-US" w:eastAsia="zh-CN" w:bidi="ar"/>
        </w:rPr>
        <w:t>★班班通整机 + 屏幕质保≥5 年（自验收合格日起算）。</w:t>
      </w:r>
    </w:p>
    <w:p w14:paraId="0B962E7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firstLine="245" w:firstLineChars="10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★OPS 电脑模块 ≥3 年 。</w:t>
      </w:r>
    </w:p>
    <w:p w14:paraId="0C533B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color w:val="1F2329"/>
          <w:kern w:val="0"/>
          <w:sz w:val="24"/>
          <w:szCs w:val="24"/>
          <w:lang w:val="en-US" w:eastAsia="zh-CN" w:bidi="ar"/>
        </w:rPr>
        <w:t xml:space="preserve"> 质保期内：全免费（维修 + 配件 + 上门 + 人工），非人为无条件更换。</w:t>
      </w:r>
    </w:p>
    <w:p w14:paraId="6CAF8C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color w:val="1F2329"/>
          <w:sz w:val="24"/>
          <w:szCs w:val="24"/>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2</w:t>
      </w:r>
      <w:r>
        <w:rPr>
          <w:rFonts w:hint="eastAsia" w:ascii="仿宋" w:hAnsi="仿宋" w:eastAsia="仿宋" w:cs="仿宋"/>
          <w:b w:val="0"/>
          <w:bCs/>
          <w:color w:val="1F2329"/>
          <w:sz w:val="24"/>
          <w:szCs w:val="24"/>
        </w:rPr>
        <w:t>） 响应时效</w:t>
      </w:r>
    </w:p>
    <w:p w14:paraId="5CBFCC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highlight w:val="yellow"/>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color w:val="1F2329"/>
          <w:sz w:val="24"/>
          <w:szCs w:val="24"/>
          <w:highlight w:val="none"/>
          <w:lang w:val="en-US" w:eastAsia="zh-CN"/>
        </w:rPr>
        <w:t xml:space="preserve"> </w:t>
      </w:r>
      <w:r>
        <w:rPr>
          <w:rFonts w:hint="eastAsia" w:ascii="仿宋" w:hAnsi="仿宋" w:eastAsia="仿宋" w:cs="仿宋"/>
          <w:b w:val="0"/>
          <w:color w:val="1F2329"/>
          <w:kern w:val="0"/>
          <w:sz w:val="24"/>
          <w:szCs w:val="24"/>
          <w:highlight w:val="none"/>
          <w:lang w:val="en-US" w:eastAsia="zh-CN" w:bidi="ar"/>
        </w:rPr>
        <w:t xml:space="preserve"> ★投标供应商须提供完善的本地化售后服务保障，确保故障响应、上门维修、备件供应等服务及时有效。</w:t>
      </w:r>
    </w:p>
    <w:p w14:paraId="20C1D0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★7×12 小时服务（紧急故障7×24 小时）。</w:t>
      </w:r>
    </w:p>
    <w:p w14:paraId="6C6BE7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★报修 **≤1 小时响应、≤4 小时到场、≤24 小时修复 。</w:t>
      </w:r>
    </w:p>
    <w:p w14:paraId="3D00F7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★24 小时未修复：免费提供备用机直至修复。</w:t>
      </w:r>
    </w:p>
    <w:p w14:paraId="29C5B8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val="0"/>
          <w:color w:val="1F2329"/>
          <w:sz w:val="24"/>
          <w:szCs w:val="24"/>
        </w:rPr>
      </w:pPr>
      <w:r>
        <w:rPr>
          <w:rFonts w:hint="eastAsia" w:ascii="仿宋" w:hAnsi="仿宋" w:eastAsia="仿宋" w:cs="仿宋"/>
          <w:b w:val="0"/>
          <w:bCs w:val="0"/>
          <w:color w:val="1F2329"/>
          <w:sz w:val="24"/>
          <w:szCs w:val="24"/>
          <w:lang w:val="en-US" w:eastAsia="zh-CN"/>
        </w:rPr>
        <w:t xml:space="preserve"> </w:t>
      </w:r>
      <w:r>
        <w:rPr>
          <w:rFonts w:hint="eastAsia" w:ascii="仿宋" w:hAnsi="仿宋" w:eastAsia="仿宋" w:cs="仿宋"/>
          <w:b w:val="0"/>
          <w:bCs w:val="0"/>
          <w:color w:val="1F2329"/>
          <w:sz w:val="24"/>
          <w:szCs w:val="24"/>
        </w:rPr>
        <w:t>（</w:t>
      </w:r>
      <w:r>
        <w:rPr>
          <w:rFonts w:hint="eastAsia" w:ascii="仿宋" w:hAnsi="仿宋" w:eastAsia="仿宋" w:cs="仿宋"/>
          <w:b w:val="0"/>
          <w:bCs w:val="0"/>
          <w:color w:val="1F2329"/>
          <w:sz w:val="24"/>
          <w:szCs w:val="24"/>
          <w:lang w:val="en-US" w:eastAsia="zh-CN"/>
        </w:rPr>
        <w:t>3</w:t>
      </w:r>
      <w:r>
        <w:rPr>
          <w:rFonts w:hint="eastAsia" w:ascii="仿宋" w:hAnsi="仿宋" w:eastAsia="仿宋" w:cs="仿宋"/>
          <w:b w:val="0"/>
          <w:bCs w:val="0"/>
          <w:color w:val="1F2329"/>
          <w:sz w:val="24"/>
          <w:szCs w:val="24"/>
        </w:rPr>
        <w:t>）巡检与维护</w:t>
      </w:r>
    </w:p>
    <w:p w14:paraId="34F043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color w:val="1F2329"/>
          <w:kern w:val="0"/>
          <w:sz w:val="24"/>
          <w:szCs w:val="24"/>
          <w:lang w:val="en-US" w:eastAsia="zh-CN" w:bidi="ar"/>
        </w:rPr>
        <w:t>质保期内每学期≥1 次免费巡检（清洁、检测、升级、隐患排查）。</w:t>
      </w:r>
    </w:p>
    <w:p w14:paraId="515BD9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57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终身维护：质保期满只收配件成本费、免人工费。</w:t>
      </w:r>
    </w:p>
    <w:p w14:paraId="68DB40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firstLine="570"/>
        <w:jc w:val="left"/>
        <w:textAlignment w:val="auto"/>
        <w:rPr>
          <w:rFonts w:hint="eastAsia" w:ascii="仿宋" w:hAnsi="仿宋" w:eastAsia="仿宋" w:cs="仿宋"/>
          <w:b w:val="0"/>
          <w:bCs/>
          <w:color w:val="1F2329"/>
          <w:sz w:val="24"/>
          <w:szCs w:val="24"/>
          <w:lang w:val="en-US" w:eastAsia="zh-CN"/>
        </w:rPr>
      </w:pPr>
      <w:r>
        <w:rPr>
          <w:rFonts w:hint="eastAsia" w:ascii="仿宋" w:hAnsi="仿宋" w:eastAsia="仿宋" w:cs="仿宋"/>
          <w:b w:val="0"/>
          <w:bCs/>
          <w:color w:val="1F2329"/>
          <w:sz w:val="24"/>
          <w:szCs w:val="24"/>
          <w:lang w:val="en-US" w:eastAsia="zh-CN"/>
        </w:rPr>
        <w:t>6、验收要求</w:t>
      </w:r>
    </w:p>
    <w:p w14:paraId="3B0892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color w:val="1F2329"/>
          <w:kern w:val="0"/>
          <w:sz w:val="24"/>
          <w:szCs w:val="24"/>
          <w:lang w:val="en-US" w:eastAsia="zh-CN" w:bidi="ar"/>
        </w:rPr>
      </w:pPr>
      <w:r>
        <w:rPr>
          <w:rFonts w:hint="eastAsia" w:ascii="仿宋" w:hAnsi="仿宋" w:eastAsia="仿宋" w:cs="仿宋"/>
          <w:color w:val="1F2329"/>
          <w:sz w:val="24"/>
          <w:szCs w:val="24"/>
          <w:lang w:val="en-US" w:eastAsia="zh-CN"/>
        </w:rPr>
        <w:t xml:space="preserve">   </w:t>
      </w: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1</w:t>
      </w:r>
      <w:r>
        <w:rPr>
          <w:rFonts w:hint="eastAsia" w:ascii="仿宋" w:hAnsi="仿宋" w:eastAsia="仿宋" w:cs="仿宋"/>
          <w:b w:val="0"/>
          <w:bCs/>
          <w:color w:val="1F2329"/>
          <w:sz w:val="24"/>
          <w:szCs w:val="24"/>
        </w:rPr>
        <w:t>）</w:t>
      </w:r>
      <w:r>
        <w:rPr>
          <w:rFonts w:hint="eastAsia" w:ascii="仿宋" w:hAnsi="仿宋" w:eastAsia="仿宋" w:cs="仿宋"/>
          <w:b w:val="0"/>
          <w:bCs/>
          <w:color w:val="1F2329"/>
          <w:kern w:val="0"/>
          <w:sz w:val="24"/>
          <w:szCs w:val="24"/>
          <w:lang w:val="en-US" w:eastAsia="zh-CN" w:bidi="ar"/>
        </w:rPr>
        <w:t>到货核验：数量、型号、外观、封条、合格证、3C、CMA/CNAS 检测报告、原厂质保函。</w:t>
      </w:r>
    </w:p>
    <w:p w14:paraId="66019E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color w:val="1F2329"/>
          <w:kern w:val="0"/>
          <w:sz w:val="24"/>
          <w:szCs w:val="24"/>
          <w:lang w:val="en-US" w:eastAsia="zh-CN" w:bidi="ar"/>
        </w:rPr>
      </w:pPr>
      <w:r>
        <w:rPr>
          <w:rFonts w:hint="eastAsia" w:ascii="仿宋" w:hAnsi="仿宋" w:eastAsia="仿宋" w:cs="仿宋"/>
          <w:b w:val="0"/>
          <w:bCs/>
          <w:color w:val="1F2329"/>
          <w:kern w:val="0"/>
          <w:sz w:val="24"/>
          <w:szCs w:val="24"/>
          <w:lang w:val="en-US" w:eastAsia="zh-CN" w:bidi="ar"/>
        </w:rPr>
        <w:t xml:space="preserve">   </w:t>
      </w: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2</w:t>
      </w:r>
      <w:r>
        <w:rPr>
          <w:rFonts w:hint="eastAsia" w:ascii="仿宋" w:hAnsi="仿宋" w:eastAsia="仿宋" w:cs="仿宋"/>
          <w:b w:val="0"/>
          <w:bCs/>
          <w:color w:val="1F2329"/>
          <w:sz w:val="24"/>
          <w:szCs w:val="24"/>
        </w:rPr>
        <w:t>）</w:t>
      </w:r>
      <w:r>
        <w:rPr>
          <w:rFonts w:hint="eastAsia" w:ascii="仿宋" w:hAnsi="仿宋" w:eastAsia="仿宋" w:cs="仿宋"/>
          <w:b w:val="0"/>
          <w:bCs/>
          <w:color w:val="1F2329"/>
          <w:kern w:val="0"/>
          <w:sz w:val="24"/>
          <w:szCs w:val="24"/>
          <w:lang w:val="en-US" w:eastAsia="zh-CN" w:bidi="ar"/>
        </w:rPr>
        <w:t>安装后整体验收：显示、触控、书写、声音、网络、系统全功能测试合格。</w:t>
      </w:r>
    </w:p>
    <w:p w14:paraId="2FC086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bCs/>
          <w:color w:val="1F2329"/>
          <w:kern w:val="0"/>
          <w:sz w:val="24"/>
          <w:szCs w:val="24"/>
          <w:lang w:val="en-US" w:eastAsia="zh-CN" w:bidi="ar"/>
        </w:rPr>
        <w:t xml:space="preserve">   </w:t>
      </w:r>
      <w:r>
        <w:rPr>
          <w:rFonts w:hint="eastAsia" w:ascii="仿宋" w:hAnsi="仿宋" w:eastAsia="仿宋" w:cs="仿宋"/>
          <w:b w:val="0"/>
          <w:bCs/>
          <w:color w:val="1F2329"/>
          <w:sz w:val="24"/>
          <w:szCs w:val="24"/>
        </w:rPr>
        <w:t>（</w:t>
      </w:r>
      <w:r>
        <w:rPr>
          <w:rFonts w:hint="eastAsia" w:ascii="仿宋" w:hAnsi="仿宋" w:eastAsia="仿宋" w:cs="仿宋"/>
          <w:b w:val="0"/>
          <w:bCs/>
          <w:color w:val="1F2329"/>
          <w:sz w:val="24"/>
          <w:szCs w:val="24"/>
          <w:lang w:val="en-US" w:eastAsia="zh-CN"/>
        </w:rPr>
        <w:t>3</w:t>
      </w:r>
      <w:r>
        <w:rPr>
          <w:rFonts w:hint="eastAsia" w:ascii="仿宋" w:hAnsi="仿宋" w:eastAsia="仿宋" w:cs="仿宋"/>
          <w:b w:val="0"/>
          <w:bCs/>
          <w:color w:val="1F2329"/>
          <w:sz w:val="24"/>
          <w:szCs w:val="24"/>
        </w:rPr>
        <w:t>）</w:t>
      </w:r>
      <w:r>
        <w:rPr>
          <w:rFonts w:hint="eastAsia" w:ascii="仿宋" w:hAnsi="仿宋" w:eastAsia="仿宋" w:cs="仿宋"/>
          <w:b w:val="0"/>
          <w:color w:val="1F2329"/>
          <w:kern w:val="0"/>
          <w:sz w:val="24"/>
          <w:szCs w:val="24"/>
          <w:lang w:val="en-US" w:eastAsia="zh-CN" w:bidi="ar"/>
        </w:rPr>
        <w:t>不合格无条件免费更换，承担工期延误责任。</w:t>
      </w:r>
    </w:p>
    <w:p w14:paraId="796F53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textAlignment w:val="auto"/>
        <w:rPr>
          <w:rFonts w:hint="eastAsia" w:ascii="仿宋" w:hAnsi="仿宋" w:eastAsia="仿宋" w:cs="仿宋"/>
          <w:b w:val="0"/>
          <w:bCs/>
          <w:color w:val="1F2329"/>
          <w:sz w:val="24"/>
          <w:szCs w:val="24"/>
          <w:lang w:val="en-US" w:eastAsia="zh-CN"/>
        </w:rPr>
      </w:pPr>
      <w:r>
        <w:rPr>
          <w:rFonts w:hint="eastAsia" w:ascii="仿宋" w:hAnsi="仿宋" w:eastAsia="仿宋" w:cs="仿宋"/>
          <w:b w:val="0"/>
          <w:bCs/>
          <w:color w:val="1F2329"/>
          <w:sz w:val="24"/>
          <w:szCs w:val="24"/>
          <w:lang w:val="en-US" w:eastAsia="zh-CN"/>
        </w:rPr>
        <w:t xml:space="preserve">  </w:t>
      </w:r>
    </w:p>
    <w:p w14:paraId="29B733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jc w:val="both"/>
        <w:textAlignment w:val="auto"/>
        <w:rPr>
          <w:rFonts w:hint="eastAsia" w:ascii="仿宋" w:hAnsi="仿宋" w:eastAsia="仿宋" w:cs="仿宋"/>
          <w:b/>
          <w:bCs w:val="0"/>
          <w:color w:val="1F2329"/>
          <w:sz w:val="24"/>
          <w:szCs w:val="24"/>
          <w:lang w:val="en-US" w:eastAsia="zh-CN"/>
        </w:rPr>
      </w:pPr>
      <w:r>
        <w:rPr>
          <w:rFonts w:hint="eastAsia" w:ascii="仿宋" w:hAnsi="仿宋" w:eastAsia="仿宋" w:cs="仿宋"/>
          <w:b/>
          <w:bCs w:val="0"/>
          <w:color w:val="1F2329"/>
          <w:sz w:val="24"/>
          <w:szCs w:val="24"/>
          <w:lang w:val="en-US" w:eastAsia="zh-CN"/>
        </w:rPr>
        <w:t>交货地点与交货期</w:t>
      </w:r>
    </w:p>
    <w:p w14:paraId="24977B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bCs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 xml:space="preserve"> </w:t>
      </w:r>
      <w:r>
        <w:rPr>
          <w:rFonts w:hint="eastAsia" w:ascii="仿宋" w:hAnsi="仿宋" w:eastAsia="仿宋" w:cs="仿宋"/>
          <w:b w:val="0"/>
          <w:bCs w:val="0"/>
          <w:color w:val="1F2329"/>
          <w:kern w:val="0"/>
          <w:sz w:val="24"/>
          <w:szCs w:val="24"/>
          <w:lang w:val="en-US" w:eastAsia="zh-CN" w:bidi="ar"/>
        </w:rPr>
        <w:t xml:space="preserve">  </w:t>
      </w:r>
      <w:r>
        <w:rPr>
          <w:rFonts w:hint="eastAsia" w:ascii="仿宋" w:hAnsi="仿宋" w:eastAsia="仿宋" w:cs="仿宋"/>
          <w:b w:val="0"/>
          <w:bCs w:val="0"/>
          <w:color w:val="1F2329"/>
          <w:sz w:val="24"/>
          <w:szCs w:val="24"/>
          <w:lang w:val="en-US" w:eastAsia="zh-CN"/>
        </w:rPr>
        <w:t>1.</w:t>
      </w:r>
      <w:r>
        <w:rPr>
          <w:rFonts w:hint="eastAsia" w:ascii="仿宋" w:hAnsi="仿宋" w:eastAsia="仿宋" w:cs="仿宋"/>
          <w:b w:val="0"/>
          <w:bCs w:val="0"/>
          <w:color w:val="1F2329"/>
          <w:kern w:val="0"/>
          <w:sz w:val="24"/>
          <w:szCs w:val="24"/>
          <w:lang w:val="en-US" w:eastAsia="zh-CN" w:bidi="ar"/>
        </w:rPr>
        <w:t>交货期：合同签订后20日历天内完成供货、安装、调试、验收。</w:t>
      </w:r>
    </w:p>
    <w:p w14:paraId="7EE799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360" w:leftChars="0"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bCs w:val="0"/>
          <w:color w:val="1F2329"/>
          <w:kern w:val="0"/>
          <w:sz w:val="24"/>
          <w:szCs w:val="24"/>
          <w:lang w:val="en-US" w:eastAsia="zh-CN" w:bidi="ar"/>
        </w:rPr>
        <w:t xml:space="preserve">   </w:t>
      </w:r>
      <w:r>
        <w:rPr>
          <w:rFonts w:hint="eastAsia" w:ascii="仿宋" w:hAnsi="仿宋" w:eastAsia="仿宋" w:cs="仿宋"/>
          <w:b w:val="0"/>
          <w:bCs w:val="0"/>
          <w:color w:val="1F2329"/>
          <w:sz w:val="24"/>
          <w:szCs w:val="24"/>
          <w:lang w:val="en-US" w:eastAsia="zh-CN"/>
        </w:rPr>
        <w:t>2.</w:t>
      </w:r>
      <w:r>
        <w:rPr>
          <w:rFonts w:hint="eastAsia" w:ascii="仿宋" w:hAnsi="仿宋" w:eastAsia="仿宋" w:cs="仿宋"/>
          <w:b w:val="0"/>
          <w:bCs w:val="0"/>
          <w:color w:val="1F2329"/>
          <w:kern w:val="0"/>
          <w:sz w:val="24"/>
          <w:szCs w:val="24"/>
          <w:lang w:val="en-US" w:eastAsia="zh-CN" w:bidi="ar"/>
        </w:rPr>
        <w:t>交</w:t>
      </w:r>
      <w:r>
        <w:rPr>
          <w:rFonts w:hint="eastAsia" w:ascii="仿宋" w:hAnsi="仿宋" w:eastAsia="仿宋" w:cs="仿宋"/>
          <w:b w:val="0"/>
          <w:color w:val="1F2329"/>
          <w:kern w:val="0"/>
          <w:sz w:val="24"/>
          <w:szCs w:val="24"/>
          <w:lang w:val="en-US" w:eastAsia="zh-CN" w:bidi="ar"/>
        </w:rPr>
        <w:t>货地点：采购人指定地点。</w:t>
      </w:r>
    </w:p>
    <w:p w14:paraId="7EC20F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jc w:val="left"/>
        <w:textAlignment w:val="auto"/>
        <w:rPr>
          <w:rFonts w:hint="eastAsia" w:ascii="仿宋" w:hAnsi="仿宋" w:eastAsia="仿宋" w:cs="仿宋"/>
          <w:b w:val="0"/>
          <w:color w:val="1F2329"/>
          <w:kern w:val="0"/>
          <w:sz w:val="24"/>
          <w:szCs w:val="24"/>
          <w:lang w:val="en-US" w:eastAsia="zh-CN" w:bidi="ar"/>
        </w:rPr>
      </w:pPr>
      <w:r>
        <w:rPr>
          <w:rFonts w:hint="eastAsia" w:ascii="仿宋" w:hAnsi="仿宋" w:eastAsia="仿宋" w:cs="仿宋"/>
          <w:b w:val="0"/>
          <w:color w:val="1F2329"/>
          <w:kern w:val="0"/>
          <w:sz w:val="24"/>
          <w:szCs w:val="24"/>
          <w:lang w:val="en-US" w:eastAsia="zh-CN" w:bidi="ar"/>
        </w:rPr>
        <w:t>3.中标后，中标人应按甲方要求提交样品，封存留样作为验收依据；双方按规定签订合同并供货。</w:t>
      </w:r>
    </w:p>
    <w:p w14:paraId="04513E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jc w:val="left"/>
        <w:textAlignment w:val="auto"/>
        <w:rPr>
          <w:rFonts w:hint="default" w:ascii="仿宋" w:hAnsi="仿宋" w:eastAsia="仿宋" w:cs="仿宋"/>
          <w:b w:val="0"/>
          <w:color w:val="1F2329"/>
          <w:kern w:val="0"/>
          <w:sz w:val="24"/>
          <w:szCs w:val="24"/>
          <w:lang w:val="en-US" w:eastAsia="zh-CN" w:bidi="ar"/>
        </w:rPr>
      </w:pPr>
    </w:p>
    <w:p w14:paraId="07C7912E">
      <w:pPr>
        <w:pStyle w:val="8"/>
        <w:keepNext w:val="0"/>
        <w:keepLines w:val="0"/>
        <w:pageBreakBefore w:val="0"/>
        <w:numPr>
          <w:ilvl w:val="0"/>
          <w:numId w:val="0"/>
        </w:numPr>
        <w:kinsoku/>
        <w:wordWrap/>
        <w:overflowPunct/>
        <w:topLinePunct w:val="0"/>
        <w:autoSpaceDE/>
        <w:autoSpaceDN/>
        <w:bidi w:val="0"/>
        <w:adjustRightInd/>
        <w:snapToGrid/>
        <w:spacing w:after="0" w:line="500" w:lineRule="exact"/>
        <w:ind w:firstLine="490" w:firstLineChars="200"/>
        <w:textAlignment w:val="auto"/>
        <w:rPr>
          <w:rFonts w:hint="eastAsia" w:ascii="仿宋" w:hAnsi="仿宋" w:eastAsia="仿宋" w:cs="仿宋"/>
          <w:sz w:val="24"/>
          <w:szCs w:val="24"/>
          <w:lang w:val="en-US" w:eastAsia="zh-CN"/>
        </w:rPr>
      </w:pPr>
    </w:p>
    <w:bookmarkEnd w:id="37"/>
    <w:bookmarkEnd w:id="47"/>
    <w:bookmarkEnd w:id="48"/>
    <w:p w14:paraId="7F332100">
      <w:pPr>
        <w:pStyle w:val="29"/>
        <w:rPr>
          <w:rFonts w:hint="eastAsia" w:ascii="仿宋" w:hAnsi="仿宋" w:eastAsia="仿宋" w:cs="仿宋"/>
          <w:b/>
          <w:color w:val="auto"/>
          <w:sz w:val="30"/>
          <w:szCs w:val="30"/>
          <w:highlight w:val="none"/>
          <w:lang w:eastAsia="zh-CN"/>
        </w:rPr>
      </w:pPr>
    </w:p>
    <w:p w14:paraId="23FD6D08">
      <w:pPr>
        <w:spacing w:line="360" w:lineRule="auto"/>
        <w:ind w:firstLine="490" w:firstLineChars="200"/>
        <w:rPr>
          <w:rFonts w:hint="eastAsia" w:ascii="仿宋" w:hAnsi="仿宋" w:eastAsia="仿宋" w:cs="仿宋"/>
          <w:b w:val="0"/>
          <w:color w:val="auto"/>
          <w:kern w:val="2"/>
          <w:sz w:val="24"/>
          <w:szCs w:val="24"/>
          <w:lang w:val="en-US" w:eastAsia="zh-CN" w:bidi="ar-SA"/>
        </w:rPr>
      </w:pPr>
    </w:p>
    <w:p w14:paraId="5687F113">
      <w:pPr>
        <w:spacing w:line="480" w:lineRule="exact"/>
        <w:jc w:val="center"/>
        <w:outlineLvl w:val="1"/>
        <w:rPr>
          <w:rFonts w:hint="eastAsia" w:ascii="仿宋" w:hAnsi="仿宋" w:eastAsia="仿宋" w:cs="仿宋"/>
          <w:b/>
          <w:color w:val="auto"/>
          <w:sz w:val="32"/>
          <w:szCs w:val="32"/>
          <w:lang w:val="en-US" w:eastAsia="zh-CN"/>
        </w:rPr>
      </w:pPr>
    </w:p>
    <w:p w14:paraId="374316DD">
      <w:pPr>
        <w:spacing w:line="480" w:lineRule="exact"/>
        <w:jc w:val="center"/>
        <w:outlineLvl w:val="1"/>
        <w:rPr>
          <w:rFonts w:hint="eastAsia" w:ascii="仿宋" w:hAnsi="仿宋" w:eastAsia="仿宋" w:cs="仿宋"/>
          <w:b/>
          <w:color w:val="auto"/>
          <w:sz w:val="32"/>
          <w:szCs w:val="32"/>
          <w:lang w:val="en-US" w:eastAsia="zh-CN"/>
        </w:rPr>
      </w:pPr>
    </w:p>
    <w:p w14:paraId="1AF57BF7">
      <w:pPr>
        <w:spacing w:line="480" w:lineRule="exact"/>
        <w:jc w:val="center"/>
        <w:outlineLvl w:val="1"/>
        <w:rPr>
          <w:rFonts w:hint="eastAsia" w:ascii="仿宋" w:hAnsi="仿宋" w:eastAsia="仿宋" w:cs="仿宋"/>
          <w:b/>
          <w:color w:val="auto"/>
          <w:sz w:val="32"/>
          <w:szCs w:val="32"/>
          <w:lang w:val="en-US" w:eastAsia="zh-CN"/>
        </w:rPr>
      </w:pPr>
    </w:p>
    <w:p w14:paraId="54A51C70">
      <w:pPr>
        <w:spacing w:line="480" w:lineRule="exact"/>
        <w:jc w:val="center"/>
        <w:outlineLvl w:val="1"/>
        <w:rPr>
          <w:rFonts w:hint="eastAsia" w:ascii="仿宋" w:hAnsi="仿宋" w:eastAsia="仿宋" w:cs="仿宋"/>
          <w:b/>
          <w:color w:val="auto"/>
          <w:sz w:val="32"/>
          <w:szCs w:val="32"/>
          <w:lang w:val="en-US" w:eastAsia="zh-CN"/>
        </w:rPr>
      </w:pPr>
    </w:p>
    <w:p w14:paraId="27D63BC6">
      <w:pPr>
        <w:spacing w:line="480" w:lineRule="exact"/>
        <w:jc w:val="center"/>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2"/>
          <w:szCs w:val="32"/>
          <w:lang w:val="en-US" w:eastAsia="zh-CN"/>
        </w:rPr>
        <w:t xml:space="preserve">第四部分  </w:t>
      </w:r>
      <w:r>
        <w:rPr>
          <w:rFonts w:hint="eastAsia" w:ascii="仿宋" w:hAnsi="仿宋" w:eastAsia="仿宋" w:cs="仿宋"/>
          <w:b/>
          <w:color w:val="auto"/>
          <w:sz w:val="30"/>
          <w:szCs w:val="30"/>
          <w:highlight w:val="none"/>
          <w:lang w:eastAsia="zh-CN"/>
        </w:rPr>
        <w:t>合同条款及格式</w:t>
      </w:r>
      <w:bookmarkStart w:id="49" w:name="_Toc20669"/>
    </w:p>
    <w:p w14:paraId="7FB69DA3">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49"/>
    </w:p>
    <w:p w14:paraId="70C10BBB">
      <w:pPr>
        <w:keepNext w:val="0"/>
        <w:keepLines w:val="0"/>
        <w:pageBreakBefore w:val="0"/>
        <w:widowControl/>
        <w:numPr>
          <w:ilvl w:val="0"/>
          <w:numId w:val="8"/>
        </w:numPr>
        <w:kinsoku/>
        <w:wordWrap/>
        <w:overflowPunct/>
        <w:topLinePunct w:val="0"/>
        <w:autoSpaceDE/>
        <w:autoSpaceDN/>
        <w:bidi w:val="0"/>
        <w:adjustRightInd/>
        <w:snapToGrid/>
        <w:spacing w:line="440" w:lineRule="exact"/>
        <w:jc w:val="center"/>
        <w:textAlignment w:val="baseline"/>
        <w:outlineLvl w:val="1"/>
        <w:rPr>
          <w:rFonts w:ascii="宋体"/>
          <w:color w:val="auto"/>
          <w:highlight w:val="none"/>
        </w:rPr>
      </w:pPr>
      <w:r>
        <w:rPr>
          <w:rFonts w:hint="eastAsia" w:ascii="仿宋" w:hAnsi="仿宋" w:eastAsia="仿宋" w:cs="仿宋"/>
          <w:b/>
          <w:color w:val="auto"/>
          <w:sz w:val="30"/>
          <w:szCs w:val="30"/>
          <w:highlight w:val="none"/>
          <w:lang w:eastAsia="zh-CN"/>
        </w:rPr>
        <w:t xml:space="preserve"> </w:t>
      </w:r>
      <w:bookmarkStart w:id="50" w:name="_Toc469495741"/>
      <w:r>
        <w:rPr>
          <w:rFonts w:hint="eastAsia" w:ascii="仿宋" w:hAnsi="仿宋" w:eastAsia="仿宋" w:cs="仿宋"/>
          <w:b/>
          <w:color w:val="auto"/>
          <w:sz w:val="30"/>
          <w:szCs w:val="30"/>
          <w:highlight w:val="none"/>
        </w:rPr>
        <w:t>合同协议书</w:t>
      </w:r>
      <w:bookmarkEnd w:id="50"/>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2"/>
          <w:szCs w:val="32"/>
          <w:highlight w:val="none"/>
        </w:rPr>
        <w:t>合同名称</w:t>
      </w:r>
      <w:r>
        <w:rPr>
          <w:rFonts w:hint="eastAsia" w:ascii="仿宋" w:hAnsi="仿宋" w:eastAsia="仿宋" w:cs="仿宋"/>
          <w:b/>
          <w:color w:val="auto"/>
          <w:highlight w:val="none"/>
        </w:rPr>
        <w:t xml:space="preserve"> </w:t>
      </w:r>
      <w:r>
        <w:rPr>
          <w:rFonts w:hint="eastAsia" w:ascii="宋体"/>
          <w:b/>
          <w:color w:val="auto"/>
          <w:highlight w:val="none"/>
        </w:rPr>
        <w:t xml:space="preserve"> </w:t>
      </w:r>
    </w:p>
    <w:p w14:paraId="250532C9">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auto"/>
          <w:highlight w:val="none"/>
        </w:rPr>
      </w:pPr>
      <w:r>
        <w:rPr>
          <w:rFonts w:hint="eastAsia" w:ascii="仿宋" w:hAnsi="仿宋" w:eastAsia="仿宋" w:cs="仿宋"/>
          <w:color w:val="auto"/>
          <w:highlight w:val="none"/>
        </w:rPr>
        <w:t>编号</w:t>
      </w:r>
    </w:p>
    <w:p w14:paraId="2B6E28AB">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bookmarkStart w:id="51" w:name="_Toc152042388"/>
      <w:bookmarkStart w:id="52" w:name="_Toc246996253"/>
      <w:bookmarkStart w:id="53" w:name="_Toc296602498"/>
      <w:bookmarkStart w:id="54" w:name="_Toc246996996"/>
      <w:bookmarkStart w:id="55" w:name="_Toc469495742"/>
      <w:bookmarkStart w:id="56" w:name="_Toc247085768"/>
      <w:bookmarkStart w:id="57" w:name="_Toc179632628"/>
      <w:bookmarkStart w:id="58" w:name="_Toc144974578"/>
      <w:bookmarkStart w:id="59" w:name="_Toc152045610"/>
      <w:r>
        <w:rPr>
          <w:rFonts w:hint="eastAsia" w:ascii="仿宋" w:hAnsi="仿宋" w:eastAsia="仿宋" w:cs="仿宋"/>
          <w:color w:val="auto"/>
          <w:highlight w:val="none"/>
        </w:rPr>
        <w:t>买    方：                                   卖    方：</w:t>
      </w:r>
    </w:p>
    <w:p w14:paraId="12807829">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电    话：                                   电    话：</w:t>
      </w:r>
    </w:p>
    <w:p w14:paraId="25088EF1">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 xml:space="preserve">住    所：                                   住    所：                       </w:t>
      </w:r>
    </w:p>
    <w:p w14:paraId="67D8F4B5">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（买方）</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（项目名称）</w:t>
      </w:r>
      <w:r>
        <w:rPr>
          <w:rFonts w:hint="eastAsia" w:ascii="仿宋" w:hAnsi="仿宋" w:eastAsia="仿宋" w:cs="仿宋"/>
          <w:color w:val="auto"/>
          <w:highlight w:val="none"/>
          <w:lang w:eastAsia="zh-CN"/>
        </w:rPr>
        <w:t>中所需</w:t>
      </w:r>
      <w:r>
        <w:rPr>
          <w:rFonts w:hint="eastAsia" w:ascii="仿宋" w:hAnsi="仿宋" w:eastAsia="仿宋" w:cs="仿宋"/>
          <w:color w:val="auto"/>
          <w:highlight w:val="none"/>
          <w:u w:val="single"/>
          <w:lang w:eastAsia="zh-CN"/>
        </w:rPr>
        <w:t>（产品名称）</w:t>
      </w:r>
      <w:r>
        <w:rPr>
          <w:rFonts w:hint="eastAsia" w:ascii="仿宋" w:hAnsi="仿宋" w:eastAsia="仿宋" w:cs="仿宋"/>
          <w:color w:val="auto"/>
          <w:highlight w:val="none"/>
          <w:lang w:eastAsia="zh-CN"/>
        </w:rPr>
        <w:t xml:space="preserve"> 经公开招标，确定</w:t>
      </w:r>
      <w:r>
        <w:rPr>
          <w:rFonts w:hint="eastAsia" w:ascii="仿宋" w:hAnsi="仿宋" w:eastAsia="仿宋" w:cs="仿宋"/>
          <w:color w:val="auto"/>
          <w:highlight w:val="none"/>
          <w:u w:val="single"/>
          <w:lang w:eastAsia="zh-CN"/>
        </w:rPr>
        <w:t>（卖方）</w:t>
      </w:r>
      <w:r>
        <w:rPr>
          <w:rFonts w:hint="eastAsia" w:ascii="仿宋" w:hAnsi="仿宋" w:eastAsia="仿宋" w:cs="仿宋"/>
          <w:color w:val="auto"/>
          <w:highlight w:val="none"/>
          <w:lang w:eastAsia="zh-CN"/>
        </w:rPr>
        <w:t>为中标人。按照《</w:t>
      </w:r>
      <w:r>
        <w:rPr>
          <w:rFonts w:hint="eastAsia" w:ascii="仿宋" w:hAnsi="仿宋" w:eastAsia="仿宋" w:cs="仿宋"/>
          <w:color w:val="auto"/>
          <w:sz w:val="24"/>
          <w:szCs w:val="24"/>
          <w:lang w:val="en-US" w:eastAsia="zh-CN"/>
        </w:rPr>
        <w:t>中华人民共和国经济民法典</w:t>
      </w:r>
      <w:r>
        <w:rPr>
          <w:rFonts w:hint="eastAsia" w:ascii="仿宋" w:hAnsi="仿宋" w:eastAsia="仿宋" w:cs="仿宋"/>
          <w:color w:val="auto"/>
          <w:highlight w:val="none"/>
          <w:lang w:eastAsia="zh-CN"/>
        </w:rPr>
        <w:t>》的规定，买卖双方同意按照下述的条款和条件，签署本合同。</w:t>
      </w:r>
    </w:p>
    <w:p w14:paraId="73C8C930">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1、本合同文件</w:t>
      </w:r>
    </w:p>
    <w:p w14:paraId="5B0209FE">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下列每一文件均应作为合同的组成部分进行阅读和解释：</w:t>
      </w:r>
    </w:p>
    <w:p w14:paraId="381D2DF1">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（1）采购文件（2）投标文件（3）中标通知书</w:t>
      </w:r>
    </w:p>
    <w:p w14:paraId="3FB9A188">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（4）经双方确认进入合同的其它文件、补充条款或说明</w:t>
      </w:r>
    </w:p>
    <w:p w14:paraId="164F51DB">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2、采购标的、数量、质量要求</w:t>
      </w:r>
    </w:p>
    <w:p w14:paraId="35795C5C">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3、合同总价</w:t>
      </w:r>
    </w:p>
    <w:p w14:paraId="377DB4F4">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合同总价为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元人民币。</w:t>
      </w:r>
    </w:p>
    <w:p w14:paraId="15F41289">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ascii="仿宋" w:hAnsi="仿宋" w:eastAsia="仿宋" w:cs="仿宋"/>
          <w:b w:val="0"/>
          <w:bCs w:val="0"/>
          <w:color w:val="auto"/>
          <w:highlight w:val="none"/>
          <w:lang w:eastAsia="zh-CN"/>
        </w:rPr>
      </w:pPr>
      <w:r>
        <w:rPr>
          <w:rFonts w:hint="eastAsia" w:ascii="仿宋" w:hAnsi="仿宋" w:eastAsia="仿宋" w:cs="仿宋"/>
          <w:color w:val="auto"/>
          <w:highlight w:val="none"/>
          <w:lang w:eastAsia="zh-CN"/>
        </w:rPr>
        <w:t>4、付款方式</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u w:val="single"/>
          <w:lang w:val="en-US" w:eastAsia="zh-CN"/>
        </w:rPr>
        <w:t xml:space="preserve">                    </w:t>
      </w:r>
      <w:r>
        <w:rPr>
          <w:rFonts w:hint="eastAsia" w:ascii="仿宋" w:hAnsi="仿宋" w:eastAsia="仿宋" w:cs="仿宋"/>
          <w:b w:val="0"/>
          <w:bCs w:val="0"/>
          <w:color w:val="auto"/>
          <w:highlight w:val="none"/>
          <w:lang w:eastAsia="zh-CN"/>
        </w:rPr>
        <w:t>。</w:t>
      </w:r>
    </w:p>
    <w:p w14:paraId="5DA12D32">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5、合同供货（服务）期限及地点和方式</w:t>
      </w:r>
    </w:p>
    <w:p w14:paraId="05547429">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6、验收要求及违约责任</w:t>
      </w:r>
    </w:p>
    <w:p w14:paraId="75965C66">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7、违约责任及解决争议方法</w:t>
      </w:r>
    </w:p>
    <w:p w14:paraId="67965C7F">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8、合同的生效</w:t>
      </w:r>
    </w:p>
    <w:p w14:paraId="2D7706CF">
      <w:pPr>
        <w:pStyle w:val="9"/>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合同经双方授权代表签署，买卖双方加盖印章之后生效。</w:t>
      </w:r>
    </w:p>
    <w:p w14:paraId="3D3B5EBB">
      <w:pPr>
        <w:pStyle w:val="9"/>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本合同一式     份，双方各执     份。</w:t>
      </w:r>
    </w:p>
    <w:p w14:paraId="1271D778">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买  方：                            卖  方：</w:t>
      </w:r>
    </w:p>
    <w:p w14:paraId="5090540A">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名  称：（盖章）                    名  称：（盖章）</w:t>
      </w:r>
    </w:p>
    <w:p w14:paraId="45053B14">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法定代表人（或委托代理人签章）：    法定代表人（或委托代理人签章）：</w:t>
      </w:r>
    </w:p>
    <w:p w14:paraId="78875BE2">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地    址：                          地    址：</w:t>
      </w:r>
    </w:p>
    <w:p w14:paraId="1671EC20">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邮政编码：                          邮政编码：</w:t>
      </w:r>
    </w:p>
    <w:p w14:paraId="6C58167F">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电    话：                          电    话：</w:t>
      </w:r>
    </w:p>
    <w:p w14:paraId="2C38B6E0">
      <w:pPr>
        <w:pStyle w:val="9"/>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开户银行：                          开户银行：</w:t>
      </w:r>
    </w:p>
    <w:p w14:paraId="00D6135B">
      <w:pPr>
        <w:pStyle w:val="9"/>
        <w:spacing w:after="0" w:line="360" w:lineRule="exact"/>
        <w:ind w:left="0" w:leftChars="0" w:firstLine="490" w:firstLineChars="200"/>
        <w:rPr>
          <w:rFonts w:ascii="仿宋" w:hAnsi="仿宋" w:eastAsia="仿宋" w:cs="仿宋"/>
          <w:b/>
          <w:color w:val="auto"/>
          <w:sz w:val="30"/>
          <w:szCs w:val="30"/>
          <w:highlight w:val="none"/>
          <w:lang w:eastAsia="zh-CN"/>
        </w:rPr>
      </w:pPr>
      <w:r>
        <w:rPr>
          <w:rFonts w:hint="eastAsia" w:ascii="仿宋" w:hAnsi="仿宋" w:eastAsia="仿宋" w:cs="仿宋"/>
          <w:color w:val="auto"/>
          <w:highlight w:val="none"/>
          <w:u w:color="000000"/>
          <w:lang w:eastAsia="zh-CN"/>
        </w:rPr>
        <w:t>帐    号：                          帐    号：</w:t>
      </w:r>
    </w:p>
    <w:p w14:paraId="5EF98FF2">
      <w:pPr>
        <w:pStyle w:val="9"/>
        <w:spacing w:after="0" w:line="420" w:lineRule="exact"/>
        <w:ind w:left="0" w:leftChars="0" w:firstLine="610" w:firstLineChars="200"/>
        <w:jc w:val="center"/>
        <w:rPr>
          <w:rFonts w:hint="eastAsia" w:ascii="仿宋" w:hAnsi="仿宋" w:eastAsia="仿宋" w:cs="仿宋"/>
          <w:b/>
          <w:color w:val="auto"/>
          <w:sz w:val="30"/>
          <w:szCs w:val="30"/>
          <w:highlight w:val="none"/>
          <w:lang w:eastAsia="zh-CN"/>
        </w:rPr>
      </w:pPr>
    </w:p>
    <w:p w14:paraId="24A5CC3C">
      <w:pPr>
        <w:pStyle w:val="9"/>
        <w:spacing w:after="0" w:line="420" w:lineRule="exact"/>
        <w:ind w:left="0" w:leftChars="0" w:firstLine="610" w:firstLineChars="200"/>
        <w:jc w:val="center"/>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二  合同条款</w:t>
      </w:r>
      <w:bookmarkEnd w:id="51"/>
      <w:bookmarkEnd w:id="52"/>
      <w:bookmarkEnd w:id="53"/>
      <w:bookmarkEnd w:id="54"/>
      <w:bookmarkEnd w:id="55"/>
      <w:bookmarkEnd w:id="56"/>
      <w:bookmarkEnd w:id="57"/>
      <w:bookmarkEnd w:id="58"/>
      <w:bookmarkEnd w:id="59"/>
    </w:p>
    <w:p w14:paraId="3E449141">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61B8A01C">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2853581C">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1FE59C91">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67744141">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243607D9">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7B5B19BF">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680373F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0B119AD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&lt;4&gt;中标通知书、投标文件和采购文件；</w:t>
      </w:r>
    </w:p>
    <w:p w14:paraId="760B9FE8">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39C12B88">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05AF25D7">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1A15F09F">
      <w:pPr>
        <w:pStyle w:val="6"/>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66FAED08">
      <w:pPr>
        <w:pStyle w:val="6"/>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4F7F9A03">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1CBD7E8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64F1BFB8">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对于出卖的标的物，卖方应当拥有完整物权，并且卖方负有保证第三人不得向买方主张任何权利（包括知识产权）的义务。</w:t>
      </w:r>
    </w:p>
    <w:p w14:paraId="0FA4778E">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7C388FC0">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C5BB8B0">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11D5B3CB">
      <w:pPr>
        <w:pStyle w:val="6"/>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3D39556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2773E27C">
      <w:pPr>
        <w:pStyle w:val="6"/>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EB69B7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6A41DCF1">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3D262E89">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04442C2C">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2E29A8E0">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351B4C9C">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0857048F">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438576A5">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2DAB6DA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5C29126C">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5199CB9A">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0D6BAFE5">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656295C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797C621C">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2A4639B4">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16F221C3">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29659DE4">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644172A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42BEB1E5">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01768516">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3543F488">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531ABCC4">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0B8D2037">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35B1C8C3">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64744E28">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27DF01DF">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5C243FA8">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4CA2FB5D">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4AFA1F51">
      <w:pPr>
        <w:pStyle w:val="6"/>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5FF046F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066367B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1223F951">
      <w:pPr>
        <w:pStyle w:val="6"/>
        <w:spacing w:line="440" w:lineRule="exact"/>
        <w:ind w:firstLine="490"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56B6F45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11F0C99B">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6A2292D8">
      <w:pPr>
        <w:pStyle w:val="6"/>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4E3A0879">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09159F7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38FE7C39">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0F46C283">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1367F18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11171945">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7D9662C5">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33FED88D">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0041CAF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170E9DC4">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09A0D843">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57C0ABCB">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59A741B2">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512818D3">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69AD88C4">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53B4EC36">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57754228">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612B952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27018840">
      <w:pPr>
        <w:pStyle w:val="6"/>
        <w:overflowPunct w:val="0"/>
        <w:spacing w:line="440" w:lineRule="exact"/>
        <w:ind w:firstLine="612"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0D949E6D">
      <w:pPr>
        <w:pStyle w:val="6"/>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08D6F815">
      <w:pPr>
        <w:pStyle w:val="6"/>
        <w:overflowPunct w:val="0"/>
        <w:spacing w:line="440" w:lineRule="exact"/>
        <w:ind w:right="-1019"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5D0B57F2">
      <w:pPr>
        <w:pStyle w:val="6"/>
        <w:overflowPunct w:val="0"/>
        <w:spacing w:line="440" w:lineRule="exact"/>
        <w:ind w:right="-1019"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1F7AE0B1">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2DBCF4E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0694DEC7">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4B0F000E">
      <w:pPr>
        <w:pStyle w:val="6"/>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7CCF1B7B">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4E66A778">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29721A1B">
      <w:pPr>
        <w:pStyle w:val="6"/>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20A6360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402D668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486E77B4">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4C225D84">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52C4AE90">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本合同在双方签字盖章并在招标人收到中标人提交的履约保证金后，经招标采购管理部门备案后生效。</w:t>
      </w:r>
    </w:p>
    <w:p w14:paraId="2DB612B2">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30D3262F">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25C1AD36">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58710A9F">
      <w:pPr>
        <w:pStyle w:val="6"/>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(1)向甲方所在地人民法院提起诉讼；</w:t>
      </w:r>
    </w:p>
    <w:p w14:paraId="50AB1C28">
      <w:pPr>
        <w:pStyle w:val="6"/>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0E2CA26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47043EE2">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2E391F6A">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本合同一式陆份，买卖双方各执二份，招标代理机构一份，招标采购管理部门一份。</w:t>
      </w:r>
    </w:p>
    <w:p w14:paraId="51A8D4D0">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6042943B">
      <w:pPr>
        <w:spacing w:line="440" w:lineRule="exact"/>
        <w:ind w:firstLine="612" w:firstLineChars="250"/>
        <w:rPr>
          <w:rFonts w:ascii="宋体" w:cs="宋体"/>
          <w:color w:val="auto"/>
          <w:szCs w:val="21"/>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本合同未尽事宜应按《中华人民共和国政府采购法》、《中华人民共和国民法典》、《中华人民共和国产品质量法》之规定解释。</w:t>
      </w:r>
    </w:p>
    <w:p w14:paraId="42EB68AA">
      <w:pPr>
        <w:shd w:val="clear" w:color="auto" w:fill="auto"/>
        <w:spacing w:line="360" w:lineRule="auto"/>
        <w:jc w:val="left"/>
        <w:rPr>
          <w:rFonts w:hint="eastAsia" w:ascii="仿宋" w:hAnsi="仿宋" w:eastAsia="仿宋" w:cs="仿宋"/>
          <w:b w:val="0"/>
          <w:bCs w:val="0"/>
          <w:color w:val="auto"/>
          <w:sz w:val="24"/>
          <w:szCs w:val="24"/>
        </w:rPr>
      </w:pPr>
    </w:p>
    <w:p w14:paraId="75620CD7">
      <w:pPr>
        <w:shd w:val="clear" w:color="auto" w:fill="auto"/>
        <w:spacing w:line="360" w:lineRule="auto"/>
        <w:jc w:val="left"/>
        <w:rPr>
          <w:rFonts w:hint="eastAsia" w:ascii="仿宋" w:hAnsi="仿宋" w:eastAsia="仿宋" w:cs="仿宋"/>
          <w:b w:val="0"/>
          <w:bCs w:val="0"/>
          <w:color w:val="auto"/>
          <w:sz w:val="24"/>
          <w:szCs w:val="24"/>
        </w:rPr>
      </w:pPr>
    </w:p>
    <w:p w14:paraId="59595B5D">
      <w:pPr>
        <w:shd w:val="clear" w:color="auto" w:fill="auto"/>
        <w:spacing w:line="360" w:lineRule="auto"/>
        <w:jc w:val="center"/>
        <w:rPr>
          <w:rFonts w:hint="eastAsia" w:ascii="仿宋" w:hAnsi="仿宋" w:eastAsia="仿宋" w:cs="仿宋"/>
          <w:b/>
          <w:bCs/>
          <w:color w:val="auto"/>
          <w:sz w:val="36"/>
          <w:szCs w:val="36"/>
        </w:rPr>
      </w:pPr>
    </w:p>
    <w:p w14:paraId="1A3F82DA">
      <w:pPr>
        <w:shd w:val="clear" w:color="auto" w:fill="auto"/>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36"/>
          <w:szCs w:val="36"/>
        </w:rPr>
        <w:t>第</w:t>
      </w:r>
      <w:r>
        <w:rPr>
          <w:rFonts w:hint="eastAsia" w:ascii="仿宋" w:hAnsi="仿宋" w:eastAsia="仿宋" w:cs="仿宋"/>
          <w:b/>
          <w:bCs/>
          <w:color w:val="auto"/>
          <w:sz w:val="36"/>
          <w:szCs w:val="36"/>
          <w:lang w:eastAsia="zh-CN"/>
        </w:rPr>
        <w:t>五</w:t>
      </w:r>
      <w:r>
        <w:rPr>
          <w:rFonts w:hint="eastAsia" w:ascii="仿宋" w:hAnsi="仿宋" w:eastAsia="仿宋" w:cs="仿宋"/>
          <w:b/>
          <w:bCs/>
          <w:color w:val="auto"/>
          <w:sz w:val="36"/>
          <w:szCs w:val="36"/>
        </w:rPr>
        <w:t>部分</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lang w:eastAsia="zh-CN"/>
        </w:rPr>
        <w:t>响应文件</w:t>
      </w:r>
      <w:r>
        <w:rPr>
          <w:rFonts w:hint="eastAsia" w:ascii="仿宋" w:hAnsi="仿宋" w:eastAsia="仿宋" w:cs="仿宋"/>
          <w:b/>
          <w:bCs/>
          <w:color w:val="auto"/>
          <w:sz w:val="36"/>
          <w:szCs w:val="36"/>
        </w:rPr>
        <w:t>格式</w:t>
      </w:r>
    </w:p>
    <w:p w14:paraId="3408736B">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lang w:eastAsia="zh-CN"/>
        </w:rPr>
      </w:pPr>
      <w:bookmarkStart w:id="60" w:name="bookmark196"/>
      <w:r>
        <w:rPr>
          <w:rFonts w:hint="eastAsia" w:ascii="仿宋" w:hAnsi="仿宋" w:eastAsia="仿宋" w:cs="仿宋"/>
          <w:b/>
          <w:bCs/>
          <w:color w:val="auto"/>
          <w:sz w:val="28"/>
          <w:szCs w:val="28"/>
          <w:bdr w:val="single" w:color="auto" w:sz="4" w:space="0"/>
        </w:rPr>
        <w:t xml:space="preserve"> </w:t>
      </w:r>
      <w:r>
        <w:rPr>
          <w:rFonts w:hint="eastAsia" w:ascii="仿宋" w:hAnsi="仿宋" w:eastAsia="仿宋" w:cs="仿宋"/>
          <w:b/>
          <w:bCs/>
          <w:color w:val="auto"/>
          <w:sz w:val="28"/>
          <w:szCs w:val="28"/>
          <w:bdr w:val="single" w:color="auto" w:sz="4" w:space="0"/>
          <w:lang w:eastAsia="zh-CN"/>
        </w:rPr>
        <w:t>标项：</w:t>
      </w:r>
    </w:p>
    <w:p w14:paraId="4EA47BE0">
      <w:pPr>
        <w:adjustRightInd w:val="0"/>
        <w:snapToGrid w:val="0"/>
        <w:spacing w:line="360" w:lineRule="auto"/>
        <w:jc w:val="center"/>
        <w:rPr>
          <w:rFonts w:ascii="仿宋" w:hAnsi="仿宋" w:eastAsia="仿宋" w:cs="仿宋"/>
          <w:b/>
          <w:caps/>
          <w:color w:val="auto"/>
        </w:rPr>
      </w:pPr>
    </w:p>
    <w:p w14:paraId="783EF2F4">
      <w:pPr>
        <w:adjustRightInd w:val="0"/>
        <w:snapToGrid w:val="0"/>
        <w:spacing w:line="360" w:lineRule="auto"/>
        <w:jc w:val="center"/>
        <w:rPr>
          <w:rFonts w:ascii="仿宋" w:hAnsi="仿宋" w:eastAsia="仿宋" w:cs="仿宋"/>
          <w:bCs/>
          <w:color w:val="auto"/>
          <w:sz w:val="32"/>
          <w:szCs w:val="32"/>
        </w:rPr>
      </w:pPr>
      <w:r>
        <w:rPr>
          <w:rFonts w:hint="eastAsia" w:ascii="仿宋" w:hAnsi="仿宋" w:eastAsia="仿宋" w:cs="仿宋"/>
          <w:b/>
          <w:caps/>
          <w:color w:val="auto"/>
          <w:sz w:val="32"/>
          <w:szCs w:val="32"/>
        </w:rPr>
        <w:t>（项目名称）</w:t>
      </w:r>
    </w:p>
    <w:p w14:paraId="3554A32D">
      <w:pPr>
        <w:adjustRightInd w:val="0"/>
        <w:snapToGrid w:val="0"/>
        <w:spacing w:line="360" w:lineRule="auto"/>
        <w:jc w:val="both"/>
        <w:rPr>
          <w:rFonts w:ascii="仿宋" w:hAnsi="仿宋" w:eastAsia="仿宋" w:cs="仿宋"/>
          <w:bCs/>
          <w:color w:val="auto"/>
          <w:sz w:val="32"/>
          <w:szCs w:val="32"/>
        </w:rPr>
      </w:pPr>
    </w:p>
    <w:p w14:paraId="4DEF1A75">
      <w:pPr>
        <w:adjustRightInd w:val="0"/>
        <w:snapToGrid w:val="0"/>
        <w:spacing w:line="360" w:lineRule="auto"/>
        <w:jc w:val="center"/>
        <w:rPr>
          <w:rFonts w:ascii="仿宋" w:hAnsi="仿宋" w:eastAsia="仿宋" w:cs="仿宋"/>
          <w:bCs/>
          <w:color w:val="auto"/>
          <w:sz w:val="32"/>
          <w:szCs w:val="32"/>
        </w:rPr>
      </w:pPr>
    </w:p>
    <w:p w14:paraId="4CD33C17">
      <w:pPr>
        <w:adjustRightInd w:val="0"/>
        <w:snapToGrid w:val="0"/>
        <w:spacing w:line="360" w:lineRule="auto"/>
        <w:jc w:val="center"/>
        <w:rPr>
          <w:rFonts w:ascii="仿宋" w:hAnsi="仿宋" w:eastAsia="仿宋" w:cs="仿宋"/>
          <w:bCs/>
          <w:color w:val="auto"/>
          <w:sz w:val="32"/>
          <w:szCs w:val="32"/>
        </w:rPr>
      </w:pPr>
      <w:r>
        <w:rPr>
          <w:rFonts w:hint="eastAsia" w:ascii="仿宋" w:hAnsi="仿宋" w:eastAsia="仿宋" w:cs="仿宋"/>
          <w:b/>
          <w:bCs/>
          <w:color w:val="auto"/>
          <w:sz w:val="44"/>
          <w:szCs w:val="44"/>
        </w:rPr>
        <w:t>响应文件</w:t>
      </w:r>
    </w:p>
    <w:p w14:paraId="64A4CC48">
      <w:pPr>
        <w:adjustRightInd w:val="0"/>
        <w:snapToGrid w:val="0"/>
        <w:spacing w:line="360" w:lineRule="auto"/>
        <w:jc w:val="center"/>
        <w:rPr>
          <w:rFonts w:ascii="仿宋" w:hAnsi="仿宋" w:eastAsia="仿宋" w:cs="仿宋"/>
          <w:bCs/>
          <w:color w:val="auto"/>
          <w:sz w:val="32"/>
          <w:szCs w:val="32"/>
        </w:rPr>
      </w:pPr>
    </w:p>
    <w:p w14:paraId="2E827AB0">
      <w:pPr>
        <w:adjustRightInd w:val="0"/>
        <w:snapToGrid w:val="0"/>
        <w:spacing w:line="360" w:lineRule="auto"/>
        <w:jc w:val="both"/>
        <w:rPr>
          <w:rFonts w:ascii="仿宋" w:hAnsi="仿宋" w:eastAsia="仿宋" w:cs="仿宋"/>
          <w:bCs/>
          <w:color w:val="auto"/>
          <w:sz w:val="32"/>
          <w:szCs w:val="32"/>
        </w:rPr>
      </w:pPr>
    </w:p>
    <w:p w14:paraId="2F5583E8">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0"/>
          <w:kern w:val="0"/>
          <w:sz w:val="28"/>
          <w:szCs w:val="28"/>
          <w:fitText w:val="2810" w:id="202655923"/>
        </w:rPr>
        <w:t>供应商名称（公章）：</w:t>
      </w:r>
    </w:p>
    <w:p w14:paraId="772DC12C">
      <w:pPr>
        <w:adjustRightInd w:val="0"/>
        <w:snapToGrid w:val="0"/>
        <w:spacing w:line="360" w:lineRule="auto"/>
        <w:ind w:right="-156" w:rightChars="-64"/>
        <w:rPr>
          <w:rFonts w:ascii="仿宋" w:hAnsi="仿宋" w:eastAsia="仿宋" w:cs="仿宋"/>
          <w:b/>
          <w:caps/>
          <w:color w:val="auto"/>
          <w:sz w:val="28"/>
          <w:szCs w:val="28"/>
        </w:rPr>
      </w:pPr>
    </w:p>
    <w:p w14:paraId="59F3DBEE">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0"/>
          <w:w w:val="77"/>
          <w:kern w:val="0"/>
          <w:sz w:val="28"/>
          <w:szCs w:val="28"/>
          <w:fitText w:val="2810" w:id="1"/>
        </w:rPr>
        <w:t>法定代表人（</w:t>
      </w:r>
      <w:r>
        <w:rPr>
          <w:rFonts w:hint="eastAsia" w:ascii="仿宋" w:hAnsi="仿宋" w:eastAsia="仿宋" w:cs="仿宋"/>
          <w:b/>
          <w:caps/>
          <w:color w:val="auto"/>
          <w:spacing w:val="0"/>
          <w:w w:val="77"/>
          <w:kern w:val="0"/>
          <w:sz w:val="28"/>
          <w:szCs w:val="28"/>
          <w:fitText w:val="2810" w:id="1"/>
          <w:lang w:eastAsia="zh-CN"/>
        </w:rPr>
        <w:t>签章</w:t>
      </w:r>
      <w:r>
        <w:rPr>
          <w:rFonts w:hint="eastAsia" w:ascii="仿宋" w:hAnsi="仿宋" w:eastAsia="仿宋" w:cs="仿宋"/>
          <w:b/>
          <w:caps/>
          <w:color w:val="auto"/>
          <w:spacing w:val="0"/>
          <w:w w:val="77"/>
          <w:kern w:val="0"/>
          <w:sz w:val="28"/>
          <w:szCs w:val="28"/>
          <w:fitText w:val="2810" w:id="1"/>
        </w:rPr>
        <w:t>或盖章）</w:t>
      </w:r>
      <w:r>
        <w:rPr>
          <w:rFonts w:hint="eastAsia" w:ascii="仿宋" w:hAnsi="仿宋" w:eastAsia="仿宋" w:cs="仿宋"/>
          <w:b/>
          <w:caps/>
          <w:color w:val="auto"/>
          <w:spacing w:val="-1"/>
          <w:w w:val="77"/>
          <w:kern w:val="0"/>
          <w:sz w:val="28"/>
          <w:szCs w:val="28"/>
          <w:fitText w:val="2810" w:id="1"/>
        </w:rPr>
        <w:t>：</w:t>
      </w:r>
    </w:p>
    <w:p w14:paraId="3558E587">
      <w:pPr>
        <w:adjustRightInd w:val="0"/>
        <w:snapToGrid w:val="0"/>
        <w:spacing w:line="360" w:lineRule="auto"/>
        <w:ind w:right="-156" w:rightChars="-64"/>
        <w:rPr>
          <w:rFonts w:ascii="仿宋" w:hAnsi="仿宋" w:eastAsia="仿宋" w:cs="仿宋"/>
          <w:b/>
          <w:caps/>
          <w:color w:val="auto"/>
          <w:sz w:val="28"/>
          <w:szCs w:val="28"/>
        </w:rPr>
      </w:pPr>
    </w:p>
    <w:p w14:paraId="39581D0A">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113"/>
          <w:kern w:val="0"/>
          <w:sz w:val="28"/>
          <w:szCs w:val="28"/>
          <w:fitText w:val="2810" w:id="2"/>
        </w:rPr>
        <w:t>供应商地址</w:t>
      </w:r>
      <w:r>
        <w:rPr>
          <w:rFonts w:hint="eastAsia" w:ascii="仿宋" w:hAnsi="仿宋" w:eastAsia="仿宋" w:cs="仿宋"/>
          <w:b/>
          <w:caps/>
          <w:color w:val="auto"/>
          <w:spacing w:val="0"/>
          <w:kern w:val="0"/>
          <w:sz w:val="28"/>
          <w:szCs w:val="28"/>
          <w:fitText w:val="2810" w:id="2"/>
        </w:rPr>
        <w:t>：</w:t>
      </w:r>
    </w:p>
    <w:p w14:paraId="754F6C13">
      <w:pPr>
        <w:adjustRightInd w:val="0"/>
        <w:snapToGrid w:val="0"/>
        <w:spacing w:line="360" w:lineRule="auto"/>
        <w:ind w:right="-156" w:rightChars="-64"/>
        <w:rPr>
          <w:rFonts w:ascii="仿宋" w:hAnsi="仿宋" w:eastAsia="仿宋" w:cs="仿宋"/>
          <w:b/>
          <w:caps/>
          <w:color w:val="auto"/>
          <w:sz w:val="28"/>
          <w:szCs w:val="28"/>
        </w:rPr>
      </w:pPr>
    </w:p>
    <w:p w14:paraId="62103F84">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281"/>
          <w:kern w:val="0"/>
          <w:sz w:val="28"/>
          <w:szCs w:val="28"/>
          <w:fitText w:val="2810" w:id="3"/>
        </w:rPr>
        <w:t>联系人</w:t>
      </w:r>
      <w:r>
        <w:rPr>
          <w:rFonts w:hint="eastAsia" w:ascii="仿宋" w:hAnsi="仿宋" w:eastAsia="仿宋" w:cs="仿宋"/>
          <w:b/>
          <w:caps/>
          <w:color w:val="auto"/>
          <w:spacing w:val="2"/>
          <w:kern w:val="0"/>
          <w:sz w:val="28"/>
          <w:szCs w:val="28"/>
          <w:fitText w:val="2810" w:id="3"/>
        </w:rPr>
        <w:t>：</w:t>
      </w:r>
    </w:p>
    <w:p w14:paraId="41129FE9">
      <w:pPr>
        <w:adjustRightInd w:val="0"/>
        <w:snapToGrid w:val="0"/>
        <w:spacing w:line="360" w:lineRule="auto"/>
        <w:ind w:right="-156" w:rightChars="-64"/>
        <w:rPr>
          <w:rFonts w:ascii="仿宋" w:hAnsi="仿宋" w:eastAsia="仿宋" w:cs="仿宋"/>
          <w:b/>
          <w:caps/>
          <w:color w:val="auto"/>
          <w:sz w:val="28"/>
          <w:szCs w:val="28"/>
        </w:rPr>
      </w:pPr>
    </w:p>
    <w:p w14:paraId="2F386533">
      <w:pPr>
        <w:adjustRightInd w:val="0"/>
        <w:snapToGrid w:val="0"/>
        <w:spacing w:line="360" w:lineRule="auto"/>
        <w:ind w:right="-156" w:rightChars="-64"/>
        <w:rPr>
          <w:rFonts w:ascii="仿宋" w:hAnsi="仿宋" w:eastAsia="仿宋" w:cs="仿宋"/>
          <w:b/>
          <w:caps/>
          <w:color w:val="auto"/>
          <w:sz w:val="28"/>
          <w:szCs w:val="28"/>
        </w:rPr>
      </w:pPr>
      <w:r>
        <w:rPr>
          <w:rFonts w:hint="eastAsia" w:ascii="仿宋" w:hAnsi="仿宋" w:eastAsia="仿宋" w:cs="仿宋"/>
          <w:b/>
          <w:caps/>
          <w:color w:val="auto"/>
          <w:spacing w:val="176"/>
          <w:kern w:val="0"/>
          <w:sz w:val="28"/>
          <w:szCs w:val="28"/>
          <w:fitText w:val="2810" w:id="4"/>
        </w:rPr>
        <w:t>联系电话</w:t>
      </w:r>
      <w:r>
        <w:rPr>
          <w:rFonts w:hint="eastAsia" w:ascii="仿宋" w:hAnsi="仿宋" w:eastAsia="仿宋" w:cs="仿宋"/>
          <w:b/>
          <w:caps/>
          <w:color w:val="auto"/>
          <w:spacing w:val="1"/>
          <w:kern w:val="0"/>
          <w:sz w:val="28"/>
          <w:szCs w:val="28"/>
          <w:fitText w:val="2810" w:id="4"/>
        </w:rPr>
        <w:t>：</w:t>
      </w:r>
    </w:p>
    <w:p w14:paraId="7DC49C35">
      <w:pPr>
        <w:adjustRightInd w:val="0"/>
        <w:snapToGrid w:val="0"/>
        <w:spacing w:line="360" w:lineRule="auto"/>
        <w:jc w:val="center"/>
        <w:rPr>
          <w:rFonts w:ascii="仿宋" w:hAnsi="仿宋" w:eastAsia="仿宋" w:cs="仿宋"/>
          <w:b/>
          <w:caps/>
          <w:color w:val="auto"/>
          <w:sz w:val="28"/>
          <w:szCs w:val="28"/>
        </w:rPr>
      </w:pPr>
    </w:p>
    <w:p w14:paraId="19549B42">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_年__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_月__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_日</w:t>
      </w:r>
    </w:p>
    <w:p w14:paraId="772EC775">
      <w:pPr>
        <w:pStyle w:val="35"/>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p>
    <w:p w14:paraId="20703CE2">
      <w:pPr>
        <w:pStyle w:val="35"/>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p>
    <w:p w14:paraId="271D3882">
      <w:pPr>
        <w:pStyle w:val="35"/>
        <w:keepNext w:val="0"/>
        <w:keepLines w:val="0"/>
        <w:pageBreakBefore w:val="0"/>
        <w:widowControl w:val="0"/>
        <w:wordWrap/>
        <w:topLinePunct w:val="0"/>
        <w:autoSpaceDE/>
        <w:autoSpaceDN/>
        <w:bidi w:val="0"/>
        <w:adjustRightInd/>
        <w:spacing w:after="340" w:line="480" w:lineRule="auto"/>
        <w:ind w:firstLine="0"/>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资格证明文件</w:t>
      </w:r>
    </w:p>
    <w:bookmarkEnd w:id="60"/>
    <w:p w14:paraId="48884D44">
      <w:pPr>
        <w:keepNext w:val="0"/>
        <w:keepLines w:val="0"/>
        <w:pageBreakBefore w:val="0"/>
        <w:widowControl w:val="0"/>
        <w:numPr>
          <w:ilvl w:val="0"/>
          <w:numId w:val="9"/>
        </w:numPr>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具备三证合一营业执照；</w:t>
      </w:r>
    </w:p>
    <w:p w14:paraId="23D0B75A">
      <w:pPr>
        <w:keepNext w:val="0"/>
        <w:keepLines w:val="0"/>
        <w:pageBreakBefore w:val="0"/>
        <w:widowControl w:val="0"/>
        <w:numPr>
          <w:ilvl w:val="0"/>
          <w:numId w:val="0"/>
        </w:numPr>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2、法定代表人资格证明书；</w:t>
      </w:r>
    </w:p>
    <w:p w14:paraId="1E09DD25">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3、法定代表人授权委托书；</w:t>
      </w:r>
    </w:p>
    <w:p w14:paraId="03320E9E">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4、</w:t>
      </w:r>
      <w:r>
        <w:rPr>
          <w:rFonts w:hint="eastAsia" w:ascii="仿宋" w:hAnsi="仿宋" w:eastAsia="仿宋" w:cs="仿宋"/>
          <w:b/>
          <w:color w:val="auto"/>
          <w:lang w:val="en-US" w:eastAsia="zh-CN"/>
        </w:rPr>
        <w:t>投标保证金缴纳凭证或投标担保函</w:t>
      </w:r>
      <w:r>
        <w:rPr>
          <w:rFonts w:hint="eastAsia" w:ascii="仿宋" w:hAnsi="仿宋" w:eastAsia="仿宋" w:cs="仿宋"/>
          <w:b/>
          <w:color w:val="auto"/>
          <w:lang w:eastAsia="zh-CN"/>
        </w:rPr>
        <w:t>；</w:t>
      </w:r>
    </w:p>
    <w:p w14:paraId="1B9BF942">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eastAsia="zh-CN"/>
        </w:rPr>
        <w:t>5、投标企业须提供投标人（被授权在职人员）近6个月内任意一个月有效的社保证明；</w:t>
      </w:r>
    </w:p>
    <w:p w14:paraId="35FFA7CA">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val="en-US" w:eastAsia="zh-CN"/>
        </w:rPr>
        <w:t>6</w:t>
      </w:r>
      <w:r>
        <w:rPr>
          <w:rFonts w:hint="eastAsia" w:ascii="仿宋" w:hAnsi="仿宋" w:eastAsia="仿宋" w:cs="仿宋"/>
          <w:b/>
          <w:color w:val="auto"/>
          <w:lang w:eastAsia="zh-CN"/>
        </w:rPr>
        <w:t>、</w:t>
      </w:r>
      <w:r>
        <w:rPr>
          <w:rFonts w:hint="eastAsia" w:ascii="仿宋" w:hAnsi="仿宋" w:eastAsia="仿宋" w:cs="仿宋"/>
          <w:b/>
          <w:color w:val="auto"/>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7EE4B32A">
      <w:pPr>
        <w:keepNext w:val="0"/>
        <w:keepLines w:val="0"/>
        <w:pageBreakBefore w:val="0"/>
        <w:widowControl w:val="0"/>
        <w:wordWrap/>
        <w:topLinePunct w:val="0"/>
        <w:autoSpaceDE/>
        <w:autoSpaceDN/>
        <w:bidi w:val="0"/>
        <w:adjustRightInd/>
        <w:snapToGrid w:val="0"/>
        <w:spacing w:line="480" w:lineRule="auto"/>
        <w:ind w:firstLine="490" w:firstLineChars="200"/>
        <w:textAlignment w:val="auto"/>
        <w:rPr>
          <w:rFonts w:hint="eastAsia" w:ascii="仿宋" w:hAnsi="仿宋" w:eastAsia="仿宋" w:cs="仿宋"/>
          <w:b/>
          <w:color w:val="auto"/>
          <w:lang w:eastAsia="zh-CN"/>
        </w:rPr>
      </w:pPr>
      <w:r>
        <w:rPr>
          <w:rFonts w:hint="eastAsia" w:ascii="仿宋" w:hAnsi="仿宋" w:eastAsia="仿宋" w:cs="仿宋"/>
          <w:b/>
          <w:color w:val="auto"/>
          <w:lang w:val="en-US" w:eastAsia="zh-CN"/>
        </w:rPr>
        <w:t>7、供应商须知前附表</w:t>
      </w:r>
      <w:r>
        <w:rPr>
          <w:rFonts w:hint="eastAsia" w:ascii="仿宋" w:hAnsi="仿宋" w:eastAsia="仿宋" w:cs="仿宋"/>
          <w:b/>
          <w:color w:val="auto"/>
          <w:lang w:eastAsia="zh-CN"/>
        </w:rPr>
        <w:t xml:space="preserve">要求的其他资格证明文件; </w:t>
      </w:r>
    </w:p>
    <w:p w14:paraId="1F50ACEA">
      <w:pPr>
        <w:pStyle w:val="8"/>
        <w:keepNext w:val="0"/>
        <w:keepLines w:val="0"/>
        <w:pageBreakBefore w:val="0"/>
        <w:widowControl w:val="0"/>
        <w:numPr>
          <w:ilvl w:val="0"/>
          <w:numId w:val="0"/>
        </w:numPr>
        <w:tabs>
          <w:tab w:val="clear" w:pos="780"/>
        </w:tabs>
        <w:kinsoku w:val="0"/>
        <w:wordWrap/>
        <w:overflowPunct w:val="0"/>
        <w:topLinePunct w:val="0"/>
        <w:autoSpaceDE/>
        <w:autoSpaceDN/>
        <w:bidi w:val="0"/>
        <w:adjustRightInd/>
        <w:spacing w:before="130" w:line="480" w:lineRule="auto"/>
        <w:ind w:left="480" w:right="7"/>
        <w:jc w:val="both"/>
        <w:textAlignment w:val="auto"/>
        <w:rPr>
          <w:rFonts w:hint="eastAsia" w:ascii="仿宋" w:hAnsi="仿宋" w:eastAsia="仿宋" w:cs="仿宋"/>
          <w:b/>
          <w:bCs/>
          <w:color w:val="auto"/>
          <w:sz w:val="36"/>
          <w:szCs w:val="36"/>
        </w:rPr>
      </w:pPr>
    </w:p>
    <w:p w14:paraId="6F898B8A">
      <w:pPr>
        <w:pStyle w:val="21"/>
        <w:numPr>
          <w:ilvl w:val="0"/>
          <w:numId w:val="0"/>
        </w:numPr>
        <w:tabs>
          <w:tab w:val="clear" w:pos="780"/>
        </w:tabs>
        <w:ind w:leftChars="100"/>
        <w:rPr>
          <w:rFonts w:hint="eastAsia"/>
          <w:color w:val="auto"/>
        </w:rPr>
      </w:pPr>
    </w:p>
    <w:p w14:paraId="4C8EE427">
      <w:pPr>
        <w:rPr>
          <w:rFonts w:hint="eastAsia"/>
          <w:color w:val="auto"/>
        </w:rPr>
      </w:pPr>
    </w:p>
    <w:p w14:paraId="4B3258AE">
      <w:pPr>
        <w:pStyle w:val="16"/>
        <w:rPr>
          <w:rFonts w:hint="eastAsia"/>
          <w:color w:val="auto"/>
        </w:rPr>
      </w:pPr>
    </w:p>
    <w:p w14:paraId="6041DA1B">
      <w:pPr>
        <w:rPr>
          <w:rFonts w:hint="eastAsia" w:ascii="仿宋" w:hAnsi="仿宋" w:eastAsia="仿宋" w:cs="仿宋"/>
          <w:b/>
          <w:bCs/>
          <w:color w:val="auto"/>
          <w:sz w:val="36"/>
          <w:szCs w:val="36"/>
        </w:rPr>
      </w:pPr>
    </w:p>
    <w:p w14:paraId="70CEA4DC">
      <w:pPr>
        <w:pStyle w:val="16"/>
        <w:rPr>
          <w:rFonts w:hint="eastAsia"/>
          <w:color w:val="auto"/>
        </w:rPr>
      </w:pPr>
    </w:p>
    <w:p w14:paraId="3DFC9940">
      <w:pPr>
        <w:pStyle w:val="8"/>
        <w:numPr>
          <w:ilvl w:val="0"/>
          <w:numId w:val="0"/>
        </w:numPr>
        <w:tabs>
          <w:tab w:val="clear" w:pos="780"/>
        </w:tabs>
        <w:kinsoku w:val="0"/>
        <w:overflowPunct w:val="0"/>
        <w:spacing w:before="130" w:line="355" w:lineRule="auto"/>
        <w:ind w:left="480" w:right="7"/>
        <w:jc w:val="center"/>
        <w:rPr>
          <w:rFonts w:hint="eastAsia" w:ascii="仿宋" w:hAnsi="仿宋" w:eastAsia="仿宋" w:cs="仿宋"/>
          <w:b/>
          <w:bCs/>
          <w:color w:val="auto"/>
          <w:sz w:val="36"/>
          <w:szCs w:val="36"/>
        </w:rPr>
      </w:pPr>
    </w:p>
    <w:p w14:paraId="61825EFC">
      <w:pPr>
        <w:pStyle w:val="8"/>
        <w:numPr>
          <w:ilvl w:val="0"/>
          <w:numId w:val="0"/>
        </w:numPr>
        <w:tabs>
          <w:tab w:val="clear" w:pos="780"/>
        </w:tabs>
        <w:kinsoku w:val="0"/>
        <w:overflowPunct w:val="0"/>
        <w:spacing w:before="130" w:line="355" w:lineRule="auto"/>
        <w:ind w:left="480" w:right="7"/>
        <w:jc w:val="center"/>
        <w:rPr>
          <w:rFonts w:hint="eastAsia" w:ascii="仿宋" w:hAnsi="仿宋" w:eastAsia="仿宋" w:cs="仿宋"/>
          <w:b/>
          <w:bCs/>
          <w:color w:val="auto"/>
          <w:sz w:val="36"/>
          <w:szCs w:val="36"/>
        </w:rPr>
      </w:pPr>
    </w:p>
    <w:p w14:paraId="72DCCD15">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74FE0769">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5020ADAC">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301562F7">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7FA8018F">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14:paraId="0CE1D468">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1、具备三证合一营业执照</w:t>
      </w:r>
    </w:p>
    <w:p w14:paraId="74D5AF20">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14:paraId="407678F7">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14:paraId="265BD4B4">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14:paraId="5B83D6CB">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14:paraId="10427E60">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F109775">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6212AEC9">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6890908">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FBC5C11">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9A6B9F6">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36860E7C">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9DE84AA">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63F3806C">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40EB31F2">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9C6D932">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67FA1D6">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5EA07B32">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309A57D3">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759FDEF3">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594391F2">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E072E25">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0836E898">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7588FA8C">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8D8AB78">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2F292C1">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776ACC1">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144CC3BC">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right="126" w:rightChars="0"/>
        <w:jc w:val="both"/>
        <w:textAlignment w:val="auto"/>
        <w:rPr>
          <w:rFonts w:hint="eastAsia" w:ascii="仿宋" w:hAnsi="仿宋" w:eastAsia="仿宋" w:cs="仿宋"/>
          <w:b/>
          <w:bCs/>
          <w:color w:val="auto"/>
          <w:sz w:val="36"/>
          <w:szCs w:val="36"/>
          <w:lang w:val="en-US" w:eastAsia="zh-CN"/>
        </w:rPr>
      </w:pPr>
    </w:p>
    <w:p w14:paraId="3FE13516">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lang w:val="en-US" w:eastAsia="zh-CN"/>
        </w:rPr>
      </w:pPr>
    </w:p>
    <w:p w14:paraId="20E20173">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320" w:leftChars="0" w:right="126" w:right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2、</w:t>
      </w:r>
      <w:r>
        <w:rPr>
          <w:rFonts w:hint="eastAsia" w:ascii="仿宋" w:hAnsi="仿宋" w:eastAsia="仿宋" w:cs="仿宋"/>
          <w:b/>
          <w:bCs/>
          <w:color w:val="auto"/>
          <w:sz w:val="36"/>
          <w:szCs w:val="36"/>
        </w:rPr>
        <w:t>法定代表人身份证明</w:t>
      </w:r>
    </w:p>
    <w:p w14:paraId="16F80E01">
      <w:pPr>
        <w:pStyle w:val="4"/>
        <w:rPr>
          <w:rFonts w:hint="eastAsia"/>
          <w:color w:val="auto"/>
        </w:rPr>
      </w:pPr>
    </w:p>
    <w:p w14:paraId="45EED6D6">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14:paraId="516C81C1">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14:paraId="49EDB9FF">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14:paraId="54B26868">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0DDFBBFD">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14:paraId="17960422">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14:paraId="01436468">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14:paraId="53FE7A55">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14:paraId="69645B57">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14:paraId="1A5443BE">
      <w:pPr>
        <w:pStyle w:val="8"/>
        <w:numPr>
          <w:ilvl w:val="0"/>
          <w:numId w:val="0"/>
        </w:numPr>
        <w:kinsoku w:val="0"/>
        <w:overflowPunct w:val="0"/>
        <w:ind w:leftChars="0" w:right="0" w:rightChars="0"/>
        <w:rPr>
          <w:rFonts w:hint="eastAsia" w:ascii="仿宋" w:hAnsi="仿宋" w:eastAsia="仿宋" w:cs="仿宋"/>
          <w:color w:val="auto"/>
          <w:sz w:val="20"/>
          <w:szCs w:val="20"/>
        </w:rPr>
      </w:pPr>
    </w:p>
    <w:p w14:paraId="3F481026">
      <w:pPr>
        <w:pStyle w:val="8"/>
        <w:numPr>
          <w:ilvl w:val="0"/>
          <w:numId w:val="0"/>
        </w:numPr>
        <w:kinsoku w:val="0"/>
        <w:overflowPunct w:val="0"/>
        <w:spacing w:before="7"/>
        <w:ind w:leftChars="0" w:right="0" w:rightChars="0"/>
        <w:rPr>
          <w:rFonts w:hint="eastAsia" w:ascii="仿宋" w:hAnsi="仿宋" w:eastAsia="仿宋" w:cs="仿宋"/>
          <w:color w:val="auto"/>
          <w:sz w:val="25"/>
          <w:szCs w:val="25"/>
        </w:rPr>
      </w:pPr>
    </w:p>
    <w:p w14:paraId="52340458">
      <w:pPr>
        <w:pStyle w:val="8"/>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0" distR="0">
                <wp:extent cx="5166360" cy="1461770"/>
                <wp:effectExtent l="0" t="3175" r="15240" b="1905"/>
                <wp:docPr id="1027" name="组合 34"/>
                <wp:cNvGraphicFramePr/>
                <a:graphic xmlns:a="http://schemas.openxmlformats.org/drawingml/2006/main">
                  <a:graphicData uri="http://schemas.microsoft.com/office/word/2010/wordprocessingGroup">
                    <wpg:wgp>
                      <wpg:cNvGrpSpPr/>
                      <wpg:grpSpPr>
                        <a:xfrm rot="0">
                          <a:off x="0" y="0"/>
                          <a:ext cx="5166360" cy="1461770"/>
                          <a:chOff x="4" y="4"/>
                          <a:chExt cx="8136" cy="2302"/>
                        </a:xfrm>
                      </wpg:grpSpPr>
                      <wps:wsp>
                        <wps:cNvPr id="1" name="任意多边形 1"/>
                        <wps:cNvSpPr/>
                        <wps:spPr>
                          <a:xfrm>
                            <a:off x="4" y="9"/>
                            <a:ext cx="8079" cy="20"/>
                          </a:xfrm>
                          <a:custGeom>
                            <a:avLst/>
                            <a:gdLst/>
                            <a:ahLst/>
                            <a:cxnLst/>
                            <a:rect l="l" t="t" r="r" b="b"/>
                            <a:pathLst>
                              <a:path w="8079" h="20">
                                <a:moveTo>
                                  <a:pt x="0" y="0"/>
                                </a:moveTo>
                                <a:lnTo>
                                  <a:pt x="8078" y="0"/>
                                </a:lnTo>
                              </a:path>
                            </a:pathLst>
                          </a:custGeom>
                          <a:solidFill>
                            <a:srgbClr val="CCE8CF"/>
                          </a:solidFill>
                          <a:ln>
                            <a:noFill/>
                          </a:ln>
                        </wps:spPr>
                        <wps:bodyPr/>
                      </wps:wsp>
                      <wps:wsp>
                        <wps:cNvPr id="2" name="任意多边形 2"/>
                        <wps:cNvSpPr/>
                        <wps:spPr>
                          <a:xfrm>
                            <a:off x="24" y="28"/>
                            <a:ext cx="8041" cy="20"/>
                          </a:xfrm>
                          <a:custGeom>
                            <a:avLst/>
                            <a:gdLst/>
                            <a:ahLst/>
                            <a:cxnLst/>
                            <a:rect l="l" t="t" r="r" b="b"/>
                            <a:pathLst>
                              <a:path w="8041" h="20">
                                <a:moveTo>
                                  <a:pt x="0" y="0"/>
                                </a:moveTo>
                                <a:lnTo>
                                  <a:pt x="8040" y="0"/>
                                </a:lnTo>
                              </a:path>
                            </a:pathLst>
                          </a:custGeom>
                          <a:solidFill>
                            <a:srgbClr val="CCE8CF"/>
                          </a:solidFill>
                          <a:ln>
                            <a:noFill/>
                          </a:ln>
                        </wps:spPr>
                        <wps:bodyPr/>
                      </wps:wsp>
                      <wps:wsp>
                        <wps:cNvPr id="3" name="任意多边形 3"/>
                        <wps:cNvSpPr/>
                        <wps:spPr>
                          <a:xfrm>
                            <a:off x="24" y="2267"/>
                            <a:ext cx="8041" cy="20"/>
                          </a:xfrm>
                          <a:custGeom>
                            <a:avLst/>
                            <a:gdLst/>
                            <a:ahLst/>
                            <a:cxnLst/>
                            <a:rect l="l" t="t" r="r" b="b"/>
                            <a:pathLst>
                              <a:path w="8041" h="20">
                                <a:moveTo>
                                  <a:pt x="0" y="0"/>
                                </a:moveTo>
                                <a:lnTo>
                                  <a:pt x="8040" y="0"/>
                                </a:lnTo>
                              </a:path>
                            </a:pathLst>
                          </a:custGeom>
                          <a:solidFill>
                            <a:srgbClr val="CCE8CF"/>
                          </a:solidFill>
                          <a:ln>
                            <a:noFill/>
                          </a:ln>
                        </wps:spPr>
                        <wps:bodyPr/>
                      </wps:wsp>
                      <wps:wsp>
                        <wps:cNvPr id="4" name="任意多边形 4"/>
                        <wps:cNvSpPr/>
                        <wps:spPr>
                          <a:xfrm>
                            <a:off x="4" y="2286"/>
                            <a:ext cx="8079" cy="20"/>
                          </a:xfrm>
                          <a:custGeom>
                            <a:avLst/>
                            <a:gdLst/>
                            <a:ahLst/>
                            <a:cxnLst/>
                            <a:rect l="l" t="t" r="r" b="b"/>
                            <a:pathLst>
                              <a:path w="8079" h="20">
                                <a:moveTo>
                                  <a:pt x="0" y="0"/>
                                </a:moveTo>
                                <a:lnTo>
                                  <a:pt x="8078" y="0"/>
                                </a:lnTo>
                              </a:path>
                            </a:pathLst>
                          </a:custGeom>
                          <a:solidFill>
                            <a:srgbClr val="CCE8CF"/>
                          </a:solidFill>
                          <a:ln>
                            <a:noFill/>
                          </a:ln>
                        </wps:spPr>
                        <wps:bodyPr/>
                      </wps:wsp>
                      <wps:wsp>
                        <wps:cNvPr id="5" name="任意多边形 5"/>
                        <wps:cNvSpPr/>
                        <wps:spPr>
                          <a:xfrm>
                            <a:off x="9" y="4"/>
                            <a:ext cx="20" cy="2287"/>
                          </a:xfrm>
                          <a:custGeom>
                            <a:avLst/>
                            <a:gdLst/>
                            <a:ahLst/>
                            <a:cxnLst/>
                            <a:rect l="l" t="t" r="r" b="b"/>
                            <a:pathLst>
                              <a:path w="20" h="2287">
                                <a:moveTo>
                                  <a:pt x="0" y="0"/>
                                </a:moveTo>
                                <a:lnTo>
                                  <a:pt x="0" y="2286"/>
                                </a:lnTo>
                              </a:path>
                            </a:pathLst>
                          </a:custGeom>
                          <a:solidFill>
                            <a:srgbClr val="CCE8CF"/>
                          </a:solidFill>
                          <a:ln>
                            <a:noFill/>
                          </a:ln>
                        </wps:spPr>
                        <wps:bodyPr/>
                      </wps:wsp>
                      <wps:wsp>
                        <wps:cNvPr id="6" name="任意多边形 6"/>
                        <wps:cNvSpPr/>
                        <wps:spPr>
                          <a:xfrm>
                            <a:off x="28" y="24"/>
                            <a:ext cx="20" cy="2249"/>
                          </a:xfrm>
                          <a:custGeom>
                            <a:avLst/>
                            <a:gdLst/>
                            <a:ahLst/>
                            <a:cxnLst/>
                            <a:rect l="l" t="t" r="r" b="b"/>
                            <a:pathLst>
                              <a:path w="20" h="2249">
                                <a:moveTo>
                                  <a:pt x="0" y="0"/>
                                </a:moveTo>
                                <a:lnTo>
                                  <a:pt x="0" y="2248"/>
                                </a:lnTo>
                              </a:path>
                            </a:pathLst>
                          </a:custGeom>
                          <a:solidFill>
                            <a:srgbClr val="CCE8CF"/>
                          </a:solidFill>
                          <a:ln>
                            <a:noFill/>
                          </a:ln>
                        </wps:spPr>
                        <wps:bodyPr/>
                      </wps:wsp>
                      <wps:wsp>
                        <wps:cNvPr id="7" name="任意多边形 7"/>
                        <wps:cNvSpPr/>
                        <wps:spPr>
                          <a:xfrm>
                            <a:off x="4034" y="24"/>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8" name="任意多边形 8"/>
                        <wps:cNvSpPr/>
                        <wps:spPr>
                          <a:xfrm>
                            <a:off x="4053" y="24"/>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9" name="任意多边形 9"/>
                        <wps:cNvSpPr/>
                        <wps:spPr>
                          <a:xfrm>
                            <a:off x="8059" y="33"/>
                            <a:ext cx="20" cy="2239"/>
                          </a:xfrm>
                          <a:custGeom>
                            <a:avLst/>
                            <a:gdLst/>
                            <a:ahLst/>
                            <a:cxnLst/>
                            <a:rect l="l" t="t" r="r" b="b"/>
                            <a:pathLst>
                              <a:path w="20" h="2239">
                                <a:moveTo>
                                  <a:pt x="0" y="0"/>
                                </a:moveTo>
                                <a:lnTo>
                                  <a:pt x="0" y="2238"/>
                                </a:lnTo>
                              </a:path>
                            </a:pathLst>
                          </a:custGeom>
                          <a:solidFill>
                            <a:srgbClr val="CCE8CF"/>
                          </a:solidFill>
                          <a:ln>
                            <a:noFill/>
                          </a:ln>
                        </wps:spPr>
                        <wps:bodyPr/>
                      </wps:wsp>
                      <wps:wsp>
                        <wps:cNvPr id="10" name="任意多边形 10"/>
                        <wps:cNvSpPr/>
                        <wps:spPr>
                          <a:xfrm>
                            <a:off x="8078" y="14"/>
                            <a:ext cx="20" cy="2278"/>
                          </a:xfrm>
                          <a:custGeom>
                            <a:avLst/>
                            <a:gdLst/>
                            <a:ahLst/>
                            <a:cxnLst/>
                            <a:rect l="l" t="t" r="r" b="b"/>
                            <a:pathLst>
                              <a:path w="20" h="2278">
                                <a:moveTo>
                                  <a:pt x="0" y="0"/>
                                </a:moveTo>
                                <a:lnTo>
                                  <a:pt x="0" y="2277"/>
                                </a:lnTo>
                              </a:path>
                            </a:pathLst>
                          </a:custGeom>
                          <a:solidFill>
                            <a:srgbClr val="CCE8CF"/>
                          </a:solidFill>
                          <a:ln>
                            <a:noFill/>
                          </a:ln>
                        </wps:spPr>
                        <wps:bodyPr/>
                      </wps:wsp>
                      <wps:wsp>
                        <wps:cNvPr id="11" name="矩形 11"/>
                        <wps:cNvSpPr/>
                        <wps:spPr>
                          <a:xfrm>
                            <a:off x="1022" y="19"/>
                            <a:ext cx="7118" cy="2258"/>
                          </a:xfrm>
                          <a:prstGeom prst="rect">
                            <a:avLst/>
                          </a:prstGeom>
                          <a:ln w="25400" cap="flat" cmpd="sng">
                            <a:solidFill>
                              <a:srgbClr val="000000"/>
                            </a:solidFill>
                            <a:prstDash val="solid"/>
                            <a:round/>
                          </a:ln>
                        </wps:spPr>
                        <wps:txbx>
                          <w:txbxContent>
                            <w:p w14:paraId="37670133">
                              <w:pPr>
                                <w:pStyle w:val="8"/>
                                <w:numPr>
                                  <w:ilvl w:val="0"/>
                                  <w:numId w:val="0"/>
                                </w:numPr>
                                <w:kinsoku w:val="0"/>
                                <w:overflowPunct w:val="0"/>
                                <w:spacing w:before="13"/>
                                <w:ind w:leftChars="0" w:right="0" w:rightChars="0"/>
                                <w:rPr>
                                  <w:rFonts w:hint="eastAsia"/>
                                  <w:sz w:val="28"/>
                                  <w:szCs w:val="28"/>
                                </w:rPr>
                              </w:pPr>
                            </w:p>
                            <w:p w14:paraId="7A610E32">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wpg:wgp>
                  </a:graphicData>
                </a:graphic>
              </wp:inline>
            </w:drawing>
          </mc:Choice>
          <mc:Fallback>
            <w:pict>
              <v:group id="组合 34" o:spid="_x0000_s1026" o:spt="203" style="height:115.1pt;width:406.8pt;" coordorigin="4,4" coordsize="8136,2302" o:gfxdata="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">
                <o:lock v:ext="edit" aspectratio="f"/>
                <v:shape id="_x0000_s1026" o:spid="_x0000_s1026" o:spt="100" style="position:absolute;left:4;top:9;height:20;width:8079;" fillcolor="#CCE8CF" filled="t" stroked="f" coordsize="8079,20" o:gfxdata="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iN6atwAAANoAAAAP&#10;AAAAAAAAAAEAIAAAACIAAABkcnMvZG93bnJldi54bWxQSwECFAAUAAAACACHTuJAMy8FnjsAAAA5&#10;AAAAEAAAAAAAAAABACAAAAAGAQAAZHJzL3NoYXBleG1sLnhtbFBLBQYAAAAABgAGAFsBAACwAwAA&#10;AAA=&#10;" path="m0,0l8078,0e">
                  <v:fill on="t" focussize="0,0"/>
                  <v:stroke on="f"/>
                  <v:imagedata o:title=""/>
                  <o:lock v:ext="edit" aspectratio="f"/>
                </v:shape>
                <v:shape id="_x0000_s1026" o:spid="_x0000_s1026" o:spt="100" style="position:absolute;left:24;top:28;height:20;width:8041;" fillcolor="#CCE8CF" filled="t" stroked="f" coordsize="8041,20" o:gfxdata="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f6we8AAAA&#10;2gAAAA8AAAAAAAAAAQAgAAAAIgAAAGRycy9kb3ducmV2LnhtbFBLAQIUABQAAAAIAIdO4kAzLwWe&#10;OwAAADkAAAAQAAAAAAAAAAEAIAAAAAsBAABkcnMvc2hhcGV4bWwueG1sUEsFBgAAAAAGAAYAWwEA&#10;ALUDAAAAAA==&#10;" path="m0,0l8040,0e">
                  <v:fill on="t" focussize="0,0"/>
                  <v:stroke on="f"/>
                  <v:imagedata o:title=""/>
                  <o:lock v:ext="edit" aspectratio="f"/>
                </v:shape>
                <v:shape id="_x0000_s1026" o:spid="_x0000_s1026" o:spt="100" style="position:absolute;left:24;top:2267;height:20;width:8041;" fillcolor="#CCE8CF" filled="t" stroked="f" coordsize="8041,20" o:gfxdata="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NOnLsAAADa&#10;AAAADwAAAAAAAAABACAAAAAiAAAAZHJzL2Rvd25yZXYueG1sUEsBAhQAFAAAAAgAh07iQDMvBZ47&#10;AAAAOQAAABAAAAAAAAAAAQAgAAAACgEAAGRycy9zaGFwZXhtbC54bWxQSwUGAAAAAAYABgBbAQAA&#10;tAMAAAAA&#10;" path="m0,0l8040,0e">
                  <v:fill on="t" focussize="0,0"/>
                  <v:stroke on="f"/>
                  <v:imagedata o:title=""/>
                  <o:lock v:ext="edit" aspectratio="f"/>
                </v:shape>
                <v:shape id="_x0000_s1026" o:spid="_x0000_s1026" o:spt="100" style="position:absolute;left:4;top:2286;height:20;width:8079;" fillcolor="#CCE8CF" filled="t" stroked="f" coordsize="8079,20" o:gfxdata="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99ArsAAADa&#10;AAAADwAAAAAAAAABACAAAAAiAAAAZHJzL2Rvd25yZXYueG1sUEsBAhQAFAAAAAgAh07iQDMvBZ47&#10;AAAAOQAAABAAAAAAAAAAAQAgAAAACgEAAGRycy9zaGFwZXhtbC54bWxQSwUGAAAAAAYABgBbAQAA&#10;tAMAAAAA&#10;" path="m0,0l8078,0e">
                  <v:fill on="t" focussize="0,0"/>
                  <v:stroke on="f"/>
                  <v:imagedata o:title=""/>
                  <o:lock v:ext="edit" aspectratio="f"/>
                </v:shape>
                <v:shape id="_x0000_s1026" o:spid="_x0000_s1026" o:spt="100" style="position:absolute;left:9;top:4;height:2287;width:20;" fillcolor="#CCE8CF" filled="t" stroked="f" coordsize="20,2287" o:gfxdata="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W/KrrsAAADa&#10;AAAADwAAAAAAAAABACAAAAAiAAAAZHJzL2Rvd25yZXYueG1sUEsBAhQAFAAAAAgAh07iQDMvBZ47&#10;AAAAOQAAABAAAAAAAAAAAQAgAAAACgEAAGRycy9zaGFwZXhtbC54bWxQSwUGAAAAAAYABgBbAQAA&#10;tAMAAAAA&#10;" path="m0,0l0,2286e">
                  <v:fill on="t" focussize="0,0"/>
                  <v:stroke on="f"/>
                  <v:imagedata o:title=""/>
                  <o:lock v:ext="edit" aspectratio="f"/>
                </v:shape>
                <v:shape id="_x0000_s1026" o:spid="_x0000_s1026" o:spt="100" style="position:absolute;left:28;top:24;height:2249;width:20;" fillcolor="#CCE8CF" filled="t" stroked="f" coordsize="20,2249" o:gfxdata="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Plj28AAAA&#10;2gAAAA8AAAAAAAAAAQAgAAAAIgAAAGRycy9kb3ducmV2LnhtbFBLAQIUABQAAAAIAIdO4kAzLwWe&#10;OwAAADkAAAAQAAAAAAAAAAEAIAAAAAsBAABkcnMvc2hhcGV4bWwueG1sUEsFBgAAAAAGAAYAWwEA&#10;ALUDAAAAAA==&#10;" path="m0,0l0,2248e">
                  <v:fill on="t" focussize="0,0"/>
                  <v:stroke on="f"/>
                  <v:imagedata o:title=""/>
                  <o:lock v:ext="edit" aspectratio="f"/>
                </v:shape>
                <v:shape id="_x0000_s1026" o:spid="_x0000_s1026" o:spt="100" style="position:absolute;left:4034;top:24;height:2239;width:20;" fillcolor="#CCE8CF" filled="t" stroked="f" coordsize="20,2239" o:gfxdata="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LicvQAA&#10;ANoAAAAPAAAAAAAAAAEAIAAAACIAAABkcnMvZG93bnJldi54bWxQSwECFAAUAAAACACHTuJAMy8F&#10;njsAAAA5AAAAEAAAAAAAAAABACAAAAAMAQAAZHJzL3NoYXBleG1sLnhtbFBLBQYAAAAABgAGAFsB&#10;AAC2AwAAAAA=&#10;" path="m0,0l0,2238e">
                  <v:fill on="t" focussize="0,0"/>
                  <v:stroke on="f"/>
                  <v:imagedata o:title=""/>
                  <o:lock v:ext="edit" aspectratio="f"/>
                </v:shape>
                <v:shape id="_x0000_s1026" o:spid="_x0000_s1026" o:spt="100" style="position:absolute;left:4053;top:24;height:2239;width:20;" fillcolor="#CCE8CF" filled="t" stroked="f" coordsize="20,2239" o:gfxdata="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08s7rgAAADaAAAA&#10;DwAAAAAAAAABACAAAAAiAAAAZHJzL2Rvd25yZXYueG1sUEsBAhQAFAAAAAgAh07iQDMvBZ47AAAA&#10;OQAAABAAAAAAAAAAAQAgAAAABwEAAGRycy9zaGFwZXhtbC54bWxQSwUGAAAAAAYABgBbAQAAsQMA&#10;AAAA&#10;" path="m0,0l0,2238e">
                  <v:fill on="t" focussize="0,0"/>
                  <v:stroke on="f"/>
                  <v:imagedata o:title=""/>
                  <o:lock v:ext="edit" aspectratio="f"/>
                </v:shape>
                <v:shape id="_x0000_s1026" o:spid="_x0000_s1026" o:spt="100" style="position:absolute;left:8059;top:33;height:2239;width:20;" fillcolor="#CCE8CF" filled="t" stroked="f" coordsize="20,2239" o:gfxdata="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A4l1vQAA&#10;ANoAAAAPAAAAAAAAAAEAIAAAACIAAABkcnMvZG93bnJldi54bWxQSwECFAAUAAAACACHTuJAMy8F&#10;njsAAAA5AAAAEAAAAAAAAAABACAAAAAMAQAAZHJzL3NoYXBleG1sLnhtbFBLBQYAAAAABgAGAFsB&#10;AAC2AwAAAAA=&#10;" path="m0,0l0,2238e">
                  <v:fill on="t" focussize="0,0"/>
                  <v:stroke on="f"/>
                  <v:imagedata o:title=""/>
                  <o:lock v:ext="edit" aspectratio="f"/>
                </v:shape>
                <v:shape id="_x0000_s1026" o:spid="_x0000_s1026" o:spt="100" style="position:absolute;left:8078;top:14;height:2278;width:20;" fillcolor="#CCE8CF" filled="t" stroked="f" coordsize="20,2278" o:gfxdata="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EqoW/&#10;AAAA2wAAAA8AAAAAAAAAAQAgAAAAIgAAAGRycy9kb3ducmV2LnhtbFBLAQIUABQAAAAIAIdO4kAz&#10;LwWeOwAAADkAAAAQAAAAAAAAAAEAIAAAAA4BAABkcnMvc2hhcGV4bWwueG1sUEsFBgAAAAAGAAYA&#10;WwEAALgDAAAAAA==&#10;" path="m0,0l0,2277e">
                  <v:fill on="t" focussize="0,0"/>
                  <v:stroke on="f"/>
                  <v:imagedata o:title=""/>
                  <o:lock v:ext="edit" aspectratio="f"/>
                </v:shape>
                <v:rect id="_x0000_s1026" o:spid="_x0000_s1026" o:spt="1" style="position:absolute;left:1022;top:19;height:2258;width:7118;" filled="f" stroked="t" coordsize="21600,21600" o:gfxdata="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Hf1rgAAADbAAAA&#10;DwAAAAAAAAABACAAAAAiAAAAZHJzL2Rvd25yZXYueG1sUEsBAhQAFAAAAAgAh07iQDMvBZ47AAAA&#10;OQAAABAAAAAAAAAAAQAgAAAABwEAAGRycy9zaGFwZXhtbC54bWxQSwUGAAAAAAYABgBbAQAAsQMA&#10;AAAA&#10;">
                  <v:fill on="f" focussize="0,0"/>
                  <v:stroke weight="2pt" color="#000000" joinstyle="round"/>
                  <v:imagedata o:title=""/>
                  <o:lock v:ext="edit" aspectratio="f"/>
                  <v:textbox inset="0mm,0mm,0mm,0mm">
                    <w:txbxContent>
                      <w:p w14:paraId="37670133">
                        <w:pPr>
                          <w:pStyle w:val="8"/>
                          <w:numPr>
                            <w:ilvl w:val="0"/>
                            <w:numId w:val="0"/>
                          </w:numPr>
                          <w:kinsoku w:val="0"/>
                          <w:overflowPunct w:val="0"/>
                          <w:spacing w:before="13"/>
                          <w:ind w:leftChars="0" w:right="0" w:rightChars="0"/>
                          <w:rPr>
                            <w:rFonts w:hint="eastAsia"/>
                            <w:sz w:val="28"/>
                            <w:szCs w:val="28"/>
                          </w:rPr>
                        </w:pPr>
                      </w:p>
                      <w:p w14:paraId="7A610E32">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10:wrap type="none"/>
                <w10:anchorlock/>
              </v:group>
            </w:pict>
          </mc:Fallback>
        </mc:AlternateContent>
      </w:r>
    </w:p>
    <w:p w14:paraId="6C3EE52A">
      <w:pPr>
        <w:wordWrap w:val="0"/>
        <w:spacing w:line="420" w:lineRule="exact"/>
        <w:ind w:firstLine="490" w:firstLineChars="200"/>
        <w:jc w:val="right"/>
        <w:rPr>
          <w:rFonts w:hint="eastAsia" w:ascii="仿宋" w:hAnsi="仿宋" w:eastAsia="仿宋" w:cs="仿宋"/>
          <w:color w:val="auto"/>
          <w:kern w:val="0"/>
          <w:sz w:val="24"/>
        </w:rPr>
      </w:pPr>
    </w:p>
    <w:p w14:paraId="7C9FC593">
      <w:pPr>
        <w:spacing w:line="420" w:lineRule="exact"/>
        <w:ind w:firstLine="490" w:firstLineChars="200"/>
        <w:jc w:val="right"/>
        <w:rPr>
          <w:rFonts w:hint="eastAsia" w:ascii="仿宋" w:hAnsi="仿宋" w:eastAsia="仿宋" w:cs="仿宋"/>
          <w:color w:val="auto"/>
          <w:kern w:val="0"/>
          <w:sz w:val="24"/>
        </w:rPr>
      </w:pPr>
    </w:p>
    <w:p w14:paraId="4CC5E5DA">
      <w:pPr>
        <w:pStyle w:val="16"/>
        <w:rPr>
          <w:rFonts w:hint="eastAsia" w:ascii="仿宋" w:hAnsi="仿宋" w:eastAsia="仿宋" w:cs="仿宋"/>
          <w:color w:val="auto"/>
          <w:kern w:val="0"/>
          <w:sz w:val="24"/>
        </w:rPr>
      </w:pPr>
    </w:p>
    <w:p w14:paraId="7BC35230">
      <w:pPr>
        <w:pStyle w:val="16"/>
        <w:rPr>
          <w:rFonts w:hint="eastAsia" w:ascii="仿宋" w:hAnsi="仿宋" w:eastAsia="仿宋" w:cs="仿宋"/>
          <w:color w:val="auto"/>
          <w:kern w:val="0"/>
          <w:sz w:val="24"/>
        </w:rPr>
      </w:pPr>
    </w:p>
    <w:p w14:paraId="695D48AF">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14:paraId="54E9F0FC">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14:paraId="748584F6">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14:paraId="79675CB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14:paraId="2912F90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14:paraId="298C562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14:paraId="0A654E0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mc:AlternateContent>
          <mc:Choice Requires="wps">
            <w:drawing>
              <wp:anchor distT="0" distB="0" distL="114300" distR="114300" simplePos="0" relativeHeight="251661312" behindDoc="0" locked="0" layoutInCell="1" allowOverlap="1">
                <wp:simplePos x="0" y="0"/>
                <wp:positionH relativeFrom="column">
                  <wp:posOffset>631190</wp:posOffset>
                </wp:positionH>
                <wp:positionV relativeFrom="paragraph">
                  <wp:posOffset>186690</wp:posOffset>
                </wp:positionV>
                <wp:extent cx="4439920" cy="1433830"/>
                <wp:effectExtent l="12700" t="12700" r="24130" b="20320"/>
                <wp:wrapNone/>
                <wp:docPr id="40" name="矩形 40"/>
                <wp:cNvGraphicFramePr/>
                <a:graphic xmlns:a="http://schemas.openxmlformats.org/drawingml/2006/main">
                  <a:graphicData uri="http://schemas.microsoft.com/office/word/2010/wordprocessingShape">
                    <wps:wsp>
                      <wps:cNvSpPr/>
                      <wps:spPr>
                        <a:xfrm>
                          <a:off x="0" y="0"/>
                          <a:ext cx="4439920" cy="1433830"/>
                        </a:xfrm>
                        <a:prstGeom prst="rect">
                          <a:avLst/>
                        </a:prstGeom>
                        <a:ln w="25400" cap="flat" cmpd="sng">
                          <a:solidFill>
                            <a:srgbClr val="000000"/>
                          </a:solidFill>
                          <a:prstDash val="solid"/>
                          <a:round/>
                        </a:ln>
                      </wps:spPr>
                      <wps:txbx>
                        <w:txbxContent>
                          <w:p w14:paraId="6E18086D">
                            <w:pPr>
                              <w:pStyle w:val="8"/>
                              <w:numPr>
                                <w:ilvl w:val="0"/>
                                <w:numId w:val="0"/>
                              </w:numPr>
                              <w:kinsoku w:val="0"/>
                              <w:overflowPunct w:val="0"/>
                              <w:spacing w:before="13"/>
                              <w:ind w:leftChars="0" w:right="0" w:rightChars="0"/>
                              <w:rPr>
                                <w:rFonts w:hint="eastAsia"/>
                                <w:sz w:val="28"/>
                                <w:szCs w:val="28"/>
                              </w:rPr>
                            </w:pPr>
                          </w:p>
                          <w:p w14:paraId="041897CC">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a:graphicData>
                </a:graphic>
              </wp:anchor>
            </w:drawing>
          </mc:Choice>
          <mc:Fallback>
            <w:pict>
              <v:rect id="_x0000_s1026" o:spid="_x0000_s1026" o:spt="1" style="position:absolute;left:0pt;margin-left:49.7pt;margin-top:14.7pt;height:112.9pt;width:349.6pt;z-index:251661312;mso-width-relative:page;mso-height-relative:page;" filled="f" stroked="t" coordsize="21600,21600" o:gfxdata="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q8Zu1gAA&#10;AAkBAAAPAAAAAAAAAAEAIAAAACIAAABkcnMvZG93bnJldi54bWxQSwECFAAUAAAACACHTuJAT4so&#10;3ucBAADJAwAADgAAAAAAAAABACAAAAAlAQAAZHJzL2Uyb0RvYy54bWxQSwUGAAAAAAYABgBZAQAA&#10;fgUAAAAA&#10;">
                <v:fill on="f" focussize="0,0"/>
                <v:stroke weight="2pt" color="#000000" joinstyle="round"/>
                <v:imagedata o:title=""/>
                <o:lock v:ext="edit" aspectratio="f"/>
                <v:textbox inset="0mm,0mm,0mm,0mm">
                  <w:txbxContent>
                    <w:p w14:paraId="6E18086D">
                      <w:pPr>
                        <w:pStyle w:val="8"/>
                        <w:numPr>
                          <w:ilvl w:val="0"/>
                          <w:numId w:val="0"/>
                        </w:numPr>
                        <w:kinsoku w:val="0"/>
                        <w:overflowPunct w:val="0"/>
                        <w:spacing w:before="13"/>
                        <w:ind w:leftChars="0" w:right="0" w:rightChars="0"/>
                        <w:rPr>
                          <w:rFonts w:hint="eastAsia"/>
                          <w:sz w:val="28"/>
                          <w:szCs w:val="28"/>
                        </w:rPr>
                      </w:pPr>
                    </w:p>
                    <w:p w14:paraId="041897CC">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pict>
          </mc:Fallback>
        </mc:AlternateContent>
      </w:r>
    </w:p>
    <w:p w14:paraId="07E83DA5">
      <w:pPr>
        <w:pStyle w:val="8"/>
        <w:kinsoku w:val="0"/>
        <w:overflowPunct w:val="0"/>
        <w:adjustRightInd w:val="0"/>
        <w:snapToGrid w:val="0"/>
        <w:spacing w:before="12"/>
        <w:rPr>
          <w:rFonts w:hint="eastAsia" w:ascii="仿宋" w:hAnsi="仿宋" w:eastAsia="仿宋" w:cs="仿宋"/>
          <w:color w:val="auto"/>
          <w:sz w:val="4"/>
          <w:szCs w:val="4"/>
        </w:rPr>
      </w:pPr>
    </w:p>
    <w:p w14:paraId="15A40437">
      <w:pPr>
        <w:pStyle w:val="8"/>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p>
    <w:p w14:paraId="23EEF3C6">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p>
    <w:p w14:paraId="2C3DCF1C">
      <w:pPr>
        <w:rPr>
          <w:rFonts w:hint="eastAsia" w:ascii="仿宋" w:hAnsi="仿宋" w:eastAsia="仿宋" w:cs="仿宋"/>
          <w:color w:val="auto"/>
          <w:sz w:val="18"/>
          <w:szCs w:val="20"/>
        </w:rPr>
      </w:pPr>
    </w:p>
    <w:p w14:paraId="24D8B466">
      <w:pPr>
        <w:rPr>
          <w:rFonts w:hint="eastAsia" w:ascii="仿宋" w:hAnsi="仿宋" w:eastAsia="仿宋" w:cs="仿宋"/>
          <w:color w:val="auto"/>
          <w:sz w:val="18"/>
          <w:szCs w:val="20"/>
        </w:rPr>
      </w:pPr>
    </w:p>
    <w:p w14:paraId="26780F90">
      <w:pPr>
        <w:rPr>
          <w:rFonts w:hint="eastAsia" w:ascii="仿宋" w:hAnsi="仿宋" w:eastAsia="仿宋" w:cs="仿宋"/>
          <w:color w:val="auto"/>
          <w:sz w:val="18"/>
          <w:szCs w:val="20"/>
        </w:rPr>
      </w:pPr>
    </w:p>
    <w:p w14:paraId="23AD14BD">
      <w:pPr>
        <w:rPr>
          <w:rFonts w:hint="eastAsia" w:ascii="仿宋" w:hAnsi="仿宋" w:eastAsia="仿宋" w:cs="仿宋"/>
          <w:color w:val="auto"/>
          <w:sz w:val="18"/>
          <w:szCs w:val="20"/>
        </w:rPr>
      </w:pPr>
    </w:p>
    <w:p w14:paraId="5E61C43F">
      <w:pPr>
        <w:rPr>
          <w:rFonts w:hint="eastAsia" w:ascii="仿宋" w:hAnsi="仿宋" w:eastAsia="仿宋" w:cs="仿宋"/>
          <w:color w:val="auto"/>
          <w:sz w:val="18"/>
          <w:szCs w:val="20"/>
        </w:rPr>
      </w:pPr>
    </w:p>
    <w:p w14:paraId="378DB07C">
      <w:pPr>
        <w:rPr>
          <w:rFonts w:hint="eastAsia" w:ascii="仿宋" w:hAnsi="仿宋" w:eastAsia="仿宋" w:cs="仿宋"/>
          <w:color w:val="auto"/>
          <w:sz w:val="18"/>
          <w:szCs w:val="20"/>
        </w:rPr>
      </w:pPr>
    </w:p>
    <w:p w14:paraId="075DB217">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mc:AlternateContent>
          <mc:Choice Requires="wps">
            <w:drawing>
              <wp:anchor distT="0" distB="0" distL="114300" distR="114300" simplePos="0" relativeHeight="251662336" behindDoc="0" locked="0" layoutInCell="1" allowOverlap="1">
                <wp:simplePos x="0" y="0"/>
                <wp:positionH relativeFrom="column">
                  <wp:posOffset>646430</wp:posOffset>
                </wp:positionH>
                <wp:positionV relativeFrom="paragraph">
                  <wp:posOffset>-91440</wp:posOffset>
                </wp:positionV>
                <wp:extent cx="4454525" cy="1433830"/>
                <wp:effectExtent l="12700" t="12700" r="28575" b="20320"/>
                <wp:wrapNone/>
                <wp:docPr id="41" name="矩形 41"/>
                <wp:cNvGraphicFramePr/>
                <a:graphic xmlns:a="http://schemas.openxmlformats.org/drawingml/2006/main">
                  <a:graphicData uri="http://schemas.microsoft.com/office/word/2010/wordprocessingShape">
                    <wps:wsp>
                      <wps:cNvSpPr/>
                      <wps:spPr>
                        <a:xfrm>
                          <a:off x="0" y="0"/>
                          <a:ext cx="4454525" cy="1433830"/>
                        </a:xfrm>
                        <a:prstGeom prst="rect">
                          <a:avLst/>
                        </a:prstGeom>
                        <a:ln w="25400" cap="flat" cmpd="sng">
                          <a:solidFill>
                            <a:srgbClr val="000000"/>
                          </a:solidFill>
                          <a:prstDash val="solid"/>
                          <a:round/>
                        </a:ln>
                      </wps:spPr>
                      <wps:txbx>
                        <w:txbxContent>
                          <w:p w14:paraId="1D9C96E9">
                            <w:pPr>
                              <w:pStyle w:val="8"/>
                              <w:numPr>
                                <w:ilvl w:val="0"/>
                                <w:numId w:val="0"/>
                              </w:numPr>
                              <w:kinsoku w:val="0"/>
                              <w:overflowPunct w:val="0"/>
                              <w:spacing w:before="13"/>
                              <w:ind w:leftChars="0" w:right="0" w:rightChars="0"/>
                              <w:rPr>
                                <w:rFonts w:hint="eastAsia"/>
                                <w:sz w:val="28"/>
                                <w:szCs w:val="28"/>
                              </w:rPr>
                            </w:pPr>
                          </w:p>
                          <w:p w14:paraId="7ABC592C">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授权</w:t>
                            </w:r>
                            <w:r>
                              <w:rPr>
                                <w:rFonts w:hint="eastAsia" w:ascii="仿宋" w:hAnsi="仿宋" w:eastAsia="仿宋" w:cs="仿宋"/>
                                <w:b/>
                                <w:bCs/>
                                <w:sz w:val="24"/>
                                <w:szCs w:val="24"/>
                              </w:rPr>
                              <w:t>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wps:txbx>
                      <wps:bodyPr lIns="0" tIns="0" rIns="0" bIns="0" upright="1"/>
                    </wps:wsp>
                  </a:graphicData>
                </a:graphic>
              </wp:anchor>
            </w:drawing>
          </mc:Choice>
          <mc:Fallback>
            <w:pict>
              <v:rect id="_x0000_s1026" o:spid="_x0000_s1026" o:spt="1" style="position:absolute;left:0pt;margin-left:50.9pt;margin-top:-7.2pt;height:112.9pt;width:350.75pt;z-index:251662336;mso-width-relative:page;mso-height-relative:page;" filled="f" stroked="t" coordsize="21600,21600" o:gfxdata="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fCesdYA&#10;AAALAQAADwAAAAAAAAABACAAAAAiAAAAZHJzL2Rvd25yZXYueG1sUEsBAhQAFAAAAAgAh07iQDH7&#10;LtToAQAAyQMAAA4AAAAAAAAAAQAgAAAAJQEAAGRycy9lMm9Eb2MueG1sUEsFBgAAAAAGAAYAWQEA&#10;AH8FAAAAAA==&#10;">
                <v:fill on="f" focussize="0,0"/>
                <v:stroke weight="2pt" color="#000000" joinstyle="round"/>
                <v:imagedata o:title=""/>
                <o:lock v:ext="edit" aspectratio="f"/>
                <v:textbox inset="0mm,0mm,0mm,0mm">
                  <w:txbxContent>
                    <w:p w14:paraId="1D9C96E9">
                      <w:pPr>
                        <w:pStyle w:val="8"/>
                        <w:numPr>
                          <w:ilvl w:val="0"/>
                          <w:numId w:val="0"/>
                        </w:numPr>
                        <w:kinsoku w:val="0"/>
                        <w:overflowPunct w:val="0"/>
                        <w:spacing w:before="13"/>
                        <w:ind w:leftChars="0" w:right="0" w:rightChars="0"/>
                        <w:rPr>
                          <w:rFonts w:hint="eastAsia"/>
                          <w:sz w:val="28"/>
                          <w:szCs w:val="28"/>
                        </w:rPr>
                      </w:pPr>
                    </w:p>
                    <w:p w14:paraId="7ABC592C">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lang w:eastAsia="zh-CN"/>
                        </w:rPr>
                        <w:t>授权</w:t>
                      </w:r>
                      <w:r>
                        <w:rPr>
                          <w:rFonts w:hint="eastAsia" w:ascii="仿宋" w:hAnsi="仿宋" w:eastAsia="仿宋" w:cs="仿宋"/>
                          <w:b/>
                          <w:bCs/>
                          <w:sz w:val="24"/>
                          <w:szCs w:val="24"/>
                        </w:rPr>
                        <w:t>代表人身份证复印件（正</w:t>
                      </w:r>
                      <w:r>
                        <w:rPr>
                          <w:rFonts w:hint="eastAsia" w:ascii="仿宋" w:hAnsi="仿宋" w:eastAsia="仿宋" w:cs="仿宋"/>
                          <w:b/>
                          <w:bCs/>
                          <w:sz w:val="24"/>
                          <w:szCs w:val="24"/>
                          <w:lang w:val="en-US" w:eastAsia="zh-CN"/>
                        </w:rPr>
                        <w:t>/反</w:t>
                      </w:r>
                      <w:r>
                        <w:rPr>
                          <w:rFonts w:hint="eastAsia" w:ascii="仿宋" w:hAnsi="仿宋" w:eastAsia="仿宋" w:cs="仿宋"/>
                          <w:b/>
                          <w:bCs/>
                          <w:sz w:val="24"/>
                          <w:szCs w:val="24"/>
                        </w:rPr>
                        <w:t>面）</w:t>
                      </w:r>
                    </w:p>
                  </w:txbxContent>
                </v:textbox>
              </v:rect>
            </w:pict>
          </mc:Fallback>
        </mc:AlternateContent>
      </w:r>
    </w:p>
    <w:p w14:paraId="4C647EB2">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8A63F8E">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63A82EDE">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108F46A">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41A94C3C">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14:paraId="35047218">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14:paraId="39BC3323">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14:paraId="4CF3C056">
      <w:pPr>
        <w:pStyle w:val="8"/>
        <w:numPr>
          <w:ilvl w:val="0"/>
          <w:numId w:val="0"/>
        </w:numPr>
        <w:tabs>
          <w:tab w:val="clear" w:pos="780"/>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14:paraId="7D77E994">
      <w:pPr>
        <w:pStyle w:val="8"/>
        <w:numPr>
          <w:ilvl w:val="0"/>
          <w:numId w:val="0"/>
        </w:numPr>
        <w:tabs>
          <w:tab w:val="clear" w:pos="780"/>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14:paraId="58EA2449">
      <w:pPr>
        <w:pStyle w:val="8"/>
        <w:numPr>
          <w:ilvl w:val="0"/>
          <w:numId w:val="0"/>
        </w:numPr>
        <w:tabs>
          <w:tab w:val="clear" w:pos="780"/>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14:paraId="12BBC73C">
      <w:pPr>
        <w:pStyle w:val="8"/>
        <w:numPr>
          <w:ilvl w:val="0"/>
          <w:numId w:val="0"/>
        </w:numPr>
        <w:tabs>
          <w:tab w:val="clear" w:pos="780"/>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14:paraId="2A0F5611">
      <w:pPr>
        <w:pStyle w:val="8"/>
        <w:numPr>
          <w:ilvl w:val="0"/>
          <w:numId w:val="0"/>
        </w:numPr>
        <w:tabs>
          <w:tab w:val="clear" w:pos="780"/>
        </w:tabs>
        <w:kinsoku w:val="0"/>
        <w:overflowPunct w:val="0"/>
        <w:spacing w:before="34" w:line="357" w:lineRule="auto"/>
        <w:ind w:left="480" w:right="126"/>
        <w:jc w:val="center"/>
        <w:rPr>
          <w:rFonts w:hint="eastAsia" w:ascii="仿宋" w:hAnsi="仿宋" w:eastAsia="仿宋" w:cs="仿宋"/>
          <w:b/>
          <w:bCs/>
          <w:color w:val="auto"/>
          <w:sz w:val="36"/>
          <w:szCs w:val="36"/>
        </w:rPr>
      </w:pPr>
    </w:p>
    <w:p w14:paraId="3C1FC511">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14:paraId="780D0A62">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14:paraId="2CBC180C">
      <w:pPr>
        <w:pStyle w:val="3"/>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4、</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14:paraId="7FA8ADFC">
      <w:pPr>
        <w:shd w:val="clear" w:color="auto" w:fill="auto"/>
        <w:ind w:firstLine="490" w:firstLineChars="200"/>
        <w:rPr>
          <w:rFonts w:hint="eastAsia" w:ascii="仿宋" w:hAnsi="仿宋" w:eastAsia="仿宋" w:cs="仿宋"/>
          <w:color w:val="auto"/>
          <w:sz w:val="24"/>
          <w:highlight w:val="none"/>
        </w:rPr>
      </w:pPr>
    </w:p>
    <w:p w14:paraId="55FDCFCC">
      <w:pPr>
        <w:pStyle w:val="6"/>
        <w:shd w:val="clear" w:color="auto" w:fill="auto"/>
        <w:rPr>
          <w:rFonts w:hint="eastAsia" w:ascii="仿宋" w:hAnsi="仿宋" w:eastAsia="仿宋" w:cs="仿宋"/>
          <w:color w:val="auto"/>
          <w:highlight w:val="none"/>
        </w:rPr>
      </w:pPr>
    </w:p>
    <w:p w14:paraId="471680DF">
      <w:pPr>
        <w:pStyle w:val="6"/>
        <w:shd w:val="clear" w:color="auto" w:fill="auto"/>
        <w:rPr>
          <w:rFonts w:hint="eastAsia" w:ascii="仿宋" w:hAnsi="仿宋" w:eastAsia="仿宋" w:cs="仿宋"/>
          <w:color w:val="auto"/>
          <w:highlight w:val="none"/>
        </w:rPr>
      </w:pPr>
    </w:p>
    <w:p w14:paraId="463D3976">
      <w:pPr>
        <w:shd w:val="clear" w:color="auto" w:fill="auto"/>
        <w:spacing w:line="240" w:lineRule="atLeast"/>
        <w:ind w:left="1169" w:leftChars="257" w:hanging="540"/>
        <w:jc w:val="center"/>
        <w:rPr>
          <w:rFonts w:hint="eastAsia" w:ascii="仿宋" w:hAnsi="仿宋" w:eastAsia="仿宋" w:cs="仿宋"/>
          <w:color w:val="auto"/>
          <w:sz w:val="24"/>
          <w:highlight w:val="none"/>
        </w:rPr>
      </w:pPr>
    </w:p>
    <w:p w14:paraId="44C75F1D">
      <w:pPr>
        <w:shd w:val="clear" w:color="auto" w:fill="auto"/>
        <w:rPr>
          <w:rFonts w:hint="eastAsia" w:ascii="仿宋" w:hAnsi="仿宋" w:eastAsia="仿宋" w:cs="仿宋"/>
          <w:color w:val="auto"/>
          <w:sz w:val="28"/>
          <w:szCs w:val="28"/>
          <w:highlight w:val="none"/>
        </w:rPr>
      </w:pPr>
    </w:p>
    <w:tbl>
      <w:tblPr>
        <w:tblStyle w:val="22"/>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017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55BD3A3E">
            <w:pPr>
              <w:shd w:val="clear" w:color="auto" w:fill="auto"/>
              <w:rPr>
                <w:rFonts w:hint="eastAsia" w:ascii="仿宋" w:hAnsi="仿宋" w:eastAsia="仿宋" w:cs="仿宋"/>
                <w:b/>
                <w:bCs/>
                <w:color w:val="auto"/>
                <w:sz w:val="30"/>
                <w:szCs w:val="30"/>
                <w:highlight w:val="none"/>
              </w:rPr>
            </w:pPr>
          </w:p>
          <w:p w14:paraId="7F837EB6">
            <w:pPr>
              <w:shd w:val="clear" w:color="auto" w:fill="auto"/>
              <w:jc w:val="center"/>
              <w:rPr>
                <w:rFonts w:hint="eastAsia" w:ascii="仿宋" w:hAnsi="仿宋" w:eastAsia="仿宋" w:cs="仿宋"/>
                <w:b/>
                <w:bCs/>
                <w:color w:val="auto"/>
                <w:sz w:val="30"/>
                <w:szCs w:val="30"/>
                <w:highlight w:val="none"/>
                <w:lang w:eastAsia="zh-CN"/>
              </w:rPr>
            </w:pPr>
          </w:p>
          <w:p w14:paraId="0E28DEB3">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3F5EDC6C">
      <w:pPr>
        <w:pStyle w:val="6"/>
        <w:shd w:val="clear" w:color="auto" w:fill="auto"/>
        <w:rPr>
          <w:rFonts w:hint="eastAsia" w:ascii="仿宋" w:hAnsi="仿宋" w:eastAsia="仿宋" w:cs="仿宋"/>
          <w:color w:val="auto"/>
          <w:highlight w:val="none"/>
        </w:rPr>
      </w:pPr>
    </w:p>
    <w:p w14:paraId="6984B740">
      <w:pPr>
        <w:pStyle w:val="6"/>
        <w:shd w:val="clear" w:color="auto" w:fill="auto"/>
        <w:rPr>
          <w:rFonts w:hint="eastAsia" w:ascii="仿宋" w:hAnsi="仿宋" w:eastAsia="仿宋" w:cs="仿宋"/>
          <w:color w:val="auto"/>
          <w:highlight w:val="none"/>
        </w:rPr>
      </w:pPr>
    </w:p>
    <w:p w14:paraId="2419490B">
      <w:pPr>
        <w:pStyle w:val="6"/>
        <w:shd w:val="clear" w:color="auto" w:fill="auto"/>
        <w:rPr>
          <w:rFonts w:hint="eastAsia" w:ascii="仿宋" w:hAnsi="仿宋" w:eastAsia="仿宋" w:cs="仿宋"/>
          <w:color w:val="auto"/>
          <w:highlight w:val="none"/>
        </w:rPr>
      </w:pPr>
    </w:p>
    <w:p w14:paraId="3B1432A6">
      <w:pPr>
        <w:pStyle w:val="6"/>
        <w:shd w:val="clear" w:color="auto" w:fill="auto"/>
        <w:rPr>
          <w:rFonts w:hint="eastAsia" w:ascii="仿宋" w:hAnsi="仿宋" w:eastAsia="仿宋" w:cs="仿宋"/>
          <w:color w:val="auto"/>
          <w:highlight w:val="none"/>
        </w:rPr>
      </w:pPr>
    </w:p>
    <w:p w14:paraId="5B56E422">
      <w:pPr>
        <w:pStyle w:val="6"/>
        <w:shd w:val="clear" w:color="auto" w:fill="auto"/>
        <w:rPr>
          <w:rFonts w:hint="eastAsia" w:ascii="仿宋" w:hAnsi="仿宋" w:eastAsia="仿宋" w:cs="仿宋"/>
          <w:color w:val="auto"/>
          <w:highlight w:val="none"/>
        </w:rPr>
      </w:pPr>
    </w:p>
    <w:p w14:paraId="397C70DF">
      <w:pPr>
        <w:pStyle w:val="6"/>
        <w:shd w:val="clear" w:color="auto" w:fill="auto"/>
        <w:rPr>
          <w:rFonts w:hint="eastAsia" w:ascii="仿宋" w:hAnsi="仿宋" w:eastAsia="仿宋" w:cs="仿宋"/>
          <w:color w:val="auto"/>
          <w:highlight w:val="none"/>
        </w:rPr>
      </w:pPr>
    </w:p>
    <w:p w14:paraId="4ECB1CE3">
      <w:pPr>
        <w:rPr>
          <w:rFonts w:hint="eastAsia" w:ascii="仿宋" w:hAnsi="仿宋" w:eastAsia="仿宋" w:cs="仿宋"/>
          <w:color w:val="auto"/>
        </w:rPr>
      </w:pPr>
    </w:p>
    <w:p w14:paraId="73AEAC19">
      <w:pPr>
        <w:pStyle w:val="4"/>
        <w:rPr>
          <w:rFonts w:hint="eastAsia" w:ascii="仿宋" w:hAnsi="仿宋" w:eastAsia="仿宋" w:cs="仿宋"/>
          <w:color w:val="auto"/>
        </w:rPr>
      </w:pPr>
    </w:p>
    <w:p w14:paraId="245B7C49">
      <w:pPr>
        <w:rPr>
          <w:rFonts w:hint="eastAsia" w:ascii="仿宋" w:hAnsi="仿宋" w:eastAsia="仿宋" w:cs="仿宋"/>
          <w:color w:val="auto"/>
        </w:rPr>
      </w:pPr>
    </w:p>
    <w:p w14:paraId="39841A72">
      <w:pPr>
        <w:rPr>
          <w:rFonts w:hint="eastAsia" w:ascii="仿宋" w:hAnsi="仿宋" w:eastAsia="仿宋" w:cs="仿宋"/>
          <w:color w:val="auto"/>
        </w:rPr>
      </w:pPr>
    </w:p>
    <w:p w14:paraId="17EE62B1">
      <w:pPr>
        <w:rPr>
          <w:rFonts w:hint="eastAsia" w:ascii="仿宋" w:hAnsi="仿宋" w:eastAsia="仿宋" w:cs="仿宋"/>
          <w:color w:val="auto"/>
        </w:rPr>
      </w:pPr>
    </w:p>
    <w:p w14:paraId="1F9BA983">
      <w:pPr>
        <w:shd w:val="clear" w:color="auto" w:fill="auto"/>
        <w:jc w:val="center"/>
        <w:rPr>
          <w:rFonts w:hint="eastAsia" w:ascii="仿宋" w:hAnsi="仿宋" w:eastAsia="仿宋" w:cs="仿宋"/>
          <w:color w:val="auto"/>
          <w:sz w:val="28"/>
          <w:szCs w:val="28"/>
          <w:highlight w:val="none"/>
        </w:rPr>
      </w:pPr>
    </w:p>
    <w:p w14:paraId="66AB31C6">
      <w:pPr>
        <w:shd w:val="clear" w:color="auto" w:fill="auto"/>
        <w:jc w:val="center"/>
        <w:rPr>
          <w:rFonts w:hint="eastAsia" w:ascii="仿宋" w:hAnsi="仿宋" w:eastAsia="仿宋" w:cs="仿宋"/>
          <w:color w:val="auto"/>
          <w:sz w:val="28"/>
          <w:szCs w:val="28"/>
          <w:highlight w:val="none"/>
        </w:rPr>
      </w:pPr>
    </w:p>
    <w:p w14:paraId="0CEDA6B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7E1ACF7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0519258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41FABE8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094D89D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7FC06A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4CA4F32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14:paraId="697B6F2F">
      <w:pPr>
        <w:ind w:left="4777" w:leftChars="200" w:hanging="4287" w:hangingChars="1750"/>
        <w:rPr>
          <w:rFonts w:hint="eastAsia" w:ascii="宋体" w:hAnsi="宋体" w:eastAsia="宋体" w:cs="宋体"/>
          <w:color w:val="auto"/>
        </w:rPr>
      </w:pPr>
    </w:p>
    <w:p w14:paraId="282A32FA">
      <w:pPr>
        <w:shd w:val="clear" w:color="auto" w:fill="auto"/>
        <w:jc w:val="center"/>
        <w:rPr>
          <w:rFonts w:hint="eastAsia" w:ascii="仿宋" w:hAnsi="仿宋" w:eastAsia="仿宋" w:cs="仿宋"/>
          <w:b/>
          <w:bCs/>
          <w:color w:val="auto"/>
          <w:sz w:val="28"/>
          <w:szCs w:val="28"/>
          <w:highlight w:val="none"/>
        </w:rPr>
      </w:pPr>
      <w:bookmarkStart w:id="61" w:name="bookmark234"/>
      <w:bookmarkStart w:id="62" w:name="bookmark235"/>
      <w:bookmarkStart w:id="63" w:name="bookmark225"/>
      <w:bookmarkStart w:id="64" w:name="bookmark233"/>
      <w:bookmarkStart w:id="65" w:name="bookmark226"/>
      <w:bookmarkStart w:id="66" w:name="bookmark236"/>
      <w:bookmarkStart w:id="67" w:name="bookmark228"/>
    </w:p>
    <w:p w14:paraId="77846051">
      <w:pPr>
        <w:shd w:val="clear" w:color="auto" w:fill="auto"/>
        <w:jc w:val="both"/>
        <w:rPr>
          <w:rFonts w:hint="eastAsia" w:ascii="仿宋" w:hAnsi="仿宋" w:eastAsia="仿宋" w:cs="仿宋"/>
          <w:b/>
          <w:bCs/>
          <w:color w:val="auto"/>
          <w:sz w:val="28"/>
          <w:szCs w:val="28"/>
          <w:highlight w:val="none"/>
        </w:rPr>
      </w:pPr>
    </w:p>
    <w:p w14:paraId="476EC1F5">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14:paraId="50EF63E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14:paraId="56D6F64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14:paraId="38D2A0C2">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14:paraId="0FE3AD9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谈判文件，供应商参加投标时应向你方交纳投标保证金，且可以投标担保函的形式交纳投标保证金。应供应商的申请，我方以保证的方式向你方提供如下投标保证金担保：</w:t>
      </w:r>
    </w:p>
    <w:p w14:paraId="21E42B7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14:paraId="01B2FBE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14:paraId="79E6DAD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14:paraId="292491D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2．谈判文件规定的投标人应当缴纳保证金的其他情形。</w:t>
      </w:r>
    </w:p>
    <w:p w14:paraId="182A773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14:paraId="2E5A778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14:paraId="452C3AA5">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14:paraId="09E4928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14:paraId="4BC1C1B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14:paraId="6E760C56">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B1CE7DF">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14:paraId="3BC070E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14:paraId="4E9D2B4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14:paraId="41E86E1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14:paraId="41C19A1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14:paraId="10C076C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14:paraId="1F1BB9F7">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14:paraId="47343E41">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14:paraId="68E2AA2D">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14:paraId="12083B5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4．你方或其他有权机关对谈判文件进行任何澄清或修改，加重我方保证责任的，我方对加重部分不承担保证责任，但该澄清或修改经我方事先书面同意的除外。</w:t>
      </w:r>
    </w:p>
    <w:p w14:paraId="50BCD6F0">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14:paraId="6DFE3E5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14:paraId="70E04CB4">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14:paraId="167BDAC8">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14:paraId="0D5026E3">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14:paraId="495FDDAC">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14:paraId="2E074CBC">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14:paraId="6BB8D78A">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footerReference r:id="rId4" w:type="default"/>
          <w:pgSz w:w="11905" w:h="16838"/>
          <w:pgMar w:top="1440" w:right="1310" w:bottom="1440" w:left="1310" w:header="850" w:footer="992" w:gutter="0"/>
          <w:pgNumType w:fmt="decimal" w:start="1"/>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14:paraId="480266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5、投标企业须提供投标人（被授权在职人员）近6个月内任意一个月有效的社保证明；</w:t>
      </w:r>
    </w:p>
    <w:p w14:paraId="57817B7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p>
    <w:p w14:paraId="3FFD676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04D659A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596E82F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3B479ED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70742F6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参加政府采购活动前三年内，在经营活动中没有重大违法记录；未被“信用中国”（www.creditchina.gov.cn）、中国政府采购网（www.ccgp.gov.cn）列入失信被执行人、税收违法黑名单、政府采购严重违法失信行为记录名单；</w:t>
      </w:r>
    </w:p>
    <w:p w14:paraId="6F1C05E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6AB023B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46" w:firstLineChars="200"/>
        <w:jc w:val="left"/>
        <w:textAlignment w:val="auto"/>
        <w:rPr>
          <w:rFonts w:hint="eastAsia" w:ascii="仿宋" w:hAnsi="仿宋" w:eastAsia="仿宋" w:cs="仿宋"/>
          <w:b/>
          <w:bCs/>
          <w:color w:val="auto"/>
          <w:sz w:val="32"/>
          <w:szCs w:val="32"/>
          <w:lang w:val="en-US" w:eastAsia="zh-CN"/>
        </w:rPr>
      </w:pPr>
    </w:p>
    <w:p w14:paraId="71A2C9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566" w:firstLineChars="200"/>
        <w:jc w:val="lef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7、投标人须知资料表要求的其他资格证明文件。</w:t>
      </w:r>
    </w:p>
    <w:p w14:paraId="02F5D235">
      <w:pPr>
        <w:snapToGrid w:val="0"/>
        <w:spacing w:line="360" w:lineRule="auto"/>
        <w:rPr>
          <w:rFonts w:hint="eastAsia" w:ascii="仿宋" w:hAnsi="仿宋" w:eastAsia="仿宋" w:cs="仿宋"/>
          <w:b/>
          <w:color w:val="auto"/>
          <w:lang w:val="en-US" w:eastAsia="zh-CN"/>
        </w:rPr>
      </w:pPr>
    </w:p>
    <w:p w14:paraId="0A3D79FC">
      <w:pPr>
        <w:snapToGrid w:val="0"/>
        <w:spacing w:line="360" w:lineRule="auto"/>
        <w:rPr>
          <w:rFonts w:hint="eastAsia" w:ascii="仿宋" w:hAnsi="仿宋" w:eastAsia="仿宋" w:cs="仿宋"/>
          <w:b/>
          <w:color w:val="auto"/>
          <w:lang w:val="en-US" w:eastAsia="zh-CN"/>
        </w:rPr>
      </w:pPr>
    </w:p>
    <w:p w14:paraId="51F2F5BA">
      <w:pPr>
        <w:snapToGrid w:val="0"/>
        <w:spacing w:line="360" w:lineRule="auto"/>
        <w:rPr>
          <w:rFonts w:hint="eastAsia" w:ascii="仿宋" w:hAnsi="仿宋" w:eastAsia="仿宋" w:cs="仿宋"/>
          <w:b/>
          <w:color w:val="auto"/>
          <w:lang w:val="en-US" w:eastAsia="zh-CN"/>
        </w:rPr>
      </w:pPr>
    </w:p>
    <w:p w14:paraId="0022B275">
      <w:pPr>
        <w:snapToGrid w:val="0"/>
        <w:spacing w:line="360" w:lineRule="auto"/>
        <w:rPr>
          <w:rFonts w:hint="eastAsia" w:ascii="仿宋" w:hAnsi="仿宋" w:eastAsia="仿宋" w:cs="仿宋"/>
          <w:b/>
          <w:color w:val="auto"/>
          <w:lang w:val="en-US" w:eastAsia="zh-CN"/>
        </w:rPr>
      </w:pPr>
    </w:p>
    <w:p w14:paraId="4B7A6EC5">
      <w:pPr>
        <w:snapToGrid w:val="0"/>
        <w:spacing w:line="360" w:lineRule="auto"/>
        <w:rPr>
          <w:rFonts w:hint="eastAsia" w:ascii="仿宋" w:hAnsi="仿宋" w:eastAsia="仿宋" w:cs="仿宋"/>
          <w:b/>
          <w:color w:val="auto"/>
          <w:lang w:val="en-US" w:eastAsia="zh-CN"/>
        </w:rPr>
      </w:pPr>
    </w:p>
    <w:p w14:paraId="12100DF0">
      <w:pPr>
        <w:snapToGrid w:val="0"/>
        <w:spacing w:line="360" w:lineRule="auto"/>
        <w:rPr>
          <w:rFonts w:hint="eastAsia" w:ascii="仿宋" w:hAnsi="仿宋" w:eastAsia="仿宋" w:cs="仿宋"/>
          <w:b/>
          <w:color w:val="auto"/>
          <w:lang w:val="en-US" w:eastAsia="zh-CN"/>
        </w:rPr>
      </w:pPr>
    </w:p>
    <w:p w14:paraId="2B94E64F">
      <w:pPr>
        <w:snapToGrid w:val="0"/>
        <w:spacing w:line="360" w:lineRule="auto"/>
        <w:rPr>
          <w:rFonts w:hint="eastAsia" w:ascii="仿宋" w:hAnsi="仿宋" w:eastAsia="仿宋" w:cs="仿宋"/>
          <w:b/>
          <w:color w:val="auto"/>
          <w:lang w:val="en-US" w:eastAsia="zh-CN"/>
        </w:rPr>
      </w:pPr>
    </w:p>
    <w:p w14:paraId="472A6556">
      <w:pPr>
        <w:snapToGrid w:val="0"/>
        <w:spacing w:line="360" w:lineRule="auto"/>
        <w:rPr>
          <w:rFonts w:hint="eastAsia" w:ascii="仿宋" w:hAnsi="仿宋" w:eastAsia="仿宋" w:cs="仿宋"/>
          <w:b/>
          <w:color w:val="auto"/>
          <w:lang w:val="en-US" w:eastAsia="zh-CN"/>
        </w:rPr>
      </w:pPr>
    </w:p>
    <w:p w14:paraId="5D67A817">
      <w:pPr>
        <w:snapToGrid w:val="0"/>
        <w:spacing w:line="360" w:lineRule="auto"/>
        <w:rPr>
          <w:rFonts w:hint="eastAsia" w:ascii="仿宋" w:hAnsi="仿宋" w:eastAsia="仿宋" w:cs="仿宋"/>
          <w:b/>
          <w:color w:val="auto"/>
          <w:lang w:val="en-US" w:eastAsia="zh-CN"/>
        </w:rPr>
      </w:pPr>
    </w:p>
    <w:p w14:paraId="638EFCDF">
      <w:pPr>
        <w:snapToGrid w:val="0"/>
        <w:spacing w:line="360" w:lineRule="auto"/>
        <w:rPr>
          <w:rFonts w:hint="eastAsia" w:ascii="仿宋" w:hAnsi="仿宋" w:eastAsia="仿宋" w:cs="仿宋"/>
          <w:b/>
          <w:color w:val="auto"/>
          <w:lang w:val="en-US" w:eastAsia="zh-CN"/>
        </w:rPr>
      </w:pPr>
    </w:p>
    <w:p w14:paraId="1C8AC743">
      <w:pPr>
        <w:snapToGrid w:val="0"/>
        <w:spacing w:line="360" w:lineRule="auto"/>
        <w:rPr>
          <w:rFonts w:hint="eastAsia" w:ascii="仿宋" w:hAnsi="仿宋" w:eastAsia="仿宋" w:cs="仿宋"/>
          <w:b/>
          <w:color w:val="auto"/>
          <w:lang w:val="en-US" w:eastAsia="zh-CN"/>
        </w:rPr>
      </w:pPr>
    </w:p>
    <w:p w14:paraId="2AA8DC00">
      <w:pPr>
        <w:snapToGrid w:val="0"/>
        <w:spacing w:line="360" w:lineRule="auto"/>
        <w:rPr>
          <w:rFonts w:hint="eastAsia" w:ascii="仿宋" w:hAnsi="仿宋" w:eastAsia="仿宋" w:cs="仿宋"/>
          <w:b/>
          <w:color w:val="auto"/>
          <w:lang w:val="en-US" w:eastAsia="zh-CN"/>
        </w:rPr>
      </w:pPr>
    </w:p>
    <w:p w14:paraId="2CEB9ED9">
      <w:pPr>
        <w:snapToGrid w:val="0"/>
        <w:spacing w:line="360" w:lineRule="auto"/>
        <w:jc w:val="both"/>
        <w:rPr>
          <w:rFonts w:hint="eastAsia" w:ascii="仿宋" w:hAnsi="仿宋" w:eastAsia="仿宋" w:cs="仿宋"/>
          <w:b/>
          <w:color w:val="auto"/>
          <w:sz w:val="28"/>
          <w:szCs w:val="28"/>
          <w:lang w:val="en-US" w:eastAsia="zh-CN"/>
        </w:rPr>
      </w:pPr>
    </w:p>
    <w:p w14:paraId="4BC4EAB6">
      <w:pPr>
        <w:snapToGrid w:val="0"/>
        <w:spacing w:line="360" w:lineRule="auto"/>
        <w:jc w:val="center"/>
        <w:rPr>
          <w:rFonts w:hint="eastAsia" w:ascii="仿宋" w:hAnsi="仿宋" w:eastAsia="仿宋" w:cs="仿宋"/>
          <w:b/>
          <w:color w:val="auto"/>
          <w:sz w:val="28"/>
          <w:szCs w:val="28"/>
          <w:lang w:val="en-US" w:eastAsia="zh-CN"/>
        </w:rPr>
      </w:pPr>
    </w:p>
    <w:p w14:paraId="21D38D2D">
      <w:pPr>
        <w:snapToGrid w:val="0"/>
        <w:spacing w:line="360" w:lineRule="auto"/>
        <w:jc w:val="center"/>
        <w:rPr>
          <w:rFonts w:hint="eastAsia" w:ascii="仿宋" w:hAnsi="仿宋" w:eastAsia="仿宋" w:cs="仿宋"/>
          <w:b/>
          <w:color w:val="auto"/>
          <w:sz w:val="28"/>
          <w:szCs w:val="28"/>
          <w:lang w:val="en-US" w:eastAsia="zh-CN"/>
        </w:rPr>
      </w:pPr>
    </w:p>
    <w:p w14:paraId="5F0D7EEE">
      <w:pPr>
        <w:snapToGrid w:val="0"/>
        <w:spacing w:line="360" w:lineRule="auto"/>
        <w:jc w:val="center"/>
        <w:rPr>
          <w:rFonts w:hint="eastAsia" w:ascii="仿宋" w:hAnsi="仿宋" w:eastAsia="仿宋" w:cs="仿宋"/>
          <w:b/>
          <w:color w:val="auto"/>
          <w:sz w:val="28"/>
          <w:szCs w:val="28"/>
          <w:lang w:val="en-US" w:eastAsia="zh-CN"/>
        </w:rPr>
      </w:pPr>
    </w:p>
    <w:p w14:paraId="333418D4">
      <w:pPr>
        <w:snapToGrid w:val="0"/>
        <w:spacing w:line="360" w:lineRule="auto"/>
        <w:jc w:val="center"/>
        <w:rPr>
          <w:rFonts w:hint="eastAsia" w:ascii="仿宋" w:hAnsi="仿宋" w:eastAsia="仿宋" w:cs="仿宋"/>
          <w:b/>
          <w:color w:val="auto"/>
          <w:sz w:val="28"/>
          <w:szCs w:val="28"/>
          <w:lang w:val="en-US" w:eastAsia="zh-CN"/>
        </w:rPr>
      </w:pPr>
    </w:p>
    <w:p w14:paraId="443F0C92">
      <w:pPr>
        <w:snapToGrid w:val="0"/>
        <w:spacing w:line="360" w:lineRule="auto"/>
        <w:jc w:val="center"/>
        <w:rPr>
          <w:rFonts w:hint="eastAsia" w:ascii="仿宋" w:hAnsi="仿宋" w:eastAsia="仿宋" w:cs="仿宋"/>
          <w:b/>
          <w:color w:val="auto"/>
          <w:sz w:val="28"/>
          <w:szCs w:val="28"/>
          <w:lang w:val="en-US" w:eastAsia="zh-CN"/>
        </w:rPr>
      </w:pPr>
    </w:p>
    <w:p w14:paraId="5D0F7492">
      <w:pPr>
        <w:snapToGrid w:val="0"/>
        <w:spacing w:line="360" w:lineRule="auto"/>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商务及技术文件</w:t>
      </w:r>
    </w:p>
    <w:p w14:paraId="2A00323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1、投标函</w:t>
      </w:r>
    </w:p>
    <w:p w14:paraId="231309B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2、开标一览表</w:t>
      </w:r>
    </w:p>
    <w:p w14:paraId="51B65C6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lang w:val="en-US" w:eastAsia="zh-CN"/>
        </w:rPr>
      </w:pPr>
      <w:r>
        <w:rPr>
          <w:rFonts w:hint="eastAsia" w:ascii="仿宋" w:hAnsi="仿宋" w:eastAsia="仿宋" w:cs="仿宋"/>
          <w:b/>
          <w:color w:val="auto"/>
          <w:lang w:val="en-US" w:eastAsia="zh-CN"/>
        </w:rPr>
        <w:t>3、货物说明一览表</w:t>
      </w:r>
    </w:p>
    <w:p w14:paraId="5D5F9290">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4、投标分项报价明细表</w:t>
      </w:r>
    </w:p>
    <w:p w14:paraId="684D1D91">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5、技术规格偏离表</w:t>
      </w:r>
    </w:p>
    <w:p w14:paraId="461283D5">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6、商务条款偏离表</w:t>
      </w:r>
    </w:p>
    <w:p w14:paraId="768C47B5">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7、投标人基本情况表</w:t>
      </w:r>
    </w:p>
    <w:p w14:paraId="1530151C">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lang w:val="en-US" w:eastAsia="zh-CN"/>
        </w:rPr>
      </w:pPr>
      <w:r>
        <w:rPr>
          <w:rFonts w:hint="eastAsia" w:ascii="仿宋" w:hAnsi="仿宋" w:eastAsia="仿宋" w:cs="仿宋"/>
          <w:b/>
          <w:color w:val="auto"/>
          <w:lang w:val="en-US" w:eastAsia="zh-CN"/>
        </w:rPr>
        <w:t>8、中标服务费支付承诺书</w:t>
      </w:r>
    </w:p>
    <w:p w14:paraId="533E5F9D">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9、中小企业声明函(货物)</w:t>
      </w:r>
    </w:p>
    <w:p w14:paraId="13699DB2">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lang w:val="en-US" w:eastAsia="zh-CN"/>
        </w:rPr>
      </w:pPr>
      <w:r>
        <w:rPr>
          <w:rFonts w:hint="eastAsia" w:ascii="仿宋" w:hAnsi="仿宋" w:eastAsia="仿宋" w:cs="仿宋"/>
          <w:b/>
          <w:color w:val="auto"/>
          <w:lang w:val="en-US" w:eastAsia="zh-CN"/>
        </w:rPr>
        <w:t>10、残疾人福利性单位声明函</w:t>
      </w:r>
    </w:p>
    <w:p w14:paraId="2AC4A43C">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11、关于符合本国产品标准的声明函</w:t>
      </w:r>
    </w:p>
    <w:p w14:paraId="0A2A413A">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12、质量保证及售后服务（格式自拟）</w:t>
      </w:r>
    </w:p>
    <w:p w14:paraId="03BDB2F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lang w:val="en-US" w:eastAsia="zh-CN" w:bidi="en-US"/>
        </w:rPr>
      </w:pPr>
      <w:r>
        <w:rPr>
          <w:rFonts w:hint="eastAsia" w:ascii="仿宋" w:hAnsi="仿宋" w:eastAsia="仿宋" w:cs="仿宋"/>
          <w:b/>
          <w:color w:val="auto"/>
          <w:sz w:val="24"/>
          <w:szCs w:val="24"/>
          <w:highlight w:val="none"/>
          <w:lang w:val="en-US" w:eastAsia="zh-CN"/>
        </w:rPr>
        <w:t>13、</w:t>
      </w:r>
      <w:r>
        <w:rPr>
          <w:rFonts w:hint="eastAsia" w:ascii="仿宋" w:hAnsi="仿宋" w:eastAsia="仿宋" w:cs="仿宋"/>
          <w:b/>
          <w:color w:val="auto"/>
          <w:sz w:val="24"/>
          <w:szCs w:val="24"/>
          <w:lang w:val="en-US" w:eastAsia="zh-CN" w:bidi="en-US"/>
        </w:rPr>
        <w:t>投标产品的资料</w:t>
      </w:r>
    </w:p>
    <w:p w14:paraId="5DB711C9">
      <w:pPr>
        <w:keepNext w:val="0"/>
        <w:keepLines w:val="0"/>
        <w:pageBreakBefore w:val="0"/>
        <w:widowControl w:val="0"/>
        <w:kinsoku/>
        <w:wordWrap/>
        <w:overflowPunct/>
        <w:topLinePunct w:val="0"/>
        <w:autoSpaceDE/>
        <w:autoSpaceDN/>
        <w:bidi w:val="0"/>
        <w:adjustRightInd/>
        <w:snapToGrid w:val="0"/>
        <w:spacing w:line="480" w:lineRule="auto"/>
        <w:ind w:firstLine="486" w:firstLineChars="200"/>
        <w:textAlignment w:val="auto"/>
        <w:rPr>
          <w:rFonts w:hint="eastAsia" w:ascii="仿宋" w:hAnsi="仿宋" w:eastAsia="仿宋" w:cs="仿宋"/>
          <w:b/>
          <w:color w:val="auto"/>
          <w:sz w:val="24"/>
          <w:szCs w:val="24"/>
          <w:lang w:val="en-US" w:eastAsia="zh-CN" w:bidi="en-US"/>
        </w:rPr>
      </w:pPr>
    </w:p>
    <w:p w14:paraId="5DB1FD6A">
      <w:pPr>
        <w:pStyle w:val="30"/>
        <w:rPr>
          <w:color w:val="auto"/>
        </w:rPr>
      </w:pPr>
    </w:p>
    <w:p w14:paraId="411021B9">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2516E378">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526211FF">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798B46C2">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lang w:val="en-US" w:eastAsia="zh-CN"/>
        </w:rPr>
      </w:pPr>
    </w:p>
    <w:p w14:paraId="3ADD8AEA">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14:paraId="080688EC">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14:paraId="45EE998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14:paraId="6A5EFF92">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lang w:eastAsia="zh-CN"/>
        </w:rPr>
        <w:t>谈判文件</w:t>
      </w:r>
      <w:r>
        <w:rPr>
          <w:rFonts w:hint="eastAsia" w:ascii="仿宋" w:hAnsi="仿宋" w:eastAsia="仿宋" w:cs="仿宋"/>
          <w:color w:val="auto"/>
          <w:kern w:val="0"/>
          <w:sz w:val="24"/>
        </w:rPr>
        <w:t>的全部内容。</w:t>
      </w:r>
    </w:p>
    <w:p w14:paraId="7104E252">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的所有内容，包括澄清、修改文件（如果有）和所有已提供的参考资料以及有关附件，我方完全明白并认为此</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没有倾向性，也不存在排斥潜在报价投标人的内容，我方同意</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的相关条款，放弃对</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提出误解和质疑的一切权力。</w:t>
      </w:r>
    </w:p>
    <w:p w14:paraId="77C68C3A">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14:paraId="163FA360">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的所有条款要求，并申明如下：</w:t>
      </w:r>
    </w:p>
    <w:p w14:paraId="480B8F11">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提供的全部货物与相关服务的投标总价详见《报价一览表》。</w:t>
      </w:r>
    </w:p>
    <w:p w14:paraId="6E4FB296">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0E56FF1D">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14:paraId="7CABC4AE">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14:paraId="691C564D">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及其澄清、修改文件（如果有）中的全部责任和义务，按质、按量、按期完成《招标内容》及《合同书》中的全部任务。</w:t>
      </w:r>
    </w:p>
    <w:p w14:paraId="6B173575">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w:t>
      </w:r>
      <w:r>
        <w:rPr>
          <w:rFonts w:hint="eastAsia" w:ascii="仿宋" w:hAnsi="仿宋" w:eastAsia="仿宋" w:cs="仿宋"/>
          <w:color w:val="auto"/>
          <w:kern w:val="0"/>
          <w:sz w:val="24"/>
          <w:lang w:eastAsia="zh-CN"/>
        </w:rPr>
        <w:t>谈判文件</w:t>
      </w:r>
      <w:r>
        <w:rPr>
          <w:rFonts w:hint="eastAsia" w:ascii="仿宋" w:hAnsi="仿宋" w:eastAsia="仿宋" w:cs="仿宋"/>
          <w:color w:val="auto"/>
          <w:kern w:val="0"/>
          <w:sz w:val="24"/>
        </w:rPr>
        <w:t>要求格式填写的《中标服务费支付承诺书》）。</w:t>
      </w:r>
    </w:p>
    <w:p w14:paraId="371905EA">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14:paraId="4E0A51F4">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14:paraId="29BB7D52">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14:paraId="138786CF">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14:paraId="109FEE78">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14:paraId="543DBA0E">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14:paraId="567765C4">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14:paraId="30716FAB">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14:paraId="3439713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14:paraId="14B0AB7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14:paraId="76603B2F">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14:paraId="649A6A09">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中所作的所有承诺承担法律责任。</w:t>
      </w:r>
    </w:p>
    <w:p w14:paraId="4DF9A043">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14:paraId="5DD741AB">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231BF03B">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657F4659">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0844F32E">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389A3FDA">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14:paraId="357FCD3E">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14:paraId="5F8F9576">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14:paraId="5A06026D">
      <w:pPr>
        <w:pStyle w:val="30"/>
        <w:rPr>
          <w:rFonts w:hint="eastAsia" w:ascii="仿宋" w:hAnsi="仿宋" w:eastAsia="仿宋" w:cs="仿宋"/>
          <w:color w:val="auto"/>
          <w:sz w:val="24"/>
          <w:highlight w:val="none"/>
        </w:rPr>
      </w:pPr>
      <w:r>
        <w:rPr>
          <w:rFonts w:hint="eastAsia" w:ascii="仿宋" w:hAnsi="仿宋" w:eastAsia="仿宋" w:cs="仿宋"/>
          <w:color w:val="auto"/>
        </w:rPr>
        <w:br w:type="page"/>
      </w:r>
    </w:p>
    <w:p w14:paraId="71BAC384">
      <w:pPr>
        <w:pStyle w:val="6"/>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14:paraId="7CFA2456">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p>
    <w:p w14:paraId="4A3AB03A">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i/>
          <w:iCs/>
          <w:color w:val="auto"/>
          <w:szCs w:val="21"/>
          <w:highlight w:val="none"/>
          <w:lang w:val="en-US" w:eastAsia="zh-CN"/>
        </w:rPr>
        <w:t xml:space="preserve">                                  </w:t>
      </w:r>
    </w:p>
    <w:p w14:paraId="3CB54453">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22"/>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14:paraId="1A43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14:paraId="4F204CB4">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vAlign w:val="center"/>
          </w:tcPr>
          <w:p w14:paraId="6F5ECC5D">
            <w:pPr>
              <w:shd w:val="clear" w:color="auto" w:fill="auto"/>
              <w:rPr>
                <w:rFonts w:hint="eastAsia" w:ascii="仿宋" w:hAnsi="仿宋" w:eastAsia="仿宋" w:cs="仿宋"/>
                <w:color w:val="auto"/>
                <w:szCs w:val="21"/>
                <w:highlight w:val="none"/>
              </w:rPr>
            </w:pPr>
          </w:p>
        </w:tc>
      </w:tr>
      <w:tr w14:paraId="1C7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14:paraId="040BE7A6">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供货期（天）</w:t>
            </w:r>
          </w:p>
        </w:tc>
        <w:tc>
          <w:tcPr>
            <w:tcW w:w="6185" w:type="dxa"/>
            <w:vAlign w:val="center"/>
          </w:tcPr>
          <w:p w14:paraId="3ECB90B3">
            <w:pPr>
              <w:shd w:val="clear" w:color="auto" w:fill="auto"/>
              <w:jc w:val="center"/>
              <w:rPr>
                <w:rFonts w:hint="eastAsia" w:ascii="仿宋" w:hAnsi="仿宋" w:eastAsia="仿宋" w:cs="仿宋"/>
                <w:color w:val="auto"/>
                <w:szCs w:val="21"/>
                <w:highlight w:val="none"/>
              </w:rPr>
            </w:pPr>
          </w:p>
        </w:tc>
      </w:tr>
      <w:tr w14:paraId="6499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14:paraId="13D64A99">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vAlign w:val="center"/>
          </w:tcPr>
          <w:p w14:paraId="4C11F6EB">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14:paraId="1DAD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4B8675C1">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w:t>
            </w:r>
          </w:p>
          <w:p w14:paraId="7D493851">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vAlign w:val="center"/>
          </w:tcPr>
          <w:p w14:paraId="0F7218A0">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vAlign w:val="center"/>
          </w:tcPr>
          <w:p w14:paraId="714793E0">
            <w:pPr>
              <w:shd w:val="clear" w:color="auto" w:fill="auto"/>
              <w:ind w:firstLine="1944" w:firstLineChars="800"/>
              <w:jc w:val="both"/>
              <w:rPr>
                <w:rFonts w:hint="default" w:ascii="仿宋" w:hAnsi="仿宋" w:eastAsia="仿宋" w:cs="仿宋"/>
                <w:color w:val="auto"/>
                <w:szCs w:val="21"/>
                <w:highlight w:val="none"/>
                <w:lang w:val="en-US" w:eastAsia="zh-CN"/>
              </w:rPr>
            </w:pPr>
          </w:p>
        </w:tc>
      </w:tr>
      <w:tr w14:paraId="6C33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7100F2ED">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vAlign w:val="center"/>
          </w:tcPr>
          <w:p w14:paraId="5D5D918C">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vAlign w:val="center"/>
          </w:tcPr>
          <w:p w14:paraId="156C1D13">
            <w:pPr>
              <w:shd w:val="clear" w:color="auto" w:fill="auto"/>
              <w:ind w:firstLine="1944" w:firstLineChars="800"/>
              <w:jc w:val="both"/>
              <w:rPr>
                <w:rFonts w:hint="eastAsia" w:ascii="仿宋" w:hAnsi="仿宋" w:eastAsia="仿宋" w:cs="仿宋"/>
                <w:color w:val="auto"/>
                <w:szCs w:val="21"/>
                <w:highlight w:val="none"/>
              </w:rPr>
            </w:pPr>
          </w:p>
        </w:tc>
      </w:tr>
    </w:tbl>
    <w:p w14:paraId="2C5F31E7">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3B497E69">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1.开标时，本表中的内容与</w:t>
      </w:r>
      <w:r>
        <w:rPr>
          <w:rFonts w:hint="eastAsia" w:ascii="仿宋" w:hAnsi="仿宋" w:eastAsia="仿宋" w:cs="仿宋"/>
          <w:color w:val="auto"/>
          <w:szCs w:val="21"/>
          <w:highlight w:val="none"/>
          <w:lang w:eastAsia="zh-CN"/>
        </w:rPr>
        <w:t>响应文件</w:t>
      </w:r>
      <w:r>
        <w:rPr>
          <w:rFonts w:hint="eastAsia" w:ascii="仿宋" w:hAnsi="仿宋" w:eastAsia="仿宋" w:cs="仿宋"/>
          <w:color w:val="auto"/>
          <w:szCs w:val="21"/>
          <w:highlight w:val="none"/>
        </w:rPr>
        <w:t>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3684D7E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.投标总价为招标范围所列全部招标项目的报价总和，并应与投标报价明细表及分项价格表保持一致。</w:t>
      </w:r>
    </w:p>
    <w:p w14:paraId="0410A50A">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.投标报价不得填报选择性报价。</w:t>
      </w:r>
    </w:p>
    <w:p w14:paraId="056D7535">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14:paraId="73FD737E">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C34CB21">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A4DB42D">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17E9400">
      <w:pPr>
        <w:shd w:val="clear" w:color="auto" w:fill="auto"/>
        <w:spacing w:line="500" w:lineRule="exact"/>
        <w:ind w:firstLine="486" w:firstLineChars="200"/>
        <w:rPr>
          <w:rFonts w:hint="eastAsia" w:ascii="仿宋" w:hAnsi="仿宋" w:eastAsia="仿宋" w:cs="仿宋"/>
          <w:color w:val="auto"/>
          <w:szCs w:val="21"/>
          <w:highlight w:val="none"/>
        </w:rPr>
      </w:pPr>
    </w:p>
    <w:p w14:paraId="54A5232E">
      <w:pPr>
        <w:shd w:val="clear" w:color="auto" w:fill="auto"/>
        <w:spacing w:line="500" w:lineRule="exact"/>
        <w:ind w:firstLine="486" w:firstLineChars="200"/>
        <w:rPr>
          <w:rFonts w:hint="eastAsia" w:ascii="仿宋" w:hAnsi="仿宋" w:eastAsia="仿宋" w:cs="仿宋"/>
          <w:color w:val="auto"/>
          <w:szCs w:val="21"/>
          <w:highlight w:val="none"/>
          <w:lang w:val="en-US" w:eastAsia="zh-CN"/>
        </w:rPr>
      </w:pPr>
    </w:p>
    <w:p w14:paraId="09E3CB23">
      <w:pPr>
        <w:pStyle w:val="33"/>
        <w:keepNext/>
        <w:keepLines/>
        <w:spacing w:before="0" w:after="220"/>
        <w:rPr>
          <w:rFonts w:hint="eastAsia" w:ascii="仿宋" w:hAnsi="仿宋" w:eastAsia="仿宋" w:cs="仿宋"/>
          <w:color w:val="auto"/>
          <w:highlight w:val="none"/>
          <w:lang w:val="en-US" w:eastAsia="zh-CN"/>
        </w:rPr>
      </w:pPr>
    </w:p>
    <w:p w14:paraId="5C5D9258">
      <w:pPr>
        <w:pStyle w:val="33"/>
        <w:keepNext/>
        <w:keepLines/>
        <w:spacing w:before="0" w:after="22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3、货物说明一览表</w:t>
      </w:r>
    </w:p>
    <w:p w14:paraId="6608E60B">
      <w:pPr>
        <w:pStyle w:val="11"/>
        <w:spacing w:line="240" w:lineRule="atLeast"/>
        <w:ind w:left="1164" w:leftChars="257" w:hanging="540"/>
        <w:rPr>
          <w:rFonts w:ascii="仿宋" w:hAnsi="仿宋" w:eastAsia="仿宋" w:cs="仿宋"/>
          <w:color w:val="auto"/>
          <w:highlight w:val="none"/>
          <w:lang w:eastAsia="zh-CN"/>
        </w:rPr>
      </w:pPr>
    </w:p>
    <w:p w14:paraId="22E31B4E">
      <w:pPr>
        <w:pStyle w:val="11"/>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6F7C876D">
      <w:pPr>
        <w:pStyle w:val="11"/>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 xml:space="preserve">                     </w:t>
      </w:r>
    </w:p>
    <w:p w14:paraId="554C6E6E">
      <w:pPr>
        <w:pStyle w:val="11"/>
        <w:spacing w:line="240" w:lineRule="atLeast"/>
        <w:ind w:left="1164" w:leftChars="257" w:hanging="540"/>
        <w:rPr>
          <w:rFonts w:ascii="仿宋" w:hAnsi="仿宋" w:eastAsia="仿宋" w:cs="仿宋"/>
          <w:color w:val="auto"/>
          <w:highlight w:val="none"/>
          <w:lang w:eastAsia="zh-CN"/>
        </w:rPr>
      </w:pPr>
    </w:p>
    <w:tbl>
      <w:tblPr>
        <w:tblStyle w:val="22"/>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14:paraId="3776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46DB7316">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25B42A5E">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货物名称</w:t>
            </w:r>
          </w:p>
        </w:tc>
        <w:tc>
          <w:tcPr>
            <w:tcW w:w="1410" w:type="dxa"/>
            <w:vAlign w:val="center"/>
          </w:tcPr>
          <w:p w14:paraId="1DE88EE6">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774CBD74">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370" w:type="dxa"/>
            <w:vAlign w:val="center"/>
          </w:tcPr>
          <w:p w14:paraId="3D1DBAF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供货期</w:t>
            </w:r>
          </w:p>
        </w:tc>
        <w:tc>
          <w:tcPr>
            <w:tcW w:w="1420" w:type="dxa"/>
            <w:vAlign w:val="center"/>
          </w:tcPr>
          <w:p w14:paraId="11B9CD84">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101" w:type="dxa"/>
            <w:vAlign w:val="center"/>
          </w:tcPr>
          <w:p w14:paraId="2F082FB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00F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009A807D">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2670FFEE">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B852CF8">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18AB82D3">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5A09EDEA">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173C056C">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60B28B27">
            <w:pPr>
              <w:pStyle w:val="11"/>
              <w:spacing w:line="240" w:lineRule="atLeast"/>
              <w:ind w:left="1164" w:leftChars="257" w:hanging="540"/>
              <w:rPr>
                <w:rFonts w:ascii="仿宋" w:hAnsi="仿宋" w:eastAsia="仿宋" w:cs="仿宋"/>
                <w:color w:val="auto"/>
                <w:highlight w:val="none"/>
                <w:lang w:eastAsia="zh-CN"/>
              </w:rPr>
            </w:pPr>
          </w:p>
        </w:tc>
      </w:tr>
      <w:tr w14:paraId="1544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90F0562">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6CED6C92">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67B9CED0">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3EB80A05">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5D61466A">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3F5E7254">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7B3FAC7B">
            <w:pPr>
              <w:pStyle w:val="11"/>
              <w:spacing w:line="240" w:lineRule="atLeast"/>
              <w:ind w:left="1164" w:leftChars="257" w:hanging="540"/>
              <w:rPr>
                <w:rFonts w:ascii="仿宋" w:hAnsi="仿宋" w:eastAsia="仿宋" w:cs="仿宋"/>
                <w:color w:val="auto"/>
                <w:highlight w:val="none"/>
                <w:lang w:eastAsia="zh-CN"/>
              </w:rPr>
            </w:pPr>
          </w:p>
        </w:tc>
      </w:tr>
      <w:tr w14:paraId="5A4F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6E7B58DF">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55C9C377">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0DB82952">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398127E6">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32913E0C">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62211C1E">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0179BC57">
            <w:pPr>
              <w:pStyle w:val="11"/>
              <w:spacing w:line="240" w:lineRule="atLeast"/>
              <w:ind w:left="1164" w:leftChars="257" w:hanging="540"/>
              <w:rPr>
                <w:rFonts w:ascii="仿宋" w:hAnsi="仿宋" w:eastAsia="仿宋" w:cs="仿宋"/>
                <w:color w:val="auto"/>
                <w:highlight w:val="none"/>
                <w:lang w:eastAsia="zh-CN"/>
              </w:rPr>
            </w:pPr>
          </w:p>
        </w:tc>
      </w:tr>
      <w:tr w14:paraId="372B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76603E2F">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09EEDD21">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348D3FA8">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5DDD4D8D">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7EB8CCC4">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3F521AB7">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3A441F0C">
            <w:pPr>
              <w:pStyle w:val="11"/>
              <w:spacing w:line="240" w:lineRule="atLeast"/>
              <w:ind w:left="1164" w:leftChars="257" w:hanging="540"/>
              <w:rPr>
                <w:rFonts w:ascii="仿宋" w:hAnsi="仿宋" w:eastAsia="仿宋" w:cs="仿宋"/>
                <w:color w:val="auto"/>
                <w:highlight w:val="none"/>
                <w:lang w:eastAsia="zh-CN"/>
              </w:rPr>
            </w:pPr>
          </w:p>
        </w:tc>
      </w:tr>
      <w:tr w14:paraId="1627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4AB4D82F">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6A4EF0C6">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6B40B5D7">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08445C08">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6AD0BC06">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048A4D9C">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6A6D45C2">
            <w:pPr>
              <w:pStyle w:val="11"/>
              <w:spacing w:line="240" w:lineRule="atLeast"/>
              <w:ind w:left="1164" w:leftChars="257" w:hanging="540"/>
              <w:rPr>
                <w:rFonts w:ascii="仿宋" w:hAnsi="仿宋" w:eastAsia="仿宋" w:cs="仿宋"/>
                <w:color w:val="auto"/>
                <w:highlight w:val="none"/>
                <w:lang w:eastAsia="zh-CN"/>
              </w:rPr>
            </w:pPr>
          </w:p>
        </w:tc>
      </w:tr>
      <w:tr w14:paraId="3FD4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60AE30B0">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79F3CD31">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2D5470B7">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65667968">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79326E1E">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5FD722DC">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6BE382F4">
            <w:pPr>
              <w:pStyle w:val="11"/>
              <w:spacing w:line="240" w:lineRule="atLeast"/>
              <w:ind w:left="1164" w:leftChars="257" w:hanging="540"/>
              <w:rPr>
                <w:rFonts w:ascii="仿宋" w:hAnsi="仿宋" w:eastAsia="仿宋" w:cs="仿宋"/>
                <w:color w:val="auto"/>
                <w:highlight w:val="none"/>
                <w:lang w:eastAsia="zh-CN"/>
              </w:rPr>
            </w:pPr>
          </w:p>
        </w:tc>
      </w:tr>
      <w:tr w14:paraId="4E0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128CC848">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097C8898">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119A2EE7">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76B6DD40">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7BF2C851">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4B59795E">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26FAB752">
            <w:pPr>
              <w:pStyle w:val="11"/>
              <w:spacing w:line="240" w:lineRule="atLeast"/>
              <w:ind w:left="1164" w:leftChars="257" w:hanging="540"/>
              <w:rPr>
                <w:rFonts w:ascii="仿宋" w:hAnsi="仿宋" w:eastAsia="仿宋" w:cs="仿宋"/>
                <w:color w:val="auto"/>
                <w:highlight w:val="none"/>
                <w:lang w:eastAsia="zh-CN"/>
              </w:rPr>
            </w:pPr>
          </w:p>
        </w:tc>
      </w:tr>
      <w:tr w14:paraId="752C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17C07C28">
            <w:pPr>
              <w:pStyle w:val="11"/>
              <w:spacing w:line="240" w:lineRule="atLeast"/>
              <w:ind w:left="1164" w:leftChars="257" w:hanging="540"/>
              <w:rPr>
                <w:rFonts w:ascii="仿宋" w:hAnsi="仿宋" w:eastAsia="仿宋" w:cs="仿宋"/>
                <w:color w:val="auto"/>
                <w:highlight w:val="none"/>
                <w:lang w:eastAsia="zh-CN"/>
              </w:rPr>
            </w:pPr>
          </w:p>
        </w:tc>
        <w:tc>
          <w:tcPr>
            <w:tcW w:w="1400" w:type="dxa"/>
          </w:tcPr>
          <w:p w14:paraId="775B4C95">
            <w:pPr>
              <w:pStyle w:val="11"/>
              <w:spacing w:line="240" w:lineRule="atLeast"/>
              <w:ind w:left="1164" w:leftChars="257" w:hanging="540"/>
              <w:rPr>
                <w:rFonts w:ascii="仿宋" w:hAnsi="仿宋" w:eastAsia="仿宋" w:cs="仿宋"/>
                <w:color w:val="auto"/>
                <w:highlight w:val="none"/>
                <w:lang w:eastAsia="zh-CN"/>
              </w:rPr>
            </w:pPr>
          </w:p>
        </w:tc>
        <w:tc>
          <w:tcPr>
            <w:tcW w:w="1410" w:type="dxa"/>
          </w:tcPr>
          <w:p w14:paraId="0950A334">
            <w:pPr>
              <w:pStyle w:val="11"/>
              <w:spacing w:line="240" w:lineRule="atLeast"/>
              <w:ind w:left="1164" w:leftChars="257" w:hanging="540"/>
              <w:rPr>
                <w:rFonts w:ascii="仿宋" w:hAnsi="仿宋" w:eastAsia="仿宋" w:cs="仿宋"/>
                <w:color w:val="auto"/>
                <w:highlight w:val="none"/>
                <w:lang w:eastAsia="zh-CN"/>
              </w:rPr>
            </w:pPr>
          </w:p>
        </w:tc>
        <w:tc>
          <w:tcPr>
            <w:tcW w:w="1040" w:type="dxa"/>
          </w:tcPr>
          <w:p w14:paraId="1DF91A5C">
            <w:pPr>
              <w:pStyle w:val="11"/>
              <w:spacing w:line="240" w:lineRule="atLeast"/>
              <w:ind w:left="1164" w:leftChars="257" w:hanging="540"/>
              <w:rPr>
                <w:rFonts w:ascii="仿宋" w:hAnsi="仿宋" w:eastAsia="仿宋" w:cs="仿宋"/>
                <w:color w:val="auto"/>
                <w:highlight w:val="none"/>
                <w:lang w:eastAsia="zh-CN"/>
              </w:rPr>
            </w:pPr>
          </w:p>
        </w:tc>
        <w:tc>
          <w:tcPr>
            <w:tcW w:w="1370" w:type="dxa"/>
          </w:tcPr>
          <w:p w14:paraId="55E86F3A">
            <w:pPr>
              <w:pStyle w:val="11"/>
              <w:spacing w:line="240" w:lineRule="atLeast"/>
              <w:ind w:left="1164" w:leftChars="257" w:hanging="540"/>
              <w:rPr>
                <w:rFonts w:ascii="仿宋" w:hAnsi="仿宋" w:eastAsia="仿宋" w:cs="仿宋"/>
                <w:color w:val="auto"/>
                <w:highlight w:val="none"/>
                <w:lang w:eastAsia="zh-CN"/>
              </w:rPr>
            </w:pPr>
          </w:p>
        </w:tc>
        <w:tc>
          <w:tcPr>
            <w:tcW w:w="1420" w:type="dxa"/>
          </w:tcPr>
          <w:p w14:paraId="47DFCBC5">
            <w:pPr>
              <w:pStyle w:val="11"/>
              <w:spacing w:line="240" w:lineRule="atLeast"/>
              <w:ind w:left="1164" w:leftChars="257" w:hanging="540"/>
              <w:rPr>
                <w:rFonts w:ascii="仿宋" w:hAnsi="仿宋" w:eastAsia="仿宋" w:cs="仿宋"/>
                <w:color w:val="auto"/>
                <w:highlight w:val="none"/>
                <w:lang w:eastAsia="zh-CN"/>
              </w:rPr>
            </w:pPr>
          </w:p>
        </w:tc>
        <w:tc>
          <w:tcPr>
            <w:tcW w:w="1101" w:type="dxa"/>
          </w:tcPr>
          <w:p w14:paraId="11E68327">
            <w:pPr>
              <w:pStyle w:val="11"/>
              <w:spacing w:line="240" w:lineRule="atLeast"/>
              <w:ind w:left="1164" w:leftChars="257" w:hanging="540"/>
              <w:rPr>
                <w:rFonts w:ascii="仿宋" w:hAnsi="仿宋" w:eastAsia="仿宋" w:cs="仿宋"/>
                <w:color w:val="auto"/>
                <w:highlight w:val="none"/>
                <w:lang w:eastAsia="zh-CN"/>
              </w:rPr>
            </w:pPr>
          </w:p>
        </w:tc>
      </w:tr>
    </w:tbl>
    <w:p w14:paraId="5240E8B5">
      <w:pPr>
        <w:pStyle w:val="11"/>
        <w:spacing w:line="240" w:lineRule="atLeast"/>
        <w:ind w:left="1164" w:leftChars="257" w:hanging="540"/>
        <w:rPr>
          <w:rFonts w:ascii="仿宋" w:hAnsi="仿宋" w:eastAsia="仿宋" w:cs="仿宋"/>
          <w:color w:val="auto"/>
          <w:highlight w:val="none"/>
        </w:rPr>
      </w:pPr>
    </w:p>
    <w:p w14:paraId="468E2511">
      <w:pPr>
        <w:pStyle w:val="11"/>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法定代表人或其委托代理人签字:</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hAnsi="宋体" w:eastAsia="宋体" w:cs="宋体"/>
          <w:color w:val="auto"/>
          <w:highlight w:val="none"/>
          <w:u w:val="single"/>
          <w:lang w:eastAsia="zh-CN"/>
        </w:rPr>
        <w:t xml:space="preserve">         </w:t>
      </w:r>
    </w:p>
    <w:p w14:paraId="0FD2489A">
      <w:pPr>
        <w:pStyle w:val="11"/>
        <w:tabs>
          <w:tab w:val="left" w:pos="5370"/>
        </w:tabs>
        <w:spacing w:line="240" w:lineRule="atLeast"/>
        <w:ind w:left="1164" w:leftChars="257" w:hanging="540"/>
        <w:rPr>
          <w:rFonts w:ascii="仿宋" w:hAnsi="仿宋" w:eastAsia="仿宋" w:cs="仿宋"/>
          <w:color w:val="auto"/>
          <w:highlight w:val="none"/>
          <w:lang w:eastAsia="zh-CN"/>
        </w:rPr>
      </w:pPr>
    </w:p>
    <w:p w14:paraId="1771A988">
      <w:pPr>
        <w:pStyle w:val="11"/>
        <w:tabs>
          <w:tab w:val="left" w:pos="5370"/>
        </w:tabs>
        <w:spacing w:line="240" w:lineRule="atLeast"/>
        <w:ind w:left="1164" w:leftChars="257" w:hanging="54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供应商(盖单位章):</w:t>
      </w:r>
      <w:r>
        <w:rPr>
          <w:rFonts w:hint="eastAsia" w:ascii="仿宋" w:hAnsi="仿宋" w:eastAsia="仿宋" w:cs="仿宋"/>
          <w:color w:val="auto"/>
          <w:highlight w:val="none"/>
          <w:u w:val="single"/>
          <w:lang w:eastAsia="zh-CN"/>
        </w:rPr>
        <w:tab/>
      </w:r>
    </w:p>
    <w:p w14:paraId="0A862A09">
      <w:pPr>
        <w:pStyle w:val="11"/>
        <w:spacing w:line="240" w:lineRule="atLeast"/>
        <w:ind w:left="1164" w:leftChars="257" w:hanging="540"/>
        <w:rPr>
          <w:rFonts w:ascii="仿宋" w:hAnsi="仿宋" w:eastAsia="仿宋" w:cs="仿宋"/>
          <w:color w:val="auto"/>
          <w:highlight w:val="none"/>
          <w:lang w:eastAsia="zh-CN"/>
        </w:rPr>
      </w:pPr>
    </w:p>
    <w:p w14:paraId="47E47CD4">
      <w:pPr>
        <w:pStyle w:val="11"/>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注: 各项货物详细技术性能应另页描述</w:t>
      </w:r>
      <w:r>
        <w:rPr>
          <w:rFonts w:hint="eastAsia" w:hAnsi="宋体" w:eastAsia="宋体" w:cs="宋体"/>
          <w:color w:val="auto"/>
          <w:highlight w:val="none"/>
          <w:lang w:eastAsia="zh-CN"/>
        </w:rPr>
        <w:t>。</w:t>
      </w:r>
    </w:p>
    <w:p w14:paraId="7E5C67E7">
      <w:pPr>
        <w:pStyle w:val="11"/>
        <w:spacing w:line="240" w:lineRule="atLeast"/>
        <w:ind w:left="1164" w:leftChars="257" w:hanging="540"/>
        <w:jc w:val="center"/>
        <w:rPr>
          <w:rFonts w:hAnsi="宋体" w:eastAsia="宋体" w:cs="宋体"/>
          <w:color w:val="auto"/>
          <w:highlight w:val="none"/>
          <w:lang w:eastAsia="zh-CN"/>
        </w:rPr>
      </w:pPr>
    </w:p>
    <w:p w14:paraId="3D60F108">
      <w:pPr>
        <w:pStyle w:val="11"/>
        <w:spacing w:line="240" w:lineRule="atLeast"/>
        <w:ind w:left="1164" w:leftChars="257" w:hanging="540"/>
        <w:jc w:val="center"/>
        <w:rPr>
          <w:rFonts w:hAnsi="宋体" w:eastAsia="宋体" w:cs="宋体"/>
          <w:color w:val="auto"/>
          <w:highlight w:val="none"/>
          <w:lang w:eastAsia="zh-CN"/>
        </w:rPr>
        <w:sectPr>
          <w:footerReference r:id="rId5" w:type="default"/>
          <w:pgSz w:w="11905" w:h="16838"/>
          <w:pgMar w:top="1440" w:right="1797" w:bottom="1440" w:left="1797" w:header="850" w:footer="992" w:gutter="0"/>
          <w:cols w:space="720" w:num="1"/>
          <w:docGrid w:type="linesAndChars" w:linePitch="325" w:charSpace="635"/>
        </w:sectPr>
      </w:pPr>
    </w:p>
    <w:p w14:paraId="6CDA769A">
      <w:pPr>
        <w:pStyle w:val="33"/>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、投标分项报价明细表</w:t>
      </w:r>
    </w:p>
    <w:p w14:paraId="1AE968A2">
      <w:pPr>
        <w:pStyle w:val="33"/>
        <w:keepNext/>
        <w:keepLines/>
        <w:spacing w:before="0" w:after="22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646BD448">
      <w:pPr>
        <w:pStyle w:val="33"/>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p>
    <w:p w14:paraId="01014C68">
      <w:pPr>
        <w:pStyle w:val="11"/>
        <w:spacing w:line="240" w:lineRule="atLeast"/>
        <w:ind w:left="1157" w:leftChars="257" w:hanging="54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szCs w:val="21"/>
          <w:highlight w:val="none"/>
          <w:lang w:eastAsia="zh-CN"/>
        </w:rPr>
        <w:t>元（人民币）</w:t>
      </w:r>
    </w:p>
    <w:tbl>
      <w:tblPr>
        <w:tblStyle w:val="22"/>
        <w:tblW w:w="94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1255"/>
        <w:gridCol w:w="1037"/>
        <w:gridCol w:w="1037"/>
        <w:gridCol w:w="1352"/>
        <w:gridCol w:w="716"/>
        <w:gridCol w:w="709"/>
        <w:gridCol w:w="886"/>
        <w:gridCol w:w="820"/>
        <w:gridCol w:w="820"/>
      </w:tblGrid>
      <w:tr w14:paraId="1295A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853DB14">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255" w:type="dxa"/>
            <w:tcBorders>
              <w:top w:val="single" w:color="auto" w:sz="4" w:space="0"/>
              <w:left w:val="single" w:color="auto" w:sz="4" w:space="0"/>
              <w:bottom w:val="single" w:color="auto" w:sz="4" w:space="0"/>
              <w:right w:val="single" w:color="auto" w:sz="4" w:space="0"/>
            </w:tcBorders>
            <w:vAlign w:val="center"/>
          </w:tcPr>
          <w:p w14:paraId="1A82A2E6">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货物名称</w:t>
            </w:r>
          </w:p>
        </w:tc>
        <w:tc>
          <w:tcPr>
            <w:tcW w:w="1037" w:type="dxa"/>
            <w:tcBorders>
              <w:top w:val="single" w:color="auto" w:sz="4" w:space="0"/>
              <w:left w:val="single" w:color="auto" w:sz="4" w:space="0"/>
              <w:bottom w:val="single" w:color="auto" w:sz="4" w:space="0"/>
              <w:right w:val="single" w:color="auto" w:sz="4" w:space="0"/>
            </w:tcBorders>
            <w:vAlign w:val="center"/>
          </w:tcPr>
          <w:p w14:paraId="3597096E">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参数</w:t>
            </w:r>
          </w:p>
        </w:tc>
        <w:tc>
          <w:tcPr>
            <w:tcW w:w="1037" w:type="dxa"/>
            <w:tcBorders>
              <w:top w:val="single" w:color="auto" w:sz="4" w:space="0"/>
              <w:left w:val="single" w:color="auto" w:sz="4" w:space="0"/>
              <w:bottom w:val="single" w:color="auto" w:sz="4" w:space="0"/>
              <w:right w:val="single" w:color="auto" w:sz="4" w:space="0"/>
            </w:tcBorders>
            <w:vAlign w:val="center"/>
          </w:tcPr>
          <w:p w14:paraId="6F277FE6">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品牌</w:t>
            </w:r>
          </w:p>
        </w:tc>
        <w:tc>
          <w:tcPr>
            <w:tcW w:w="1352" w:type="dxa"/>
            <w:tcBorders>
              <w:top w:val="single" w:color="auto" w:sz="4" w:space="0"/>
              <w:left w:val="single" w:color="auto" w:sz="4" w:space="0"/>
              <w:bottom w:val="single" w:color="auto" w:sz="4" w:space="0"/>
              <w:right w:val="single" w:color="auto" w:sz="4" w:space="0"/>
            </w:tcBorders>
            <w:vAlign w:val="center"/>
          </w:tcPr>
          <w:p w14:paraId="1664E8E3">
            <w:pPr>
              <w:spacing w:line="50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规格型号</w:t>
            </w:r>
          </w:p>
        </w:tc>
        <w:tc>
          <w:tcPr>
            <w:tcW w:w="716" w:type="dxa"/>
            <w:tcBorders>
              <w:top w:val="single" w:color="auto" w:sz="4" w:space="0"/>
              <w:left w:val="single" w:color="auto" w:sz="4" w:space="0"/>
              <w:bottom w:val="single" w:color="auto" w:sz="4" w:space="0"/>
              <w:right w:val="single" w:color="auto" w:sz="4" w:space="0"/>
            </w:tcBorders>
            <w:vAlign w:val="center"/>
          </w:tcPr>
          <w:p w14:paraId="1FFBB57C">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771D1EF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单位</w:t>
            </w:r>
          </w:p>
        </w:tc>
        <w:tc>
          <w:tcPr>
            <w:tcW w:w="886" w:type="dxa"/>
            <w:tcBorders>
              <w:top w:val="single" w:color="auto" w:sz="4" w:space="0"/>
              <w:left w:val="single" w:color="auto" w:sz="4" w:space="0"/>
              <w:bottom w:val="single" w:color="auto" w:sz="4" w:space="0"/>
              <w:right w:val="single" w:color="auto" w:sz="4" w:space="0"/>
            </w:tcBorders>
            <w:vAlign w:val="center"/>
          </w:tcPr>
          <w:p w14:paraId="44691407">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单价（元）</w:t>
            </w:r>
          </w:p>
        </w:tc>
        <w:tc>
          <w:tcPr>
            <w:tcW w:w="820" w:type="dxa"/>
            <w:tcBorders>
              <w:top w:val="single" w:color="auto" w:sz="4" w:space="0"/>
              <w:left w:val="single" w:color="auto" w:sz="4" w:space="0"/>
              <w:bottom w:val="single" w:color="auto" w:sz="4" w:space="0"/>
              <w:right w:val="single" w:color="auto" w:sz="4" w:space="0"/>
            </w:tcBorders>
            <w:vAlign w:val="center"/>
          </w:tcPr>
          <w:p w14:paraId="406F42B2">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总价（元）</w:t>
            </w:r>
          </w:p>
        </w:tc>
        <w:tc>
          <w:tcPr>
            <w:tcW w:w="820" w:type="dxa"/>
            <w:tcBorders>
              <w:top w:val="single" w:color="auto" w:sz="4" w:space="0"/>
              <w:left w:val="single" w:color="auto" w:sz="4" w:space="0"/>
              <w:bottom w:val="single" w:color="auto" w:sz="4" w:space="0"/>
              <w:right w:val="single" w:color="auto" w:sz="4" w:space="0"/>
            </w:tcBorders>
            <w:vAlign w:val="center"/>
          </w:tcPr>
          <w:p w14:paraId="65162E06">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1CC9A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7983F3D0">
            <w:pPr>
              <w:spacing w:line="500" w:lineRule="exact"/>
              <w:jc w:val="center"/>
              <w:rPr>
                <w:rFonts w:ascii="仿宋" w:hAnsi="仿宋" w:eastAsia="仿宋" w:cs="仿宋"/>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22DAE750">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2D7FB6A0">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13DC98C0">
            <w:pPr>
              <w:spacing w:line="500" w:lineRule="exact"/>
              <w:jc w:val="center"/>
              <w:rPr>
                <w:rFonts w:ascii="仿宋" w:hAnsi="仿宋" w:eastAsia="仿宋" w:cs="仿宋"/>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vAlign w:val="center"/>
          </w:tcPr>
          <w:p w14:paraId="68B3BD40">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4888392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8B77745">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5E2183D">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2F24E453">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C152B95">
            <w:pPr>
              <w:spacing w:line="500" w:lineRule="exact"/>
              <w:jc w:val="center"/>
              <w:rPr>
                <w:rFonts w:ascii="仿宋" w:hAnsi="仿宋" w:eastAsia="仿宋" w:cs="仿宋"/>
                <w:color w:val="auto"/>
                <w:szCs w:val="21"/>
                <w:highlight w:val="none"/>
              </w:rPr>
            </w:pPr>
          </w:p>
        </w:tc>
      </w:tr>
      <w:tr w14:paraId="0D260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E804F3E">
            <w:pPr>
              <w:spacing w:line="500" w:lineRule="exact"/>
              <w:jc w:val="center"/>
              <w:rPr>
                <w:rFonts w:ascii="仿宋" w:hAnsi="仿宋" w:eastAsia="仿宋" w:cs="仿宋"/>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08CF020A">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69C4C758">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142A3CBD">
            <w:pPr>
              <w:spacing w:line="500" w:lineRule="exact"/>
              <w:jc w:val="center"/>
              <w:rPr>
                <w:rFonts w:ascii="仿宋" w:hAnsi="仿宋" w:eastAsia="仿宋" w:cs="仿宋"/>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vAlign w:val="center"/>
          </w:tcPr>
          <w:p w14:paraId="2DCF0416">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06937377">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37E9B0B">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1EDC4619">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746668C">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2E7FFA6F">
            <w:pPr>
              <w:spacing w:line="500" w:lineRule="exact"/>
              <w:jc w:val="center"/>
              <w:rPr>
                <w:rFonts w:ascii="仿宋" w:hAnsi="仿宋" w:eastAsia="仿宋" w:cs="仿宋"/>
                <w:color w:val="auto"/>
                <w:szCs w:val="21"/>
                <w:highlight w:val="none"/>
              </w:rPr>
            </w:pPr>
          </w:p>
        </w:tc>
      </w:tr>
      <w:tr w14:paraId="3CE7F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0DF36E5">
            <w:pPr>
              <w:spacing w:line="500" w:lineRule="exact"/>
              <w:jc w:val="center"/>
              <w:rPr>
                <w:rFonts w:ascii="仿宋" w:hAnsi="仿宋" w:eastAsia="仿宋" w:cs="仿宋"/>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18947DBC">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5EEC2142">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6BC42F3D">
            <w:pPr>
              <w:spacing w:line="500" w:lineRule="exact"/>
              <w:jc w:val="center"/>
              <w:rPr>
                <w:rFonts w:ascii="仿宋" w:hAnsi="仿宋" w:eastAsia="仿宋" w:cs="仿宋"/>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vAlign w:val="center"/>
          </w:tcPr>
          <w:p w14:paraId="64B126A5">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057B7C93">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D184CC4">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D6F065D">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502E745">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65A3FBA6">
            <w:pPr>
              <w:spacing w:line="500" w:lineRule="exact"/>
              <w:jc w:val="center"/>
              <w:rPr>
                <w:rFonts w:ascii="仿宋" w:hAnsi="仿宋" w:eastAsia="仿宋" w:cs="仿宋"/>
                <w:color w:val="auto"/>
                <w:szCs w:val="21"/>
                <w:highlight w:val="none"/>
              </w:rPr>
            </w:pPr>
          </w:p>
        </w:tc>
      </w:tr>
      <w:tr w14:paraId="1009A5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2C021E3">
            <w:pPr>
              <w:spacing w:line="500" w:lineRule="exact"/>
              <w:jc w:val="center"/>
              <w:rPr>
                <w:rFonts w:ascii="仿宋" w:hAnsi="仿宋" w:eastAsia="仿宋" w:cs="仿宋"/>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15524347">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174699E2">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223B7736">
            <w:pPr>
              <w:spacing w:line="500" w:lineRule="exact"/>
              <w:jc w:val="center"/>
              <w:rPr>
                <w:rFonts w:ascii="仿宋" w:hAnsi="仿宋" w:eastAsia="仿宋" w:cs="仿宋"/>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vAlign w:val="center"/>
          </w:tcPr>
          <w:p w14:paraId="1131983C">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16545416">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CD170B">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41E6E86C">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3DA938E0">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013D6017">
            <w:pPr>
              <w:spacing w:line="500" w:lineRule="exact"/>
              <w:jc w:val="center"/>
              <w:rPr>
                <w:rFonts w:ascii="仿宋" w:hAnsi="仿宋" w:eastAsia="仿宋" w:cs="仿宋"/>
                <w:color w:val="auto"/>
                <w:szCs w:val="21"/>
                <w:highlight w:val="none"/>
              </w:rPr>
            </w:pPr>
          </w:p>
        </w:tc>
      </w:tr>
      <w:tr w14:paraId="1088E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58D6189">
            <w:pPr>
              <w:spacing w:line="500" w:lineRule="exact"/>
              <w:jc w:val="center"/>
              <w:rPr>
                <w:rFonts w:ascii="仿宋" w:hAnsi="仿宋" w:eastAsia="仿宋" w:cs="仿宋"/>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64FB2E1B">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4074C819">
            <w:pPr>
              <w:spacing w:line="500" w:lineRule="exact"/>
              <w:jc w:val="center"/>
              <w:rPr>
                <w:rFonts w:ascii="仿宋" w:hAnsi="仿宋" w:eastAsia="仿宋" w:cs="仿宋"/>
                <w:color w:val="auto"/>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14:paraId="55B0A8B1">
            <w:pPr>
              <w:spacing w:line="500" w:lineRule="exact"/>
              <w:jc w:val="center"/>
              <w:rPr>
                <w:rFonts w:ascii="仿宋" w:hAnsi="仿宋" w:eastAsia="仿宋" w:cs="仿宋"/>
                <w:color w:val="auto"/>
                <w:szCs w:val="21"/>
                <w:highlight w:val="none"/>
              </w:rPr>
            </w:pPr>
          </w:p>
        </w:tc>
        <w:tc>
          <w:tcPr>
            <w:tcW w:w="1352" w:type="dxa"/>
            <w:tcBorders>
              <w:top w:val="single" w:color="auto" w:sz="4" w:space="0"/>
              <w:left w:val="single" w:color="auto" w:sz="4" w:space="0"/>
              <w:bottom w:val="single" w:color="auto" w:sz="4" w:space="0"/>
              <w:right w:val="single" w:color="auto" w:sz="4" w:space="0"/>
            </w:tcBorders>
            <w:vAlign w:val="center"/>
          </w:tcPr>
          <w:p w14:paraId="6380BBE0">
            <w:pPr>
              <w:spacing w:line="500" w:lineRule="exact"/>
              <w:jc w:val="center"/>
              <w:rPr>
                <w:rFonts w:ascii="仿宋" w:hAnsi="仿宋" w:eastAsia="仿宋" w:cs="仿宋"/>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16239FCF">
            <w:pPr>
              <w:spacing w:line="500" w:lineRule="exact"/>
              <w:jc w:val="center"/>
              <w:rPr>
                <w:rFonts w:ascii="仿宋" w:hAnsi="仿宋" w:eastAsia="仿宋" w:cs="仿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F3420FE">
            <w:pPr>
              <w:spacing w:line="500" w:lineRule="exact"/>
              <w:jc w:val="center"/>
              <w:rPr>
                <w:rFonts w:ascii="仿宋" w:hAnsi="仿宋" w:eastAsia="仿宋" w:cs="仿宋"/>
                <w:color w:val="auto"/>
                <w:szCs w:val="21"/>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26838558">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104AE9C0">
            <w:pPr>
              <w:spacing w:line="500" w:lineRule="exact"/>
              <w:jc w:val="center"/>
              <w:rPr>
                <w:rFonts w:ascii="仿宋" w:hAnsi="仿宋" w:eastAsia="仿宋" w:cs="仿宋"/>
                <w:color w:val="auto"/>
                <w:szCs w:val="21"/>
                <w:highlight w:val="none"/>
              </w:rPr>
            </w:pPr>
          </w:p>
        </w:tc>
        <w:tc>
          <w:tcPr>
            <w:tcW w:w="820" w:type="dxa"/>
            <w:tcBorders>
              <w:top w:val="single" w:color="auto" w:sz="4" w:space="0"/>
              <w:left w:val="single" w:color="auto" w:sz="4" w:space="0"/>
              <w:bottom w:val="single" w:color="auto" w:sz="4" w:space="0"/>
              <w:right w:val="single" w:color="auto" w:sz="4" w:space="0"/>
            </w:tcBorders>
            <w:vAlign w:val="center"/>
          </w:tcPr>
          <w:p w14:paraId="7F72AE14">
            <w:pPr>
              <w:spacing w:line="500" w:lineRule="exact"/>
              <w:jc w:val="center"/>
              <w:rPr>
                <w:rFonts w:ascii="仿宋" w:hAnsi="仿宋" w:eastAsia="仿宋" w:cs="仿宋"/>
                <w:color w:val="auto"/>
                <w:szCs w:val="21"/>
                <w:highlight w:val="none"/>
              </w:rPr>
            </w:pPr>
          </w:p>
        </w:tc>
      </w:tr>
    </w:tbl>
    <w:p w14:paraId="5AAE2D6B">
      <w:pPr>
        <w:pStyle w:val="37"/>
        <w:spacing w:line="317"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所有价格均用人民币表示，单位为元。</w:t>
      </w:r>
    </w:p>
    <w:p w14:paraId="0382BCE2">
      <w:pPr>
        <w:pStyle w:val="37"/>
        <w:tabs>
          <w:tab w:val="left" w:pos="378"/>
        </w:tabs>
        <w:spacing w:line="317" w:lineRule="exact"/>
        <w:ind w:firstLine="720"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2.投标总价</w:t>
      </w:r>
      <w:r>
        <w:rPr>
          <w:rFonts w:hint="eastAsia" w:ascii="仿宋" w:hAnsi="仿宋" w:eastAsia="仿宋" w:cs="仿宋"/>
          <w:color w:val="auto"/>
          <w:sz w:val="24"/>
          <w:szCs w:val="24"/>
          <w:highlight w:val="none"/>
        </w:rPr>
        <w:t>报价必须与《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41B60553">
      <w:pPr>
        <w:pStyle w:val="37"/>
        <w:tabs>
          <w:tab w:val="left" w:pos="493"/>
        </w:tabs>
        <w:spacing w:line="317" w:lineRule="exact"/>
        <w:ind w:left="240" w:leftChars="10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“备注</w:t>
      </w:r>
      <w:r>
        <w:rPr>
          <w:rFonts w:hint="eastAsia" w:ascii="仿宋" w:hAnsi="仿宋" w:eastAsia="仿宋" w:cs="仿宋"/>
          <w:color w:val="auto"/>
          <w:sz w:val="24"/>
          <w:szCs w:val="24"/>
          <w:highlight w:val="none"/>
        </w:rPr>
        <w:t>”中填写，并作详细说明。</w:t>
      </w:r>
    </w:p>
    <w:p w14:paraId="783E63E4">
      <w:pPr>
        <w:pStyle w:val="37"/>
        <w:tabs>
          <w:tab w:val="left" w:pos="493"/>
        </w:tabs>
        <w:spacing w:line="317" w:lineRule="exact"/>
        <w:ind w:left="176"/>
        <w:rPr>
          <w:rFonts w:ascii="仿宋" w:hAnsi="仿宋" w:eastAsia="仿宋" w:cs="仿宋"/>
          <w:color w:val="auto"/>
          <w:sz w:val="20"/>
          <w:szCs w:val="20"/>
          <w:highlight w:val="none"/>
        </w:rPr>
      </w:pPr>
    </w:p>
    <w:p w14:paraId="1AAE239D">
      <w:pPr>
        <w:pStyle w:val="37"/>
        <w:tabs>
          <w:tab w:val="left" w:pos="493"/>
        </w:tabs>
        <w:spacing w:line="317" w:lineRule="exact"/>
        <w:ind w:left="176"/>
        <w:rPr>
          <w:rFonts w:ascii="仿宋" w:hAnsi="仿宋" w:eastAsia="仿宋" w:cs="仿宋"/>
          <w:color w:val="auto"/>
          <w:sz w:val="20"/>
          <w:szCs w:val="20"/>
          <w:highlight w:val="none"/>
        </w:rPr>
      </w:pPr>
    </w:p>
    <w:p w14:paraId="0C42D6FE">
      <w:pPr>
        <w:pStyle w:val="8"/>
        <w:numPr>
          <w:ilvl w:val="0"/>
          <w:numId w:val="0"/>
        </w:numPr>
        <w:tabs>
          <w:tab w:val="left" w:pos="8227"/>
          <w:tab w:val="clear" w:pos="780"/>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13AD2BE2">
      <w:pPr>
        <w:pStyle w:val="8"/>
        <w:numPr>
          <w:ilvl w:val="0"/>
          <w:numId w:val="0"/>
        </w:numPr>
        <w:tabs>
          <w:tab w:val="left" w:pos="8227"/>
          <w:tab w:val="clear" w:pos="780"/>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（签章）</w:t>
      </w:r>
    </w:p>
    <w:p w14:paraId="32BF0202">
      <w:pPr>
        <w:pStyle w:val="8"/>
        <w:numPr>
          <w:ilvl w:val="0"/>
          <w:numId w:val="0"/>
        </w:numPr>
        <w:tabs>
          <w:tab w:val="left" w:pos="5551"/>
          <w:tab w:val="left" w:pos="6511"/>
          <w:tab w:val="left" w:pos="7111"/>
          <w:tab w:val="left" w:pos="7711"/>
          <w:tab w:val="clear" w:pos="780"/>
        </w:tabs>
        <w:kinsoku w:val="0"/>
        <w:overflowPunct w:val="0"/>
        <w:spacing w:before="46"/>
        <w:ind w:left="392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日</w:t>
      </w:r>
    </w:p>
    <w:p w14:paraId="08658AD3">
      <w:pPr>
        <w:pStyle w:val="8"/>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lang w:eastAsia="zh-CN"/>
        </w:rPr>
      </w:pPr>
    </w:p>
    <w:p w14:paraId="2497572D">
      <w:pPr>
        <w:pStyle w:val="8"/>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7487BF77">
      <w:pPr>
        <w:pStyle w:val="8"/>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5EAC6118">
      <w:pPr>
        <w:pStyle w:val="8"/>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421CBE75">
      <w:pPr>
        <w:pStyle w:val="8"/>
        <w:numPr>
          <w:ilvl w:val="0"/>
          <w:numId w:val="0"/>
        </w:numPr>
        <w:tabs>
          <w:tab w:val="clear" w:pos="780"/>
        </w:tabs>
        <w:kinsoku w:val="0"/>
        <w:overflowPunct w:val="0"/>
        <w:spacing w:before="46"/>
        <w:ind w:left="3928" w:leftChars="0" w:right="0" w:rightChars="0"/>
        <w:rPr>
          <w:rFonts w:hint="eastAsia" w:ascii="仿宋" w:hAnsi="仿宋" w:eastAsia="仿宋" w:cs="仿宋"/>
          <w:color w:val="auto"/>
          <w:sz w:val="24"/>
          <w:szCs w:val="24"/>
        </w:rPr>
      </w:pPr>
    </w:p>
    <w:p w14:paraId="627F8A9F">
      <w:pPr>
        <w:pStyle w:val="8"/>
        <w:numPr>
          <w:ilvl w:val="0"/>
          <w:numId w:val="0"/>
        </w:numPr>
        <w:tabs>
          <w:tab w:val="clear" w:pos="780"/>
        </w:tabs>
        <w:kinsoku w:val="0"/>
        <w:overflowPunct w:val="0"/>
        <w:spacing w:before="46"/>
        <w:ind w:right="0" w:rightChars="0"/>
        <w:jc w:val="center"/>
        <w:rPr>
          <w:rFonts w:hint="eastAsia" w:ascii="仿宋" w:hAnsi="仿宋" w:eastAsia="仿宋" w:cs="仿宋"/>
          <w:b/>
          <w:bCs/>
          <w:color w:val="auto"/>
          <w:spacing w:val="0"/>
          <w:w w:val="100"/>
          <w:position w:val="0"/>
          <w:sz w:val="36"/>
          <w:szCs w:val="36"/>
          <w:lang w:val="en-US" w:eastAsia="zh-CN"/>
        </w:rPr>
      </w:pPr>
    </w:p>
    <w:p w14:paraId="42587F28">
      <w:pPr>
        <w:pStyle w:val="8"/>
        <w:numPr>
          <w:ilvl w:val="0"/>
          <w:numId w:val="0"/>
        </w:numPr>
        <w:tabs>
          <w:tab w:val="clear" w:pos="780"/>
        </w:tabs>
        <w:kinsoku w:val="0"/>
        <w:overflowPunct w:val="0"/>
        <w:spacing w:before="46"/>
        <w:ind w:left="360" w:leftChars="0" w:right="0" w:rightChars="0"/>
        <w:jc w:val="both"/>
        <w:rPr>
          <w:rFonts w:hint="eastAsia" w:ascii="仿宋" w:hAnsi="仿宋" w:eastAsia="仿宋" w:cs="仿宋"/>
          <w:b/>
          <w:bCs/>
          <w:color w:val="auto"/>
          <w:spacing w:val="0"/>
          <w:w w:val="100"/>
          <w:position w:val="0"/>
          <w:sz w:val="36"/>
          <w:szCs w:val="36"/>
          <w:lang w:val="en-US" w:eastAsia="zh-CN"/>
        </w:rPr>
      </w:pPr>
    </w:p>
    <w:p w14:paraId="203B2BFA">
      <w:pPr>
        <w:pStyle w:val="8"/>
        <w:numPr>
          <w:ilvl w:val="0"/>
          <w:numId w:val="0"/>
        </w:numPr>
        <w:tabs>
          <w:tab w:val="clear" w:pos="780"/>
        </w:tabs>
        <w:kinsoku w:val="0"/>
        <w:overflowPunct w:val="0"/>
        <w:spacing w:before="46"/>
        <w:ind w:left="360" w:leftChars="0" w:right="0" w:rightChars="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5、技术规格偏离表</w:t>
      </w:r>
    </w:p>
    <w:p w14:paraId="796A017C">
      <w:pPr>
        <w:pStyle w:val="11"/>
        <w:spacing w:line="240" w:lineRule="atLeas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12DDB278">
      <w:pPr>
        <w:widowControl w:val="0"/>
        <w:numPr>
          <w:ilvl w:val="0"/>
          <w:numId w:val="0"/>
        </w:numPr>
        <w:rPr>
          <w:rFonts w:hint="eastAsia"/>
          <w:lang w:val="en-US" w:eastAsia="zh-CN"/>
        </w:rPr>
      </w:pPr>
      <w:r>
        <w:rPr>
          <w:rFonts w:hint="eastAsia" w:ascii="仿宋" w:hAnsi="仿宋" w:eastAsia="仿宋" w:cs="仿宋"/>
          <w:color w:val="auto"/>
          <w:highlight w:val="none"/>
          <w:lang w:eastAsia="zh-CN"/>
        </w:rPr>
        <w:t xml:space="preserve">招标编号:                      </w:t>
      </w:r>
      <w:r>
        <w:rPr>
          <w:rFonts w:hint="eastAsia" w:ascii="仿宋" w:hAnsi="仿宋" w:eastAsia="仿宋" w:cs="仿宋"/>
          <w:color w:val="auto"/>
          <w:highlight w:val="none"/>
          <w:lang w:val="en-US" w:eastAsia="zh-CN"/>
        </w:rPr>
        <w:t xml:space="preserve">  </w:t>
      </w:r>
    </w:p>
    <w:p w14:paraId="252096F2">
      <w:pPr>
        <w:widowControl w:val="0"/>
        <w:numPr>
          <w:ilvl w:val="0"/>
          <w:numId w:val="0"/>
        </w:numPr>
        <w:rPr>
          <w:rFonts w:hint="eastAsia"/>
          <w:lang w:val="en-US" w:eastAsia="zh-CN"/>
        </w:rPr>
      </w:pPr>
    </w:p>
    <w:tbl>
      <w:tblPr>
        <w:tblStyle w:val="22"/>
        <w:tblW w:w="7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7"/>
        <w:gridCol w:w="1327"/>
      </w:tblGrid>
      <w:tr w14:paraId="1DF8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14:paraId="536D22B1">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vAlign w:val="center"/>
          </w:tcPr>
          <w:p w14:paraId="0FE967C5">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vAlign w:val="center"/>
          </w:tcPr>
          <w:p w14:paraId="1191C86A">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谈判文件</w:t>
            </w:r>
            <w:r>
              <w:rPr>
                <w:rFonts w:hint="eastAsia" w:ascii="仿宋" w:hAnsi="仿宋" w:eastAsia="仿宋" w:cs="仿宋"/>
                <w:bCs/>
                <w:color w:val="auto"/>
                <w:sz w:val="24"/>
                <w:szCs w:val="24"/>
              </w:rPr>
              <w:t>要求规格</w:t>
            </w:r>
          </w:p>
        </w:tc>
        <w:tc>
          <w:tcPr>
            <w:tcW w:w="1326" w:type="dxa"/>
            <w:vAlign w:val="center"/>
          </w:tcPr>
          <w:p w14:paraId="4582ABE2">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vAlign w:val="center"/>
          </w:tcPr>
          <w:p w14:paraId="5EADAD66">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vAlign w:val="center"/>
          </w:tcPr>
          <w:p w14:paraId="6306376D">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14:paraId="06CA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80DB32B">
            <w:pPr>
              <w:jc w:val="center"/>
              <w:rPr>
                <w:rFonts w:hint="eastAsia" w:ascii="仿宋" w:hAnsi="仿宋" w:eastAsia="仿宋" w:cs="仿宋"/>
                <w:b/>
                <w:bCs/>
                <w:color w:val="auto"/>
                <w:sz w:val="24"/>
                <w:szCs w:val="24"/>
              </w:rPr>
            </w:pPr>
          </w:p>
        </w:tc>
        <w:tc>
          <w:tcPr>
            <w:tcW w:w="1357" w:type="dxa"/>
          </w:tcPr>
          <w:p w14:paraId="35335D4E">
            <w:pPr>
              <w:jc w:val="center"/>
              <w:rPr>
                <w:rFonts w:hint="eastAsia" w:ascii="仿宋" w:hAnsi="仿宋" w:eastAsia="仿宋" w:cs="仿宋"/>
                <w:b/>
                <w:bCs/>
                <w:color w:val="auto"/>
                <w:sz w:val="24"/>
                <w:szCs w:val="24"/>
              </w:rPr>
            </w:pPr>
          </w:p>
        </w:tc>
        <w:tc>
          <w:tcPr>
            <w:tcW w:w="1326" w:type="dxa"/>
          </w:tcPr>
          <w:p w14:paraId="6F3F5FD4">
            <w:pPr>
              <w:jc w:val="center"/>
              <w:rPr>
                <w:rFonts w:hint="eastAsia" w:ascii="仿宋" w:hAnsi="仿宋" w:eastAsia="仿宋" w:cs="仿宋"/>
                <w:b/>
                <w:bCs/>
                <w:color w:val="auto"/>
                <w:sz w:val="24"/>
                <w:szCs w:val="24"/>
              </w:rPr>
            </w:pPr>
          </w:p>
        </w:tc>
        <w:tc>
          <w:tcPr>
            <w:tcW w:w="1326" w:type="dxa"/>
          </w:tcPr>
          <w:p w14:paraId="4C93566C">
            <w:pPr>
              <w:jc w:val="center"/>
              <w:rPr>
                <w:rFonts w:hint="eastAsia" w:ascii="仿宋" w:hAnsi="仿宋" w:eastAsia="仿宋" w:cs="仿宋"/>
                <w:b/>
                <w:bCs/>
                <w:color w:val="auto"/>
                <w:sz w:val="24"/>
                <w:szCs w:val="24"/>
              </w:rPr>
            </w:pPr>
          </w:p>
        </w:tc>
        <w:tc>
          <w:tcPr>
            <w:tcW w:w="1327" w:type="dxa"/>
          </w:tcPr>
          <w:p w14:paraId="25F866FE">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tcPr>
          <w:p w14:paraId="76AFF765">
            <w:pPr>
              <w:jc w:val="center"/>
              <w:rPr>
                <w:rFonts w:hint="eastAsia" w:ascii="仿宋" w:hAnsi="仿宋" w:eastAsia="仿宋" w:cs="仿宋"/>
                <w:b/>
                <w:bCs/>
                <w:color w:val="auto"/>
                <w:sz w:val="24"/>
                <w:szCs w:val="24"/>
              </w:rPr>
            </w:pPr>
          </w:p>
        </w:tc>
      </w:tr>
      <w:tr w14:paraId="3B4BC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5F1BA75F">
            <w:pPr>
              <w:jc w:val="center"/>
              <w:rPr>
                <w:rFonts w:hint="eastAsia" w:ascii="仿宋" w:hAnsi="仿宋" w:eastAsia="仿宋" w:cs="仿宋"/>
                <w:b/>
                <w:bCs/>
                <w:color w:val="auto"/>
                <w:sz w:val="24"/>
                <w:szCs w:val="24"/>
              </w:rPr>
            </w:pPr>
          </w:p>
        </w:tc>
        <w:tc>
          <w:tcPr>
            <w:tcW w:w="1357" w:type="dxa"/>
          </w:tcPr>
          <w:p w14:paraId="1FF71C79">
            <w:pPr>
              <w:jc w:val="center"/>
              <w:rPr>
                <w:rFonts w:hint="eastAsia" w:ascii="仿宋" w:hAnsi="仿宋" w:eastAsia="仿宋" w:cs="仿宋"/>
                <w:b/>
                <w:bCs/>
                <w:color w:val="auto"/>
                <w:sz w:val="24"/>
                <w:szCs w:val="24"/>
              </w:rPr>
            </w:pPr>
          </w:p>
        </w:tc>
        <w:tc>
          <w:tcPr>
            <w:tcW w:w="1326" w:type="dxa"/>
          </w:tcPr>
          <w:p w14:paraId="7564E98A">
            <w:pPr>
              <w:jc w:val="center"/>
              <w:rPr>
                <w:rFonts w:hint="eastAsia" w:ascii="仿宋" w:hAnsi="仿宋" w:eastAsia="仿宋" w:cs="仿宋"/>
                <w:b/>
                <w:bCs/>
                <w:color w:val="auto"/>
                <w:sz w:val="24"/>
                <w:szCs w:val="24"/>
              </w:rPr>
            </w:pPr>
          </w:p>
        </w:tc>
        <w:tc>
          <w:tcPr>
            <w:tcW w:w="1326" w:type="dxa"/>
          </w:tcPr>
          <w:p w14:paraId="12549725">
            <w:pPr>
              <w:jc w:val="center"/>
              <w:rPr>
                <w:rFonts w:hint="eastAsia" w:ascii="仿宋" w:hAnsi="仿宋" w:eastAsia="仿宋" w:cs="仿宋"/>
                <w:b/>
                <w:bCs/>
                <w:color w:val="auto"/>
                <w:sz w:val="24"/>
                <w:szCs w:val="24"/>
              </w:rPr>
            </w:pPr>
          </w:p>
        </w:tc>
        <w:tc>
          <w:tcPr>
            <w:tcW w:w="1327" w:type="dxa"/>
          </w:tcPr>
          <w:p w14:paraId="15F8F0D7">
            <w:pPr>
              <w:jc w:val="center"/>
              <w:rPr>
                <w:rFonts w:hint="eastAsia" w:ascii="仿宋" w:hAnsi="仿宋" w:eastAsia="仿宋" w:cs="仿宋"/>
                <w:b/>
                <w:bCs/>
                <w:color w:val="auto"/>
                <w:sz w:val="24"/>
                <w:szCs w:val="24"/>
              </w:rPr>
            </w:pPr>
          </w:p>
        </w:tc>
        <w:tc>
          <w:tcPr>
            <w:tcW w:w="1327" w:type="dxa"/>
          </w:tcPr>
          <w:p w14:paraId="0549FC3F">
            <w:pPr>
              <w:jc w:val="center"/>
              <w:rPr>
                <w:rFonts w:hint="eastAsia" w:ascii="仿宋" w:hAnsi="仿宋" w:eastAsia="仿宋" w:cs="仿宋"/>
                <w:b/>
                <w:bCs/>
                <w:color w:val="auto"/>
                <w:sz w:val="24"/>
                <w:szCs w:val="24"/>
              </w:rPr>
            </w:pPr>
          </w:p>
        </w:tc>
      </w:tr>
      <w:tr w14:paraId="03C87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F1320AA">
            <w:pPr>
              <w:jc w:val="center"/>
              <w:rPr>
                <w:rFonts w:hint="eastAsia" w:ascii="仿宋" w:hAnsi="仿宋" w:eastAsia="仿宋" w:cs="仿宋"/>
                <w:b/>
                <w:bCs/>
                <w:color w:val="auto"/>
                <w:sz w:val="24"/>
                <w:szCs w:val="24"/>
              </w:rPr>
            </w:pPr>
          </w:p>
        </w:tc>
        <w:tc>
          <w:tcPr>
            <w:tcW w:w="1357" w:type="dxa"/>
          </w:tcPr>
          <w:p w14:paraId="267E833A">
            <w:pPr>
              <w:jc w:val="center"/>
              <w:rPr>
                <w:rFonts w:hint="eastAsia" w:ascii="仿宋" w:hAnsi="仿宋" w:eastAsia="仿宋" w:cs="仿宋"/>
                <w:b/>
                <w:bCs/>
                <w:color w:val="auto"/>
                <w:sz w:val="24"/>
                <w:szCs w:val="24"/>
              </w:rPr>
            </w:pPr>
          </w:p>
        </w:tc>
        <w:tc>
          <w:tcPr>
            <w:tcW w:w="1326" w:type="dxa"/>
          </w:tcPr>
          <w:p w14:paraId="7EBD80D7">
            <w:pPr>
              <w:jc w:val="center"/>
              <w:rPr>
                <w:rFonts w:hint="eastAsia" w:ascii="仿宋" w:hAnsi="仿宋" w:eastAsia="仿宋" w:cs="仿宋"/>
                <w:b/>
                <w:bCs/>
                <w:color w:val="auto"/>
                <w:sz w:val="24"/>
                <w:szCs w:val="24"/>
              </w:rPr>
            </w:pPr>
          </w:p>
        </w:tc>
        <w:tc>
          <w:tcPr>
            <w:tcW w:w="1326" w:type="dxa"/>
          </w:tcPr>
          <w:p w14:paraId="584BC4FC">
            <w:pPr>
              <w:jc w:val="center"/>
              <w:rPr>
                <w:rFonts w:hint="eastAsia" w:ascii="仿宋" w:hAnsi="仿宋" w:eastAsia="仿宋" w:cs="仿宋"/>
                <w:b/>
                <w:bCs/>
                <w:color w:val="auto"/>
                <w:sz w:val="24"/>
                <w:szCs w:val="24"/>
              </w:rPr>
            </w:pPr>
          </w:p>
        </w:tc>
        <w:tc>
          <w:tcPr>
            <w:tcW w:w="1327" w:type="dxa"/>
          </w:tcPr>
          <w:p w14:paraId="67190755">
            <w:pPr>
              <w:jc w:val="center"/>
              <w:rPr>
                <w:rFonts w:hint="eastAsia" w:ascii="仿宋" w:hAnsi="仿宋" w:eastAsia="仿宋" w:cs="仿宋"/>
                <w:b/>
                <w:bCs/>
                <w:color w:val="auto"/>
                <w:sz w:val="24"/>
                <w:szCs w:val="24"/>
              </w:rPr>
            </w:pPr>
          </w:p>
        </w:tc>
        <w:tc>
          <w:tcPr>
            <w:tcW w:w="1327" w:type="dxa"/>
          </w:tcPr>
          <w:p w14:paraId="2DEB40D7">
            <w:pPr>
              <w:jc w:val="center"/>
              <w:rPr>
                <w:rFonts w:hint="eastAsia" w:ascii="仿宋" w:hAnsi="仿宋" w:eastAsia="仿宋" w:cs="仿宋"/>
                <w:b/>
                <w:bCs/>
                <w:color w:val="auto"/>
                <w:sz w:val="24"/>
                <w:szCs w:val="24"/>
              </w:rPr>
            </w:pPr>
          </w:p>
        </w:tc>
      </w:tr>
      <w:tr w14:paraId="3EC3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771B0D32">
            <w:pPr>
              <w:jc w:val="center"/>
              <w:rPr>
                <w:rFonts w:hint="eastAsia" w:ascii="仿宋" w:hAnsi="仿宋" w:eastAsia="仿宋" w:cs="仿宋"/>
                <w:b/>
                <w:bCs/>
                <w:color w:val="auto"/>
                <w:sz w:val="24"/>
                <w:szCs w:val="24"/>
              </w:rPr>
            </w:pPr>
          </w:p>
        </w:tc>
        <w:tc>
          <w:tcPr>
            <w:tcW w:w="1357" w:type="dxa"/>
          </w:tcPr>
          <w:p w14:paraId="60A3F386">
            <w:pPr>
              <w:jc w:val="center"/>
              <w:rPr>
                <w:rFonts w:hint="eastAsia" w:ascii="仿宋" w:hAnsi="仿宋" w:eastAsia="仿宋" w:cs="仿宋"/>
                <w:b/>
                <w:bCs/>
                <w:color w:val="auto"/>
                <w:sz w:val="24"/>
                <w:szCs w:val="24"/>
              </w:rPr>
            </w:pPr>
          </w:p>
        </w:tc>
        <w:tc>
          <w:tcPr>
            <w:tcW w:w="1326" w:type="dxa"/>
          </w:tcPr>
          <w:p w14:paraId="78AFB554">
            <w:pPr>
              <w:jc w:val="center"/>
              <w:rPr>
                <w:rFonts w:hint="eastAsia" w:ascii="仿宋" w:hAnsi="仿宋" w:eastAsia="仿宋" w:cs="仿宋"/>
                <w:b/>
                <w:bCs/>
                <w:color w:val="auto"/>
                <w:sz w:val="24"/>
                <w:szCs w:val="24"/>
              </w:rPr>
            </w:pPr>
          </w:p>
        </w:tc>
        <w:tc>
          <w:tcPr>
            <w:tcW w:w="1326" w:type="dxa"/>
          </w:tcPr>
          <w:p w14:paraId="57D53F98">
            <w:pPr>
              <w:jc w:val="center"/>
              <w:rPr>
                <w:rFonts w:hint="eastAsia" w:ascii="仿宋" w:hAnsi="仿宋" w:eastAsia="仿宋" w:cs="仿宋"/>
                <w:b/>
                <w:bCs/>
                <w:color w:val="auto"/>
                <w:sz w:val="24"/>
                <w:szCs w:val="24"/>
              </w:rPr>
            </w:pPr>
          </w:p>
        </w:tc>
        <w:tc>
          <w:tcPr>
            <w:tcW w:w="1327" w:type="dxa"/>
          </w:tcPr>
          <w:p w14:paraId="0765DB12">
            <w:pPr>
              <w:jc w:val="center"/>
              <w:rPr>
                <w:rFonts w:hint="eastAsia" w:ascii="仿宋" w:hAnsi="仿宋" w:eastAsia="仿宋" w:cs="仿宋"/>
                <w:b/>
                <w:bCs/>
                <w:color w:val="auto"/>
                <w:sz w:val="24"/>
                <w:szCs w:val="24"/>
              </w:rPr>
            </w:pPr>
          </w:p>
        </w:tc>
        <w:tc>
          <w:tcPr>
            <w:tcW w:w="1327" w:type="dxa"/>
          </w:tcPr>
          <w:p w14:paraId="6CA8AEEB">
            <w:pPr>
              <w:jc w:val="center"/>
              <w:rPr>
                <w:rFonts w:hint="eastAsia" w:ascii="仿宋" w:hAnsi="仿宋" w:eastAsia="仿宋" w:cs="仿宋"/>
                <w:b/>
                <w:bCs/>
                <w:color w:val="auto"/>
                <w:sz w:val="24"/>
                <w:szCs w:val="24"/>
              </w:rPr>
            </w:pPr>
          </w:p>
        </w:tc>
      </w:tr>
      <w:tr w14:paraId="22468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14:paraId="447B054F">
            <w:pPr>
              <w:jc w:val="center"/>
              <w:rPr>
                <w:rFonts w:hint="eastAsia" w:ascii="仿宋" w:hAnsi="仿宋" w:eastAsia="仿宋" w:cs="仿宋"/>
                <w:b/>
                <w:bCs/>
                <w:color w:val="auto"/>
                <w:sz w:val="24"/>
                <w:szCs w:val="24"/>
              </w:rPr>
            </w:pPr>
          </w:p>
        </w:tc>
        <w:tc>
          <w:tcPr>
            <w:tcW w:w="1357" w:type="dxa"/>
          </w:tcPr>
          <w:p w14:paraId="3FD0C829">
            <w:pPr>
              <w:jc w:val="center"/>
              <w:rPr>
                <w:rFonts w:hint="eastAsia" w:ascii="仿宋" w:hAnsi="仿宋" w:eastAsia="仿宋" w:cs="仿宋"/>
                <w:b/>
                <w:bCs/>
                <w:color w:val="auto"/>
                <w:sz w:val="24"/>
                <w:szCs w:val="24"/>
              </w:rPr>
            </w:pPr>
          </w:p>
        </w:tc>
        <w:tc>
          <w:tcPr>
            <w:tcW w:w="1326" w:type="dxa"/>
          </w:tcPr>
          <w:p w14:paraId="3D94DCCC">
            <w:pPr>
              <w:jc w:val="center"/>
              <w:rPr>
                <w:rFonts w:hint="eastAsia" w:ascii="仿宋" w:hAnsi="仿宋" w:eastAsia="仿宋" w:cs="仿宋"/>
                <w:b/>
                <w:bCs/>
                <w:color w:val="auto"/>
                <w:sz w:val="24"/>
                <w:szCs w:val="24"/>
              </w:rPr>
            </w:pPr>
          </w:p>
        </w:tc>
        <w:tc>
          <w:tcPr>
            <w:tcW w:w="1326" w:type="dxa"/>
          </w:tcPr>
          <w:p w14:paraId="47EC323D">
            <w:pPr>
              <w:jc w:val="center"/>
              <w:rPr>
                <w:rFonts w:hint="eastAsia" w:ascii="仿宋" w:hAnsi="仿宋" w:eastAsia="仿宋" w:cs="仿宋"/>
                <w:b/>
                <w:bCs/>
                <w:color w:val="auto"/>
                <w:sz w:val="24"/>
                <w:szCs w:val="24"/>
              </w:rPr>
            </w:pPr>
          </w:p>
        </w:tc>
        <w:tc>
          <w:tcPr>
            <w:tcW w:w="1327" w:type="dxa"/>
          </w:tcPr>
          <w:p w14:paraId="115C9EBC">
            <w:pPr>
              <w:jc w:val="center"/>
              <w:rPr>
                <w:rFonts w:hint="eastAsia" w:ascii="仿宋" w:hAnsi="仿宋" w:eastAsia="仿宋" w:cs="仿宋"/>
                <w:b/>
                <w:bCs/>
                <w:color w:val="auto"/>
                <w:sz w:val="24"/>
                <w:szCs w:val="24"/>
              </w:rPr>
            </w:pPr>
          </w:p>
        </w:tc>
        <w:tc>
          <w:tcPr>
            <w:tcW w:w="1327" w:type="dxa"/>
          </w:tcPr>
          <w:p w14:paraId="35D8F413">
            <w:pPr>
              <w:jc w:val="center"/>
              <w:rPr>
                <w:rFonts w:hint="eastAsia" w:ascii="仿宋" w:hAnsi="仿宋" w:eastAsia="仿宋" w:cs="仿宋"/>
                <w:b/>
                <w:bCs/>
                <w:color w:val="auto"/>
                <w:sz w:val="24"/>
                <w:szCs w:val="24"/>
              </w:rPr>
            </w:pPr>
          </w:p>
        </w:tc>
      </w:tr>
    </w:tbl>
    <w:p w14:paraId="608CF9D2">
      <w:pPr>
        <w:spacing w:line="360" w:lineRule="auto"/>
        <w:ind w:firstLine="475"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w:t>
      </w:r>
      <w:r>
        <w:rPr>
          <w:rFonts w:hint="eastAsia" w:ascii="仿宋" w:hAnsi="仿宋" w:eastAsia="仿宋" w:cs="仿宋"/>
          <w:color w:val="auto"/>
          <w:sz w:val="24"/>
          <w:szCs w:val="24"/>
          <w:lang w:eastAsia="zh-CN"/>
        </w:rPr>
        <w:t>谈判文件</w:t>
      </w:r>
      <w:r>
        <w:rPr>
          <w:rFonts w:hint="eastAsia" w:ascii="仿宋" w:hAnsi="仿宋" w:eastAsia="仿宋" w:cs="仿宋"/>
          <w:color w:val="auto"/>
          <w:sz w:val="24"/>
          <w:szCs w:val="24"/>
        </w:rPr>
        <w:t>第</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章“</w:t>
      </w:r>
      <w:r>
        <w:rPr>
          <w:rFonts w:hint="eastAsia" w:ascii="仿宋" w:hAnsi="仿宋" w:eastAsia="仿宋" w:cs="仿宋"/>
          <w:color w:val="auto"/>
          <w:sz w:val="24"/>
          <w:szCs w:val="24"/>
          <w:lang w:eastAsia="zh-CN"/>
        </w:rPr>
        <w:t>技术规格、数量及质量要求</w:t>
      </w:r>
      <w:r>
        <w:rPr>
          <w:rFonts w:hint="eastAsia" w:ascii="仿宋" w:hAnsi="仿宋" w:eastAsia="仿宋" w:cs="仿宋"/>
          <w:color w:val="auto"/>
          <w:sz w:val="24"/>
          <w:szCs w:val="24"/>
        </w:rPr>
        <w:t>”中的要求，有差异的，则在此表中列明实际响应的内容提要并加以说明，以便查对。本表包括所有的技术响应及差异。无差异说明表示完全响应</w:t>
      </w:r>
      <w:r>
        <w:rPr>
          <w:rFonts w:hint="eastAsia" w:ascii="仿宋" w:hAnsi="仿宋" w:eastAsia="仿宋" w:cs="仿宋"/>
          <w:color w:val="auto"/>
          <w:sz w:val="24"/>
          <w:szCs w:val="24"/>
          <w:lang w:eastAsia="zh-CN"/>
        </w:rPr>
        <w:t>。</w:t>
      </w:r>
    </w:p>
    <w:p w14:paraId="22C066BA">
      <w:pPr>
        <w:pStyle w:val="11"/>
        <w:tabs>
          <w:tab w:val="left" w:pos="5580"/>
        </w:tabs>
        <w:spacing w:line="360" w:lineRule="auto"/>
        <w:ind w:firstLine="3120" w:firstLineChars="1300"/>
        <w:rPr>
          <w:rFonts w:hint="eastAsia" w:ascii="仿宋" w:hAnsi="仿宋" w:eastAsia="仿宋" w:cs="仿宋"/>
          <w:color w:val="auto"/>
          <w:sz w:val="24"/>
        </w:rPr>
      </w:pPr>
    </w:p>
    <w:p w14:paraId="62AF248A">
      <w:pPr>
        <w:pStyle w:val="11"/>
        <w:tabs>
          <w:tab w:val="left" w:pos="5580"/>
        </w:tabs>
        <w:spacing w:line="360" w:lineRule="auto"/>
        <w:ind w:firstLine="3120"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B299ADB">
      <w:pPr>
        <w:pStyle w:val="11"/>
        <w:tabs>
          <w:tab w:val="left" w:pos="5580"/>
        </w:tabs>
        <w:spacing w:line="360" w:lineRule="auto"/>
        <w:ind w:firstLine="3120"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14:paraId="6DAFFBEC">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14:paraId="2B2893AF">
      <w:pPr>
        <w:pStyle w:val="4"/>
        <w:rPr>
          <w:rFonts w:hint="eastAsia" w:ascii="仿宋" w:hAnsi="仿宋" w:eastAsia="仿宋" w:cs="仿宋"/>
          <w:b/>
          <w:bCs/>
          <w:color w:val="auto"/>
          <w:sz w:val="36"/>
          <w:szCs w:val="36"/>
        </w:rPr>
      </w:pPr>
    </w:p>
    <w:p w14:paraId="5F89E49F">
      <w:pPr>
        <w:rPr>
          <w:rFonts w:hint="eastAsia" w:ascii="仿宋" w:hAnsi="仿宋" w:eastAsia="仿宋" w:cs="仿宋"/>
          <w:color w:val="auto"/>
        </w:rPr>
      </w:pPr>
    </w:p>
    <w:p w14:paraId="4302E88C">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7C4EBE71">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0959F4D4">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7D530045">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0C51FF0E">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14:paraId="10D65F39">
      <w:pPr>
        <w:pStyle w:val="34"/>
        <w:keepNext w:val="0"/>
        <w:keepLines w:val="0"/>
        <w:widowControl w:val="0"/>
        <w:numPr>
          <w:ilvl w:val="0"/>
          <w:numId w:val="0"/>
        </w:numPr>
        <w:shd w:val="clear" w:color="auto" w:fill="auto"/>
        <w:bidi w:val="0"/>
        <w:spacing w:before="0" w:after="0" w:line="240" w:lineRule="auto"/>
        <w:ind w:left="360" w:leftChars="0" w:right="0" w:rightChars="0"/>
        <w:jc w:val="both"/>
        <w:rPr>
          <w:rFonts w:hint="eastAsia" w:ascii="仿宋" w:hAnsi="仿宋" w:eastAsia="仿宋" w:cs="仿宋"/>
          <w:b/>
          <w:bCs/>
          <w:color w:val="auto"/>
          <w:spacing w:val="0"/>
          <w:w w:val="100"/>
          <w:position w:val="0"/>
          <w:sz w:val="36"/>
          <w:szCs w:val="36"/>
          <w:lang w:eastAsia="zh-CN"/>
        </w:rPr>
      </w:pPr>
    </w:p>
    <w:p w14:paraId="4DA673BB">
      <w:pPr>
        <w:pStyle w:val="34"/>
        <w:keepNext w:val="0"/>
        <w:keepLines w:val="0"/>
        <w:widowControl w:val="0"/>
        <w:numPr>
          <w:ilvl w:val="0"/>
          <w:numId w:val="0"/>
        </w:numPr>
        <w:shd w:val="clear" w:color="auto" w:fill="auto"/>
        <w:bidi w:val="0"/>
        <w:spacing w:before="0" w:after="0" w:line="240" w:lineRule="auto"/>
        <w:ind w:left="360" w:leftChars="0" w:right="0" w:rightChars="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lang w:eastAsia="zh-CN"/>
        </w:rPr>
        <w:t>商务条款偏离表</w:t>
      </w:r>
    </w:p>
    <w:p w14:paraId="6BE40974">
      <w:pPr>
        <w:pStyle w:val="11"/>
        <w:spacing w:line="240" w:lineRule="atLeast"/>
        <w:ind w:left="1157"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6C80560E">
      <w:pPr>
        <w:pStyle w:val="34"/>
        <w:keepNext w:val="0"/>
        <w:keepLines w:val="0"/>
        <w:widowControl w:val="0"/>
        <w:numPr>
          <w:ilvl w:val="0"/>
          <w:numId w:val="0"/>
        </w:numPr>
        <w:shd w:val="clear" w:color="auto" w:fill="auto"/>
        <w:bidi w:val="0"/>
        <w:spacing w:before="0" w:after="0" w:line="240" w:lineRule="auto"/>
        <w:ind w:right="0" w:rightChars="0" w:firstLine="720" w:firstLineChars="300"/>
        <w:jc w:val="both"/>
        <w:rPr>
          <w:rFonts w:hint="eastAsia" w:ascii="仿宋" w:hAnsi="仿宋" w:eastAsia="仿宋" w:cs="仿宋"/>
          <w:b/>
          <w:bCs/>
          <w:color w:val="auto"/>
          <w:spacing w:val="0"/>
          <w:w w:val="100"/>
          <w:position w:val="0"/>
          <w:sz w:val="24"/>
          <w:szCs w:val="24"/>
          <w:lang w:eastAsia="zh-CN"/>
        </w:rPr>
      </w:pPr>
      <w:r>
        <w:rPr>
          <w:rFonts w:hint="eastAsia" w:ascii="仿宋" w:hAnsi="仿宋" w:eastAsia="仿宋" w:cs="仿宋"/>
          <w:color w:val="auto"/>
          <w:sz w:val="24"/>
          <w:szCs w:val="24"/>
          <w:highlight w:val="none"/>
          <w:lang w:eastAsia="zh-CN"/>
        </w:rPr>
        <w:t xml:space="preserve">招标编号:                       </w:t>
      </w:r>
      <w:r>
        <w:rPr>
          <w:rFonts w:hint="eastAsia" w:ascii="仿宋" w:hAnsi="仿宋" w:eastAsia="仿宋" w:cs="仿宋"/>
          <w:color w:val="auto"/>
          <w:sz w:val="24"/>
          <w:szCs w:val="24"/>
          <w:highlight w:val="none"/>
          <w:lang w:val="en-US" w:eastAsia="zh-CN"/>
        </w:rPr>
        <w:t xml:space="preserve"> </w:t>
      </w:r>
    </w:p>
    <w:tbl>
      <w:tblPr>
        <w:tblStyle w:val="22"/>
        <w:tblW w:w="7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746"/>
        <w:gridCol w:w="2708"/>
        <w:gridCol w:w="1130"/>
      </w:tblGrid>
      <w:tr w14:paraId="5E4B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64D9499">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746" w:type="dxa"/>
          </w:tcPr>
          <w:p w14:paraId="7B59BAFD">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谈判文件的商务条款</w:t>
            </w:r>
          </w:p>
        </w:tc>
        <w:tc>
          <w:tcPr>
            <w:tcW w:w="2708" w:type="dxa"/>
          </w:tcPr>
          <w:p w14:paraId="50903FD1">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响应文件的商务条款</w:t>
            </w:r>
          </w:p>
        </w:tc>
        <w:tc>
          <w:tcPr>
            <w:tcW w:w="1130" w:type="dxa"/>
          </w:tcPr>
          <w:p w14:paraId="6E96CDD8">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14:paraId="0033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787F31DF">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746" w:type="dxa"/>
            <w:vAlign w:val="center"/>
          </w:tcPr>
          <w:p w14:paraId="5FCD1081">
            <w:pPr>
              <w:rPr>
                <w:rFonts w:hint="eastAsia" w:ascii="仿宋" w:hAnsi="仿宋" w:eastAsia="仿宋" w:cs="仿宋"/>
                <w:color w:val="auto"/>
                <w:spacing w:val="-1"/>
                <w:kern w:val="0"/>
                <w:sz w:val="24"/>
              </w:rPr>
            </w:pPr>
          </w:p>
        </w:tc>
        <w:tc>
          <w:tcPr>
            <w:tcW w:w="2708" w:type="dxa"/>
            <w:vAlign w:val="center"/>
          </w:tcPr>
          <w:p w14:paraId="333FAC0E">
            <w:pPr>
              <w:rPr>
                <w:rFonts w:hint="eastAsia" w:ascii="仿宋" w:hAnsi="仿宋" w:eastAsia="仿宋" w:cs="仿宋"/>
                <w:color w:val="auto"/>
                <w:spacing w:val="-1"/>
                <w:kern w:val="0"/>
                <w:sz w:val="24"/>
              </w:rPr>
            </w:pPr>
          </w:p>
        </w:tc>
        <w:tc>
          <w:tcPr>
            <w:tcW w:w="1130" w:type="dxa"/>
            <w:vAlign w:val="center"/>
          </w:tcPr>
          <w:p w14:paraId="1911BDD8">
            <w:pPr>
              <w:rPr>
                <w:rFonts w:hint="eastAsia" w:ascii="仿宋" w:hAnsi="仿宋" w:eastAsia="仿宋" w:cs="仿宋"/>
                <w:color w:val="auto"/>
                <w:spacing w:val="-1"/>
                <w:kern w:val="0"/>
                <w:sz w:val="24"/>
              </w:rPr>
            </w:pPr>
          </w:p>
        </w:tc>
      </w:tr>
      <w:tr w14:paraId="7031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728DF61">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746" w:type="dxa"/>
            <w:vAlign w:val="center"/>
          </w:tcPr>
          <w:p w14:paraId="24375419">
            <w:pPr>
              <w:rPr>
                <w:rFonts w:hint="eastAsia" w:ascii="仿宋" w:hAnsi="仿宋" w:eastAsia="仿宋" w:cs="仿宋"/>
                <w:color w:val="auto"/>
                <w:spacing w:val="-1"/>
                <w:kern w:val="0"/>
                <w:sz w:val="24"/>
              </w:rPr>
            </w:pPr>
          </w:p>
        </w:tc>
        <w:tc>
          <w:tcPr>
            <w:tcW w:w="2708" w:type="dxa"/>
            <w:vAlign w:val="center"/>
          </w:tcPr>
          <w:p w14:paraId="45173457">
            <w:pPr>
              <w:rPr>
                <w:rFonts w:hint="eastAsia" w:ascii="仿宋" w:hAnsi="仿宋" w:eastAsia="仿宋" w:cs="仿宋"/>
                <w:color w:val="auto"/>
                <w:spacing w:val="-1"/>
                <w:kern w:val="0"/>
                <w:sz w:val="24"/>
              </w:rPr>
            </w:pPr>
          </w:p>
        </w:tc>
        <w:tc>
          <w:tcPr>
            <w:tcW w:w="1130" w:type="dxa"/>
            <w:vAlign w:val="center"/>
          </w:tcPr>
          <w:p w14:paraId="591E8197">
            <w:pPr>
              <w:rPr>
                <w:rFonts w:hint="eastAsia" w:ascii="仿宋" w:hAnsi="仿宋" w:eastAsia="仿宋" w:cs="仿宋"/>
                <w:color w:val="auto"/>
                <w:spacing w:val="-1"/>
                <w:kern w:val="0"/>
                <w:sz w:val="24"/>
              </w:rPr>
            </w:pPr>
          </w:p>
        </w:tc>
      </w:tr>
      <w:tr w14:paraId="0E6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B63C115">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746" w:type="dxa"/>
            <w:vAlign w:val="center"/>
          </w:tcPr>
          <w:p w14:paraId="7F2A30A0">
            <w:pPr>
              <w:rPr>
                <w:rFonts w:hint="eastAsia" w:ascii="仿宋" w:hAnsi="仿宋" w:eastAsia="仿宋" w:cs="仿宋"/>
                <w:color w:val="auto"/>
                <w:spacing w:val="-1"/>
                <w:kern w:val="0"/>
                <w:sz w:val="24"/>
              </w:rPr>
            </w:pPr>
          </w:p>
        </w:tc>
        <w:tc>
          <w:tcPr>
            <w:tcW w:w="2708" w:type="dxa"/>
            <w:vAlign w:val="center"/>
          </w:tcPr>
          <w:p w14:paraId="07E71C31">
            <w:pPr>
              <w:rPr>
                <w:rFonts w:hint="eastAsia" w:ascii="仿宋" w:hAnsi="仿宋" w:eastAsia="仿宋" w:cs="仿宋"/>
                <w:color w:val="auto"/>
                <w:spacing w:val="-1"/>
                <w:kern w:val="0"/>
                <w:sz w:val="24"/>
              </w:rPr>
            </w:pPr>
          </w:p>
        </w:tc>
        <w:tc>
          <w:tcPr>
            <w:tcW w:w="1130" w:type="dxa"/>
            <w:vAlign w:val="center"/>
          </w:tcPr>
          <w:p w14:paraId="3BF08F1B">
            <w:pPr>
              <w:rPr>
                <w:rFonts w:hint="eastAsia" w:ascii="仿宋" w:hAnsi="仿宋" w:eastAsia="仿宋" w:cs="仿宋"/>
                <w:color w:val="auto"/>
                <w:spacing w:val="-1"/>
                <w:kern w:val="0"/>
                <w:sz w:val="24"/>
              </w:rPr>
            </w:pPr>
          </w:p>
        </w:tc>
      </w:tr>
      <w:tr w14:paraId="335A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664874BD">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746" w:type="dxa"/>
            <w:vAlign w:val="center"/>
          </w:tcPr>
          <w:p w14:paraId="6A39FE68">
            <w:pPr>
              <w:rPr>
                <w:rFonts w:hint="eastAsia" w:ascii="仿宋" w:hAnsi="仿宋" w:eastAsia="仿宋" w:cs="仿宋"/>
                <w:color w:val="auto"/>
                <w:spacing w:val="-1"/>
                <w:kern w:val="0"/>
                <w:sz w:val="24"/>
              </w:rPr>
            </w:pPr>
          </w:p>
        </w:tc>
        <w:tc>
          <w:tcPr>
            <w:tcW w:w="2708" w:type="dxa"/>
            <w:vAlign w:val="center"/>
          </w:tcPr>
          <w:p w14:paraId="270EDF4F">
            <w:pPr>
              <w:rPr>
                <w:rFonts w:hint="eastAsia" w:ascii="仿宋" w:hAnsi="仿宋" w:eastAsia="仿宋" w:cs="仿宋"/>
                <w:color w:val="auto"/>
                <w:spacing w:val="-1"/>
                <w:kern w:val="0"/>
                <w:sz w:val="24"/>
              </w:rPr>
            </w:pPr>
          </w:p>
        </w:tc>
        <w:tc>
          <w:tcPr>
            <w:tcW w:w="1130" w:type="dxa"/>
            <w:vAlign w:val="center"/>
          </w:tcPr>
          <w:p w14:paraId="09CE3888">
            <w:pPr>
              <w:rPr>
                <w:rFonts w:hint="eastAsia" w:ascii="仿宋" w:hAnsi="仿宋" w:eastAsia="仿宋" w:cs="仿宋"/>
                <w:color w:val="auto"/>
                <w:spacing w:val="-1"/>
                <w:kern w:val="0"/>
                <w:sz w:val="24"/>
              </w:rPr>
            </w:pPr>
          </w:p>
        </w:tc>
      </w:tr>
      <w:tr w14:paraId="0A9B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69714118">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746" w:type="dxa"/>
            <w:vAlign w:val="center"/>
          </w:tcPr>
          <w:p w14:paraId="744FC6C2">
            <w:pPr>
              <w:rPr>
                <w:rFonts w:hint="eastAsia" w:ascii="仿宋" w:hAnsi="仿宋" w:eastAsia="仿宋" w:cs="仿宋"/>
                <w:color w:val="auto"/>
                <w:spacing w:val="-1"/>
                <w:kern w:val="0"/>
                <w:sz w:val="24"/>
              </w:rPr>
            </w:pPr>
          </w:p>
        </w:tc>
        <w:tc>
          <w:tcPr>
            <w:tcW w:w="2708" w:type="dxa"/>
            <w:vAlign w:val="center"/>
          </w:tcPr>
          <w:p w14:paraId="257AB6FA">
            <w:pPr>
              <w:rPr>
                <w:rFonts w:hint="eastAsia" w:ascii="仿宋" w:hAnsi="仿宋" w:eastAsia="仿宋" w:cs="仿宋"/>
                <w:color w:val="auto"/>
                <w:spacing w:val="-1"/>
                <w:kern w:val="0"/>
                <w:sz w:val="24"/>
              </w:rPr>
            </w:pPr>
          </w:p>
        </w:tc>
        <w:tc>
          <w:tcPr>
            <w:tcW w:w="1130" w:type="dxa"/>
            <w:vAlign w:val="center"/>
          </w:tcPr>
          <w:p w14:paraId="435AE215">
            <w:pPr>
              <w:rPr>
                <w:rFonts w:hint="eastAsia" w:ascii="仿宋" w:hAnsi="仿宋" w:eastAsia="仿宋" w:cs="仿宋"/>
                <w:color w:val="auto"/>
                <w:spacing w:val="-1"/>
                <w:kern w:val="0"/>
                <w:sz w:val="24"/>
              </w:rPr>
            </w:pPr>
          </w:p>
        </w:tc>
      </w:tr>
      <w:tr w14:paraId="5E91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12B8718A">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746" w:type="dxa"/>
            <w:vAlign w:val="center"/>
          </w:tcPr>
          <w:p w14:paraId="1BE15A5A">
            <w:pPr>
              <w:rPr>
                <w:rFonts w:hint="eastAsia" w:ascii="仿宋" w:hAnsi="仿宋" w:eastAsia="仿宋" w:cs="仿宋"/>
                <w:color w:val="auto"/>
                <w:spacing w:val="-1"/>
                <w:kern w:val="0"/>
                <w:sz w:val="24"/>
              </w:rPr>
            </w:pPr>
          </w:p>
        </w:tc>
        <w:tc>
          <w:tcPr>
            <w:tcW w:w="2708" w:type="dxa"/>
            <w:vAlign w:val="center"/>
          </w:tcPr>
          <w:p w14:paraId="0C92EE0A">
            <w:pPr>
              <w:rPr>
                <w:rFonts w:hint="eastAsia" w:ascii="仿宋" w:hAnsi="仿宋" w:eastAsia="仿宋" w:cs="仿宋"/>
                <w:color w:val="auto"/>
                <w:spacing w:val="-1"/>
                <w:kern w:val="0"/>
                <w:sz w:val="24"/>
              </w:rPr>
            </w:pPr>
          </w:p>
        </w:tc>
        <w:tc>
          <w:tcPr>
            <w:tcW w:w="1130" w:type="dxa"/>
            <w:vAlign w:val="center"/>
          </w:tcPr>
          <w:p w14:paraId="52AFA17D">
            <w:pPr>
              <w:rPr>
                <w:rFonts w:hint="eastAsia" w:ascii="仿宋" w:hAnsi="仿宋" w:eastAsia="仿宋" w:cs="仿宋"/>
                <w:color w:val="auto"/>
                <w:spacing w:val="-1"/>
                <w:kern w:val="0"/>
                <w:sz w:val="24"/>
              </w:rPr>
            </w:pPr>
          </w:p>
        </w:tc>
      </w:tr>
      <w:tr w14:paraId="085A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05E8A82">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746" w:type="dxa"/>
            <w:vAlign w:val="center"/>
          </w:tcPr>
          <w:p w14:paraId="17C01760">
            <w:pPr>
              <w:rPr>
                <w:rFonts w:hint="eastAsia" w:ascii="仿宋" w:hAnsi="仿宋" w:eastAsia="仿宋" w:cs="仿宋"/>
                <w:color w:val="auto"/>
                <w:spacing w:val="-1"/>
                <w:kern w:val="0"/>
                <w:sz w:val="24"/>
              </w:rPr>
            </w:pPr>
          </w:p>
        </w:tc>
        <w:tc>
          <w:tcPr>
            <w:tcW w:w="2708" w:type="dxa"/>
            <w:vAlign w:val="center"/>
          </w:tcPr>
          <w:p w14:paraId="525843B1">
            <w:pPr>
              <w:rPr>
                <w:rFonts w:hint="eastAsia" w:ascii="仿宋" w:hAnsi="仿宋" w:eastAsia="仿宋" w:cs="仿宋"/>
                <w:color w:val="auto"/>
                <w:spacing w:val="-1"/>
                <w:kern w:val="0"/>
                <w:sz w:val="24"/>
              </w:rPr>
            </w:pPr>
          </w:p>
        </w:tc>
        <w:tc>
          <w:tcPr>
            <w:tcW w:w="1130" w:type="dxa"/>
            <w:vAlign w:val="center"/>
          </w:tcPr>
          <w:p w14:paraId="312CA51A">
            <w:pPr>
              <w:rPr>
                <w:rFonts w:hint="eastAsia" w:ascii="仿宋" w:hAnsi="仿宋" w:eastAsia="仿宋" w:cs="仿宋"/>
                <w:color w:val="auto"/>
                <w:spacing w:val="-1"/>
                <w:kern w:val="0"/>
                <w:sz w:val="24"/>
              </w:rPr>
            </w:pPr>
          </w:p>
        </w:tc>
      </w:tr>
      <w:tr w14:paraId="4899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3BFAB1CB">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746" w:type="dxa"/>
            <w:vAlign w:val="center"/>
          </w:tcPr>
          <w:p w14:paraId="529959A1">
            <w:pPr>
              <w:rPr>
                <w:rFonts w:hint="eastAsia" w:ascii="仿宋" w:hAnsi="仿宋" w:eastAsia="仿宋" w:cs="仿宋"/>
                <w:color w:val="auto"/>
                <w:spacing w:val="-1"/>
                <w:kern w:val="0"/>
                <w:sz w:val="24"/>
              </w:rPr>
            </w:pPr>
          </w:p>
        </w:tc>
        <w:tc>
          <w:tcPr>
            <w:tcW w:w="2708" w:type="dxa"/>
            <w:vAlign w:val="center"/>
          </w:tcPr>
          <w:p w14:paraId="46700ECE">
            <w:pPr>
              <w:rPr>
                <w:rFonts w:hint="eastAsia" w:ascii="仿宋" w:hAnsi="仿宋" w:eastAsia="仿宋" w:cs="仿宋"/>
                <w:color w:val="auto"/>
                <w:spacing w:val="-1"/>
                <w:kern w:val="0"/>
                <w:sz w:val="24"/>
              </w:rPr>
            </w:pPr>
          </w:p>
        </w:tc>
        <w:tc>
          <w:tcPr>
            <w:tcW w:w="1130" w:type="dxa"/>
            <w:vAlign w:val="center"/>
          </w:tcPr>
          <w:p w14:paraId="0E883368">
            <w:pPr>
              <w:rPr>
                <w:rFonts w:hint="eastAsia" w:ascii="仿宋" w:hAnsi="仿宋" w:eastAsia="仿宋" w:cs="仿宋"/>
                <w:color w:val="auto"/>
                <w:spacing w:val="-1"/>
                <w:kern w:val="0"/>
                <w:sz w:val="24"/>
              </w:rPr>
            </w:pPr>
          </w:p>
        </w:tc>
      </w:tr>
      <w:tr w14:paraId="5F6C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5FF08FC5">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746" w:type="dxa"/>
            <w:vAlign w:val="center"/>
          </w:tcPr>
          <w:p w14:paraId="07C39939">
            <w:pPr>
              <w:rPr>
                <w:rFonts w:hint="eastAsia" w:ascii="仿宋" w:hAnsi="仿宋" w:eastAsia="仿宋" w:cs="仿宋"/>
                <w:color w:val="auto"/>
                <w:spacing w:val="-1"/>
                <w:kern w:val="0"/>
                <w:sz w:val="24"/>
              </w:rPr>
            </w:pPr>
          </w:p>
        </w:tc>
        <w:tc>
          <w:tcPr>
            <w:tcW w:w="2708" w:type="dxa"/>
            <w:vAlign w:val="center"/>
          </w:tcPr>
          <w:p w14:paraId="602A33D6">
            <w:pPr>
              <w:rPr>
                <w:rFonts w:hint="eastAsia" w:ascii="仿宋" w:hAnsi="仿宋" w:eastAsia="仿宋" w:cs="仿宋"/>
                <w:color w:val="auto"/>
                <w:spacing w:val="-1"/>
                <w:kern w:val="0"/>
                <w:sz w:val="24"/>
              </w:rPr>
            </w:pPr>
          </w:p>
        </w:tc>
        <w:tc>
          <w:tcPr>
            <w:tcW w:w="1130" w:type="dxa"/>
            <w:vAlign w:val="center"/>
          </w:tcPr>
          <w:p w14:paraId="30E1CF01">
            <w:pPr>
              <w:rPr>
                <w:rFonts w:hint="eastAsia" w:ascii="仿宋" w:hAnsi="仿宋" w:eastAsia="仿宋" w:cs="仿宋"/>
                <w:color w:val="auto"/>
                <w:spacing w:val="-1"/>
                <w:kern w:val="0"/>
                <w:sz w:val="24"/>
              </w:rPr>
            </w:pPr>
          </w:p>
        </w:tc>
      </w:tr>
      <w:tr w14:paraId="34F1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882E26A">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746" w:type="dxa"/>
            <w:vAlign w:val="center"/>
          </w:tcPr>
          <w:p w14:paraId="04D45CF8">
            <w:pPr>
              <w:rPr>
                <w:rFonts w:hint="eastAsia" w:ascii="仿宋" w:hAnsi="仿宋" w:eastAsia="仿宋" w:cs="仿宋"/>
                <w:color w:val="auto"/>
                <w:spacing w:val="-1"/>
                <w:kern w:val="0"/>
                <w:sz w:val="24"/>
              </w:rPr>
            </w:pPr>
          </w:p>
        </w:tc>
        <w:tc>
          <w:tcPr>
            <w:tcW w:w="2708" w:type="dxa"/>
            <w:vAlign w:val="center"/>
          </w:tcPr>
          <w:p w14:paraId="606A380F">
            <w:pPr>
              <w:rPr>
                <w:rFonts w:hint="eastAsia" w:ascii="仿宋" w:hAnsi="仿宋" w:eastAsia="仿宋" w:cs="仿宋"/>
                <w:color w:val="auto"/>
                <w:spacing w:val="-1"/>
                <w:kern w:val="0"/>
                <w:sz w:val="24"/>
              </w:rPr>
            </w:pPr>
          </w:p>
        </w:tc>
        <w:tc>
          <w:tcPr>
            <w:tcW w:w="1130" w:type="dxa"/>
            <w:vAlign w:val="center"/>
          </w:tcPr>
          <w:p w14:paraId="5A814FF9">
            <w:pPr>
              <w:rPr>
                <w:rFonts w:hint="eastAsia" w:ascii="仿宋" w:hAnsi="仿宋" w:eastAsia="仿宋" w:cs="仿宋"/>
                <w:color w:val="auto"/>
                <w:spacing w:val="-1"/>
                <w:kern w:val="0"/>
                <w:sz w:val="24"/>
              </w:rPr>
            </w:pPr>
          </w:p>
        </w:tc>
      </w:tr>
      <w:tr w14:paraId="2C84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4E85403C">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746" w:type="dxa"/>
            <w:vAlign w:val="center"/>
          </w:tcPr>
          <w:p w14:paraId="20394E54">
            <w:pPr>
              <w:rPr>
                <w:rFonts w:hint="eastAsia" w:ascii="仿宋" w:hAnsi="仿宋" w:eastAsia="仿宋" w:cs="仿宋"/>
                <w:color w:val="auto"/>
                <w:spacing w:val="-1"/>
                <w:kern w:val="0"/>
                <w:sz w:val="24"/>
              </w:rPr>
            </w:pPr>
          </w:p>
        </w:tc>
        <w:tc>
          <w:tcPr>
            <w:tcW w:w="2708" w:type="dxa"/>
            <w:vAlign w:val="center"/>
          </w:tcPr>
          <w:p w14:paraId="5F424635">
            <w:pPr>
              <w:rPr>
                <w:rFonts w:hint="eastAsia" w:ascii="仿宋" w:hAnsi="仿宋" w:eastAsia="仿宋" w:cs="仿宋"/>
                <w:color w:val="auto"/>
                <w:spacing w:val="-1"/>
                <w:kern w:val="0"/>
                <w:sz w:val="24"/>
              </w:rPr>
            </w:pPr>
          </w:p>
        </w:tc>
        <w:tc>
          <w:tcPr>
            <w:tcW w:w="1130" w:type="dxa"/>
            <w:vAlign w:val="center"/>
          </w:tcPr>
          <w:p w14:paraId="1B56C034">
            <w:pPr>
              <w:rPr>
                <w:rFonts w:hint="eastAsia" w:ascii="仿宋" w:hAnsi="仿宋" w:eastAsia="仿宋" w:cs="仿宋"/>
                <w:color w:val="auto"/>
                <w:spacing w:val="-1"/>
                <w:kern w:val="0"/>
                <w:sz w:val="24"/>
              </w:rPr>
            </w:pPr>
          </w:p>
        </w:tc>
      </w:tr>
      <w:tr w14:paraId="6BBC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54C5A2AC">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746" w:type="dxa"/>
            <w:vAlign w:val="center"/>
          </w:tcPr>
          <w:p w14:paraId="04769F9C">
            <w:pPr>
              <w:rPr>
                <w:rFonts w:hint="eastAsia" w:ascii="仿宋" w:hAnsi="仿宋" w:eastAsia="仿宋" w:cs="仿宋"/>
                <w:color w:val="auto"/>
                <w:spacing w:val="-1"/>
                <w:kern w:val="0"/>
                <w:sz w:val="24"/>
              </w:rPr>
            </w:pPr>
          </w:p>
        </w:tc>
        <w:tc>
          <w:tcPr>
            <w:tcW w:w="2708" w:type="dxa"/>
            <w:vAlign w:val="center"/>
          </w:tcPr>
          <w:p w14:paraId="5C6444C4">
            <w:pPr>
              <w:rPr>
                <w:rFonts w:hint="eastAsia" w:ascii="仿宋" w:hAnsi="仿宋" w:eastAsia="仿宋" w:cs="仿宋"/>
                <w:color w:val="auto"/>
                <w:spacing w:val="-1"/>
                <w:kern w:val="0"/>
                <w:sz w:val="24"/>
              </w:rPr>
            </w:pPr>
          </w:p>
        </w:tc>
        <w:tc>
          <w:tcPr>
            <w:tcW w:w="1130" w:type="dxa"/>
            <w:vAlign w:val="center"/>
          </w:tcPr>
          <w:p w14:paraId="27D1F934">
            <w:pPr>
              <w:rPr>
                <w:rFonts w:hint="eastAsia" w:ascii="仿宋" w:hAnsi="仿宋" w:eastAsia="仿宋" w:cs="仿宋"/>
                <w:color w:val="auto"/>
                <w:spacing w:val="-1"/>
                <w:kern w:val="0"/>
                <w:sz w:val="24"/>
              </w:rPr>
            </w:pPr>
          </w:p>
        </w:tc>
      </w:tr>
      <w:tr w14:paraId="381B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2FE2ED8B">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746" w:type="dxa"/>
            <w:vAlign w:val="center"/>
          </w:tcPr>
          <w:p w14:paraId="317B5C66">
            <w:pPr>
              <w:rPr>
                <w:rFonts w:hint="eastAsia" w:ascii="仿宋" w:hAnsi="仿宋" w:eastAsia="仿宋" w:cs="仿宋"/>
                <w:color w:val="auto"/>
                <w:spacing w:val="-1"/>
                <w:kern w:val="0"/>
                <w:sz w:val="24"/>
              </w:rPr>
            </w:pPr>
          </w:p>
        </w:tc>
        <w:tc>
          <w:tcPr>
            <w:tcW w:w="2708" w:type="dxa"/>
            <w:vAlign w:val="center"/>
          </w:tcPr>
          <w:p w14:paraId="3DE1BABD">
            <w:pPr>
              <w:rPr>
                <w:rFonts w:hint="eastAsia" w:ascii="仿宋" w:hAnsi="仿宋" w:eastAsia="仿宋" w:cs="仿宋"/>
                <w:color w:val="auto"/>
                <w:spacing w:val="-1"/>
                <w:kern w:val="0"/>
                <w:sz w:val="24"/>
              </w:rPr>
            </w:pPr>
          </w:p>
        </w:tc>
        <w:tc>
          <w:tcPr>
            <w:tcW w:w="1130" w:type="dxa"/>
            <w:vAlign w:val="center"/>
          </w:tcPr>
          <w:p w14:paraId="31CD086F">
            <w:pPr>
              <w:rPr>
                <w:rFonts w:hint="eastAsia" w:ascii="仿宋" w:hAnsi="仿宋" w:eastAsia="仿宋" w:cs="仿宋"/>
                <w:color w:val="auto"/>
                <w:spacing w:val="-1"/>
                <w:kern w:val="0"/>
                <w:sz w:val="24"/>
              </w:rPr>
            </w:pPr>
          </w:p>
        </w:tc>
      </w:tr>
      <w:tr w14:paraId="3A79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03AC0B1F">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746" w:type="dxa"/>
            <w:vAlign w:val="center"/>
          </w:tcPr>
          <w:p w14:paraId="4922DD90">
            <w:pPr>
              <w:rPr>
                <w:rFonts w:hint="eastAsia" w:ascii="仿宋" w:hAnsi="仿宋" w:eastAsia="仿宋" w:cs="仿宋"/>
                <w:color w:val="auto"/>
                <w:spacing w:val="-1"/>
                <w:kern w:val="0"/>
                <w:sz w:val="24"/>
              </w:rPr>
            </w:pPr>
          </w:p>
        </w:tc>
        <w:tc>
          <w:tcPr>
            <w:tcW w:w="2708" w:type="dxa"/>
            <w:vAlign w:val="center"/>
          </w:tcPr>
          <w:p w14:paraId="26048431">
            <w:pPr>
              <w:rPr>
                <w:rFonts w:hint="eastAsia" w:ascii="仿宋" w:hAnsi="仿宋" w:eastAsia="仿宋" w:cs="仿宋"/>
                <w:color w:val="auto"/>
                <w:spacing w:val="-1"/>
                <w:kern w:val="0"/>
                <w:sz w:val="24"/>
              </w:rPr>
            </w:pPr>
          </w:p>
        </w:tc>
        <w:tc>
          <w:tcPr>
            <w:tcW w:w="1130" w:type="dxa"/>
            <w:vAlign w:val="center"/>
          </w:tcPr>
          <w:p w14:paraId="59F18F2D">
            <w:pPr>
              <w:rPr>
                <w:rFonts w:hint="eastAsia" w:ascii="仿宋" w:hAnsi="仿宋" w:eastAsia="仿宋" w:cs="仿宋"/>
                <w:color w:val="auto"/>
                <w:spacing w:val="-1"/>
                <w:kern w:val="0"/>
                <w:sz w:val="24"/>
              </w:rPr>
            </w:pPr>
          </w:p>
        </w:tc>
      </w:tr>
      <w:tr w14:paraId="733A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2" w:type="dxa"/>
            <w:vAlign w:val="center"/>
          </w:tcPr>
          <w:p w14:paraId="36F7BE52">
            <w:pPr>
              <w:jc w:val="cente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746" w:type="dxa"/>
            <w:vAlign w:val="center"/>
          </w:tcPr>
          <w:p w14:paraId="3761546F">
            <w:pPr>
              <w:rPr>
                <w:rFonts w:hint="eastAsia" w:ascii="仿宋" w:hAnsi="仿宋" w:eastAsia="仿宋" w:cs="仿宋"/>
                <w:color w:val="auto"/>
                <w:spacing w:val="-1"/>
                <w:kern w:val="0"/>
                <w:sz w:val="24"/>
              </w:rPr>
            </w:pPr>
          </w:p>
        </w:tc>
        <w:tc>
          <w:tcPr>
            <w:tcW w:w="2708" w:type="dxa"/>
            <w:vAlign w:val="center"/>
          </w:tcPr>
          <w:p w14:paraId="0D962C78">
            <w:pPr>
              <w:rPr>
                <w:rFonts w:hint="eastAsia" w:ascii="仿宋" w:hAnsi="仿宋" w:eastAsia="仿宋" w:cs="仿宋"/>
                <w:color w:val="auto"/>
                <w:spacing w:val="-1"/>
                <w:kern w:val="0"/>
                <w:sz w:val="24"/>
              </w:rPr>
            </w:pPr>
          </w:p>
        </w:tc>
        <w:tc>
          <w:tcPr>
            <w:tcW w:w="1130" w:type="dxa"/>
            <w:vAlign w:val="center"/>
          </w:tcPr>
          <w:p w14:paraId="62545D01">
            <w:pPr>
              <w:rPr>
                <w:rFonts w:hint="eastAsia" w:ascii="仿宋" w:hAnsi="仿宋" w:eastAsia="仿宋" w:cs="仿宋"/>
                <w:color w:val="auto"/>
                <w:spacing w:val="-1"/>
                <w:kern w:val="0"/>
                <w:sz w:val="24"/>
              </w:rPr>
            </w:pPr>
          </w:p>
        </w:tc>
      </w:tr>
    </w:tbl>
    <w:p w14:paraId="2EE264ED">
      <w:pPr>
        <w:rPr>
          <w:rFonts w:hint="eastAsia" w:ascii="仿宋" w:hAnsi="仿宋" w:eastAsia="仿宋" w:cs="仿宋"/>
          <w:color w:val="auto"/>
          <w:spacing w:val="-1"/>
          <w:kern w:val="0"/>
          <w:sz w:val="24"/>
        </w:rPr>
      </w:pPr>
    </w:p>
    <w:p w14:paraId="62F11B35">
      <w:pPr>
        <w:ind w:firstLine="476" w:firstLineChars="200"/>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注：凡投标文件中商务条款（包括供货期、付款</w:t>
      </w:r>
      <w:r>
        <w:rPr>
          <w:rFonts w:hint="eastAsia" w:ascii="仿宋" w:hAnsi="仿宋" w:eastAsia="仿宋" w:cs="仿宋"/>
          <w:color w:val="auto"/>
          <w:spacing w:val="-1"/>
          <w:kern w:val="0"/>
          <w:sz w:val="24"/>
          <w:lang w:eastAsia="zh-CN"/>
        </w:rPr>
        <w:t>方式</w:t>
      </w:r>
      <w:r>
        <w:rPr>
          <w:rFonts w:hint="eastAsia" w:ascii="仿宋" w:hAnsi="仿宋" w:eastAsia="仿宋" w:cs="仿宋"/>
          <w:color w:val="auto"/>
          <w:spacing w:val="-1"/>
          <w:kern w:val="0"/>
          <w:sz w:val="24"/>
        </w:rPr>
        <w:t>、</w:t>
      </w:r>
      <w:r>
        <w:rPr>
          <w:rFonts w:hint="eastAsia" w:ascii="仿宋" w:hAnsi="仿宋" w:eastAsia="仿宋" w:cs="仿宋"/>
          <w:color w:val="auto"/>
          <w:spacing w:val="-1"/>
          <w:kern w:val="0"/>
          <w:sz w:val="24"/>
          <w:lang w:eastAsia="zh-CN"/>
        </w:rPr>
        <w:t>投标保证金、</w:t>
      </w:r>
      <w:r>
        <w:rPr>
          <w:rFonts w:hint="eastAsia" w:ascii="仿宋" w:hAnsi="仿宋" w:eastAsia="仿宋" w:cs="仿宋"/>
          <w:color w:val="auto"/>
          <w:spacing w:val="-1"/>
          <w:kern w:val="0"/>
          <w:sz w:val="24"/>
        </w:rPr>
        <w:t>合同条款以及其它所有商务内容）与</w:t>
      </w:r>
      <w:r>
        <w:rPr>
          <w:rFonts w:hint="eastAsia" w:ascii="仿宋" w:hAnsi="仿宋" w:eastAsia="仿宋" w:cs="仿宋"/>
          <w:color w:val="auto"/>
          <w:spacing w:val="-1"/>
          <w:kern w:val="0"/>
          <w:sz w:val="24"/>
          <w:lang w:eastAsia="zh-CN"/>
        </w:rPr>
        <w:t>谈判文件</w:t>
      </w:r>
      <w:r>
        <w:rPr>
          <w:rFonts w:hint="eastAsia" w:ascii="仿宋" w:hAnsi="仿宋" w:eastAsia="仿宋" w:cs="仿宋"/>
          <w:color w:val="auto"/>
          <w:spacing w:val="-1"/>
          <w:kern w:val="0"/>
          <w:sz w:val="24"/>
        </w:rPr>
        <w:t>存在正偏差的，均应在此表中列出（不允许存在负偏离），未在此表中列出的视同完全满足</w:t>
      </w:r>
      <w:r>
        <w:rPr>
          <w:rFonts w:hint="eastAsia" w:ascii="仿宋" w:hAnsi="仿宋" w:eastAsia="仿宋" w:cs="仿宋"/>
          <w:color w:val="auto"/>
          <w:spacing w:val="-1"/>
          <w:kern w:val="0"/>
          <w:sz w:val="24"/>
          <w:lang w:eastAsia="zh-CN"/>
        </w:rPr>
        <w:t>谈判文件</w:t>
      </w:r>
      <w:r>
        <w:rPr>
          <w:rFonts w:hint="eastAsia" w:ascii="仿宋" w:hAnsi="仿宋" w:eastAsia="仿宋" w:cs="仿宋"/>
          <w:color w:val="auto"/>
          <w:spacing w:val="-1"/>
          <w:kern w:val="0"/>
          <w:sz w:val="24"/>
        </w:rPr>
        <w:t>要求。</w:t>
      </w:r>
    </w:p>
    <w:p w14:paraId="40E3620A">
      <w:pPr>
        <w:rPr>
          <w:rFonts w:hint="eastAsia" w:ascii="仿宋" w:hAnsi="仿宋" w:eastAsia="仿宋" w:cs="仿宋"/>
          <w:color w:val="auto"/>
          <w:spacing w:val="-1"/>
          <w:kern w:val="0"/>
          <w:sz w:val="24"/>
        </w:rPr>
      </w:pPr>
    </w:p>
    <w:p w14:paraId="1EFEE0C9">
      <w:pPr>
        <w:pStyle w:val="8"/>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rPr>
      </w:pPr>
    </w:p>
    <w:p w14:paraId="29B09935">
      <w:pPr>
        <w:pStyle w:val="8"/>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rPr>
      </w:pPr>
    </w:p>
    <w:p w14:paraId="3BF9A1B3">
      <w:pPr>
        <w:pStyle w:val="8"/>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sz w:val="24"/>
          <w:szCs w:val="24"/>
        </w:rPr>
      </w:pPr>
    </w:p>
    <w:p w14:paraId="09806770">
      <w:pPr>
        <w:pStyle w:val="8"/>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14:paraId="28C56279">
      <w:pPr>
        <w:pStyle w:val="8"/>
        <w:numPr>
          <w:ilvl w:val="0"/>
          <w:numId w:val="0"/>
        </w:numPr>
        <w:tabs>
          <w:tab w:val="clear" w:pos="780"/>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14:paraId="3FE32399">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14:paraId="438B26BD">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684889B6">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14:paraId="05BACFDE">
      <w:pPr>
        <w:pStyle w:val="34"/>
        <w:keepNext w:val="0"/>
        <w:keepLines w:val="0"/>
        <w:widowControl w:val="0"/>
        <w:shd w:val="clear" w:color="auto" w:fill="auto"/>
        <w:bidi w:val="0"/>
        <w:spacing w:before="0" w:after="0" w:line="240" w:lineRule="auto"/>
        <w:ind w:left="0" w:leftChars="0" w:right="0" w:firstLine="0" w:firstLineChars="0"/>
        <w:jc w:val="both"/>
        <w:rPr>
          <w:rFonts w:hint="eastAsia" w:ascii="仿宋" w:hAnsi="仿宋" w:eastAsia="仿宋" w:cs="仿宋"/>
          <w:b/>
          <w:bCs/>
          <w:color w:val="auto"/>
          <w:spacing w:val="0"/>
          <w:w w:val="100"/>
          <w:position w:val="0"/>
          <w:sz w:val="36"/>
          <w:szCs w:val="36"/>
          <w:lang w:val="en-US" w:eastAsia="zh-CN"/>
        </w:rPr>
      </w:pPr>
    </w:p>
    <w:p w14:paraId="3C50D582">
      <w:pPr>
        <w:pStyle w:val="34"/>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14:paraId="0921AEDB">
      <w:pPr>
        <w:pStyle w:val="8"/>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22"/>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6F21E49A">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059DD26">
            <w:pPr>
              <w:pStyle w:val="38"/>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79C9CFB6">
            <w:pPr>
              <w:rPr>
                <w:rFonts w:hint="eastAsia" w:ascii="仿宋" w:hAnsi="仿宋" w:eastAsia="仿宋" w:cs="仿宋"/>
                <w:color w:val="auto"/>
              </w:rPr>
            </w:pPr>
          </w:p>
        </w:tc>
      </w:tr>
      <w:tr w14:paraId="6EDBFF9A">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0DADD61">
            <w:pPr>
              <w:pStyle w:val="38"/>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35FDD1E3">
            <w:pPr>
              <w:rPr>
                <w:rFonts w:hint="eastAsia" w:ascii="仿宋" w:hAnsi="仿宋" w:eastAsia="仿宋" w:cs="仿宋"/>
                <w:color w:val="auto"/>
              </w:rPr>
            </w:pPr>
          </w:p>
        </w:tc>
      </w:tr>
      <w:tr w14:paraId="1E673240">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0F06F60">
            <w:pPr>
              <w:pStyle w:val="38"/>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13BE2BF6">
            <w:pPr>
              <w:rPr>
                <w:rFonts w:hint="eastAsia" w:ascii="仿宋" w:hAnsi="仿宋" w:eastAsia="仿宋" w:cs="仿宋"/>
                <w:color w:val="auto"/>
              </w:rPr>
            </w:pPr>
          </w:p>
        </w:tc>
      </w:tr>
      <w:tr w14:paraId="38233D9F">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2FBC963">
            <w:pPr>
              <w:pStyle w:val="38"/>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73415285">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14:paraId="4F459D3B">
            <w:pPr>
              <w:pStyle w:val="38"/>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640EF902">
            <w:pPr>
              <w:rPr>
                <w:rFonts w:hint="eastAsia" w:ascii="仿宋" w:hAnsi="仿宋" w:eastAsia="仿宋" w:cs="仿宋"/>
                <w:color w:val="auto"/>
              </w:rPr>
            </w:pPr>
          </w:p>
        </w:tc>
      </w:tr>
      <w:tr w14:paraId="0C982AAD">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D2ADCBE">
            <w:pPr>
              <w:pStyle w:val="38"/>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6CBF0B72">
            <w:pPr>
              <w:rPr>
                <w:rFonts w:hint="eastAsia" w:ascii="仿宋" w:hAnsi="仿宋" w:eastAsia="仿宋" w:cs="仿宋"/>
                <w:color w:val="auto"/>
              </w:rPr>
            </w:pPr>
          </w:p>
        </w:tc>
      </w:tr>
      <w:tr w14:paraId="5A184483">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0C590ED">
            <w:pPr>
              <w:pStyle w:val="38"/>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663D4A65">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14:paraId="5C3B81A7">
            <w:pPr>
              <w:pStyle w:val="38"/>
              <w:kinsoku w:val="0"/>
              <w:overflowPunct w:val="0"/>
              <w:spacing w:before="4"/>
              <w:rPr>
                <w:rFonts w:hint="eastAsia" w:ascii="仿宋" w:hAnsi="仿宋" w:eastAsia="仿宋" w:cs="仿宋"/>
                <w:b/>
                <w:bCs/>
                <w:color w:val="auto"/>
                <w:sz w:val="20"/>
                <w:szCs w:val="20"/>
              </w:rPr>
            </w:pPr>
          </w:p>
          <w:p w14:paraId="5B13CB0F">
            <w:pPr>
              <w:pStyle w:val="38"/>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62136360">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14:paraId="65A286E3">
            <w:pPr>
              <w:pStyle w:val="38"/>
              <w:kinsoku w:val="0"/>
              <w:overflowPunct w:val="0"/>
              <w:spacing w:before="4"/>
              <w:rPr>
                <w:rFonts w:hint="eastAsia" w:ascii="仿宋" w:hAnsi="仿宋" w:eastAsia="仿宋" w:cs="仿宋"/>
                <w:b/>
                <w:bCs/>
                <w:color w:val="auto"/>
                <w:sz w:val="20"/>
                <w:szCs w:val="20"/>
              </w:rPr>
            </w:pPr>
          </w:p>
          <w:p w14:paraId="196BE224">
            <w:pPr>
              <w:pStyle w:val="38"/>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14:paraId="3D939F5D">
            <w:pPr>
              <w:rPr>
                <w:rFonts w:hint="eastAsia" w:ascii="仿宋" w:hAnsi="仿宋" w:eastAsia="仿宋" w:cs="仿宋"/>
                <w:color w:val="auto"/>
              </w:rPr>
            </w:pPr>
          </w:p>
        </w:tc>
      </w:tr>
      <w:tr w14:paraId="60DF8512">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30D017B4">
            <w:pPr>
              <w:pStyle w:val="38"/>
              <w:kinsoku w:val="0"/>
              <w:overflowPunct w:val="0"/>
              <w:rPr>
                <w:rFonts w:hint="eastAsia" w:ascii="仿宋" w:hAnsi="仿宋" w:eastAsia="仿宋" w:cs="仿宋"/>
                <w:b/>
                <w:bCs/>
                <w:color w:val="auto"/>
              </w:rPr>
            </w:pPr>
          </w:p>
          <w:p w14:paraId="66E916D4">
            <w:pPr>
              <w:pStyle w:val="38"/>
              <w:kinsoku w:val="0"/>
              <w:overflowPunct w:val="0"/>
              <w:rPr>
                <w:rFonts w:hint="eastAsia" w:ascii="仿宋" w:hAnsi="仿宋" w:eastAsia="仿宋" w:cs="仿宋"/>
                <w:b/>
                <w:bCs/>
                <w:color w:val="auto"/>
              </w:rPr>
            </w:pPr>
          </w:p>
          <w:p w14:paraId="1074E24C">
            <w:pPr>
              <w:pStyle w:val="38"/>
              <w:kinsoku w:val="0"/>
              <w:overflowPunct w:val="0"/>
              <w:rPr>
                <w:rFonts w:hint="eastAsia" w:ascii="仿宋" w:hAnsi="仿宋" w:eastAsia="仿宋" w:cs="仿宋"/>
                <w:b/>
                <w:bCs/>
                <w:color w:val="auto"/>
              </w:rPr>
            </w:pPr>
          </w:p>
          <w:p w14:paraId="2C819F59">
            <w:pPr>
              <w:pStyle w:val="38"/>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778E7CEA">
            <w:pPr>
              <w:pStyle w:val="38"/>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0BCF9924">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14:paraId="6ADA0A64">
            <w:pPr>
              <w:pStyle w:val="38"/>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72188595">
            <w:pPr>
              <w:rPr>
                <w:rFonts w:hint="eastAsia" w:ascii="仿宋" w:hAnsi="仿宋" w:eastAsia="仿宋" w:cs="仿宋"/>
                <w:color w:val="auto"/>
              </w:rPr>
            </w:pPr>
          </w:p>
        </w:tc>
      </w:tr>
      <w:tr w14:paraId="73ACA90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01C19FF">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14:paraId="6666A6FF">
            <w:pPr>
              <w:pStyle w:val="38"/>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14:paraId="7BF6650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FE6BEF1">
            <w:pPr>
              <w:pStyle w:val="38"/>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20B288C6">
            <w:pPr>
              <w:pStyle w:val="38"/>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70C56EEB">
            <w:pPr>
              <w:pStyle w:val="38"/>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0942BFF1">
            <w:pPr>
              <w:pStyle w:val="38"/>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0A9471B8">
            <w:pPr>
              <w:pStyle w:val="38"/>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14:paraId="305E4294">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489B83">
            <w:pPr>
              <w:pStyle w:val="38"/>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0D5A62D9">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6AA6AA48">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3A6DD98">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26B478B">
            <w:pPr>
              <w:rPr>
                <w:rFonts w:hint="eastAsia" w:ascii="仿宋" w:hAnsi="仿宋" w:eastAsia="仿宋" w:cs="仿宋"/>
                <w:color w:val="auto"/>
              </w:rPr>
            </w:pPr>
          </w:p>
        </w:tc>
      </w:tr>
      <w:tr w14:paraId="2687100A">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D2361A">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63A6168B">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7E7271EA">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EE8DBD3">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0FCF23D4">
            <w:pPr>
              <w:rPr>
                <w:rFonts w:hint="eastAsia" w:ascii="仿宋" w:hAnsi="仿宋" w:eastAsia="仿宋" w:cs="仿宋"/>
                <w:color w:val="auto"/>
              </w:rPr>
            </w:pPr>
          </w:p>
        </w:tc>
      </w:tr>
      <w:tr w14:paraId="25FC2AF1">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41A3A76D">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14:paraId="3A596A7A">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74D02C0">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14:paraId="0645A0A4">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14:paraId="4FE1D7E3">
            <w:pPr>
              <w:rPr>
                <w:rFonts w:hint="eastAsia" w:ascii="仿宋" w:hAnsi="仿宋" w:eastAsia="仿宋" w:cs="仿宋"/>
                <w:color w:val="auto"/>
              </w:rPr>
            </w:pPr>
          </w:p>
        </w:tc>
      </w:tr>
      <w:tr w14:paraId="7029609E">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39A21C0">
            <w:pPr>
              <w:pStyle w:val="38"/>
              <w:kinsoku w:val="0"/>
              <w:overflowPunct w:val="0"/>
              <w:spacing w:before="1"/>
              <w:rPr>
                <w:rFonts w:hint="eastAsia" w:ascii="仿宋" w:hAnsi="仿宋" w:eastAsia="仿宋" w:cs="仿宋"/>
                <w:b/>
                <w:bCs/>
                <w:color w:val="auto"/>
                <w:sz w:val="23"/>
                <w:szCs w:val="23"/>
              </w:rPr>
            </w:pPr>
          </w:p>
          <w:p w14:paraId="6A327193">
            <w:pPr>
              <w:pStyle w:val="38"/>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2831C2AF">
            <w:pPr>
              <w:rPr>
                <w:rFonts w:hint="eastAsia" w:ascii="仿宋" w:hAnsi="仿宋" w:eastAsia="仿宋" w:cs="仿宋"/>
                <w:color w:val="auto"/>
              </w:rPr>
            </w:pPr>
          </w:p>
        </w:tc>
      </w:tr>
    </w:tbl>
    <w:p w14:paraId="1E8A57BD">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0C458B1D">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2D60C265">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11674D67">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3A8BB845">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50926BC1">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60E9E26D">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46E758F7">
      <w:pPr>
        <w:pStyle w:val="35"/>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14:paraId="07B813EB">
      <w:pPr>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8、中标服务费支付承诺书</w:t>
      </w:r>
    </w:p>
    <w:p w14:paraId="137EAD3A">
      <w:pPr>
        <w:adjustRightInd w:val="0"/>
        <w:snapToGrid w:val="0"/>
        <w:spacing w:before="240" w:beforeLines="100" w:after="240" w:afterLines="100" w:line="44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（采购代理机构）</w:t>
      </w:r>
    </w:p>
    <w:p w14:paraId="4E144CF6">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7F73FBE5">
      <w:pPr>
        <w:spacing w:line="440" w:lineRule="exact"/>
        <w:ind w:left="360" w:leftChars="15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47DBEE1F">
      <w:pPr>
        <w:spacing w:line="440" w:lineRule="exact"/>
        <w:ind w:firstLine="960" w:firstLineChars="400"/>
        <w:rPr>
          <w:rFonts w:hint="eastAsia" w:ascii="仿宋" w:hAnsi="仿宋" w:eastAsia="仿宋" w:cs="仿宋"/>
          <w:color w:val="auto"/>
          <w:sz w:val="24"/>
          <w:szCs w:val="24"/>
          <w:highlight w:val="none"/>
        </w:rPr>
      </w:pPr>
    </w:p>
    <w:p w14:paraId="11103BE9">
      <w:pPr>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66DC7AA">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46714A0">
      <w:pPr>
        <w:adjustRightInd w:val="0"/>
        <w:snapToGrid w:val="0"/>
        <w:spacing w:line="440" w:lineRule="exact"/>
        <w:rPr>
          <w:rFonts w:hint="eastAsia" w:ascii="仿宋" w:hAnsi="仿宋" w:eastAsia="仿宋" w:cs="仿宋"/>
          <w:color w:val="auto"/>
          <w:sz w:val="24"/>
          <w:szCs w:val="24"/>
          <w:highlight w:val="none"/>
        </w:rPr>
      </w:pPr>
    </w:p>
    <w:p w14:paraId="3CE335B4">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 xml:space="preserve">      </w:t>
      </w:r>
    </w:p>
    <w:p w14:paraId="4E4A355A">
      <w:pPr>
        <w:adjustRightInd w:val="0"/>
        <w:snapToGrid w:val="0"/>
        <w:spacing w:line="440" w:lineRule="exact"/>
        <w:rPr>
          <w:rFonts w:hint="eastAsia" w:ascii="仿宋" w:hAnsi="仿宋" w:eastAsia="仿宋" w:cs="仿宋"/>
          <w:color w:val="auto"/>
          <w:sz w:val="24"/>
          <w:szCs w:val="24"/>
          <w:highlight w:val="none"/>
        </w:rPr>
      </w:pPr>
    </w:p>
    <w:p w14:paraId="37570EC5">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签字或盖章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3FD6368">
      <w:pPr>
        <w:adjustRightInd w:val="0"/>
        <w:snapToGrid w:val="0"/>
        <w:spacing w:line="440" w:lineRule="exact"/>
        <w:rPr>
          <w:rFonts w:hint="eastAsia" w:ascii="仿宋" w:hAnsi="仿宋" w:eastAsia="仿宋" w:cs="仿宋"/>
          <w:color w:val="auto"/>
          <w:sz w:val="24"/>
          <w:szCs w:val="24"/>
          <w:highlight w:val="none"/>
        </w:rPr>
      </w:pPr>
    </w:p>
    <w:p w14:paraId="3A33E242">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4E12243">
      <w:pPr>
        <w:spacing w:line="360" w:lineRule="auto"/>
        <w:jc w:val="center"/>
        <w:rPr>
          <w:rFonts w:hint="eastAsia" w:ascii="仿宋" w:hAnsi="仿宋" w:eastAsia="仿宋" w:cs="仿宋"/>
          <w:b/>
          <w:bCs w:val="0"/>
          <w:color w:val="auto"/>
          <w:kern w:val="0"/>
          <w:sz w:val="36"/>
          <w:szCs w:val="36"/>
          <w:lang w:val="en-US" w:eastAsia="zh-CN"/>
        </w:rPr>
      </w:pPr>
    </w:p>
    <w:p w14:paraId="5ED0D5A6">
      <w:pPr>
        <w:spacing w:line="360" w:lineRule="auto"/>
        <w:jc w:val="center"/>
        <w:rPr>
          <w:rFonts w:hint="eastAsia" w:ascii="仿宋" w:hAnsi="仿宋" w:eastAsia="仿宋" w:cs="仿宋"/>
          <w:b/>
          <w:bCs w:val="0"/>
          <w:color w:val="auto"/>
          <w:kern w:val="0"/>
          <w:sz w:val="36"/>
          <w:szCs w:val="36"/>
          <w:lang w:val="en-US" w:eastAsia="zh-CN"/>
        </w:rPr>
      </w:pPr>
    </w:p>
    <w:p w14:paraId="186FB93B">
      <w:pPr>
        <w:spacing w:line="360" w:lineRule="auto"/>
        <w:jc w:val="center"/>
        <w:rPr>
          <w:rFonts w:hint="eastAsia" w:ascii="仿宋" w:hAnsi="仿宋" w:eastAsia="仿宋" w:cs="仿宋"/>
          <w:b/>
          <w:bCs w:val="0"/>
          <w:color w:val="auto"/>
          <w:kern w:val="0"/>
          <w:sz w:val="36"/>
          <w:szCs w:val="36"/>
          <w:lang w:val="en-US" w:eastAsia="zh-CN"/>
        </w:rPr>
      </w:pPr>
    </w:p>
    <w:p w14:paraId="26169125">
      <w:pPr>
        <w:spacing w:line="360" w:lineRule="auto"/>
        <w:jc w:val="center"/>
        <w:rPr>
          <w:rFonts w:hint="eastAsia" w:ascii="仿宋" w:hAnsi="仿宋" w:eastAsia="仿宋" w:cs="仿宋"/>
          <w:b/>
          <w:bCs w:val="0"/>
          <w:color w:val="auto"/>
          <w:kern w:val="0"/>
          <w:sz w:val="36"/>
          <w:szCs w:val="36"/>
          <w:lang w:val="en-US" w:eastAsia="zh-CN"/>
        </w:rPr>
      </w:pPr>
    </w:p>
    <w:p w14:paraId="40351D4B">
      <w:pPr>
        <w:spacing w:line="360" w:lineRule="auto"/>
        <w:jc w:val="center"/>
        <w:rPr>
          <w:rFonts w:hint="eastAsia" w:ascii="仿宋" w:hAnsi="仿宋" w:eastAsia="仿宋" w:cs="仿宋"/>
          <w:b/>
          <w:bCs w:val="0"/>
          <w:color w:val="auto"/>
          <w:kern w:val="0"/>
          <w:sz w:val="36"/>
          <w:szCs w:val="36"/>
          <w:lang w:val="en-US" w:eastAsia="zh-CN"/>
        </w:rPr>
      </w:pPr>
    </w:p>
    <w:p w14:paraId="45A312A2">
      <w:pPr>
        <w:spacing w:line="360" w:lineRule="auto"/>
        <w:jc w:val="center"/>
        <w:rPr>
          <w:rFonts w:hint="eastAsia" w:ascii="仿宋" w:hAnsi="仿宋" w:eastAsia="仿宋" w:cs="仿宋"/>
          <w:b/>
          <w:bCs w:val="0"/>
          <w:color w:val="auto"/>
          <w:kern w:val="0"/>
          <w:sz w:val="36"/>
          <w:szCs w:val="36"/>
          <w:lang w:val="en-US" w:eastAsia="zh-CN"/>
        </w:rPr>
      </w:pPr>
    </w:p>
    <w:p w14:paraId="77D562B0">
      <w:pPr>
        <w:spacing w:line="360" w:lineRule="auto"/>
        <w:jc w:val="center"/>
        <w:rPr>
          <w:rFonts w:hint="eastAsia" w:ascii="仿宋" w:hAnsi="仿宋" w:eastAsia="仿宋" w:cs="仿宋"/>
          <w:b/>
          <w:bCs w:val="0"/>
          <w:color w:val="auto"/>
          <w:kern w:val="0"/>
          <w:sz w:val="36"/>
          <w:szCs w:val="36"/>
          <w:lang w:val="en-US" w:eastAsia="zh-CN"/>
        </w:rPr>
      </w:pPr>
    </w:p>
    <w:p w14:paraId="35D8D92B">
      <w:pPr>
        <w:spacing w:line="360" w:lineRule="auto"/>
        <w:jc w:val="center"/>
        <w:rPr>
          <w:rFonts w:hint="eastAsia" w:ascii="仿宋" w:hAnsi="仿宋" w:eastAsia="仿宋" w:cs="仿宋"/>
          <w:b/>
          <w:bCs w:val="0"/>
          <w:color w:val="auto"/>
          <w:kern w:val="0"/>
          <w:sz w:val="36"/>
          <w:szCs w:val="36"/>
          <w:lang w:val="en-US" w:eastAsia="zh-CN"/>
        </w:rPr>
      </w:pPr>
    </w:p>
    <w:p w14:paraId="1ACC24B2">
      <w:pPr>
        <w:spacing w:line="360" w:lineRule="auto"/>
        <w:jc w:val="center"/>
        <w:rPr>
          <w:rFonts w:hint="eastAsia" w:ascii="仿宋" w:hAnsi="仿宋" w:eastAsia="仿宋" w:cs="仿宋"/>
          <w:b/>
          <w:bCs w:val="0"/>
          <w:color w:val="auto"/>
          <w:kern w:val="0"/>
          <w:sz w:val="36"/>
          <w:szCs w:val="36"/>
          <w:lang w:val="en-US" w:eastAsia="zh-CN"/>
        </w:rPr>
      </w:pPr>
    </w:p>
    <w:p w14:paraId="1F6ED1B1">
      <w:pPr>
        <w:spacing w:line="360" w:lineRule="auto"/>
        <w:jc w:val="center"/>
        <w:rPr>
          <w:rFonts w:hint="eastAsia" w:ascii="仿宋" w:hAnsi="仿宋" w:eastAsia="仿宋" w:cs="仿宋"/>
          <w:b/>
          <w:bCs w:val="0"/>
          <w:color w:val="auto"/>
          <w:kern w:val="0"/>
          <w:sz w:val="36"/>
          <w:szCs w:val="36"/>
          <w:lang w:val="en-US" w:eastAsia="zh-CN"/>
        </w:rPr>
      </w:pPr>
    </w:p>
    <w:p w14:paraId="3252C831">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w:t>
      </w:r>
      <w:r>
        <w:rPr>
          <w:rFonts w:hint="eastAsia" w:ascii="仿宋" w:hAnsi="仿宋" w:eastAsia="仿宋" w:cs="仿宋"/>
          <w:b/>
          <w:color w:val="auto"/>
          <w:sz w:val="36"/>
          <w:szCs w:val="36"/>
          <w:highlight w:val="none"/>
          <w:lang w:eastAsia="zh-CN"/>
        </w:rPr>
        <w:t>中小企业声明函(货物)</w:t>
      </w:r>
    </w:p>
    <w:p w14:paraId="6729B5F7">
      <w:pPr>
        <w:spacing w:line="360" w:lineRule="auto"/>
        <w:ind w:firstLine="480" w:firstLineChars="200"/>
        <w:rPr>
          <w:rFonts w:hint="eastAsia" w:ascii="仿宋" w:hAnsi="仿宋" w:eastAsia="仿宋" w:cs="仿宋"/>
          <w:color w:val="auto"/>
          <w:highlight w:val="none"/>
          <w:lang w:eastAsia="zh-CN"/>
        </w:rPr>
      </w:pPr>
    </w:p>
    <w:p w14:paraId="42393E6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4569A371">
      <w:pPr>
        <w:numPr>
          <w:ilvl w:val="0"/>
          <w:numId w:val="10"/>
        </w:num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（采购文件中明确的所属行业）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698A50D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 </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（采购文件明中确的所属行业） </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746A346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709646C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08E95A1B">
      <w:pPr>
        <w:spacing w:line="360" w:lineRule="auto"/>
        <w:ind w:firstLine="480" w:firstLineChars="200"/>
        <w:rPr>
          <w:rFonts w:ascii="仿宋" w:hAnsi="仿宋" w:eastAsia="仿宋" w:cs="仿宋"/>
          <w:color w:val="auto"/>
          <w:highlight w:val="none"/>
          <w:lang w:eastAsia="zh-CN"/>
        </w:rPr>
      </w:pPr>
    </w:p>
    <w:p w14:paraId="5991F7DF">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1E3EF560">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7320D6A1">
      <w:pPr>
        <w:spacing w:line="360" w:lineRule="auto"/>
        <w:ind w:firstLine="480" w:firstLineChars="200"/>
        <w:rPr>
          <w:rFonts w:ascii="仿宋" w:hAnsi="仿宋" w:eastAsia="仿宋" w:cs="仿宋"/>
          <w:color w:val="auto"/>
          <w:highlight w:val="none"/>
          <w:lang w:eastAsia="zh-CN"/>
        </w:rPr>
      </w:pPr>
    </w:p>
    <w:p w14:paraId="0072770E">
      <w:pPr>
        <w:spacing w:line="360" w:lineRule="auto"/>
        <w:ind w:firstLine="4560"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2FBEC9CC">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3CFADEB9">
      <w:pPr>
        <w:spacing w:line="360" w:lineRule="auto"/>
        <w:ind w:firstLine="480" w:firstLineChars="200"/>
        <w:rPr>
          <w:rFonts w:ascii="仿宋" w:hAnsi="仿宋" w:eastAsia="仿宋" w:cs="仿宋"/>
          <w:color w:val="000000" w:themeColor="text1"/>
          <w:lang w:eastAsia="zh-CN"/>
          <w14:textFill>
            <w14:solidFill>
              <w14:schemeClr w14:val="tx1"/>
            </w14:solidFill>
          </w14:textFill>
        </w:rPr>
      </w:pPr>
    </w:p>
    <w:p w14:paraId="2F60C764">
      <w:pPr>
        <w:pStyle w:val="16"/>
        <w:rPr>
          <w:rFonts w:hint="eastAsia" w:ascii="仿宋" w:hAnsi="仿宋" w:eastAsia="仿宋" w:cs="仿宋"/>
          <w:color w:val="auto"/>
        </w:rPr>
      </w:pPr>
    </w:p>
    <w:p w14:paraId="4DFE9A18">
      <w:pPr>
        <w:pStyle w:val="16"/>
        <w:rPr>
          <w:rFonts w:hint="eastAsia" w:ascii="仿宋" w:hAnsi="仿宋" w:eastAsia="仿宋" w:cs="仿宋"/>
          <w:color w:val="auto"/>
        </w:rPr>
      </w:pPr>
    </w:p>
    <w:p w14:paraId="7CC42468">
      <w:pPr>
        <w:pStyle w:val="16"/>
        <w:rPr>
          <w:rFonts w:hint="eastAsia" w:ascii="仿宋" w:hAnsi="仿宋" w:eastAsia="仿宋" w:cs="仿宋"/>
          <w:color w:val="auto"/>
        </w:rPr>
      </w:pPr>
    </w:p>
    <w:p w14:paraId="762FBAB3">
      <w:pPr>
        <w:pStyle w:val="8"/>
        <w:numPr>
          <w:ilvl w:val="0"/>
          <w:numId w:val="0"/>
        </w:numPr>
        <w:ind w:left="360" w:leftChars="0"/>
        <w:rPr>
          <w:rFonts w:hint="eastAsia"/>
          <w:color w:val="auto"/>
        </w:rPr>
      </w:pPr>
    </w:p>
    <w:p w14:paraId="480A8C2D">
      <w:pPr>
        <w:pStyle w:val="16"/>
        <w:rPr>
          <w:rFonts w:hint="eastAsia" w:ascii="仿宋" w:hAnsi="仿宋" w:eastAsia="仿宋" w:cs="仿宋"/>
          <w:color w:val="auto"/>
        </w:rPr>
      </w:pPr>
    </w:p>
    <w:p w14:paraId="458A6C18">
      <w:pPr>
        <w:pStyle w:val="16"/>
        <w:rPr>
          <w:rFonts w:hint="eastAsia" w:ascii="仿宋" w:hAnsi="仿宋" w:eastAsia="仿宋" w:cs="仿宋"/>
          <w:color w:val="auto"/>
        </w:rPr>
      </w:pPr>
    </w:p>
    <w:p w14:paraId="61162539">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21ED8093">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36674F60">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65C9C557">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7229754D">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14:paraId="7488B661">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14:paraId="556CC46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p>
    <w:p w14:paraId="51DE902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3C452B">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14:paraId="519C3DB1">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14:paraId="7F5459BD">
      <w:pPr>
        <w:widowControl/>
        <w:adjustRightInd w:val="0"/>
        <w:snapToGrid w:val="0"/>
        <w:spacing w:line="440" w:lineRule="exact"/>
        <w:ind w:firstLine="554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14:paraId="27B5693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14:paraId="7A03C117">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3F51E5C0">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12634229">
      <w:pPr>
        <w:pStyle w:val="3"/>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14:paraId="69FC1E74">
      <w:pPr>
        <w:rPr>
          <w:rFonts w:hint="eastAsia" w:ascii="仿宋" w:hAnsi="仿宋" w:eastAsia="仿宋" w:cs="仿宋"/>
          <w:b/>
          <w:bCs/>
          <w:color w:val="auto"/>
          <w:sz w:val="24"/>
          <w:highlight w:val="none"/>
          <w:lang w:val="en-US" w:eastAsia="zh-CN"/>
        </w:rPr>
      </w:pPr>
    </w:p>
    <w:p w14:paraId="14A235DE">
      <w:pPr>
        <w:pStyle w:val="30"/>
        <w:rPr>
          <w:rFonts w:hint="eastAsia" w:ascii="仿宋" w:hAnsi="仿宋" w:eastAsia="仿宋" w:cs="仿宋"/>
          <w:b/>
          <w:bCs/>
          <w:color w:val="auto"/>
          <w:sz w:val="24"/>
          <w:highlight w:val="none"/>
          <w:lang w:val="en-US" w:eastAsia="zh-CN"/>
        </w:rPr>
      </w:pPr>
    </w:p>
    <w:p w14:paraId="10653911">
      <w:pPr>
        <w:pStyle w:val="33"/>
        <w:keepNext/>
        <w:keepLines/>
        <w:spacing w:before="0" w:after="660"/>
        <w:ind w:firstLine="42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备注：不是残疾人福利性单位，无需提供声明函</w:t>
      </w:r>
    </w:p>
    <w:p w14:paraId="228482C9">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1DEF371">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E96BE0F">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FD85347">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0E7D86DE">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10D66F6A">
      <w:pPr>
        <w:shd w:val="clear" w:color="auto" w:fill="auto"/>
        <w:tabs>
          <w:tab w:val="left" w:pos="3600"/>
        </w:tabs>
        <w:adjustRightInd w:val="0"/>
        <w:snapToGrid w:val="0"/>
        <w:spacing w:line="440" w:lineRule="exact"/>
        <w:jc w:val="both"/>
        <w:rPr>
          <w:rFonts w:hint="eastAsia" w:ascii="仿宋" w:hAnsi="仿宋" w:eastAsia="仿宋" w:cs="仿宋"/>
          <w:b/>
          <w:bCs/>
          <w:color w:val="auto"/>
          <w:spacing w:val="0"/>
          <w:w w:val="100"/>
          <w:position w:val="0"/>
          <w:sz w:val="36"/>
          <w:szCs w:val="36"/>
          <w:lang w:val="en-US" w:eastAsia="zh-CN"/>
        </w:rPr>
      </w:pPr>
    </w:p>
    <w:p w14:paraId="15782B2F">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75238E0E">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6AE3DDA2">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70A2111D">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03B6A62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3A4895FC">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57100F12">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11、关于符合本国产品标准的声明函</w:t>
      </w:r>
    </w:p>
    <w:p w14:paraId="419E9979">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 </w:t>
      </w:r>
    </w:p>
    <w:p w14:paraId="0CA4D0DB">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1CE40A56">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1.</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vertAlign w:val="superscript"/>
          <w:lang w:val="en-US" w:eastAsia="zh-CN"/>
        </w:rPr>
        <w:t>1</w:t>
      </w:r>
      <w:r>
        <w:rPr>
          <w:rFonts w:hint="eastAsia" w:ascii="仿宋" w:hAnsi="仿宋" w:eastAsia="仿宋" w:cs="仿宋"/>
          <w:color w:val="auto"/>
          <w:spacing w:val="6"/>
          <w:kern w:val="0"/>
          <w:sz w:val="24"/>
          <w:szCs w:val="24"/>
          <w:lang w:val="en-US" w:eastAsia="zh-CN"/>
        </w:rPr>
        <w:t>，生产厂为</w:t>
      </w:r>
      <w:r>
        <w:rPr>
          <w:rFonts w:hint="eastAsia" w:ascii="仿宋" w:hAnsi="仿宋" w:eastAsia="仿宋" w:cs="仿宋"/>
          <w:color w:val="auto"/>
          <w:spacing w:val="6"/>
          <w:kern w:val="0"/>
          <w:sz w:val="24"/>
          <w:szCs w:val="24"/>
          <w:u w:val="single"/>
          <w:lang w:val="en-US" w:eastAsia="zh-CN"/>
        </w:rPr>
        <w:t>（厂名）</w:t>
      </w:r>
      <w:r>
        <w:rPr>
          <w:rFonts w:hint="eastAsia" w:ascii="仿宋" w:hAnsi="仿宋" w:eastAsia="仿宋" w:cs="仿宋"/>
          <w:color w:val="auto"/>
          <w:spacing w:val="6"/>
          <w:kern w:val="0"/>
          <w:sz w:val="24"/>
          <w:szCs w:val="24"/>
          <w:vertAlign w:val="superscript"/>
          <w:lang w:val="en-US" w:eastAsia="zh-CN"/>
        </w:rPr>
        <w:t>2</w:t>
      </w:r>
      <w:r>
        <w:rPr>
          <w:rFonts w:hint="eastAsia" w:ascii="仿宋" w:hAnsi="仿宋" w:eastAsia="仿宋" w:cs="仿宋"/>
          <w:color w:val="auto"/>
          <w:spacing w:val="6"/>
          <w:kern w:val="0"/>
          <w:sz w:val="24"/>
          <w:szCs w:val="24"/>
          <w:lang w:val="en-US" w:eastAsia="zh-CN"/>
        </w:rPr>
        <w:t>，厂址为</w:t>
      </w:r>
      <w:r>
        <w:rPr>
          <w:rFonts w:hint="eastAsia" w:ascii="仿宋" w:hAnsi="仿宋" w:eastAsia="仿宋" w:cs="仿宋"/>
          <w:color w:val="auto"/>
          <w:spacing w:val="6"/>
          <w:kern w:val="0"/>
          <w:sz w:val="24"/>
          <w:szCs w:val="24"/>
          <w:u w:val="single"/>
          <w:lang w:val="en-US" w:eastAsia="zh-CN"/>
        </w:rPr>
        <w:t>（生产厂址）</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的中国境内生产的组件成本占比≥</w:t>
      </w:r>
      <w:r>
        <w:rPr>
          <w:rFonts w:hint="eastAsia" w:ascii="仿宋" w:hAnsi="仿宋" w:eastAsia="仿宋" w:cs="仿宋"/>
          <w:color w:val="auto"/>
          <w:spacing w:val="6"/>
          <w:kern w:val="0"/>
          <w:sz w:val="24"/>
          <w:szCs w:val="24"/>
          <w:u w:val="single"/>
          <w:lang w:val="en-US" w:eastAsia="zh-CN"/>
        </w:rPr>
        <w:t>（规定比例）</w:t>
      </w:r>
      <w:r>
        <w:rPr>
          <w:rFonts w:hint="eastAsia" w:ascii="仿宋" w:hAnsi="仿宋" w:eastAsia="仿宋" w:cs="仿宋"/>
          <w:color w:val="auto"/>
          <w:spacing w:val="6"/>
          <w:kern w:val="0"/>
          <w:sz w:val="24"/>
          <w:szCs w:val="24"/>
          <w:vertAlign w:val="superscript"/>
          <w:lang w:val="en-US" w:eastAsia="zh-CN"/>
        </w:rPr>
        <w:t>3</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（关键组件）</w:t>
      </w:r>
      <w:r>
        <w:rPr>
          <w:rFonts w:hint="eastAsia" w:ascii="仿宋" w:hAnsi="仿宋" w:eastAsia="仿宋" w:cs="仿宋"/>
          <w:color w:val="auto"/>
          <w:spacing w:val="6"/>
          <w:kern w:val="0"/>
          <w:sz w:val="24"/>
          <w:szCs w:val="24"/>
          <w:vertAlign w:val="superscript"/>
          <w:lang w:val="en-US" w:eastAsia="zh-CN"/>
        </w:rPr>
        <w:t>4</w:t>
      </w:r>
      <w:r>
        <w:rPr>
          <w:rFonts w:hint="eastAsia" w:ascii="仿宋" w:hAnsi="仿宋" w:eastAsia="仿宋" w:cs="仿宋"/>
          <w:color w:val="auto"/>
          <w:spacing w:val="6"/>
          <w:kern w:val="0"/>
          <w:sz w:val="24"/>
          <w:szCs w:val="24"/>
          <w:lang w:val="en-US" w:eastAsia="zh-CN"/>
        </w:rPr>
        <w:t>在中国境内生产。</w:t>
      </w:r>
      <w:r>
        <w:rPr>
          <w:rFonts w:hint="eastAsia" w:ascii="仿宋" w:hAnsi="仿宋" w:eastAsia="仿宋" w:cs="仿宋"/>
          <w:color w:val="auto"/>
          <w:spacing w:val="6"/>
          <w:kern w:val="0"/>
          <w:sz w:val="24"/>
          <w:szCs w:val="24"/>
          <w:u w:val="single"/>
          <w:lang w:val="en-US" w:eastAsia="zh-CN"/>
        </w:rPr>
        <w:t>（产品名称1）</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（关键工序）</w:t>
      </w:r>
      <w:r>
        <w:rPr>
          <w:rFonts w:hint="eastAsia" w:ascii="仿宋" w:hAnsi="仿宋" w:eastAsia="仿宋" w:cs="仿宋"/>
          <w:color w:val="auto"/>
          <w:spacing w:val="6"/>
          <w:kern w:val="0"/>
          <w:sz w:val="24"/>
          <w:szCs w:val="24"/>
          <w:vertAlign w:val="superscript"/>
          <w:lang w:val="en-US" w:eastAsia="zh-CN"/>
        </w:rPr>
        <w:t>5</w:t>
      </w:r>
      <w:r>
        <w:rPr>
          <w:rFonts w:hint="eastAsia" w:ascii="仿宋" w:hAnsi="仿宋" w:eastAsia="仿宋" w:cs="仿宋"/>
          <w:color w:val="auto"/>
          <w:spacing w:val="6"/>
          <w:kern w:val="0"/>
          <w:sz w:val="24"/>
          <w:szCs w:val="24"/>
          <w:lang w:val="en-US" w:eastAsia="zh-CN"/>
        </w:rPr>
        <w:t>在中国境内完成。</w:t>
      </w:r>
    </w:p>
    <w:p w14:paraId="2AA0DE52">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2.</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，生产厂为</w:t>
      </w:r>
      <w:r>
        <w:rPr>
          <w:rFonts w:hint="eastAsia" w:ascii="仿宋" w:hAnsi="仿宋" w:eastAsia="仿宋" w:cs="仿宋"/>
          <w:color w:val="auto"/>
          <w:spacing w:val="6"/>
          <w:kern w:val="0"/>
          <w:sz w:val="24"/>
          <w:szCs w:val="24"/>
          <w:u w:val="single"/>
          <w:lang w:val="en-US" w:eastAsia="zh-CN"/>
        </w:rPr>
        <w:t>（厂名）</w:t>
      </w:r>
      <w:r>
        <w:rPr>
          <w:rFonts w:hint="eastAsia" w:ascii="仿宋" w:hAnsi="仿宋" w:eastAsia="仿宋" w:cs="仿宋"/>
          <w:color w:val="auto"/>
          <w:spacing w:val="6"/>
          <w:kern w:val="0"/>
          <w:sz w:val="24"/>
          <w:szCs w:val="24"/>
          <w:lang w:val="en-US" w:eastAsia="zh-CN"/>
        </w:rPr>
        <w:t>，厂址为</w:t>
      </w:r>
      <w:r>
        <w:rPr>
          <w:rFonts w:hint="eastAsia" w:ascii="仿宋" w:hAnsi="仿宋" w:eastAsia="仿宋" w:cs="仿宋"/>
          <w:color w:val="auto"/>
          <w:spacing w:val="6"/>
          <w:kern w:val="0"/>
          <w:sz w:val="24"/>
          <w:szCs w:val="24"/>
          <w:u w:val="single"/>
          <w:lang w:val="en-US" w:eastAsia="zh-CN"/>
        </w:rPr>
        <w:t>（生产厂址）</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的中国境内生产的组件成本占比≥</w:t>
      </w:r>
      <w:r>
        <w:rPr>
          <w:rFonts w:hint="eastAsia" w:ascii="仿宋" w:hAnsi="仿宋" w:eastAsia="仿宋" w:cs="仿宋"/>
          <w:color w:val="auto"/>
          <w:spacing w:val="6"/>
          <w:kern w:val="0"/>
          <w:sz w:val="24"/>
          <w:szCs w:val="24"/>
          <w:u w:val="single"/>
          <w:lang w:val="en-US" w:eastAsia="zh-CN"/>
        </w:rPr>
        <w:t>（规定比例）</w:t>
      </w:r>
      <w:r>
        <w:rPr>
          <w:rFonts w:hint="eastAsia" w:ascii="仿宋" w:hAnsi="仿宋" w:eastAsia="仿宋" w:cs="仿宋"/>
          <w:color w:val="auto"/>
          <w:spacing w:val="6"/>
          <w:kern w:val="0"/>
          <w:sz w:val="24"/>
          <w:szCs w:val="24"/>
          <w:lang w:val="en-US" w:eastAsia="zh-CN"/>
        </w:rPr>
        <w:t>。</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（关键组件）</w:t>
      </w:r>
      <w:r>
        <w:rPr>
          <w:rFonts w:hint="eastAsia" w:ascii="仿宋" w:hAnsi="仿宋" w:eastAsia="仿宋" w:cs="仿宋"/>
          <w:color w:val="auto"/>
          <w:spacing w:val="6"/>
          <w:kern w:val="0"/>
          <w:sz w:val="24"/>
          <w:szCs w:val="24"/>
          <w:lang w:val="en-US" w:eastAsia="zh-CN"/>
        </w:rPr>
        <w:t>在中国境内生产。</w:t>
      </w:r>
      <w:r>
        <w:rPr>
          <w:rFonts w:hint="eastAsia" w:ascii="仿宋" w:hAnsi="仿宋" w:eastAsia="仿宋" w:cs="仿宋"/>
          <w:color w:val="auto"/>
          <w:spacing w:val="6"/>
          <w:kern w:val="0"/>
          <w:sz w:val="24"/>
          <w:szCs w:val="24"/>
          <w:u w:val="single"/>
          <w:lang w:val="en-US" w:eastAsia="zh-CN"/>
        </w:rPr>
        <w:t>（产品名称2）</w:t>
      </w:r>
      <w:r>
        <w:rPr>
          <w:rFonts w:hint="eastAsia" w:ascii="仿宋" w:hAnsi="仿宋" w:eastAsia="仿宋" w:cs="仿宋"/>
          <w:color w:val="auto"/>
          <w:spacing w:val="6"/>
          <w:kern w:val="0"/>
          <w:sz w:val="24"/>
          <w:szCs w:val="24"/>
          <w:lang w:val="en-US" w:eastAsia="zh-CN"/>
        </w:rPr>
        <w:t>的</w:t>
      </w:r>
      <w:r>
        <w:rPr>
          <w:rFonts w:hint="eastAsia" w:ascii="仿宋" w:hAnsi="仿宋" w:eastAsia="仿宋" w:cs="仿宋"/>
          <w:color w:val="auto"/>
          <w:spacing w:val="6"/>
          <w:kern w:val="0"/>
          <w:sz w:val="24"/>
          <w:szCs w:val="24"/>
          <w:u w:val="single"/>
          <w:lang w:val="en-US" w:eastAsia="zh-CN"/>
        </w:rPr>
        <w:t>（关键工序）</w:t>
      </w:r>
      <w:r>
        <w:rPr>
          <w:rFonts w:hint="eastAsia" w:ascii="仿宋" w:hAnsi="仿宋" w:eastAsia="仿宋" w:cs="仿宋"/>
          <w:color w:val="auto"/>
          <w:spacing w:val="6"/>
          <w:kern w:val="0"/>
          <w:sz w:val="24"/>
          <w:szCs w:val="24"/>
          <w:lang w:val="en-US" w:eastAsia="zh-CN"/>
        </w:rPr>
        <w:t>在中国境内完成。</w:t>
      </w:r>
    </w:p>
    <w:p w14:paraId="42839448">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w:t>
      </w:r>
    </w:p>
    <w:p w14:paraId="67541932">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本公司（单位）对上述声明内容的真实性负责。如有虚假，愿承担相应法律责任。</w:t>
      </w:r>
    </w:p>
    <w:p w14:paraId="545B4C90">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 </w:t>
      </w:r>
    </w:p>
    <w:p w14:paraId="57F4664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公司（单位）名称（盖章）：　        </w:t>
      </w:r>
    </w:p>
    <w:p w14:paraId="0A1DBE7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日期：　     年　  月　  日         </w:t>
      </w:r>
    </w:p>
    <w:p w14:paraId="4CC85A60">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79D22B98">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5F638725">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5A230C67">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64719EA5">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389FE0FC">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p>
    <w:p w14:paraId="13EF559A">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lang w:val="en-US" w:eastAsia="zh-CN"/>
        </w:rPr>
      </w:pPr>
      <w:r>
        <w:rPr>
          <w:rFonts w:hint="eastAsia" w:ascii="仿宋" w:hAnsi="仿宋" w:eastAsia="仿宋" w:cs="仿宋"/>
          <w:color w:val="auto"/>
          <w:spacing w:val="6"/>
          <w:kern w:val="0"/>
          <w:sz w:val="24"/>
          <w:szCs w:val="24"/>
          <w:lang w:val="en-US" w:eastAsia="zh-CN"/>
        </w:rPr>
        <w:t>__________________</w:t>
      </w:r>
    </w:p>
    <w:p w14:paraId="73B2356C">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1.产品如有型号，请在“产品名称”栏一并填写。</w:t>
      </w:r>
    </w:p>
    <w:p w14:paraId="4E55DBC8">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2.生产厂名与厂址应与生产厂营业执照载明的相关信息保持一致。</w:t>
      </w:r>
    </w:p>
    <w:p w14:paraId="2262B54A">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3.该产品的中国境内生产的组件成本占比相关要求实施前，“规定比例”栏可不填，下同。</w:t>
      </w:r>
    </w:p>
    <w:p w14:paraId="64DA87E2">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4.该产品的关键组件要求实施前，“关键组件”栏可不填，下同。</w:t>
      </w:r>
    </w:p>
    <w:p w14:paraId="59C00148">
      <w:pPr>
        <w:widowControl/>
        <w:adjustRightInd w:val="0"/>
        <w:snapToGrid w:val="0"/>
        <w:spacing w:line="440" w:lineRule="exact"/>
        <w:ind w:firstLine="384" w:firstLineChars="200"/>
        <w:jc w:val="left"/>
        <w:rPr>
          <w:rFonts w:hint="eastAsia" w:ascii="仿宋" w:hAnsi="仿宋" w:eastAsia="仿宋" w:cs="仿宋"/>
          <w:color w:val="auto"/>
          <w:spacing w:val="6"/>
          <w:kern w:val="0"/>
          <w:sz w:val="18"/>
          <w:szCs w:val="18"/>
          <w:lang w:val="en-US" w:eastAsia="zh-CN"/>
        </w:rPr>
      </w:pPr>
      <w:r>
        <w:rPr>
          <w:rFonts w:hint="eastAsia" w:ascii="仿宋" w:hAnsi="仿宋" w:eastAsia="仿宋" w:cs="仿宋"/>
          <w:color w:val="auto"/>
          <w:spacing w:val="6"/>
          <w:kern w:val="0"/>
          <w:sz w:val="18"/>
          <w:szCs w:val="18"/>
          <w:lang w:val="en-US" w:eastAsia="zh-CN"/>
        </w:rPr>
        <w:t>5.该产品的关键工序要求实施前，“关键工序”栏可不填，下同。</w:t>
      </w:r>
    </w:p>
    <w:p w14:paraId="03B5A890">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p>
    <w:p w14:paraId="4347F535">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w:t>
      </w:r>
      <w:r>
        <w:rPr>
          <w:rFonts w:hint="eastAsia" w:ascii="仿宋" w:hAnsi="仿宋" w:eastAsia="仿宋" w:cs="仿宋"/>
          <w:b/>
          <w:bCs w:val="0"/>
          <w:color w:val="auto"/>
          <w:kern w:val="0"/>
          <w:sz w:val="32"/>
          <w:szCs w:val="28"/>
          <w:highlight w:val="none"/>
          <w:lang w:val="en-US" w:eastAsia="zh-CN" w:bidi="ar-SA"/>
        </w:rPr>
        <w:t>质量保证及售后服务（格式自拟）</w:t>
      </w:r>
    </w:p>
    <w:p w14:paraId="74201A9B">
      <w:pPr>
        <w:rPr>
          <w:rFonts w:hint="eastAsia"/>
          <w:color w:val="auto"/>
          <w:lang w:val="en-US" w:eastAsia="zh-CN"/>
        </w:rPr>
      </w:pPr>
    </w:p>
    <w:p w14:paraId="6098194E">
      <w:pPr>
        <w:pStyle w:val="16"/>
        <w:numPr>
          <w:ilvl w:val="0"/>
          <w:numId w:val="0"/>
        </w:numPr>
        <w:rPr>
          <w:rFonts w:hint="eastAsia"/>
          <w:lang w:val="en-US" w:eastAsia="zh-CN"/>
        </w:rPr>
      </w:pPr>
    </w:p>
    <w:p w14:paraId="019229C0">
      <w:pPr>
        <w:spacing w:line="500" w:lineRule="exact"/>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售后服务须包括但不限于以下内容，主要根据招标需求的要求（格式自定）</w:t>
      </w:r>
    </w:p>
    <w:p w14:paraId="320BCF26">
      <w:pPr>
        <w:rPr>
          <w:rFonts w:hint="eastAsia" w:ascii="仿宋" w:hAnsi="仿宋" w:eastAsia="仿宋" w:cs="仿宋"/>
          <w:color w:val="auto"/>
          <w:sz w:val="24"/>
          <w:szCs w:val="24"/>
          <w:highlight w:val="none"/>
          <w:lang w:val="en-GB" w:eastAsia="zh-CN"/>
        </w:rPr>
      </w:pPr>
    </w:p>
    <w:p w14:paraId="378E015F">
      <w:pPr>
        <w:spacing w:line="500" w:lineRule="exact"/>
        <w:ind w:firstLine="480" w:firstLineChars="200"/>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GB"/>
        </w:rPr>
        <w:t>质保期</w:t>
      </w:r>
    </w:p>
    <w:p w14:paraId="621BD694">
      <w:pPr>
        <w:spacing w:line="5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2、交货期</w:t>
      </w:r>
    </w:p>
    <w:p w14:paraId="63B58BE9">
      <w:pPr>
        <w:spacing w:line="500" w:lineRule="exact"/>
        <w:ind w:firstLine="480" w:firstLineChars="200"/>
        <w:jc w:val="left"/>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GB"/>
        </w:rPr>
        <w:t>售后</w:t>
      </w:r>
      <w:r>
        <w:rPr>
          <w:rFonts w:hint="eastAsia" w:ascii="仿宋" w:hAnsi="仿宋" w:eastAsia="仿宋" w:cs="仿宋"/>
          <w:color w:val="auto"/>
          <w:sz w:val="24"/>
          <w:szCs w:val="24"/>
          <w:highlight w:val="none"/>
          <w:lang w:val="en-GB" w:eastAsia="zh-CN"/>
        </w:rPr>
        <w:t>质量承诺</w:t>
      </w:r>
    </w:p>
    <w:p w14:paraId="458E18EE">
      <w:pPr>
        <w:spacing w:line="5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售后服务方案</w:t>
      </w:r>
    </w:p>
    <w:p w14:paraId="1E48986A">
      <w:pPr>
        <w:adjustRightInd w:val="0"/>
        <w:spacing w:line="400" w:lineRule="exact"/>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GB"/>
        </w:rPr>
        <w:t>其它服务承诺</w:t>
      </w:r>
    </w:p>
    <w:p w14:paraId="714F1819">
      <w:pPr>
        <w:rPr>
          <w:rFonts w:hint="eastAsia" w:ascii="仿宋" w:hAnsi="仿宋" w:eastAsia="仿宋" w:cs="仿宋"/>
          <w:b/>
          <w:bCs/>
          <w:color w:val="auto"/>
          <w:spacing w:val="0"/>
          <w:w w:val="100"/>
          <w:position w:val="0"/>
          <w:sz w:val="28"/>
          <w:szCs w:val="28"/>
          <w:lang w:val="en-US" w:eastAsia="zh-CN"/>
        </w:rPr>
      </w:pPr>
    </w:p>
    <w:p w14:paraId="18A56040">
      <w:pPr>
        <w:pStyle w:val="4"/>
        <w:rPr>
          <w:rFonts w:hint="eastAsia"/>
          <w:color w:val="auto"/>
          <w:lang w:val="en-US" w:eastAsia="zh-CN"/>
        </w:rPr>
      </w:pPr>
    </w:p>
    <w:p w14:paraId="6A517A95">
      <w:pPr>
        <w:rPr>
          <w:rFonts w:hint="eastAsia"/>
          <w:color w:val="auto"/>
          <w:lang w:val="en-US" w:eastAsia="zh-CN"/>
        </w:rPr>
      </w:pPr>
    </w:p>
    <w:p w14:paraId="3DED6869">
      <w:pPr>
        <w:spacing w:before="100" w:beforeAutospacing="1" w:after="100" w:afterAutospacing="1"/>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投标单位： </w:t>
      </w:r>
      <w:r>
        <w:rPr>
          <w:rFonts w:hint="eastAsia" w:ascii="仿宋" w:hAnsi="仿宋" w:eastAsia="仿宋" w:cs="仿宋"/>
          <w:color w:val="auto"/>
          <w:sz w:val="24"/>
          <w:szCs w:val="24"/>
          <w:u w:val="single"/>
        </w:rPr>
        <w:t xml:space="preserve">                       （公章）   </w:t>
      </w:r>
    </w:p>
    <w:p w14:paraId="74B07ADC">
      <w:pP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lang w:eastAsia="zh-CN"/>
        </w:rPr>
        <w:t>或授权委托人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签字或盖章</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w:t>
      </w:r>
    </w:p>
    <w:p w14:paraId="13861482">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14:paraId="36FE4851">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日期：   年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日</w:t>
      </w:r>
    </w:p>
    <w:p w14:paraId="5818B9A1">
      <w:pPr>
        <w:pStyle w:val="10"/>
        <w:rPr>
          <w:rFonts w:hint="eastAsia"/>
          <w:color w:val="auto"/>
          <w:lang w:val="en-US" w:eastAsia="zh-CN"/>
        </w:rPr>
      </w:pPr>
    </w:p>
    <w:p w14:paraId="676C5EDB">
      <w:pPr>
        <w:pStyle w:val="10"/>
        <w:rPr>
          <w:rFonts w:hint="eastAsia"/>
          <w:color w:val="auto"/>
          <w:lang w:val="en-US" w:eastAsia="zh-CN"/>
        </w:rPr>
      </w:pPr>
    </w:p>
    <w:p w14:paraId="565C499F">
      <w:pPr>
        <w:pStyle w:val="10"/>
        <w:rPr>
          <w:rFonts w:hint="eastAsia"/>
          <w:color w:val="auto"/>
          <w:lang w:val="en-US" w:eastAsia="zh-CN"/>
        </w:rPr>
      </w:pPr>
    </w:p>
    <w:p w14:paraId="73B233C3">
      <w:pPr>
        <w:pStyle w:val="10"/>
        <w:rPr>
          <w:rFonts w:hint="eastAsia"/>
          <w:color w:val="auto"/>
          <w:lang w:val="en-US" w:eastAsia="zh-CN"/>
        </w:rPr>
      </w:pPr>
    </w:p>
    <w:p w14:paraId="40F09FB1">
      <w:pPr>
        <w:pStyle w:val="10"/>
        <w:rPr>
          <w:rFonts w:hint="eastAsia"/>
          <w:color w:val="auto"/>
          <w:lang w:val="en-US" w:eastAsia="zh-CN"/>
        </w:rPr>
      </w:pPr>
    </w:p>
    <w:p w14:paraId="1BEC6AF3">
      <w:pPr>
        <w:pStyle w:val="10"/>
        <w:rPr>
          <w:rFonts w:hint="eastAsia"/>
          <w:color w:val="auto"/>
          <w:lang w:val="en-US" w:eastAsia="zh-CN"/>
        </w:rPr>
      </w:pPr>
    </w:p>
    <w:p w14:paraId="1844234B">
      <w:pPr>
        <w:pStyle w:val="10"/>
        <w:rPr>
          <w:rFonts w:hint="eastAsia"/>
          <w:color w:val="auto"/>
          <w:lang w:val="en-US" w:eastAsia="zh-CN"/>
        </w:rPr>
      </w:pPr>
    </w:p>
    <w:p w14:paraId="5103FBAC">
      <w:pPr>
        <w:pStyle w:val="10"/>
        <w:rPr>
          <w:rFonts w:hint="eastAsia"/>
          <w:color w:val="auto"/>
          <w:lang w:val="en-US" w:eastAsia="zh-CN"/>
        </w:rPr>
      </w:pPr>
    </w:p>
    <w:p w14:paraId="0718D347">
      <w:pPr>
        <w:pStyle w:val="10"/>
        <w:rPr>
          <w:rFonts w:hint="eastAsia"/>
          <w:color w:val="auto"/>
          <w:lang w:val="en-US" w:eastAsia="zh-CN"/>
        </w:rPr>
      </w:pPr>
    </w:p>
    <w:p w14:paraId="7F569EC8">
      <w:pPr>
        <w:pStyle w:val="10"/>
        <w:rPr>
          <w:rFonts w:hint="eastAsia"/>
          <w:color w:val="auto"/>
          <w:lang w:val="en-US" w:eastAsia="zh-CN"/>
        </w:rPr>
      </w:pPr>
    </w:p>
    <w:p w14:paraId="09327340">
      <w:pPr>
        <w:pStyle w:val="10"/>
        <w:rPr>
          <w:rFonts w:hint="eastAsia"/>
          <w:color w:val="auto"/>
          <w:lang w:val="en-US" w:eastAsia="zh-CN"/>
        </w:rPr>
      </w:pPr>
    </w:p>
    <w:p w14:paraId="772AD263">
      <w:pPr>
        <w:pStyle w:val="10"/>
        <w:rPr>
          <w:rFonts w:hint="eastAsia"/>
          <w:color w:val="auto"/>
          <w:lang w:val="en-US" w:eastAsia="zh-CN"/>
        </w:rPr>
      </w:pPr>
    </w:p>
    <w:p w14:paraId="2BB53556">
      <w:pPr>
        <w:pStyle w:val="10"/>
        <w:rPr>
          <w:rFonts w:hint="eastAsia"/>
          <w:color w:val="auto"/>
          <w:lang w:val="en-US" w:eastAsia="zh-CN"/>
        </w:rPr>
      </w:pPr>
    </w:p>
    <w:p w14:paraId="76AF9A77">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90"/>
          <w:position w:val="0"/>
          <w:sz w:val="36"/>
          <w:szCs w:val="36"/>
          <w:lang w:val="en-US" w:eastAsia="zh-CN"/>
        </w:rPr>
        <w:t>13、投标产品的资料</w:t>
      </w:r>
    </w:p>
    <w:p w14:paraId="25CF1066">
      <w:pPr>
        <w:numPr>
          <w:ilvl w:val="0"/>
          <w:numId w:val="0"/>
        </w:numPr>
        <w:shd w:val="clear" w:color="auto" w:fill="auto"/>
        <w:tabs>
          <w:tab w:val="left" w:pos="3600"/>
        </w:tabs>
        <w:adjustRightInd w:val="0"/>
        <w:snapToGrid w:val="0"/>
        <w:spacing w:line="440" w:lineRule="exact"/>
        <w:jc w:val="center"/>
        <w:rPr>
          <w:rFonts w:hint="eastAsia" w:ascii="仿宋" w:hAnsi="仿宋" w:eastAsia="仿宋" w:cs="仿宋"/>
          <w:b w:val="0"/>
          <w:bCs w:val="0"/>
          <w:color w:val="auto"/>
          <w:spacing w:val="0"/>
          <w:w w:val="100"/>
          <w:position w:val="0"/>
          <w:sz w:val="24"/>
          <w:szCs w:val="24"/>
          <w:lang w:val="en-US" w:eastAsia="zh-CN"/>
        </w:rPr>
      </w:pPr>
      <w:r>
        <w:rPr>
          <w:rFonts w:hint="eastAsia" w:ascii="仿宋" w:hAnsi="仿宋" w:eastAsia="仿宋" w:cs="仿宋"/>
          <w:b w:val="0"/>
          <w:bCs w:val="0"/>
          <w:color w:val="auto"/>
          <w:spacing w:val="0"/>
          <w:w w:val="100"/>
          <w:position w:val="0"/>
          <w:sz w:val="24"/>
          <w:szCs w:val="24"/>
          <w:lang w:val="en-US" w:eastAsia="zh-CN"/>
        </w:rPr>
        <w:t>（可附产品彩页、检测报告等投标产品合格的证明文件）</w:t>
      </w:r>
    </w:p>
    <w:p w14:paraId="1D6138F1">
      <w:pPr>
        <w:pStyle w:val="11"/>
        <w:shd w:val="clear" w:color="auto" w:fill="auto"/>
        <w:tabs>
          <w:tab w:val="left" w:pos="5580"/>
        </w:tabs>
        <w:spacing w:line="240" w:lineRule="atLeast"/>
        <w:ind w:firstLine="1920" w:firstLineChars="800"/>
        <w:rPr>
          <w:rFonts w:hint="eastAsia" w:ascii="仿宋" w:hAnsi="仿宋" w:eastAsia="仿宋" w:cs="仿宋"/>
          <w:color w:val="auto"/>
          <w:sz w:val="24"/>
          <w:highlight w:val="none"/>
        </w:rPr>
      </w:pPr>
    </w:p>
    <w:p w14:paraId="2A7149E7">
      <w:pPr>
        <w:pStyle w:val="17"/>
        <w:rPr>
          <w:rFonts w:hint="eastAsia"/>
          <w:color w:val="auto"/>
        </w:rPr>
      </w:pPr>
    </w:p>
    <w:p w14:paraId="1B90475A">
      <w:pPr>
        <w:pStyle w:val="33"/>
        <w:keepNext/>
        <w:keepLines/>
        <w:spacing w:before="0" w:after="660"/>
        <w:ind w:firstLine="420"/>
        <w:rPr>
          <w:rFonts w:hint="eastAsia" w:ascii="仿宋" w:hAnsi="仿宋" w:eastAsia="仿宋" w:cs="仿宋"/>
          <w:color w:val="auto"/>
          <w:lang w:eastAsia="zh-CN"/>
        </w:rPr>
      </w:pPr>
    </w:p>
    <w:p w14:paraId="6FAE8872">
      <w:pPr>
        <w:pStyle w:val="33"/>
        <w:keepNext/>
        <w:keepLines/>
        <w:spacing w:before="0" w:after="660"/>
        <w:ind w:firstLine="420"/>
        <w:rPr>
          <w:rFonts w:hint="eastAsia" w:ascii="仿宋" w:hAnsi="仿宋" w:eastAsia="仿宋" w:cs="仿宋"/>
          <w:color w:val="auto"/>
          <w:lang w:eastAsia="zh-CN"/>
        </w:rPr>
      </w:pPr>
    </w:p>
    <w:p w14:paraId="193D25AD">
      <w:pPr>
        <w:pStyle w:val="33"/>
        <w:keepNext/>
        <w:keepLines/>
        <w:spacing w:before="0" w:after="660"/>
        <w:ind w:firstLine="420"/>
        <w:rPr>
          <w:rFonts w:hint="eastAsia" w:ascii="仿宋" w:hAnsi="仿宋" w:eastAsia="仿宋" w:cs="仿宋"/>
          <w:color w:val="auto"/>
          <w:lang w:eastAsia="zh-CN"/>
        </w:rPr>
      </w:pPr>
    </w:p>
    <w:bookmarkEnd w:id="61"/>
    <w:bookmarkEnd w:id="62"/>
    <w:bookmarkEnd w:id="63"/>
    <w:bookmarkEnd w:id="64"/>
    <w:bookmarkEnd w:id="65"/>
    <w:bookmarkEnd w:id="66"/>
    <w:bookmarkEnd w:id="67"/>
    <w:p w14:paraId="7C8830B7">
      <w:pPr>
        <w:pStyle w:val="35"/>
        <w:tabs>
          <w:tab w:val="left" w:pos="826"/>
        </w:tabs>
        <w:spacing w:line="470" w:lineRule="exact"/>
        <w:ind w:firstLine="0"/>
        <w:jc w:val="both"/>
        <w:rPr>
          <w:rFonts w:ascii="仿宋" w:hAnsi="仿宋" w:eastAsia="仿宋" w:cs="仿宋"/>
          <w:color w:val="auto"/>
          <w:sz w:val="21"/>
          <w:szCs w:val="21"/>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
    <w:altName w:val="宋体"/>
    <w:panose1 w:val="00000000000000000000"/>
    <w:charset w:val="86"/>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AABF">
    <w:pPr>
      <w:pStyle w:val="13"/>
      <w:ind w:right="360"/>
      <w:jc w:val="both"/>
    </w:pPr>
    <w:r>
      <w:rPr>
        <w:rFonts w:hint="eastAsia"/>
        <w:sz w:val="13"/>
        <w:szCs w:val="13"/>
      </w:rPr>
      <w:t xml:space="preserve"> </w:t>
    </w:r>
    <w:r>
      <w:rPr>
        <w:rFonts w:hint="eastAsia"/>
      </w:rPr>
      <w:t xml:space="preserve">  </w:t>
    </w:r>
  </w:p>
  <w:p w14:paraId="21ECEECF">
    <w:pPr>
      <w:pStyle w:val="13"/>
      <w:tabs>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D165">
    <w:pPr>
      <w:pStyle w:val="13"/>
      <w:ind w:right="360"/>
      <w:jc w:val="both"/>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91A5C">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0091A5C">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14:paraId="66D0E29B">
    <w:pPr>
      <w:pStyle w:val="13"/>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198C">
    <w:pPr>
      <w:pStyle w:val="13"/>
      <w:ind w:right="360"/>
      <w:jc w:val="both"/>
    </w:pPr>
    <w:r>
      <w:rPr>
        <w:sz w:val="24"/>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94E348">
                          <w:pPr>
                            <w:pStyle w:val="13"/>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7smsbIAQAAnQMAAA4AAAAAAAAAAQAgAAAAHgEAAGRycy9lMm9Eb2Mu&#10;eG1sUEsFBgAAAAAGAAYAWQEAAFgFAAAAAA==&#10;">
              <v:fill on="f" focussize="0,0"/>
              <v:stroke on="f"/>
              <v:imagedata o:title=""/>
              <o:lock v:ext="edit" aspectratio="f"/>
              <v:textbox inset="0mm,0mm,0mm,0mm" style="mso-fit-shape-to-text:t;">
                <w:txbxContent>
                  <w:p w14:paraId="1D94E348">
                    <w:pPr>
                      <w:pStyle w:val="13"/>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55260DEB">
    <w:pPr>
      <w:pStyle w:val="13"/>
      <w:autoSpaceDE w:val="0"/>
      <w:autoSpaceDN w:val="0"/>
      <w:adjustRightInd w:val="0"/>
      <w:ind w:left="7200" w:hanging="7200" w:hangingChars="4000"/>
      <w:jc w:val="both"/>
    </w:pPr>
  </w:p>
  <w:p w14:paraId="0FECFD7F">
    <w:pPr>
      <w:pStyle w:val="1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D53B">
    <w:pPr>
      <w:pStyle w:val="13"/>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7A8D0E">
                          <w:pPr>
                            <w:pStyle w:val="13"/>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peGXEAQAAiA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0tXyeL+oAVvbwPdzBlSGHSO7Rg0y8pYUO29Xy1VQ2RSbpcrlfrdUmOS6rNCeEUj38PgPGD8pal&#10;oOZAc8t2itMnjOPT+UnqZlw6nb/VxozVdFMkmiOxFMVhP0xs9745k8ye5lxzR2vNmfnoyMa0EnMA&#10;c7Cfg2MAfeiIzzKTwfD+GKlnJpQ6jLBTYxpQljQtU9qAv/P86vED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I2peGXEAQAAiAMAAA4AAAAAAAAAAQAgAAAAHwEAAGRycy9lMm9Eb2MueG1s&#10;UEsFBgAAAAAGAAYAWQEAAFUFAAAAAA==&#10;">
              <v:fill on="f" focussize="0,0"/>
              <v:stroke on="f"/>
              <v:imagedata o:title=""/>
              <o:lock v:ext="edit" aspectratio="f"/>
              <v:textbox inset="0mm,0mm,0mm,0mm" style="mso-fit-shape-to-text:t;">
                <w:txbxContent>
                  <w:p w14:paraId="307A8D0E">
                    <w:pPr>
                      <w:pStyle w:val="13"/>
                    </w:pPr>
                    <w:r>
                      <w:fldChar w:fldCharType="begin"/>
                    </w:r>
                    <w:r>
                      <w:instrText xml:space="preserve"> PAGE  \* MERGEFORMAT </w:instrText>
                    </w:r>
                    <w:r>
                      <w:fldChar w:fldCharType="separate"/>
                    </w:r>
                    <w:r>
                      <w:t>55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00000002"/>
    <w:multiLevelType w:val="multilevel"/>
    <w:tmpl w:val="00000002"/>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18734CA6"/>
    <w:multiLevelType w:val="singleLevel"/>
    <w:tmpl w:val="18734CA6"/>
    <w:lvl w:ilvl="0" w:tentative="0">
      <w:start w:val="2"/>
      <w:numFmt w:val="chineseCounting"/>
      <w:suff w:val="nothing"/>
      <w:lvlText w:val="%1、"/>
      <w:lvlJc w:val="left"/>
      <w:rPr>
        <w:rFonts w:hint="eastAsia"/>
      </w:r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69DE36C7"/>
    <w:multiLevelType w:val="singleLevel"/>
    <w:tmpl w:val="69DE36C7"/>
    <w:lvl w:ilvl="0" w:tentative="0">
      <w:start w:val="3"/>
      <w:numFmt w:val="decimal"/>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9">
    <w:nsid w:val="78DB85BA"/>
    <w:multiLevelType w:val="singleLevel"/>
    <w:tmpl w:val="78DB85BA"/>
    <w:lvl w:ilvl="0" w:tentative="0">
      <w:start w:val="1"/>
      <w:numFmt w:val="decimal"/>
      <w:suff w:val="nothing"/>
      <w:lvlText w:val="%1、"/>
      <w:lvlJc w:val="left"/>
    </w:lvl>
  </w:abstractNum>
  <w:num w:numId="1">
    <w:abstractNumId w:val="1"/>
  </w:num>
  <w:num w:numId="2">
    <w:abstractNumId w:val="5"/>
  </w:num>
  <w:num w:numId="3">
    <w:abstractNumId w:val="9"/>
  </w:num>
  <w:num w:numId="4">
    <w:abstractNumId w:val="6"/>
  </w:num>
  <w:num w:numId="5">
    <w:abstractNumId w:val="4"/>
  </w:num>
  <w:num w:numId="6">
    <w:abstractNumId w:val="8"/>
  </w:num>
  <w:num w:numId="7">
    <w:abstractNumId w:val="7"/>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00000000"/>
    <w:rsid w:val="007A51B4"/>
    <w:rsid w:val="00D40EB3"/>
    <w:rsid w:val="0191561C"/>
    <w:rsid w:val="019907CA"/>
    <w:rsid w:val="01B91D0C"/>
    <w:rsid w:val="01CA3E5B"/>
    <w:rsid w:val="01D05086"/>
    <w:rsid w:val="01E11105"/>
    <w:rsid w:val="01E7687A"/>
    <w:rsid w:val="01F42D45"/>
    <w:rsid w:val="02056D00"/>
    <w:rsid w:val="020E7E2D"/>
    <w:rsid w:val="027A2746"/>
    <w:rsid w:val="029E31A0"/>
    <w:rsid w:val="02A76009"/>
    <w:rsid w:val="036A0E9F"/>
    <w:rsid w:val="03974727"/>
    <w:rsid w:val="03C965AB"/>
    <w:rsid w:val="04161698"/>
    <w:rsid w:val="043438CC"/>
    <w:rsid w:val="044840D2"/>
    <w:rsid w:val="04651757"/>
    <w:rsid w:val="04A723C3"/>
    <w:rsid w:val="04D330E5"/>
    <w:rsid w:val="04EF7CD6"/>
    <w:rsid w:val="056106F1"/>
    <w:rsid w:val="05752DD3"/>
    <w:rsid w:val="05AC4062"/>
    <w:rsid w:val="05FB49D3"/>
    <w:rsid w:val="060C2D53"/>
    <w:rsid w:val="06562220"/>
    <w:rsid w:val="068F0272"/>
    <w:rsid w:val="06E15B1B"/>
    <w:rsid w:val="0797489E"/>
    <w:rsid w:val="07A81E7F"/>
    <w:rsid w:val="07D478A0"/>
    <w:rsid w:val="07EA2C20"/>
    <w:rsid w:val="080A722E"/>
    <w:rsid w:val="08D00067"/>
    <w:rsid w:val="09512ED0"/>
    <w:rsid w:val="09A83F84"/>
    <w:rsid w:val="09AC0935"/>
    <w:rsid w:val="09AC2863"/>
    <w:rsid w:val="09AC3A55"/>
    <w:rsid w:val="09EB2C7F"/>
    <w:rsid w:val="0A0846B1"/>
    <w:rsid w:val="0A326B00"/>
    <w:rsid w:val="0A726EFC"/>
    <w:rsid w:val="0A8C7E00"/>
    <w:rsid w:val="0A9C5EC4"/>
    <w:rsid w:val="0AB1732A"/>
    <w:rsid w:val="0AD100C7"/>
    <w:rsid w:val="0B06499F"/>
    <w:rsid w:val="0B0B68A5"/>
    <w:rsid w:val="0B316DB7"/>
    <w:rsid w:val="0B3F623F"/>
    <w:rsid w:val="0B495EAF"/>
    <w:rsid w:val="0B764BEB"/>
    <w:rsid w:val="0B9F6417"/>
    <w:rsid w:val="0C1F7B9B"/>
    <w:rsid w:val="0C711B61"/>
    <w:rsid w:val="0C7358DA"/>
    <w:rsid w:val="0C7A57C2"/>
    <w:rsid w:val="0C9F4668"/>
    <w:rsid w:val="0CAF4A89"/>
    <w:rsid w:val="0CC9374C"/>
    <w:rsid w:val="0CF112EE"/>
    <w:rsid w:val="0D0B5B12"/>
    <w:rsid w:val="0D0F6754"/>
    <w:rsid w:val="0D1150F2"/>
    <w:rsid w:val="0D330BC5"/>
    <w:rsid w:val="0DA707F0"/>
    <w:rsid w:val="0E0236FD"/>
    <w:rsid w:val="0E2808EC"/>
    <w:rsid w:val="0E372F95"/>
    <w:rsid w:val="0E3E1F17"/>
    <w:rsid w:val="0E8611C8"/>
    <w:rsid w:val="0E8C4A31"/>
    <w:rsid w:val="0EF573E6"/>
    <w:rsid w:val="0F4A278B"/>
    <w:rsid w:val="0F781459"/>
    <w:rsid w:val="0FD15502"/>
    <w:rsid w:val="0FE94879"/>
    <w:rsid w:val="0FFB276D"/>
    <w:rsid w:val="101C490B"/>
    <w:rsid w:val="10204E35"/>
    <w:rsid w:val="102B09F1"/>
    <w:rsid w:val="116D4675"/>
    <w:rsid w:val="11E2580B"/>
    <w:rsid w:val="12B207DE"/>
    <w:rsid w:val="130628D8"/>
    <w:rsid w:val="131E4EDF"/>
    <w:rsid w:val="13344DBE"/>
    <w:rsid w:val="13D27439"/>
    <w:rsid w:val="13F54E26"/>
    <w:rsid w:val="143F2238"/>
    <w:rsid w:val="144638D4"/>
    <w:rsid w:val="14545419"/>
    <w:rsid w:val="14FE41AE"/>
    <w:rsid w:val="150C68CB"/>
    <w:rsid w:val="158F12AA"/>
    <w:rsid w:val="15C2342E"/>
    <w:rsid w:val="16AE5760"/>
    <w:rsid w:val="17293BB5"/>
    <w:rsid w:val="17523426"/>
    <w:rsid w:val="17694FAD"/>
    <w:rsid w:val="17BB6387"/>
    <w:rsid w:val="17E04193"/>
    <w:rsid w:val="17E551B2"/>
    <w:rsid w:val="18341AE3"/>
    <w:rsid w:val="183D5A32"/>
    <w:rsid w:val="185C63A1"/>
    <w:rsid w:val="187C3D68"/>
    <w:rsid w:val="187D363C"/>
    <w:rsid w:val="1891512D"/>
    <w:rsid w:val="18E331A1"/>
    <w:rsid w:val="192026BA"/>
    <w:rsid w:val="19CE171F"/>
    <w:rsid w:val="19D5046D"/>
    <w:rsid w:val="19F34730"/>
    <w:rsid w:val="19FE7E90"/>
    <w:rsid w:val="1A096935"/>
    <w:rsid w:val="1A3A5AFF"/>
    <w:rsid w:val="1A7440F1"/>
    <w:rsid w:val="1AAE1C88"/>
    <w:rsid w:val="1AFB4833"/>
    <w:rsid w:val="1B1276BE"/>
    <w:rsid w:val="1B457B59"/>
    <w:rsid w:val="1CBD494F"/>
    <w:rsid w:val="1CC01D49"/>
    <w:rsid w:val="1CCC06EE"/>
    <w:rsid w:val="1D945258"/>
    <w:rsid w:val="1DA04055"/>
    <w:rsid w:val="1DA24483"/>
    <w:rsid w:val="1DFC3255"/>
    <w:rsid w:val="1E165F1B"/>
    <w:rsid w:val="1E185388"/>
    <w:rsid w:val="1E1C4AB8"/>
    <w:rsid w:val="1E292979"/>
    <w:rsid w:val="1E3649B9"/>
    <w:rsid w:val="1F3366D2"/>
    <w:rsid w:val="1F81793D"/>
    <w:rsid w:val="1FAD0BCB"/>
    <w:rsid w:val="20452C91"/>
    <w:rsid w:val="20547378"/>
    <w:rsid w:val="207862A8"/>
    <w:rsid w:val="20CF69FF"/>
    <w:rsid w:val="21091F11"/>
    <w:rsid w:val="21487F61"/>
    <w:rsid w:val="21873877"/>
    <w:rsid w:val="21AE23B4"/>
    <w:rsid w:val="21D3134C"/>
    <w:rsid w:val="2220631A"/>
    <w:rsid w:val="226A4C31"/>
    <w:rsid w:val="22D67E6E"/>
    <w:rsid w:val="23734891"/>
    <w:rsid w:val="23C91E2B"/>
    <w:rsid w:val="23FF584D"/>
    <w:rsid w:val="248069F2"/>
    <w:rsid w:val="24BE74B6"/>
    <w:rsid w:val="25C95673"/>
    <w:rsid w:val="260C4138"/>
    <w:rsid w:val="26D20FF7"/>
    <w:rsid w:val="26D5760B"/>
    <w:rsid w:val="2700342C"/>
    <w:rsid w:val="27D84E00"/>
    <w:rsid w:val="281C407C"/>
    <w:rsid w:val="281D2D4A"/>
    <w:rsid w:val="28645A9F"/>
    <w:rsid w:val="289B1FDE"/>
    <w:rsid w:val="29311D6D"/>
    <w:rsid w:val="296E789C"/>
    <w:rsid w:val="2987256D"/>
    <w:rsid w:val="298D2626"/>
    <w:rsid w:val="29BF147D"/>
    <w:rsid w:val="29D532D8"/>
    <w:rsid w:val="29FB0865"/>
    <w:rsid w:val="2A69689A"/>
    <w:rsid w:val="2AC46EA9"/>
    <w:rsid w:val="2AFE685E"/>
    <w:rsid w:val="2B5C2990"/>
    <w:rsid w:val="2B6B53EC"/>
    <w:rsid w:val="2BF660B0"/>
    <w:rsid w:val="2BFF450D"/>
    <w:rsid w:val="2C0B0713"/>
    <w:rsid w:val="2C0E487F"/>
    <w:rsid w:val="2C1C6E6B"/>
    <w:rsid w:val="2C414C55"/>
    <w:rsid w:val="2C567FD4"/>
    <w:rsid w:val="2C911A8E"/>
    <w:rsid w:val="2C9C659D"/>
    <w:rsid w:val="2D237B1E"/>
    <w:rsid w:val="2DEE438F"/>
    <w:rsid w:val="2E617D80"/>
    <w:rsid w:val="2E843394"/>
    <w:rsid w:val="2EE41B58"/>
    <w:rsid w:val="2F3E0D5E"/>
    <w:rsid w:val="2F8A6913"/>
    <w:rsid w:val="2F943416"/>
    <w:rsid w:val="2FF65D56"/>
    <w:rsid w:val="30791D02"/>
    <w:rsid w:val="30803872"/>
    <w:rsid w:val="31286B60"/>
    <w:rsid w:val="31351FE3"/>
    <w:rsid w:val="31364100"/>
    <w:rsid w:val="315B7E7B"/>
    <w:rsid w:val="31DE2F46"/>
    <w:rsid w:val="31E74F0A"/>
    <w:rsid w:val="31F6028F"/>
    <w:rsid w:val="32333292"/>
    <w:rsid w:val="324A05DB"/>
    <w:rsid w:val="32827E81"/>
    <w:rsid w:val="329950BE"/>
    <w:rsid w:val="32B51EF8"/>
    <w:rsid w:val="32E06876"/>
    <w:rsid w:val="33122963"/>
    <w:rsid w:val="333713EB"/>
    <w:rsid w:val="33490893"/>
    <w:rsid w:val="33741738"/>
    <w:rsid w:val="33A749A4"/>
    <w:rsid w:val="342C646D"/>
    <w:rsid w:val="345968B4"/>
    <w:rsid w:val="346E0FD9"/>
    <w:rsid w:val="34BA48F9"/>
    <w:rsid w:val="35505F08"/>
    <w:rsid w:val="355E3F2C"/>
    <w:rsid w:val="3583421E"/>
    <w:rsid w:val="358E07DF"/>
    <w:rsid w:val="35BD0A9B"/>
    <w:rsid w:val="362478F0"/>
    <w:rsid w:val="363F64CA"/>
    <w:rsid w:val="369633D1"/>
    <w:rsid w:val="371D62BE"/>
    <w:rsid w:val="3724764D"/>
    <w:rsid w:val="37440F75"/>
    <w:rsid w:val="37702EFF"/>
    <w:rsid w:val="37D22C05"/>
    <w:rsid w:val="38D8249D"/>
    <w:rsid w:val="3911775D"/>
    <w:rsid w:val="39606B90"/>
    <w:rsid w:val="398E0DAD"/>
    <w:rsid w:val="39924D42"/>
    <w:rsid w:val="3A443B62"/>
    <w:rsid w:val="3AAC6550"/>
    <w:rsid w:val="3AC0768C"/>
    <w:rsid w:val="3AC23405"/>
    <w:rsid w:val="3AC85F81"/>
    <w:rsid w:val="3B4A6339"/>
    <w:rsid w:val="3BE611A9"/>
    <w:rsid w:val="3C776471"/>
    <w:rsid w:val="3C9B3F0D"/>
    <w:rsid w:val="3D2008B6"/>
    <w:rsid w:val="3DD22D57"/>
    <w:rsid w:val="3E2D0EBA"/>
    <w:rsid w:val="3E422C21"/>
    <w:rsid w:val="3E7F4B3A"/>
    <w:rsid w:val="3E895FE7"/>
    <w:rsid w:val="3ECC33F5"/>
    <w:rsid w:val="3ED83F34"/>
    <w:rsid w:val="3F5A3E02"/>
    <w:rsid w:val="3F66404B"/>
    <w:rsid w:val="3F6D3FE3"/>
    <w:rsid w:val="3F770A3D"/>
    <w:rsid w:val="3F7B399C"/>
    <w:rsid w:val="3F9F2C8E"/>
    <w:rsid w:val="40695A92"/>
    <w:rsid w:val="409F16F7"/>
    <w:rsid w:val="40D448F7"/>
    <w:rsid w:val="40DC06EC"/>
    <w:rsid w:val="41131200"/>
    <w:rsid w:val="418F1B67"/>
    <w:rsid w:val="41923405"/>
    <w:rsid w:val="42610D54"/>
    <w:rsid w:val="42721888"/>
    <w:rsid w:val="42CD6DEA"/>
    <w:rsid w:val="42EC15FD"/>
    <w:rsid w:val="42FF55C5"/>
    <w:rsid w:val="431F41FE"/>
    <w:rsid w:val="43326C4D"/>
    <w:rsid w:val="434F10A4"/>
    <w:rsid w:val="43A85162"/>
    <w:rsid w:val="43C875B2"/>
    <w:rsid w:val="43F959BD"/>
    <w:rsid w:val="43FC45D9"/>
    <w:rsid w:val="448C05DF"/>
    <w:rsid w:val="44A8256D"/>
    <w:rsid w:val="45407508"/>
    <w:rsid w:val="454A2974"/>
    <w:rsid w:val="45600A2B"/>
    <w:rsid w:val="45915C44"/>
    <w:rsid w:val="459C7A87"/>
    <w:rsid w:val="45DD7062"/>
    <w:rsid w:val="46A379E2"/>
    <w:rsid w:val="46E55753"/>
    <w:rsid w:val="4710374A"/>
    <w:rsid w:val="476F5AB7"/>
    <w:rsid w:val="477E30E1"/>
    <w:rsid w:val="47C50B6E"/>
    <w:rsid w:val="47C84024"/>
    <w:rsid w:val="47EE6C37"/>
    <w:rsid w:val="483B3667"/>
    <w:rsid w:val="48844BCD"/>
    <w:rsid w:val="48DD6D65"/>
    <w:rsid w:val="4960095D"/>
    <w:rsid w:val="49D40A5E"/>
    <w:rsid w:val="4A2979F0"/>
    <w:rsid w:val="4AA95520"/>
    <w:rsid w:val="4BCE14DD"/>
    <w:rsid w:val="4BD60E43"/>
    <w:rsid w:val="4C023DEB"/>
    <w:rsid w:val="4C806D43"/>
    <w:rsid w:val="4C8D40F3"/>
    <w:rsid w:val="4C9D50C7"/>
    <w:rsid w:val="4CD81191"/>
    <w:rsid w:val="4D2E0486"/>
    <w:rsid w:val="4D752558"/>
    <w:rsid w:val="4E965070"/>
    <w:rsid w:val="4EA36C51"/>
    <w:rsid w:val="4EC56BC8"/>
    <w:rsid w:val="4F247D92"/>
    <w:rsid w:val="4F7D3946"/>
    <w:rsid w:val="4FAF382B"/>
    <w:rsid w:val="4FDE3E71"/>
    <w:rsid w:val="500A28C8"/>
    <w:rsid w:val="50B66BD2"/>
    <w:rsid w:val="50E83E99"/>
    <w:rsid w:val="513E6EFC"/>
    <w:rsid w:val="51566BAA"/>
    <w:rsid w:val="51670B25"/>
    <w:rsid w:val="519B46C9"/>
    <w:rsid w:val="51E61378"/>
    <w:rsid w:val="520D76AB"/>
    <w:rsid w:val="525766D1"/>
    <w:rsid w:val="527252B8"/>
    <w:rsid w:val="52865645"/>
    <w:rsid w:val="52BA3ED8"/>
    <w:rsid w:val="52E2243E"/>
    <w:rsid w:val="52FB3500"/>
    <w:rsid w:val="53057EDB"/>
    <w:rsid w:val="536057B9"/>
    <w:rsid w:val="53670B95"/>
    <w:rsid w:val="53AC5B59"/>
    <w:rsid w:val="546B1FBF"/>
    <w:rsid w:val="5470465A"/>
    <w:rsid w:val="54964CEA"/>
    <w:rsid w:val="549F7EBB"/>
    <w:rsid w:val="54CB3595"/>
    <w:rsid w:val="553C395C"/>
    <w:rsid w:val="556C782F"/>
    <w:rsid w:val="55865260"/>
    <w:rsid w:val="559B68D4"/>
    <w:rsid w:val="55A25EB5"/>
    <w:rsid w:val="55AB0460"/>
    <w:rsid w:val="55B347D2"/>
    <w:rsid w:val="5663290D"/>
    <w:rsid w:val="56682C5A"/>
    <w:rsid w:val="5671560B"/>
    <w:rsid w:val="56AD4B11"/>
    <w:rsid w:val="56E1672E"/>
    <w:rsid w:val="56E37309"/>
    <w:rsid w:val="56F9639F"/>
    <w:rsid w:val="570441D3"/>
    <w:rsid w:val="57362D58"/>
    <w:rsid w:val="579C48DF"/>
    <w:rsid w:val="57AC6B77"/>
    <w:rsid w:val="57B74A5E"/>
    <w:rsid w:val="57FB5D50"/>
    <w:rsid w:val="580A3E39"/>
    <w:rsid w:val="58247055"/>
    <w:rsid w:val="58312464"/>
    <w:rsid w:val="583A1618"/>
    <w:rsid w:val="58736811"/>
    <w:rsid w:val="58E24B57"/>
    <w:rsid w:val="58F85895"/>
    <w:rsid w:val="59164AA0"/>
    <w:rsid w:val="596E4FD4"/>
    <w:rsid w:val="5980650D"/>
    <w:rsid w:val="59C53F20"/>
    <w:rsid w:val="5A8B7D9A"/>
    <w:rsid w:val="5AA71080"/>
    <w:rsid w:val="5B1C0F12"/>
    <w:rsid w:val="5C0010B2"/>
    <w:rsid w:val="5C4A4BB0"/>
    <w:rsid w:val="5C780CE4"/>
    <w:rsid w:val="5C7A5495"/>
    <w:rsid w:val="5CD462E6"/>
    <w:rsid w:val="5CE0036A"/>
    <w:rsid w:val="5CF35248"/>
    <w:rsid w:val="5D814602"/>
    <w:rsid w:val="5DB93D9B"/>
    <w:rsid w:val="5DB97606"/>
    <w:rsid w:val="5DBB165A"/>
    <w:rsid w:val="5DC54075"/>
    <w:rsid w:val="5DC8431D"/>
    <w:rsid w:val="5DE0720E"/>
    <w:rsid w:val="5E005E6E"/>
    <w:rsid w:val="5E0B1BB0"/>
    <w:rsid w:val="5E8B1E4C"/>
    <w:rsid w:val="5EB870AD"/>
    <w:rsid w:val="5F6412E9"/>
    <w:rsid w:val="5FED789E"/>
    <w:rsid w:val="60326087"/>
    <w:rsid w:val="61572249"/>
    <w:rsid w:val="61A316DA"/>
    <w:rsid w:val="61B7506F"/>
    <w:rsid w:val="61B973DC"/>
    <w:rsid w:val="62665463"/>
    <w:rsid w:val="627770C5"/>
    <w:rsid w:val="62797F9D"/>
    <w:rsid w:val="627D19E2"/>
    <w:rsid w:val="62E23D94"/>
    <w:rsid w:val="632F0508"/>
    <w:rsid w:val="63710918"/>
    <w:rsid w:val="63C12D2A"/>
    <w:rsid w:val="63E62A2C"/>
    <w:rsid w:val="642777BB"/>
    <w:rsid w:val="643C6AB9"/>
    <w:rsid w:val="64BF5107"/>
    <w:rsid w:val="64FF11A9"/>
    <w:rsid w:val="65221B38"/>
    <w:rsid w:val="65765CCB"/>
    <w:rsid w:val="659F41BF"/>
    <w:rsid w:val="65A03EDF"/>
    <w:rsid w:val="65A92947"/>
    <w:rsid w:val="660277C8"/>
    <w:rsid w:val="662B2963"/>
    <w:rsid w:val="662B7800"/>
    <w:rsid w:val="66497958"/>
    <w:rsid w:val="664B6667"/>
    <w:rsid w:val="664F7993"/>
    <w:rsid w:val="66703465"/>
    <w:rsid w:val="669D6792"/>
    <w:rsid w:val="66C01DCB"/>
    <w:rsid w:val="66C34C7D"/>
    <w:rsid w:val="66C578C8"/>
    <w:rsid w:val="671E7906"/>
    <w:rsid w:val="6738057B"/>
    <w:rsid w:val="6764121C"/>
    <w:rsid w:val="67791813"/>
    <w:rsid w:val="678371C8"/>
    <w:rsid w:val="67AB76AB"/>
    <w:rsid w:val="67D77961"/>
    <w:rsid w:val="67FA56DC"/>
    <w:rsid w:val="68727968"/>
    <w:rsid w:val="6898557E"/>
    <w:rsid w:val="68D03D0D"/>
    <w:rsid w:val="69B67D29"/>
    <w:rsid w:val="69D34437"/>
    <w:rsid w:val="6A042842"/>
    <w:rsid w:val="6A4D3C60"/>
    <w:rsid w:val="6B0C3AD5"/>
    <w:rsid w:val="6B14065E"/>
    <w:rsid w:val="6B260BC5"/>
    <w:rsid w:val="6BA312EE"/>
    <w:rsid w:val="6BAD0860"/>
    <w:rsid w:val="6BE315AB"/>
    <w:rsid w:val="6BF16E19"/>
    <w:rsid w:val="6C2B5ACD"/>
    <w:rsid w:val="6C786B34"/>
    <w:rsid w:val="6C904861"/>
    <w:rsid w:val="6C97799E"/>
    <w:rsid w:val="6D2532C1"/>
    <w:rsid w:val="6D286848"/>
    <w:rsid w:val="6D390A55"/>
    <w:rsid w:val="6DB602F7"/>
    <w:rsid w:val="6DC90575"/>
    <w:rsid w:val="6E2B0D75"/>
    <w:rsid w:val="6E7673CB"/>
    <w:rsid w:val="6E77698D"/>
    <w:rsid w:val="6E887E90"/>
    <w:rsid w:val="6E9C6986"/>
    <w:rsid w:val="6EDF5969"/>
    <w:rsid w:val="6F04686C"/>
    <w:rsid w:val="6F094457"/>
    <w:rsid w:val="6F3265EA"/>
    <w:rsid w:val="6F51652A"/>
    <w:rsid w:val="6F611B40"/>
    <w:rsid w:val="6FCF56A0"/>
    <w:rsid w:val="702C6118"/>
    <w:rsid w:val="70492241"/>
    <w:rsid w:val="7075449A"/>
    <w:rsid w:val="709E041A"/>
    <w:rsid w:val="70D359E1"/>
    <w:rsid w:val="70D50190"/>
    <w:rsid w:val="713E5D8E"/>
    <w:rsid w:val="71640AAD"/>
    <w:rsid w:val="719C1CF7"/>
    <w:rsid w:val="71C34D91"/>
    <w:rsid w:val="71DE3BF6"/>
    <w:rsid w:val="72181581"/>
    <w:rsid w:val="724F11A3"/>
    <w:rsid w:val="72532D9D"/>
    <w:rsid w:val="72785B7B"/>
    <w:rsid w:val="72936E59"/>
    <w:rsid w:val="72CC4119"/>
    <w:rsid w:val="72DC25AE"/>
    <w:rsid w:val="72EE408F"/>
    <w:rsid w:val="72F661DA"/>
    <w:rsid w:val="732D11A2"/>
    <w:rsid w:val="73D55FAF"/>
    <w:rsid w:val="74115595"/>
    <w:rsid w:val="74620891"/>
    <w:rsid w:val="748A4FD8"/>
    <w:rsid w:val="74D55507"/>
    <w:rsid w:val="74DD7046"/>
    <w:rsid w:val="750A13FE"/>
    <w:rsid w:val="751E7FE6"/>
    <w:rsid w:val="7530098F"/>
    <w:rsid w:val="753F09E9"/>
    <w:rsid w:val="75D532E5"/>
    <w:rsid w:val="75DC28C5"/>
    <w:rsid w:val="760E532F"/>
    <w:rsid w:val="7635213A"/>
    <w:rsid w:val="763C5112"/>
    <w:rsid w:val="76650B0D"/>
    <w:rsid w:val="76C9109B"/>
    <w:rsid w:val="76E34BBF"/>
    <w:rsid w:val="76F3420D"/>
    <w:rsid w:val="76F63E01"/>
    <w:rsid w:val="774D3A7A"/>
    <w:rsid w:val="777872CE"/>
    <w:rsid w:val="77EE52A6"/>
    <w:rsid w:val="785E4C0A"/>
    <w:rsid w:val="798A66B0"/>
    <w:rsid w:val="79EE7DC9"/>
    <w:rsid w:val="7A1E0FD8"/>
    <w:rsid w:val="7A2D3456"/>
    <w:rsid w:val="7A393AB3"/>
    <w:rsid w:val="7A4A42A1"/>
    <w:rsid w:val="7A4B0019"/>
    <w:rsid w:val="7A5A3B08"/>
    <w:rsid w:val="7A97500D"/>
    <w:rsid w:val="7B6F464A"/>
    <w:rsid w:val="7B7610C6"/>
    <w:rsid w:val="7B7E5375"/>
    <w:rsid w:val="7BD81AA4"/>
    <w:rsid w:val="7C001F2C"/>
    <w:rsid w:val="7C0B7A60"/>
    <w:rsid w:val="7C4411C4"/>
    <w:rsid w:val="7CEB0AB6"/>
    <w:rsid w:val="7CEF1130"/>
    <w:rsid w:val="7D0A7D18"/>
    <w:rsid w:val="7D284642"/>
    <w:rsid w:val="7DB30522"/>
    <w:rsid w:val="7E2A4812"/>
    <w:rsid w:val="7E5B6E67"/>
    <w:rsid w:val="7E611BB9"/>
    <w:rsid w:val="7E6E724A"/>
    <w:rsid w:val="7E704A33"/>
    <w:rsid w:val="7E8D0C00"/>
    <w:rsid w:val="7F364DF4"/>
    <w:rsid w:val="7F3B515A"/>
    <w:rsid w:val="7F9E0BEB"/>
    <w:rsid w:val="7FEC47EE"/>
    <w:rsid w:val="7FF8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pPr>
    <w:rPr>
      <w:rFonts w:ascii="宋体"/>
      <w:szCs w:val="20"/>
    </w:rPr>
  </w:style>
  <w:style w:type="paragraph" w:styleId="7">
    <w:name w:val="toa heading"/>
    <w:basedOn w:val="1"/>
    <w:next w:val="1"/>
    <w:qFormat/>
    <w:uiPriority w:val="0"/>
    <w:pPr>
      <w:spacing w:before="120"/>
    </w:pPr>
    <w:rPr>
      <w:rFonts w:ascii="Cambria" w:hAnsi="Cambria"/>
      <w:szCs w:val="20"/>
    </w:rPr>
  </w:style>
  <w:style w:type="paragraph" w:styleId="8">
    <w:name w:val="Body Text"/>
    <w:basedOn w:val="1"/>
    <w:next w:val="1"/>
    <w:qFormat/>
    <w:uiPriority w:val="99"/>
    <w:pPr>
      <w:numPr>
        <w:ilvl w:val="0"/>
        <w:numId w:val="1"/>
      </w:numPr>
    </w:pPr>
    <w:rPr>
      <w:rFonts w:ascii="黑体" w:eastAsia="黑体"/>
      <w:sz w:val="22"/>
    </w:rPr>
  </w:style>
  <w:style w:type="paragraph" w:styleId="9">
    <w:name w:val="Body Text Indent"/>
    <w:basedOn w:val="1"/>
    <w:next w:val="10"/>
    <w:qFormat/>
    <w:uiPriority w:val="0"/>
    <w:pPr>
      <w:spacing w:after="120"/>
      <w:ind w:left="200" w:leftChars="200"/>
    </w:pPr>
  </w:style>
  <w:style w:type="paragraph" w:styleId="10">
    <w:name w:val="Body Text First Indent 2"/>
    <w:basedOn w:val="9"/>
    <w:next w:val="6"/>
    <w:qFormat/>
    <w:uiPriority w:val="0"/>
    <w:pPr>
      <w:ind w:firstLine="420" w:firstLineChars="200"/>
    </w:pPr>
  </w:style>
  <w:style w:type="paragraph" w:styleId="11">
    <w:name w:val="Plain Text"/>
    <w:basedOn w:val="1"/>
    <w:qFormat/>
    <w:uiPriority w:val="0"/>
    <w:rPr>
      <w:rFonts w:ascii="宋体"/>
      <w:color w:val="000000"/>
      <w:szCs w:val="20"/>
      <w:u w:val="none" w:color="000000"/>
    </w:rPr>
  </w:style>
  <w:style w:type="paragraph" w:styleId="12">
    <w:name w:val="Date"/>
    <w:basedOn w:val="1"/>
    <w:next w:val="1"/>
    <w:qFormat/>
    <w:uiPriority w:val="0"/>
    <w:rPr>
      <w:rFonts w:ascii="Arial" w:hAnsi="Arial" w:eastAsia="仿宋_GB2312"/>
      <w:sz w:val="32"/>
      <w:szCs w:val="20"/>
      <w:u w:color="000000"/>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4"/>
    <w:basedOn w:val="1"/>
    <w:next w:val="1"/>
    <w:unhideWhenUsed/>
    <w:qFormat/>
    <w:uiPriority w:val="39"/>
    <w:pPr>
      <w:ind w:left="1260" w:leftChars="600"/>
    </w:pPr>
  </w:style>
  <w:style w:type="paragraph" w:styleId="16">
    <w:name w:val="footnote text"/>
    <w:basedOn w:val="1"/>
    <w:next w:val="8"/>
    <w:qFormat/>
    <w:uiPriority w:val="99"/>
    <w:pPr>
      <w:snapToGrid w:val="0"/>
    </w:pPr>
    <w:rPr>
      <w:sz w:val="18"/>
      <w:szCs w:val="18"/>
    </w:rPr>
  </w:style>
  <w:style w:type="paragraph" w:styleId="17">
    <w:name w:val="index 7"/>
    <w:basedOn w:val="1"/>
    <w:next w:val="1"/>
    <w:qFormat/>
    <w:uiPriority w:val="0"/>
    <w:pPr>
      <w:autoSpaceDE/>
      <w:autoSpaceDN/>
      <w:adjustRightInd/>
      <w:ind w:left="1200" w:leftChars="1200"/>
    </w:pPr>
    <w:rPr>
      <w:color w:val="auto"/>
      <w:kern w:val="2"/>
      <w:szCs w:val="24"/>
    </w:rPr>
  </w:style>
  <w:style w:type="paragraph" w:styleId="18">
    <w:name w:val="Body Text 2"/>
    <w:basedOn w:val="1"/>
    <w:qFormat/>
    <w:uiPriority w:val="0"/>
    <w:pPr>
      <w:tabs>
        <w:tab w:val="left" w:pos="0"/>
      </w:tabs>
      <w:spacing w:line="400" w:lineRule="atLeast"/>
    </w:pPr>
    <w:rPr>
      <w:rFonts w:ascii="Arial" w:hAnsi="Arial"/>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99"/>
    <w:pPr>
      <w:widowControl/>
    </w:pPr>
    <w:rPr>
      <w:rFonts w:ascii="宋体" w:hAnsi="宋体" w:eastAsia="宋体" w:cs="宋体"/>
    </w:rPr>
  </w:style>
  <w:style w:type="paragraph" w:styleId="21">
    <w:name w:val="Body Text First Indent"/>
    <w:basedOn w:val="8"/>
    <w:next w:val="1"/>
    <w:qFormat/>
    <w:uiPriority w:val="99"/>
    <w:pPr>
      <w:tabs>
        <w:tab w:val="left" w:pos="567"/>
      </w:tabs>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footnote reference"/>
    <w:basedOn w:val="24"/>
    <w:qFormat/>
    <w:uiPriority w:val="99"/>
    <w:rPr>
      <w:vertAlign w:val="superscript"/>
    </w:rPr>
  </w:style>
  <w:style w:type="character" w:styleId="28">
    <w:name w:val="HTML Sample"/>
    <w:basedOn w:val="24"/>
    <w:qFormat/>
    <w:uiPriority w:val="0"/>
    <w:rPr>
      <w:rFonts w:ascii="Courier New" w:hAnsi="Courier New"/>
    </w:rPr>
  </w:style>
  <w:style w:type="paragraph" w:customStyle="1" w:styleId="29">
    <w:name w:val="样式 样式 左侧:  2 字符 + 左侧:  0.85 厘米 首行缩进:  2 字符1"/>
    <w:basedOn w:val="1"/>
    <w:qFormat/>
    <w:uiPriority w:val="0"/>
    <w:pPr>
      <w:ind w:left="482" w:firstLine="200" w:firstLineChars="200"/>
    </w:pPr>
    <w:rPr>
      <w:rFonts w:cs="宋体"/>
      <w:szCs w:val="20"/>
    </w:rPr>
  </w:style>
  <w:style w:type="paragraph" w:customStyle="1" w:styleId="30">
    <w:name w:val="正文格式"/>
    <w:basedOn w:val="1"/>
    <w:qFormat/>
    <w:uiPriority w:val="99"/>
    <w:pPr>
      <w:widowControl/>
      <w:adjustRightInd w:val="0"/>
      <w:snapToGrid w:val="0"/>
      <w:spacing w:line="400" w:lineRule="atLeast"/>
      <w:ind w:firstLine="482"/>
      <w:textAlignment w:val="baseline"/>
    </w:p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3">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4">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5">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6">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7">
    <w:name w:val="Table caption|1"/>
    <w:basedOn w:val="1"/>
    <w:qFormat/>
    <w:uiPriority w:val="0"/>
    <w:rPr>
      <w:rFonts w:ascii="宋体" w:hAnsi="宋体" w:eastAsia="宋体" w:cs="宋体"/>
      <w:sz w:val="22"/>
      <w:szCs w:val="22"/>
      <w:lang w:val="zh-TW" w:eastAsia="zh-TW" w:bidi="zh-TW"/>
    </w:rPr>
  </w:style>
  <w:style w:type="paragraph" w:customStyle="1" w:styleId="38">
    <w:name w:val="Table Paragraph"/>
    <w:basedOn w:val="1"/>
    <w:qFormat/>
    <w:uiPriority w:val="1"/>
    <w:pPr>
      <w:autoSpaceDE w:val="0"/>
      <w:autoSpaceDN w:val="0"/>
      <w:adjustRightInd w:val="0"/>
    </w:pPr>
    <w:rPr>
      <w:rFonts w:eastAsia="宋体"/>
    </w:rPr>
  </w:style>
  <w:style w:type="paragraph" w:customStyle="1" w:styleId="39">
    <w:name w:val="BodyText"/>
    <w:basedOn w:val="1"/>
    <w:next w:val="1"/>
    <w:qFormat/>
    <w:uiPriority w:val="0"/>
    <w:pPr>
      <w:tabs>
        <w:tab w:val="left" w:pos="780"/>
      </w:tabs>
    </w:pPr>
    <w:rPr>
      <w:rFonts w:ascii="黑体" w:eastAsia="黑体"/>
      <w:sz w:val="22"/>
    </w:rPr>
  </w:style>
  <w:style w:type="character" w:customStyle="1" w:styleId="40">
    <w:name w:val="font01"/>
    <w:basedOn w:val="24"/>
    <w:qFormat/>
    <w:uiPriority w:val="0"/>
    <w:rPr>
      <w:rFonts w:hint="eastAsia" w:ascii="宋体" w:hAnsi="宋体" w:eastAsia="宋体" w:cs="宋体"/>
      <w:color w:val="000000"/>
      <w:sz w:val="22"/>
      <w:szCs w:val="22"/>
      <w:u w:val="none"/>
    </w:rPr>
  </w:style>
  <w:style w:type="character" w:customStyle="1" w:styleId="41">
    <w:name w:val="font11"/>
    <w:basedOn w:val="24"/>
    <w:qFormat/>
    <w:uiPriority w:val="0"/>
    <w:rPr>
      <w:rFonts w:ascii="Arial" w:hAnsi="Arial" w:cs="Arial"/>
      <w:color w:val="000000"/>
      <w:sz w:val="22"/>
      <w:szCs w:val="22"/>
      <w:u w:val="none"/>
    </w:rPr>
  </w:style>
  <w:style w:type="character" w:customStyle="1" w:styleId="42">
    <w:name w:val="font31"/>
    <w:basedOn w:val="24"/>
    <w:qFormat/>
    <w:uiPriority w:val="0"/>
    <w:rPr>
      <w:rFonts w:hint="eastAsia" w:ascii="宋体" w:hAnsi="宋体" w:eastAsia="宋体" w:cs="宋体"/>
      <w:color w:val="000000"/>
      <w:sz w:val="22"/>
      <w:szCs w:val="22"/>
      <w:u w:val="none"/>
    </w:rPr>
  </w:style>
  <w:style w:type="character" w:customStyle="1" w:styleId="43">
    <w:name w:val="font61"/>
    <w:basedOn w:val="24"/>
    <w:qFormat/>
    <w:uiPriority w:val="0"/>
    <w:rPr>
      <w:rFonts w:ascii="宋体" w:hAnsi="宋体" w:eastAsia="宋体" w:cs="宋体"/>
      <w:color w:val="000000"/>
      <w:sz w:val="22"/>
      <w:szCs w:val="22"/>
      <w:u w:val="none"/>
    </w:rPr>
  </w:style>
  <w:style w:type="paragraph" w:customStyle="1" w:styleId="44">
    <w:name w:val="BodyText1I2"/>
    <w:basedOn w:val="45"/>
    <w:qFormat/>
    <w:uiPriority w:val="0"/>
    <w:pPr>
      <w:spacing w:after="0" w:afterLines="0" w:line="500" w:lineRule="exact"/>
      <w:ind w:left="0" w:leftChars="0" w:firstLine="420" w:firstLineChars="200"/>
      <w:jc w:val="both"/>
    </w:pPr>
    <w:rPr>
      <w:kern w:val="2"/>
      <w:sz w:val="21"/>
      <w:szCs w:val="24"/>
      <w:lang w:bidi="ar-SA"/>
    </w:rPr>
  </w:style>
  <w:style w:type="paragraph" w:customStyle="1" w:styleId="45">
    <w:name w:val="BodyTextIndent"/>
    <w:basedOn w:val="1"/>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 w:type="paragraph" w:customStyle="1" w:styleId="46">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 w:cs="Arial Unicode MS"/>
      <w:color w:val="000000"/>
      <w:kern w:val="2"/>
      <w:sz w:val="21"/>
      <w:szCs w:val="21"/>
      <w:u w:color="000000"/>
      <w:lang w:val="en-US" w:eastAsia="zh-CN" w:bidi="ar-SA"/>
    </w:rPr>
  </w:style>
  <w:style w:type="paragraph" w:styleId="47">
    <w:name w:val="List Paragraph"/>
    <w:basedOn w:val="1"/>
    <w:qFormat/>
    <w:uiPriority w:val="34"/>
    <w:pPr>
      <w:ind w:firstLine="420" w:firstLineChars="200"/>
    </w:pPr>
  </w:style>
  <w:style w:type="character" w:customStyle="1" w:styleId="48">
    <w:name w:val="NormalCharacter"/>
    <w:qFormat/>
    <w:uiPriority w:val="0"/>
  </w:style>
  <w:style w:type="paragraph" w:customStyle="1" w:styleId="49">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10047</Words>
  <Characters>10990</Characters>
  <Paragraphs>2228</Paragraphs>
  <TotalTime>2</TotalTime>
  <ScaleCrop>false</ScaleCrop>
  <LinksUpToDate>false</LinksUpToDate>
  <CharactersWithSpaces>11213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*^_^*燕儿*^_^*</cp:lastModifiedBy>
  <cp:lastPrinted>2026-05-14T05:14:00Z</cp:lastPrinted>
  <dcterms:modified xsi:type="dcterms:W3CDTF">2026-05-15T11:43:34Z</dcterms:modified>
  <dc:title>克州职工基本医疗保险基金转为定期存款项目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BF0BD76062D244AFA978D48BE1AD55D4</vt:lpwstr>
  </property>
  <property fmtid="{D5CDD505-2E9C-101B-9397-08002B2CF9AE}" pid="4" name="KSOTemplateDocerSaveRecord">
    <vt:lpwstr>eyJoZGlkIjoiNTA4ODcxMTkxNmEwYzAzYTA5NzZlOTM1ZGVkNTE1NjQiLCJ1c2VySWQiOiI3NDE1MTI1NzgifQ==</vt:lpwstr>
  </property>
</Properties>
</file>