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A63EB">
      <w:pPr>
        <w:pStyle w:val="15"/>
        <w:ind w:left="420" w:hanging="420"/>
        <w:jc w:val="center"/>
        <w:outlineLvl w:val="9"/>
        <w:rPr>
          <w:rFonts w:hint="eastAsia" w:ascii="宋体" w:hAnsi="宋体" w:cs="宋体"/>
          <w:b/>
          <w:sz w:val="60"/>
          <w:szCs w:val="60"/>
          <w:highlight w:val="none"/>
          <w:lang w:val="en-US" w:eastAsia="zh-CN"/>
        </w:rPr>
      </w:pPr>
      <w:r>
        <w:rPr>
          <w:rFonts w:hint="eastAsia" w:ascii="宋体" w:hAnsi="宋体" w:cs="宋体"/>
          <w:b/>
          <w:sz w:val="60"/>
          <w:szCs w:val="60"/>
          <w:highlight w:val="none"/>
          <w:lang w:val="en-US" w:eastAsia="zh-CN"/>
        </w:rPr>
        <w:t>墨玉县GAJ购买2026年度</w:t>
      </w:r>
    </w:p>
    <w:p w14:paraId="104661A6">
      <w:pPr>
        <w:pStyle w:val="15"/>
        <w:ind w:left="420" w:hanging="420"/>
        <w:jc w:val="center"/>
        <w:outlineLvl w:val="9"/>
        <w:rPr>
          <w:rFonts w:hint="default" w:ascii="宋体" w:hAnsi="宋体"/>
          <w:highlight w:val="none"/>
          <w:lang w:val="en-US"/>
        </w:rPr>
      </w:pPr>
      <w:r>
        <w:rPr>
          <w:rFonts w:hint="eastAsia" w:ascii="宋体" w:hAnsi="宋体" w:cs="宋体"/>
          <w:b/>
          <w:sz w:val="60"/>
          <w:szCs w:val="60"/>
          <w:highlight w:val="none"/>
          <w:lang w:val="en-US" w:eastAsia="zh-CN"/>
        </w:rPr>
        <w:t>车辆保险项目三次</w:t>
      </w:r>
    </w:p>
    <w:p w14:paraId="4155F993">
      <w:pPr>
        <w:pStyle w:val="15"/>
        <w:ind w:left="420" w:hanging="420"/>
        <w:outlineLvl w:val="9"/>
        <w:rPr>
          <w:rFonts w:ascii="宋体" w:hAnsi="宋体"/>
          <w:highlight w:val="none"/>
        </w:rPr>
      </w:pPr>
    </w:p>
    <w:p w14:paraId="77563B3E">
      <w:pPr>
        <w:pStyle w:val="15"/>
        <w:ind w:left="420" w:hanging="420"/>
        <w:jc w:val="center"/>
        <w:outlineLvl w:val="9"/>
        <w:rPr>
          <w:rFonts w:ascii="宋体" w:hAnsi="宋体"/>
          <w:highlight w:val="none"/>
        </w:rPr>
      </w:pPr>
      <w:r>
        <w:rPr>
          <w:rFonts w:hint="eastAsia" w:ascii="仿宋" w:hAnsi="仿宋" w:eastAsia="仿宋" w:cs="仿宋"/>
          <w:b/>
          <w:bCs/>
          <w:color w:val="auto"/>
          <w:sz w:val="84"/>
          <w:szCs w:val="84"/>
          <w:highlight w:val="none"/>
          <w:lang w:eastAsia="zh-CN"/>
        </w:rPr>
        <w:drawing>
          <wp:inline distT="0" distB="0" distL="114300" distR="114300">
            <wp:extent cx="2265045" cy="2058670"/>
            <wp:effectExtent l="0" t="0" r="1905" b="17780"/>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9"/>
                    <a:srcRect l="24214" t="16469" r="28638" b="21736"/>
                    <a:stretch>
                      <a:fillRect/>
                    </a:stretch>
                  </pic:blipFill>
                  <pic:spPr>
                    <a:xfrm>
                      <a:off x="0" y="0"/>
                      <a:ext cx="2265045" cy="2058670"/>
                    </a:xfrm>
                    <a:prstGeom prst="rect">
                      <a:avLst/>
                    </a:prstGeom>
                    <a:noFill/>
                    <a:ln>
                      <a:noFill/>
                    </a:ln>
                  </pic:spPr>
                </pic:pic>
              </a:graphicData>
            </a:graphic>
          </wp:inline>
        </w:drawing>
      </w:r>
    </w:p>
    <w:p w14:paraId="1F981E32">
      <w:pPr>
        <w:pStyle w:val="15"/>
        <w:tabs>
          <w:tab w:val="left" w:pos="6030"/>
        </w:tabs>
        <w:ind w:left="420" w:hanging="420"/>
        <w:outlineLvl w:val="9"/>
        <w:rPr>
          <w:rFonts w:hint="eastAsia" w:ascii="宋体" w:hAnsi="宋体"/>
          <w:highlight w:val="none"/>
        </w:rPr>
      </w:pPr>
      <w:r>
        <w:rPr>
          <w:rFonts w:hint="eastAsia" w:ascii="宋体" w:hAnsi="宋体"/>
          <w:highlight w:val="none"/>
        </w:rPr>
        <w:tab/>
      </w:r>
    </w:p>
    <w:p w14:paraId="62E49290">
      <w:pPr>
        <w:pStyle w:val="15"/>
        <w:ind w:left="420" w:hanging="420"/>
        <w:outlineLvl w:val="9"/>
        <w:rPr>
          <w:rFonts w:ascii="宋体" w:hAnsi="宋体"/>
          <w:highlight w:val="none"/>
        </w:rPr>
      </w:pPr>
    </w:p>
    <w:p w14:paraId="36670EA3">
      <w:pPr>
        <w:pStyle w:val="11"/>
        <w:keepNext/>
        <w:jc w:val="center"/>
        <w:outlineLvl w:val="9"/>
        <w:rPr>
          <w:rFonts w:hAnsi="宋体"/>
          <w:b/>
          <w:sz w:val="52"/>
          <w:szCs w:val="52"/>
          <w:highlight w:val="none"/>
        </w:rPr>
      </w:pPr>
      <w:bookmarkStart w:id="0" w:name="_Toc4490"/>
      <w:bookmarkStart w:id="1" w:name="_Toc26424"/>
      <w:r>
        <w:rPr>
          <w:rFonts w:hAnsi="宋体"/>
          <w:b/>
          <w:sz w:val="52"/>
          <w:szCs w:val="52"/>
          <w:highlight w:val="none"/>
        </w:rPr>
        <w:t>竞争性磋商文件</w:t>
      </w:r>
      <w:bookmarkEnd w:id="0"/>
      <w:bookmarkEnd w:id="1"/>
    </w:p>
    <w:p w14:paraId="43A6B548">
      <w:pPr>
        <w:pStyle w:val="11"/>
        <w:keepNext/>
        <w:spacing w:line="360" w:lineRule="auto"/>
        <w:jc w:val="center"/>
        <w:outlineLvl w:val="9"/>
        <w:rPr>
          <w:rFonts w:hint="eastAsia" w:hAnsi="宋体" w:cs="宋体"/>
          <w:b/>
          <w:bCs/>
          <w:sz w:val="52"/>
          <w:szCs w:val="52"/>
          <w:highlight w:val="none"/>
        </w:rPr>
      </w:pPr>
      <w:r>
        <w:rPr>
          <w:rFonts w:hint="eastAsia" w:hAnsi="宋体" w:cs="宋体"/>
          <w:b/>
          <w:bCs/>
          <w:sz w:val="52"/>
          <w:szCs w:val="52"/>
          <w:highlight w:val="none"/>
        </w:rPr>
        <w:t>（服务类）</w:t>
      </w:r>
    </w:p>
    <w:p w14:paraId="71EB136C">
      <w:pPr>
        <w:pStyle w:val="11"/>
        <w:keepNext/>
        <w:spacing w:line="360" w:lineRule="auto"/>
        <w:jc w:val="center"/>
        <w:outlineLvl w:val="9"/>
        <w:rPr>
          <w:rFonts w:hint="eastAsia" w:hAnsi="宋体" w:cs="宋体"/>
          <w:b/>
          <w:bCs/>
          <w:sz w:val="52"/>
          <w:szCs w:val="52"/>
          <w:highlight w:val="none"/>
        </w:rPr>
      </w:pPr>
    </w:p>
    <w:p w14:paraId="40EC61FC">
      <w:pPr>
        <w:pStyle w:val="11"/>
        <w:keepNext/>
        <w:spacing w:line="360" w:lineRule="auto"/>
        <w:jc w:val="center"/>
        <w:outlineLvl w:val="9"/>
        <w:rPr>
          <w:rFonts w:hint="eastAsia" w:hAnsi="宋体" w:cs="宋体"/>
          <w:b/>
          <w:bCs/>
          <w:sz w:val="52"/>
          <w:szCs w:val="52"/>
          <w:highlight w:val="none"/>
        </w:rPr>
      </w:pPr>
    </w:p>
    <w:p w14:paraId="23413857">
      <w:pPr>
        <w:pStyle w:val="15"/>
        <w:ind w:left="0" w:leftChars="0" w:firstLine="560" w:firstLineChars="200"/>
        <w:jc w:val="both"/>
        <w:outlineLvl w:val="9"/>
        <w:rPr>
          <w:rFonts w:hint="default" w:ascii="宋体" w:hAnsi="宋体" w:eastAsia="宋体" w:cs="宋体"/>
          <w:kern w:val="2"/>
          <w:sz w:val="28"/>
          <w:szCs w:val="28"/>
          <w:highlight w:val="none"/>
          <w:u w:val="single"/>
          <w:lang w:val="en-US" w:eastAsia="zh-CN" w:bidi="ar-SA"/>
        </w:rPr>
      </w:pPr>
      <w:bookmarkStart w:id="2" w:name="_Toc479"/>
      <w:bookmarkStart w:id="3" w:name="_Toc1198"/>
      <w:bookmarkStart w:id="4" w:name="OLE_LINK6"/>
      <w:r>
        <w:rPr>
          <w:rFonts w:hint="eastAsia" w:ascii="宋体" w:hAnsi="宋体" w:cs="宋体"/>
          <w:sz w:val="28"/>
          <w:szCs w:val="28"/>
          <w:highlight w:val="none"/>
        </w:rPr>
        <w:t>项目名称：</w:t>
      </w:r>
      <w:bookmarkEnd w:id="2"/>
      <w:bookmarkEnd w:id="3"/>
      <w:r>
        <w:rPr>
          <w:rFonts w:hint="eastAsia" w:ascii="宋体" w:hAnsi="宋体" w:cs="宋体"/>
          <w:kern w:val="2"/>
          <w:sz w:val="28"/>
          <w:szCs w:val="28"/>
          <w:highlight w:val="none"/>
          <w:u w:val="single"/>
          <w:lang w:val="en-US" w:eastAsia="zh-CN" w:bidi="ar-SA"/>
        </w:rPr>
        <w:t>墨玉县GAJ购买2026年度车辆保险项目三次</w:t>
      </w:r>
    </w:p>
    <w:p w14:paraId="1CC4A2B9">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r>
        <w:rPr>
          <w:rFonts w:hint="eastAsia" w:ascii="宋体" w:hAnsi="宋体" w:cs="宋体"/>
          <w:sz w:val="28"/>
          <w:szCs w:val="28"/>
          <w:highlight w:val="none"/>
        </w:rPr>
        <w:t>项目编号：</w:t>
      </w:r>
      <w:r>
        <w:rPr>
          <w:rFonts w:hint="eastAsia" w:ascii="宋体" w:hAnsi="宋体" w:cs="宋体"/>
          <w:sz w:val="28"/>
          <w:szCs w:val="28"/>
          <w:highlight w:val="none"/>
          <w:u w:val="single"/>
          <w:lang w:eastAsia="zh-CN"/>
        </w:rPr>
        <w:t>ZXZC-MYXCG-202</w:t>
      </w:r>
      <w:r>
        <w:rPr>
          <w:rFonts w:hint="eastAsia" w:ascii="宋体" w:hAnsi="宋体" w:cs="宋体"/>
          <w:sz w:val="28"/>
          <w:szCs w:val="28"/>
          <w:highlight w:val="none"/>
          <w:u w:val="single"/>
          <w:lang w:val="en-US" w:eastAsia="zh-CN"/>
        </w:rPr>
        <w:t>6</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003-02</w:t>
      </w:r>
      <w:r>
        <w:rPr>
          <w:rFonts w:hint="eastAsia" w:ascii="宋体" w:hAnsi="宋体" w:cs="宋体"/>
          <w:sz w:val="28"/>
          <w:szCs w:val="28"/>
          <w:highlight w:val="none"/>
          <w:u w:val="single"/>
          <w:lang w:eastAsia="zh-CN"/>
        </w:rPr>
        <w:t>号</w:t>
      </w:r>
      <w:r>
        <w:rPr>
          <w:rFonts w:hint="eastAsia" w:ascii="宋体" w:hAnsi="宋体" w:cs="宋体"/>
          <w:color w:val="000000"/>
          <w:sz w:val="28"/>
          <w:szCs w:val="28"/>
          <w:highlight w:val="none"/>
          <w:u w:val="single"/>
        </w:rPr>
        <w:t xml:space="preserve">   </w:t>
      </w:r>
      <w:r>
        <w:rPr>
          <w:rFonts w:hint="eastAsia" w:ascii="宋体" w:hAnsi="宋体" w:cs="宋体"/>
          <w:sz w:val="28"/>
          <w:szCs w:val="28"/>
          <w:highlight w:val="none"/>
          <w:u w:val="single"/>
        </w:rPr>
        <w:t xml:space="preserve">                 </w:t>
      </w:r>
    </w:p>
    <w:p w14:paraId="2C53B748">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ascii="宋体" w:hAnsi="宋体" w:cs="宋体"/>
          <w:sz w:val="28"/>
          <w:szCs w:val="28"/>
          <w:highlight w:val="none"/>
        </w:rPr>
      </w:pPr>
      <w:r>
        <w:rPr>
          <w:rFonts w:hint="eastAsia" w:ascii="宋体" w:hAnsi="宋体" w:cs="宋体"/>
          <w:sz w:val="28"/>
          <w:szCs w:val="28"/>
          <w:highlight w:val="none"/>
          <w:lang w:eastAsia="zh-CN"/>
        </w:rPr>
        <w:t>采</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人</w:t>
      </w:r>
      <w:r>
        <w:rPr>
          <w:rFonts w:hint="eastAsia" w:ascii="宋体" w:hAnsi="宋体" w:cs="宋体"/>
          <w:sz w:val="28"/>
          <w:szCs w:val="28"/>
          <w:highlight w:val="none"/>
        </w:rPr>
        <w:t>：</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墨玉县GAJ</w:t>
      </w:r>
      <w:r>
        <w:rPr>
          <w:rFonts w:hint="eastAsia" w:ascii="宋体" w:hAnsi="宋体" w:cs="宋体"/>
          <w:color w:val="000000"/>
          <w:sz w:val="28"/>
          <w:szCs w:val="28"/>
          <w:highlight w:val="none"/>
          <w:u w:val="single"/>
        </w:rPr>
        <w:t xml:space="preserve">   </w:t>
      </w:r>
    </w:p>
    <w:p w14:paraId="4AAD60E3">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r>
        <w:rPr>
          <w:rFonts w:hint="eastAsia" w:ascii="宋体" w:hAnsi="宋体" w:cs="宋体"/>
          <w:sz w:val="28"/>
          <w:szCs w:val="28"/>
          <w:highlight w:val="none"/>
        </w:rPr>
        <w:t>采购代理机构：</w:t>
      </w:r>
      <w:r>
        <w:rPr>
          <w:rFonts w:hint="eastAsia" w:ascii="宋体" w:hAnsi="宋体" w:cs="宋体"/>
          <w:sz w:val="28"/>
          <w:szCs w:val="28"/>
          <w:highlight w:val="none"/>
          <w:u w:val="single"/>
          <w:lang w:eastAsia="zh-CN"/>
        </w:rPr>
        <w:t xml:space="preserve">墨玉县众信智诚工程项目管理有限公司 </w:t>
      </w:r>
      <w:r>
        <w:rPr>
          <w:rFonts w:hint="eastAsia" w:ascii="宋体" w:hAnsi="宋体" w:cs="宋体"/>
          <w:sz w:val="28"/>
          <w:szCs w:val="28"/>
          <w:highlight w:val="none"/>
          <w:u w:val="single"/>
        </w:rPr>
        <w:t xml:space="preserve">    </w:t>
      </w:r>
    </w:p>
    <w:p w14:paraId="466F4AA1">
      <w:pPr>
        <w:spacing w:line="640" w:lineRule="exact"/>
        <w:jc w:val="center"/>
        <w:outlineLvl w:val="9"/>
        <w:rPr>
          <w:rFonts w:hint="eastAsia" w:ascii="宋体" w:hAnsi="宋体" w:cs="宋体"/>
          <w:sz w:val="28"/>
          <w:szCs w:val="28"/>
          <w:highlight w:val="none"/>
        </w:rPr>
      </w:pPr>
      <w:r>
        <w:rPr>
          <w:rFonts w:hint="eastAsia" w:ascii="宋体" w:hAnsi="宋体" w:cs="宋体"/>
          <w:sz w:val="28"/>
          <w:szCs w:val="28"/>
          <w:highlight w:val="none"/>
        </w:rPr>
        <w:t>日期：202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05</w:t>
      </w:r>
      <w:r>
        <w:rPr>
          <w:rFonts w:hint="eastAsia" w:ascii="宋体" w:hAnsi="宋体" w:cs="宋体"/>
          <w:sz w:val="28"/>
          <w:szCs w:val="28"/>
          <w:highlight w:val="none"/>
        </w:rPr>
        <w:t>月</w:t>
      </w:r>
    </w:p>
    <w:p w14:paraId="145A0E73">
      <w:pPr>
        <w:spacing w:line="500" w:lineRule="exact"/>
        <w:outlineLvl w:val="9"/>
        <w:rPr>
          <w:rFonts w:hint="eastAsia" w:ascii="宋体" w:hAnsi="宋体" w:eastAsia="宋体" w:cs="宋体"/>
          <w:b/>
          <w:sz w:val="24"/>
          <w:szCs w:val="24"/>
          <w:highlight w:val="none"/>
          <w:lang w:val="zh-CN"/>
        </w:rPr>
      </w:pPr>
    </w:p>
    <w:bookmarkEnd w:id="4"/>
    <w:p w14:paraId="4FAC73AA">
      <w:pPr>
        <w:outlineLvl w:val="9"/>
        <w:rPr>
          <w:rFonts w:hint="eastAsia" w:ascii="宋体" w:hAnsi="宋体" w:eastAsia="宋体" w:cs="宋体"/>
          <w:sz w:val="24"/>
          <w:szCs w:val="24"/>
          <w:highlight w:val="none"/>
          <w:lang w:val="zh-CN"/>
        </w:rPr>
      </w:pPr>
    </w:p>
    <w:p w14:paraId="6EE6193C">
      <w:pPr>
        <w:ind w:left="105" w:hanging="105"/>
        <w:outlineLvl w:val="9"/>
        <w:rPr>
          <w:rFonts w:hint="eastAsia" w:ascii="宋体" w:hAnsi="宋体" w:eastAsia="宋体" w:cs="宋体"/>
          <w:sz w:val="24"/>
          <w:szCs w:val="24"/>
          <w:highlight w:val="none"/>
          <w:lang w:val="zh-CN"/>
        </w:rPr>
      </w:pPr>
    </w:p>
    <w:p w14:paraId="7DA71427">
      <w:pPr>
        <w:snapToGrid w:val="0"/>
        <w:spacing w:line="700" w:lineRule="exact"/>
        <w:ind w:left="0" w:right="0" w:firstLine="480" w:firstLineChars="200"/>
        <w:outlineLvl w:val="9"/>
        <w:rPr>
          <w:rFonts w:hint="eastAsia" w:ascii="宋体" w:hAnsi="宋体" w:eastAsia="宋体" w:cs="宋体"/>
          <w:bCs/>
          <w:sz w:val="24"/>
          <w:szCs w:val="24"/>
          <w:highlight w:val="none"/>
        </w:rPr>
      </w:pPr>
    </w:p>
    <w:p w14:paraId="2E8C0BD1">
      <w:pPr>
        <w:snapToGrid w:val="0"/>
        <w:spacing w:line="700" w:lineRule="exact"/>
        <w:ind w:left="0" w:right="0" w:firstLine="480" w:firstLineChars="200"/>
        <w:outlineLvl w:val="9"/>
        <w:rPr>
          <w:rFonts w:hint="eastAsia" w:ascii="宋体" w:hAnsi="宋体" w:eastAsia="宋体" w:cs="宋体"/>
          <w:bCs/>
          <w:sz w:val="24"/>
          <w:szCs w:val="24"/>
          <w:highlight w:val="none"/>
        </w:rPr>
      </w:pPr>
    </w:p>
    <w:p w14:paraId="476DC42B">
      <w:pPr>
        <w:snapToGrid w:val="0"/>
        <w:spacing w:line="700" w:lineRule="exact"/>
        <w:ind w:left="0" w:right="0" w:firstLine="480" w:firstLineChars="200"/>
        <w:outlineLvl w:val="9"/>
        <w:rPr>
          <w:rFonts w:hint="eastAsia" w:ascii="宋体" w:hAnsi="宋体" w:eastAsia="宋体" w:cs="宋体"/>
          <w:bCs/>
          <w:sz w:val="24"/>
          <w:szCs w:val="24"/>
          <w:highlight w:val="none"/>
        </w:rPr>
      </w:pPr>
    </w:p>
    <w:p w14:paraId="12816E32">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default" w:ascii="宋体" w:hAnsi="宋体" w:cs="宋体"/>
          <w:sz w:val="28"/>
          <w:szCs w:val="28"/>
          <w:highlight w:val="none"/>
          <w:lang w:val="en-US" w:eastAsia="zh-CN"/>
        </w:rPr>
      </w:pPr>
      <w:r>
        <w:rPr>
          <w:rFonts w:hint="eastAsia" w:ascii="宋体" w:hAnsi="宋体" w:cs="宋体"/>
          <w:sz w:val="28"/>
          <w:szCs w:val="28"/>
          <w:highlight w:val="none"/>
          <w:lang w:eastAsia="zh-CN"/>
        </w:rPr>
        <w:t>项目名称：</w:t>
      </w:r>
      <w:r>
        <w:rPr>
          <w:rFonts w:hint="eastAsia" w:ascii="宋体" w:hAnsi="宋体" w:cs="宋体"/>
          <w:sz w:val="28"/>
          <w:szCs w:val="28"/>
          <w:highlight w:val="none"/>
          <w:lang w:val="en-US" w:eastAsia="zh-CN"/>
        </w:rPr>
        <w:t>墨玉县GAJ购买2026年度车辆保险项目三次</w:t>
      </w:r>
    </w:p>
    <w:p w14:paraId="1BEC2098">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lang w:val="en-US" w:eastAsia="zh-CN"/>
        </w:rPr>
      </w:pPr>
      <w:r>
        <w:rPr>
          <w:rFonts w:hint="eastAsia" w:ascii="宋体" w:hAnsi="宋体" w:cs="宋体"/>
          <w:sz w:val="28"/>
          <w:szCs w:val="28"/>
          <w:highlight w:val="none"/>
          <w:lang w:eastAsia="zh-CN"/>
        </w:rPr>
        <w:t>采</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人：（盖章）</w:t>
      </w:r>
      <w:r>
        <w:rPr>
          <w:rFonts w:hint="eastAsia" w:ascii="宋体" w:hAnsi="宋体" w:cs="宋体"/>
          <w:sz w:val="28"/>
          <w:szCs w:val="28"/>
          <w:highlight w:val="none"/>
          <w:lang w:val="en-US" w:eastAsia="zh-CN"/>
        </w:rPr>
        <w:t>：墨玉县GAJ</w:t>
      </w:r>
    </w:p>
    <w:p w14:paraId="14CB22A4">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联 系 人：姚女士</w:t>
      </w:r>
    </w:p>
    <w:p w14:paraId="745CC37B">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lang w:eastAsia="zh-CN"/>
        </w:rPr>
      </w:pPr>
      <w:r>
        <w:rPr>
          <w:rFonts w:hint="eastAsia" w:ascii="宋体" w:hAnsi="宋体" w:cs="宋体"/>
          <w:sz w:val="28"/>
          <w:szCs w:val="28"/>
          <w:highlight w:val="none"/>
          <w:lang w:eastAsia="zh-CN"/>
        </w:rPr>
        <w:t>联系电话：</w:t>
      </w:r>
      <w:r>
        <w:rPr>
          <w:rFonts w:hint="eastAsia" w:ascii="宋体" w:hAnsi="宋体" w:cs="宋体"/>
          <w:sz w:val="28"/>
          <w:szCs w:val="28"/>
          <w:highlight w:val="none"/>
          <w:lang w:val="en-US" w:eastAsia="zh-CN"/>
        </w:rPr>
        <w:t>0903-6515403</w:t>
      </w:r>
    </w:p>
    <w:p w14:paraId="1A338AC1">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lang w:eastAsia="zh-CN"/>
        </w:rPr>
      </w:pPr>
      <w:bookmarkStart w:id="5" w:name="_Hlk132295973"/>
      <w:r>
        <w:rPr>
          <w:rFonts w:hint="eastAsia" w:ascii="宋体" w:hAnsi="宋体" w:cs="宋体"/>
          <w:sz w:val="28"/>
          <w:szCs w:val="28"/>
          <w:highlight w:val="none"/>
          <w:lang w:eastAsia="zh-CN"/>
        </w:rPr>
        <w:t>地</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址：</w:t>
      </w:r>
      <w:bookmarkEnd w:id="5"/>
      <w:r>
        <w:rPr>
          <w:rFonts w:hint="eastAsia" w:ascii="宋体" w:hAnsi="宋体" w:cs="宋体"/>
          <w:sz w:val="28"/>
          <w:szCs w:val="28"/>
          <w:highlight w:val="none"/>
          <w:lang w:val="en-US" w:eastAsia="zh-CN"/>
        </w:rPr>
        <w:t>墨玉县银河北路 7 号</w:t>
      </w:r>
    </w:p>
    <w:p w14:paraId="71AAF5CC">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default" w:ascii="宋体" w:hAnsi="宋体" w:cs="宋体"/>
          <w:sz w:val="28"/>
          <w:szCs w:val="28"/>
          <w:highlight w:val="none"/>
          <w:lang w:val="en-US" w:eastAsia="zh-CN"/>
        </w:rPr>
      </w:pPr>
    </w:p>
    <w:p w14:paraId="4FC82364">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p>
    <w:p w14:paraId="267DD8FF">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r>
        <w:rPr>
          <w:rFonts w:hint="eastAsia" w:ascii="宋体" w:hAnsi="宋体" w:cs="宋体"/>
          <w:sz w:val="28"/>
          <w:szCs w:val="28"/>
          <w:highlight w:val="none"/>
        </w:rPr>
        <w:t>招标代理机构</w:t>
      </w:r>
      <w:r>
        <w:rPr>
          <w:rFonts w:hint="eastAsia" w:ascii="宋体" w:hAnsi="宋体" w:cs="宋体"/>
          <w:sz w:val="28"/>
          <w:szCs w:val="28"/>
          <w:highlight w:val="none"/>
          <w:lang w:eastAsia="zh-CN"/>
        </w:rPr>
        <w:t>：</w:t>
      </w:r>
      <w:r>
        <w:rPr>
          <w:rFonts w:hint="eastAsia" w:ascii="宋体" w:hAnsi="宋体" w:cs="宋体"/>
          <w:sz w:val="28"/>
          <w:szCs w:val="28"/>
          <w:highlight w:val="none"/>
        </w:rPr>
        <w:t>（盖章）</w:t>
      </w:r>
      <w:r>
        <w:rPr>
          <w:rFonts w:hint="eastAsia" w:ascii="宋体" w:hAnsi="宋体" w:cs="宋体"/>
          <w:sz w:val="28"/>
          <w:szCs w:val="28"/>
          <w:highlight w:val="none"/>
          <w:lang w:eastAsia="zh-CN"/>
        </w:rPr>
        <w:t xml:space="preserve">墨玉县众信智诚工程项目管理有限公司 </w:t>
      </w:r>
      <w:r>
        <w:rPr>
          <w:rFonts w:hint="eastAsia" w:ascii="宋体" w:hAnsi="宋体" w:cs="宋体"/>
          <w:sz w:val="28"/>
          <w:szCs w:val="28"/>
          <w:highlight w:val="none"/>
        </w:rPr>
        <w:t xml:space="preserve">          </w:t>
      </w:r>
    </w:p>
    <w:p w14:paraId="0472A639">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default" w:ascii="宋体" w:hAnsi="宋体" w:cs="宋体"/>
          <w:sz w:val="28"/>
          <w:szCs w:val="28"/>
          <w:highlight w:val="none"/>
          <w:lang w:val="en-US" w:eastAsia="zh-CN"/>
        </w:rPr>
      </w:pPr>
      <w:r>
        <w:rPr>
          <w:rFonts w:hint="eastAsia" w:ascii="宋体" w:hAnsi="宋体" w:cs="宋体"/>
          <w:sz w:val="28"/>
          <w:szCs w:val="28"/>
          <w:highlight w:val="none"/>
        </w:rPr>
        <w:t>联</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系</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人：</w:t>
      </w:r>
      <w:r>
        <w:rPr>
          <w:rFonts w:hint="eastAsia" w:ascii="宋体" w:hAnsi="宋体" w:cs="宋体"/>
          <w:sz w:val="28"/>
          <w:szCs w:val="28"/>
          <w:highlight w:val="none"/>
          <w:lang w:val="en-US" w:eastAsia="zh-CN"/>
        </w:rPr>
        <w:t>徐工</w:t>
      </w:r>
    </w:p>
    <w:p w14:paraId="60706283">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lang w:val="en-US" w:eastAsia="zh-CN"/>
        </w:rPr>
      </w:pPr>
      <w:r>
        <w:rPr>
          <w:rFonts w:hint="eastAsia" w:ascii="宋体" w:hAnsi="宋体" w:cs="宋体"/>
          <w:sz w:val="28"/>
          <w:szCs w:val="28"/>
          <w:highlight w:val="none"/>
        </w:rPr>
        <w:t>联系电话：</w:t>
      </w:r>
      <w:r>
        <w:rPr>
          <w:rFonts w:hint="eastAsia" w:ascii="宋体" w:hAnsi="宋体" w:cs="宋体"/>
          <w:sz w:val="28"/>
          <w:szCs w:val="28"/>
          <w:highlight w:val="none"/>
          <w:lang w:eastAsia="zh-CN"/>
        </w:rPr>
        <w:t>0903-6530990</w:t>
      </w:r>
    </w:p>
    <w:p w14:paraId="43A9468A">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lang w:eastAsia="zh-CN"/>
        </w:rPr>
      </w:pPr>
      <w:r>
        <w:rPr>
          <w:rFonts w:hint="eastAsia" w:ascii="宋体" w:hAnsi="宋体" w:cs="宋体"/>
          <w:sz w:val="28"/>
          <w:szCs w:val="28"/>
          <w:highlight w:val="none"/>
        </w:rPr>
        <w:t>地</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址：</w:t>
      </w:r>
      <w:r>
        <w:rPr>
          <w:rFonts w:hint="eastAsia" w:ascii="宋体" w:hAnsi="宋体" w:cs="宋体"/>
          <w:sz w:val="28"/>
          <w:szCs w:val="28"/>
          <w:highlight w:val="none"/>
          <w:lang w:eastAsia="zh-CN"/>
        </w:rPr>
        <w:t xml:space="preserve">墨玉县乐民社区B栋二楼 </w:t>
      </w:r>
    </w:p>
    <w:p w14:paraId="18A94CBA">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p>
    <w:p w14:paraId="7E4148EF">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p>
    <w:p w14:paraId="0C70104B">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sectPr>
          <w:headerReference r:id="rId3" w:type="default"/>
          <w:footerReference r:id="rId4" w:type="default"/>
          <w:pgSz w:w="11906" w:h="16838"/>
          <w:pgMar w:top="1191" w:right="1191" w:bottom="1191" w:left="1191" w:header="851" w:footer="850" w:gutter="0"/>
          <w:pgBorders>
            <w:top w:val="none" w:sz="0" w:space="0"/>
            <w:left w:val="none" w:sz="0" w:space="0"/>
            <w:bottom w:val="none" w:sz="0" w:space="0"/>
            <w:right w:val="none" w:sz="0" w:space="0"/>
          </w:pgBorders>
          <w:pgNumType w:start="1"/>
          <w:cols w:space="720" w:num="1"/>
          <w:rtlGutter w:val="0"/>
          <w:docGrid w:linePitch="312" w:charSpace="0"/>
        </w:sectPr>
      </w:pPr>
      <w:bookmarkStart w:id="6" w:name="_Toc531075007"/>
      <w:bookmarkStart w:id="7" w:name="_Toc532543563"/>
      <w:bookmarkStart w:id="8" w:name="_Toc9466"/>
      <w:bookmarkStart w:id="9" w:name="_Toc456718476"/>
    </w:p>
    <w:p w14:paraId="1D58A212">
      <w:pPr>
        <w:keepNext w:val="0"/>
        <w:keepLines w:val="0"/>
        <w:pageBreakBefore w:val="0"/>
        <w:widowControl w:val="0"/>
        <w:kinsoku/>
        <w:wordWrap/>
        <w:overflowPunct/>
        <w:topLinePunct w:val="0"/>
        <w:autoSpaceDE/>
        <w:autoSpaceDN/>
        <w:bidi w:val="0"/>
        <w:adjustRightInd/>
        <w:snapToGrid/>
        <w:spacing w:line="640" w:lineRule="exact"/>
        <w:ind w:firstLine="960" w:firstLineChars="200"/>
        <w:jc w:val="center"/>
        <w:textAlignment w:val="auto"/>
        <w:outlineLvl w:val="9"/>
        <w:rPr>
          <w:rFonts w:hint="eastAsia" w:ascii="黑体" w:hAnsi="黑体" w:eastAsia="黑体" w:cs="黑体"/>
          <w:sz w:val="48"/>
          <w:szCs w:val="48"/>
          <w:highlight w:val="none"/>
        </w:rPr>
      </w:pPr>
      <w:r>
        <w:rPr>
          <w:rFonts w:hint="eastAsia" w:ascii="黑体" w:hAnsi="黑体" w:eastAsia="黑体" w:cs="黑体"/>
          <w:sz w:val="48"/>
          <w:szCs w:val="48"/>
          <w:highlight w:val="none"/>
        </w:rPr>
        <w:t>目</w:t>
      </w: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录</w:t>
      </w:r>
    </w:p>
    <w:p w14:paraId="2097AED0">
      <w:pPr>
        <w:keepNext w:val="0"/>
        <w:keepLines w:val="0"/>
        <w:pageBreakBefore w:val="0"/>
        <w:widowControl w:val="0"/>
        <w:kinsoku/>
        <w:wordWrap/>
        <w:overflowPunct/>
        <w:topLinePunct w:val="0"/>
        <w:autoSpaceDE/>
        <w:autoSpaceDN/>
        <w:bidi w:val="0"/>
        <w:adjustRightInd/>
        <w:snapToGrid/>
        <w:spacing w:line="640" w:lineRule="exact"/>
        <w:ind w:firstLine="960" w:firstLineChars="200"/>
        <w:jc w:val="center"/>
        <w:textAlignment w:val="auto"/>
        <w:outlineLvl w:val="9"/>
        <w:rPr>
          <w:rFonts w:hint="eastAsia" w:ascii="黑体" w:hAnsi="黑体" w:eastAsia="黑体" w:cs="黑体"/>
          <w:sz w:val="48"/>
          <w:szCs w:val="48"/>
          <w:highlight w:val="none"/>
        </w:rPr>
      </w:pPr>
    </w:p>
    <w:p w14:paraId="7EEB9768">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_Toc29090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第一章 竞争性磋商公告</w:t>
      </w:r>
      <w:r>
        <w:rPr>
          <w:rFonts w:hint="eastAsia" w:ascii="宋体" w:hAnsi="宋体" w:cs="宋体"/>
          <w:sz w:val="28"/>
          <w:szCs w:val="28"/>
          <w:highlight w:val="none"/>
          <w:lang w:val="en-US" w:eastAsia="zh-CN"/>
        </w:rPr>
        <w:t>····················</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_Toc29090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B65B842">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_Toc24271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第二章 供应商须知</w:t>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p>
    <w:p w14:paraId="14A55D34">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default" w:ascii="宋体" w:hAnsi="宋体" w:eastAsia="宋体" w:cs="宋体"/>
          <w:sz w:val="28"/>
          <w:szCs w:val="28"/>
          <w:highlight w:val="none"/>
          <w:lang w:val="en-US" w:eastAsia="zh-CN"/>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_Toc10767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第三章 采购需求</w:t>
      </w:r>
      <w:r>
        <w:rPr>
          <w:rFonts w:hint="eastAsia" w:ascii="宋体" w:hAnsi="宋体" w:cs="宋体"/>
          <w:sz w:val="28"/>
          <w:szCs w:val="28"/>
          <w:highlight w:val="none"/>
          <w:lang w:val="en-US" w:eastAsia="zh-CN"/>
        </w:rPr>
        <w:t>·······················3</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9</w:t>
      </w:r>
    </w:p>
    <w:p w14:paraId="5E341B24">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eastAsia="宋体" w:cs="宋体"/>
          <w:sz w:val="28"/>
          <w:szCs w:val="28"/>
          <w:highlight w:val="none"/>
          <w:lang w:val="en-US" w:eastAsia="zh-CN"/>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_Toc12266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第四章 评审方法</w:t>
      </w:r>
      <w:r>
        <w:rPr>
          <w:rFonts w:hint="eastAsia" w:ascii="宋体" w:hAnsi="宋体" w:cs="宋体"/>
          <w:sz w:val="28"/>
          <w:szCs w:val="28"/>
          <w:highlight w:val="none"/>
          <w:lang w:val="en-US" w:eastAsia="zh-CN"/>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1</w:t>
      </w:r>
    </w:p>
    <w:p w14:paraId="19C8C2F0">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_Toc18361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第五章 合同格式及合同条款</w:t>
      </w:r>
      <w:r>
        <w:rPr>
          <w:rFonts w:hint="eastAsia" w:ascii="宋体" w:hAnsi="宋体" w:cs="宋体"/>
          <w:sz w:val="28"/>
          <w:szCs w:val="28"/>
          <w:highlight w:val="none"/>
        </w:rPr>
        <w:tab/>
      </w:r>
      <w:r>
        <w:rPr>
          <w:rFonts w:hint="eastAsia" w:ascii="宋体" w:hAnsi="宋体" w:cs="宋体"/>
          <w:sz w:val="28"/>
          <w:szCs w:val="28"/>
          <w:highlight w:val="none"/>
          <w:lang w:val="en-US" w:eastAsia="zh-CN"/>
        </w:rPr>
        <w:t>·················</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_Toc18361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9736E15">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eastAsia="宋体" w:cs="宋体"/>
          <w:sz w:val="28"/>
          <w:szCs w:val="28"/>
          <w:highlight w:val="none"/>
          <w:lang w:val="en-US" w:eastAsia="zh-CN"/>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_Toc9112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第六章 竞争性磋商响应文件格式</w:t>
      </w:r>
      <w:r>
        <w:rPr>
          <w:rFonts w:hint="eastAsia" w:ascii="宋体" w:hAnsi="宋体" w:cs="宋体"/>
          <w:sz w:val="28"/>
          <w:szCs w:val="28"/>
          <w:highlight w:val="none"/>
          <w:lang w:val="en-US" w:eastAsia="zh-CN"/>
        </w:rPr>
        <w:t>················5</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7</w:t>
      </w:r>
    </w:p>
    <w:p w14:paraId="177D0ECF">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outlineLvl w:val="9"/>
        <w:rPr>
          <w:rFonts w:hint="eastAsia" w:ascii="宋体" w:hAnsi="宋体" w:cs="宋体"/>
          <w:sz w:val="28"/>
          <w:szCs w:val="28"/>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start="1"/>
          <w:cols w:space="720" w:num="1"/>
          <w:rtlGutter w:val="0"/>
          <w:docGrid w:linePitch="312" w:charSpace="0"/>
        </w:sectPr>
      </w:pPr>
      <w:r>
        <w:rPr>
          <w:rFonts w:hint="eastAsia" w:ascii="宋体" w:hAnsi="宋体" w:cs="宋体"/>
          <w:sz w:val="28"/>
          <w:szCs w:val="28"/>
          <w:highlight w:val="none"/>
        </w:rPr>
        <w:fldChar w:fldCharType="end"/>
      </w:r>
    </w:p>
    <w:p w14:paraId="1A6D7670">
      <w:pPr>
        <w:pStyle w:val="2"/>
        <w:spacing w:before="0" w:after="0" w:line="240" w:lineRule="auto"/>
        <w:outlineLvl w:val="0"/>
        <w:rPr>
          <w:rFonts w:ascii="宋体" w:hAnsi="宋体"/>
          <w:b/>
          <w:bCs w:val="0"/>
          <w:sz w:val="36"/>
          <w:szCs w:val="36"/>
          <w:highlight w:val="none"/>
        </w:rPr>
      </w:pPr>
      <w:bookmarkStart w:id="10" w:name="_Toc29090"/>
      <w:bookmarkStart w:id="11" w:name="_Toc16067"/>
      <w:bookmarkStart w:id="12" w:name="_Toc15930"/>
      <w:r>
        <w:rPr>
          <w:rFonts w:hint="eastAsia" w:ascii="宋体" w:hAnsi="宋体"/>
          <w:b/>
          <w:bCs w:val="0"/>
          <w:sz w:val="36"/>
          <w:szCs w:val="36"/>
          <w:highlight w:val="none"/>
        </w:rPr>
        <w:t xml:space="preserve">第一章 </w:t>
      </w:r>
      <w:r>
        <w:rPr>
          <w:rFonts w:ascii="宋体" w:hAnsi="宋体"/>
          <w:b/>
          <w:bCs w:val="0"/>
          <w:sz w:val="36"/>
          <w:szCs w:val="36"/>
          <w:highlight w:val="none"/>
        </w:rPr>
        <w:t>竞争性磋商</w:t>
      </w:r>
      <w:bookmarkEnd w:id="6"/>
      <w:bookmarkEnd w:id="7"/>
      <w:r>
        <w:rPr>
          <w:rFonts w:ascii="宋体" w:hAnsi="宋体"/>
          <w:b/>
          <w:bCs w:val="0"/>
          <w:sz w:val="36"/>
          <w:szCs w:val="36"/>
          <w:highlight w:val="none"/>
        </w:rPr>
        <w:t>公告</w:t>
      </w:r>
      <w:bookmarkEnd w:id="8"/>
      <w:bookmarkEnd w:id="10"/>
      <w:bookmarkEnd w:id="11"/>
      <w:bookmarkEnd w:id="12"/>
    </w:p>
    <w:p w14:paraId="18A2EBBB">
      <w:pPr>
        <w:pStyle w:val="21"/>
        <w:pBdr>
          <w:top w:val="single" w:color="auto" w:sz="4" w:space="1"/>
          <w:left w:val="single" w:color="auto" w:sz="4" w:space="4"/>
          <w:bottom w:val="single" w:color="auto" w:sz="4" w:space="1"/>
          <w:right w:val="single" w:color="auto" w:sz="4" w:space="4"/>
        </w:pBdr>
        <w:spacing w:line="460" w:lineRule="exact"/>
        <w:ind w:firstLine="480" w:firstLineChars="200"/>
        <w:outlineLvl w:val="9"/>
        <w:rPr>
          <w:rFonts w:hint="eastAsia" w:ascii="宋体" w:hAnsi="宋体"/>
          <w:sz w:val="24"/>
          <w:szCs w:val="24"/>
          <w:highlight w:val="none"/>
          <w:u w:val="single"/>
          <w:lang w:eastAsia="zh-CN"/>
        </w:rPr>
      </w:pPr>
      <w:r>
        <w:rPr>
          <w:rFonts w:ascii="宋体" w:hAnsi="宋体"/>
          <w:sz w:val="24"/>
          <w:szCs w:val="24"/>
          <w:highlight w:val="none"/>
        </w:rPr>
        <w:t>项目概况</w:t>
      </w:r>
    </w:p>
    <w:p w14:paraId="071DF1BA">
      <w:pPr>
        <w:pStyle w:val="21"/>
        <w:pBdr>
          <w:top w:val="single" w:color="auto" w:sz="4" w:space="1"/>
          <w:left w:val="single" w:color="auto" w:sz="4" w:space="4"/>
          <w:bottom w:val="single" w:color="auto" w:sz="4" w:space="1"/>
          <w:right w:val="single" w:color="auto" w:sz="4" w:space="4"/>
        </w:pBdr>
        <w:snapToGrid w:val="0"/>
        <w:spacing w:line="460" w:lineRule="exact"/>
        <w:ind w:firstLine="480" w:firstLineChars="200"/>
        <w:outlineLvl w:val="9"/>
        <w:rPr>
          <w:rFonts w:ascii="宋体" w:hAnsi="宋体"/>
          <w:color w:val="000000"/>
          <w:sz w:val="24"/>
          <w:szCs w:val="24"/>
          <w:highlight w:val="none"/>
        </w:rPr>
      </w:pPr>
      <w:r>
        <w:rPr>
          <w:rFonts w:hint="eastAsia" w:ascii="宋体" w:hAnsi="宋体"/>
          <w:color w:val="000000"/>
          <w:sz w:val="24"/>
          <w:szCs w:val="24"/>
          <w:highlight w:val="none"/>
          <w:u w:val="none"/>
          <w:lang w:val="en-US" w:eastAsia="zh-CN"/>
        </w:rPr>
        <w:t>墨玉县GAJ购买2026年度车辆保险项目三次</w:t>
      </w:r>
      <w:r>
        <w:rPr>
          <w:rFonts w:hint="eastAsia" w:ascii="宋体" w:hAnsi="宋体"/>
          <w:color w:val="000000"/>
          <w:sz w:val="24"/>
          <w:szCs w:val="24"/>
          <w:highlight w:val="none"/>
          <w:u w:val="none"/>
        </w:rPr>
        <w:t>的潜在供</w:t>
      </w:r>
      <w:r>
        <w:rPr>
          <w:rFonts w:ascii="宋体" w:hAnsi="宋体"/>
          <w:color w:val="000000"/>
          <w:sz w:val="24"/>
          <w:szCs w:val="24"/>
          <w:highlight w:val="none"/>
        </w:rPr>
        <w:t>应商应登</w:t>
      </w:r>
      <w:r>
        <w:rPr>
          <w:rFonts w:hint="eastAsia" w:ascii="宋体" w:hAnsi="宋体"/>
          <w:color w:val="000000"/>
          <w:sz w:val="24"/>
          <w:szCs w:val="24"/>
          <w:highlight w:val="none"/>
        </w:rPr>
        <w:t>录</w:t>
      </w:r>
      <w:r>
        <w:rPr>
          <w:rFonts w:hint="eastAsia" w:ascii="宋体" w:hAnsi="宋体"/>
          <w:color w:val="000000"/>
          <w:sz w:val="24"/>
          <w:szCs w:val="24"/>
          <w:highlight w:val="none"/>
          <w:u w:val="single"/>
        </w:rPr>
        <w:t>新疆政府采购网</w:t>
      </w:r>
      <w:r>
        <w:rPr>
          <w:rFonts w:ascii="宋体" w:hAnsi="宋体"/>
          <w:color w:val="000000"/>
          <w:sz w:val="24"/>
          <w:szCs w:val="24"/>
          <w:highlight w:val="none"/>
          <w:u w:val="single"/>
        </w:rPr>
        <w:t>（http://www.ccgp-xinjiang.gov.cn）</w:t>
      </w:r>
      <w:r>
        <w:rPr>
          <w:rFonts w:hint="eastAsia" w:ascii="宋体" w:hAnsi="宋体"/>
          <w:color w:val="000000"/>
          <w:sz w:val="24"/>
          <w:szCs w:val="24"/>
          <w:highlight w:val="none"/>
          <w:u w:val="single"/>
        </w:rPr>
        <w:t>政采云平台</w:t>
      </w:r>
      <w:r>
        <w:rPr>
          <w:rFonts w:hint="eastAsia" w:ascii="宋体" w:hAnsi="宋体"/>
          <w:color w:val="000000"/>
          <w:sz w:val="24"/>
          <w:szCs w:val="24"/>
          <w:highlight w:val="none"/>
          <w:u w:val="none"/>
        </w:rPr>
        <w:t>线上</w:t>
      </w:r>
      <w:r>
        <w:rPr>
          <w:rFonts w:hint="eastAsia" w:ascii="宋体" w:hAnsi="宋体"/>
          <w:color w:val="000000"/>
          <w:sz w:val="24"/>
          <w:szCs w:val="24"/>
          <w:highlight w:val="none"/>
        </w:rPr>
        <w:t>获取招标文件，</w:t>
      </w:r>
      <w:r>
        <w:rPr>
          <w:rFonts w:hint="eastAsia" w:ascii="宋体" w:hAnsi="宋体"/>
          <w:color w:val="000000"/>
          <w:sz w:val="24"/>
          <w:szCs w:val="24"/>
          <w:highlight w:val="none"/>
          <w:u w:val="none"/>
        </w:rPr>
        <w:t>并于</w:t>
      </w:r>
      <w:r>
        <w:rPr>
          <w:rFonts w:hint="eastAsia" w:ascii="宋体" w:hAnsi="宋体"/>
          <w:color w:val="000000"/>
          <w:sz w:val="24"/>
          <w:szCs w:val="24"/>
          <w:highlight w:val="yellow"/>
          <w:u w:val="single"/>
          <w:lang w:eastAsia="zh-CN"/>
        </w:rPr>
        <w:t>202</w:t>
      </w:r>
      <w:r>
        <w:rPr>
          <w:rFonts w:hint="eastAsia" w:ascii="宋体" w:hAnsi="宋体"/>
          <w:color w:val="000000"/>
          <w:sz w:val="24"/>
          <w:szCs w:val="24"/>
          <w:highlight w:val="yellow"/>
          <w:u w:val="single"/>
          <w:lang w:val="en-US" w:eastAsia="zh-CN"/>
        </w:rPr>
        <w:t>6</w:t>
      </w:r>
      <w:r>
        <w:rPr>
          <w:rFonts w:hint="eastAsia" w:ascii="宋体" w:hAnsi="宋体"/>
          <w:color w:val="000000"/>
          <w:sz w:val="24"/>
          <w:szCs w:val="24"/>
          <w:highlight w:val="yellow"/>
          <w:u w:val="single"/>
          <w:lang w:eastAsia="zh-CN"/>
        </w:rPr>
        <w:t>年</w:t>
      </w:r>
      <w:r>
        <w:rPr>
          <w:rFonts w:hint="eastAsia" w:ascii="宋体" w:hAnsi="宋体"/>
          <w:color w:val="000000"/>
          <w:sz w:val="24"/>
          <w:szCs w:val="24"/>
          <w:highlight w:val="yellow"/>
          <w:u w:val="single"/>
          <w:lang w:val="en-US" w:eastAsia="zh-CN"/>
        </w:rPr>
        <w:t>5</w:t>
      </w:r>
      <w:r>
        <w:rPr>
          <w:rFonts w:hint="eastAsia" w:ascii="宋体" w:hAnsi="宋体"/>
          <w:color w:val="000000"/>
          <w:sz w:val="24"/>
          <w:szCs w:val="24"/>
          <w:highlight w:val="yellow"/>
          <w:u w:val="single"/>
          <w:lang w:eastAsia="zh-CN"/>
        </w:rPr>
        <w:t>月</w:t>
      </w:r>
      <w:r>
        <w:rPr>
          <w:rFonts w:hint="eastAsia" w:ascii="宋体" w:hAnsi="宋体"/>
          <w:color w:val="000000"/>
          <w:sz w:val="24"/>
          <w:szCs w:val="24"/>
          <w:highlight w:val="yellow"/>
          <w:u w:val="single"/>
          <w:lang w:val="en-US" w:eastAsia="zh-CN"/>
        </w:rPr>
        <w:t>26</w:t>
      </w:r>
      <w:r>
        <w:rPr>
          <w:rFonts w:hint="eastAsia" w:ascii="宋体" w:hAnsi="宋体"/>
          <w:color w:val="000000"/>
          <w:sz w:val="24"/>
          <w:szCs w:val="24"/>
          <w:highlight w:val="yellow"/>
          <w:u w:val="single"/>
          <w:lang w:eastAsia="zh-CN"/>
        </w:rPr>
        <w:t>日</w:t>
      </w:r>
      <w:r>
        <w:rPr>
          <w:rFonts w:hint="eastAsia" w:ascii="宋体" w:hAnsi="宋体"/>
          <w:color w:val="000000"/>
          <w:sz w:val="24"/>
          <w:szCs w:val="24"/>
          <w:highlight w:val="yellow"/>
          <w:u w:val="single"/>
        </w:rPr>
        <w:t xml:space="preserve"> </w:t>
      </w:r>
      <w:r>
        <w:rPr>
          <w:rFonts w:hint="eastAsia" w:ascii="宋体" w:hAnsi="宋体"/>
          <w:color w:val="000000"/>
          <w:sz w:val="24"/>
          <w:szCs w:val="24"/>
          <w:highlight w:val="yellow"/>
          <w:u w:val="single"/>
          <w:lang w:val="en-US" w:eastAsia="zh-CN"/>
        </w:rPr>
        <w:t>11</w:t>
      </w:r>
      <w:r>
        <w:rPr>
          <w:rFonts w:hint="eastAsia" w:ascii="宋体" w:hAnsi="宋体"/>
          <w:color w:val="000000"/>
          <w:sz w:val="24"/>
          <w:szCs w:val="24"/>
          <w:highlight w:val="yellow"/>
          <w:u w:val="single"/>
        </w:rPr>
        <w:t>:00</w:t>
      </w:r>
      <w:r>
        <w:rPr>
          <w:rFonts w:hint="eastAsia" w:ascii="宋体" w:hAnsi="宋体"/>
          <w:color w:val="000000"/>
          <w:sz w:val="24"/>
          <w:szCs w:val="24"/>
          <w:highlight w:val="none"/>
          <w:u w:val="single"/>
        </w:rPr>
        <w:t>（</w:t>
      </w:r>
      <w:r>
        <w:rPr>
          <w:rFonts w:hint="eastAsia" w:ascii="宋体" w:hAnsi="宋体"/>
          <w:color w:val="000000"/>
          <w:sz w:val="24"/>
          <w:szCs w:val="24"/>
          <w:highlight w:val="none"/>
        </w:rPr>
        <w:t>北京时间）前递交投标文件。</w:t>
      </w:r>
    </w:p>
    <w:p w14:paraId="73C8E1B4">
      <w:pPr>
        <w:pStyle w:val="35"/>
        <w:widowControl/>
        <w:spacing w:line="460" w:lineRule="exact"/>
        <w:ind w:firstLine="0" w:firstLineChars="0"/>
        <w:outlineLvl w:val="1"/>
        <w:rPr>
          <w:rFonts w:ascii="宋体" w:hAnsi="宋体"/>
          <w:b/>
          <w:color w:val="000000"/>
          <w:sz w:val="24"/>
          <w:highlight w:val="none"/>
        </w:rPr>
      </w:pPr>
      <w:bookmarkStart w:id="13" w:name="_Toc9033"/>
      <w:r>
        <w:rPr>
          <w:rFonts w:ascii="宋体" w:hAnsi="宋体"/>
          <w:b/>
          <w:color w:val="000000"/>
          <w:sz w:val="24"/>
          <w:highlight w:val="none"/>
        </w:rPr>
        <w:t>一、项目基本情况</w:t>
      </w:r>
      <w:bookmarkEnd w:id="13"/>
    </w:p>
    <w:p w14:paraId="5AE45CFD">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highlight w:val="none"/>
          <w:u w:val="none"/>
          <w:lang w:eastAsia="zh-CN"/>
        </w:rPr>
      </w:pPr>
      <w:r>
        <w:rPr>
          <w:rFonts w:ascii="宋体" w:hAnsi="宋体"/>
          <w:sz w:val="24"/>
          <w:highlight w:val="none"/>
          <w:lang w:bidi="ar"/>
        </w:rPr>
        <w:t>项目编号：</w:t>
      </w:r>
      <w:r>
        <w:rPr>
          <w:rFonts w:hint="eastAsia" w:ascii="宋体" w:hAnsi="宋体"/>
          <w:sz w:val="24"/>
          <w:highlight w:val="none"/>
          <w:u w:val="none"/>
          <w:lang w:eastAsia="zh-CN"/>
        </w:rPr>
        <w:t>ZXZC-MYXCG-202</w:t>
      </w:r>
      <w:r>
        <w:rPr>
          <w:rFonts w:hint="eastAsia" w:ascii="宋体" w:hAnsi="宋体"/>
          <w:sz w:val="24"/>
          <w:highlight w:val="none"/>
          <w:u w:val="none"/>
          <w:lang w:val="en-US" w:eastAsia="zh-CN"/>
        </w:rPr>
        <w:t>6</w:t>
      </w:r>
      <w:r>
        <w:rPr>
          <w:rFonts w:hint="eastAsia" w:ascii="宋体" w:hAnsi="宋体"/>
          <w:sz w:val="24"/>
          <w:highlight w:val="none"/>
          <w:u w:val="none"/>
          <w:lang w:eastAsia="zh-CN"/>
        </w:rPr>
        <w:t>-</w:t>
      </w:r>
      <w:r>
        <w:rPr>
          <w:rFonts w:hint="eastAsia" w:ascii="宋体" w:hAnsi="宋体"/>
          <w:sz w:val="24"/>
          <w:highlight w:val="none"/>
          <w:u w:val="none"/>
          <w:lang w:val="en-US" w:eastAsia="zh-CN"/>
        </w:rPr>
        <w:t>003-02</w:t>
      </w:r>
      <w:r>
        <w:rPr>
          <w:rFonts w:hint="eastAsia" w:ascii="宋体" w:hAnsi="宋体"/>
          <w:sz w:val="24"/>
          <w:highlight w:val="none"/>
          <w:u w:val="none"/>
          <w:lang w:eastAsia="zh-CN"/>
        </w:rPr>
        <w:t>号</w:t>
      </w:r>
    </w:p>
    <w:p w14:paraId="5C1D151F">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cs="Times New Roman"/>
          <w:sz w:val="24"/>
          <w:highlight w:val="none"/>
          <w:lang w:val="en-US" w:eastAsia="zh-CN" w:bidi="ar"/>
        </w:rPr>
      </w:pPr>
      <w:r>
        <w:rPr>
          <w:rFonts w:ascii="宋体" w:hAnsi="宋体"/>
          <w:sz w:val="24"/>
          <w:highlight w:val="none"/>
          <w:lang w:bidi="ar"/>
        </w:rPr>
        <w:t>项目名称：</w:t>
      </w:r>
      <w:r>
        <w:rPr>
          <w:rFonts w:hint="eastAsia" w:ascii="宋体" w:hAnsi="宋体"/>
          <w:color w:val="000000"/>
          <w:sz w:val="24"/>
          <w:szCs w:val="24"/>
          <w:highlight w:val="none"/>
          <w:u w:val="none"/>
          <w:lang w:val="en-US" w:eastAsia="zh-CN"/>
        </w:rPr>
        <w:t>墨玉县GAJ购买2026年度车辆保险项目三次</w:t>
      </w:r>
    </w:p>
    <w:p w14:paraId="06B2CD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eastAsia="宋体" w:cs="Times New Roman"/>
          <w:sz w:val="24"/>
          <w:szCs w:val="24"/>
          <w:highlight w:val="none"/>
          <w:lang w:bidi="ar"/>
        </w:rPr>
      </w:pPr>
      <w:r>
        <w:rPr>
          <w:rFonts w:ascii="宋体" w:hAnsi="宋体" w:eastAsia="宋体" w:cs="Times New Roman"/>
          <w:sz w:val="24"/>
          <w:szCs w:val="24"/>
          <w:highlight w:val="none"/>
          <w:lang w:bidi="ar"/>
        </w:rPr>
        <w:t>采购方式：竞争性磋商</w:t>
      </w:r>
    </w:p>
    <w:p w14:paraId="1C0E75F5">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Times New Roman"/>
          <w:kern w:val="2"/>
          <w:sz w:val="24"/>
          <w:szCs w:val="24"/>
          <w:highlight w:val="none"/>
          <w:lang w:val="en-US" w:eastAsia="zh-CN" w:bidi="ar"/>
        </w:rPr>
      </w:pPr>
      <w:r>
        <w:rPr>
          <w:rFonts w:ascii="宋体" w:hAnsi="宋体" w:eastAsia="宋体" w:cs="Times New Roman"/>
          <w:sz w:val="24"/>
          <w:highlight w:val="none"/>
          <w:lang w:bidi="ar"/>
        </w:rPr>
        <w:t>预算金</w:t>
      </w:r>
      <w:r>
        <w:rPr>
          <w:rFonts w:ascii="宋体" w:hAnsi="宋体" w:eastAsia="宋体" w:cs="Times New Roman"/>
          <w:kern w:val="2"/>
          <w:sz w:val="24"/>
          <w:szCs w:val="24"/>
          <w:highlight w:val="none"/>
          <w:lang w:val="en-US" w:eastAsia="zh-CN" w:bidi="ar"/>
        </w:rPr>
        <w:t>额：</w:t>
      </w:r>
      <w:r>
        <w:rPr>
          <w:rFonts w:hint="eastAsia" w:ascii="宋体" w:hAnsi="宋体" w:cs="Times New Roman"/>
          <w:kern w:val="2"/>
          <w:sz w:val="24"/>
          <w:szCs w:val="24"/>
          <w:highlight w:val="none"/>
          <w:lang w:val="en-US" w:eastAsia="zh-CN" w:bidi="ar"/>
        </w:rPr>
        <w:t>192</w:t>
      </w:r>
      <w:r>
        <w:rPr>
          <w:rFonts w:hint="eastAsia" w:ascii="宋体" w:hAnsi="宋体" w:eastAsia="宋体" w:cs="Times New Roman"/>
          <w:kern w:val="2"/>
          <w:sz w:val="24"/>
          <w:szCs w:val="24"/>
          <w:highlight w:val="none"/>
          <w:lang w:val="en-US" w:eastAsia="zh-CN" w:bidi="ar"/>
        </w:rPr>
        <w:t>万元</w:t>
      </w:r>
    </w:p>
    <w:p w14:paraId="4C6FB0BD">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Times New Roman"/>
          <w:sz w:val="24"/>
          <w:highlight w:val="none"/>
          <w:lang w:val="en-US" w:eastAsia="zh-CN" w:bidi="ar"/>
        </w:rPr>
      </w:pPr>
      <w:r>
        <w:rPr>
          <w:rFonts w:hint="eastAsia" w:ascii="宋体" w:hAnsi="宋体" w:eastAsia="宋体" w:cs="Times New Roman"/>
          <w:sz w:val="24"/>
          <w:highlight w:val="none"/>
          <w:lang w:val="en-US" w:eastAsia="zh-CN" w:bidi="ar"/>
        </w:rPr>
        <w:t>最高限价：</w:t>
      </w:r>
      <w:r>
        <w:rPr>
          <w:rFonts w:hint="eastAsia" w:ascii="宋体" w:hAnsi="宋体" w:cs="Times New Roman"/>
          <w:sz w:val="24"/>
          <w:highlight w:val="none"/>
          <w:lang w:val="en-US" w:eastAsia="zh-CN" w:bidi="ar"/>
        </w:rPr>
        <w:t>192万</w:t>
      </w:r>
      <w:r>
        <w:rPr>
          <w:rFonts w:hint="eastAsia" w:ascii="宋体" w:hAnsi="宋体" w:eastAsia="宋体" w:cs="Times New Roman"/>
          <w:sz w:val="24"/>
          <w:highlight w:val="none"/>
          <w:lang w:val="en-US" w:eastAsia="zh-CN" w:bidi="ar"/>
        </w:rPr>
        <w:t>元</w:t>
      </w:r>
    </w:p>
    <w:p w14:paraId="4A6B023B">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cs="Times New Roman"/>
          <w:sz w:val="24"/>
          <w:highlight w:val="none"/>
          <w:lang w:val="en-US" w:eastAsia="zh-CN" w:bidi="ar"/>
        </w:rPr>
      </w:pPr>
      <w:r>
        <w:rPr>
          <w:rFonts w:hint="eastAsia" w:ascii="宋体" w:hAnsi="宋体" w:eastAsia="宋体" w:cs="Times New Roman"/>
          <w:sz w:val="24"/>
          <w:highlight w:val="none"/>
          <w:lang w:val="en-US" w:eastAsia="zh-CN" w:bidi="ar"/>
        </w:rPr>
        <w:t>资金来源：</w:t>
      </w:r>
      <w:r>
        <w:rPr>
          <w:rFonts w:hint="eastAsia" w:ascii="宋体" w:hAnsi="宋体" w:cs="Times New Roman"/>
          <w:sz w:val="24"/>
          <w:highlight w:val="none"/>
          <w:lang w:val="en-US" w:eastAsia="zh-CN" w:bidi="ar"/>
        </w:rPr>
        <w:t>上级下达专项资金</w:t>
      </w:r>
    </w:p>
    <w:p w14:paraId="14FB946D">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Times New Roman"/>
          <w:sz w:val="24"/>
          <w:highlight w:val="none"/>
          <w:lang w:val="en-US" w:eastAsia="zh-CN" w:bidi="ar"/>
        </w:rPr>
      </w:pPr>
      <w:r>
        <w:rPr>
          <w:rFonts w:ascii="宋体" w:hAnsi="宋体" w:eastAsia="宋体" w:cs="Times New Roman"/>
          <w:sz w:val="24"/>
          <w:highlight w:val="none"/>
          <w:lang w:bidi="ar"/>
        </w:rPr>
        <w:t>采购需求：</w:t>
      </w:r>
      <w:bookmarkStart w:id="14" w:name="OLE_LINK9"/>
      <w:r>
        <w:rPr>
          <w:rFonts w:hint="eastAsia" w:ascii="宋体" w:hAnsi="宋体" w:cs="Times New Roman"/>
          <w:sz w:val="24"/>
          <w:highlight w:val="none"/>
          <w:lang w:val="en-US" w:eastAsia="zh-CN" w:bidi="ar"/>
        </w:rPr>
        <w:t>为</w:t>
      </w:r>
      <w:r>
        <w:rPr>
          <w:rFonts w:hint="eastAsia" w:ascii="宋体" w:hAnsi="宋体" w:eastAsia="宋体" w:cs="Times New Roman"/>
          <w:sz w:val="24"/>
          <w:highlight w:val="none"/>
          <w:lang w:val="en-US" w:eastAsia="zh-CN" w:bidi="ar"/>
        </w:rPr>
        <w:t>单位所有公务车辆购买 202</w:t>
      </w:r>
      <w:r>
        <w:rPr>
          <w:rFonts w:hint="eastAsia" w:ascii="宋体" w:hAnsi="宋体" w:cs="Times New Roman"/>
          <w:sz w:val="24"/>
          <w:highlight w:val="none"/>
          <w:lang w:val="en-US" w:eastAsia="zh-CN" w:bidi="ar"/>
        </w:rPr>
        <w:t>6</w:t>
      </w:r>
      <w:r>
        <w:rPr>
          <w:rFonts w:hint="eastAsia" w:ascii="宋体" w:hAnsi="宋体" w:eastAsia="宋体" w:cs="Times New Roman"/>
          <w:sz w:val="24"/>
          <w:highlight w:val="none"/>
          <w:lang w:val="en-US" w:eastAsia="zh-CN" w:bidi="ar"/>
        </w:rPr>
        <w:t xml:space="preserve"> 年度保险;险种主要包括：机动车交强险，机动车损失险、第三者责任险、车上人员责任险等商业险，具体详见招标文件。</w:t>
      </w:r>
    </w:p>
    <w:bookmarkEnd w:id="14"/>
    <w:p w14:paraId="4EF6AA01">
      <w:pPr>
        <w:pStyle w:val="7"/>
        <w:spacing w:line="460" w:lineRule="exact"/>
        <w:ind w:firstLine="480" w:firstLineChars="200"/>
        <w:outlineLvl w:val="9"/>
        <w:rPr>
          <w:rFonts w:ascii="宋体" w:hAnsi="宋体" w:eastAsia="宋体" w:cs="Times New Roman"/>
          <w:kern w:val="2"/>
          <w:sz w:val="24"/>
          <w:szCs w:val="24"/>
          <w:highlight w:val="none"/>
          <w:lang w:val="en-US" w:eastAsia="zh-CN" w:bidi="ar"/>
        </w:rPr>
      </w:pPr>
      <w:r>
        <w:rPr>
          <w:rFonts w:ascii="宋体" w:hAnsi="宋体" w:eastAsia="宋体" w:cs="Times New Roman"/>
          <w:sz w:val="24"/>
          <w:highlight w:val="none"/>
          <w:lang w:bidi="ar"/>
        </w:rPr>
        <w:t>合同履行期</w:t>
      </w:r>
      <w:r>
        <w:rPr>
          <w:rFonts w:ascii="宋体" w:hAnsi="宋体" w:eastAsia="宋体" w:cs="Times New Roman"/>
          <w:kern w:val="2"/>
          <w:sz w:val="24"/>
          <w:szCs w:val="24"/>
          <w:highlight w:val="none"/>
          <w:lang w:val="en-US" w:eastAsia="zh-CN" w:bidi="ar"/>
        </w:rPr>
        <w:t>限：</w:t>
      </w:r>
      <w:r>
        <w:rPr>
          <w:rFonts w:hint="eastAsia" w:ascii="宋体" w:hAnsi="宋体" w:cs="Times New Roman"/>
          <w:kern w:val="2"/>
          <w:sz w:val="24"/>
          <w:szCs w:val="24"/>
          <w:highlight w:val="none"/>
          <w:lang w:val="en-US" w:eastAsia="zh-CN" w:bidi="ar"/>
        </w:rPr>
        <w:t>签订合同后1年</w:t>
      </w:r>
      <w:r>
        <w:rPr>
          <w:rFonts w:hint="eastAsia" w:ascii="宋体" w:hAnsi="宋体" w:eastAsia="宋体" w:cs="Times New Roman"/>
          <w:kern w:val="2"/>
          <w:sz w:val="24"/>
          <w:szCs w:val="24"/>
          <w:highlight w:val="none"/>
          <w:lang w:val="en-US" w:eastAsia="zh-CN" w:bidi="ar"/>
        </w:rPr>
        <w:t>（具体以与招标人签订合同为准）</w:t>
      </w:r>
    </w:p>
    <w:p w14:paraId="19B2CA17">
      <w:pPr>
        <w:spacing w:line="460" w:lineRule="exact"/>
        <w:ind w:firstLine="480" w:firstLineChars="200"/>
        <w:outlineLvl w:val="9"/>
        <w:rPr>
          <w:rFonts w:ascii="宋体" w:hAnsi="宋体"/>
          <w:sz w:val="24"/>
          <w:highlight w:val="none"/>
          <w:lang w:bidi="ar"/>
        </w:rPr>
      </w:pPr>
      <w:r>
        <w:rPr>
          <w:rFonts w:ascii="宋体" w:hAnsi="宋体" w:eastAsia="宋体" w:cs="Times New Roman"/>
          <w:sz w:val="24"/>
          <w:szCs w:val="24"/>
          <w:highlight w:val="none"/>
          <w:lang w:bidi="ar"/>
        </w:rPr>
        <w:t>本项目（是/否）接受联合体投标</w:t>
      </w:r>
      <w:r>
        <w:rPr>
          <w:rFonts w:ascii="宋体" w:hAnsi="宋体"/>
          <w:sz w:val="24"/>
          <w:highlight w:val="none"/>
          <w:lang w:bidi="ar"/>
        </w:rPr>
        <w:t>：</w:t>
      </w:r>
      <w:r>
        <w:rPr>
          <w:rFonts w:ascii="宋体" w:hAnsi="宋体"/>
          <w:sz w:val="24"/>
          <w:highlight w:val="none"/>
          <w:u w:val="single"/>
          <w:lang w:bidi="ar"/>
        </w:rPr>
        <w:t xml:space="preserve">  否  </w:t>
      </w:r>
      <w:r>
        <w:rPr>
          <w:rFonts w:hint="eastAsia" w:ascii="宋体" w:hAnsi="宋体"/>
          <w:sz w:val="24"/>
          <w:highlight w:val="none"/>
          <w:u w:val="single"/>
          <w:lang w:bidi="ar"/>
        </w:rPr>
        <w:t xml:space="preserve"> </w:t>
      </w:r>
      <w:r>
        <w:rPr>
          <w:rFonts w:ascii="宋体" w:hAnsi="宋体"/>
          <w:sz w:val="24"/>
          <w:highlight w:val="none"/>
          <w:lang w:bidi="ar"/>
        </w:rPr>
        <w:t>。</w:t>
      </w:r>
    </w:p>
    <w:p w14:paraId="470DE5FC">
      <w:pPr>
        <w:pStyle w:val="23"/>
        <w:numPr>
          <w:ilvl w:val="0"/>
          <w:numId w:val="1"/>
        </w:numPr>
        <w:spacing w:line="460" w:lineRule="exact"/>
        <w:outlineLvl w:val="1"/>
        <w:rPr>
          <w:rFonts w:ascii="宋体" w:hAnsi="宋体"/>
          <w:b/>
          <w:bCs/>
          <w:sz w:val="24"/>
          <w:szCs w:val="24"/>
          <w:highlight w:val="none"/>
        </w:rPr>
      </w:pPr>
      <w:bookmarkStart w:id="15" w:name="_Toc17400"/>
      <w:r>
        <w:rPr>
          <w:rFonts w:ascii="宋体" w:hAnsi="宋体"/>
          <w:b/>
          <w:bCs/>
          <w:sz w:val="24"/>
          <w:szCs w:val="24"/>
          <w:highlight w:val="none"/>
        </w:rPr>
        <w:t>申请人的资格要求：</w:t>
      </w:r>
      <w:bookmarkEnd w:id="15"/>
    </w:p>
    <w:p w14:paraId="387BF7DD">
      <w:pPr>
        <w:pStyle w:val="17"/>
        <w:keepNext w:val="0"/>
        <w:keepLines w:val="0"/>
        <w:pageBreakBefore w:val="0"/>
        <w:kinsoku/>
        <w:wordWrap/>
        <w:topLinePunct w:val="0"/>
        <w:autoSpaceDE/>
        <w:autoSpaceDN/>
        <w:bidi w:val="0"/>
        <w:adjustRightInd/>
        <w:spacing w:before="75" w:beforeAutospacing="0" w:after="75" w:afterAutospacing="0" w:line="400" w:lineRule="exact"/>
        <w:ind w:left="0" w:right="0" w:firstLine="0" w:firstLineChars="0"/>
        <w:textAlignment w:val="auto"/>
        <w:outlineLvl w:val="9"/>
        <w:rPr>
          <w:rFonts w:hint="eastAsia" w:ascii="宋体" w:hAnsi="宋体" w:eastAsia="宋体" w:cs="宋体"/>
          <w:color w:val="000000"/>
          <w:sz w:val="24"/>
          <w:szCs w:val="24"/>
          <w:highlight w:val="none"/>
        </w:rPr>
      </w:pPr>
      <w:bookmarkStart w:id="16" w:name="_Toc23893"/>
      <w:bookmarkStart w:id="17" w:name="_Toc38532056"/>
      <w:bookmarkStart w:id="18" w:name="_Toc517252541"/>
      <w:r>
        <w:rPr>
          <w:rFonts w:hint="eastAsia" w:ascii="宋体" w:hAnsi="宋体" w:eastAsia="宋体" w:cs="宋体"/>
          <w:color w:val="000000"/>
          <w:sz w:val="24"/>
          <w:szCs w:val="24"/>
          <w:highlight w:val="none"/>
        </w:rPr>
        <w:t>1.满足《中华人民共和国政府采购法》第二十二条规定；</w:t>
      </w:r>
      <w:bookmarkEnd w:id="16"/>
    </w:p>
    <w:p w14:paraId="3AF6EAB4">
      <w:pPr>
        <w:keepNext w:val="0"/>
        <w:keepLines w:val="0"/>
        <w:pageBreakBefore w:val="0"/>
        <w:kinsoku/>
        <w:wordWrap/>
        <w:topLinePunct w:val="0"/>
        <w:autoSpaceDE/>
        <w:autoSpaceDN/>
        <w:bidi w:val="0"/>
        <w:adjustRightInd/>
        <w:spacing w:line="400" w:lineRule="exact"/>
        <w:ind w:left="0" w:firstLine="0" w:firstLineChars="0"/>
        <w:textAlignment w:val="auto"/>
        <w:outlineLvl w:val="9"/>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2.落实政府采购政策需满足的资格要求：</w:t>
      </w:r>
    </w:p>
    <w:p w14:paraId="2187636A">
      <w:pPr>
        <w:pStyle w:val="11"/>
        <w:keepNext w:val="0"/>
        <w:keepLines w:val="0"/>
        <w:pageBreakBefore w:val="0"/>
        <w:kinsoku/>
        <w:wordWrap/>
        <w:topLinePunct w:val="0"/>
        <w:autoSpaceDE/>
        <w:autoSpaceDN/>
        <w:bidi w:val="0"/>
        <w:adjustRightInd/>
        <w:snapToGrid w:val="0"/>
        <w:spacing w:line="400" w:lineRule="exac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2.1中小企业政策</w:t>
      </w:r>
    </w:p>
    <w:p w14:paraId="7923A4CE">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hAnsi="宋体" w:cs="宋体"/>
          <w:color w:val="000000"/>
          <w:sz w:val="24"/>
          <w:szCs w:val="24"/>
          <w:highlight w:val="none"/>
          <w:lang w:eastAsia="zh-CN"/>
        </w:rPr>
        <w:t>☑</w:t>
      </w:r>
      <w:r>
        <w:rPr>
          <w:rFonts w:hint="eastAsia" w:ascii="宋体" w:hAnsi="宋体" w:eastAsia="宋体" w:cs="宋体"/>
          <w:color w:val="000000"/>
          <w:sz w:val="24"/>
          <w:szCs w:val="24"/>
          <w:highlight w:val="none"/>
        </w:rPr>
        <w:t>本项目不专门面向中小企业预留采购份额。</w:t>
      </w:r>
    </w:p>
    <w:p w14:paraId="66CFCBEB">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hAnsi="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本项目专门面向 </w:t>
      </w:r>
      <w:r>
        <w:rPr>
          <w:rFonts w:hint="eastAsia" w:hAnsi="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中小 </w:t>
      </w:r>
      <w:r>
        <w:rPr>
          <w:rFonts w:hint="eastAsia" w:hAnsi="宋体" w:cs="宋体"/>
          <w:color w:val="000000"/>
          <w:sz w:val="24"/>
          <w:szCs w:val="24"/>
          <w:highlight w:val="none"/>
          <w:lang w:eastAsia="zh-CN"/>
        </w:rPr>
        <w:t>□</w:t>
      </w:r>
      <w:r>
        <w:rPr>
          <w:rFonts w:hint="eastAsia" w:ascii="宋体" w:hAnsi="宋体" w:eastAsia="宋体" w:cs="宋体"/>
          <w:color w:val="000000"/>
          <w:sz w:val="24"/>
          <w:szCs w:val="24"/>
          <w:highlight w:val="none"/>
        </w:rPr>
        <w:t>小微企业采购。即：提供的货物或服务全部由符合政策要求的中小/小微企业制造、服务全部由符合政策要求的中小/小微企业承接。</w:t>
      </w:r>
    </w:p>
    <w:p w14:paraId="23C83AF7">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本项目为专门面向中小企业项目，参加投标的供应商须为中小企业，否则投标无效。因本项属于专门面向中小企业采购，故小型和微型企业不享受价格扣除优惠政策。</w:t>
      </w:r>
      <w:r>
        <w:rPr>
          <w:rFonts w:hint="eastAsia" w:hAnsi="宋体" w:eastAsia="宋体" w:cs="宋体"/>
          <w:color w:val="000000"/>
          <w:sz w:val="24"/>
          <w:szCs w:val="24"/>
          <w:highlight w:val="none"/>
          <w:lang w:val="en-US" w:eastAsia="zh-CN"/>
        </w:rPr>
        <w:t>JY</w:t>
      </w:r>
      <w:r>
        <w:rPr>
          <w:rFonts w:hint="eastAsia" w:ascii="宋体" w:hAnsi="宋体" w:eastAsia="宋体" w:cs="宋体"/>
          <w:color w:val="000000"/>
          <w:sz w:val="24"/>
          <w:szCs w:val="24"/>
          <w:highlight w:val="none"/>
          <w:lang w:val="en-US" w:eastAsia="zh-CN"/>
        </w:rPr>
        <w:t>企业、残疾人福利性单位视同小型和微型企业。</w:t>
      </w:r>
    </w:p>
    <w:p w14:paraId="71E02154">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highlight w:val="none"/>
        </w:rPr>
      </w:pPr>
      <w:r>
        <w:rPr>
          <w:rFonts w:hint="eastAsia" w:ascii="宋体" w:hAnsi="宋体" w:eastAsia="宋体" w:cs="宋体"/>
          <w:color w:val="000000"/>
          <w:sz w:val="24"/>
          <w:szCs w:val="24"/>
          <w:highlight w:val="none"/>
        </w:rPr>
        <w:t>□本项目预留部分采购项目预算专门面向中小企业采购。对于预留份额，提供的货物由</w:t>
      </w:r>
    </w:p>
    <w:p w14:paraId="2D63E0E4">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符合政策要求的中小企业制造、服务由符合政策要求的中小企业承接。预留份额通过以下措施进行：</w:t>
      </w:r>
      <w:r>
        <w:rPr>
          <w:rFonts w:hint="eastAsia" w:ascii="宋体" w:hAnsi="宋体" w:eastAsia="宋体" w:cs="宋体"/>
          <w:color w:val="000000"/>
          <w:sz w:val="24"/>
          <w:szCs w:val="24"/>
          <w:highlight w:val="none"/>
          <w:u w:val="single"/>
          <w:lang w:val="en-US" w:eastAsia="zh-CN"/>
        </w:rPr>
        <w:t xml:space="preserve">   /   </w:t>
      </w:r>
    </w:p>
    <w:p w14:paraId="30C40E18">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2.2其它落实政府采购政策的资格要求</w:t>
      </w:r>
    </w:p>
    <w:p w14:paraId="048B14D7">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（1）财政部、国家发展改革委、生态环境部、市场监管总局《关于调整优化节能产品、环境标志产品政府采购执行机制的通知》（财库[2019]9号文）；  </w:t>
      </w:r>
    </w:p>
    <w:p w14:paraId="566E3835">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（2）财政部、生态环境部《关于印发环境标志产品政府采购品目清单的通知》（财库[2019]18号文）； </w:t>
      </w:r>
    </w:p>
    <w:p w14:paraId="641E20A1">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（3）财政部、发展改革委《关于印发节能产品政府采购品目清单的通知》（财库[2019]19号文）； </w:t>
      </w:r>
    </w:p>
    <w:p w14:paraId="1800D52A">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（4）市场监管总局《市场监管总局关于发布参与实施政府采购节能产品、环境标志产品认证机构名录的公告》（2019年第16号）；  </w:t>
      </w:r>
    </w:p>
    <w:p w14:paraId="4E46BB28">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（5）财政部、工业和信息化部《关于印发《政府采购促进中小企业发展管理办法》的通知》（财库[2020]46号文）《关于进一步加大政府采购支持中小企业力度的通知》（财库[2022]19号文）执行； </w:t>
      </w:r>
    </w:p>
    <w:p w14:paraId="412DA96A">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（6）财政部、民政部、中国残疾人联合会《关于促进残疾人就业政府采购政策的通知》（财库[2017]141号）；</w:t>
      </w:r>
    </w:p>
    <w:p w14:paraId="360365DD">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（7）财政部、</w:t>
      </w:r>
      <w:r>
        <w:rPr>
          <w:rFonts w:hint="eastAsia" w:ascii="宋体" w:hAnsi="宋体" w:eastAsia="宋体" w:cs="宋体"/>
          <w:color w:val="000000"/>
          <w:sz w:val="24"/>
          <w:szCs w:val="24"/>
          <w:highlight w:val="none"/>
          <w:lang w:val="en-US" w:eastAsia="zh-CN"/>
        </w:rPr>
        <w:t>SF</w:t>
      </w:r>
      <w:r>
        <w:rPr>
          <w:rFonts w:hint="eastAsia" w:ascii="宋体" w:hAnsi="宋体" w:eastAsia="宋体" w:cs="宋体"/>
          <w:color w:val="000000"/>
          <w:sz w:val="24"/>
          <w:szCs w:val="24"/>
          <w:highlight w:val="none"/>
        </w:rPr>
        <w:t>部《关于政府采购支持</w:t>
      </w:r>
      <w:r>
        <w:rPr>
          <w:rFonts w:hint="eastAsia" w:ascii="宋体" w:hAnsi="宋体" w:eastAsia="宋体" w:cs="宋体"/>
          <w:color w:val="000000"/>
          <w:sz w:val="24"/>
          <w:szCs w:val="24"/>
          <w:highlight w:val="none"/>
          <w:lang w:val="en-US" w:eastAsia="zh-CN"/>
        </w:rPr>
        <w:t>JY</w:t>
      </w:r>
      <w:r>
        <w:rPr>
          <w:rFonts w:hint="eastAsia" w:ascii="宋体" w:hAnsi="宋体" w:eastAsia="宋体" w:cs="宋体"/>
          <w:color w:val="000000"/>
          <w:sz w:val="24"/>
          <w:szCs w:val="24"/>
          <w:highlight w:val="none"/>
        </w:rPr>
        <w:t xml:space="preserve">企业发展有关问题的通知》（财库[2014]68号文）； </w:t>
      </w:r>
    </w:p>
    <w:p w14:paraId="3F73F5DC">
      <w:pPr>
        <w:pStyle w:val="11"/>
        <w:keepNext w:val="0"/>
        <w:keepLines w:val="0"/>
        <w:pageBreakBefore w:val="0"/>
        <w:kinsoku/>
        <w:wordWrap/>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（8）财政部、生态环境部、国家邮政局《关于印发《商品包装政府采购需求标准（试行）</w:t>
      </w:r>
      <w:r>
        <w:rPr>
          <w:rFonts w:hint="eastAsia"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快递包装政府采购需求标准（试行）》的通知》（财办库〔2020〕123号）。</w:t>
      </w:r>
    </w:p>
    <w:p w14:paraId="0C17E1D1">
      <w:pPr>
        <w:pStyle w:val="4"/>
        <w:keepNext w:val="0"/>
        <w:keepLines w:val="0"/>
        <w:pageBreakBefore w:val="0"/>
        <w:kinsoku/>
        <w:wordWrap/>
        <w:overflowPunct w:val="0"/>
        <w:topLinePunct w:val="0"/>
        <w:autoSpaceDE/>
        <w:autoSpaceDN/>
        <w:bidi w:val="0"/>
        <w:adjustRightInd/>
        <w:snapToGrid w:val="0"/>
        <w:spacing w:line="400" w:lineRule="exact"/>
        <w:ind w:left="0" w:firstLine="0" w:firstLineChars="0"/>
        <w:textAlignment w:val="auto"/>
        <w:outlineLvl w:val="9"/>
        <w:rPr>
          <w:rFonts w:hint="eastAsia" w:ascii="宋体" w:hAnsi="宋体" w:eastAsia="宋体" w:cs="宋体"/>
          <w:i w:val="0"/>
          <w:iCs w:val="0"/>
          <w:caps w:val="0"/>
          <w:color w:val="000000"/>
          <w:spacing w:val="0"/>
          <w:sz w:val="24"/>
          <w:szCs w:val="24"/>
          <w:highlight w:val="none"/>
          <w:lang w:eastAsia="zh-CN"/>
        </w:rPr>
      </w:pPr>
      <w:bookmarkStart w:id="19" w:name="_Toc5294"/>
      <w:r>
        <w:rPr>
          <w:rFonts w:hint="eastAsia" w:ascii="宋体" w:hAnsi="宋体" w:eastAsia="宋体" w:cs="宋体"/>
          <w:i w:val="0"/>
          <w:iCs w:val="0"/>
          <w:caps w:val="0"/>
          <w:color w:val="000000"/>
          <w:spacing w:val="0"/>
          <w:sz w:val="24"/>
          <w:szCs w:val="24"/>
          <w:highlight w:val="none"/>
        </w:rPr>
        <w:t>标项1：</w:t>
      </w:r>
    </w:p>
    <w:p w14:paraId="4A46F9DE">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rPr>
      </w:pPr>
      <w:bookmarkStart w:id="20" w:name="OLE_LINK1"/>
      <w:r>
        <w:rPr>
          <w:rFonts w:hint="eastAsia" w:ascii="宋体" w:hAnsi="宋体" w:eastAsia="宋体" w:cs="宋体"/>
          <w:i w:val="0"/>
          <w:iCs w:val="0"/>
          <w:caps w:val="0"/>
          <w:color w:val="000000"/>
          <w:spacing w:val="0"/>
          <w:sz w:val="24"/>
          <w:szCs w:val="24"/>
          <w:highlight w:val="none"/>
          <w:lang w:val="en-US" w:eastAsia="zh-CN"/>
        </w:rPr>
        <w:t xml:space="preserve">（1）提供有效期内且年检合格的营业执照； </w:t>
      </w:r>
    </w:p>
    <w:p w14:paraId="5A373ED8">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w:t>
      </w:r>
      <w:bookmarkStart w:id="21" w:name="OLE_LINK2"/>
      <w:r>
        <w:rPr>
          <w:rFonts w:hint="eastAsia" w:ascii="宋体" w:hAnsi="宋体" w:eastAsia="宋体" w:cs="宋体"/>
          <w:i w:val="0"/>
          <w:iCs w:val="0"/>
          <w:caps w:val="0"/>
          <w:color w:val="000000"/>
          <w:spacing w:val="0"/>
          <w:sz w:val="24"/>
          <w:szCs w:val="24"/>
          <w:highlight w:val="none"/>
        </w:rPr>
        <w:t>有依法缴纳税收和社会保障资金的良好记录：提供</w:t>
      </w:r>
      <w:r>
        <w:rPr>
          <w:rFonts w:hint="eastAsia" w:ascii="宋体" w:hAnsi="宋体" w:cs="宋体"/>
          <w:i w:val="0"/>
          <w:iCs w:val="0"/>
          <w:caps w:val="0"/>
          <w:color w:val="000000"/>
          <w:spacing w:val="0"/>
          <w:sz w:val="24"/>
          <w:szCs w:val="24"/>
          <w:highlight w:val="none"/>
          <w:lang w:val="en-US" w:eastAsia="zh-CN"/>
        </w:rPr>
        <w:t>近3</w:t>
      </w:r>
      <w:r>
        <w:rPr>
          <w:rFonts w:hint="eastAsia" w:ascii="宋体" w:hAnsi="宋体" w:eastAsia="宋体" w:cs="宋体"/>
          <w:i w:val="0"/>
          <w:iCs w:val="0"/>
          <w:caps w:val="0"/>
          <w:color w:val="000000"/>
          <w:spacing w:val="0"/>
          <w:sz w:val="24"/>
          <w:szCs w:val="24"/>
          <w:highlight w:val="none"/>
        </w:rPr>
        <w:t>个月</w:t>
      </w:r>
      <w:r>
        <w:rPr>
          <w:rFonts w:hint="eastAsia" w:ascii="宋体" w:hAnsi="宋体" w:cs="宋体"/>
          <w:i w:val="0"/>
          <w:iCs w:val="0"/>
          <w:caps w:val="0"/>
          <w:color w:val="000000"/>
          <w:spacing w:val="0"/>
          <w:sz w:val="24"/>
          <w:szCs w:val="24"/>
          <w:highlight w:val="none"/>
          <w:lang w:val="en-US" w:eastAsia="zh-CN"/>
        </w:rPr>
        <w:t>内任意1个月</w:t>
      </w:r>
      <w:r>
        <w:rPr>
          <w:rFonts w:hint="eastAsia" w:ascii="宋体" w:hAnsi="宋体" w:eastAsia="宋体" w:cs="宋体"/>
          <w:i w:val="0"/>
          <w:iCs w:val="0"/>
          <w:caps w:val="0"/>
          <w:color w:val="000000"/>
          <w:spacing w:val="0"/>
          <w:sz w:val="24"/>
          <w:szCs w:val="24"/>
          <w:highlight w:val="none"/>
        </w:rPr>
        <w:t>的缴纳税收的完税证明或税务部门出具的纳税证明，（新成立不足 3 个月的按实际情况发生提供，成立时间超过3个月的零申报的需提供依法报税资</w:t>
      </w:r>
      <w:r>
        <w:rPr>
          <w:rFonts w:hint="eastAsia" w:ascii="宋体" w:hAnsi="宋体" w:cs="宋体"/>
          <w:i w:val="0"/>
          <w:iCs w:val="0"/>
          <w:caps w:val="0"/>
          <w:color w:val="000000"/>
          <w:spacing w:val="0"/>
          <w:sz w:val="24"/>
          <w:szCs w:val="24"/>
          <w:highlight w:val="none"/>
          <w:lang w:val="en-US" w:eastAsia="zh-CN"/>
        </w:rPr>
        <w:t>料）</w:t>
      </w:r>
      <w:r>
        <w:rPr>
          <w:rFonts w:hint="eastAsia" w:ascii="宋体" w:hAnsi="宋体" w:eastAsia="宋体" w:cs="宋体"/>
          <w:i w:val="0"/>
          <w:iCs w:val="0"/>
          <w:caps w:val="0"/>
          <w:color w:val="000000"/>
          <w:spacing w:val="0"/>
          <w:sz w:val="24"/>
          <w:szCs w:val="24"/>
          <w:highlight w:val="none"/>
        </w:rPr>
        <w:t>如依法免税的，应提供相应文件证明；</w:t>
      </w:r>
      <w:r>
        <w:rPr>
          <w:rFonts w:ascii="宋体" w:hAnsi="宋体" w:eastAsia="宋体" w:cs="宋体"/>
          <w:sz w:val="24"/>
          <w:szCs w:val="24"/>
        </w:rPr>
        <w:t>提供本单位的社保缴纳证明或被委托人近</w:t>
      </w:r>
      <w:r>
        <w:rPr>
          <w:rFonts w:hint="eastAsia" w:ascii="宋体" w:hAnsi="宋体" w:cs="宋体"/>
          <w:sz w:val="24"/>
          <w:szCs w:val="24"/>
          <w:lang w:val="en-US" w:eastAsia="zh-CN"/>
        </w:rPr>
        <w:t>3</w:t>
      </w:r>
      <w:r>
        <w:rPr>
          <w:rFonts w:ascii="宋体" w:hAnsi="宋体" w:eastAsia="宋体" w:cs="宋体"/>
          <w:sz w:val="24"/>
          <w:szCs w:val="24"/>
        </w:rPr>
        <w:t>个月内任意一个月的缴纳社保证明（社保缴费凭证或个人明细表），成立不足三个月的按实际提供</w:t>
      </w:r>
      <w:r>
        <w:rPr>
          <w:rFonts w:hint="eastAsia" w:ascii="宋体" w:hAnsi="宋体" w:eastAsia="宋体" w:cs="宋体"/>
          <w:sz w:val="24"/>
          <w:szCs w:val="24"/>
          <w:lang w:eastAsia="zh-CN"/>
        </w:rPr>
        <w:t>，</w:t>
      </w:r>
      <w:r>
        <w:rPr>
          <w:rFonts w:hint="eastAsia" w:ascii="宋体" w:hAnsi="宋体" w:eastAsia="宋体" w:cs="宋体"/>
          <w:i w:val="0"/>
          <w:iCs w:val="0"/>
          <w:caps w:val="0"/>
          <w:color w:val="000000"/>
          <w:spacing w:val="0"/>
          <w:sz w:val="24"/>
          <w:szCs w:val="24"/>
          <w:highlight w:val="none"/>
        </w:rPr>
        <w:t>如依法不需要缴纳社会保障资金的，应提供相应文件证明。</w:t>
      </w:r>
    </w:p>
    <w:bookmarkEnd w:id="21"/>
    <w:p w14:paraId="0656234A">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w:t>
      </w:r>
      <w:bookmarkStart w:id="22" w:name="OLE_LINK3"/>
      <w:r>
        <w:rPr>
          <w:rFonts w:hint="eastAsia" w:ascii="宋体" w:hAnsi="宋体" w:eastAsia="宋体" w:cs="宋体"/>
          <w:i w:val="0"/>
          <w:iCs w:val="0"/>
          <w:caps w:val="0"/>
          <w:color w:val="000000"/>
          <w:spacing w:val="0"/>
          <w:sz w:val="24"/>
          <w:szCs w:val="24"/>
          <w:highlight w:val="none"/>
        </w:rPr>
        <w:t>具有良好的商业信誉和健全的财务会计制度：</w:t>
      </w:r>
      <w:r>
        <w:rPr>
          <w:rFonts w:hint="eastAsia" w:ascii="宋体" w:hAnsi="宋体" w:eastAsia="宋体" w:cs="宋体"/>
          <w:i w:val="0"/>
          <w:iCs w:val="0"/>
          <w:caps w:val="0"/>
          <w:color w:val="000000"/>
          <w:spacing w:val="0"/>
          <w:sz w:val="24"/>
          <w:szCs w:val="24"/>
          <w:highlight w:val="none"/>
          <w:lang w:eastAsia="zh-CN"/>
        </w:rPr>
        <w:t>提供</w:t>
      </w:r>
      <w:r>
        <w:rPr>
          <w:rFonts w:hint="eastAsia" w:ascii="宋体" w:hAnsi="宋体" w:eastAsia="宋体" w:cs="宋体"/>
          <w:i w:val="0"/>
          <w:iCs w:val="0"/>
          <w:caps w:val="0"/>
          <w:color w:val="000000"/>
          <w:spacing w:val="0"/>
          <w:sz w:val="24"/>
          <w:szCs w:val="24"/>
          <w:highlight w:val="none"/>
          <w:lang w:val="en-US" w:eastAsia="zh-CN"/>
        </w:rPr>
        <w:t>2024</w:t>
      </w:r>
      <w:r>
        <w:rPr>
          <w:rFonts w:hint="eastAsia" w:ascii="宋体" w:hAnsi="宋体" w:eastAsia="宋体" w:cs="宋体"/>
          <w:i w:val="0"/>
          <w:iCs w:val="0"/>
          <w:caps w:val="0"/>
          <w:color w:val="000000"/>
          <w:spacing w:val="0"/>
          <w:sz w:val="24"/>
          <w:szCs w:val="24"/>
          <w:highlight w:val="none"/>
          <w:lang w:eastAsia="zh-CN"/>
        </w:rPr>
        <w:t>年</w:t>
      </w:r>
      <w:r>
        <w:rPr>
          <w:rFonts w:hint="eastAsia" w:ascii="宋体" w:hAnsi="宋体" w:cs="宋体"/>
          <w:i w:val="0"/>
          <w:iCs w:val="0"/>
          <w:caps w:val="0"/>
          <w:color w:val="000000"/>
          <w:spacing w:val="0"/>
          <w:sz w:val="24"/>
          <w:szCs w:val="24"/>
          <w:highlight w:val="none"/>
          <w:lang w:val="en-US" w:eastAsia="zh-CN"/>
        </w:rPr>
        <w:t>或2025年</w:t>
      </w:r>
      <w:r>
        <w:rPr>
          <w:rFonts w:hint="eastAsia" w:ascii="宋体" w:hAnsi="宋体" w:eastAsia="宋体" w:cs="宋体"/>
          <w:i w:val="0"/>
          <w:iCs w:val="0"/>
          <w:caps w:val="0"/>
          <w:color w:val="000000"/>
          <w:spacing w:val="0"/>
          <w:sz w:val="24"/>
          <w:szCs w:val="24"/>
          <w:highlight w:val="none"/>
          <w:lang w:eastAsia="zh-CN"/>
        </w:rPr>
        <w:t>度财务状况报告复印件（第三方审计机构出具的在注册会计师行业统一监管平台备案赋码的审计报告），供应商是法人的，应提供经审计的财务报告（执行《企业会计准则》的，提供资产负债表、利润表、现金流量表、所有者权益变动表及其附注（以下称“四表一注”）；执行《中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新成立</w:t>
      </w:r>
      <w:r>
        <w:rPr>
          <w:rFonts w:hint="eastAsia" w:ascii="宋体" w:hAnsi="宋体" w:cs="宋体"/>
          <w:i w:val="0"/>
          <w:iCs w:val="0"/>
          <w:caps w:val="0"/>
          <w:color w:val="000000"/>
          <w:spacing w:val="0"/>
          <w:sz w:val="24"/>
          <w:szCs w:val="24"/>
          <w:highlight w:val="none"/>
          <w:lang w:val="en-US" w:eastAsia="zh-CN"/>
        </w:rPr>
        <w:t>不足一年的</w:t>
      </w:r>
      <w:r>
        <w:rPr>
          <w:rFonts w:hint="eastAsia" w:ascii="宋体" w:hAnsi="宋体" w:eastAsia="宋体" w:cs="宋体"/>
          <w:i w:val="0"/>
          <w:iCs w:val="0"/>
          <w:caps w:val="0"/>
          <w:color w:val="000000"/>
          <w:spacing w:val="0"/>
          <w:sz w:val="24"/>
          <w:szCs w:val="24"/>
          <w:highlight w:val="none"/>
          <w:lang w:eastAsia="zh-CN"/>
        </w:rPr>
        <w:t>企业，只需提供从取得营业执照起的基本开户银行出具的资信证明）</w:t>
      </w:r>
      <w:r>
        <w:rPr>
          <w:rFonts w:hint="eastAsia" w:ascii="宋体" w:hAnsi="宋体" w:eastAsia="宋体" w:cs="宋体"/>
          <w:i w:val="0"/>
          <w:iCs w:val="0"/>
          <w:caps w:val="0"/>
          <w:color w:val="000000"/>
          <w:spacing w:val="0"/>
          <w:sz w:val="24"/>
          <w:szCs w:val="24"/>
          <w:highlight w:val="none"/>
        </w:rPr>
        <w:t>；</w:t>
      </w:r>
    </w:p>
    <w:bookmarkEnd w:id="22"/>
    <w:p w14:paraId="25CC4B08">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）履行合同所必需的设备和专业技术能力：</w:t>
      </w:r>
      <w:r>
        <w:rPr>
          <w:rFonts w:hint="eastAsia" w:ascii="宋体" w:hAnsi="宋体"/>
          <w:sz w:val="24"/>
          <w:szCs w:val="24"/>
          <w:highlight w:val="none"/>
        </w:rPr>
        <w:t>提供履行合同所必需的设备和专业技术能力的书面承诺函</w:t>
      </w:r>
      <w:r>
        <w:rPr>
          <w:rFonts w:hint="eastAsia" w:ascii="宋体" w:hAnsi="宋体"/>
          <w:sz w:val="24"/>
          <w:highlight w:val="none"/>
          <w:lang w:val="zh-CN"/>
        </w:rPr>
        <w:t>并加盖单位公章</w:t>
      </w:r>
      <w:r>
        <w:rPr>
          <w:rFonts w:hint="eastAsia" w:ascii="宋体" w:hAnsi="宋体" w:eastAsia="宋体" w:cs="宋体"/>
          <w:i w:val="0"/>
          <w:iCs w:val="0"/>
          <w:caps w:val="0"/>
          <w:color w:val="000000"/>
          <w:spacing w:val="0"/>
          <w:sz w:val="24"/>
          <w:szCs w:val="24"/>
          <w:highlight w:val="none"/>
        </w:rPr>
        <w:t>；</w:t>
      </w:r>
    </w:p>
    <w:p w14:paraId="5CDAA2B2">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）参加采购活动前3年内，在经营活动中没有重大违法记录：</w:t>
      </w:r>
      <w:r>
        <w:rPr>
          <w:rFonts w:hint="eastAsia" w:ascii="宋体" w:hAnsi="宋体"/>
          <w:sz w:val="24"/>
          <w:szCs w:val="24"/>
          <w:highlight w:val="none"/>
        </w:rPr>
        <w:t>提供参加本次政府采购活动前3年内在经营活动中没有重大违法记录的书面承诺函</w:t>
      </w:r>
      <w:r>
        <w:rPr>
          <w:rFonts w:hint="eastAsia" w:ascii="宋体" w:hAnsi="宋体"/>
          <w:sz w:val="24"/>
          <w:highlight w:val="none"/>
          <w:lang w:val="zh-CN"/>
        </w:rPr>
        <w:t>并加盖单位公章</w:t>
      </w:r>
      <w:r>
        <w:rPr>
          <w:rFonts w:hint="eastAsia" w:ascii="宋体" w:hAnsi="宋体" w:eastAsia="宋体" w:cs="宋体"/>
          <w:i w:val="0"/>
          <w:iCs w:val="0"/>
          <w:caps w:val="0"/>
          <w:color w:val="000000"/>
          <w:spacing w:val="0"/>
          <w:sz w:val="24"/>
          <w:szCs w:val="24"/>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6B1903C">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val="zh-CN" w:eastAsia="zh-CN"/>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zh-CN"/>
        </w:rPr>
        <w:t>凡拟参加本次招标项目的投标人，如在</w:t>
      </w:r>
      <w:r>
        <w:rPr>
          <w:rFonts w:hint="eastAsia" w:ascii="宋体" w:hAnsi="宋体" w:eastAsia="宋体" w:cs="宋体"/>
          <w:i w:val="0"/>
          <w:iCs w:val="0"/>
          <w:caps w:val="0"/>
          <w:color w:val="000000"/>
          <w:spacing w:val="0"/>
          <w:sz w:val="24"/>
          <w:szCs w:val="24"/>
          <w:highlight w:val="none"/>
        </w:rPr>
        <w:t>采购活动前3年内</w:t>
      </w:r>
      <w:r>
        <w:rPr>
          <w:rFonts w:hint="eastAsia" w:ascii="宋体" w:hAnsi="宋体" w:eastAsia="宋体" w:cs="宋体"/>
          <w:i w:val="0"/>
          <w:iCs w:val="0"/>
          <w:caps w:val="0"/>
          <w:color w:val="000000"/>
          <w:spacing w:val="0"/>
          <w:sz w:val="24"/>
          <w:szCs w:val="24"/>
          <w:highlight w:val="none"/>
          <w:lang w:val="zh-CN"/>
        </w:rPr>
        <w:t>“信用中国”网站（</w:t>
      </w:r>
      <w:r>
        <w:rPr>
          <w:rFonts w:hint="eastAsia" w:ascii="宋体" w:hAnsi="宋体"/>
          <w:color w:val="000000"/>
          <w:sz w:val="24"/>
          <w:highlight w:val="none"/>
        </w:rPr>
        <w:t>https://</w:t>
      </w:r>
      <w:r>
        <w:rPr>
          <w:rFonts w:hint="eastAsia" w:ascii="宋体" w:hAnsi="宋体" w:eastAsia="宋体" w:cs="宋体"/>
          <w:i w:val="0"/>
          <w:iCs w:val="0"/>
          <w:caps w:val="0"/>
          <w:color w:val="000000"/>
          <w:spacing w:val="0"/>
          <w:sz w:val="24"/>
          <w:szCs w:val="24"/>
          <w:highlight w:val="none"/>
          <w:lang w:val="zh-CN"/>
        </w:rPr>
        <w:t>www.creditchina.gov.cn）被列入失信被执行人、重大税收违法失信主体（</w:t>
      </w:r>
      <w:r>
        <w:rPr>
          <w:rFonts w:hint="eastAsia" w:ascii="宋体" w:hAnsi="宋体" w:eastAsia="宋体" w:cs="宋体"/>
          <w:i w:val="0"/>
          <w:iCs w:val="0"/>
          <w:caps w:val="0"/>
          <w:color w:val="000000"/>
          <w:spacing w:val="0"/>
          <w:sz w:val="24"/>
          <w:szCs w:val="24"/>
          <w:highlight w:val="none"/>
        </w:rPr>
        <w:t>进入信用中国网站</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信用服务-失信被执行人、重大税收违法失信主体</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查询、截图</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zh-CN"/>
        </w:rPr>
        <w:t>、中国政府采购网（</w:t>
      </w:r>
      <w:r>
        <w:rPr>
          <w:rFonts w:hint="eastAsia" w:ascii="宋体" w:hAnsi="宋体"/>
          <w:color w:val="000000"/>
          <w:sz w:val="24"/>
          <w:highlight w:val="none"/>
        </w:rPr>
        <w:t>https://</w:t>
      </w:r>
      <w:r>
        <w:rPr>
          <w:rFonts w:hint="eastAsia" w:ascii="宋体" w:hAnsi="宋体" w:eastAsia="宋体" w:cs="宋体"/>
          <w:i w:val="0"/>
          <w:iCs w:val="0"/>
          <w:caps w:val="0"/>
          <w:color w:val="000000"/>
          <w:spacing w:val="0"/>
          <w:sz w:val="24"/>
          <w:szCs w:val="24"/>
          <w:highlight w:val="none"/>
          <w:lang w:val="zh-CN"/>
        </w:rPr>
        <w:t>www.ccgp.gov.cn/search/cr/）严重违法失信行为记录名单的（尚在处罚期内的），将拒绝其参加本次招标活动。</w:t>
      </w:r>
    </w:p>
    <w:p w14:paraId="32A7D861">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rPr>
        <w:t>）企业负责人为同一人或者存在直接控股、管理关系的不同投标人，不得参加同一合同项下的政府采购活动。否则，皆取消投标资格。</w:t>
      </w:r>
    </w:p>
    <w:p w14:paraId="434ED33B">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）投标保证金或电子</w:t>
      </w:r>
      <w:r>
        <w:rPr>
          <w:rFonts w:hint="eastAsia" w:ascii="宋体" w:hAnsi="宋体" w:eastAsia="宋体" w:cs="Times New Roman"/>
          <w:color w:val="000000"/>
          <w:kern w:val="2"/>
          <w:sz w:val="24"/>
          <w:szCs w:val="24"/>
          <w:highlight w:val="none"/>
          <w:lang w:val="en-US" w:eastAsia="zh-CN" w:bidi="ar-SA"/>
        </w:rPr>
        <w:t>保函：</w:t>
      </w:r>
      <w:bookmarkStart w:id="23" w:name="OLE_LINK11"/>
      <w:r>
        <w:rPr>
          <w:rFonts w:hint="eastAsia" w:ascii="宋体" w:hAnsi="宋体" w:cs="Times New Roman"/>
          <w:color w:val="000000"/>
          <w:kern w:val="2"/>
          <w:sz w:val="24"/>
          <w:szCs w:val="24"/>
          <w:highlight w:val="none"/>
          <w:lang w:val="en-US" w:eastAsia="zh-CN" w:bidi="ar-SA"/>
        </w:rPr>
        <w:t>20000</w:t>
      </w:r>
      <w:r>
        <w:rPr>
          <w:rFonts w:hint="eastAsia" w:ascii="宋体" w:hAnsi="宋体" w:eastAsia="宋体" w:cs="Times New Roman"/>
          <w:color w:val="000000"/>
          <w:kern w:val="2"/>
          <w:sz w:val="24"/>
          <w:szCs w:val="24"/>
          <w:highlight w:val="none"/>
          <w:lang w:val="en-US" w:eastAsia="zh-CN" w:bidi="ar-SA"/>
        </w:rPr>
        <w:t>元（大写：</w:t>
      </w:r>
      <w:r>
        <w:rPr>
          <w:rFonts w:hint="eastAsia" w:ascii="宋体" w:hAnsi="宋体" w:cs="Times New Roman"/>
          <w:color w:val="000000"/>
          <w:kern w:val="2"/>
          <w:sz w:val="24"/>
          <w:szCs w:val="24"/>
          <w:highlight w:val="none"/>
          <w:lang w:val="en-US" w:eastAsia="zh-CN" w:bidi="ar-SA"/>
        </w:rPr>
        <w:t>贰万</w:t>
      </w:r>
      <w:r>
        <w:rPr>
          <w:rFonts w:hint="eastAsia" w:ascii="宋体" w:hAnsi="宋体" w:eastAsia="宋体" w:cs="Times New Roman"/>
          <w:color w:val="000000"/>
          <w:kern w:val="2"/>
          <w:sz w:val="24"/>
          <w:szCs w:val="24"/>
          <w:highlight w:val="none"/>
          <w:lang w:val="en-US" w:eastAsia="zh-CN" w:bidi="ar-SA"/>
        </w:rPr>
        <w:t>元</w:t>
      </w:r>
      <w:r>
        <w:rPr>
          <w:rFonts w:hint="eastAsia" w:ascii="宋体" w:hAnsi="宋体" w:eastAsia="宋体" w:cs="宋体"/>
          <w:i w:val="0"/>
          <w:iCs w:val="0"/>
          <w:caps w:val="0"/>
          <w:color w:val="000000"/>
          <w:spacing w:val="0"/>
          <w:sz w:val="24"/>
          <w:szCs w:val="24"/>
          <w:highlight w:val="none"/>
          <w:lang w:val="en-US" w:eastAsia="zh-CN"/>
        </w:rPr>
        <w:t>整</w:t>
      </w:r>
      <w:r>
        <w:rPr>
          <w:rFonts w:hint="eastAsia" w:ascii="宋体" w:hAnsi="宋体" w:eastAsia="宋体" w:cs="宋体"/>
          <w:i w:val="0"/>
          <w:iCs w:val="0"/>
          <w:caps w:val="0"/>
          <w:color w:val="000000"/>
          <w:spacing w:val="0"/>
          <w:sz w:val="24"/>
          <w:szCs w:val="24"/>
          <w:highlight w:val="none"/>
        </w:rPr>
        <w:t>）</w:t>
      </w:r>
      <w:bookmarkEnd w:id="20"/>
      <w:bookmarkEnd w:id="23"/>
    </w:p>
    <w:p w14:paraId="5F716C62">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cs="宋体"/>
          <w:i w:val="0"/>
          <w:iCs w:val="0"/>
          <w:caps w:val="0"/>
          <w:color w:val="000000"/>
          <w:spacing w:val="0"/>
          <w:sz w:val="24"/>
          <w:szCs w:val="24"/>
          <w:highlight w:val="none"/>
          <w:lang w:val="en-US" w:eastAsia="zh-CN"/>
        </w:rPr>
        <w:t>2.3特定资格要求：提供经国家保险监督管理机构批准在中华人民共和国境内设立和营业的，并依法被核定许可经营车辆保险业务的保险机构【依据有效期内的保险许可证（分公司或中心支公司的保险机构投标的，须提供《经营保险业务许可证》；总公司投标的，须提供《保险公司法人许可证》）】。</w:t>
      </w:r>
    </w:p>
    <w:bookmarkEnd w:id="19"/>
    <w:p w14:paraId="69EFD847">
      <w:pPr>
        <w:pStyle w:val="4"/>
        <w:keepNext w:val="0"/>
        <w:keepLines w:val="0"/>
        <w:pageBreakBefore w:val="0"/>
        <w:kinsoku/>
        <w:wordWrap/>
        <w:overflowPunct w:val="0"/>
        <w:topLinePunct w:val="0"/>
        <w:autoSpaceDE/>
        <w:autoSpaceDN/>
        <w:bidi w:val="0"/>
        <w:adjustRightInd/>
        <w:snapToGrid w:val="0"/>
        <w:spacing w:line="400" w:lineRule="exact"/>
        <w:ind w:left="0" w:firstLine="482" w:firstLineChars="200"/>
        <w:textAlignment w:val="auto"/>
        <w:outlineLvl w:val="9"/>
        <w:rPr>
          <w:rFonts w:ascii="宋体" w:hAnsi="宋体"/>
          <w:b/>
          <w:bCs/>
          <w:sz w:val="24"/>
          <w:szCs w:val="24"/>
          <w:highlight w:val="none"/>
        </w:rPr>
      </w:pPr>
      <w:bookmarkStart w:id="24" w:name="_Toc31177"/>
      <w:r>
        <w:rPr>
          <w:rFonts w:ascii="宋体" w:hAnsi="宋体"/>
          <w:b/>
          <w:bCs/>
          <w:sz w:val="24"/>
          <w:szCs w:val="24"/>
          <w:highlight w:val="none"/>
        </w:rPr>
        <w:t>三、获取采购文件</w:t>
      </w:r>
      <w:bookmarkEnd w:id="24"/>
    </w:p>
    <w:p w14:paraId="15843C62">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color w:val="000000"/>
          <w:sz w:val="24"/>
          <w:highlight w:val="none"/>
        </w:rPr>
      </w:pPr>
      <w:r>
        <w:rPr>
          <w:rFonts w:ascii="宋体" w:hAnsi="宋体"/>
          <w:bCs/>
          <w:sz w:val="24"/>
          <w:highlight w:val="none"/>
          <w:lang w:bidi="ar"/>
        </w:rPr>
        <w:t>获取时</w:t>
      </w:r>
      <w:r>
        <w:rPr>
          <w:rFonts w:ascii="宋体" w:hAnsi="宋体"/>
          <w:bCs/>
          <w:color w:val="000000"/>
          <w:sz w:val="24"/>
          <w:highlight w:val="none"/>
          <w:lang w:bidi="ar"/>
        </w:rPr>
        <w:t>间</w:t>
      </w:r>
      <w:r>
        <w:rPr>
          <w:rFonts w:hint="eastAsia" w:ascii="宋体" w:hAnsi="宋体"/>
          <w:color w:val="000000"/>
          <w:sz w:val="24"/>
          <w:highlight w:val="none"/>
        </w:rPr>
        <w:t>：</w:t>
      </w:r>
      <w:r>
        <w:rPr>
          <w:rFonts w:hint="eastAsia" w:ascii="宋体" w:hAnsi="宋体"/>
          <w:color w:val="000000"/>
          <w:sz w:val="24"/>
          <w:highlight w:val="none"/>
          <w:lang w:eastAsia="zh-CN"/>
        </w:rPr>
        <w:t>202</w:t>
      </w:r>
      <w:r>
        <w:rPr>
          <w:rFonts w:hint="eastAsia" w:ascii="宋体" w:hAnsi="宋体"/>
          <w:color w:val="000000"/>
          <w:sz w:val="24"/>
          <w:highlight w:val="none"/>
          <w:lang w:val="en-US" w:eastAsia="zh-CN"/>
        </w:rPr>
        <w:t>6</w:t>
      </w:r>
      <w:r>
        <w:rPr>
          <w:rFonts w:hint="eastAsia" w:ascii="宋体" w:hAnsi="宋体"/>
          <w:color w:val="000000"/>
          <w:sz w:val="24"/>
          <w:highlight w:val="none"/>
          <w:lang w:eastAsia="zh-CN"/>
        </w:rPr>
        <w:t>年</w:t>
      </w:r>
      <w:r>
        <w:rPr>
          <w:rFonts w:hint="eastAsia" w:ascii="宋体" w:hAnsi="宋体"/>
          <w:color w:val="000000"/>
          <w:sz w:val="24"/>
          <w:highlight w:val="none"/>
          <w:lang w:val="en-US" w:eastAsia="zh-CN"/>
        </w:rPr>
        <w:t>05</w:t>
      </w:r>
      <w:r>
        <w:rPr>
          <w:rFonts w:hint="eastAsia" w:ascii="宋体" w:hAnsi="宋体"/>
          <w:color w:val="000000"/>
          <w:sz w:val="24"/>
          <w:highlight w:val="none"/>
          <w:lang w:eastAsia="zh-CN"/>
        </w:rPr>
        <w:t>月</w:t>
      </w:r>
      <w:r>
        <w:rPr>
          <w:rFonts w:hint="eastAsia" w:ascii="宋体" w:hAnsi="宋体"/>
          <w:color w:val="000000"/>
          <w:sz w:val="24"/>
          <w:highlight w:val="none"/>
          <w:lang w:val="en-US" w:eastAsia="zh-CN"/>
        </w:rPr>
        <w:t>16</w:t>
      </w:r>
      <w:r>
        <w:rPr>
          <w:rFonts w:hint="eastAsia" w:ascii="宋体" w:hAnsi="宋体"/>
          <w:color w:val="000000"/>
          <w:sz w:val="24"/>
          <w:highlight w:val="none"/>
          <w:lang w:eastAsia="zh-CN"/>
        </w:rPr>
        <w:t>日</w:t>
      </w:r>
      <w:r>
        <w:rPr>
          <w:rFonts w:hint="eastAsia" w:ascii="宋体" w:hAnsi="宋体"/>
          <w:color w:val="000000"/>
          <w:sz w:val="24"/>
          <w:highlight w:val="none"/>
        </w:rPr>
        <w:t>至</w:t>
      </w:r>
      <w:r>
        <w:rPr>
          <w:rFonts w:hint="eastAsia" w:ascii="宋体" w:hAnsi="宋体"/>
          <w:color w:val="000000"/>
          <w:sz w:val="24"/>
          <w:highlight w:val="none"/>
          <w:lang w:eastAsia="zh-CN"/>
        </w:rPr>
        <w:t>202</w:t>
      </w:r>
      <w:r>
        <w:rPr>
          <w:rFonts w:hint="eastAsia" w:ascii="宋体" w:hAnsi="宋体"/>
          <w:color w:val="000000"/>
          <w:sz w:val="24"/>
          <w:highlight w:val="none"/>
          <w:lang w:val="en-US" w:eastAsia="zh-CN"/>
        </w:rPr>
        <w:t>6</w:t>
      </w:r>
      <w:r>
        <w:rPr>
          <w:rFonts w:hint="eastAsia" w:ascii="宋体" w:hAnsi="宋体"/>
          <w:color w:val="000000"/>
          <w:sz w:val="24"/>
          <w:highlight w:val="none"/>
          <w:lang w:eastAsia="zh-CN"/>
        </w:rPr>
        <w:t>年</w:t>
      </w:r>
      <w:r>
        <w:rPr>
          <w:rFonts w:hint="eastAsia" w:ascii="宋体" w:hAnsi="宋体"/>
          <w:color w:val="000000"/>
          <w:sz w:val="24"/>
          <w:highlight w:val="none"/>
          <w:lang w:val="en-US" w:eastAsia="zh-CN"/>
        </w:rPr>
        <w:t>05</w:t>
      </w:r>
      <w:r>
        <w:rPr>
          <w:rFonts w:hint="eastAsia" w:ascii="宋体" w:hAnsi="宋体"/>
          <w:color w:val="000000"/>
          <w:sz w:val="24"/>
          <w:highlight w:val="none"/>
          <w:lang w:eastAsia="zh-CN"/>
        </w:rPr>
        <w:t>月</w:t>
      </w:r>
      <w:r>
        <w:rPr>
          <w:rFonts w:hint="eastAsia" w:ascii="宋体" w:hAnsi="宋体"/>
          <w:color w:val="000000"/>
          <w:sz w:val="24"/>
          <w:highlight w:val="none"/>
          <w:lang w:val="en-US" w:eastAsia="zh-CN"/>
        </w:rPr>
        <w:t>25</w:t>
      </w:r>
      <w:r>
        <w:rPr>
          <w:rFonts w:hint="eastAsia" w:ascii="宋体" w:hAnsi="宋体"/>
          <w:color w:val="000000"/>
          <w:sz w:val="24"/>
          <w:highlight w:val="none"/>
          <w:lang w:eastAsia="zh-CN"/>
        </w:rPr>
        <w:t>日</w:t>
      </w:r>
      <w:r>
        <w:rPr>
          <w:rFonts w:hint="eastAsia" w:ascii="宋体" w:hAnsi="宋体"/>
          <w:color w:val="000000"/>
          <w:sz w:val="24"/>
          <w:highlight w:val="none"/>
        </w:rPr>
        <w:t>每天上午00：00至12：00，下午 12：00 至 23:59（北京时间，法定节假日除外）</w:t>
      </w:r>
    </w:p>
    <w:p w14:paraId="0A7982B6">
      <w:pPr>
        <w:pStyle w:val="7"/>
        <w:keepNext w:val="0"/>
        <w:keepLines w:val="0"/>
        <w:pageBreakBefore w:val="0"/>
        <w:widowControl w:val="0"/>
        <w:kinsoku/>
        <w:wordWrap/>
        <w:overflowPunct/>
        <w:topLinePunct w:val="0"/>
        <w:autoSpaceDE/>
        <w:autoSpaceDN/>
        <w:bidi w:val="0"/>
        <w:adjustRightInd/>
        <w:snapToGrid/>
        <w:spacing w:line="400" w:lineRule="exact"/>
        <w:ind w:left="237" w:leftChars="113" w:firstLine="480" w:firstLineChars="200"/>
        <w:textAlignment w:val="auto"/>
        <w:outlineLvl w:val="9"/>
        <w:rPr>
          <w:rFonts w:hint="eastAsia" w:ascii="宋体" w:hAnsi="宋体"/>
          <w:color w:val="000000"/>
          <w:sz w:val="24"/>
          <w:highlight w:val="none"/>
        </w:rPr>
      </w:pPr>
      <w:r>
        <w:rPr>
          <w:rFonts w:ascii="宋体" w:hAnsi="宋体"/>
          <w:color w:val="000000"/>
          <w:sz w:val="24"/>
          <w:highlight w:val="none"/>
        </w:rPr>
        <w:t>获取地点：</w:t>
      </w:r>
      <w:r>
        <w:rPr>
          <w:rFonts w:hint="eastAsia" w:ascii="宋体" w:hAnsi="宋体"/>
          <w:color w:val="000000"/>
          <w:sz w:val="24"/>
          <w:highlight w:val="none"/>
        </w:rPr>
        <w:t>政采云平台https://www.zcygov.cn/线上获取</w:t>
      </w:r>
    </w:p>
    <w:p w14:paraId="400FF9C2">
      <w:pPr>
        <w:pStyle w:val="7"/>
        <w:keepNext w:val="0"/>
        <w:keepLines w:val="0"/>
        <w:pageBreakBefore w:val="0"/>
        <w:widowControl w:val="0"/>
        <w:kinsoku/>
        <w:wordWrap/>
        <w:overflowPunct/>
        <w:topLinePunct w:val="0"/>
        <w:autoSpaceDE/>
        <w:autoSpaceDN/>
        <w:bidi w:val="0"/>
        <w:adjustRightInd/>
        <w:snapToGrid/>
        <w:spacing w:line="400" w:lineRule="exact"/>
        <w:ind w:left="237" w:leftChars="113" w:firstLine="480" w:firstLineChars="200"/>
        <w:textAlignment w:val="auto"/>
        <w:outlineLvl w:val="9"/>
        <w:rPr>
          <w:rFonts w:ascii="宋体" w:hAnsi="宋体"/>
          <w:color w:val="000000"/>
          <w:sz w:val="24"/>
          <w:highlight w:val="none"/>
        </w:rPr>
      </w:pPr>
      <w:r>
        <w:rPr>
          <w:rFonts w:ascii="宋体" w:hAnsi="宋体"/>
          <w:color w:val="000000"/>
          <w:sz w:val="24"/>
          <w:highlight w:val="none"/>
        </w:rPr>
        <w:t>获取方式：</w:t>
      </w:r>
      <w:r>
        <w:rPr>
          <w:rFonts w:hint="eastAsia" w:ascii="宋体" w:hAnsi="宋体"/>
          <w:color w:val="000000"/>
          <w:sz w:val="24"/>
          <w:highlight w:val="none"/>
        </w:rPr>
        <w:t>供应商登录政采云平台https://www.zcygov.cn/在线申请获取采购文件（进入“项目采购”应用，在获取采购文件菜单中选择项目，申请获取采购文件）</w:t>
      </w:r>
    </w:p>
    <w:p w14:paraId="424B6F4F">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olor w:val="000000"/>
          <w:sz w:val="24"/>
          <w:highlight w:val="none"/>
        </w:rPr>
      </w:pPr>
      <w:r>
        <w:rPr>
          <w:rFonts w:ascii="宋体" w:hAnsi="宋体"/>
          <w:color w:val="000000"/>
          <w:sz w:val="24"/>
          <w:highlight w:val="none"/>
        </w:rPr>
        <w:t>售价（元）：0</w:t>
      </w:r>
    </w:p>
    <w:p w14:paraId="3CDC9049">
      <w:pPr>
        <w:pStyle w:val="23"/>
        <w:spacing w:line="460" w:lineRule="exact"/>
        <w:outlineLvl w:val="1"/>
        <w:rPr>
          <w:rFonts w:ascii="宋体" w:hAnsi="宋体"/>
          <w:b/>
          <w:bCs/>
          <w:color w:val="000000"/>
          <w:sz w:val="24"/>
          <w:szCs w:val="24"/>
          <w:highlight w:val="none"/>
        </w:rPr>
      </w:pPr>
      <w:bookmarkStart w:id="25" w:name="_Toc14954"/>
      <w:r>
        <w:rPr>
          <w:rFonts w:ascii="宋体" w:hAnsi="宋体"/>
          <w:b/>
          <w:bCs/>
          <w:color w:val="000000"/>
          <w:sz w:val="24"/>
          <w:szCs w:val="24"/>
          <w:highlight w:val="none"/>
        </w:rPr>
        <w:t>四、响应文件提交</w:t>
      </w:r>
      <w:bookmarkEnd w:id="25"/>
    </w:p>
    <w:p w14:paraId="017B581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outlineLvl w:val="9"/>
        <w:rPr>
          <w:rFonts w:hint="eastAsia" w:cs="宋体"/>
          <w:color w:val="000000"/>
          <w:szCs w:val="24"/>
          <w:highlight w:val="none"/>
        </w:rPr>
      </w:pPr>
      <w:r>
        <w:rPr>
          <w:rFonts w:hint="eastAsia" w:cs="宋体"/>
          <w:color w:val="000000"/>
          <w:szCs w:val="24"/>
          <w:highlight w:val="none"/>
        </w:rPr>
        <w:t>截止时间：</w:t>
      </w:r>
      <w:r>
        <w:rPr>
          <w:rFonts w:hint="eastAsia" w:cs="宋体"/>
          <w:color w:val="000000"/>
          <w:szCs w:val="24"/>
          <w:highlight w:val="none"/>
          <w:lang w:eastAsia="zh-CN"/>
        </w:rPr>
        <w:t>2026年0</w:t>
      </w:r>
      <w:r>
        <w:rPr>
          <w:rFonts w:hint="eastAsia" w:cs="宋体"/>
          <w:color w:val="000000"/>
          <w:szCs w:val="24"/>
          <w:highlight w:val="none"/>
          <w:lang w:val="en-US" w:eastAsia="zh-CN"/>
        </w:rPr>
        <w:t>5</w:t>
      </w:r>
      <w:r>
        <w:rPr>
          <w:rFonts w:hint="eastAsia" w:cs="宋体"/>
          <w:color w:val="000000"/>
          <w:szCs w:val="24"/>
          <w:highlight w:val="none"/>
          <w:lang w:eastAsia="zh-CN"/>
        </w:rPr>
        <w:t>月</w:t>
      </w:r>
      <w:r>
        <w:rPr>
          <w:rFonts w:hint="eastAsia" w:cs="宋体"/>
          <w:color w:val="000000"/>
          <w:szCs w:val="24"/>
          <w:highlight w:val="none"/>
          <w:lang w:val="en-US" w:eastAsia="zh-CN"/>
        </w:rPr>
        <w:t>26</w:t>
      </w:r>
      <w:r>
        <w:rPr>
          <w:rFonts w:hint="eastAsia" w:cs="宋体"/>
          <w:color w:val="000000"/>
          <w:szCs w:val="24"/>
          <w:highlight w:val="none"/>
          <w:lang w:eastAsia="zh-CN"/>
        </w:rPr>
        <w:t>日</w:t>
      </w:r>
      <w:r>
        <w:rPr>
          <w:rFonts w:hint="eastAsia" w:cs="宋体"/>
          <w:color w:val="000000"/>
          <w:szCs w:val="24"/>
          <w:highlight w:val="none"/>
        </w:rPr>
        <w:t>1</w:t>
      </w:r>
      <w:r>
        <w:rPr>
          <w:rFonts w:hint="eastAsia" w:cs="宋体"/>
          <w:color w:val="000000"/>
          <w:szCs w:val="24"/>
          <w:highlight w:val="none"/>
          <w:lang w:val="en-US" w:eastAsia="zh-CN"/>
        </w:rPr>
        <w:t>1</w:t>
      </w:r>
      <w:r>
        <w:rPr>
          <w:rFonts w:hint="eastAsia" w:cs="宋体"/>
          <w:color w:val="000000"/>
          <w:szCs w:val="24"/>
          <w:highlight w:val="none"/>
        </w:rPr>
        <w:t>时00分（北京时间）</w:t>
      </w:r>
    </w:p>
    <w:p w14:paraId="20BD95A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outlineLvl w:val="9"/>
        <w:rPr>
          <w:rFonts w:hint="eastAsia" w:cs="宋体"/>
          <w:color w:val="000000"/>
          <w:szCs w:val="24"/>
          <w:highlight w:val="none"/>
        </w:rPr>
      </w:pPr>
      <w:r>
        <w:rPr>
          <w:rFonts w:hint="eastAsia" w:cs="宋体"/>
          <w:color w:val="000000"/>
          <w:szCs w:val="24"/>
          <w:highlight w:val="none"/>
        </w:rPr>
        <w:t>地点：投标人应于</w:t>
      </w:r>
      <w:r>
        <w:rPr>
          <w:rFonts w:hint="eastAsia" w:cs="宋体"/>
          <w:color w:val="000000"/>
          <w:szCs w:val="24"/>
          <w:highlight w:val="none"/>
          <w:lang w:eastAsia="zh-CN"/>
        </w:rPr>
        <w:t>2026年0</w:t>
      </w:r>
      <w:r>
        <w:rPr>
          <w:rFonts w:hint="eastAsia" w:cs="宋体"/>
          <w:color w:val="000000"/>
          <w:szCs w:val="24"/>
          <w:highlight w:val="none"/>
          <w:lang w:val="en-US" w:eastAsia="zh-CN"/>
        </w:rPr>
        <w:t>5</w:t>
      </w:r>
      <w:r>
        <w:rPr>
          <w:rFonts w:hint="eastAsia" w:cs="宋体"/>
          <w:color w:val="000000"/>
          <w:szCs w:val="24"/>
          <w:highlight w:val="none"/>
          <w:lang w:eastAsia="zh-CN"/>
        </w:rPr>
        <w:t>月</w:t>
      </w:r>
      <w:r>
        <w:rPr>
          <w:rFonts w:hint="eastAsia" w:cs="宋体"/>
          <w:color w:val="000000"/>
          <w:szCs w:val="24"/>
          <w:highlight w:val="none"/>
          <w:lang w:val="en-US" w:eastAsia="zh-CN"/>
        </w:rPr>
        <w:t>26</w:t>
      </w:r>
      <w:r>
        <w:rPr>
          <w:rFonts w:hint="eastAsia" w:cs="宋体"/>
          <w:color w:val="000000"/>
          <w:szCs w:val="24"/>
          <w:highlight w:val="none"/>
          <w:lang w:eastAsia="zh-CN"/>
        </w:rPr>
        <w:t>日</w:t>
      </w:r>
      <w:r>
        <w:rPr>
          <w:rFonts w:hint="eastAsia" w:cs="宋体"/>
          <w:color w:val="000000"/>
          <w:szCs w:val="24"/>
          <w:highlight w:val="none"/>
        </w:rPr>
        <w:t>1</w:t>
      </w:r>
      <w:r>
        <w:rPr>
          <w:rFonts w:hint="eastAsia" w:cs="宋体"/>
          <w:color w:val="000000"/>
          <w:szCs w:val="24"/>
          <w:highlight w:val="none"/>
          <w:lang w:val="en-US" w:eastAsia="zh-CN"/>
        </w:rPr>
        <w:t>1</w:t>
      </w:r>
      <w:r>
        <w:rPr>
          <w:rFonts w:hint="eastAsia" w:cs="宋体"/>
          <w:color w:val="000000"/>
          <w:szCs w:val="24"/>
          <w:highlight w:val="none"/>
        </w:rPr>
        <w:t>时00分</w:t>
      </w:r>
      <w:r>
        <w:rPr>
          <w:rFonts w:hint="eastAsia" w:cs="宋体"/>
          <w:color w:val="FF0000"/>
          <w:szCs w:val="24"/>
          <w:highlight w:val="none"/>
          <w:lang w:eastAsia="zh-CN"/>
        </w:rPr>
        <w:t>（</w:t>
      </w:r>
      <w:r>
        <w:rPr>
          <w:rFonts w:hint="eastAsia" w:cs="宋体"/>
          <w:color w:val="000000"/>
          <w:szCs w:val="24"/>
          <w:highlight w:val="none"/>
        </w:rPr>
        <w:t>北京时间）之前将电子投标文件上传到新疆政府采购网（http://www.ccgp-xinjiang.gov.cn）。应按照本项目招标文件和新疆政府采购平台的要求编制、加密传输投标文件（逾期未上传的或不符合规定的投标文件将被拒绝接收）。</w:t>
      </w:r>
    </w:p>
    <w:p w14:paraId="5B4F45C2">
      <w:pPr>
        <w:pStyle w:val="23"/>
        <w:spacing w:line="460" w:lineRule="exact"/>
        <w:outlineLvl w:val="1"/>
        <w:rPr>
          <w:rFonts w:ascii="宋体" w:hAnsi="宋体"/>
          <w:b/>
          <w:bCs/>
          <w:color w:val="000000"/>
          <w:sz w:val="24"/>
          <w:szCs w:val="24"/>
          <w:highlight w:val="none"/>
        </w:rPr>
      </w:pPr>
      <w:bookmarkStart w:id="26" w:name="_Toc5436"/>
      <w:r>
        <w:rPr>
          <w:rFonts w:ascii="宋体" w:hAnsi="宋体"/>
          <w:b/>
          <w:bCs/>
          <w:color w:val="000000"/>
          <w:sz w:val="24"/>
          <w:szCs w:val="24"/>
          <w:highlight w:val="none"/>
        </w:rPr>
        <w:t>五、响应文件开启</w:t>
      </w:r>
      <w:bookmarkEnd w:id="26"/>
    </w:p>
    <w:p w14:paraId="382DD99B">
      <w:pPr>
        <w:pStyle w:val="21"/>
        <w:keepNext w:val="0"/>
        <w:keepLines w:val="0"/>
        <w:pageBreakBefore w:val="0"/>
        <w:widowControl w:val="0"/>
        <w:kinsoku/>
        <w:wordWrap/>
        <w:overflowPunct/>
        <w:topLinePunct w:val="0"/>
        <w:autoSpaceDE/>
        <w:autoSpaceDN/>
        <w:bidi w:val="0"/>
        <w:adjustRightInd/>
        <w:snapToGrid/>
        <w:spacing w:line="400" w:lineRule="exact"/>
        <w:ind w:right="-727" w:rightChars="-346" w:firstLine="480" w:firstLineChars="200"/>
        <w:textAlignment w:val="auto"/>
        <w:outlineLvl w:val="9"/>
        <w:rPr>
          <w:rFonts w:hint="eastAsia" w:ascii="宋体" w:hAnsi="宋体" w:eastAsia="宋体" w:cs="宋体"/>
          <w:color w:val="000000"/>
          <w:kern w:val="0"/>
          <w:sz w:val="24"/>
          <w:szCs w:val="24"/>
          <w:highlight w:val="none"/>
          <w:lang w:val="en-US" w:eastAsia="zh-CN" w:bidi="ar-SA"/>
        </w:rPr>
      </w:pPr>
      <w:bookmarkStart w:id="27" w:name="_Toc35393633"/>
      <w:bookmarkStart w:id="28" w:name="_Toc28359016"/>
      <w:bookmarkStart w:id="29" w:name="_Toc35393802"/>
      <w:bookmarkStart w:id="30" w:name="_Toc28359093"/>
      <w:bookmarkStart w:id="31" w:name="_Toc31312"/>
      <w:r>
        <w:rPr>
          <w:rFonts w:hint="eastAsia" w:ascii="宋体" w:hAnsi="宋体" w:cs="宋体"/>
          <w:color w:val="000000"/>
          <w:sz w:val="24"/>
          <w:szCs w:val="24"/>
          <w:highlight w:val="none"/>
        </w:rPr>
        <w:t>开启时间：</w:t>
      </w:r>
      <w:r>
        <w:rPr>
          <w:rFonts w:hint="eastAsia" w:ascii="宋体" w:hAnsi="宋体" w:cs="宋体"/>
          <w:color w:val="000000"/>
          <w:sz w:val="24"/>
          <w:szCs w:val="24"/>
          <w:highlight w:val="none"/>
          <w:lang w:eastAsia="zh-CN"/>
        </w:rPr>
        <w:t>2026年0</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26</w:t>
      </w:r>
      <w:r>
        <w:rPr>
          <w:rFonts w:hint="eastAsia" w:ascii="宋体" w:hAnsi="宋体" w:cs="宋体"/>
          <w:color w:val="000000"/>
          <w:sz w:val="24"/>
          <w:szCs w:val="24"/>
          <w:highlight w:val="none"/>
          <w:lang w:eastAsia="zh-CN"/>
        </w:rPr>
        <w:t>日</w:t>
      </w:r>
      <w:r>
        <w:rPr>
          <w:rFonts w:hint="eastAsia" w:ascii="宋体" w:hAnsi="宋体" w:eastAsia="宋体" w:cs="宋体"/>
          <w:color w:val="000000"/>
          <w:kern w:val="0"/>
          <w:sz w:val="24"/>
          <w:szCs w:val="24"/>
          <w:highlight w:val="none"/>
          <w:lang w:val="en-US" w:eastAsia="zh-CN" w:bidi="ar-SA"/>
        </w:rPr>
        <w:t>11时00分（北京时间）</w:t>
      </w:r>
    </w:p>
    <w:p w14:paraId="744E0BD2">
      <w:pPr>
        <w:pStyle w:val="36"/>
        <w:keepNext w:val="0"/>
        <w:keepLines w:val="0"/>
        <w:pageBreakBefore w:val="0"/>
        <w:widowControl w:val="0"/>
        <w:tabs>
          <w:tab w:val="left" w:pos="1424"/>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开标地点：墨玉县公共资源交易平台中心</w:t>
      </w:r>
      <w:r>
        <w:rPr>
          <w:rFonts w:hint="eastAsia" w:ascii="宋体" w:hAnsi="宋体" w:eastAsia="宋体" w:cs="宋体"/>
          <w:color w:val="000000"/>
          <w:sz w:val="24"/>
          <w:szCs w:val="24"/>
          <w:highlight w:val="none"/>
          <w:lang w:eastAsia="zh-CN"/>
        </w:rPr>
        <w:t>（墨玉县玉华社区院内）（投标供应商无需到场）</w:t>
      </w:r>
    </w:p>
    <w:p w14:paraId="13BA55C9">
      <w:pPr>
        <w:pStyle w:val="23"/>
        <w:spacing w:line="460" w:lineRule="exact"/>
        <w:outlineLvl w:val="1"/>
        <w:rPr>
          <w:rFonts w:ascii="宋体" w:hAnsi="宋体"/>
          <w:b/>
          <w:bCs/>
          <w:color w:val="000000"/>
          <w:sz w:val="24"/>
          <w:szCs w:val="24"/>
          <w:highlight w:val="none"/>
        </w:rPr>
      </w:pPr>
      <w:bookmarkStart w:id="32" w:name="_Toc9689"/>
      <w:r>
        <w:rPr>
          <w:rFonts w:ascii="宋体" w:hAnsi="宋体"/>
          <w:b/>
          <w:bCs/>
          <w:color w:val="000000"/>
          <w:sz w:val="24"/>
          <w:szCs w:val="24"/>
          <w:highlight w:val="none"/>
        </w:rPr>
        <w:t>六、</w:t>
      </w:r>
      <w:bookmarkEnd w:id="27"/>
      <w:bookmarkEnd w:id="28"/>
      <w:bookmarkEnd w:id="29"/>
      <w:bookmarkEnd w:id="30"/>
      <w:bookmarkEnd w:id="31"/>
      <w:bookmarkStart w:id="33" w:name="_Toc28359094"/>
      <w:bookmarkStart w:id="34" w:name="_Toc35393634"/>
      <w:bookmarkStart w:id="35" w:name="_Toc28359017"/>
      <w:bookmarkStart w:id="36" w:name="_Toc35393803"/>
      <w:r>
        <w:rPr>
          <w:rFonts w:ascii="宋体" w:hAnsi="宋体"/>
          <w:b/>
          <w:bCs/>
          <w:color w:val="000000"/>
          <w:sz w:val="24"/>
          <w:szCs w:val="24"/>
          <w:highlight w:val="none"/>
        </w:rPr>
        <w:t>公告期限</w:t>
      </w:r>
      <w:bookmarkEnd w:id="33"/>
      <w:bookmarkEnd w:id="34"/>
      <w:bookmarkEnd w:id="35"/>
      <w:bookmarkEnd w:id="36"/>
      <w:r>
        <w:rPr>
          <w:rFonts w:ascii="宋体" w:hAnsi="宋体"/>
          <w:b/>
          <w:bCs/>
          <w:color w:val="000000"/>
          <w:sz w:val="24"/>
          <w:szCs w:val="24"/>
          <w:highlight w:val="none"/>
        </w:rPr>
        <w:t>：</w:t>
      </w:r>
      <w:bookmarkEnd w:id="32"/>
    </w:p>
    <w:p w14:paraId="53464D54">
      <w:pPr>
        <w:pStyle w:val="2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sz w:val="24"/>
          <w:szCs w:val="24"/>
          <w:highlight w:val="none"/>
        </w:rPr>
      </w:pPr>
      <w:r>
        <w:rPr>
          <w:rFonts w:ascii="宋体" w:hAnsi="宋体"/>
          <w:sz w:val="24"/>
          <w:szCs w:val="24"/>
          <w:highlight w:val="none"/>
        </w:rPr>
        <w:t>自本公告发布之日起</w:t>
      </w:r>
      <w:r>
        <w:rPr>
          <w:rFonts w:hint="eastAsia" w:ascii="宋体" w:hAnsi="宋体"/>
          <w:sz w:val="24"/>
          <w:szCs w:val="24"/>
          <w:highlight w:val="none"/>
          <w:lang w:val="en-US" w:eastAsia="zh-CN"/>
        </w:rPr>
        <w:t>3</w:t>
      </w:r>
      <w:r>
        <w:rPr>
          <w:rFonts w:ascii="宋体" w:hAnsi="宋体"/>
          <w:sz w:val="24"/>
          <w:szCs w:val="24"/>
          <w:highlight w:val="none"/>
        </w:rPr>
        <w:t>个工作日。</w:t>
      </w:r>
    </w:p>
    <w:p w14:paraId="7DBCAA15">
      <w:pPr>
        <w:pStyle w:val="23"/>
        <w:spacing w:line="460" w:lineRule="exact"/>
        <w:outlineLvl w:val="1"/>
        <w:rPr>
          <w:rFonts w:ascii="宋体" w:hAnsi="宋体"/>
          <w:b/>
          <w:bCs/>
          <w:sz w:val="24"/>
          <w:szCs w:val="24"/>
          <w:highlight w:val="none"/>
        </w:rPr>
      </w:pPr>
      <w:bookmarkStart w:id="37" w:name="_Toc27445"/>
      <w:r>
        <w:rPr>
          <w:rFonts w:ascii="宋体" w:hAnsi="宋体"/>
          <w:b/>
          <w:bCs/>
          <w:sz w:val="24"/>
          <w:szCs w:val="24"/>
          <w:highlight w:val="none"/>
        </w:rPr>
        <w:t>七、其他补充事宜：</w:t>
      </w:r>
      <w:bookmarkEnd w:id="37"/>
    </w:p>
    <w:p w14:paraId="787AFDB7">
      <w:pPr>
        <w:pStyle w:val="2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宋体" w:hAnsi="宋体" w:cs="宋体"/>
          <w:kern w:val="0"/>
          <w:sz w:val="24"/>
          <w:szCs w:val="24"/>
          <w:highlight w:val="none"/>
        </w:rPr>
      </w:pPr>
      <w:bookmarkStart w:id="38" w:name="_Toc28359018"/>
      <w:bookmarkStart w:id="39" w:name="_Toc28359095"/>
      <w:bookmarkStart w:id="40" w:name="_Toc35393636"/>
      <w:bookmarkStart w:id="41" w:name="_Toc35393805"/>
      <w:r>
        <w:rPr>
          <w:rFonts w:hint="eastAsia" w:ascii="宋体" w:hAnsi="宋体" w:cs="宋体"/>
          <w:kern w:val="0"/>
          <w:sz w:val="24"/>
          <w:szCs w:val="24"/>
          <w:highlight w:val="none"/>
        </w:rPr>
        <w:t>1、本项目实行网上投标，采用电子投标文件；</w:t>
      </w:r>
    </w:p>
    <w:p w14:paraId="11BECA18">
      <w:pPr>
        <w:pStyle w:val="2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kern w:val="0"/>
          <w:sz w:val="24"/>
          <w:szCs w:val="24"/>
          <w:highlight w:val="none"/>
        </w:rPr>
      </w:pPr>
      <w:r>
        <w:rPr>
          <w:rFonts w:hint="eastAsia" w:ascii="宋体" w:hAnsi="宋体" w:cs="宋体"/>
          <w:kern w:val="0"/>
          <w:sz w:val="24"/>
          <w:szCs w:val="24"/>
          <w:highlight w:val="none"/>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95763；</w:t>
      </w:r>
    </w:p>
    <w:p w14:paraId="537771C8">
      <w:pPr>
        <w:pStyle w:val="2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kern w:val="0"/>
          <w:sz w:val="24"/>
          <w:szCs w:val="24"/>
          <w:highlight w:val="none"/>
        </w:rPr>
      </w:pPr>
      <w:r>
        <w:rPr>
          <w:rFonts w:hint="eastAsia" w:ascii="宋体" w:hAnsi="宋体" w:cs="宋体"/>
          <w:kern w:val="0"/>
          <w:sz w:val="24"/>
          <w:szCs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48DD0C1">
      <w:pPr>
        <w:pStyle w:val="2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kern w:val="0"/>
          <w:sz w:val="24"/>
          <w:szCs w:val="24"/>
          <w:highlight w:val="none"/>
        </w:rPr>
      </w:pPr>
      <w:r>
        <w:rPr>
          <w:rFonts w:hint="eastAsia" w:ascii="宋体" w:hAnsi="宋体" w:cs="宋体"/>
          <w:kern w:val="0"/>
          <w:sz w:val="24"/>
          <w:szCs w:val="24"/>
          <w:highlight w:val="none"/>
        </w:rPr>
        <w:t>4、供应商操作指南详见新疆政府采购网（http://www.ccgp-xinjiang.gov.cn/）—办事指南—操作指南。</w:t>
      </w:r>
    </w:p>
    <w:p w14:paraId="6144187E">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sz w:val="24"/>
          <w:szCs w:val="24"/>
          <w:highlight w:val="none"/>
        </w:rPr>
      </w:pPr>
      <w:r>
        <w:rPr>
          <w:rFonts w:hint="eastAsia"/>
          <w:sz w:val="24"/>
          <w:szCs w:val="24"/>
          <w:highlight w:val="none"/>
        </w:rPr>
        <w:t>特别提示：</w:t>
      </w:r>
    </w:p>
    <w:p w14:paraId="70BA26E6">
      <w:pPr>
        <w:pStyle w:val="2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14:paraId="1B58B07D">
      <w:pPr>
        <w:pStyle w:val="2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2、超过200万元的货物和服务采购项目，预留该部分采购项目预算总额的30%以上专门面向中小企业采购，其中预留给小微企业的比例不低于60%。</w:t>
      </w:r>
    </w:p>
    <w:p w14:paraId="681754B3">
      <w:pPr>
        <w:pStyle w:val="2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51FC2687">
      <w:pPr>
        <w:pStyle w:val="2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20%（工程项目为3%</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5%作为其价格分。</w:t>
      </w:r>
    </w:p>
    <w:p w14:paraId="5CF8B142">
      <w:pPr>
        <w:pStyle w:val="2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6%（工程项目为1%</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2%作为其价格分。</w:t>
      </w:r>
    </w:p>
    <w:p w14:paraId="32B974B5">
      <w:pPr>
        <w:pStyle w:val="23"/>
        <w:spacing w:line="460" w:lineRule="exact"/>
        <w:outlineLvl w:val="1"/>
        <w:rPr>
          <w:rFonts w:ascii="宋体" w:hAnsi="宋体"/>
          <w:b/>
          <w:bCs/>
          <w:sz w:val="24"/>
          <w:szCs w:val="24"/>
          <w:highlight w:val="none"/>
        </w:rPr>
      </w:pPr>
      <w:bookmarkStart w:id="42" w:name="_Toc26164"/>
      <w:r>
        <w:rPr>
          <w:rFonts w:ascii="宋体" w:hAnsi="宋体"/>
          <w:b/>
          <w:bCs/>
          <w:sz w:val="24"/>
          <w:szCs w:val="24"/>
          <w:highlight w:val="none"/>
        </w:rPr>
        <w:t>八、凡对本次采购提出询问，请按以下方式联系。</w:t>
      </w:r>
      <w:bookmarkEnd w:id="38"/>
      <w:bookmarkEnd w:id="39"/>
      <w:bookmarkEnd w:id="40"/>
      <w:bookmarkEnd w:id="41"/>
      <w:bookmarkEnd w:id="42"/>
    </w:p>
    <w:p w14:paraId="080AA16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2"/>
        <w:rPr>
          <w:szCs w:val="24"/>
          <w:highlight w:val="none"/>
        </w:rPr>
      </w:pPr>
      <w:r>
        <w:rPr>
          <w:szCs w:val="24"/>
          <w:highlight w:val="none"/>
        </w:rPr>
        <w:t>1、采购人信息：</w:t>
      </w:r>
    </w:p>
    <w:p w14:paraId="5E8DC0A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bCs/>
          <w:sz w:val="24"/>
          <w:szCs w:val="24"/>
          <w:highlight w:val="none"/>
          <w:lang w:eastAsia="zh-CN"/>
        </w:rPr>
      </w:pPr>
      <w:r>
        <w:rPr>
          <w:szCs w:val="24"/>
          <w:highlight w:val="none"/>
        </w:rPr>
        <w:t>名</w:t>
      </w:r>
      <w:r>
        <w:rPr>
          <w:rFonts w:hint="eastAsia"/>
          <w:sz w:val="24"/>
          <w:szCs w:val="24"/>
          <w:highlight w:val="none"/>
          <w:lang w:eastAsia="zh-CN"/>
        </w:rPr>
        <w:t xml:space="preserve">称： </w:t>
      </w:r>
      <w:bookmarkStart w:id="43" w:name="OLE_LINK8"/>
      <w:r>
        <w:rPr>
          <w:rFonts w:hint="eastAsia"/>
          <w:sz w:val="24"/>
          <w:szCs w:val="24"/>
          <w:highlight w:val="none"/>
          <w:lang w:val="en-US" w:eastAsia="zh-CN"/>
        </w:rPr>
        <w:t>墨玉县GAJ</w:t>
      </w:r>
      <w:r>
        <w:rPr>
          <w:rFonts w:hint="eastAsia"/>
          <w:sz w:val="24"/>
          <w:szCs w:val="24"/>
          <w:highlight w:val="none"/>
          <w:lang w:eastAsia="zh-CN"/>
        </w:rPr>
        <w:t xml:space="preserve"> </w:t>
      </w:r>
    </w:p>
    <w:bookmarkEnd w:id="43"/>
    <w:p w14:paraId="563C918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outlineLvl w:val="9"/>
        <w:rPr>
          <w:rFonts w:hint="default" w:eastAsia="宋体" w:cs="Times New Roman"/>
          <w:szCs w:val="24"/>
          <w:highlight w:val="none"/>
          <w:lang w:val="en-US" w:eastAsia="zh-CN"/>
        </w:rPr>
      </w:pPr>
      <w:r>
        <w:rPr>
          <w:rFonts w:hint="eastAsia" w:eastAsia="宋体" w:cs="Times New Roman"/>
          <w:szCs w:val="24"/>
          <w:highlight w:val="none"/>
          <w:lang w:eastAsia="zh-CN"/>
        </w:rPr>
        <w:t>联系人姓名：</w:t>
      </w:r>
      <w:r>
        <w:rPr>
          <w:rFonts w:hint="eastAsia" w:cs="Times New Roman"/>
          <w:szCs w:val="24"/>
          <w:highlight w:val="none"/>
          <w:lang w:val="en-US" w:eastAsia="zh-CN"/>
        </w:rPr>
        <w:t>姚女士</w:t>
      </w:r>
    </w:p>
    <w:p w14:paraId="759E2B4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Times New Roman"/>
          <w:sz w:val="24"/>
          <w:szCs w:val="24"/>
          <w:highlight w:val="none"/>
          <w:lang w:eastAsia="zh-CN"/>
        </w:rPr>
      </w:pPr>
      <w:r>
        <w:rPr>
          <w:szCs w:val="24"/>
          <w:highlight w:val="none"/>
        </w:rPr>
        <w:t>地址</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墨玉县银河北路 7 号</w:t>
      </w:r>
    </w:p>
    <w:p w14:paraId="548D9F1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outlineLvl w:val="9"/>
        <w:rPr>
          <w:rFonts w:hint="eastAsia" w:eastAsia="宋体" w:cs="Times New Roman"/>
          <w:szCs w:val="24"/>
          <w:highlight w:val="none"/>
          <w:lang w:eastAsia="zh-CN"/>
        </w:rPr>
      </w:pPr>
      <w:r>
        <w:rPr>
          <w:rFonts w:eastAsia="宋体" w:cs="Times New Roman"/>
          <w:szCs w:val="24"/>
          <w:highlight w:val="none"/>
        </w:rPr>
        <w:t>联系方式：</w:t>
      </w:r>
      <w:r>
        <w:rPr>
          <w:rFonts w:hint="eastAsia" w:eastAsia="宋体" w:cs="Times New Roman"/>
          <w:szCs w:val="24"/>
          <w:highlight w:val="none"/>
          <w:lang w:val="en-US" w:eastAsia="zh-CN"/>
        </w:rPr>
        <w:t>0903-6515403</w:t>
      </w:r>
    </w:p>
    <w:bookmarkEnd w:id="17"/>
    <w:bookmarkEnd w:id="18"/>
    <w:p w14:paraId="038B684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2"/>
        <w:rPr>
          <w:rFonts w:hint="eastAsia"/>
          <w:sz w:val="24"/>
          <w:szCs w:val="24"/>
          <w:highlight w:val="none"/>
        </w:rPr>
      </w:pPr>
      <w:bookmarkStart w:id="44" w:name="_Toc1309"/>
      <w:bookmarkStart w:id="45" w:name="_Toc10571"/>
      <w:bookmarkStart w:id="46" w:name="_Toc532543564"/>
      <w:bookmarkStart w:id="47" w:name="_Toc531075008"/>
      <w:r>
        <w:rPr>
          <w:rFonts w:hint="eastAsia"/>
          <w:sz w:val="24"/>
          <w:szCs w:val="24"/>
          <w:highlight w:val="none"/>
        </w:rPr>
        <w:t>2、采购代理机构：</w:t>
      </w:r>
      <w:bookmarkEnd w:id="44"/>
    </w:p>
    <w:p w14:paraId="7ECC224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10"/>
        <w:textAlignment w:val="auto"/>
        <w:outlineLvl w:val="9"/>
        <w:rPr>
          <w:rFonts w:hint="eastAsia"/>
          <w:sz w:val="24"/>
          <w:szCs w:val="24"/>
          <w:highlight w:val="none"/>
        </w:rPr>
      </w:pPr>
      <w:r>
        <w:rPr>
          <w:rFonts w:hint="eastAsia"/>
          <w:sz w:val="24"/>
          <w:szCs w:val="24"/>
          <w:highlight w:val="none"/>
        </w:rPr>
        <w:t>名称：</w:t>
      </w:r>
      <w:r>
        <w:rPr>
          <w:rFonts w:hint="eastAsia"/>
          <w:sz w:val="24"/>
          <w:szCs w:val="24"/>
          <w:highlight w:val="none"/>
          <w:lang w:eastAsia="zh-CN"/>
        </w:rPr>
        <w:t>墨玉县众信智诚工程项目管理有限公司</w:t>
      </w:r>
    </w:p>
    <w:p w14:paraId="07B2D9D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10"/>
        <w:textAlignment w:val="auto"/>
        <w:outlineLvl w:val="9"/>
        <w:rPr>
          <w:rFonts w:hint="eastAsia"/>
          <w:sz w:val="24"/>
          <w:szCs w:val="24"/>
          <w:highlight w:val="none"/>
          <w:lang w:eastAsia="zh-CN"/>
        </w:rPr>
      </w:pPr>
      <w:r>
        <w:rPr>
          <w:rFonts w:hint="eastAsia"/>
          <w:sz w:val="24"/>
          <w:szCs w:val="24"/>
          <w:highlight w:val="none"/>
        </w:rPr>
        <w:t>地址：</w:t>
      </w:r>
      <w:r>
        <w:rPr>
          <w:rFonts w:hint="eastAsia"/>
          <w:sz w:val="24"/>
          <w:szCs w:val="24"/>
          <w:highlight w:val="none"/>
          <w:lang w:eastAsia="zh-CN"/>
        </w:rPr>
        <w:t>墨玉县乐民社区B栋二楼</w:t>
      </w:r>
    </w:p>
    <w:p w14:paraId="57849F2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10"/>
        <w:textAlignment w:val="auto"/>
        <w:outlineLvl w:val="9"/>
        <w:rPr>
          <w:rFonts w:hint="default"/>
          <w:sz w:val="24"/>
          <w:szCs w:val="24"/>
          <w:highlight w:val="none"/>
          <w:lang w:val="en-US"/>
        </w:rPr>
      </w:pPr>
      <w:r>
        <w:rPr>
          <w:rFonts w:hint="eastAsia"/>
          <w:sz w:val="24"/>
          <w:szCs w:val="24"/>
          <w:highlight w:val="none"/>
        </w:rPr>
        <w:t>项目联系人：</w:t>
      </w:r>
      <w:r>
        <w:rPr>
          <w:rFonts w:hint="eastAsia"/>
          <w:sz w:val="24"/>
          <w:szCs w:val="24"/>
          <w:highlight w:val="none"/>
          <w:lang w:val="en-US" w:eastAsia="zh-CN"/>
        </w:rPr>
        <w:t>徐工</w:t>
      </w:r>
    </w:p>
    <w:p w14:paraId="72F81C4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10"/>
        <w:textAlignment w:val="auto"/>
        <w:outlineLvl w:val="9"/>
        <w:rPr>
          <w:rFonts w:hint="eastAsia"/>
          <w:sz w:val="24"/>
          <w:szCs w:val="24"/>
          <w:highlight w:val="none"/>
          <w:lang w:val="en-US" w:eastAsia="zh-CN"/>
        </w:rPr>
      </w:pPr>
      <w:r>
        <w:rPr>
          <w:rFonts w:hint="eastAsia"/>
          <w:sz w:val="24"/>
          <w:szCs w:val="24"/>
          <w:highlight w:val="none"/>
        </w:rPr>
        <w:t>联系电话：</w:t>
      </w:r>
      <w:r>
        <w:rPr>
          <w:rFonts w:hint="eastAsia"/>
          <w:sz w:val="24"/>
          <w:szCs w:val="24"/>
          <w:highlight w:val="none"/>
          <w:lang w:eastAsia="zh-CN"/>
        </w:rPr>
        <w:t>0903-6530990</w:t>
      </w:r>
    </w:p>
    <w:p w14:paraId="70F2B63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2"/>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同级政府采购监督管理部门</w:t>
      </w:r>
    </w:p>
    <w:p w14:paraId="5026ADB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10"/>
        <w:textAlignment w:val="auto"/>
        <w:outlineLvl w:val="9"/>
        <w:rPr>
          <w:rFonts w:hint="default"/>
          <w:sz w:val="24"/>
          <w:szCs w:val="24"/>
          <w:highlight w:val="none"/>
          <w:lang w:val="en-US" w:eastAsia="zh-CN"/>
        </w:rPr>
      </w:pPr>
      <w:r>
        <w:rPr>
          <w:rFonts w:hint="eastAsia"/>
          <w:sz w:val="24"/>
          <w:szCs w:val="24"/>
          <w:highlight w:val="none"/>
        </w:rPr>
        <w:t>名称：</w:t>
      </w:r>
      <w:r>
        <w:rPr>
          <w:rFonts w:hint="eastAsia"/>
          <w:sz w:val="24"/>
          <w:szCs w:val="24"/>
          <w:highlight w:val="none"/>
          <w:lang w:eastAsia="zh-CN"/>
        </w:rPr>
        <w:t>墨玉县财政局</w:t>
      </w:r>
      <w:r>
        <w:rPr>
          <w:rFonts w:hint="eastAsia"/>
          <w:sz w:val="24"/>
          <w:szCs w:val="24"/>
          <w:highlight w:val="none"/>
          <w:lang w:val="en-US" w:eastAsia="zh-CN"/>
        </w:rPr>
        <w:t>采购办</w:t>
      </w:r>
    </w:p>
    <w:p w14:paraId="5E701D0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10"/>
        <w:textAlignment w:val="auto"/>
        <w:outlineLvl w:val="9"/>
        <w:rPr>
          <w:rFonts w:hint="default"/>
          <w:sz w:val="24"/>
          <w:szCs w:val="24"/>
          <w:highlight w:val="none"/>
          <w:lang w:val="en-US" w:eastAsia="zh-CN"/>
        </w:rPr>
      </w:pPr>
      <w:r>
        <w:rPr>
          <w:rFonts w:hint="eastAsia"/>
          <w:sz w:val="24"/>
          <w:szCs w:val="24"/>
          <w:highlight w:val="none"/>
        </w:rPr>
        <w:t>地址：</w:t>
      </w:r>
      <w:r>
        <w:rPr>
          <w:rFonts w:hint="eastAsia"/>
          <w:sz w:val="24"/>
          <w:szCs w:val="24"/>
          <w:highlight w:val="none"/>
          <w:lang w:eastAsia="zh-CN"/>
        </w:rPr>
        <w:t>墨玉县行政服务中心</w:t>
      </w:r>
      <w:r>
        <w:rPr>
          <w:rFonts w:hint="eastAsia"/>
          <w:sz w:val="24"/>
          <w:szCs w:val="24"/>
          <w:highlight w:val="none"/>
          <w:lang w:val="en-US" w:eastAsia="zh-CN"/>
        </w:rPr>
        <w:t>325办公室</w:t>
      </w:r>
    </w:p>
    <w:p w14:paraId="69EF716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10"/>
        <w:textAlignment w:val="auto"/>
        <w:outlineLvl w:val="9"/>
        <w:rPr>
          <w:rFonts w:hint="eastAsia"/>
          <w:sz w:val="24"/>
          <w:szCs w:val="24"/>
          <w:highlight w:val="none"/>
          <w:lang w:eastAsia="zh-CN"/>
        </w:rPr>
      </w:pPr>
      <w:r>
        <w:rPr>
          <w:rFonts w:hint="eastAsia"/>
          <w:sz w:val="24"/>
          <w:szCs w:val="24"/>
          <w:highlight w:val="none"/>
        </w:rPr>
        <w:t>监督投诉电话：</w:t>
      </w:r>
      <w:r>
        <w:rPr>
          <w:rFonts w:hint="eastAsia"/>
          <w:sz w:val="24"/>
          <w:szCs w:val="24"/>
          <w:highlight w:val="none"/>
          <w:lang w:eastAsia="zh-CN"/>
        </w:rPr>
        <w:t>0903-6565062</w:t>
      </w:r>
    </w:p>
    <w:p w14:paraId="4823B730">
      <w:pPr>
        <w:pStyle w:val="17"/>
        <w:spacing w:before="0" w:beforeAutospacing="0" w:after="0" w:afterAutospacing="0" w:line="440" w:lineRule="exact"/>
        <w:ind w:firstLine="510"/>
        <w:outlineLvl w:val="9"/>
        <w:rPr>
          <w:sz w:val="20"/>
          <w:highlight w:val="none"/>
        </w:rPr>
        <w:sectPr>
          <w:footerReference r:id="rId5" w:type="default"/>
          <w:pgSz w:w="11906" w:h="16838"/>
          <w:pgMar w:top="1191" w:right="1191" w:bottom="1191" w:left="1191" w:header="851" w:footer="850" w:gutter="0"/>
          <w:pgBorders>
            <w:top w:val="none" w:sz="0" w:space="0"/>
            <w:left w:val="none" w:sz="0" w:space="0"/>
            <w:bottom w:val="none" w:sz="0" w:space="0"/>
            <w:right w:val="none" w:sz="0" w:space="0"/>
          </w:pgBorders>
          <w:pgNumType w:fmt="decimal" w:start="1"/>
          <w:cols w:space="720" w:num="1"/>
          <w:rtlGutter w:val="0"/>
          <w:docGrid w:linePitch="312" w:charSpace="0"/>
        </w:sectPr>
      </w:pPr>
    </w:p>
    <w:p w14:paraId="1E797EA4">
      <w:pPr>
        <w:pStyle w:val="52"/>
        <w:pageBreakBefore w:val="0"/>
        <w:kinsoku/>
        <w:wordWrap/>
        <w:topLinePunct w:val="0"/>
        <w:bidi w:val="0"/>
        <w:spacing w:line="360" w:lineRule="auto"/>
        <w:ind w:left="0" w:leftChars="0" w:firstLine="0" w:firstLineChars="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14:paraId="24EA3D85">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w:t>
      </w:r>
      <w:r>
        <w:rPr>
          <w:rFonts w:hint="eastAsia" w:ascii="宋体" w:hAnsi="宋体" w:eastAsia="宋体" w:cs="宋体"/>
          <w:b/>
          <w:bCs/>
          <w:color w:val="auto"/>
          <w:kern w:val="2"/>
          <w:sz w:val="24"/>
          <w:szCs w:val="24"/>
          <w:highlight w:val="none"/>
          <w:lang w:val="en-US" w:eastAsia="zh-CN" w:bidi="ar-SA"/>
        </w:rPr>
        <w:t>投标截止时间之前</w:t>
      </w:r>
      <w:r>
        <w:rPr>
          <w:rFonts w:hint="eastAsia" w:ascii="宋体" w:hAnsi="宋体" w:eastAsia="宋体" w:cs="宋体"/>
          <w:b/>
          <w:bCs/>
          <w:i w:val="0"/>
          <w:iCs w:val="0"/>
          <w:caps w:val="0"/>
          <w:color w:val="auto"/>
          <w:spacing w:val="0"/>
          <w:kern w:val="0"/>
          <w:sz w:val="24"/>
          <w:szCs w:val="24"/>
          <w:highlight w:val="none"/>
          <w:lang w:val="en-US" w:eastAsia="zh-CN" w:bidi="ar"/>
        </w:rPr>
        <w:t>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14:paraId="3ED12C31">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投标截止7日前按招标文件中载明的邮箱：3060380044@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4E834576">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3、退保证金说明：为了方便各企业投标保证金能在公示期后及时退回，请在开标结束后向墨玉县公共资源交易平台中心提供以下材料：</w:t>
      </w:r>
    </w:p>
    <w:p w14:paraId="318373BC">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所有复印件上必须加盖公司公章发送至3681167191@qq.com，联系电话：0903-7863806；</w:t>
      </w:r>
    </w:p>
    <w:p w14:paraId="441161BB">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（1）开户许可证复印件或账户基本信息（与缴纳投标保证金账户一致）；</w:t>
      </w:r>
    </w:p>
    <w:p w14:paraId="34692089">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（2）法人身份证复印件或办理退付手续委托书原件；</w:t>
      </w:r>
    </w:p>
    <w:p w14:paraId="3B8F1217">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（3）该公司缴纳投标保证金回单；</w:t>
      </w:r>
    </w:p>
    <w:p w14:paraId="209845A1">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（4）该公司所开具的收据。</w:t>
      </w:r>
    </w:p>
    <w:p w14:paraId="56DDF794">
      <w:pPr>
        <w:spacing w:line="360" w:lineRule="auto"/>
        <w:ind w:left="0" w:leftChars="0" w:firstLine="482" w:firstLineChars="20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中标企业应在签订合同后5个工作日内，另行提供；甲方单位关于退付投标保证金证明原件、中标通知书和合同复印件（合同第一部分及质保约定部分）、缴纳履约保证金的收据复印件（不缴纳履约保证金的忽略）；</w:t>
      </w:r>
    </w:p>
    <w:p w14:paraId="15C5D83F">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电子保函使用方法：1、登录新疆维吾尔自治区政府采购网，首页点击“电子保函”直接进入新疆政府采购电子保函申请页，点击【立即申请】2、依次完善页面显示的投保人信息（供应商信息），确认您要投保的项目信息，在投保项目选择页面选择您需要投保的项目（可根据项目名称或项目保函进行搜索），选择投保项目后填写被保险人信息及投保内容。服务热线：400-9039583</w:t>
      </w:r>
    </w:p>
    <w:p w14:paraId="307A2FEA">
      <w:pPr>
        <w:spacing w:line="360" w:lineRule="auto"/>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F07E05A">
      <w:pPr>
        <w:pStyle w:val="2"/>
        <w:spacing w:before="0" w:after="0" w:line="240" w:lineRule="auto"/>
        <w:outlineLvl w:val="0"/>
        <w:rPr>
          <w:rFonts w:ascii="宋体" w:hAnsi="宋体"/>
          <w:b/>
          <w:bCs w:val="0"/>
          <w:sz w:val="36"/>
          <w:szCs w:val="36"/>
          <w:highlight w:val="none"/>
        </w:rPr>
      </w:pPr>
      <w:bookmarkStart w:id="48" w:name="_Toc27820"/>
      <w:bookmarkStart w:id="49" w:name="_Toc19785"/>
      <w:bookmarkStart w:id="50" w:name="_Toc16878"/>
      <w:bookmarkStart w:id="51" w:name="_Toc24271"/>
      <w:r>
        <w:rPr>
          <w:rFonts w:ascii="宋体" w:hAnsi="宋体"/>
          <w:b/>
          <w:bCs w:val="0"/>
          <w:sz w:val="36"/>
          <w:szCs w:val="36"/>
          <w:highlight w:val="none"/>
        </w:rPr>
        <w:t>第二章 供应商须知</w:t>
      </w:r>
      <w:bookmarkEnd w:id="45"/>
      <w:bookmarkEnd w:id="46"/>
      <w:bookmarkEnd w:id="47"/>
      <w:bookmarkEnd w:id="48"/>
      <w:bookmarkEnd w:id="49"/>
      <w:bookmarkEnd w:id="50"/>
      <w:bookmarkEnd w:id="51"/>
    </w:p>
    <w:p w14:paraId="51BFAC48">
      <w:pPr>
        <w:pStyle w:val="21"/>
        <w:spacing w:line="460" w:lineRule="exact"/>
        <w:jc w:val="center"/>
        <w:rPr>
          <w:rFonts w:ascii="宋体" w:hAnsi="宋体"/>
          <w:b/>
          <w:sz w:val="30"/>
          <w:szCs w:val="30"/>
          <w:highlight w:val="none"/>
        </w:rPr>
      </w:pPr>
      <w:bookmarkStart w:id="52" w:name="EB99f3ffc62d4744a9abed5da111a780a5"/>
      <w:bookmarkStart w:id="53" w:name="_Toc21720"/>
      <w:r>
        <w:rPr>
          <w:rFonts w:ascii="宋体" w:hAnsi="宋体"/>
          <w:b/>
          <w:sz w:val="30"/>
          <w:szCs w:val="30"/>
          <w:highlight w:val="none"/>
        </w:rPr>
        <w:t>供应商须知前附表</w:t>
      </w:r>
    </w:p>
    <w:tbl>
      <w:tblPr>
        <w:tblStyle w:val="18"/>
        <w:tblW w:w="10349" w:type="dxa"/>
        <w:tblInd w:w="-38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7"/>
        <w:gridCol w:w="2071"/>
        <w:gridCol w:w="7161"/>
      </w:tblGrid>
      <w:tr w14:paraId="68FE7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8" w:hRule="atLeast"/>
          <w:tblHeader/>
        </w:trPr>
        <w:tc>
          <w:tcPr>
            <w:tcW w:w="1117" w:type="dxa"/>
            <w:tcBorders>
              <w:tl2br w:val="nil"/>
              <w:tr2bl w:val="nil"/>
            </w:tcBorders>
            <w:noWrap w:val="0"/>
            <w:vAlign w:val="center"/>
          </w:tcPr>
          <w:p w14:paraId="69ED02C4">
            <w:pPr>
              <w:pStyle w:val="21"/>
              <w:adjustRightInd w:val="0"/>
              <w:snapToGrid w:val="0"/>
              <w:spacing w:line="460" w:lineRule="exact"/>
              <w:jc w:val="center"/>
              <w:rPr>
                <w:rFonts w:hint="eastAsia" w:ascii="宋体" w:hAnsi="宋体" w:cs="宋体"/>
                <w:b/>
                <w:sz w:val="24"/>
                <w:szCs w:val="24"/>
                <w:highlight w:val="none"/>
              </w:rPr>
            </w:pPr>
            <w:r>
              <w:rPr>
                <w:rFonts w:hint="eastAsia" w:ascii="宋体" w:hAnsi="宋体" w:cs="宋体"/>
                <w:b/>
                <w:sz w:val="24"/>
                <w:szCs w:val="24"/>
                <w:highlight w:val="none"/>
              </w:rPr>
              <w:t>序列号</w:t>
            </w:r>
          </w:p>
        </w:tc>
        <w:tc>
          <w:tcPr>
            <w:tcW w:w="2071" w:type="dxa"/>
            <w:tcBorders>
              <w:tl2br w:val="nil"/>
              <w:tr2bl w:val="nil"/>
            </w:tcBorders>
            <w:noWrap w:val="0"/>
            <w:vAlign w:val="center"/>
          </w:tcPr>
          <w:p w14:paraId="56CD160C">
            <w:pPr>
              <w:pStyle w:val="21"/>
              <w:adjustRightInd w:val="0"/>
              <w:snapToGrid w:val="0"/>
              <w:spacing w:line="460" w:lineRule="exact"/>
              <w:jc w:val="center"/>
              <w:rPr>
                <w:rFonts w:hint="eastAsia" w:ascii="宋体" w:hAnsi="宋体" w:cs="宋体"/>
                <w:b/>
                <w:sz w:val="24"/>
                <w:szCs w:val="24"/>
                <w:highlight w:val="none"/>
              </w:rPr>
            </w:pPr>
            <w:r>
              <w:rPr>
                <w:rFonts w:hint="eastAsia" w:ascii="宋体" w:hAnsi="宋体" w:cs="宋体"/>
                <w:b/>
                <w:sz w:val="24"/>
                <w:szCs w:val="24"/>
                <w:highlight w:val="none"/>
              </w:rPr>
              <w:t>条款名称</w:t>
            </w:r>
          </w:p>
        </w:tc>
        <w:tc>
          <w:tcPr>
            <w:tcW w:w="7161" w:type="dxa"/>
            <w:tcBorders>
              <w:tl2br w:val="nil"/>
              <w:tr2bl w:val="nil"/>
            </w:tcBorders>
            <w:noWrap w:val="0"/>
            <w:vAlign w:val="center"/>
          </w:tcPr>
          <w:p w14:paraId="21652F63">
            <w:pPr>
              <w:pStyle w:val="21"/>
              <w:adjustRightInd w:val="0"/>
              <w:snapToGrid w:val="0"/>
              <w:spacing w:line="460" w:lineRule="exact"/>
              <w:jc w:val="center"/>
              <w:rPr>
                <w:rFonts w:hint="eastAsia" w:ascii="宋体" w:hAnsi="宋体" w:cs="宋体"/>
                <w:b/>
                <w:sz w:val="24"/>
                <w:szCs w:val="24"/>
                <w:highlight w:val="none"/>
              </w:rPr>
            </w:pPr>
            <w:r>
              <w:rPr>
                <w:rFonts w:hint="eastAsia" w:ascii="宋体" w:hAnsi="宋体" w:cs="宋体"/>
                <w:b/>
                <w:sz w:val="24"/>
                <w:szCs w:val="24"/>
                <w:highlight w:val="none"/>
              </w:rPr>
              <w:t>编列内容规定</w:t>
            </w:r>
          </w:p>
        </w:tc>
      </w:tr>
      <w:tr w14:paraId="388FB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trPr>
        <w:tc>
          <w:tcPr>
            <w:tcW w:w="1117" w:type="dxa"/>
            <w:tcBorders>
              <w:tl2br w:val="nil"/>
              <w:tr2bl w:val="nil"/>
            </w:tcBorders>
            <w:noWrap w:val="0"/>
            <w:vAlign w:val="center"/>
          </w:tcPr>
          <w:p w14:paraId="7C262BD8">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1</w:t>
            </w:r>
          </w:p>
        </w:tc>
        <w:tc>
          <w:tcPr>
            <w:tcW w:w="2071" w:type="dxa"/>
            <w:tcBorders>
              <w:tl2br w:val="nil"/>
              <w:tr2bl w:val="nil"/>
            </w:tcBorders>
            <w:noWrap w:val="0"/>
            <w:vAlign w:val="center"/>
          </w:tcPr>
          <w:p w14:paraId="375AD5BD">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项目名称</w:t>
            </w:r>
          </w:p>
        </w:tc>
        <w:tc>
          <w:tcPr>
            <w:tcW w:w="7161" w:type="dxa"/>
            <w:tcBorders>
              <w:tl2br w:val="nil"/>
              <w:tr2bl w:val="nil"/>
            </w:tcBorders>
            <w:noWrap w:val="0"/>
            <w:vAlign w:val="center"/>
          </w:tcPr>
          <w:p w14:paraId="3D2D72E2">
            <w:pPr>
              <w:pStyle w:val="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宋体" w:hAnsi="宋体" w:eastAsia="宋体" w:cs="宋体"/>
                <w:sz w:val="24"/>
                <w:szCs w:val="24"/>
                <w:highlight w:val="none"/>
                <w:lang w:val="en-US" w:eastAsia="zh-CN"/>
              </w:rPr>
            </w:pPr>
            <w:r>
              <w:rPr>
                <w:rFonts w:hint="eastAsia" w:ascii="宋体" w:hAnsi="宋体"/>
                <w:color w:val="000000"/>
                <w:sz w:val="24"/>
                <w:szCs w:val="24"/>
                <w:highlight w:val="none"/>
                <w:u w:val="none"/>
                <w:lang w:val="en-US" w:eastAsia="zh-CN"/>
              </w:rPr>
              <w:t>墨玉县GAJ购买2026年度车辆保险项目三次</w:t>
            </w:r>
          </w:p>
        </w:tc>
      </w:tr>
      <w:tr w14:paraId="75A7E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trPr>
        <w:tc>
          <w:tcPr>
            <w:tcW w:w="1117" w:type="dxa"/>
            <w:tcBorders>
              <w:tl2br w:val="nil"/>
              <w:tr2bl w:val="nil"/>
            </w:tcBorders>
            <w:noWrap w:val="0"/>
            <w:vAlign w:val="center"/>
          </w:tcPr>
          <w:p w14:paraId="2364A30E">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w:t>
            </w:r>
          </w:p>
        </w:tc>
        <w:tc>
          <w:tcPr>
            <w:tcW w:w="2071" w:type="dxa"/>
            <w:tcBorders>
              <w:tl2br w:val="nil"/>
              <w:tr2bl w:val="nil"/>
            </w:tcBorders>
            <w:noWrap w:val="0"/>
            <w:vAlign w:val="center"/>
          </w:tcPr>
          <w:p w14:paraId="3A6B0B69">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项目编号</w:t>
            </w:r>
          </w:p>
        </w:tc>
        <w:tc>
          <w:tcPr>
            <w:tcW w:w="7161" w:type="dxa"/>
            <w:tcBorders>
              <w:tl2br w:val="nil"/>
              <w:tr2bl w:val="nil"/>
            </w:tcBorders>
            <w:noWrap w:val="0"/>
            <w:vAlign w:val="center"/>
          </w:tcPr>
          <w:p w14:paraId="56664EFF">
            <w:pPr>
              <w:pStyle w:val="23"/>
              <w:spacing w:line="460" w:lineRule="exact"/>
              <w:outlineLvl w:val="9"/>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ZXZC-MYXCG-2026-003-02号</w:t>
            </w:r>
          </w:p>
        </w:tc>
      </w:tr>
      <w:tr w14:paraId="2853A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1" w:hRule="atLeast"/>
        </w:trPr>
        <w:tc>
          <w:tcPr>
            <w:tcW w:w="1117" w:type="dxa"/>
            <w:tcBorders>
              <w:tl2br w:val="nil"/>
              <w:tr2bl w:val="nil"/>
            </w:tcBorders>
            <w:noWrap w:val="0"/>
            <w:vAlign w:val="center"/>
          </w:tcPr>
          <w:p w14:paraId="439DA64E">
            <w:pPr>
              <w:pStyle w:val="21"/>
              <w:adjustRightInd w:val="0"/>
              <w:snapToGrid w:val="0"/>
              <w:spacing w:line="460" w:lineRule="exact"/>
              <w:jc w:val="center"/>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3</w:t>
            </w:r>
          </w:p>
        </w:tc>
        <w:tc>
          <w:tcPr>
            <w:tcW w:w="2071" w:type="dxa"/>
            <w:tcBorders>
              <w:tl2br w:val="nil"/>
              <w:tr2bl w:val="nil"/>
            </w:tcBorders>
            <w:noWrap w:val="0"/>
            <w:vAlign w:val="center"/>
          </w:tcPr>
          <w:p w14:paraId="70F85F9D">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采购人</w:t>
            </w:r>
          </w:p>
        </w:tc>
        <w:tc>
          <w:tcPr>
            <w:tcW w:w="7161" w:type="dxa"/>
            <w:tcBorders>
              <w:tl2br w:val="nil"/>
              <w:tr2bl w:val="nil"/>
            </w:tcBorders>
            <w:noWrap w:val="0"/>
            <w:vAlign w:val="center"/>
          </w:tcPr>
          <w:p w14:paraId="52CFA63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名称： 墨玉县GAJ </w:t>
            </w:r>
          </w:p>
          <w:p w14:paraId="7052F8D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联系人姓名：姚女士</w:t>
            </w:r>
          </w:p>
          <w:p w14:paraId="2FCAC92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地址：墨玉县银河北路 7 号</w:t>
            </w:r>
          </w:p>
          <w:p w14:paraId="1939285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联系方式：0903-6515403</w:t>
            </w:r>
          </w:p>
        </w:tc>
      </w:tr>
      <w:tr w14:paraId="3B76A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4" w:hRule="atLeast"/>
        </w:trPr>
        <w:tc>
          <w:tcPr>
            <w:tcW w:w="1117" w:type="dxa"/>
            <w:tcBorders>
              <w:tl2br w:val="nil"/>
              <w:tr2bl w:val="nil"/>
            </w:tcBorders>
            <w:noWrap w:val="0"/>
            <w:vAlign w:val="center"/>
          </w:tcPr>
          <w:p w14:paraId="1EB78254">
            <w:pPr>
              <w:pStyle w:val="21"/>
              <w:adjustRightInd w:val="0"/>
              <w:snapToGrid w:val="0"/>
              <w:spacing w:line="460" w:lineRule="exact"/>
              <w:jc w:val="center"/>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4</w:t>
            </w:r>
          </w:p>
        </w:tc>
        <w:tc>
          <w:tcPr>
            <w:tcW w:w="2071" w:type="dxa"/>
            <w:tcBorders>
              <w:tl2br w:val="nil"/>
              <w:tr2bl w:val="nil"/>
            </w:tcBorders>
            <w:noWrap w:val="0"/>
            <w:vAlign w:val="center"/>
          </w:tcPr>
          <w:p w14:paraId="126FC36F">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采购代理机构</w:t>
            </w:r>
          </w:p>
        </w:tc>
        <w:tc>
          <w:tcPr>
            <w:tcW w:w="7161" w:type="dxa"/>
            <w:tcBorders>
              <w:tl2br w:val="nil"/>
              <w:tr2bl w:val="nil"/>
            </w:tcBorders>
            <w:noWrap w:val="0"/>
            <w:vAlign w:val="center"/>
          </w:tcPr>
          <w:p w14:paraId="5019CF6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eastAsia"/>
                <w:sz w:val="24"/>
                <w:szCs w:val="24"/>
                <w:highlight w:val="none"/>
              </w:rPr>
            </w:pPr>
            <w:r>
              <w:rPr>
                <w:rFonts w:hint="eastAsia"/>
                <w:sz w:val="24"/>
                <w:szCs w:val="24"/>
                <w:highlight w:val="none"/>
              </w:rPr>
              <w:t>名称：</w:t>
            </w:r>
            <w:r>
              <w:rPr>
                <w:rFonts w:hint="eastAsia"/>
                <w:sz w:val="24"/>
                <w:szCs w:val="24"/>
                <w:highlight w:val="none"/>
                <w:lang w:eastAsia="zh-CN"/>
              </w:rPr>
              <w:t>墨玉县众信智诚工程项目管理有限公司</w:t>
            </w:r>
          </w:p>
          <w:p w14:paraId="7B8E6F1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eastAsia"/>
                <w:sz w:val="24"/>
                <w:szCs w:val="24"/>
                <w:highlight w:val="none"/>
                <w:lang w:eastAsia="zh-CN"/>
              </w:rPr>
            </w:pPr>
            <w:r>
              <w:rPr>
                <w:rFonts w:hint="eastAsia"/>
                <w:sz w:val="24"/>
                <w:szCs w:val="24"/>
                <w:highlight w:val="none"/>
              </w:rPr>
              <w:t>地址：</w:t>
            </w:r>
            <w:r>
              <w:rPr>
                <w:rFonts w:hint="eastAsia"/>
                <w:sz w:val="24"/>
                <w:szCs w:val="24"/>
                <w:highlight w:val="none"/>
                <w:lang w:eastAsia="zh-CN"/>
              </w:rPr>
              <w:t>墨玉县乐民社区B栋二楼</w:t>
            </w:r>
          </w:p>
          <w:p w14:paraId="37D4639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default"/>
                <w:sz w:val="24"/>
                <w:szCs w:val="24"/>
                <w:highlight w:val="none"/>
                <w:lang w:val="en-US"/>
              </w:rPr>
            </w:pPr>
            <w:r>
              <w:rPr>
                <w:rFonts w:hint="eastAsia"/>
                <w:sz w:val="24"/>
                <w:szCs w:val="24"/>
                <w:highlight w:val="none"/>
              </w:rPr>
              <w:t>项目联系人：</w:t>
            </w:r>
            <w:r>
              <w:rPr>
                <w:rFonts w:hint="eastAsia"/>
                <w:sz w:val="24"/>
                <w:szCs w:val="24"/>
                <w:highlight w:val="none"/>
                <w:lang w:val="en-US" w:eastAsia="zh-CN"/>
              </w:rPr>
              <w:t>徐工</w:t>
            </w:r>
          </w:p>
          <w:p w14:paraId="767FA60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s="宋体"/>
                <w:sz w:val="24"/>
                <w:szCs w:val="24"/>
                <w:highlight w:val="none"/>
                <w:lang w:eastAsia="zh-CN"/>
              </w:rPr>
            </w:pPr>
            <w:r>
              <w:rPr>
                <w:rFonts w:hint="eastAsia"/>
                <w:sz w:val="24"/>
                <w:szCs w:val="24"/>
                <w:highlight w:val="none"/>
              </w:rPr>
              <w:t>联系电话：</w:t>
            </w:r>
            <w:r>
              <w:rPr>
                <w:rFonts w:hint="eastAsia"/>
                <w:sz w:val="24"/>
                <w:szCs w:val="24"/>
                <w:highlight w:val="none"/>
                <w:lang w:eastAsia="zh-CN"/>
              </w:rPr>
              <w:t>0903-6530990</w:t>
            </w:r>
          </w:p>
        </w:tc>
      </w:tr>
      <w:tr w14:paraId="00AD1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1117" w:type="dxa"/>
            <w:tcBorders>
              <w:tl2br w:val="nil"/>
              <w:tr2bl w:val="nil"/>
            </w:tcBorders>
            <w:noWrap w:val="0"/>
            <w:vAlign w:val="center"/>
          </w:tcPr>
          <w:p w14:paraId="23FC889B">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5</w:t>
            </w:r>
          </w:p>
        </w:tc>
        <w:tc>
          <w:tcPr>
            <w:tcW w:w="2071" w:type="dxa"/>
            <w:tcBorders>
              <w:tl2br w:val="nil"/>
              <w:tr2bl w:val="nil"/>
            </w:tcBorders>
            <w:noWrap w:val="0"/>
            <w:vAlign w:val="center"/>
          </w:tcPr>
          <w:p w14:paraId="680C4D0C">
            <w:pPr>
              <w:spacing w:line="300" w:lineRule="exact"/>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采购内容</w:t>
            </w:r>
          </w:p>
        </w:tc>
        <w:tc>
          <w:tcPr>
            <w:tcW w:w="7161" w:type="dxa"/>
            <w:tcBorders>
              <w:tl2br w:val="nil"/>
              <w:tr2bl w:val="nil"/>
            </w:tcBorders>
            <w:noWrap w:val="0"/>
            <w:vAlign w:val="center"/>
          </w:tcPr>
          <w:p w14:paraId="31CC9948">
            <w:pPr>
              <w:pStyle w:val="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highlight w:val="none"/>
              </w:rPr>
            </w:pPr>
            <w:r>
              <w:rPr>
                <w:rFonts w:hint="eastAsia" w:ascii="宋体" w:hAnsi="宋体" w:cs="宋体"/>
                <w:sz w:val="24"/>
                <w:szCs w:val="24"/>
                <w:lang w:val="en-US" w:eastAsia="zh-CN"/>
              </w:rPr>
              <w:t>为单位所有公务车辆购买 2026 年度保险;险种主要包括：机动车交强险，机动车损失险、第三者责任险、车上人员责任险等商业险，具体详见招标文件。</w:t>
            </w:r>
          </w:p>
        </w:tc>
      </w:tr>
      <w:tr w14:paraId="17820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1117" w:type="dxa"/>
            <w:tcBorders>
              <w:tl2br w:val="nil"/>
              <w:tr2bl w:val="nil"/>
            </w:tcBorders>
            <w:noWrap w:val="0"/>
            <w:vAlign w:val="center"/>
          </w:tcPr>
          <w:p w14:paraId="39AB5880">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6</w:t>
            </w:r>
          </w:p>
        </w:tc>
        <w:tc>
          <w:tcPr>
            <w:tcW w:w="2071" w:type="dxa"/>
            <w:tcBorders>
              <w:tl2br w:val="nil"/>
              <w:tr2bl w:val="nil"/>
            </w:tcBorders>
            <w:noWrap w:val="0"/>
            <w:vAlign w:val="center"/>
          </w:tcPr>
          <w:p w14:paraId="2A5C9441">
            <w:pPr>
              <w:spacing w:line="300" w:lineRule="exact"/>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资金来源</w:t>
            </w:r>
          </w:p>
        </w:tc>
        <w:tc>
          <w:tcPr>
            <w:tcW w:w="7161" w:type="dxa"/>
            <w:tcBorders>
              <w:tl2br w:val="nil"/>
              <w:tr2bl w:val="nil"/>
            </w:tcBorders>
            <w:noWrap w:val="0"/>
            <w:vAlign w:val="center"/>
          </w:tcPr>
          <w:p w14:paraId="2CF9BCF1">
            <w:pPr>
              <w:spacing w:before="31" w:beforeLines="10" w:after="31" w:afterLines="10" w:line="300" w:lineRule="exact"/>
              <w:ind w:left="0" w:leftChars="0" w:right="0" w:rightChars="0" w:firstLine="0" w:firstLineChars="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上级下达专项资金</w:t>
            </w:r>
          </w:p>
        </w:tc>
      </w:tr>
      <w:tr w14:paraId="3127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117" w:type="dxa"/>
            <w:tcBorders>
              <w:tl2br w:val="nil"/>
              <w:tr2bl w:val="nil"/>
            </w:tcBorders>
            <w:noWrap w:val="0"/>
            <w:vAlign w:val="center"/>
          </w:tcPr>
          <w:p w14:paraId="5230401C">
            <w:pPr>
              <w:pStyle w:val="21"/>
              <w:adjustRightInd w:val="0"/>
              <w:snapToGrid w:val="0"/>
              <w:spacing w:line="460" w:lineRule="exact"/>
              <w:jc w:val="center"/>
              <w:outlineLvl w:val="9"/>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7</w:t>
            </w:r>
          </w:p>
        </w:tc>
        <w:tc>
          <w:tcPr>
            <w:tcW w:w="2071" w:type="dxa"/>
            <w:tcBorders>
              <w:tl2br w:val="nil"/>
              <w:tr2bl w:val="nil"/>
            </w:tcBorders>
            <w:noWrap w:val="0"/>
            <w:vAlign w:val="center"/>
          </w:tcPr>
          <w:p w14:paraId="318FBA6A">
            <w:pPr>
              <w:spacing w:line="300" w:lineRule="exact"/>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采购方式</w:t>
            </w:r>
          </w:p>
        </w:tc>
        <w:tc>
          <w:tcPr>
            <w:tcW w:w="7161" w:type="dxa"/>
            <w:tcBorders>
              <w:tl2br w:val="nil"/>
              <w:tr2bl w:val="nil"/>
            </w:tcBorders>
            <w:noWrap w:val="0"/>
            <w:vAlign w:val="center"/>
          </w:tcPr>
          <w:p w14:paraId="4C4D1100">
            <w:pPr>
              <w:spacing w:line="300" w:lineRule="exact"/>
              <w:ind w:left="0" w:leftChars="0" w:right="0" w:rightChars="0" w:firstLine="0" w:firstLineChars="0"/>
              <w:outlineLvl w:val="9"/>
              <w:rPr>
                <w:rFonts w:hint="eastAsia" w:ascii="宋体" w:hAnsi="宋体" w:eastAsia="宋体" w:cs="宋体"/>
                <w:kern w:val="0"/>
                <w:sz w:val="24"/>
                <w:szCs w:val="24"/>
                <w:highlight w:val="none"/>
              </w:rPr>
            </w:pPr>
            <w:r>
              <w:rPr>
                <w:rFonts w:hint="eastAsia" w:ascii="宋体" w:hAnsi="宋体" w:eastAsia="宋体" w:cs="宋体"/>
                <w:i w:val="0"/>
                <w:iCs w:val="0"/>
                <w:caps w:val="0"/>
                <w:color w:val="000000"/>
                <w:spacing w:val="0"/>
                <w:sz w:val="24"/>
                <w:szCs w:val="24"/>
                <w:highlight w:val="none"/>
              </w:rPr>
              <w:t>竞争性磋商</w:t>
            </w:r>
          </w:p>
        </w:tc>
      </w:tr>
      <w:tr w14:paraId="007E0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1117" w:type="dxa"/>
            <w:tcBorders>
              <w:tl2br w:val="nil"/>
              <w:tr2bl w:val="nil"/>
            </w:tcBorders>
            <w:noWrap w:val="0"/>
            <w:vAlign w:val="center"/>
          </w:tcPr>
          <w:p w14:paraId="60749CC3">
            <w:pPr>
              <w:pStyle w:val="21"/>
              <w:adjustRightInd w:val="0"/>
              <w:snapToGrid w:val="0"/>
              <w:spacing w:line="460" w:lineRule="exact"/>
              <w:jc w:val="center"/>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8</w:t>
            </w:r>
          </w:p>
        </w:tc>
        <w:tc>
          <w:tcPr>
            <w:tcW w:w="2071" w:type="dxa"/>
            <w:tcBorders>
              <w:tl2br w:val="nil"/>
              <w:tr2bl w:val="nil"/>
            </w:tcBorders>
            <w:noWrap w:val="0"/>
            <w:vAlign w:val="center"/>
          </w:tcPr>
          <w:p w14:paraId="5AD54969">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项目预算</w:t>
            </w:r>
          </w:p>
        </w:tc>
        <w:tc>
          <w:tcPr>
            <w:tcW w:w="7161" w:type="dxa"/>
            <w:tcBorders>
              <w:tl2br w:val="nil"/>
              <w:tr2bl w:val="nil"/>
            </w:tcBorders>
            <w:noWrap w:val="0"/>
            <w:vAlign w:val="center"/>
          </w:tcPr>
          <w:p w14:paraId="59CDFE29">
            <w:pPr>
              <w:pStyle w:val="23"/>
              <w:spacing w:line="460" w:lineRule="exact"/>
              <w:outlineLvl w:val="9"/>
              <w:rPr>
                <w:rFonts w:hint="eastAsia" w:ascii="宋体" w:hAnsi="宋体" w:cs="宋体"/>
                <w:color w:val="000000"/>
                <w:sz w:val="24"/>
                <w:szCs w:val="24"/>
                <w:highlight w:val="none"/>
              </w:rPr>
            </w:pPr>
            <w:bookmarkStart w:id="54" w:name="OLE_LINK12"/>
            <w:r>
              <w:rPr>
                <w:rFonts w:hint="eastAsia" w:ascii="宋体" w:hAnsi="宋体" w:cs="宋体"/>
                <w:color w:val="000000"/>
                <w:sz w:val="24"/>
                <w:szCs w:val="24"/>
                <w:highlight w:val="none"/>
              </w:rPr>
              <w:t>金额（小写）：</w:t>
            </w:r>
            <w:r>
              <w:rPr>
                <w:rFonts w:hint="eastAsia" w:ascii="宋体" w:hAnsi="宋体" w:cs="宋体"/>
                <w:color w:val="000000"/>
                <w:sz w:val="24"/>
                <w:szCs w:val="24"/>
                <w:highlight w:val="none"/>
                <w:lang w:val="en-US" w:eastAsia="zh-CN"/>
              </w:rPr>
              <w:t>1920000.00</w:t>
            </w:r>
            <w:r>
              <w:rPr>
                <w:rFonts w:hint="eastAsia" w:ascii="宋体" w:hAnsi="宋体" w:cs="宋体"/>
                <w:color w:val="000000"/>
                <w:sz w:val="24"/>
                <w:szCs w:val="24"/>
                <w:highlight w:val="none"/>
              </w:rPr>
              <w:t>元</w:t>
            </w:r>
          </w:p>
          <w:p w14:paraId="5380B3A5">
            <w:pPr>
              <w:pStyle w:val="23"/>
              <w:spacing w:line="460" w:lineRule="exact"/>
              <w:outlineLvl w:val="9"/>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金额（大写）：</w:t>
            </w:r>
            <w:r>
              <w:rPr>
                <w:rFonts w:hint="eastAsia" w:ascii="宋体" w:hAnsi="宋体" w:cs="宋体"/>
                <w:color w:val="000000"/>
                <w:sz w:val="24"/>
                <w:szCs w:val="24"/>
                <w:highlight w:val="none"/>
                <w:lang w:val="en-US" w:eastAsia="zh-CN"/>
              </w:rPr>
              <w:t>壹佰玖拾贰万元整</w:t>
            </w:r>
            <w:bookmarkEnd w:id="54"/>
          </w:p>
        </w:tc>
      </w:tr>
      <w:tr w14:paraId="6F213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1117" w:type="dxa"/>
            <w:tcBorders>
              <w:tl2br w:val="nil"/>
              <w:tr2bl w:val="nil"/>
            </w:tcBorders>
            <w:noWrap w:val="0"/>
            <w:vAlign w:val="center"/>
          </w:tcPr>
          <w:p w14:paraId="1BEDD0D4">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9</w:t>
            </w:r>
          </w:p>
        </w:tc>
        <w:tc>
          <w:tcPr>
            <w:tcW w:w="2071" w:type="dxa"/>
            <w:tcBorders>
              <w:tl2br w:val="nil"/>
              <w:tr2bl w:val="nil"/>
            </w:tcBorders>
            <w:noWrap w:val="0"/>
            <w:vAlign w:val="center"/>
          </w:tcPr>
          <w:p w14:paraId="3426097B">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最高</w:t>
            </w:r>
            <w:r>
              <w:rPr>
                <w:rFonts w:hint="eastAsia" w:ascii="宋体" w:hAnsi="宋体" w:cs="宋体"/>
                <w:b/>
                <w:bCs/>
                <w:sz w:val="24"/>
                <w:szCs w:val="24"/>
                <w:highlight w:val="none"/>
                <w:lang w:val="en-US" w:eastAsia="zh-CN"/>
              </w:rPr>
              <w:t>投标</w:t>
            </w:r>
            <w:r>
              <w:rPr>
                <w:rFonts w:hint="eastAsia" w:ascii="宋体" w:hAnsi="宋体" w:cs="宋体"/>
                <w:b/>
                <w:bCs/>
                <w:sz w:val="24"/>
                <w:szCs w:val="24"/>
                <w:highlight w:val="none"/>
              </w:rPr>
              <w:t>限价</w:t>
            </w:r>
          </w:p>
        </w:tc>
        <w:tc>
          <w:tcPr>
            <w:tcW w:w="7161" w:type="dxa"/>
            <w:tcBorders>
              <w:tl2br w:val="nil"/>
              <w:tr2bl w:val="nil"/>
            </w:tcBorders>
            <w:noWrap w:val="0"/>
            <w:vAlign w:val="center"/>
          </w:tcPr>
          <w:p w14:paraId="23719737">
            <w:pPr>
              <w:pStyle w:val="23"/>
              <w:spacing w:line="460" w:lineRule="exact"/>
              <w:outlineLvl w:val="9"/>
              <w:rPr>
                <w:rFonts w:hint="eastAsia" w:ascii="宋体" w:hAnsi="宋体" w:cs="宋体"/>
                <w:b/>
                <w:bCs/>
                <w:color w:val="000000"/>
                <w:sz w:val="24"/>
                <w:szCs w:val="24"/>
                <w:highlight w:val="none"/>
              </w:rPr>
            </w:pPr>
            <w:r>
              <w:rPr>
                <w:rFonts w:hint="eastAsia" w:ascii="宋体" w:hAnsi="宋体" w:cs="宋体"/>
                <w:color w:val="000000"/>
                <w:sz w:val="24"/>
                <w:szCs w:val="24"/>
                <w:highlight w:val="none"/>
                <w:lang w:val="en-US" w:eastAsia="zh-CN"/>
              </w:rPr>
              <w:t>最高投标现价1920000.00</w:t>
            </w:r>
            <w:r>
              <w:rPr>
                <w:rFonts w:hint="eastAsia" w:ascii="宋体" w:hAnsi="宋体" w:cs="宋体"/>
                <w:color w:val="000000"/>
                <w:sz w:val="24"/>
                <w:szCs w:val="24"/>
                <w:highlight w:val="none"/>
              </w:rPr>
              <w:t>元</w:t>
            </w:r>
            <w:r>
              <w:rPr>
                <w:rFonts w:hint="eastAsia" w:ascii="宋体" w:hAnsi="宋体" w:cs="宋体"/>
                <w:b/>
                <w:bCs/>
                <w:color w:val="000000"/>
                <w:sz w:val="24"/>
                <w:szCs w:val="24"/>
                <w:highlight w:val="none"/>
              </w:rPr>
              <w:t xml:space="preserve"> </w:t>
            </w:r>
          </w:p>
          <w:p w14:paraId="023A8D39">
            <w:pPr>
              <w:pStyle w:val="23"/>
              <w:spacing w:line="460" w:lineRule="exact"/>
              <w:outlineLvl w:val="9"/>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（投标报价不得超过最高</w:t>
            </w:r>
            <w:r>
              <w:rPr>
                <w:rFonts w:hint="eastAsia" w:ascii="宋体" w:hAnsi="宋体" w:cs="宋体"/>
                <w:b/>
                <w:bCs/>
                <w:color w:val="000000"/>
                <w:sz w:val="24"/>
                <w:szCs w:val="24"/>
                <w:highlight w:val="none"/>
                <w:lang w:val="en-US" w:eastAsia="zh-CN"/>
              </w:rPr>
              <w:t>投标</w:t>
            </w:r>
            <w:r>
              <w:rPr>
                <w:rFonts w:hint="eastAsia" w:ascii="宋体" w:hAnsi="宋体" w:cs="宋体"/>
                <w:b/>
                <w:bCs/>
                <w:color w:val="000000"/>
                <w:sz w:val="24"/>
                <w:szCs w:val="24"/>
                <w:highlight w:val="none"/>
              </w:rPr>
              <w:t>限价，否则按无效投标处理）</w:t>
            </w:r>
          </w:p>
        </w:tc>
      </w:tr>
      <w:tr w14:paraId="28553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70" w:hRule="atLeast"/>
        </w:trPr>
        <w:tc>
          <w:tcPr>
            <w:tcW w:w="1117" w:type="dxa"/>
            <w:tcBorders>
              <w:tl2br w:val="nil"/>
              <w:tr2bl w:val="nil"/>
            </w:tcBorders>
            <w:noWrap w:val="0"/>
            <w:vAlign w:val="center"/>
          </w:tcPr>
          <w:p w14:paraId="1A42825A">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10</w:t>
            </w:r>
          </w:p>
        </w:tc>
        <w:tc>
          <w:tcPr>
            <w:tcW w:w="2071" w:type="dxa"/>
            <w:tcBorders>
              <w:tl2br w:val="nil"/>
              <w:tr2bl w:val="nil"/>
            </w:tcBorders>
            <w:noWrap w:val="0"/>
            <w:vAlign w:val="center"/>
          </w:tcPr>
          <w:p w14:paraId="7F071C1F">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供应商资格条件</w:t>
            </w:r>
          </w:p>
        </w:tc>
        <w:tc>
          <w:tcPr>
            <w:tcW w:w="7161" w:type="dxa"/>
            <w:tcBorders>
              <w:tl2br w:val="nil"/>
              <w:tr2bl w:val="nil"/>
            </w:tcBorders>
            <w:noWrap w:val="0"/>
            <w:vAlign w:val="center"/>
          </w:tcPr>
          <w:p w14:paraId="7AB9E18E">
            <w:pPr>
              <w:pStyle w:val="22"/>
              <w:spacing w:line="460" w:lineRule="exact"/>
              <w:ind w:firstLine="0" w:firstLineChars="0"/>
              <w:jc w:val="left"/>
              <w:outlineLvl w:val="9"/>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6EB4297">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 xml:space="preserve">（1）提供有效期内且年检合格的营业执照； </w:t>
            </w:r>
          </w:p>
          <w:p w14:paraId="4B502612">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）有依法缴纳税收和社会保障资金的良好记录：提供</w:t>
            </w:r>
            <w:r>
              <w:rPr>
                <w:rFonts w:hint="eastAsia" w:ascii="宋体" w:hAnsi="宋体" w:cs="宋体"/>
                <w:i w:val="0"/>
                <w:iCs w:val="0"/>
                <w:caps w:val="0"/>
                <w:color w:val="000000"/>
                <w:spacing w:val="0"/>
                <w:sz w:val="24"/>
                <w:szCs w:val="24"/>
                <w:highlight w:val="none"/>
                <w:lang w:val="en-US" w:eastAsia="zh-CN"/>
              </w:rPr>
              <w:t>近3</w:t>
            </w:r>
            <w:r>
              <w:rPr>
                <w:rFonts w:hint="eastAsia" w:ascii="宋体" w:hAnsi="宋体" w:eastAsia="宋体" w:cs="宋体"/>
                <w:i w:val="0"/>
                <w:iCs w:val="0"/>
                <w:caps w:val="0"/>
                <w:color w:val="000000"/>
                <w:spacing w:val="0"/>
                <w:sz w:val="24"/>
                <w:szCs w:val="24"/>
                <w:highlight w:val="none"/>
              </w:rPr>
              <w:t>个月</w:t>
            </w:r>
            <w:r>
              <w:rPr>
                <w:rFonts w:hint="eastAsia" w:ascii="宋体" w:hAnsi="宋体" w:cs="宋体"/>
                <w:i w:val="0"/>
                <w:iCs w:val="0"/>
                <w:caps w:val="0"/>
                <w:color w:val="000000"/>
                <w:spacing w:val="0"/>
                <w:sz w:val="24"/>
                <w:szCs w:val="24"/>
                <w:highlight w:val="none"/>
                <w:lang w:val="en-US" w:eastAsia="zh-CN"/>
              </w:rPr>
              <w:t>内任意1个月</w:t>
            </w:r>
            <w:r>
              <w:rPr>
                <w:rFonts w:hint="eastAsia" w:ascii="宋体" w:hAnsi="宋体" w:eastAsia="宋体" w:cs="宋体"/>
                <w:i w:val="0"/>
                <w:iCs w:val="0"/>
                <w:caps w:val="0"/>
                <w:color w:val="000000"/>
                <w:spacing w:val="0"/>
                <w:sz w:val="24"/>
                <w:szCs w:val="24"/>
                <w:highlight w:val="none"/>
              </w:rPr>
              <w:t>的缴纳税收的完税证明或税务部门出具的纳税证明，（新成立不足 3 个月的按实际情况发生提供，成立时间超过3个月的零申报的需提供依法报税资</w:t>
            </w:r>
            <w:r>
              <w:rPr>
                <w:rFonts w:hint="eastAsia" w:ascii="宋体" w:hAnsi="宋体" w:cs="宋体"/>
                <w:i w:val="0"/>
                <w:iCs w:val="0"/>
                <w:caps w:val="0"/>
                <w:color w:val="000000"/>
                <w:spacing w:val="0"/>
                <w:sz w:val="24"/>
                <w:szCs w:val="24"/>
                <w:highlight w:val="none"/>
                <w:lang w:val="en-US" w:eastAsia="zh-CN"/>
              </w:rPr>
              <w:t>料）</w:t>
            </w:r>
            <w:r>
              <w:rPr>
                <w:rFonts w:hint="eastAsia" w:ascii="宋体" w:hAnsi="宋体" w:eastAsia="宋体" w:cs="宋体"/>
                <w:i w:val="0"/>
                <w:iCs w:val="0"/>
                <w:caps w:val="0"/>
                <w:color w:val="000000"/>
                <w:spacing w:val="0"/>
                <w:sz w:val="24"/>
                <w:szCs w:val="24"/>
                <w:highlight w:val="none"/>
              </w:rPr>
              <w:t>如依法免税的，应提供相应文件证明；</w:t>
            </w:r>
            <w:r>
              <w:rPr>
                <w:rFonts w:ascii="宋体" w:hAnsi="宋体" w:eastAsia="宋体" w:cs="宋体"/>
                <w:sz w:val="24"/>
                <w:szCs w:val="24"/>
              </w:rPr>
              <w:t>提供本单位的社保缴纳证明或被委托人近</w:t>
            </w:r>
            <w:r>
              <w:rPr>
                <w:rFonts w:hint="eastAsia" w:ascii="宋体" w:hAnsi="宋体" w:cs="宋体"/>
                <w:sz w:val="24"/>
                <w:szCs w:val="24"/>
                <w:lang w:val="en-US" w:eastAsia="zh-CN"/>
              </w:rPr>
              <w:t>3</w:t>
            </w:r>
            <w:r>
              <w:rPr>
                <w:rFonts w:ascii="宋体" w:hAnsi="宋体" w:eastAsia="宋体" w:cs="宋体"/>
                <w:sz w:val="24"/>
                <w:szCs w:val="24"/>
              </w:rPr>
              <w:t>个月内任意一个月的缴纳社保证明（社保缴费凭证或个人明细表），成立不足三个月的按实际提供</w:t>
            </w:r>
            <w:r>
              <w:rPr>
                <w:rFonts w:hint="eastAsia" w:ascii="宋体" w:hAnsi="宋体" w:eastAsia="宋体" w:cs="宋体"/>
                <w:sz w:val="24"/>
                <w:szCs w:val="24"/>
                <w:lang w:eastAsia="zh-CN"/>
              </w:rPr>
              <w:t>，</w:t>
            </w:r>
            <w:r>
              <w:rPr>
                <w:rFonts w:hint="eastAsia" w:ascii="宋体" w:hAnsi="宋体" w:eastAsia="宋体" w:cs="宋体"/>
                <w:i w:val="0"/>
                <w:iCs w:val="0"/>
                <w:caps w:val="0"/>
                <w:color w:val="000000"/>
                <w:spacing w:val="0"/>
                <w:sz w:val="24"/>
                <w:szCs w:val="24"/>
                <w:highlight w:val="none"/>
              </w:rPr>
              <w:t>如依法不需要缴纳社会保障资金的，应提供相应文件证明。</w:t>
            </w:r>
          </w:p>
          <w:p w14:paraId="728485F0">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）具有良好的商业信誉和健全的财务会计制度：</w:t>
            </w:r>
            <w:r>
              <w:rPr>
                <w:rFonts w:hint="eastAsia" w:ascii="宋体" w:hAnsi="宋体" w:eastAsia="宋体" w:cs="宋体"/>
                <w:i w:val="0"/>
                <w:iCs w:val="0"/>
                <w:caps w:val="0"/>
                <w:color w:val="000000"/>
                <w:spacing w:val="0"/>
                <w:sz w:val="24"/>
                <w:szCs w:val="24"/>
                <w:highlight w:val="none"/>
                <w:lang w:eastAsia="zh-CN"/>
              </w:rPr>
              <w:t>提供</w:t>
            </w:r>
            <w:r>
              <w:rPr>
                <w:rFonts w:hint="eastAsia" w:ascii="宋体" w:hAnsi="宋体" w:eastAsia="宋体" w:cs="宋体"/>
                <w:i w:val="0"/>
                <w:iCs w:val="0"/>
                <w:caps w:val="0"/>
                <w:color w:val="000000"/>
                <w:spacing w:val="0"/>
                <w:sz w:val="24"/>
                <w:szCs w:val="24"/>
                <w:highlight w:val="none"/>
                <w:lang w:val="en-US" w:eastAsia="zh-CN"/>
              </w:rPr>
              <w:t>2024</w:t>
            </w:r>
            <w:r>
              <w:rPr>
                <w:rFonts w:hint="eastAsia" w:ascii="宋体" w:hAnsi="宋体" w:eastAsia="宋体" w:cs="宋体"/>
                <w:i w:val="0"/>
                <w:iCs w:val="0"/>
                <w:caps w:val="0"/>
                <w:color w:val="000000"/>
                <w:spacing w:val="0"/>
                <w:sz w:val="24"/>
                <w:szCs w:val="24"/>
                <w:highlight w:val="none"/>
                <w:lang w:eastAsia="zh-CN"/>
              </w:rPr>
              <w:t>年</w:t>
            </w:r>
            <w:r>
              <w:rPr>
                <w:rFonts w:hint="eastAsia" w:ascii="宋体" w:hAnsi="宋体" w:cs="宋体"/>
                <w:i w:val="0"/>
                <w:iCs w:val="0"/>
                <w:caps w:val="0"/>
                <w:color w:val="000000"/>
                <w:spacing w:val="0"/>
                <w:sz w:val="24"/>
                <w:szCs w:val="24"/>
                <w:highlight w:val="none"/>
                <w:lang w:val="en-US" w:eastAsia="zh-CN"/>
              </w:rPr>
              <w:t>或2025年</w:t>
            </w:r>
            <w:r>
              <w:rPr>
                <w:rFonts w:hint="eastAsia" w:ascii="宋体" w:hAnsi="宋体" w:eastAsia="宋体" w:cs="宋体"/>
                <w:i w:val="0"/>
                <w:iCs w:val="0"/>
                <w:caps w:val="0"/>
                <w:color w:val="000000"/>
                <w:spacing w:val="0"/>
                <w:sz w:val="24"/>
                <w:szCs w:val="24"/>
                <w:highlight w:val="none"/>
                <w:lang w:eastAsia="zh-CN"/>
              </w:rPr>
              <w:t>度财务状况报告复印件（第三方审计机构出具的在注册会计师行业统一监管平台备案赋码的审计报告），供应商是法人的，应提供经审计的财务报告（执行《企业会计准则》的，提供资产负债表、利润表、现金流量表、所有者权益变动表及其附注（以下称“四表一注”）；执行《中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新成立</w:t>
            </w:r>
            <w:r>
              <w:rPr>
                <w:rFonts w:hint="eastAsia" w:ascii="宋体" w:hAnsi="宋体" w:cs="宋体"/>
                <w:i w:val="0"/>
                <w:iCs w:val="0"/>
                <w:caps w:val="0"/>
                <w:color w:val="000000"/>
                <w:spacing w:val="0"/>
                <w:sz w:val="24"/>
                <w:szCs w:val="24"/>
                <w:highlight w:val="none"/>
                <w:lang w:val="en-US" w:eastAsia="zh-CN"/>
              </w:rPr>
              <w:t>不足一年的</w:t>
            </w:r>
            <w:r>
              <w:rPr>
                <w:rFonts w:hint="eastAsia" w:ascii="宋体" w:hAnsi="宋体" w:eastAsia="宋体" w:cs="宋体"/>
                <w:i w:val="0"/>
                <w:iCs w:val="0"/>
                <w:caps w:val="0"/>
                <w:color w:val="000000"/>
                <w:spacing w:val="0"/>
                <w:sz w:val="24"/>
                <w:szCs w:val="24"/>
                <w:highlight w:val="none"/>
                <w:lang w:eastAsia="zh-CN"/>
              </w:rPr>
              <w:t>企业，只需提供从取得营业执照起的基本开户银行出具的资信证明）</w:t>
            </w:r>
            <w:r>
              <w:rPr>
                <w:rFonts w:hint="eastAsia" w:ascii="宋体" w:hAnsi="宋体" w:eastAsia="宋体" w:cs="宋体"/>
                <w:i w:val="0"/>
                <w:iCs w:val="0"/>
                <w:caps w:val="0"/>
                <w:color w:val="000000"/>
                <w:spacing w:val="0"/>
                <w:sz w:val="24"/>
                <w:szCs w:val="24"/>
                <w:highlight w:val="none"/>
              </w:rPr>
              <w:t>；</w:t>
            </w:r>
          </w:p>
          <w:p w14:paraId="65BCE0C9">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）履行合同所必需的设备和专业技术能力：</w:t>
            </w:r>
            <w:r>
              <w:rPr>
                <w:rFonts w:hint="eastAsia" w:ascii="宋体" w:hAnsi="宋体"/>
                <w:sz w:val="24"/>
                <w:szCs w:val="24"/>
                <w:highlight w:val="none"/>
              </w:rPr>
              <w:t>提供履行合同所必需的设备和专业技术能力的书面承诺函</w:t>
            </w:r>
            <w:r>
              <w:rPr>
                <w:rFonts w:hint="eastAsia" w:ascii="宋体" w:hAnsi="宋体"/>
                <w:sz w:val="24"/>
                <w:highlight w:val="none"/>
                <w:lang w:val="zh-CN"/>
              </w:rPr>
              <w:t>并加盖单位公章</w:t>
            </w:r>
            <w:r>
              <w:rPr>
                <w:rFonts w:hint="eastAsia" w:ascii="宋体" w:hAnsi="宋体" w:eastAsia="宋体" w:cs="宋体"/>
                <w:i w:val="0"/>
                <w:iCs w:val="0"/>
                <w:caps w:val="0"/>
                <w:color w:val="000000"/>
                <w:spacing w:val="0"/>
                <w:sz w:val="24"/>
                <w:szCs w:val="24"/>
                <w:highlight w:val="none"/>
              </w:rPr>
              <w:t>；</w:t>
            </w:r>
          </w:p>
          <w:p w14:paraId="7436FF36">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）参加采购活动前3年内，在经营活动中没有重大违法记录：</w:t>
            </w:r>
            <w:r>
              <w:rPr>
                <w:rFonts w:hint="eastAsia" w:ascii="宋体" w:hAnsi="宋体"/>
                <w:sz w:val="24"/>
                <w:szCs w:val="24"/>
                <w:highlight w:val="none"/>
              </w:rPr>
              <w:t>提供参加本次政府采购活动前3年内在经营活动中没有重大违法记录的书面承诺函</w:t>
            </w:r>
            <w:r>
              <w:rPr>
                <w:rFonts w:hint="eastAsia" w:ascii="宋体" w:hAnsi="宋体"/>
                <w:sz w:val="24"/>
                <w:highlight w:val="none"/>
                <w:lang w:val="zh-CN"/>
              </w:rPr>
              <w:t>并加盖单位公章</w:t>
            </w:r>
            <w:r>
              <w:rPr>
                <w:rFonts w:hint="eastAsia" w:ascii="宋体" w:hAnsi="宋体" w:eastAsia="宋体" w:cs="宋体"/>
                <w:i w:val="0"/>
                <w:iCs w:val="0"/>
                <w:caps w:val="0"/>
                <w:color w:val="000000"/>
                <w:spacing w:val="0"/>
                <w:sz w:val="24"/>
                <w:szCs w:val="24"/>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313AA3C">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val="zh-CN" w:eastAsia="zh-CN"/>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zh-CN"/>
              </w:rPr>
              <w:t>凡拟参加本次招标项目的投标人，如在</w:t>
            </w:r>
            <w:r>
              <w:rPr>
                <w:rFonts w:hint="eastAsia" w:ascii="宋体" w:hAnsi="宋体" w:eastAsia="宋体" w:cs="宋体"/>
                <w:i w:val="0"/>
                <w:iCs w:val="0"/>
                <w:caps w:val="0"/>
                <w:color w:val="000000"/>
                <w:spacing w:val="0"/>
                <w:sz w:val="24"/>
                <w:szCs w:val="24"/>
                <w:highlight w:val="none"/>
              </w:rPr>
              <w:t>采购活动前3年内</w:t>
            </w:r>
            <w:r>
              <w:rPr>
                <w:rFonts w:hint="eastAsia" w:ascii="宋体" w:hAnsi="宋体" w:eastAsia="宋体" w:cs="宋体"/>
                <w:i w:val="0"/>
                <w:iCs w:val="0"/>
                <w:caps w:val="0"/>
                <w:color w:val="000000"/>
                <w:spacing w:val="0"/>
                <w:sz w:val="24"/>
                <w:szCs w:val="24"/>
                <w:highlight w:val="none"/>
                <w:lang w:val="zh-CN"/>
              </w:rPr>
              <w:t>“信用中国”网站（</w:t>
            </w:r>
            <w:r>
              <w:rPr>
                <w:rFonts w:hint="eastAsia" w:ascii="宋体" w:hAnsi="宋体"/>
                <w:color w:val="000000"/>
                <w:sz w:val="24"/>
                <w:highlight w:val="none"/>
              </w:rPr>
              <w:t>https://</w:t>
            </w:r>
            <w:r>
              <w:rPr>
                <w:rFonts w:hint="eastAsia" w:ascii="宋体" w:hAnsi="宋体" w:eastAsia="宋体" w:cs="宋体"/>
                <w:i w:val="0"/>
                <w:iCs w:val="0"/>
                <w:caps w:val="0"/>
                <w:color w:val="000000"/>
                <w:spacing w:val="0"/>
                <w:sz w:val="24"/>
                <w:szCs w:val="24"/>
                <w:highlight w:val="none"/>
                <w:lang w:val="zh-CN"/>
              </w:rPr>
              <w:t>www.creditchina.gov.cn）被列入失信被执行人、重大税收违法失信主体（</w:t>
            </w:r>
            <w:r>
              <w:rPr>
                <w:rFonts w:hint="eastAsia" w:ascii="宋体" w:hAnsi="宋体" w:eastAsia="宋体" w:cs="宋体"/>
                <w:i w:val="0"/>
                <w:iCs w:val="0"/>
                <w:caps w:val="0"/>
                <w:color w:val="000000"/>
                <w:spacing w:val="0"/>
                <w:sz w:val="24"/>
                <w:szCs w:val="24"/>
                <w:highlight w:val="none"/>
              </w:rPr>
              <w:t>进入信用中国网站</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信用服务-失信被执行人、重大税收违法失信主体</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查询、截图</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zh-CN"/>
              </w:rPr>
              <w:t>、中国政府采购网（</w:t>
            </w:r>
            <w:r>
              <w:rPr>
                <w:rFonts w:hint="eastAsia" w:ascii="宋体" w:hAnsi="宋体"/>
                <w:color w:val="000000"/>
                <w:sz w:val="24"/>
                <w:highlight w:val="none"/>
              </w:rPr>
              <w:t>https://</w:t>
            </w:r>
            <w:r>
              <w:rPr>
                <w:rFonts w:hint="eastAsia" w:ascii="宋体" w:hAnsi="宋体" w:eastAsia="宋体" w:cs="宋体"/>
                <w:i w:val="0"/>
                <w:iCs w:val="0"/>
                <w:caps w:val="0"/>
                <w:color w:val="000000"/>
                <w:spacing w:val="0"/>
                <w:sz w:val="24"/>
                <w:szCs w:val="24"/>
                <w:highlight w:val="none"/>
                <w:lang w:val="zh-CN"/>
              </w:rPr>
              <w:t>www.ccgp.gov.cn/search/cr/）严重违法失信行为记录名单的（尚在处罚期内的），将拒绝其参加本次招标活动。</w:t>
            </w:r>
          </w:p>
          <w:p w14:paraId="27D91E7C">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rPr>
              <w:t>）企业负责人为同一人或者存在直接控股、管理关系的不同投标人，不得参加同一合同项下的政府采购活动。否则，皆取消投标资格。</w:t>
            </w:r>
          </w:p>
          <w:p w14:paraId="07CB5753">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）投标保证金或电子</w:t>
            </w:r>
            <w:r>
              <w:rPr>
                <w:rFonts w:hint="eastAsia" w:ascii="宋体" w:hAnsi="宋体" w:eastAsia="宋体" w:cs="Times New Roman"/>
                <w:color w:val="000000"/>
                <w:kern w:val="2"/>
                <w:sz w:val="24"/>
                <w:szCs w:val="24"/>
                <w:highlight w:val="none"/>
                <w:lang w:val="en-US" w:eastAsia="zh-CN" w:bidi="ar-SA"/>
              </w:rPr>
              <w:t>保函：</w:t>
            </w:r>
            <w:r>
              <w:rPr>
                <w:rFonts w:hint="eastAsia" w:ascii="宋体" w:hAnsi="宋体" w:cs="Times New Roman"/>
                <w:color w:val="000000"/>
                <w:kern w:val="2"/>
                <w:sz w:val="24"/>
                <w:szCs w:val="24"/>
                <w:highlight w:val="none"/>
                <w:lang w:val="en-US" w:eastAsia="zh-CN" w:bidi="ar-SA"/>
              </w:rPr>
              <w:t>20000</w:t>
            </w:r>
            <w:r>
              <w:rPr>
                <w:rFonts w:hint="eastAsia" w:ascii="宋体" w:hAnsi="宋体" w:eastAsia="宋体" w:cs="Times New Roman"/>
                <w:color w:val="000000"/>
                <w:kern w:val="2"/>
                <w:sz w:val="24"/>
                <w:szCs w:val="24"/>
                <w:highlight w:val="none"/>
                <w:lang w:val="en-US" w:eastAsia="zh-CN" w:bidi="ar-SA"/>
              </w:rPr>
              <w:t>元（大写：</w:t>
            </w:r>
            <w:r>
              <w:rPr>
                <w:rFonts w:hint="eastAsia" w:ascii="宋体" w:hAnsi="宋体" w:cs="Times New Roman"/>
                <w:color w:val="000000"/>
                <w:kern w:val="2"/>
                <w:sz w:val="24"/>
                <w:szCs w:val="24"/>
                <w:highlight w:val="none"/>
                <w:lang w:val="en-US" w:eastAsia="zh-CN" w:bidi="ar-SA"/>
              </w:rPr>
              <w:t>贰万</w:t>
            </w:r>
            <w:r>
              <w:rPr>
                <w:rFonts w:hint="eastAsia" w:ascii="宋体" w:hAnsi="宋体" w:eastAsia="宋体" w:cs="Times New Roman"/>
                <w:color w:val="000000"/>
                <w:kern w:val="2"/>
                <w:sz w:val="24"/>
                <w:szCs w:val="24"/>
                <w:highlight w:val="none"/>
                <w:lang w:val="en-US" w:eastAsia="zh-CN" w:bidi="ar-SA"/>
              </w:rPr>
              <w:t>元</w:t>
            </w:r>
            <w:r>
              <w:rPr>
                <w:rFonts w:hint="eastAsia" w:ascii="宋体" w:hAnsi="宋体" w:eastAsia="宋体" w:cs="宋体"/>
                <w:i w:val="0"/>
                <w:iCs w:val="0"/>
                <w:caps w:val="0"/>
                <w:color w:val="000000"/>
                <w:spacing w:val="0"/>
                <w:sz w:val="24"/>
                <w:szCs w:val="24"/>
                <w:highlight w:val="none"/>
                <w:lang w:val="en-US" w:eastAsia="zh-CN"/>
              </w:rPr>
              <w:t>整</w:t>
            </w:r>
            <w:r>
              <w:rPr>
                <w:rFonts w:hint="eastAsia" w:ascii="宋体" w:hAnsi="宋体" w:eastAsia="宋体" w:cs="宋体"/>
                <w:i w:val="0"/>
                <w:iCs w:val="0"/>
                <w:caps w:val="0"/>
                <w:color w:val="000000"/>
                <w:spacing w:val="0"/>
                <w:sz w:val="24"/>
                <w:szCs w:val="24"/>
                <w:highlight w:val="none"/>
              </w:rPr>
              <w:t>）</w:t>
            </w:r>
          </w:p>
          <w:p w14:paraId="710222AE">
            <w:pPr>
              <w:pStyle w:val="4"/>
              <w:keepNext w:val="0"/>
              <w:keepLines w:val="0"/>
              <w:pageBreakBefore w:val="0"/>
              <w:kinsoku/>
              <w:wordWrap/>
              <w:overflowPunct w:val="0"/>
              <w:topLinePunct w:val="0"/>
              <w:autoSpaceDE/>
              <w:autoSpaceDN/>
              <w:bidi w:val="0"/>
              <w:adjustRightInd/>
              <w:snapToGrid w:val="0"/>
              <w:spacing w:line="400" w:lineRule="exact"/>
              <w:ind w:left="0" w:leftChars="0" w:firstLine="480" w:firstLineChars="200"/>
              <w:textAlignment w:val="auto"/>
              <w:outlineLvl w:val="9"/>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cs="宋体"/>
                <w:i w:val="0"/>
                <w:iCs w:val="0"/>
                <w:caps w:val="0"/>
                <w:color w:val="000000"/>
                <w:spacing w:val="0"/>
                <w:sz w:val="24"/>
                <w:szCs w:val="24"/>
                <w:highlight w:val="yellow"/>
                <w:lang w:val="en-US" w:eastAsia="zh-CN"/>
              </w:rPr>
              <w:t>特定资格要求：提供经国家保险监督管理机构批准在中华人民共和国境内设立和营业的，并依法被核定许可经营车辆保险业务的保险机构【依据有效期内的保险许可证（分公司或中心支公司的保险机构投标的，须提供《经营保险业务许可证》；总公司投标的，须提供《保险公司法人许可证》）】。</w:t>
            </w:r>
          </w:p>
        </w:tc>
      </w:tr>
      <w:tr w14:paraId="77F64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7" w:hRule="atLeast"/>
        </w:trPr>
        <w:tc>
          <w:tcPr>
            <w:tcW w:w="1117" w:type="dxa"/>
            <w:tcBorders>
              <w:tl2br w:val="nil"/>
              <w:tr2bl w:val="nil"/>
            </w:tcBorders>
            <w:noWrap w:val="0"/>
            <w:vAlign w:val="center"/>
          </w:tcPr>
          <w:p w14:paraId="61FE372C">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11</w:t>
            </w:r>
          </w:p>
        </w:tc>
        <w:tc>
          <w:tcPr>
            <w:tcW w:w="2071" w:type="dxa"/>
            <w:tcBorders>
              <w:tl2br w:val="nil"/>
              <w:tr2bl w:val="nil"/>
            </w:tcBorders>
            <w:noWrap w:val="0"/>
            <w:vAlign w:val="center"/>
          </w:tcPr>
          <w:p w14:paraId="28B8AE87">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联合体投标</w:t>
            </w:r>
          </w:p>
        </w:tc>
        <w:tc>
          <w:tcPr>
            <w:tcW w:w="7161" w:type="dxa"/>
            <w:tcBorders>
              <w:tl2br w:val="nil"/>
              <w:tr2bl w:val="nil"/>
            </w:tcBorders>
            <w:noWrap w:val="0"/>
            <w:vAlign w:val="center"/>
          </w:tcPr>
          <w:p w14:paraId="338E3116">
            <w:pPr>
              <w:pStyle w:val="21"/>
              <w:adjustRightInd w:val="0"/>
              <w:snapToGrid w:val="0"/>
              <w:spacing w:line="460" w:lineRule="exact"/>
              <w:outlineLvl w:val="9"/>
              <w:rPr>
                <w:rFonts w:hint="eastAsia" w:ascii="宋体" w:hAnsi="宋体" w:cs="宋体"/>
                <w:sz w:val="24"/>
                <w:szCs w:val="24"/>
                <w:highlight w:val="none"/>
                <w:u w:val="single"/>
              </w:rPr>
            </w:pPr>
            <w:r>
              <w:rPr>
                <w:rFonts w:hint="eastAsia" w:ascii="宋体" w:hAnsi="宋体" w:cs="宋体"/>
                <w:sz w:val="24"/>
                <w:szCs w:val="24"/>
                <w:highlight w:val="none"/>
              </w:rPr>
              <w:t>不接受</w:t>
            </w:r>
          </w:p>
        </w:tc>
      </w:tr>
      <w:tr w14:paraId="0CC92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1117" w:type="dxa"/>
            <w:tcBorders>
              <w:tl2br w:val="nil"/>
              <w:tr2bl w:val="nil"/>
            </w:tcBorders>
            <w:noWrap w:val="0"/>
            <w:vAlign w:val="center"/>
          </w:tcPr>
          <w:p w14:paraId="7293FD6D">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12</w:t>
            </w:r>
          </w:p>
        </w:tc>
        <w:tc>
          <w:tcPr>
            <w:tcW w:w="2071" w:type="dxa"/>
            <w:tcBorders>
              <w:tl2br w:val="nil"/>
              <w:tr2bl w:val="nil"/>
            </w:tcBorders>
            <w:noWrap w:val="0"/>
            <w:vAlign w:val="center"/>
          </w:tcPr>
          <w:p w14:paraId="78C63227">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备选方案</w:t>
            </w:r>
          </w:p>
        </w:tc>
        <w:tc>
          <w:tcPr>
            <w:tcW w:w="7161" w:type="dxa"/>
            <w:tcBorders>
              <w:tl2br w:val="nil"/>
              <w:tr2bl w:val="nil"/>
            </w:tcBorders>
            <w:noWrap w:val="0"/>
            <w:vAlign w:val="center"/>
          </w:tcPr>
          <w:p w14:paraId="6CEF3D9B">
            <w:pPr>
              <w:pStyle w:val="21"/>
              <w:adjustRightInd w:val="0"/>
              <w:snapToGrid w:val="0"/>
              <w:spacing w:line="460" w:lineRule="exact"/>
              <w:jc w:val="left"/>
              <w:outlineLvl w:val="9"/>
              <w:rPr>
                <w:rFonts w:hint="eastAsia" w:ascii="宋体" w:hAnsi="宋体" w:cs="宋体"/>
                <w:sz w:val="24"/>
                <w:szCs w:val="24"/>
                <w:highlight w:val="none"/>
                <w:u w:val="single"/>
              </w:rPr>
            </w:pPr>
            <w:r>
              <w:rPr>
                <w:rFonts w:hint="eastAsia" w:ascii="宋体" w:hAnsi="宋体" w:cs="宋体"/>
                <w:sz w:val="24"/>
                <w:szCs w:val="24"/>
                <w:highlight w:val="none"/>
              </w:rPr>
              <w:t>不接受</w:t>
            </w:r>
          </w:p>
        </w:tc>
      </w:tr>
      <w:tr w14:paraId="6C1FE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trPr>
        <w:tc>
          <w:tcPr>
            <w:tcW w:w="1117" w:type="dxa"/>
            <w:tcBorders>
              <w:tl2br w:val="nil"/>
              <w:tr2bl w:val="nil"/>
            </w:tcBorders>
            <w:noWrap w:val="0"/>
            <w:vAlign w:val="center"/>
          </w:tcPr>
          <w:p w14:paraId="6DF572A0">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13</w:t>
            </w:r>
          </w:p>
        </w:tc>
        <w:tc>
          <w:tcPr>
            <w:tcW w:w="2071" w:type="dxa"/>
            <w:tcBorders>
              <w:tl2br w:val="nil"/>
              <w:tr2bl w:val="nil"/>
            </w:tcBorders>
            <w:noWrap w:val="0"/>
            <w:vAlign w:val="center"/>
          </w:tcPr>
          <w:p w14:paraId="687CD06A">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信息公告媒体</w:t>
            </w:r>
          </w:p>
        </w:tc>
        <w:tc>
          <w:tcPr>
            <w:tcW w:w="7161" w:type="dxa"/>
            <w:tcBorders>
              <w:tl2br w:val="nil"/>
              <w:tr2bl w:val="nil"/>
            </w:tcBorders>
            <w:noWrap w:val="0"/>
            <w:vAlign w:val="center"/>
          </w:tcPr>
          <w:p w14:paraId="3CBDDC2A">
            <w:pPr>
              <w:pStyle w:val="21"/>
              <w:adjustRightInd w:val="0"/>
              <w:snapToGrid w:val="0"/>
              <w:spacing w:line="460" w:lineRule="exact"/>
              <w:jc w:val="left"/>
              <w:outlineLvl w:val="9"/>
              <w:rPr>
                <w:rFonts w:hint="eastAsia" w:ascii="宋体" w:hAnsi="宋体" w:cs="宋体"/>
                <w:sz w:val="24"/>
                <w:szCs w:val="24"/>
                <w:highlight w:val="none"/>
                <w:u w:val="single"/>
              </w:rPr>
            </w:pPr>
            <w:r>
              <w:rPr>
                <w:rFonts w:hint="eastAsia" w:ascii="宋体" w:hAnsi="宋体" w:eastAsia="宋体" w:cs="宋体"/>
                <w:sz w:val="24"/>
                <w:szCs w:val="24"/>
                <w:highlight w:val="none"/>
              </w:rPr>
              <w:t>新疆政府采购网（http://www.ccgp-xinjiang.gov.cn）</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lang w:val="en-US" w:eastAsia="zh-CN"/>
              </w:rPr>
              <w:t>中国政府采购网（http://www.ccgp.gov.cn/）</w:t>
            </w:r>
          </w:p>
        </w:tc>
      </w:tr>
      <w:tr w14:paraId="482D4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7" w:hRule="atLeast"/>
        </w:trPr>
        <w:tc>
          <w:tcPr>
            <w:tcW w:w="1117" w:type="dxa"/>
            <w:tcBorders>
              <w:tl2br w:val="nil"/>
              <w:tr2bl w:val="nil"/>
            </w:tcBorders>
            <w:noWrap w:val="0"/>
            <w:vAlign w:val="center"/>
          </w:tcPr>
          <w:p w14:paraId="0640A729">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14</w:t>
            </w:r>
          </w:p>
        </w:tc>
        <w:tc>
          <w:tcPr>
            <w:tcW w:w="2071" w:type="dxa"/>
            <w:tcBorders>
              <w:tl2br w:val="nil"/>
              <w:tr2bl w:val="nil"/>
            </w:tcBorders>
            <w:noWrap w:val="0"/>
            <w:vAlign w:val="center"/>
          </w:tcPr>
          <w:p w14:paraId="7623A31C">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响应文件递交截止</w:t>
            </w:r>
            <w:r>
              <w:rPr>
                <w:rFonts w:hint="eastAsia" w:ascii="宋体" w:hAnsi="宋体" w:cs="宋体"/>
                <w:b/>
                <w:bCs/>
                <w:sz w:val="24"/>
                <w:szCs w:val="24"/>
                <w:highlight w:val="none"/>
                <w:lang w:val="en-US" w:eastAsia="zh-CN"/>
              </w:rPr>
              <w:t>地点及方式</w:t>
            </w:r>
          </w:p>
        </w:tc>
        <w:tc>
          <w:tcPr>
            <w:tcW w:w="7161" w:type="dxa"/>
            <w:tcBorders>
              <w:tl2br w:val="nil"/>
              <w:tr2bl w:val="nil"/>
            </w:tcBorders>
            <w:noWrap w:val="0"/>
            <w:vAlign w:val="center"/>
          </w:tcPr>
          <w:p w14:paraId="234444DC">
            <w:pPr>
              <w:pStyle w:val="21"/>
              <w:adjustRightInd w:val="0"/>
              <w:snapToGrid w:val="0"/>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开标地点：墨玉县公共资源交易平台中心（墨玉县玉华社区院内）</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供应商无需到场</w:t>
            </w:r>
            <w:r>
              <w:rPr>
                <w:rFonts w:hint="eastAsia" w:ascii="宋体" w:hAnsi="宋体" w:cs="宋体"/>
                <w:color w:val="000000"/>
                <w:sz w:val="24"/>
                <w:szCs w:val="24"/>
                <w:highlight w:val="none"/>
                <w:lang w:eastAsia="zh-CN"/>
              </w:rPr>
              <w:t>）</w:t>
            </w:r>
          </w:p>
          <w:p w14:paraId="73627807">
            <w:pPr>
              <w:pStyle w:val="21"/>
              <w:adjustRightInd w:val="0"/>
              <w:snapToGrid w:val="0"/>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递交</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文件的地点及方式：投标人应</w:t>
            </w:r>
            <w:r>
              <w:rPr>
                <w:rFonts w:hint="eastAsia" w:ascii="宋体" w:hAnsi="宋体" w:cs="宋体"/>
                <w:color w:val="000000"/>
                <w:sz w:val="24"/>
                <w:szCs w:val="24"/>
                <w:highlight w:val="none"/>
                <w:lang w:eastAsia="zh-CN"/>
              </w:rPr>
              <w:t>2026年0</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26</w:t>
            </w:r>
            <w:r>
              <w:rPr>
                <w:rFonts w:hint="eastAsia" w:ascii="宋体" w:hAnsi="宋体" w:cs="宋体"/>
                <w:color w:val="000000"/>
                <w:sz w:val="24"/>
                <w:szCs w:val="24"/>
                <w:highlight w:val="none"/>
                <w:lang w:eastAsia="zh-CN"/>
              </w:rPr>
              <w:t>日</w:t>
            </w:r>
            <w:r>
              <w:rPr>
                <w:rFonts w:hint="eastAsia" w:ascii="宋体" w:hAnsi="宋体" w:cs="宋体"/>
                <w:color w:val="000000"/>
                <w:sz w:val="24"/>
                <w:szCs w:val="24"/>
                <w:highlight w:val="none"/>
              </w:rPr>
              <w:t>11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14:paraId="199F2D29">
            <w:pPr>
              <w:pStyle w:val="21"/>
              <w:adjustRightInd w:val="0"/>
              <w:snapToGrid w:val="0"/>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投标文件：开标结束后</w:t>
            </w:r>
            <w:r>
              <w:rPr>
                <w:rFonts w:hint="eastAsia" w:ascii="宋体" w:hAnsi="宋体" w:cs="宋体"/>
                <w:color w:val="000000"/>
                <w:sz w:val="24"/>
                <w:szCs w:val="24"/>
                <w:highlight w:val="none"/>
                <w:lang w:val="en-US" w:eastAsia="zh-CN"/>
              </w:rPr>
              <w:t>请</w:t>
            </w:r>
            <w:r>
              <w:rPr>
                <w:rFonts w:hint="eastAsia" w:ascii="宋体" w:hAnsi="宋体" w:cs="宋体"/>
                <w:color w:val="000000"/>
                <w:sz w:val="24"/>
                <w:szCs w:val="24"/>
                <w:highlight w:val="none"/>
              </w:rPr>
              <w:t>各投标人将上传政府采购网的投标文件使用A4纸胶装成册（1正2副）递交或邮寄至</w:t>
            </w:r>
            <w:r>
              <w:rPr>
                <w:rFonts w:hint="eastAsia" w:ascii="宋体" w:hAnsi="宋体" w:cs="宋体"/>
                <w:color w:val="000000"/>
                <w:sz w:val="24"/>
                <w:szCs w:val="24"/>
                <w:highlight w:val="none"/>
                <w:lang w:eastAsia="zh-CN"/>
              </w:rPr>
              <w:t>墨玉县乐民社区B栋二楼</w:t>
            </w:r>
            <w:r>
              <w:rPr>
                <w:rFonts w:hint="eastAsia" w:ascii="宋体" w:hAnsi="宋体" w:cs="宋体"/>
                <w:color w:val="000000"/>
                <w:sz w:val="24"/>
                <w:szCs w:val="24"/>
                <w:highlight w:val="none"/>
              </w:rPr>
              <w:t>。</w:t>
            </w:r>
          </w:p>
        </w:tc>
      </w:tr>
      <w:tr w14:paraId="00C9A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7" w:hRule="atLeast"/>
        </w:trPr>
        <w:tc>
          <w:tcPr>
            <w:tcW w:w="1117" w:type="dxa"/>
            <w:tcBorders>
              <w:tl2br w:val="nil"/>
              <w:tr2bl w:val="nil"/>
            </w:tcBorders>
            <w:noWrap w:val="0"/>
            <w:vAlign w:val="center"/>
          </w:tcPr>
          <w:p w14:paraId="7D117E9E">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15</w:t>
            </w:r>
          </w:p>
        </w:tc>
        <w:tc>
          <w:tcPr>
            <w:tcW w:w="2071" w:type="dxa"/>
            <w:tcBorders>
              <w:tl2br w:val="nil"/>
              <w:tr2bl w:val="nil"/>
            </w:tcBorders>
            <w:noWrap w:val="0"/>
            <w:vAlign w:val="center"/>
          </w:tcPr>
          <w:p w14:paraId="5E0CEF0B">
            <w:pPr>
              <w:pStyle w:val="21"/>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响应文件解密</w:t>
            </w:r>
            <w:r>
              <w:rPr>
                <w:rFonts w:hint="eastAsia" w:ascii="宋体" w:hAnsi="宋体" w:cs="宋体"/>
                <w:b/>
                <w:bCs/>
                <w:sz w:val="24"/>
                <w:szCs w:val="24"/>
                <w:highlight w:val="none"/>
              </w:rPr>
              <w:t>时间</w:t>
            </w:r>
          </w:p>
        </w:tc>
        <w:tc>
          <w:tcPr>
            <w:tcW w:w="7161" w:type="dxa"/>
            <w:tcBorders>
              <w:tl2br w:val="nil"/>
              <w:tr2bl w:val="nil"/>
            </w:tcBorders>
            <w:noWrap w:val="0"/>
            <w:vAlign w:val="center"/>
          </w:tcPr>
          <w:p w14:paraId="35BC3ED7">
            <w:pPr>
              <w:pStyle w:val="23"/>
              <w:spacing w:line="460" w:lineRule="exac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采用不见面开标：</w:t>
            </w:r>
          </w:p>
          <w:p w14:paraId="4BE14FD2">
            <w:pPr>
              <w:pStyle w:val="23"/>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2026年0</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26</w:t>
            </w:r>
            <w:r>
              <w:rPr>
                <w:rFonts w:hint="eastAsia" w:ascii="宋体" w:hAnsi="宋体" w:cs="宋体"/>
                <w:color w:val="000000"/>
                <w:sz w:val="24"/>
                <w:szCs w:val="24"/>
                <w:highlight w:val="none"/>
                <w:lang w:eastAsia="zh-CN"/>
              </w:rPr>
              <w:t>日</w:t>
            </w:r>
            <w:r>
              <w:rPr>
                <w:rFonts w:hint="eastAsia" w:ascii="宋体" w:hAnsi="宋体" w:cs="宋体"/>
                <w:color w:val="000000"/>
                <w:sz w:val="24"/>
                <w:szCs w:val="24"/>
                <w:highlight w:val="none"/>
              </w:rPr>
              <w:t>11：</w:t>
            </w:r>
            <w:r>
              <w:rPr>
                <w:rFonts w:hint="eastAsia" w:ascii="宋体" w:hAnsi="宋体" w:cs="宋体"/>
                <w:color w:val="000000"/>
                <w:sz w:val="24"/>
                <w:szCs w:val="24"/>
                <w:highlight w:val="none"/>
                <w:lang w:val="en-US" w:eastAsia="zh-CN"/>
              </w:rPr>
              <w:t>30前</w:t>
            </w:r>
            <w:r>
              <w:rPr>
                <w:rFonts w:hint="eastAsia" w:ascii="宋体" w:hAnsi="宋体" w:cs="宋体"/>
                <w:color w:val="000000"/>
                <w:sz w:val="24"/>
                <w:szCs w:val="24"/>
                <w:highlight w:val="none"/>
              </w:rPr>
              <w:t>（北京时间）前供应商可以登录“政采云”平台，用“项目采购</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开标评标”功能进行解密投标文件。若供应商在规定时间内（</w:t>
            </w:r>
            <w:r>
              <w:rPr>
                <w:rFonts w:hint="eastAsia" w:ascii="宋体" w:hAnsi="宋体" w:cs="宋体"/>
                <w:color w:val="000000"/>
                <w:sz w:val="24"/>
                <w:szCs w:val="24"/>
                <w:highlight w:val="none"/>
                <w:lang w:eastAsia="zh-CN"/>
              </w:rPr>
              <w:t>2026年0</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26</w:t>
            </w:r>
            <w:r>
              <w:rPr>
                <w:rFonts w:hint="eastAsia" w:ascii="宋体" w:hAnsi="宋体" w:cs="宋体"/>
                <w:color w:val="000000"/>
                <w:sz w:val="24"/>
                <w:szCs w:val="24"/>
                <w:highlight w:val="none"/>
                <w:lang w:eastAsia="zh-CN"/>
              </w:rPr>
              <w:t>日</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0前）未按时解密的，视为投标文件撤回。</w:t>
            </w:r>
          </w:p>
          <w:p w14:paraId="6DFCC507">
            <w:pPr>
              <w:pStyle w:val="23"/>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注：</w:t>
            </w:r>
          </w:p>
          <w:p w14:paraId="2B361E4E">
            <w:pPr>
              <w:pStyle w:val="23"/>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1、不见面开标默认解密时长：</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分钟</w:t>
            </w:r>
          </w:p>
          <w:p w14:paraId="33D2C9E6">
            <w:pPr>
              <w:pStyle w:val="23"/>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2、本项目采用远程不见面</w:t>
            </w:r>
            <w:r>
              <w:rPr>
                <w:rFonts w:hint="eastAsia" w:ascii="宋体" w:hAnsi="宋体" w:cs="宋体"/>
                <w:color w:val="000000"/>
                <w:sz w:val="24"/>
                <w:szCs w:val="24"/>
                <w:highlight w:val="none"/>
                <w:lang w:val="en-US" w:eastAsia="zh-CN"/>
              </w:rPr>
              <w:t>开评标</w:t>
            </w:r>
            <w:r>
              <w:rPr>
                <w:rFonts w:hint="eastAsia" w:ascii="宋体" w:hAnsi="宋体" w:cs="宋体"/>
                <w:color w:val="000000"/>
                <w:sz w:val="24"/>
                <w:szCs w:val="24"/>
                <w:highlight w:val="none"/>
              </w:rPr>
              <w:t>的模式。</w:t>
            </w:r>
          </w:p>
          <w:p w14:paraId="405ED249">
            <w:pPr>
              <w:pStyle w:val="23"/>
              <w:spacing w:line="460" w:lineRule="exact"/>
              <w:outlineLvl w:val="9"/>
              <w:rPr>
                <w:rFonts w:hint="eastAsia" w:ascii="宋体" w:hAnsi="宋体" w:cs="宋体"/>
                <w:color w:val="000000"/>
                <w:sz w:val="24"/>
                <w:szCs w:val="24"/>
                <w:highlight w:val="none"/>
                <w:u w:val="single"/>
              </w:rPr>
            </w:pPr>
            <w:r>
              <w:rPr>
                <w:rFonts w:hint="eastAsia" w:ascii="宋体" w:hAnsi="宋体" w:cs="宋体"/>
                <w:b/>
                <w:color w:val="000000"/>
                <w:sz w:val="24"/>
                <w:szCs w:val="24"/>
                <w:highlight w:val="none"/>
              </w:rPr>
              <w:t>开标当日，投标人无需到达开标现场，仅需在任意地点通过政采云平台（</w:t>
            </w:r>
            <w:r>
              <w:rPr>
                <w:rFonts w:hint="eastAsia" w:ascii="宋体" w:hAnsi="宋体" w:cs="宋体"/>
                <w:b/>
                <w:color w:val="000000"/>
                <w:sz w:val="24"/>
                <w:szCs w:val="24"/>
                <w:highlight w:val="none"/>
                <w:lang w:eastAsia="zh-CN"/>
              </w:rPr>
              <w:t>https:</w:t>
            </w:r>
            <w:r>
              <w:rPr>
                <w:rFonts w:hint="eastAsia" w:ascii="宋体" w:hAnsi="宋体" w:cs="宋体"/>
                <w:b/>
                <w:color w:val="000000"/>
                <w:sz w:val="24"/>
                <w:szCs w:val="24"/>
                <w:highlight w:val="none"/>
              </w:rPr>
              <w:t>//www.zcygov.cn）不见面开标系统完成远程解密、提疑澄清、开标唱标等交互环节。投标人必须使用能正确解密投标文件的“CA锁”在规定的时间内完成远程解密，因投标人原因未能解密、解密失败或解密超时，视为投标人撤销其投标文件，默认自动放弃；因采购人原因或网上招投标平台发生故障，导致无法按时完成投标文件解密的，供应商需将未加密的投标文件提供给采购代理机构，采购代理机构通过异常处理端口上传、解密。（友情提示：投标人编制标书的CA需与解密CA保持一致）。</w:t>
            </w:r>
          </w:p>
        </w:tc>
      </w:tr>
      <w:tr w14:paraId="5D8F6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1117" w:type="dxa"/>
            <w:tcBorders>
              <w:tl2br w:val="nil"/>
              <w:tr2bl w:val="nil"/>
            </w:tcBorders>
            <w:noWrap w:val="0"/>
            <w:vAlign w:val="center"/>
          </w:tcPr>
          <w:p w14:paraId="4A61AB4E">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16</w:t>
            </w:r>
          </w:p>
        </w:tc>
        <w:tc>
          <w:tcPr>
            <w:tcW w:w="2071" w:type="dxa"/>
            <w:tcBorders>
              <w:tl2br w:val="nil"/>
              <w:tr2bl w:val="nil"/>
            </w:tcBorders>
            <w:noWrap w:val="0"/>
            <w:vAlign w:val="center"/>
          </w:tcPr>
          <w:p w14:paraId="75C59D31">
            <w:pPr>
              <w:pStyle w:val="21"/>
              <w:adjustRightInd w:val="0"/>
              <w:snapToGrid w:val="0"/>
              <w:spacing w:line="460" w:lineRule="exact"/>
              <w:outlineLvl w:val="9"/>
              <w:rPr>
                <w:rFonts w:hint="eastAsia" w:ascii="宋体" w:hAnsi="宋体" w:cs="宋体"/>
                <w:b/>
                <w:bCs/>
                <w:sz w:val="24"/>
                <w:szCs w:val="24"/>
                <w:highlight w:val="none"/>
              </w:rPr>
            </w:pPr>
            <w:r>
              <w:rPr>
                <w:rFonts w:hint="eastAsia" w:ascii="宋体" w:hAnsi="宋体" w:cs="宋体"/>
                <w:b/>
                <w:bCs/>
                <w:sz w:val="24"/>
                <w:szCs w:val="24"/>
                <w:highlight w:val="none"/>
              </w:rPr>
              <w:t>磋商小组的组建及评审专家的确定方式</w:t>
            </w:r>
          </w:p>
        </w:tc>
        <w:tc>
          <w:tcPr>
            <w:tcW w:w="7161" w:type="dxa"/>
            <w:tcBorders>
              <w:tl2br w:val="nil"/>
              <w:tr2bl w:val="nil"/>
            </w:tcBorders>
            <w:noWrap w:val="0"/>
            <w:vAlign w:val="center"/>
          </w:tcPr>
          <w:p w14:paraId="41295458">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z w:val="24"/>
                <w:szCs w:val="24"/>
                <w:highlight w:val="none"/>
                <w:lang w:eastAsia="zh-CN"/>
              </w:rPr>
              <w:t>采购人</w:t>
            </w:r>
            <w:r>
              <w:rPr>
                <w:rFonts w:hint="eastAsia" w:ascii="宋体" w:hAnsi="宋体" w:cs="宋体"/>
                <w:sz w:val="24"/>
                <w:szCs w:val="24"/>
                <w:highlight w:val="none"/>
              </w:rPr>
              <w:t>依法组建磋商小组</w:t>
            </w:r>
            <w:r>
              <w:rPr>
                <w:rFonts w:hint="eastAsia" w:ascii="宋体" w:hAnsi="宋体" w:cs="宋体"/>
                <w:sz w:val="24"/>
                <w:szCs w:val="24"/>
                <w:highlight w:val="none"/>
                <w:lang w:eastAsia="zh-CN"/>
              </w:rPr>
              <w:t>，磋商小组</w:t>
            </w:r>
            <w:r>
              <w:rPr>
                <w:rFonts w:hint="eastAsia" w:ascii="宋体" w:hAnsi="宋体" w:cs="宋体"/>
                <w:sz w:val="24"/>
                <w:szCs w:val="24"/>
                <w:highlight w:val="none"/>
              </w:rPr>
              <w:t>共</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人组成</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采</w:t>
            </w:r>
            <w:r>
              <w:rPr>
                <w:rFonts w:hint="eastAsia" w:ascii="宋体" w:hAnsi="宋体" w:cs="宋体"/>
                <w:sz w:val="24"/>
                <w:szCs w:val="24"/>
                <w:highlight w:val="none"/>
              </w:rPr>
              <w:t>购人代表</w:t>
            </w:r>
            <w:r>
              <w:rPr>
                <w:rFonts w:hint="eastAsia" w:ascii="宋体" w:hAnsi="宋体" w:cs="宋体"/>
                <w:sz w:val="24"/>
                <w:szCs w:val="24"/>
                <w:highlight w:val="none"/>
                <w:lang w:val="en-US" w:eastAsia="zh-CN"/>
              </w:rPr>
              <w:t>1人</w:t>
            </w:r>
            <w:r>
              <w:rPr>
                <w:rFonts w:hint="eastAsia" w:ascii="宋体" w:hAnsi="宋体" w:cs="宋体"/>
                <w:sz w:val="24"/>
                <w:szCs w:val="24"/>
                <w:highlight w:val="none"/>
              </w:rPr>
              <w:t>和</w:t>
            </w:r>
            <w:r>
              <w:rPr>
                <w:rFonts w:hint="eastAsia" w:ascii="宋体" w:hAnsi="宋体" w:cs="宋体"/>
                <w:sz w:val="24"/>
                <w:szCs w:val="24"/>
                <w:highlight w:val="none"/>
                <w:lang w:val="en-US" w:eastAsia="zh-CN"/>
              </w:rPr>
              <w:t>4</w:t>
            </w:r>
            <w:r>
              <w:rPr>
                <w:rFonts w:hint="eastAsia" w:ascii="宋体" w:hAnsi="宋体" w:cs="宋体"/>
                <w:sz w:val="24"/>
                <w:szCs w:val="24"/>
                <w:highlight w:val="none"/>
                <w:u w:val="single"/>
                <w:lang w:val="en-US" w:eastAsia="zh-CN"/>
              </w:rPr>
              <w:t>名</w:t>
            </w:r>
            <w:r>
              <w:rPr>
                <w:rFonts w:hint="eastAsia" w:ascii="宋体" w:hAnsi="宋体" w:cs="宋体"/>
                <w:sz w:val="24"/>
                <w:szCs w:val="24"/>
                <w:highlight w:val="none"/>
              </w:rPr>
              <w:t>专家评委组成</w:t>
            </w:r>
            <w:r>
              <w:rPr>
                <w:rFonts w:hint="eastAsia" w:ascii="宋体" w:hAnsi="宋体" w:cs="宋体"/>
                <w:sz w:val="24"/>
                <w:szCs w:val="24"/>
                <w:highlight w:val="none"/>
                <w:lang w:eastAsia="zh-CN"/>
              </w:rPr>
              <w:t>）。</w:t>
            </w:r>
          </w:p>
          <w:p w14:paraId="3FAFA015">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小组确定方式：由招标代理在开标前48小时在新疆政府采购网专家库中随机抽取此次评标专家</w:t>
            </w:r>
          </w:p>
        </w:tc>
      </w:tr>
      <w:tr w14:paraId="5375B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1117" w:type="dxa"/>
            <w:vMerge w:val="restart"/>
            <w:tcBorders>
              <w:tl2br w:val="nil"/>
              <w:tr2bl w:val="nil"/>
            </w:tcBorders>
            <w:noWrap w:val="0"/>
            <w:vAlign w:val="center"/>
          </w:tcPr>
          <w:p w14:paraId="7CB2F142">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17</w:t>
            </w:r>
          </w:p>
        </w:tc>
        <w:tc>
          <w:tcPr>
            <w:tcW w:w="2071" w:type="dxa"/>
            <w:vMerge w:val="restart"/>
            <w:tcBorders>
              <w:tl2br w:val="nil"/>
              <w:tr2bl w:val="nil"/>
            </w:tcBorders>
            <w:noWrap w:val="0"/>
            <w:vAlign w:val="center"/>
          </w:tcPr>
          <w:p w14:paraId="5F7E77E2">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磋商保证金</w:t>
            </w:r>
          </w:p>
        </w:tc>
        <w:tc>
          <w:tcPr>
            <w:tcW w:w="7161" w:type="dxa"/>
            <w:tcBorders>
              <w:tl2br w:val="nil"/>
              <w:tr2bl w:val="nil"/>
            </w:tcBorders>
            <w:noWrap w:val="0"/>
            <w:vAlign w:val="center"/>
          </w:tcPr>
          <w:p w14:paraId="1EFF621C">
            <w:pPr>
              <w:pStyle w:val="8"/>
              <w:spacing w:line="460" w:lineRule="exact"/>
              <w:outlineLvl w:val="9"/>
              <w:rPr>
                <w:rFonts w:hint="eastAsia" w:ascii="宋体" w:hAnsi="宋体" w:cs="宋体"/>
                <w:highlight w:val="none"/>
              </w:rPr>
            </w:pPr>
            <w:r>
              <w:rPr>
                <w:rFonts w:hint="eastAsia" w:ascii="宋体" w:hAnsi="宋体" w:cs="宋体"/>
                <w:kern w:val="0"/>
                <w:sz w:val="24"/>
                <w:highlight w:val="none"/>
              </w:rPr>
              <w:t>缴纳方式：电汇、转账、保函等非现金形式缴纳。</w:t>
            </w:r>
          </w:p>
        </w:tc>
      </w:tr>
      <w:tr w14:paraId="052E1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117" w:type="dxa"/>
            <w:vMerge w:val="continue"/>
            <w:tcBorders>
              <w:tl2br w:val="nil"/>
              <w:tr2bl w:val="nil"/>
            </w:tcBorders>
            <w:noWrap w:val="0"/>
            <w:vAlign w:val="center"/>
          </w:tcPr>
          <w:p w14:paraId="76ED18F1">
            <w:pPr>
              <w:pStyle w:val="6"/>
              <w:snapToGrid w:val="0"/>
              <w:spacing w:line="460" w:lineRule="exact"/>
              <w:outlineLvl w:val="9"/>
              <w:rPr>
                <w:rFonts w:hint="eastAsia" w:ascii="宋体" w:hAnsi="宋体" w:cs="宋体"/>
                <w:highlight w:val="none"/>
              </w:rPr>
            </w:pPr>
          </w:p>
        </w:tc>
        <w:tc>
          <w:tcPr>
            <w:tcW w:w="2071" w:type="dxa"/>
            <w:vMerge w:val="continue"/>
            <w:tcBorders>
              <w:tl2br w:val="nil"/>
              <w:tr2bl w:val="nil"/>
            </w:tcBorders>
            <w:noWrap w:val="0"/>
            <w:vAlign w:val="center"/>
          </w:tcPr>
          <w:p w14:paraId="7EB71E50">
            <w:pPr>
              <w:pStyle w:val="6"/>
              <w:snapToGrid w:val="0"/>
              <w:spacing w:line="460" w:lineRule="exact"/>
              <w:outlineLvl w:val="9"/>
              <w:rPr>
                <w:rFonts w:hint="eastAsia" w:ascii="宋体" w:hAnsi="宋体" w:cs="宋体"/>
                <w:highlight w:val="none"/>
              </w:rPr>
            </w:pPr>
          </w:p>
        </w:tc>
        <w:tc>
          <w:tcPr>
            <w:tcW w:w="7161" w:type="dxa"/>
            <w:tcBorders>
              <w:tl2br w:val="nil"/>
              <w:tr2bl w:val="nil"/>
            </w:tcBorders>
            <w:noWrap w:val="0"/>
            <w:vAlign w:val="center"/>
          </w:tcPr>
          <w:p w14:paraId="31EC09C5">
            <w:pPr>
              <w:pStyle w:val="23"/>
              <w:spacing w:line="460" w:lineRule="exac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金额（小写）：</w:t>
            </w:r>
            <w:r>
              <w:rPr>
                <w:rFonts w:hint="eastAsia" w:ascii="宋体" w:hAnsi="宋体" w:cs="宋体"/>
                <w:color w:val="000000"/>
                <w:sz w:val="24"/>
                <w:szCs w:val="24"/>
                <w:highlight w:val="none"/>
                <w:u w:val="single"/>
                <w:lang w:val="en-US" w:eastAsia="zh-CN"/>
              </w:rPr>
              <w:t>20000.00</w:t>
            </w:r>
            <w:r>
              <w:rPr>
                <w:rFonts w:hint="eastAsia" w:ascii="宋体" w:hAnsi="宋体" w:cs="宋体"/>
                <w:color w:val="000000"/>
                <w:sz w:val="24"/>
                <w:szCs w:val="24"/>
                <w:highlight w:val="none"/>
                <w:u w:val="none"/>
              </w:rPr>
              <w:t>元</w:t>
            </w:r>
          </w:p>
          <w:p w14:paraId="7C5A9C31">
            <w:pPr>
              <w:pStyle w:val="23"/>
              <w:spacing w:line="460" w:lineRule="exact"/>
              <w:outlineLvl w:val="9"/>
              <w:rPr>
                <w:rFonts w:hint="default" w:ascii="宋体" w:hAnsi="宋体" w:eastAsia="宋体" w:cs="宋体"/>
                <w:szCs w:val="21"/>
                <w:highlight w:val="none"/>
                <w:lang w:val="en-US" w:eastAsia="zh-CN"/>
              </w:rPr>
            </w:pPr>
            <w:r>
              <w:rPr>
                <w:rFonts w:hint="eastAsia" w:ascii="宋体" w:hAnsi="宋体" w:cs="宋体"/>
                <w:color w:val="000000"/>
                <w:sz w:val="24"/>
                <w:szCs w:val="24"/>
                <w:highlight w:val="none"/>
              </w:rPr>
              <w:t>金额（大写）：</w:t>
            </w:r>
            <w:r>
              <w:rPr>
                <w:rFonts w:hint="eastAsia" w:ascii="宋体" w:hAnsi="宋体" w:cs="宋体"/>
                <w:color w:val="000000"/>
                <w:sz w:val="24"/>
                <w:szCs w:val="24"/>
                <w:highlight w:val="none"/>
                <w:lang w:val="en-US" w:eastAsia="zh-CN"/>
              </w:rPr>
              <w:t>贰万元整</w:t>
            </w:r>
          </w:p>
        </w:tc>
      </w:tr>
      <w:tr w14:paraId="48943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1117" w:type="dxa"/>
            <w:vMerge w:val="continue"/>
            <w:tcBorders>
              <w:tl2br w:val="nil"/>
              <w:tr2bl w:val="nil"/>
            </w:tcBorders>
            <w:noWrap w:val="0"/>
            <w:vAlign w:val="center"/>
          </w:tcPr>
          <w:p w14:paraId="205BA907">
            <w:pPr>
              <w:pStyle w:val="6"/>
              <w:snapToGrid w:val="0"/>
              <w:spacing w:line="460" w:lineRule="exact"/>
              <w:outlineLvl w:val="9"/>
              <w:rPr>
                <w:rFonts w:hint="eastAsia" w:ascii="宋体" w:hAnsi="宋体" w:cs="宋体"/>
                <w:sz w:val="24"/>
                <w:szCs w:val="24"/>
                <w:highlight w:val="none"/>
              </w:rPr>
            </w:pPr>
          </w:p>
        </w:tc>
        <w:tc>
          <w:tcPr>
            <w:tcW w:w="2071" w:type="dxa"/>
            <w:vMerge w:val="continue"/>
            <w:tcBorders>
              <w:tl2br w:val="nil"/>
              <w:tr2bl w:val="nil"/>
            </w:tcBorders>
            <w:noWrap w:val="0"/>
            <w:vAlign w:val="center"/>
          </w:tcPr>
          <w:p w14:paraId="05DA5A74">
            <w:pPr>
              <w:pStyle w:val="6"/>
              <w:snapToGrid w:val="0"/>
              <w:spacing w:line="460" w:lineRule="exact"/>
              <w:outlineLvl w:val="9"/>
              <w:rPr>
                <w:rFonts w:hint="eastAsia" w:ascii="宋体" w:hAnsi="宋体" w:cs="宋体"/>
                <w:sz w:val="24"/>
                <w:szCs w:val="24"/>
                <w:highlight w:val="none"/>
              </w:rPr>
            </w:pPr>
          </w:p>
        </w:tc>
        <w:tc>
          <w:tcPr>
            <w:tcW w:w="7161" w:type="dxa"/>
            <w:tcBorders>
              <w:tl2br w:val="nil"/>
              <w:tr2bl w:val="nil"/>
            </w:tcBorders>
            <w:noWrap w:val="0"/>
            <w:vAlign w:val="center"/>
          </w:tcPr>
          <w:p w14:paraId="79B7E536">
            <w:pPr>
              <w:pStyle w:val="54"/>
              <w:spacing w:line="460" w:lineRule="exact"/>
              <w:outlineLvl w:val="9"/>
              <w:rPr>
                <w:rFonts w:hint="eastAsia" w:ascii="宋体" w:hAnsi="宋体" w:cs="宋体"/>
                <w:b/>
                <w:bCs/>
                <w:kern w:val="0"/>
                <w:sz w:val="24"/>
                <w:szCs w:val="24"/>
                <w:highlight w:val="none"/>
              </w:rPr>
            </w:pPr>
            <w:r>
              <w:rPr>
                <w:rFonts w:hint="eastAsia" w:ascii="宋体" w:hAnsi="宋体" w:cs="宋体"/>
                <w:b/>
                <w:bCs/>
                <w:kern w:val="0"/>
                <w:sz w:val="24"/>
                <w:szCs w:val="24"/>
                <w:highlight w:val="none"/>
              </w:rPr>
              <w:t>银行账号：</w:t>
            </w:r>
          </w:p>
          <w:p w14:paraId="63564BEA">
            <w:pPr>
              <w:pStyle w:val="23"/>
              <w:spacing w:line="460" w:lineRule="exact"/>
              <w:outlineLvl w:val="9"/>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单位名称：墨玉县公共资源交易平台中心</w:t>
            </w:r>
          </w:p>
          <w:p w14:paraId="1E49B0E8">
            <w:pPr>
              <w:pStyle w:val="23"/>
              <w:spacing w:line="460" w:lineRule="exact"/>
              <w:outlineLvl w:val="9"/>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开户银行：新疆和田农村商业银行股份有限公司墨玉支行</w:t>
            </w:r>
          </w:p>
          <w:p w14:paraId="3B2545F5">
            <w:pPr>
              <w:pStyle w:val="23"/>
              <w:spacing w:line="460" w:lineRule="exact"/>
              <w:outlineLvl w:val="9"/>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账    号：8790 1001 2010 1789 15451</w:t>
            </w:r>
          </w:p>
          <w:p w14:paraId="5A016A89">
            <w:pPr>
              <w:pStyle w:val="23"/>
              <w:spacing w:line="460" w:lineRule="exact"/>
              <w:outlineLvl w:val="9"/>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行    号：402896300016</w:t>
            </w:r>
          </w:p>
          <w:p w14:paraId="378DED93">
            <w:pPr>
              <w:pStyle w:val="23"/>
              <w:spacing w:line="460" w:lineRule="exact"/>
              <w:outlineLvl w:val="9"/>
              <w:rPr>
                <w:rFonts w:hint="default"/>
                <w:highlight w:val="none"/>
                <w:lang w:val="en-US"/>
              </w:rPr>
            </w:pPr>
            <w:r>
              <w:rPr>
                <w:rFonts w:hint="default" w:ascii="宋体" w:hAnsi="宋体" w:eastAsia="宋体" w:cs="宋体"/>
                <w:bCs/>
                <w:kern w:val="2"/>
                <w:sz w:val="24"/>
                <w:szCs w:val="24"/>
                <w:highlight w:val="none"/>
                <w:lang w:val="en-US" w:eastAsia="zh-CN" w:bidi="ar-SA"/>
              </w:rPr>
              <w:t>联系电话：0903-7863806</w:t>
            </w:r>
          </w:p>
        </w:tc>
      </w:tr>
      <w:tr w14:paraId="41D7F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3" w:hRule="atLeast"/>
        </w:trPr>
        <w:tc>
          <w:tcPr>
            <w:tcW w:w="1117" w:type="dxa"/>
            <w:vMerge w:val="continue"/>
            <w:tcBorders>
              <w:tl2br w:val="nil"/>
              <w:tr2bl w:val="nil"/>
            </w:tcBorders>
            <w:noWrap w:val="0"/>
            <w:vAlign w:val="center"/>
          </w:tcPr>
          <w:p w14:paraId="79FBBB8F">
            <w:pPr>
              <w:pStyle w:val="6"/>
              <w:snapToGrid w:val="0"/>
              <w:spacing w:line="460" w:lineRule="exact"/>
              <w:outlineLvl w:val="9"/>
              <w:rPr>
                <w:rFonts w:hint="eastAsia" w:ascii="宋体" w:hAnsi="宋体" w:cs="宋体"/>
                <w:sz w:val="24"/>
                <w:szCs w:val="24"/>
                <w:highlight w:val="none"/>
              </w:rPr>
            </w:pPr>
          </w:p>
        </w:tc>
        <w:tc>
          <w:tcPr>
            <w:tcW w:w="2071" w:type="dxa"/>
            <w:vMerge w:val="continue"/>
            <w:tcBorders>
              <w:tl2br w:val="nil"/>
              <w:tr2bl w:val="nil"/>
            </w:tcBorders>
            <w:noWrap w:val="0"/>
            <w:vAlign w:val="center"/>
          </w:tcPr>
          <w:p w14:paraId="3F0D32D3">
            <w:pPr>
              <w:pStyle w:val="6"/>
              <w:snapToGrid w:val="0"/>
              <w:spacing w:line="460" w:lineRule="exact"/>
              <w:outlineLvl w:val="9"/>
              <w:rPr>
                <w:rFonts w:hint="eastAsia" w:ascii="宋体" w:hAnsi="宋体" w:cs="宋体"/>
                <w:sz w:val="24"/>
                <w:szCs w:val="24"/>
                <w:highlight w:val="none"/>
              </w:rPr>
            </w:pPr>
          </w:p>
        </w:tc>
        <w:tc>
          <w:tcPr>
            <w:tcW w:w="7161" w:type="dxa"/>
            <w:tcBorders>
              <w:tl2br w:val="nil"/>
              <w:tr2bl w:val="nil"/>
            </w:tcBorders>
            <w:noWrap w:val="0"/>
            <w:vAlign w:val="center"/>
          </w:tcPr>
          <w:p w14:paraId="13DBA4D6">
            <w:pPr>
              <w:pStyle w:val="29"/>
              <w:spacing w:line="460" w:lineRule="exact"/>
              <w:outlineLvl w:val="9"/>
              <w:rPr>
                <w:rFonts w:hint="eastAsia" w:ascii="宋体" w:hAnsi="宋体" w:cs="宋体"/>
                <w:sz w:val="24"/>
                <w:szCs w:val="24"/>
                <w:highlight w:val="none"/>
              </w:rPr>
            </w:pPr>
            <w:r>
              <w:rPr>
                <w:rFonts w:hint="eastAsia" w:ascii="宋体" w:hAnsi="宋体" w:cs="宋体"/>
                <w:bCs/>
                <w:sz w:val="24"/>
                <w:szCs w:val="24"/>
                <w:highlight w:val="none"/>
                <w:lang w:val="en-US" w:eastAsia="zh-CN"/>
              </w:rPr>
              <w:t>注：</w:t>
            </w:r>
            <w:r>
              <w:rPr>
                <w:rFonts w:hint="eastAsia" w:ascii="宋体" w:hAnsi="宋体" w:cs="宋体"/>
                <w:bCs/>
                <w:sz w:val="24"/>
                <w:szCs w:val="24"/>
                <w:highlight w:val="none"/>
              </w:rPr>
              <w:t>1、磋商保证金必须从企业基</w:t>
            </w:r>
            <w:r>
              <w:rPr>
                <w:rFonts w:hint="eastAsia" w:ascii="宋体" w:hAnsi="宋体" w:cs="宋体"/>
                <w:bCs/>
                <w:sz w:val="24"/>
                <w:szCs w:val="24"/>
                <w:highlight w:val="none"/>
                <w:lang w:val="en-US" w:eastAsia="zh-CN"/>
              </w:rPr>
              <w:t>本</w:t>
            </w:r>
            <w:r>
              <w:rPr>
                <w:rFonts w:hint="eastAsia" w:ascii="宋体" w:hAnsi="宋体" w:cs="宋体"/>
                <w:bCs/>
                <w:sz w:val="24"/>
                <w:szCs w:val="24"/>
                <w:highlight w:val="none"/>
              </w:rPr>
              <w:t>帐户缴纳至</w:t>
            </w:r>
            <w:r>
              <w:rPr>
                <w:rFonts w:hint="eastAsia" w:ascii="宋体" w:hAnsi="宋体" w:cs="宋体"/>
                <w:bCs/>
                <w:sz w:val="24"/>
                <w:szCs w:val="24"/>
                <w:highlight w:val="none"/>
                <w:lang w:val="en-US" w:eastAsia="zh-CN"/>
              </w:rPr>
              <w:t>墨玉县公共资源交易平台中心</w:t>
            </w:r>
            <w:r>
              <w:rPr>
                <w:rFonts w:hint="eastAsia" w:ascii="宋体" w:hAnsi="宋体" w:cs="宋体"/>
                <w:bCs/>
                <w:sz w:val="24"/>
                <w:szCs w:val="24"/>
                <w:highlight w:val="none"/>
              </w:rPr>
              <w:t>的账户。以个人、企业的办事处、分公司、子公司名义或从他人</w:t>
            </w:r>
            <w:r>
              <w:rPr>
                <w:rFonts w:hint="eastAsia" w:ascii="宋体" w:hAnsi="宋体" w:cs="宋体"/>
                <w:bCs/>
                <w:sz w:val="24"/>
                <w:szCs w:val="24"/>
                <w:highlight w:val="none"/>
                <w:lang w:eastAsia="zh-CN"/>
              </w:rPr>
              <w:t>账户</w:t>
            </w:r>
            <w:r>
              <w:rPr>
                <w:rFonts w:hint="eastAsia" w:ascii="宋体" w:hAnsi="宋体" w:cs="宋体"/>
                <w:bCs/>
                <w:sz w:val="24"/>
                <w:szCs w:val="24"/>
                <w:highlight w:val="none"/>
              </w:rPr>
              <w:t>、供应商企业的其他账户缴纳的磋商保证金无效</w:t>
            </w:r>
            <w:r>
              <w:rPr>
                <w:rFonts w:hint="eastAsia" w:ascii="宋体" w:hAnsi="宋体" w:cs="宋体"/>
                <w:sz w:val="24"/>
                <w:szCs w:val="24"/>
                <w:highlight w:val="none"/>
              </w:rPr>
              <w:t>。</w:t>
            </w:r>
          </w:p>
          <w:p w14:paraId="6BAD0477">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2、磋商保证金必须在磋商截止时间前缴纳至</w:t>
            </w:r>
            <w:r>
              <w:rPr>
                <w:rFonts w:hint="eastAsia" w:ascii="宋体" w:hAnsi="宋体" w:cs="宋体"/>
                <w:sz w:val="24"/>
                <w:szCs w:val="24"/>
                <w:highlight w:val="none"/>
                <w:lang w:val="en-US" w:eastAsia="zh-CN"/>
              </w:rPr>
              <w:t>墨玉县公共资源交易平台中心</w:t>
            </w:r>
            <w:r>
              <w:rPr>
                <w:rFonts w:hint="eastAsia" w:ascii="宋体" w:hAnsi="宋体" w:cs="宋体"/>
                <w:bCs/>
                <w:sz w:val="24"/>
                <w:szCs w:val="24"/>
                <w:highlight w:val="none"/>
              </w:rPr>
              <w:t>账户</w:t>
            </w:r>
            <w:r>
              <w:rPr>
                <w:rFonts w:hint="eastAsia" w:ascii="宋体" w:hAnsi="宋体" w:cs="宋体"/>
                <w:sz w:val="24"/>
                <w:szCs w:val="24"/>
                <w:highlight w:val="none"/>
              </w:rPr>
              <w:t>。供应商需自行评估因异地、跨行、公休日等因素造成的磋商保证金到账延迟风险，并承担相应责任。</w:t>
            </w:r>
          </w:p>
          <w:p w14:paraId="0485671A">
            <w:pPr>
              <w:pStyle w:val="23"/>
              <w:spacing w:line="460" w:lineRule="exact"/>
              <w:outlineLvl w:val="9"/>
              <w:rPr>
                <w:rFonts w:hint="eastAsia" w:ascii="宋体" w:hAnsi="宋体" w:cs="宋体"/>
                <w:color w:val="000000"/>
                <w:sz w:val="24"/>
                <w:szCs w:val="24"/>
                <w:highlight w:val="none"/>
              </w:rPr>
            </w:pPr>
            <w:r>
              <w:rPr>
                <w:rFonts w:hint="eastAsia" w:ascii="宋体" w:hAnsi="宋体" w:cs="宋体"/>
                <w:sz w:val="24"/>
                <w:szCs w:val="24"/>
                <w:highlight w:val="none"/>
              </w:rPr>
              <w:t>3、到账截止时间：</w:t>
            </w:r>
            <w:r>
              <w:rPr>
                <w:rFonts w:hint="eastAsia" w:ascii="宋体" w:hAnsi="宋体" w:cs="宋体"/>
                <w:color w:val="000000"/>
                <w:sz w:val="24"/>
                <w:szCs w:val="24"/>
                <w:highlight w:val="none"/>
                <w:lang w:eastAsia="zh-CN"/>
              </w:rPr>
              <w:t>2026年0</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26</w:t>
            </w:r>
            <w:r>
              <w:rPr>
                <w:rFonts w:hint="eastAsia" w:ascii="宋体" w:hAnsi="宋体" w:cs="宋体"/>
                <w:color w:val="000000"/>
                <w:sz w:val="24"/>
                <w:szCs w:val="24"/>
                <w:highlight w:val="none"/>
                <w:lang w:eastAsia="zh-CN"/>
              </w:rPr>
              <w:t>日</w:t>
            </w:r>
            <w:r>
              <w:rPr>
                <w:rFonts w:hint="eastAsia" w:ascii="宋体" w:hAnsi="宋体" w:cs="宋体"/>
                <w:color w:val="FF0000"/>
                <w:sz w:val="24"/>
                <w:szCs w:val="24"/>
                <w:highlight w:val="none"/>
                <w:lang w:val="en-US" w:eastAsia="zh-CN"/>
              </w:rPr>
              <w:t>11</w:t>
            </w:r>
            <w:r>
              <w:rPr>
                <w:rFonts w:hint="eastAsia" w:ascii="宋体" w:hAnsi="宋体" w:cs="宋体"/>
                <w:color w:val="FF0000"/>
                <w:sz w:val="24"/>
                <w:szCs w:val="24"/>
                <w:highlight w:val="none"/>
              </w:rPr>
              <w:t>时00分（</w:t>
            </w:r>
            <w:r>
              <w:rPr>
                <w:rFonts w:hint="eastAsia" w:ascii="宋体" w:hAnsi="宋体" w:cs="宋体"/>
                <w:color w:val="000000"/>
                <w:sz w:val="24"/>
                <w:szCs w:val="24"/>
                <w:highlight w:val="none"/>
              </w:rPr>
              <w:t>北京时间）（以银行记录确认到账为准）。</w:t>
            </w:r>
          </w:p>
          <w:p w14:paraId="4D19629D">
            <w:pPr>
              <w:pStyle w:val="22"/>
              <w:outlineLvl w:val="9"/>
              <w:rPr>
                <w:rFonts w:hint="eastAsia"/>
                <w:highlight w:val="none"/>
              </w:rPr>
            </w:pPr>
            <w:r>
              <w:rPr>
                <w:rFonts w:ascii="宋体" w:hAnsi="宋体"/>
                <w:b/>
                <w:bCs/>
                <w:kern w:val="0"/>
                <w:sz w:val="24"/>
                <w:highlight w:val="none"/>
              </w:rPr>
              <w:t>注：打款时须注明项目名称（可简称），未按以上要求办理磋商保证金的，所造成的后果由投标人自行承担。</w:t>
            </w:r>
          </w:p>
        </w:tc>
      </w:tr>
      <w:tr w14:paraId="37B6B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88" w:hRule="atLeast"/>
        </w:trPr>
        <w:tc>
          <w:tcPr>
            <w:tcW w:w="1117" w:type="dxa"/>
            <w:vMerge w:val="continue"/>
            <w:tcBorders>
              <w:tl2br w:val="nil"/>
              <w:tr2bl w:val="nil"/>
            </w:tcBorders>
            <w:noWrap w:val="0"/>
            <w:vAlign w:val="center"/>
          </w:tcPr>
          <w:p w14:paraId="5DC7451F">
            <w:pPr>
              <w:pStyle w:val="6"/>
              <w:snapToGrid w:val="0"/>
              <w:spacing w:line="460" w:lineRule="exact"/>
              <w:outlineLvl w:val="9"/>
              <w:rPr>
                <w:rFonts w:hint="eastAsia" w:ascii="宋体" w:hAnsi="宋体" w:cs="宋体"/>
                <w:sz w:val="24"/>
                <w:szCs w:val="24"/>
                <w:highlight w:val="none"/>
              </w:rPr>
            </w:pPr>
          </w:p>
        </w:tc>
        <w:tc>
          <w:tcPr>
            <w:tcW w:w="2071" w:type="dxa"/>
            <w:vMerge w:val="continue"/>
            <w:tcBorders>
              <w:tl2br w:val="nil"/>
              <w:tr2bl w:val="nil"/>
            </w:tcBorders>
            <w:noWrap w:val="0"/>
            <w:vAlign w:val="center"/>
          </w:tcPr>
          <w:p w14:paraId="642B4788">
            <w:pPr>
              <w:pStyle w:val="6"/>
              <w:snapToGrid w:val="0"/>
              <w:spacing w:line="460" w:lineRule="exact"/>
              <w:outlineLvl w:val="9"/>
              <w:rPr>
                <w:rFonts w:hint="eastAsia" w:ascii="宋体" w:hAnsi="宋体" w:cs="宋体"/>
                <w:sz w:val="24"/>
                <w:szCs w:val="24"/>
                <w:highlight w:val="none"/>
              </w:rPr>
            </w:pPr>
          </w:p>
        </w:tc>
        <w:tc>
          <w:tcPr>
            <w:tcW w:w="7161" w:type="dxa"/>
            <w:tcBorders>
              <w:tl2br w:val="nil"/>
              <w:tr2bl w:val="nil"/>
            </w:tcBorders>
            <w:noWrap w:val="0"/>
            <w:vAlign w:val="center"/>
          </w:tcPr>
          <w:p w14:paraId="5B88A3A0">
            <w:pPr>
              <w:pStyle w:val="22"/>
              <w:spacing w:line="460" w:lineRule="exact"/>
              <w:ind w:firstLine="0" w:firstLineChars="0"/>
              <w:outlineLvl w:val="9"/>
              <w:rPr>
                <w:rFonts w:hint="eastAsia" w:ascii="宋体" w:hAnsi="宋体" w:cs="宋体"/>
                <w:sz w:val="24"/>
                <w:szCs w:val="24"/>
                <w:highlight w:val="none"/>
                <w:lang w:val="en-US"/>
              </w:rPr>
            </w:pPr>
            <w:r>
              <w:rPr>
                <w:rFonts w:hint="eastAsia" w:ascii="宋体" w:hAnsi="宋体" w:cs="宋体"/>
                <w:sz w:val="24"/>
                <w:szCs w:val="24"/>
                <w:highlight w:val="none"/>
                <w:lang w:val="en-US"/>
              </w:rPr>
              <w:t>采用电子保函形式应按以下要求办理：</w:t>
            </w:r>
          </w:p>
          <w:p w14:paraId="7B8BE697">
            <w:pPr>
              <w:pStyle w:val="22"/>
              <w:spacing w:line="460" w:lineRule="exact"/>
              <w:ind w:firstLine="0" w:firstLineChars="0"/>
              <w:outlineLvl w:val="9"/>
              <w:rPr>
                <w:rFonts w:hint="eastAsia" w:ascii="宋体" w:hAnsi="宋体" w:cs="宋体"/>
                <w:sz w:val="24"/>
                <w:szCs w:val="24"/>
                <w:highlight w:val="none"/>
                <w:lang w:val="en-US"/>
              </w:rPr>
            </w:pPr>
            <w:r>
              <w:rPr>
                <w:rFonts w:hint="eastAsia" w:ascii="宋体" w:hAnsi="宋体" w:cs="宋体"/>
                <w:sz w:val="24"/>
                <w:szCs w:val="24"/>
                <w:highlight w:val="none"/>
                <w:lang w:val="en-US"/>
              </w:rPr>
              <w:t>（1）电子保函按照“一标段一保函”的原则。</w:t>
            </w:r>
          </w:p>
          <w:p w14:paraId="6B1CAF7F">
            <w:pPr>
              <w:pStyle w:val="22"/>
              <w:spacing w:line="460" w:lineRule="exact"/>
              <w:ind w:firstLine="0" w:firstLineChars="0"/>
              <w:outlineLvl w:val="9"/>
              <w:rPr>
                <w:rFonts w:hint="eastAsia" w:ascii="宋体" w:hAnsi="宋体" w:cs="宋体"/>
                <w:sz w:val="24"/>
                <w:szCs w:val="24"/>
                <w:highlight w:val="none"/>
                <w:lang w:val="en-US"/>
              </w:rPr>
            </w:pPr>
            <w:r>
              <w:rPr>
                <w:rFonts w:hint="eastAsia" w:ascii="宋体" w:hAnsi="宋体" w:cs="宋体"/>
                <w:sz w:val="24"/>
                <w:szCs w:val="24"/>
                <w:highlight w:val="none"/>
                <w:lang w:val="en-US"/>
              </w:rPr>
              <w:t>（2）电子保函须在招标文件规定的投标截止时间前办理完成。</w:t>
            </w:r>
          </w:p>
          <w:p w14:paraId="49598819">
            <w:pPr>
              <w:pStyle w:val="22"/>
              <w:spacing w:line="460" w:lineRule="exact"/>
              <w:ind w:firstLine="0" w:firstLineChars="0"/>
              <w:outlineLvl w:val="9"/>
              <w:rPr>
                <w:rFonts w:hint="eastAsia" w:ascii="宋体" w:hAnsi="宋体" w:cs="宋体"/>
                <w:sz w:val="24"/>
                <w:szCs w:val="24"/>
                <w:highlight w:val="none"/>
                <w:lang w:val="en-US"/>
              </w:rPr>
            </w:pPr>
            <w:r>
              <w:rPr>
                <w:rFonts w:hint="eastAsia" w:ascii="宋体" w:hAnsi="宋体" w:cs="宋体"/>
                <w:sz w:val="24"/>
                <w:szCs w:val="24"/>
                <w:highlight w:val="none"/>
                <w:lang w:val="en-US"/>
              </w:rPr>
              <w:t>（3）具体办理流程详见新疆政府采购网《新疆政府采购电子保函操作流程》。</w:t>
            </w:r>
          </w:p>
          <w:p w14:paraId="5C8DB07B">
            <w:pPr>
              <w:pStyle w:val="23"/>
              <w:spacing w:line="460" w:lineRule="exact"/>
              <w:outlineLvl w:val="9"/>
              <w:rPr>
                <w:rFonts w:hint="eastAsia" w:ascii="宋体" w:hAnsi="宋体" w:cs="宋体"/>
                <w:color w:val="000000"/>
                <w:sz w:val="24"/>
                <w:szCs w:val="24"/>
                <w:highlight w:val="none"/>
                <w:u w:val="none"/>
                <w:lang w:val="en-US" w:eastAsia="zh-CN"/>
              </w:rPr>
            </w:pPr>
            <w:r>
              <w:rPr>
                <w:rFonts w:hint="eastAsia" w:ascii="宋体" w:hAnsi="宋体" w:cs="宋体"/>
                <w:sz w:val="24"/>
                <w:szCs w:val="24"/>
                <w:highlight w:val="none"/>
                <w:lang w:val="en-US"/>
              </w:rPr>
              <w:t>保函投保金额</w:t>
            </w:r>
            <w:r>
              <w:rPr>
                <w:rFonts w:hint="eastAsia" w:ascii="宋体" w:hAnsi="宋体" w:cs="宋体"/>
                <w:sz w:val="24"/>
                <w:szCs w:val="24"/>
                <w:highlight w:val="none"/>
                <w:lang w:val="en-US" w:eastAsia="zh-CN"/>
              </w:rPr>
              <w:t>（</w:t>
            </w:r>
            <w:r>
              <w:rPr>
                <w:rFonts w:hint="eastAsia" w:ascii="宋体" w:hAnsi="宋体" w:cs="宋体"/>
                <w:sz w:val="24"/>
                <w:szCs w:val="24"/>
                <w:highlight w:val="none"/>
                <w:lang w:val="en-US"/>
              </w:rPr>
              <w:t>元</w:t>
            </w:r>
            <w:r>
              <w:rPr>
                <w:rFonts w:hint="eastAsia" w:ascii="宋体" w:hAnsi="宋体" w:cs="宋体"/>
                <w:sz w:val="24"/>
                <w:szCs w:val="24"/>
                <w:highlight w:val="none"/>
                <w:lang w:val="en-US" w:eastAsia="zh-CN"/>
              </w:rPr>
              <w:t>）</w:t>
            </w:r>
            <w:r>
              <w:rPr>
                <w:rFonts w:hint="eastAsia" w:ascii="宋体" w:hAnsi="宋体" w:cs="宋体"/>
                <w:sz w:val="24"/>
                <w:szCs w:val="24"/>
                <w:highlight w:val="none"/>
                <w:lang w:val="en-US"/>
              </w:rPr>
              <w:t>：</w:t>
            </w:r>
            <w:r>
              <w:rPr>
                <w:rFonts w:hint="eastAsia" w:ascii="宋体" w:hAnsi="宋体" w:cs="宋体"/>
                <w:color w:val="000000"/>
                <w:sz w:val="24"/>
                <w:szCs w:val="24"/>
                <w:highlight w:val="none"/>
                <w:lang w:val="en-US" w:eastAsia="zh-CN"/>
              </w:rPr>
              <w:t>20000.00</w:t>
            </w:r>
            <w:r>
              <w:rPr>
                <w:rFonts w:hint="eastAsia" w:ascii="宋体" w:hAnsi="宋体" w:cs="宋体"/>
                <w:color w:val="000000"/>
                <w:sz w:val="24"/>
                <w:szCs w:val="24"/>
                <w:highlight w:val="none"/>
              </w:rPr>
              <w:t>元</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贰万元整）</w:t>
            </w:r>
          </w:p>
          <w:p w14:paraId="7704C067">
            <w:pPr>
              <w:pStyle w:val="22"/>
              <w:spacing w:line="460" w:lineRule="exact"/>
              <w:ind w:firstLine="0" w:firstLineChars="0"/>
              <w:outlineLvl w:val="9"/>
              <w:rPr>
                <w:rFonts w:hint="eastAsia" w:ascii="宋体" w:hAnsi="宋体" w:cs="宋体"/>
                <w:color w:val="FF0000"/>
                <w:sz w:val="24"/>
                <w:szCs w:val="24"/>
                <w:highlight w:val="none"/>
                <w:lang w:val="en-US"/>
              </w:rPr>
            </w:pPr>
            <w:r>
              <w:rPr>
                <w:rFonts w:hint="eastAsia" w:ascii="宋体" w:hAnsi="宋体" w:cs="宋体"/>
                <w:color w:val="000000"/>
                <w:sz w:val="24"/>
                <w:szCs w:val="24"/>
                <w:highlight w:val="none"/>
                <w:u w:val="none"/>
                <w:lang w:val="en-US" w:eastAsia="zh-CN"/>
              </w:rPr>
              <w:t xml:space="preserve"> </w:t>
            </w:r>
            <w:r>
              <w:rPr>
                <w:rFonts w:hint="eastAsia" w:ascii="宋体" w:hAnsi="宋体" w:cs="宋体"/>
                <w:sz w:val="24"/>
                <w:szCs w:val="24"/>
                <w:highlight w:val="none"/>
                <w:lang w:val="en-US"/>
              </w:rPr>
              <w:t>保函承保期限：</w:t>
            </w:r>
            <w:r>
              <w:rPr>
                <w:rFonts w:hint="eastAsia" w:ascii="宋体" w:hAnsi="宋体" w:cs="宋体"/>
                <w:color w:val="FF0000"/>
                <w:sz w:val="24"/>
                <w:szCs w:val="24"/>
                <w:highlight w:val="none"/>
                <w:lang w:val="en-US" w:eastAsia="zh-CN"/>
              </w:rPr>
              <w:t>2026年05月26日</w:t>
            </w:r>
            <w:r>
              <w:rPr>
                <w:rFonts w:hint="eastAsia" w:ascii="宋体" w:hAnsi="宋体" w:cs="宋体"/>
                <w:color w:val="FF0000"/>
                <w:sz w:val="24"/>
                <w:szCs w:val="24"/>
                <w:highlight w:val="none"/>
                <w:lang w:val="en-US"/>
              </w:rPr>
              <w:t>---202</w:t>
            </w:r>
            <w:r>
              <w:rPr>
                <w:rFonts w:hint="eastAsia" w:ascii="宋体" w:hAnsi="宋体" w:cs="宋体"/>
                <w:color w:val="FF0000"/>
                <w:sz w:val="24"/>
                <w:szCs w:val="24"/>
                <w:highlight w:val="none"/>
                <w:lang w:val="en-US" w:eastAsia="zh-CN"/>
              </w:rPr>
              <w:t>3</w:t>
            </w:r>
            <w:r>
              <w:rPr>
                <w:rFonts w:hint="eastAsia" w:ascii="宋体" w:hAnsi="宋体" w:cs="宋体"/>
                <w:color w:val="FF0000"/>
                <w:sz w:val="24"/>
                <w:szCs w:val="24"/>
                <w:highlight w:val="none"/>
                <w:lang w:val="en-US"/>
              </w:rPr>
              <w:t>年</w:t>
            </w:r>
            <w:r>
              <w:rPr>
                <w:rFonts w:hint="eastAsia" w:ascii="宋体" w:hAnsi="宋体" w:cs="宋体"/>
                <w:color w:val="FF0000"/>
                <w:sz w:val="24"/>
                <w:szCs w:val="24"/>
                <w:highlight w:val="none"/>
                <w:lang w:val="en-US" w:eastAsia="zh-CN"/>
              </w:rPr>
              <w:t>07</w:t>
            </w:r>
            <w:r>
              <w:rPr>
                <w:rFonts w:hint="eastAsia" w:ascii="宋体" w:hAnsi="宋体" w:cs="宋体"/>
                <w:color w:val="FF0000"/>
                <w:sz w:val="24"/>
                <w:szCs w:val="24"/>
                <w:highlight w:val="none"/>
                <w:lang w:val="en-US"/>
              </w:rPr>
              <w:t>月</w:t>
            </w:r>
            <w:r>
              <w:rPr>
                <w:rFonts w:hint="eastAsia" w:ascii="宋体" w:hAnsi="宋体" w:cs="宋体"/>
                <w:color w:val="FF0000"/>
                <w:sz w:val="24"/>
                <w:szCs w:val="24"/>
                <w:highlight w:val="none"/>
                <w:lang w:val="en-US" w:eastAsia="zh-CN"/>
              </w:rPr>
              <w:t>24</w:t>
            </w:r>
            <w:r>
              <w:rPr>
                <w:rFonts w:hint="eastAsia" w:ascii="宋体" w:hAnsi="宋体" w:cs="宋体"/>
                <w:color w:val="FF0000"/>
                <w:sz w:val="24"/>
                <w:szCs w:val="24"/>
                <w:highlight w:val="none"/>
                <w:lang w:val="en-US"/>
              </w:rPr>
              <w:t>日（90日历天）</w:t>
            </w:r>
          </w:p>
          <w:p w14:paraId="29B4B0D0">
            <w:pPr>
              <w:pStyle w:val="22"/>
              <w:spacing w:line="460" w:lineRule="exact"/>
              <w:outlineLvl w:val="9"/>
              <w:rPr>
                <w:rFonts w:hint="eastAsia" w:ascii="宋体" w:hAnsi="宋体" w:cs="宋体"/>
                <w:sz w:val="24"/>
                <w:szCs w:val="24"/>
                <w:highlight w:val="none"/>
                <w:lang w:val="en-US"/>
              </w:rPr>
            </w:pPr>
            <w:r>
              <w:rPr>
                <w:rFonts w:hint="eastAsia" w:ascii="宋体" w:hAnsi="宋体" w:cs="宋体"/>
                <w:sz w:val="24"/>
                <w:szCs w:val="24"/>
                <w:highlight w:val="none"/>
                <w:lang w:val="en-US"/>
              </w:rPr>
              <w:t>投标人以保函形式缴纳投标保证金的，应通过“新疆政府采购信用融资服务平台”，使用其企业CA证书申请购买电子投标保函。（备注：如采用电子保函形式缴纳的，在投标截止日之前须从新疆电子保函服务管理平台中确认是否生效。电子保函服务管理平台技术人员联系方式：95763）。</w:t>
            </w:r>
          </w:p>
          <w:p w14:paraId="1F5EDAE4">
            <w:pPr>
              <w:pStyle w:val="22"/>
              <w:spacing w:line="460" w:lineRule="exact"/>
              <w:ind w:left="0" w:leftChars="0" w:firstLine="0" w:firstLineChars="0"/>
              <w:outlineLvl w:val="9"/>
              <w:rPr>
                <w:rFonts w:ascii="宋体" w:hAnsi="宋体"/>
                <w:b/>
                <w:bCs/>
                <w:kern w:val="0"/>
                <w:sz w:val="24"/>
                <w:highlight w:val="none"/>
              </w:rPr>
            </w:pPr>
            <w:r>
              <w:rPr>
                <w:rFonts w:hint="eastAsia" w:ascii="宋体" w:hAnsi="宋体" w:cs="宋体"/>
                <w:sz w:val="24"/>
                <w:szCs w:val="24"/>
                <w:highlight w:val="none"/>
                <w:lang w:val="en-US"/>
              </w:rPr>
              <w:t>鼓励及提倡投标单位使用新疆政府采购电子保函进行投标。</w:t>
            </w:r>
          </w:p>
        </w:tc>
      </w:tr>
      <w:tr w14:paraId="02239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0" w:hRule="atLeast"/>
        </w:trPr>
        <w:tc>
          <w:tcPr>
            <w:tcW w:w="1117" w:type="dxa"/>
            <w:tcBorders>
              <w:tl2br w:val="nil"/>
              <w:tr2bl w:val="nil"/>
            </w:tcBorders>
            <w:noWrap w:val="0"/>
            <w:vAlign w:val="center"/>
          </w:tcPr>
          <w:p w14:paraId="0B827765">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18</w:t>
            </w:r>
          </w:p>
        </w:tc>
        <w:tc>
          <w:tcPr>
            <w:tcW w:w="2071" w:type="dxa"/>
            <w:tcBorders>
              <w:tl2br w:val="nil"/>
              <w:tr2bl w:val="nil"/>
            </w:tcBorders>
            <w:noWrap w:val="0"/>
            <w:vAlign w:val="center"/>
          </w:tcPr>
          <w:p w14:paraId="5ACF7BE7">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评审办法</w:t>
            </w:r>
          </w:p>
        </w:tc>
        <w:tc>
          <w:tcPr>
            <w:tcW w:w="7161" w:type="dxa"/>
            <w:tcBorders>
              <w:tl2br w:val="nil"/>
              <w:tr2bl w:val="nil"/>
            </w:tcBorders>
            <w:noWrap w:val="0"/>
            <w:vAlign w:val="center"/>
          </w:tcPr>
          <w:p w14:paraId="08A64538">
            <w:pPr>
              <w:pStyle w:val="23"/>
              <w:spacing w:line="460" w:lineRule="exact"/>
              <w:outlineLvl w:val="9"/>
              <w:rPr>
                <w:rFonts w:hint="eastAsia" w:ascii="宋体" w:hAnsi="宋体" w:cs="宋体"/>
                <w:sz w:val="24"/>
                <w:szCs w:val="24"/>
                <w:highlight w:val="none"/>
              </w:rPr>
            </w:pPr>
            <w:r>
              <w:rPr>
                <w:rFonts w:hint="eastAsia" w:ascii="宋体" w:hAnsi="宋体" w:cs="宋体"/>
                <w:b/>
                <w:sz w:val="24"/>
                <w:szCs w:val="24"/>
                <w:highlight w:val="none"/>
              </w:rPr>
              <w:t>综合评分法</w:t>
            </w:r>
            <w:r>
              <w:rPr>
                <w:rFonts w:hint="eastAsia" w:ascii="宋体" w:hAnsi="宋体" w:cs="宋体"/>
                <w:b/>
                <w:sz w:val="24"/>
                <w:szCs w:val="24"/>
                <w:highlight w:val="none"/>
                <w:lang w:eastAsia="zh-CN"/>
              </w:rPr>
              <w:t>：</w:t>
            </w:r>
            <w:r>
              <w:rPr>
                <w:rFonts w:hint="eastAsia" w:ascii="宋体" w:hAnsi="宋体" w:cs="宋体"/>
                <w:sz w:val="24"/>
                <w:szCs w:val="24"/>
                <w:highlight w:val="none"/>
              </w:rPr>
              <w:t>是指在最大限度地满足招标文件实质性要求前提下，按照招标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tc>
      </w:tr>
      <w:tr w14:paraId="492E2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trPr>
        <w:tc>
          <w:tcPr>
            <w:tcW w:w="1117" w:type="dxa"/>
            <w:tcBorders>
              <w:tl2br w:val="nil"/>
              <w:tr2bl w:val="nil"/>
            </w:tcBorders>
            <w:noWrap w:val="0"/>
            <w:vAlign w:val="center"/>
          </w:tcPr>
          <w:p w14:paraId="38073681">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19</w:t>
            </w:r>
          </w:p>
        </w:tc>
        <w:tc>
          <w:tcPr>
            <w:tcW w:w="2071" w:type="dxa"/>
            <w:tcBorders>
              <w:tl2br w:val="nil"/>
              <w:tr2bl w:val="nil"/>
            </w:tcBorders>
            <w:noWrap w:val="0"/>
            <w:vAlign w:val="center"/>
          </w:tcPr>
          <w:p w14:paraId="3251E6BF">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磋商有效期</w:t>
            </w:r>
          </w:p>
        </w:tc>
        <w:tc>
          <w:tcPr>
            <w:tcW w:w="7161" w:type="dxa"/>
            <w:tcBorders>
              <w:tl2br w:val="nil"/>
              <w:tr2bl w:val="nil"/>
            </w:tcBorders>
            <w:noWrap w:val="0"/>
            <w:vAlign w:val="center"/>
          </w:tcPr>
          <w:p w14:paraId="2F25EC43">
            <w:pPr>
              <w:pStyle w:val="21"/>
              <w:adjustRightInd w:val="0"/>
              <w:snapToGrid w:val="0"/>
              <w:spacing w:line="460" w:lineRule="exact"/>
              <w:outlineLvl w:val="9"/>
              <w:rPr>
                <w:rFonts w:hint="eastAsia" w:ascii="宋体" w:hAnsi="宋体" w:cs="宋体"/>
                <w:bCs/>
                <w:sz w:val="24"/>
                <w:szCs w:val="24"/>
                <w:highlight w:val="none"/>
              </w:rPr>
            </w:pPr>
            <w:r>
              <w:rPr>
                <w:rFonts w:hint="eastAsia" w:ascii="宋体" w:hAnsi="宋体" w:cs="宋体"/>
                <w:sz w:val="24"/>
                <w:szCs w:val="24"/>
                <w:highlight w:val="none"/>
              </w:rPr>
              <w:t>自首次递交响应文件截止时间起计算</w:t>
            </w:r>
            <w:r>
              <w:rPr>
                <w:rFonts w:hint="eastAsia" w:ascii="宋体" w:hAnsi="宋体" w:cs="宋体"/>
                <w:sz w:val="24"/>
                <w:szCs w:val="24"/>
                <w:highlight w:val="none"/>
                <w:u w:val="single"/>
              </w:rPr>
              <w:t xml:space="preserve"> 90 </w:t>
            </w:r>
            <w:r>
              <w:rPr>
                <w:rFonts w:hint="eastAsia" w:ascii="宋体" w:hAnsi="宋体" w:cs="宋体"/>
                <w:sz w:val="24"/>
                <w:szCs w:val="24"/>
                <w:highlight w:val="none"/>
              </w:rPr>
              <w:t>日历日</w:t>
            </w:r>
          </w:p>
        </w:tc>
      </w:tr>
      <w:tr w14:paraId="7F092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atLeast"/>
        </w:trPr>
        <w:tc>
          <w:tcPr>
            <w:tcW w:w="1117" w:type="dxa"/>
            <w:tcBorders>
              <w:tl2br w:val="nil"/>
              <w:tr2bl w:val="nil"/>
            </w:tcBorders>
            <w:noWrap w:val="0"/>
            <w:vAlign w:val="center"/>
          </w:tcPr>
          <w:p w14:paraId="7AA89F09">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20</w:t>
            </w:r>
          </w:p>
        </w:tc>
        <w:tc>
          <w:tcPr>
            <w:tcW w:w="2071" w:type="dxa"/>
            <w:tcBorders>
              <w:tl2br w:val="nil"/>
              <w:tr2bl w:val="nil"/>
            </w:tcBorders>
            <w:noWrap w:val="0"/>
            <w:vAlign w:val="center"/>
          </w:tcPr>
          <w:p w14:paraId="0A8977E2">
            <w:pPr>
              <w:spacing w:line="300" w:lineRule="exact"/>
              <w:ind w:left="105" w:leftChars="0" w:hanging="105"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标前准备</w:t>
            </w:r>
          </w:p>
        </w:tc>
        <w:tc>
          <w:tcPr>
            <w:tcW w:w="7161" w:type="dxa"/>
            <w:tcBorders>
              <w:tl2br w:val="nil"/>
              <w:tr2bl w:val="nil"/>
            </w:tcBorders>
            <w:noWrap w:val="0"/>
            <w:vAlign w:val="center"/>
          </w:tcPr>
          <w:p w14:paraId="55AC1F1B">
            <w:pPr>
              <w:keepNext w:val="0"/>
              <w:keepLines w:val="0"/>
              <w:pageBreakBefore w:val="0"/>
              <w:widowControl w:val="0"/>
              <w:kinsoku/>
              <w:wordWrap/>
              <w:overflowPunct/>
              <w:topLinePunct w:val="0"/>
              <w:autoSpaceDE/>
              <w:autoSpaceDN/>
              <w:bidi w:val="0"/>
              <w:adjustRightInd/>
              <w:snapToGrid/>
              <w:spacing w:line="460" w:lineRule="exact"/>
              <w:ind w:left="0" w:right="0" w:firstLine="0" w:firstLineChars="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1、本项目实行网上投标，采用电子投标文件。供应商应按照相关格式要求上传投标文件即可，无需到现场开标。若供应商参与投标，自行承担投标一切费用。</w:t>
            </w:r>
          </w:p>
          <w:p w14:paraId="0A66CD73">
            <w:pPr>
              <w:keepNext w:val="0"/>
              <w:keepLines w:val="0"/>
              <w:pageBreakBefore w:val="0"/>
              <w:widowControl w:val="0"/>
              <w:kinsoku/>
              <w:wordWrap/>
              <w:overflowPunct/>
              <w:topLinePunct w:val="0"/>
              <w:autoSpaceDE/>
              <w:autoSpaceDN/>
              <w:bidi w:val="0"/>
              <w:adjustRightInd/>
              <w:snapToGrid/>
              <w:spacing w:line="460" w:lineRule="exact"/>
              <w:ind w:left="0" w:right="0" w:firstLine="0" w:firstLineChars="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24B6AB0A">
            <w:pPr>
              <w:keepNext w:val="0"/>
              <w:keepLines w:val="0"/>
              <w:pageBreakBefore w:val="0"/>
              <w:widowControl w:val="0"/>
              <w:kinsoku/>
              <w:wordWrap/>
              <w:overflowPunct/>
              <w:topLinePunct w:val="0"/>
              <w:autoSpaceDE/>
              <w:autoSpaceDN/>
              <w:bidi w:val="0"/>
              <w:adjustRightInd/>
              <w:snapToGrid/>
              <w:spacing w:line="460" w:lineRule="exact"/>
              <w:ind w:left="0" w:right="0" w:firstLine="0" w:firstLineChars="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14:paraId="22A8C12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14:paraId="6ED9F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atLeast"/>
        </w:trPr>
        <w:tc>
          <w:tcPr>
            <w:tcW w:w="1117" w:type="dxa"/>
            <w:tcBorders>
              <w:tl2br w:val="nil"/>
              <w:tr2bl w:val="nil"/>
            </w:tcBorders>
            <w:noWrap w:val="0"/>
            <w:vAlign w:val="center"/>
          </w:tcPr>
          <w:p w14:paraId="341B264E">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21</w:t>
            </w:r>
          </w:p>
        </w:tc>
        <w:tc>
          <w:tcPr>
            <w:tcW w:w="2071" w:type="dxa"/>
            <w:tcBorders>
              <w:tl2br w:val="nil"/>
              <w:tr2bl w:val="nil"/>
            </w:tcBorders>
            <w:noWrap w:val="0"/>
            <w:vAlign w:val="center"/>
          </w:tcPr>
          <w:p w14:paraId="7C95B829">
            <w:pPr>
              <w:pStyle w:val="36"/>
              <w:spacing w:line="460" w:lineRule="exact"/>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lang w:eastAsia="zh-CN"/>
              </w:rPr>
              <w:t>签字盖章</w:t>
            </w:r>
            <w:r>
              <w:rPr>
                <w:rFonts w:hint="eastAsia" w:ascii="宋体" w:hAnsi="宋体" w:eastAsia="宋体" w:cs="宋体"/>
                <w:b/>
                <w:bCs/>
                <w:sz w:val="24"/>
                <w:highlight w:val="none"/>
              </w:rPr>
              <w:t>要求</w:t>
            </w:r>
          </w:p>
        </w:tc>
        <w:tc>
          <w:tcPr>
            <w:tcW w:w="7161" w:type="dxa"/>
            <w:tcBorders>
              <w:tl2br w:val="nil"/>
              <w:tr2bl w:val="nil"/>
            </w:tcBorders>
            <w:noWrap w:val="0"/>
            <w:vAlign w:val="top"/>
          </w:tcPr>
          <w:p w14:paraId="5F2C1F9A">
            <w:pPr>
              <w:pStyle w:val="23"/>
              <w:spacing w:line="460" w:lineRule="exac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响应文件格式文件要求盖单位章和签字的地方，投标人均应使用 CA 数字证书加盖企业电子签章和法定代表人章或签名（按格式要求）。</w:t>
            </w:r>
          </w:p>
        </w:tc>
      </w:tr>
      <w:tr w14:paraId="05490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1117" w:type="dxa"/>
            <w:tcBorders>
              <w:tl2br w:val="nil"/>
              <w:tr2bl w:val="nil"/>
            </w:tcBorders>
            <w:noWrap w:val="0"/>
            <w:vAlign w:val="center"/>
          </w:tcPr>
          <w:p w14:paraId="3C314FA5">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22</w:t>
            </w:r>
          </w:p>
        </w:tc>
        <w:tc>
          <w:tcPr>
            <w:tcW w:w="2071" w:type="dxa"/>
            <w:tcBorders>
              <w:tl2br w:val="nil"/>
              <w:tr2bl w:val="nil"/>
            </w:tcBorders>
            <w:noWrap w:val="0"/>
            <w:vAlign w:val="center"/>
          </w:tcPr>
          <w:p w14:paraId="6F705A27">
            <w:pPr>
              <w:pStyle w:val="8"/>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投标人对招标文件提出质疑的时间</w:t>
            </w:r>
          </w:p>
        </w:tc>
        <w:tc>
          <w:tcPr>
            <w:tcW w:w="7161" w:type="dxa"/>
            <w:tcBorders>
              <w:tl2br w:val="nil"/>
              <w:tr2bl w:val="nil"/>
            </w:tcBorders>
            <w:noWrap w:val="0"/>
            <w:vAlign w:val="center"/>
          </w:tcPr>
          <w:p w14:paraId="4FE8D89E">
            <w:pPr>
              <w:pStyle w:val="56"/>
              <w:spacing w:line="460" w:lineRule="exact"/>
              <w:outlineLvl w:val="9"/>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投标人认为招标文件、招标过程或中标结果使自己的合法权益受到损害的，应当在知道或者应知其权益受到损害之日起七个工作日内，以书面形式向招标人、招标代理机构提出质疑；投标人须对质疑内容的真实性承担责任，由招标人或招标代理机构负责解释。如在规定的日期内未收到任何投标人递交的质疑书，视为投标人可完全响应。质疑函的方式：以书面形式提出质疑，质疑书应列明理由、依据，加盖单位公章递交至墨玉县众信智诚工程项目管理有限公司或将PDF格式电子版质疑文件加盖公章扫描发送至邮箱</w:t>
            </w:r>
          </w:p>
          <w:p w14:paraId="0D409CDB">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接受质疑的单位：</w:t>
            </w:r>
            <w:r>
              <w:rPr>
                <w:rFonts w:hint="eastAsia" w:ascii="宋体" w:hAnsi="宋体" w:cs="宋体"/>
                <w:sz w:val="24"/>
                <w:szCs w:val="24"/>
                <w:highlight w:val="none"/>
              </w:rPr>
              <w:t>墨玉县众信智诚工程项目管理有限公司</w:t>
            </w:r>
          </w:p>
          <w:p w14:paraId="2782B844">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联系电话：</w:t>
            </w:r>
            <w:r>
              <w:rPr>
                <w:rFonts w:hint="eastAsia" w:ascii="宋体" w:hAnsi="宋体" w:cs="宋体"/>
                <w:sz w:val="24"/>
                <w:szCs w:val="24"/>
                <w:highlight w:val="none"/>
              </w:rPr>
              <w:t>0903-6530990</w:t>
            </w:r>
          </w:p>
          <w:p w14:paraId="5ADBE326">
            <w:pPr>
              <w:pStyle w:val="23"/>
              <w:spacing w:line="460" w:lineRule="exact"/>
              <w:outlineLvl w:val="9"/>
              <w:rPr>
                <w:rFonts w:hint="eastAsia" w:eastAsia="宋体"/>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徐工</w:t>
            </w:r>
          </w:p>
          <w:p w14:paraId="347DBAA8">
            <w:pPr>
              <w:pStyle w:val="23"/>
              <w:spacing w:line="460" w:lineRule="exact"/>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邮箱：</w:t>
            </w:r>
            <w:r>
              <w:rPr>
                <w:rFonts w:hint="eastAsia" w:ascii="宋体" w:hAnsi="宋体" w:cs="宋体"/>
                <w:sz w:val="24"/>
                <w:szCs w:val="24"/>
                <w:highlight w:val="none"/>
                <w:lang w:val="en-US" w:eastAsia="zh-CN"/>
              </w:rPr>
              <w:fldChar w:fldCharType="begin"/>
            </w:r>
            <w:r>
              <w:rPr>
                <w:rFonts w:hint="eastAsia" w:ascii="宋体" w:hAnsi="宋体" w:cs="宋体"/>
                <w:sz w:val="24"/>
                <w:szCs w:val="24"/>
                <w:highlight w:val="none"/>
                <w:lang w:val="en-US" w:eastAsia="zh-CN"/>
              </w:rPr>
              <w:instrText xml:space="preserve"> HYPERLINK "mailto:3060380044@qq.com" </w:instrText>
            </w:r>
            <w:r>
              <w:rPr>
                <w:rFonts w:hint="eastAsia" w:ascii="宋体" w:hAnsi="宋体" w:cs="宋体"/>
                <w:sz w:val="24"/>
                <w:szCs w:val="24"/>
                <w:highlight w:val="none"/>
                <w:lang w:val="en-US" w:eastAsia="zh-CN"/>
              </w:rPr>
              <w:fldChar w:fldCharType="separate"/>
            </w:r>
            <w:r>
              <w:rPr>
                <w:rFonts w:hint="eastAsia" w:ascii="宋体" w:hAnsi="宋体" w:cs="宋体"/>
                <w:sz w:val="24"/>
                <w:szCs w:val="24"/>
                <w:highlight w:val="none"/>
                <w:lang w:val="en-US" w:eastAsia="zh-CN"/>
              </w:rPr>
              <w:t>3060380044@qq.com</w:t>
            </w:r>
            <w:r>
              <w:rPr>
                <w:rFonts w:hint="eastAsia" w:ascii="宋体" w:hAnsi="宋体" w:cs="宋体"/>
                <w:sz w:val="24"/>
                <w:szCs w:val="24"/>
                <w:highlight w:val="none"/>
                <w:lang w:val="en-US" w:eastAsia="zh-CN"/>
              </w:rPr>
              <w:fldChar w:fldCharType="end"/>
            </w:r>
          </w:p>
          <w:p w14:paraId="08CDC842">
            <w:pPr>
              <w:pStyle w:val="23"/>
              <w:spacing w:line="460" w:lineRule="exact"/>
              <w:outlineLvl w:val="9"/>
              <w:rPr>
                <w:rFonts w:hint="eastAsia" w:ascii="宋体" w:hAnsi="宋体" w:cs="宋体"/>
                <w:kern w:val="0"/>
                <w:sz w:val="24"/>
                <w:szCs w:val="24"/>
                <w:highlight w:val="none"/>
                <w:u w:val="single"/>
              </w:rPr>
            </w:pPr>
            <w:r>
              <w:rPr>
                <w:rFonts w:hint="eastAsia" w:ascii="宋体" w:hAnsi="宋体" w:cs="宋体"/>
                <w:sz w:val="24"/>
                <w:szCs w:val="24"/>
                <w:highlight w:val="none"/>
                <w:lang w:val="en-US" w:eastAsia="zh-CN"/>
              </w:rPr>
              <w:t>注：供应商认为采购文件、采购过程、中标或者成交结果使自己的权益受到损害的，可以根据中华人民共和国财政部令第94号中第十条，以书面形式向采购人、供应商在法定质疑期内一次性提出针对同一采购程序环节的质疑；</w:t>
            </w:r>
            <w:r>
              <w:rPr>
                <w:rFonts w:hint="eastAsia" w:ascii="宋体" w:hAnsi="宋体" w:cs="宋体"/>
                <w:sz w:val="24"/>
                <w:szCs w:val="24"/>
                <w:highlight w:val="none"/>
              </w:rPr>
              <w:t>如有最新的答疑后，投标人必须下载并使用该文件制作电子投标文件。</w:t>
            </w:r>
          </w:p>
        </w:tc>
      </w:tr>
      <w:tr w14:paraId="1A29C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trPr>
        <w:tc>
          <w:tcPr>
            <w:tcW w:w="1117" w:type="dxa"/>
            <w:tcBorders>
              <w:tl2br w:val="nil"/>
              <w:tr2bl w:val="nil"/>
            </w:tcBorders>
            <w:noWrap w:val="0"/>
            <w:vAlign w:val="center"/>
          </w:tcPr>
          <w:p w14:paraId="3AA363D3">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23</w:t>
            </w:r>
          </w:p>
        </w:tc>
        <w:tc>
          <w:tcPr>
            <w:tcW w:w="2071" w:type="dxa"/>
            <w:tcBorders>
              <w:tl2br w:val="nil"/>
              <w:tr2bl w:val="nil"/>
            </w:tcBorders>
            <w:noWrap w:val="0"/>
            <w:vAlign w:val="center"/>
          </w:tcPr>
          <w:p w14:paraId="353D3AAD">
            <w:pPr>
              <w:spacing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构成招标文件的其他文件</w:t>
            </w:r>
          </w:p>
        </w:tc>
        <w:tc>
          <w:tcPr>
            <w:tcW w:w="7161" w:type="dxa"/>
            <w:tcBorders>
              <w:tl2br w:val="nil"/>
              <w:tr2bl w:val="nil"/>
            </w:tcBorders>
            <w:noWrap w:val="0"/>
            <w:vAlign w:val="center"/>
          </w:tcPr>
          <w:p w14:paraId="1A24D3BD">
            <w:pPr>
              <w:spacing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招标文件的澄清、</w:t>
            </w:r>
            <w:r>
              <w:rPr>
                <w:rFonts w:hint="eastAsia" w:ascii="宋体" w:hAnsi="宋体" w:eastAsia="宋体" w:cs="宋体"/>
                <w:sz w:val="24"/>
                <w:szCs w:val="24"/>
                <w:highlight w:val="none"/>
                <w:lang w:eastAsia="zh-CN"/>
              </w:rPr>
              <w:t>修改</w:t>
            </w:r>
            <w:r>
              <w:rPr>
                <w:rFonts w:hint="eastAsia" w:ascii="宋体" w:hAnsi="宋体" w:eastAsia="宋体" w:cs="宋体"/>
                <w:sz w:val="24"/>
                <w:szCs w:val="24"/>
                <w:highlight w:val="none"/>
              </w:rPr>
              <w:t>及有关补充通知为招标文件的有效组成部分。</w:t>
            </w:r>
          </w:p>
        </w:tc>
      </w:tr>
      <w:tr w14:paraId="68F5B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trPr>
        <w:tc>
          <w:tcPr>
            <w:tcW w:w="1117" w:type="dxa"/>
            <w:tcBorders>
              <w:tl2br w:val="nil"/>
              <w:tr2bl w:val="nil"/>
            </w:tcBorders>
            <w:noWrap w:val="0"/>
            <w:vAlign w:val="center"/>
          </w:tcPr>
          <w:p w14:paraId="7C4CE4F3">
            <w:pPr>
              <w:pStyle w:val="21"/>
              <w:adjustRightInd w:val="0"/>
              <w:snapToGrid w:val="0"/>
              <w:spacing w:line="460" w:lineRule="exact"/>
              <w:jc w:val="center"/>
              <w:outlineLvl w:val="9"/>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24</w:t>
            </w:r>
          </w:p>
        </w:tc>
        <w:tc>
          <w:tcPr>
            <w:tcW w:w="2071" w:type="dxa"/>
            <w:tcBorders>
              <w:tl2br w:val="nil"/>
              <w:tr2bl w:val="nil"/>
            </w:tcBorders>
            <w:noWrap w:val="0"/>
            <w:vAlign w:val="center"/>
          </w:tcPr>
          <w:p w14:paraId="44D0F909">
            <w:pPr>
              <w:spacing w:line="360" w:lineRule="auto"/>
              <w:ind w:left="105" w:leftChars="0" w:right="0" w:rightChars="0" w:hanging="105"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政府采购政策支持</w:t>
            </w:r>
          </w:p>
        </w:tc>
        <w:tc>
          <w:tcPr>
            <w:tcW w:w="7161" w:type="dxa"/>
            <w:tcBorders>
              <w:tl2br w:val="nil"/>
              <w:tr2bl w:val="nil"/>
            </w:tcBorders>
            <w:noWrap w:val="0"/>
            <w:vAlign w:val="top"/>
          </w:tcPr>
          <w:p w14:paraId="56B1A004">
            <w:pPr>
              <w:spacing w:line="360" w:lineRule="auto"/>
              <w:ind w:left="48" w:right="0" w:hanging="55" w:hangingChars="23"/>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根据《中华人民共和国政府采购法》、财政部、工信部《政府采购促进中小企业发展管理办法》（财库〔2020〕46号）、《关于进一步 加大政府采购支持中小企业力度的通知财库〔2022〕19号》等有关法律法规执行；</w:t>
            </w:r>
          </w:p>
          <w:p w14:paraId="310E2A2E">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落实政府采购政策需满足的资格要求：</w:t>
            </w:r>
          </w:p>
          <w:p w14:paraId="48BD6F7E">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中小企业政策</w:t>
            </w:r>
          </w:p>
          <w:p w14:paraId="04887718">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本项目不专门面向中小企业预留采购份额。</w:t>
            </w:r>
          </w:p>
          <w:p w14:paraId="30ADC002">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 xml:space="preserve">本项目专门面向 </w:t>
            </w:r>
            <w:r>
              <w:rPr>
                <w:rFonts w:hint="eastAsia" w:ascii="宋体" w:hAnsi="宋体" w:cs="宋体"/>
                <w:sz w:val="24"/>
                <w:highlight w:val="none"/>
                <w:lang w:eastAsia="zh-CN"/>
              </w:rPr>
              <w:t>□</w:t>
            </w:r>
            <w:r>
              <w:rPr>
                <w:rFonts w:hint="eastAsia" w:ascii="宋体" w:hAnsi="宋体" w:cs="宋体"/>
                <w:sz w:val="24"/>
                <w:highlight w:val="none"/>
              </w:rPr>
              <w:t xml:space="preserve">中小 </w:t>
            </w:r>
            <w:r>
              <w:rPr>
                <w:rFonts w:hint="eastAsia" w:ascii="宋体" w:hAnsi="宋体" w:cs="宋体"/>
                <w:sz w:val="24"/>
                <w:highlight w:val="none"/>
                <w:lang w:eastAsia="zh-CN"/>
              </w:rPr>
              <w:t>□</w:t>
            </w:r>
            <w:r>
              <w:rPr>
                <w:rFonts w:hint="eastAsia" w:ascii="宋体" w:hAnsi="宋体" w:cs="宋体"/>
                <w:sz w:val="24"/>
                <w:highlight w:val="none"/>
              </w:rPr>
              <w:t>小微企业采购。即：提供的货物或服务全部由符合政策要求的中小/小微企业制造、服务全部由符合政策要求的中小/小微企业承接。</w:t>
            </w:r>
          </w:p>
          <w:p w14:paraId="49AB823E">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lang w:val="en-US" w:eastAsia="zh-CN"/>
              </w:rPr>
              <w:t>本项目为专门面向中小企业项目，参加投标的供应商须为中小企业，否则投标无效。因本项属于专门面向中小企业采购，故小型和微型企业不享受价格扣除优惠政策。JY企业、残疾人福利性单位视同小型和微型企业。</w:t>
            </w:r>
          </w:p>
          <w:p w14:paraId="10AB20A0">
            <w:pPr>
              <w:pStyle w:val="22"/>
              <w:spacing w:line="360" w:lineRule="auto"/>
              <w:ind w:firstLine="0" w:firstLineChars="0"/>
              <w:outlineLvl w:val="9"/>
              <w:rPr>
                <w:rFonts w:hint="eastAsia" w:ascii="宋体" w:hAnsi="宋体" w:cs="宋体"/>
                <w:sz w:val="24"/>
                <w:highlight w:val="none"/>
                <w:lang w:val="en-US" w:eastAsia="zh-CN"/>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lang w:val="en-US" w:eastAsia="zh-CN"/>
              </w:rPr>
              <w:t xml:space="preserve">   /   </w:t>
            </w:r>
          </w:p>
          <w:p w14:paraId="2880AE72">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2.2其它落实政府采购政策的资格要求</w:t>
            </w:r>
          </w:p>
          <w:p w14:paraId="1954FCF4">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 xml:space="preserve">（1）财政部、国家发展改革委、生态环境部、市场监管总局《关于调整优化节能产品、环境标志产品政府采购执行机制的通知》（财库[2019]9号文）；  </w:t>
            </w:r>
          </w:p>
          <w:p w14:paraId="15CCAC27">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 xml:space="preserve">（2）财政部、生态环境部《关于印发环境标志产品政府采购品目清单的通知》（财库[2019]18号文）； </w:t>
            </w:r>
          </w:p>
          <w:p w14:paraId="0393DA03">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 xml:space="preserve">（3）财政部、发展改革委《关于印发节能产品政府采购品目清单的通知》（财库[2019]19号文）； </w:t>
            </w:r>
          </w:p>
          <w:p w14:paraId="3415CBB3">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 xml:space="preserve">（4）市场监管总局《市场监管总局关于发布参与实施政府采购节能产品、环境标志产品认证机构名录的公告》（2019年第16号）；  </w:t>
            </w:r>
          </w:p>
          <w:p w14:paraId="547DB89B">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 xml:space="preserve">（5）财政部、工业和信息化部《关于印发《政府采购促进中小企业发展管理办法》的通知》（财库[2020]46号文）《关于进一步加大政府采购支持中小企业力度的通知》（财库[2022]19号文）执行； </w:t>
            </w:r>
          </w:p>
          <w:p w14:paraId="7538B821">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 xml:space="preserve">（6）财政部、民政部、中国残疾人联合会《关于促进残疾人就业政府采购政策的通知》（财库[2017]141号）；  </w:t>
            </w:r>
          </w:p>
          <w:p w14:paraId="65762EF3">
            <w:pPr>
              <w:pStyle w:val="22"/>
              <w:spacing w:line="360" w:lineRule="auto"/>
              <w:ind w:firstLine="0" w:firstLineChars="0"/>
              <w:outlineLvl w:val="9"/>
              <w:rPr>
                <w:rFonts w:hint="eastAsia" w:ascii="宋体" w:hAnsi="宋体" w:cs="宋体"/>
                <w:sz w:val="24"/>
                <w:highlight w:val="none"/>
              </w:rPr>
            </w:pPr>
            <w:r>
              <w:rPr>
                <w:rFonts w:hint="eastAsia" w:ascii="宋体" w:hAnsi="宋体" w:cs="宋体"/>
                <w:sz w:val="24"/>
                <w:highlight w:val="none"/>
              </w:rPr>
              <w:t>（7）财政部、</w:t>
            </w:r>
            <w:r>
              <w:rPr>
                <w:rFonts w:hint="eastAsia" w:ascii="宋体" w:hAnsi="宋体" w:cs="宋体"/>
                <w:sz w:val="24"/>
                <w:highlight w:val="none"/>
                <w:lang w:val="en-US" w:eastAsia="zh-CN"/>
              </w:rPr>
              <w:t>SF</w:t>
            </w:r>
            <w:r>
              <w:rPr>
                <w:rFonts w:hint="eastAsia" w:ascii="宋体" w:hAnsi="宋体" w:cs="宋体"/>
                <w:sz w:val="24"/>
                <w:highlight w:val="none"/>
              </w:rPr>
              <w:t>部《关于政府采购支持</w:t>
            </w:r>
            <w:r>
              <w:rPr>
                <w:rFonts w:hint="eastAsia" w:ascii="宋体" w:hAnsi="宋体" w:cs="宋体"/>
                <w:sz w:val="24"/>
                <w:highlight w:val="none"/>
                <w:lang w:val="en-US" w:eastAsia="zh-CN"/>
              </w:rPr>
              <w:t>JY</w:t>
            </w:r>
            <w:r>
              <w:rPr>
                <w:rFonts w:hint="eastAsia" w:ascii="宋体" w:hAnsi="宋体" w:cs="宋体"/>
                <w:sz w:val="24"/>
                <w:highlight w:val="none"/>
              </w:rPr>
              <w:t xml:space="preserve">企业发展有关问题的通知》（财库[2014]68号文）； </w:t>
            </w:r>
          </w:p>
          <w:p w14:paraId="6A79813A">
            <w:pPr>
              <w:pStyle w:val="60"/>
              <w:spacing w:line="360" w:lineRule="auto"/>
              <w:jc w:val="left"/>
              <w:rPr>
                <w:rFonts w:hint="eastAsia"/>
                <w:highlight w:val="none"/>
              </w:rPr>
            </w:pPr>
            <w:r>
              <w:rPr>
                <w:rFonts w:hint="eastAsia" w:ascii="宋体" w:hAnsi="宋体" w:cs="宋体"/>
                <w:sz w:val="24"/>
                <w:highlight w:val="none"/>
              </w:rPr>
              <w:t>（8）财政部、生态环境部、国家邮政局《关于印发《商品包装政府采购需求标准（试行）</w:t>
            </w:r>
            <w:r>
              <w:rPr>
                <w:rFonts w:hint="eastAsia" w:ascii="宋体" w:hAnsi="宋体" w:cs="宋体"/>
                <w:sz w:val="24"/>
                <w:highlight w:val="none"/>
                <w:lang w:eastAsia="zh-CN"/>
              </w:rPr>
              <w:t>》《</w:t>
            </w:r>
            <w:r>
              <w:rPr>
                <w:rFonts w:hint="eastAsia" w:ascii="宋体" w:hAnsi="宋体" w:cs="宋体"/>
                <w:sz w:val="24"/>
                <w:highlight w:val="none"/>
              </w:rPr>
              <w:t>快递包装政府采购需求标准（试行）》的通知》（财办库〔2020〕123号）。</w:t>
            </w:r>
          </w:p>
          <w:p w14:paraId="39E60C2B">
            <w:pPr>
              <w:spacing w:line="360" w:lineRule="auto"/>
              <w:ind w:left="48" w:right="0" w:hanging="55" w:hangingChars="2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价格扣除幅度：</w:t>
            </w:r>
            <w:r>
              <w:rPr>
                <w:rFonts w:hint="eastAsia" w:ascii="宋体" w:hAnsi="宋体" w:eastAsia="宋体" w:cs="宋体"/>
                <w:color w:val="auto"/>
                <w:sz w:val="24"/>
                <w:szCs w:val="24"/>
                <w:highlight w:val="none"/>
                <w:lang w:val="en-US" w:eastAsia="zh-CN"/>
              </w:rPr>
              <w:t>货物服务采购项目给予小微企业的价格扣除优惠，由财库〔2020〕46 号文件规定给予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lang w:val="en-US" w:eastAsia="zh-CN"/>
              </w:rPr>
              <w:t>的扣除，以扣除后的报价参与评审。大中型企业与小微企业组成联合体或者大中型企业向小微企业分包的，给予6%的扣除，以扣除后的报价参与评审。政府采购工程的价格评审优惠按照财库〔2020〕46 号文件的规定执行。</w:t>
            </w:r>
          </w:p>
          <w:p w14:paraId="7DE8D78E">
            <w:pPr>
              <w:spacing w:line="360" w:lineRule="auto"/>
              <w:ind w:left="48" w:right="0" w:hanging="55" w:hangingChars="23"/>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注：（1）小</w:t>
            </w:r>
            <w:r>
              <w:rPr>
                <w:rFonts w:hint="eastAsia" w:ascii="宋体" w:hAnsi="宋体" w:eastAsia="宋体" w:cs="宋体"/>
                <w:color w:val="auto"/>
                <w:sz w:val="24"/>
                <w:szCs w:val="24"/>
                <w:highlight w:val="none"/>
                <w:lang w:eastAsia="zh-CN"/>
              </w:rPr>
              <w:t>微企</w:t>
            </w:r>
            <w:r>
              <w:rPr>
                <w:rFonts w:hint="eastAsia" w:ascii="宋体" w:hAnsi="宋体" w:eastAsia="宋体" w:cs="宋体"/>
                <w:color w:val="auto"/>
                <w:sz w:val="24"/>
                <w:szCs w:val="24"/>
                <w:highlight w:val="none"/>
              </w:rPr>
              <w:t xml:space="preserve">业以供应商填写的《中小企业声明函》（见投标格式）为判定标准，残疾人福利性单位以供应商填写的《残疾人福利性单位声 明函》（见投标格式）为判定标准，JY企业须供应商提供由省级以上JY管理局、JD管理局（含新疆生产建设兵团）出具的属于JY企业的证明文件，否则不予认定 </w:t>
            </w:r>
            <w:r>
              <w:rPr>
                <w:rFonts w:hint="eastAsia" w:ascii="宋体" w:hAnsi="宋体" w:eastAsia="宋体" w:cs="宋体"/>
                <w:color w:val="auto"/>
                <w:sz w:val="24"/>
                <w:szCs w:val="24"/>
                <w:highlight w:val="none"/>
                <w:lang w:eastAsia="zh-CN"/>
              </w:rPr>
              <w:t>。</w:t>
            </w:r>
          </w:p>
          <w:p w14:paraId="60F776CB">
            <w:pPr>
              <w:spacing w:line="360" w:lineRule="auto"/>
              <w:ind w:left="48" w:right="0" w:hanging="55" w:hangingChars="2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供应商应当对《中小企业声明函》、JY 企业证明文件、《残疾 人福利性单位声明函》的真实性负责，上述材料与事实不符的，依照《政 府采购法》第七十七条第一款的规定，处以采购金额千分之五以上千分之十以下的罚款，列入不良行为记录名单，在一至三年内禁止参加政府 采购活动，有违法所得的，并处没收违法所得，情节严重的，由工商行政管理机关吊销营业执照；构成犯罪的，依法追究刑事责任，中小企业应当提供《中小企业声明函》。</w:t>
            </w:r>
          </w:p>
          <w:p w14:paraId="6A39789F">
            <w:pPr>
              <w:spacing w:line="360" w:lineRule="auto"/>
              <w:ind w:left="55" w:leftChars="0" w:right="0" w:rightChars="0" w:hanging="55" w:hangingChars="23"/>
              <w:outlineLvl w:val="9"/>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highlight w:val="none"/>
              </w:rPr>
              <w:t>本项目所属行业：</w:t>
            </w:r>
            <w:r>
              <w:rPr>
                <w:rFonts w:hint="eastAsia" w:ascii="宋体" w:hAnsi="宋体" w:eastAsia="宋体" w:cs="宋体"/>
                <w:b/>
                <w:bCs/>
                <w:color w:val="000000"/>
                <w:sz w:val="24"/>
                <w:szCs w:val="24"/>
                <w:highlight w:val="none"/>
                <w:u w:val="single"/>
                <w:lang w:val="en-US" w:eastAsia="zh-CN"/>
              </w:rPr>
              <w:t>其他未列明行业</w:t>
            </w:r>
          </w:p>
        </w:tc>
      </w:tr>
      <w:tr w14:paraId="5C11B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1117" w:type="dxa"/>
            <w:tcBorders>
              <w:tl2br w:val="nil"/>
              <w:tr2bl w:val="nil"/>
            </w:tcBorders>
            <w:noWrap w:val="0"/>
            <w:vAlign w:val="center"/>
          </w:tcPr>
          <w:p w14:paraId="0DF8AF56">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24</w:t>
            </w:r>
          </w:p>
        </w:tc>
        <w:tc>
          <w:tcPr>
            <w:tcW w:w="2071" w:type="dxa"/>
            <w:tcBorders>
              <w:tl2br w:val="nil"/>
              <w:tr2bl w:val="nil"/>
            </w:tcBorders>
            <w:noWrap w:val="0"/>
            <w:vAlign w:val="center"/>
          </w:tcPr>
          <w:p w14:paraId="6D1CEADF">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kern w:val="0"/>
                <w:sz w:val="24"/>
                <w:szCs w:val="24"/>
                <w:highlight w:val="none"/>
              </w:rPr>
              <w:t>关于小微企业报价扣除比例说明</w:t>
            </w:r>
          </w:p>
        </w:tc>
        <w:tc>
          <w:tcPr>
            <w:tcW w:w="7161" w:type="dxa"/>
            <w:tcBorders>
              <w:tl2br w:val="nil"/>
              <w:tr2bl w:val="nil"/>
            </w:tcBorders>
            <w:noWrap w:val="0"/>
            <w:vAlign w:val="center"/>
          </w:tcPr>
          <w:p w14:paraId="2DF71061">
            <w:pPr>
              <w:pStyle w:val="8"/>
              <w:spacing w:line="460" w:lineRule="exact"/>
              <w:outlineLvl w:val="9"/>
              <w:rPr>
                <w:rFonts w:hint="eastAsia" w:ascii="宋体" w:hAnsi="宋体" w:cs="宋体"/>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根据财政部、工业和信息化部发布的关于印发《政府采</w:t>
            </w:r>
            <w:r>
              <w:rPr>
                <w:rFonts w:hint="eastAsia" w:ascii="宋体" w:hAnsi="宋体" w:cs="宋体"/>
                <w:sz w:val="24"/>
                <w:szCs w:val="24"/>
                <w:highlight w:val="none"/>
              </w:rPr>
              <w:t>购促进中小企业发展管理办法》的通知，财库[2020]46号）规定执行；本次采购标的所属行业为</w:t>
            </w:r>
            <w:r>
              <w:rPr>
                <w:rFonts w:hint="eastAsia" w:ascii="宋体" w:hAnsi="宋体" w:cs="宋体"/>
                <w:sz w:val="24"/>
                <w:szCs w:val="24"/>
                <w:highlight w:val="none"/>
                <w:u w:val="single"/>
              </w:rPr>
              <w:t>其他</w:t>
            </w:r>
            <w:r>
              <w:rPr>
                <w:rFonts w:hint="eastAsia" w:ascii="宋体" w:hAnsi="宋体" w:cs="宋体"/>
                <w:sz w:val="24"/>
                <w:szCs w:val="24"/>
                <w:highlight w:val="none"/>
                <w:u w:val="single"/>
                <w:lang w:val="en-US" w:eastAsia="zh-CN"/>
              </w:rPr>
              <w:t>未列明行业</w:t>
            </w:r>
            <w:r>
              <w:rPr>
                <w:rFonts w:hint="eastAsia" w:ascii="宋体" w:hAnsi="宋体" w:cs="宋体"/>
                <w:color w:val="000000"/>
                <w:sz w:val="24"/>
                <w:szCs w:val="24"/>
                <w:highlight w:val="none"/>
              </w:rPr>
              <w:t>，</w:t>
            </w:r>
            <w:r>
              <w:rPr>
                <w:rFonts w:hint="eastAsia" w:ascii="宋体" w:hAnsi="宋体" w:cs="宋体"/>
                <w:sz w:val="24"/>
                <w:szCs w:val="24"/>
                <w:highlight w:val="none"/>
              </w:rPr>
              <w:t>符合以下条件的中小微型企业可按照招标文件格式要求提供《中小企业声明函》，并享受相应政策。</w:t>
            </w:r>
          </w:p>
          <w:p w14:paraId="37BF75BC">
            <w:pPr>
              <w:pStyle w:val="8"/>
              <w:spacing w:line="460" w:lineRule="exact"/>
              <w:outlineLvl w:val="9"/>
              <w:rPr>
                <w:rFonts w:hint="eastAsia" w:ascii="宋体" w:hAnsi="宋体" w:eastAsia="宋体" w:cs="宋体"/>
                <w:kern w:val="0"/>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价格扣除幅度：价格给予</w:t>
            </w:r>
            <w:r>
              <w:rPr>
                <w:rFonts w:hint="eastAsia" w:ascii="宋体" w:hAnsi="宋体" w:cs="宋体"/>
                <w:b/>
                <w:sz w:val="24"/>
                <w:szCs w:val="24"/>
                <w:highlight w:val="none"/>
                <w:u w:val="single"/>
              </w:rPr>
              <w:t xml:space="preserve"> 10% </w:t>
            </w:r>
            <w:r>
              <w:rPr>
                <w:rFonts w:hint="eastAsia" w:ascii="宋体" w:hAnsi="宋体" w:cs="宋体"/>
                <w:sz w:val="24"/>
                <w:szCs w:val="24"/>
                <w:highlight w:val="none"/>
              </w:rPr>
              <w:t>的扣除，计算投标报价分时，</w:t>
            </w:r>
            <w:r>
              <w:rPr>
                <w:rFonts w:hint="eastAsia" w:ascii="宋体" w:hAnsi="宋体" w:eastAsia="宋体" w:cs="宋体"/>
                <w:kern w:val="0"/>
                <w:sz w:val="24"/>
                <w:szCs w:val="24"/>
                <w:highlight w:val="none"/>
                <w:lang w:val="en-US" w:eastAsia="zh-CN"/>
              </w:rPr>
              <w:t>用扣除后的价格参与评审。</w:t>
            </w:r>
          </w:p>
          <w:p w14:paraId="305F39F6">
            <w:pPr>
              <w:pStyle w:val="8"/>
              <w:spacing w:line="460" w:lineRule="exact"/>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注：1. 本项目</w:t>
            </w:r>
            <w:r>
              <w:rPr>
                <w:rFonts w:hint="eastAsia" w:ascii="宋体" w:hAnsi="宋体" w:cs="宋体"/>
                <w:kern w:val="0"/>
                <w:sz w:val="24"/>
                <w:szCs w:val="24"/>
                <w:highlight w:val="none"/>
                <w:lang w:val="en-US" w:eastAsia="zh-CN"/>
              </w:rPr>
              <w:t>不</w:t>
            </w:r>
            <w:r>
              <w:rPr>
                <w:rFonts w:hint="eastAsia" w:ascii="宋体" w:hAnsi="宋体" w:eastAsia="宋体" w:cs="宋体"/>
                <w:kern w:val="0"/>
                <w:sz w:val="24"/>
                <w:szCs w:val="24"/>
                <w:highlight w:val="none"/>
                <w:lang w:val="en-US" w:eastAsia="zh-CN"/>
              </w:rPr>
              <w:t>专门面向中小企业采购，</w:t>
            </w:r>
            <w:r>
              <w:rPr>
                <w:rFonts w:hint="eastAsia" w:ascii="宋体" w:hAnsi="宋体" w:cs="宋体"/>
                <w:kern w:val="0"/>
                <w:sz w:val="24"/>
                <w:szCs w:val="24"/>
                <w:highlight w:val="none"/>
                <w:lang w:val="en-US" w:eastAsia="zh-CN"/>
              </w:rPr>
              <w:t>给予符合规定的小微企业</w:t>
            </w:r>
            <w:r>
              <w:rPr>
                <w:rFonts w:hint="eastAsia" w:ascii="宋体" w:hAnsi="宋体" w:eastAsia="宋体" w:cs="宋体"/>
                <w:kern w:val="0"/>
                <w:sz w:val="24"/>
                <w:szCs w:val="24"/>
                <w:highlight w:val="none"/>
                <w:lang w:val="en-US" w:eastAsia="zh-CN"/>
              </w:rPr>
              <w:t>价格扣除。</w:t>
            </w:r>
          </w:p>
          <w:p w14:paraId="03B6816B">
            <w:pPr>
              <w:pStyle w:val="8"/>
              <w:spacing w:line="460" w:lineRule="exact"/>
              <w:outlineLvl w:val="9"/>
              <w:rPr>
                <w:rFonts w:hint="eastAsia"/>
                <w:highlight w:val="none"/>
              </w:rPr>
            </w:pPr>
            <w:r>
              <w:rPr>
                <w:rFonts w:hint="eastAsia" w:ascii="宋体" w:hAnsi="宋体" w:eastAsia="宋体" w:cs="宋体"/>
                <w:kern w:val="0"/>
                <w:sz w:val="24"/>
                <w:szCs w:val="24"/>
                <w:highlight w:val="none"/>
                <w:lang w:val="en-US" w:eastAsia="zh-CN"/>
              </w:rPr>
              <w:t>2.本项目JY企业、残疾人福利性单位视同小型、微型企业。</w:t>
            </w:r>
          </w:p>
        </w:tc>
      </w:tr>
      <w:tr w14:paraId="29D85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1117" w:type="dxa"/>
            <w:tcBorders>
              <w:tl2br w:val="nil"/>
              <w:tr2bl w:val="nil"/>
            </w:tcBorders>
            <w:noWrap w:val="0"/>
            <w:vAlign w:val="center"/>
          </w:tcPr>
          <w:p w14:paraId="2BD33A3B">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25</w:t>
            </w:r>
          </w:p>
        </w:tc>
        <w:tc>
          <w:tcPr>
            <w:tcW w:w="2071" w:type="dxa"/>
            <w:tcBorders>
              <w:tl2br w:val="nil"/>
              <w:tr2bl w:val="nil"/>
            </w:tcBorders>
            <w:noWrap w:val="0"/>
            <w:vAlign w:val="center"/>
          </w:tcPr>
          <w:p w14:paraId="008FB7B1">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磋商轮数和最后报价的其他要求</w:t>
            </w:r>
          </w:p>
        </w:tc>
        <w:tc>
          <w:tcPr>
            <w:tcW w:w="7161" w:type="dxa"/>
            <w:tcBorders>
              <w:tl2br w:val="nil"/>
              <w:tr2bl w:val="nil"/>
            </w:tcBorders>
            <w:noWrap w:val="0"/>
            <w:vAlign w:val="center"/>
          </w:tcPr>
          <w:p w14:paraId="7B150F97">
            <w:pPr>
              <w:pStyle w:val="23"/>
              <w:spacing w:line="460" w:lineRule="exact"/>
              <w:outlineLvl w:val="9"/>
              <w:rPr>
                <w:rFonts w:hint="eastAsia" w:ascii="宋体" w:hAnsi="宋体" w:cs="宋体"/>
                <w:b/>
                <w:sz w:val="24"/>
                <w:szCs w:val="24"/>
                <w:highlight w:val="none"/>
              </w:rPr>
            </w:pPr>
            <w:r>
              <w:rPr>
                <w:rFonts w:hint="eastAsia" w:ascii="宋体" w:hAnsi="宋体" w:cs="宋体"/>
                <w:b/>
                <w:sz w:val="24"/>
                <w:szCs w:val="24"/>
                <w:highlight w:val="none"/>
              </w:rPr>
              <w:t>1、本项目采购方式为竞争性磋商，报价采用二次报价方式进行，且投标供应商的第二次报价为针对本项目的最终报价。不接受可选择或可调整的投标方案和报价，任何有选择的或可调整的投标方案和报价将被视为非响应性投标而被拒绝。</w:t>
            </w:r>
          </w:p>
          <w:p w14:paraId="708F0293">
            <w:pPr>
              <w:pStyle w:val="23"/>
              <w:spacing w:line="460" w:lineRule="exact"/>
              <w:outlineLvl w:val="9"/>
              <w:rPr>
                <w:rFonts w:hint="eastAsia" w:ascii="宋体" w:hAnsi="宋体" w:cs="宋体"/>
                <w:highlight w:val="none"/>
              </w:rPr>
            </w:pPr>
            <w:r>
              <w:rPr>
                <w:rFonts w:hint="eastAsia" w:ascii="宋体" w:hAnsi="宋体" w:cs="宋体"/>
                <w:b/>
                <w:sz w:val="24"/>
                <w:szCs w:val="24"/>
                <w:highlight w:val="none"/>
              </w:rPr>
              <w:t>2、各投标供应商在政采云不见面开标大厅进行二次报价，二次报价时限为30分钟，请各供应商务必在系统规定时间内完成二次报价，如超时未完成，视为自动放弃该项目的磋商。</w:t>
            </w:r>
          </w:p>
        </w:tc>
      </w:tr>
      <w:tr w14:paraId="37EE1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117" w:type="dxa"/>
            <w:tcBorders>
              <w:tl2br w:val="nil"/>
              <w:tr2bl w:val="nil"/>
            </w:tcBorders>
            <w:noWrap w:val="0"/>
            <w:vAlign w:val="center"/>
          </w:tcPr>
          <w:p w14:paraId="16ADB308">
            <w:pPr>
              <w:pStyle w:val="21"/>
              <w:tabs>
                <w:tab w:val="left" w:pos="265"/>
              </w:tabs>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26</w:t>
            </w:r>
          </w:p>
        </w:tc>
        <w:tc>
          <w:tcPr>
            <w:tcW w:w="2071" w:type="dxa"/>
            <w:tcBorders>
              <w:tl2br w:val="nil"/>
              <w:tr2bl w:val="nil"/>
            </w:tcBorders>
            <w:noWrap w:val="0"/>
            <w:vAlign w:val="center"/>
          </w:tcPr>
          <w:p w14:paraId="2AD784FE">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代理服务费</w:t>
            </w:r>
          </w:p>
        </w:tc>
        <w:tc>
          <w:tcPr>
            <w:tcW w:w="7161" w:type="dxa"/>
            <w:tcBorders>
              <w:tl2br w:val="nil"/>
              <w:tr2bl w:val="nil"/>
            </w:tcBorders>
            <w:noWrap w:val="0"/>
            <w:vAlign w:val="center"/>
          </w:tcPr>
          <w:p w14:paraId="7680A2C2">
            <w:pPr>
              <w:pStyle w:val="23"/>
              <w:numPr>
                <w:ilvl w:val="0"/>
                <w:numId w:val="0"/>
              </w:numPr>
              <w:spacing w:line="460" w:lineRule="exact"/>
              <w:outlineLvl w:val="9"/>
              <w:rPr>
                <w:rFonts w:hint="eastAsia" w:ascii="宋体" w:hAnsi="宋体" w:cs="宋体"/>
                <w:sz w:val="24"/>
                <w:szCs w:val="24"/>
                <w:highlight w:val="none"/>
                <w:u w:val="none"/>
                <w:lang w:val="en-US" w:eastAsia="zh-CN"/>
              </w:rPr>
            </w:pPr>
            <w:r>
              <w:rPr>
                <w:rFonts w:hint="eastAsia" w:ascii="宋体" w:hAnsi="宋体" w:eastAsia="宋体" w:cs="宋体"/>
                <w:kern w:val="2"/>
                <w:sz w:val="24"/>
                <w:szCs w:val="24"/>
                <w:lang w:val="en-US" w:eastAsia="zh-CN" w:bidi="ar-SA"/>
              </w:rPr>
              <w:t>1.</w:t>
            </w:r>
            <w:r>
              <w:rPr>
                <w:rFonts w:hint="eastAsia" w:ascii="宋体" w:hAnsi="宋体" w:cs="宋体"/>
                <w:sz w:val="24"/>
                <w:szCs w:val="24"/>
                <w:highlight w:val="none"/>
                <w:lang w:val="en-US" w:eastAsia="zh-CN"/>
              </w:rPr>
              <w:t>招标代理服务费标准：</w:t>
            </w:r>
            <w:r>
              <w:rPr>
                <w:rFonts w:hint="eastAsia" w:ascii="宋体" w:hAnsi="宋体" w:eastAsia="宋体" w:cs="宋体"/>
                <w:b w:val="0"/>
                <w:bCs w:val="0"/>
                <w:color w:val="auto"/>
                <w:sz w:val="24"/>
                <w:szCs w:val="24"/>
                <w:u w:val="none"/>
                <w:lang w:val="en-US" w:eastAsia="zh-CN"/>
              </w:rPr>
              <w:t>参考新建招协[2024]4号《新疆维吾尔自治区招标代理服务收费指导意见》、国家发展改革委关于进一步放开建设项目专业服务价格的通知发改价格〔2015〕299号文为取费基础计取</w:t>
            </w:r>
          </w:p>
          <w:p w14:paraId="7DA1B98F">
            <w:pPr>
              <w:pStyle w:val="23"/>
              <w:spacing w:line="460" w:lineRule="exact"/>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以 (☑ 中标金额/□采购预算/□暂定中标金额/□其他 ) 为计费额，按服务招标采用差额定率累进法计算出收费基准价格，采购代理收费以 (☑ 收费基准价格□收费基准价格下浮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lang w:val="en-US" w:eastAsia="zh-CN"/>
              </w:rPr>
              <w:t xml:space="preserve"> %□收费基准价格上浮 / %) 收取。</w:t>
            </w:r>
          </w:p>
          <w:p w14:paraId="4C70C1D7">
            <w:pPr>
              <w:pStyle w:val="23"/>
              <w:numPr>
                <w:ilvl w:val="0"/>
                <w:numId w:val="0"/>
              </w:numPr>
              <w:spacing w:line="460" w:lineRule="exact"/>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□固定采购代理收费     /         。</w:t>
            </w:r>
          </w:p>
          <w:p w14:paraId="47478321">
            <w:pPr>
              <w:pStyle w:val="23"/>
              <w:numPr>
                <w:ilvl w:val="0"/>
                <w:numId w:val="0"/>
              </w:numPr>
              <w:spacing w:line="460" w:lineRule="exact"/>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付款方式</w:t>
            </w:r>
          </w:p>
          <w:p w14:paraId="02F7CF2A">
            <w:pPr>
              <w:pStyle w:val="23"/>
              <w:numPr>
                <w:ilvl w:val="0"/>
                <w:numId w:val="0"/>
              </w:numPr>
              <w:spacing w:line="460" w:lineRule="exact"/>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☑本项目代理服务费由中标人在领取中标通知书前，一次性向采购代理机构支付。</w:t>
            </w:r>
          </w:p>
          <w:p w14:paraId="59CEACCF">
            <w:pPr>
              <w:pStyle w:val="23"/>
              <w:numPr>
                <w:ilvl w:val="0"/>
                <w:numId w:val="0"/>
              </w:numPr>
              <w:spacing w:line="460" w:lineRule="exact"/>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□采购人支付。</w:t>
            </w:r>
          </w:p>
          <w:p w14:paraId="261F2EE1">
            <w:pPr>
              <w:pStyle w:val="23"/>
              <w:numPr>
                <w:ilvl w:val="0"/>
                <w:numId w:val="0"/>
              </w:numPr>
              <w:spacing w:line="460" w:lineRule="exact"/>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□本项目不收取代理服务费。</w:t>
            </w:r>
          </w:p>
          <w:p w14:paraId="044E532E">
            <w:pPr>
              <w:pStyle w:val="23"/>
              <w:numPr>
                <w:ilvl w:val="0"/>
                <w:numId w:val="0"/>
              </w:numPr>
              <w:spacing w:line="460" w:lineRule="exact"/>
              <w:outlineLvl w:val="9"/>
              <w:rPr>
                <w:rFonts w:hint="default"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3.收款账户信息</w:t>
            </w:r>
          </w:p>
          <w:p w14:paraId="0059F221">
            <w:pPr>
              <w:pStyle w:val="23"/>
              <w:spacing w:line="460" w:lineRule="exact"/>
              <w:outlineLvl w:val="9"/>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账户名称：墨玉县众信智诚工程项目管理有限公司</w:t>
            </w:r>
          </w:p>
          <w:p w14:paraId="0A6EFCDA">
            <w:pPr>
              <w:pStyle w:val="23"/>
              <w:spacing w:line="460" w:lineRule="exact"/>
              <w:outlineLvl w:val="9"/>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开户银行：中国银行股份有限公司墨玉县支行</w:t>
            </w:r>
          </w:p>
          <w:p w14:paraId="6D8D2925">
            <w:pPr>
              <w:pStyle w:val="23"/>
              <w:spacing w:line="460" w:lineRule="exact"/>
              <w:outlineLvl w:val="9"/>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银行账号：1082 9651 6643</w:t>
            </w:r>
          </w:p>
          <w:p w14:paraId="503885CF">
            <w:pPr>
              <w:pStyle w:val="23"/>
              <w:spacing w:line="460" w:lineRule="exact"/>
              <w:outlineLvl w:val="9"/>
              <w:rPr>
                <w:rFonts w:hint="eastAsia" w:ascii="宋体" w:hAnsi="宋体" w:cs="宋体"/>
                <w:sz w:val="24"/>
                <w:szCs w:val="24"/>
                <w:highlight w:val="none"/>
                <w:u w:val="single"/>
              </w:rPr>
            </w:pPr>
            <w:r>
              <w:rPr>
                <w:rFonts w:hint="eastAsia" w:ascii="宋体" w:hAnsi="宋体" w:cs="宋体"/>
                <w:sz w:val="24"/>
                <w:szCs w:val="24"/>
                <w:highlight w:val="none"/>
                <w:u w:val="none"/>
                <w:lang w:val="en-US" w:eastAsia="zh-CN"/>
              </w:rPr>
              <w:t>开户行行号：104896302018</w:t>
            </w:r>
          </w:p>
        </w:tc>
      </w:tr>
      <w:tr w14:paraId="2E958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rPr>
        <w:tc>
          <w:tcPr>
            <w:tcW w:w="1117" w:type="dxa"/>
            <w:tcBorders>
              <w:tl2br w:val="nil"/>
              <w:tr2bl w:val="nil"/>
            </w:tcBorders>
            <w:noWrap w:val="0"/>
            <w:vAlign w:val="center"/>
          </w:tcPr>
          <w:p w14:paraId="671F2869">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27</w:t>
            </w:r>
          </w:p>
        </w:tc>
        <w:tc>
          <w:tcPr>
            <w:tcW w:w="2071" w:type="dxa"/>
            <w:tcBorders>
              <w:tl2br w:val="nil"/>
              <w:tr2bl w:val="nil"/>
            </w:tcBorders>
            <w:noWrap w:val="0"/>
            <w:vAlign w:val="center"/>
          </w:tcPr>
          <w:p w14:paraId="6F131330">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kern w:val="0"/>
                <w:sz w:val="24"/>
                <w:szCs w:val="24"/>
                <w:highlight w:val="none"/>
              </w:rPr>
              <w:t>履约保证金</w:t>
            </w:r>
          </w:p>
        </w:tc>
        <w:tc>
          <w:tcPr>
            <w:tcW w:w="7161" w:type="dxa"/>
            <w:tcBorders>
              <w:tl2br w:val="nil"/>
              <w:tr2bl w:val="nil"/>
            </w:tcBorders>
            <w:noWrap w:val="0"/>
            <w:vAlign w:val="center"/>
          </w:tcPr>
          <w:p w14:paraId="4F992924">
            <w:pPr>
              <w:pStyle w:val="21"/>
              <w:adjustRightInd w:val="0"/>
              <w:snapToGrid w:val="0"/>
              <w:spacing w:line="460" w:lineRule="exact"/>
              <w:jc w:val="left"/>
              <w:outlineLvl w:val="9"/>
              <w:rPr>
                <w:rFonts w:hint="eastAsia" w:ascii="宋体" w:hAnsi="宋体" w:cs="宋体"/>
                <w:sz w:val="24"/>
                <w:szCs w:val="24"/>
                <w:highlight w:val="none"/>
                <w:u w:val="none"/>
              </w:rPr>
            </w:pPr>
            <w:r>
              <w:rPr>
                <w:rFonts w:hint="eastAsia" w:ascii="宋体" w:hAnsi="宋体" w:cs="宋体"/>
                <w:sz w:val="24"/>
                <w:szCs w:val="24"/>
                <w:highlight w:val="none"/>
                <w:u w:val="none"/>
                <w:lang w:val="en-US" w:eastAsia="zh-CN"/>
              </w:rPr>
              <w:t>不超过</w:t>
            </w:r>
            <w:r>
              <w:rPr>
                <w:rFonts w:hint="eastAsia" w:ascii="宋体" w:hAnsi="宋体" w:cs="宋体"/>
                <w:sz w:val="24"/>
                <w:szCs w:val="24"/>
                <w:highlight w:val="none"/>
                <w:u w:val="none"/>
              </w:rPr>
              <w:t>合同总价的</w:t>
            </w:r>
            <w:r>
              <w:rPr>
                <w:rFonts w:hint="eastAsia" w:ascii="宋体" w:hAnsi="宋体" w:cs="宋体"/>
                <w:b/>
                <w:bCs/>
                <w:sz w:val="24"/>
                <w:szCs w:val="24"/>
                <w:highlight w:val="none"/>
                <w:u w:val="single"/>
              </w:rPr>
              <w:t>10%</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具体以与甲方合同签订为准</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14:paraId="3757CEC7">
            <w:pPr>
              <w:pStyle w:val="21"/>
              <w:adjustRightInd w:val="0"/>
              <w:snapToGrid w:val="0"/>
              <w:spacing w:line="460" w:lineRule="exact"/>
              <w:jc w:val="left"/>
              <w:outlineLvl w:val="9"/>
              <w:rPr>
                <w:rFonts w:hint="eastAsia" w:ascii="宋体" w:hAnsi="宋体" w:cs="宋体"/>
                <w:sz w:val="24"/>
                <w:szCs w:val="24"/>
                <w:highlight w:val="none"/>
                <w:u w:val="single"/>
              </w:rPr>
            </w:pPr>
            <w:r>
              <w:rPr>
                <w:rFonts w:hint="eastAsia" w:ascii="宋体" w:hAnsi="宋体" w:cs="宋体"/>
                <w:sz w:val="24"/>
                <w:szCs w:val="24"/>
                <w:highlight w:val="none"/>
                <w:u w:val="none"/>
              </w:rPr>
              <w:t>履约保证金形式：支票、汇票、本票</w:t>
            </w:r>
            <w:r>
              <w:rPr>
                <w:rFonts w:hint="eastAsia" w:ascii="宋体" w:hAnsi="宋体" w:cs="宋体"/>
                <w:sz w:val="24"/>
                <w:szCs w:val="24"/>
                <w:highlight w:val="none"/>
                <w:u w:val="none"/>
                <w:lang w:eastAsia="zh-CN"/>
              </w:rPr>
              <w:t>，或者</w:t>
            </w:r>
            <w:r>
              <w:rPr>
                <w:rFonts w:hint="eastAsia" w:ascii="宋体" w:hAnsi="宋体" w:cs="宋体"/>
                <w:sz w:val="24"/>
                <w:szCs w:val="24"/>
                <w:highlight w:val="none"/>
                <w:u w:val="none"/>
              </w:rPr>
              <w:t>金融机构、担保机构出具的保函</w:t>
            </w:r>
            <w:r>
              <w:rPr>
                <w:rFonts w:hint="eastAsia" w:ascii="宋体" w:hAnsi="宋体" w:cs="宋体"/>
                <w:sz w:val="24"/>
                <w:szCs w:val="24"/>
                <w:highlight w:val="none"/>
                <w:u w:val="none"/>
                <w:lang w:eastAsia="zh-CN"/>
              </w:rPr>
              <w:t>等</w:t>
            </w:r>
            <w:r>
              <w:rPr>
                <w:rFonts w:hint="eastAsia" w:ascii="宋体" w:hAnsi="宋体" w:cs="宋体"/>
                <w:sz w:val="24"/>
                <w:szCs w:val="24"/>
                <w:highlight w:val="none"/>
                <w:u w:val="none"/>
              </w:rPr>
              <w:t>非现金形式提交（履约赔付地点为项目所在地）</w:t>
            </w:r>
          </w:p>
        </w:tc>
      </w:tr>
      <w:tr w14:paraId="1A770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trPr>
        <w:tc>
          <w:tcPr>
            <w:tcW w:w="1117" w:type="dxa"/>
            <w:tcBorders>
              <w:tl2br w:val="nil"/>
              <w:tr2bl w:val="nil"/>
            </w:tcBorders>
            <w:noWrap w:val="0"/>
            <w:vAlign w:val="center"/>
          </w:tcPr>
          <w:p w14:paraId="1F64B7AB">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28</w:t>
            </w:r>
          </w:p>
        </w:tc>
        <w:tc>
          <w:tcPr>
            <w:tcW w:w="2071" w:type="dxa"/>
            <w:tcBorders>
              <w:tl2br w:val="nil"/>
              <w:tr2bl w:val="nil"/>
            </w:tcBorders>
            <w:noWrap w:val="0"/>
            <w:vAlign w:val="center"/>
          </w:tcPr>
          <w:p w14:paraId="5F56C1EA">
            <w:pPr>
              <w:pStyle w:val="21"/>
              <w:adjustRightInd w:val="0"/>
              <w:snapToGrid w:val="0"/>
              <w:spacing w:line="460" w:lineRule="exact"/>
              <w:jc w:val="center"/>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合同履约期限</w:t>
            </w:r>
          </w:p>
        </w:tc>
        <w:tc>
          <w:tcPr>
            <w:tcW w:w="7161" w:type="dxa"/>
            <w:tcBorders>
              <w:tl2br w:val="nil"/>
              <w:tr2bl w:val="nil"/>
            </w:tcBorders>
            <w:noWrap w:val="0"/>
            <w:vAlign w:val="center"/>
          </w:tcPr>
          <w:p w14:paraId="2D5EE5BC">
            <w:pPr>
              <w:pStyle w:val="23"/>
              <w:spacing w:line="460" w:lineRule="exact"/>
              <w:outlineLvl w:val="9"/>
              <w:rPr>
                <w:rFonts w:hint="eastAsia" w:ascii="宋体" w:hAnsi="宋体" w:cs="宋体"/>
                <w:sz w:val="24"/>
                <w:szCs w:val="24"/>
                <w:highlight w:val="none"/>
              </w:rPr>
            </w:pPr>
            <w:r>
              <w:rPr>
                <w:rFonts w:hint="eastAsia" w:ascii="宋体" w:hAnsi="宋体" w:cs="Times New Roman"/>
                <w:kern w:val="2"/>
                <w:sz w:val="24"/>
                <w:szCs w:val="24"/>
                <w:highlight w:val="none"/>
                <w:lang w:val="en-US" w:eastAsia="zh-CN" w:bidi="ar"/>
              </w:rPr>
              <w:t>签订合同后</w:t>
            </w:r>
            <w:r>
              <w:rPr>
                <w:rFonts w:hint="eastAsia" w:ascii="宋体" w:hAnsi="宋体" w:cs="宋体"/>
                <w:kern w:val="0"/>
                <w:sz w:val="24"/>
                <w:szCs w:val="24"/>
                <w:highlight w:val="none"/>
                <w:lang w:val="en-US" w:eastAsia="zh-CN" w:bidi="ar"/>
              </w:rPr>
              <w:t>1年（</w:t>
            </w:r>
            <w:r>
              <w:rPr>
                <w:rFonts w:hint="eastAsia" w:ascii="宋体" w:hAnsi="宋体" w:cs="宋体"/>
                <w:kern w:val="0"/>
                <w:sz w:val="24"/>
                <w:szCs w:val="24"/>
                <w:highlight w:val="none"/>
                <w:lang w:bidi="ar"/>
              </w:rPr>
              <w:t>具体以与招标人签订合同为准）</w:t>
            </w:r>
          </w:p>
        </w:tc>
      </w:tr>
      <w:tr w14:paraId="7205B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1117" w:type="dxa"/>
            <w:tcBorders>
              <w:tl2br w:val="nil"/>
              <w:tr2bl w:val="nil"/>
            </w:tcBorders>
            <w:noWrap w:val="0"/>
            <w:vAlign w:val="center"/>
          </w:tcPr>
          <w:p w14:paraId="698D7DAE">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25</w:t>
            </w:r>
          </w:p>
        </w:tc>
        <w:tc>
          <w:tcPr>
            <w:tcW w:w="2071" w:type="dxa"/>
            <w:tcBorders>
              <w:tl2br w:val="nil"/>
              <w:tr2bl w:val="nil"/>
            </w:tcBorders>
            <w:noWrap w:val="0"/>
            <w:vAlign w:val="center"/>
          </w:tcPr>
          <w:p w14:paraId="612F1635">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付款方式</w:t>
            </w:r>
          </w:p>
        </w:tc>
        <w:tc>
          <w:tcPr>
            <w:tcW w:w="7161" w:type="dxa"/>
            <w:tcBorders>
              <w:tl2br w:val="nil"/>
              <w:tr2bl w:val="nil"/>
            </w:tcBorders>
            <w:noWrap w:val="0"/>
            <w:vAlign w:val="center"/>
          </w:tcPr>
          <w:p w14:paraId="556E72BE">
            <w:pPr>
              <w:pStyle w:val="21"/>
              <w:adjustRightInd w:val="0"/>
              <w:snapToGrid w:val="0"/>
              <w:spacing w:line="460" w:lineRule="exact"/>
              <w:jc w:val="left"/>
              <w:outlineLvl w:val="9"/>
              <w:rPr>
                <w:rFonts w:hint="eastAsia" w:ascii="宋体" w:hAnsi="宋体" w:cs="宋体"/>
                <w:sz w:val="24"/>
                <w:szCs w:val="24"/>
                <w:highlight w:val="none"/>
              </w:rPr>
            </w:pPr>
            <w:r>
              <w:rPr>
                <w:rFonts w:hint="eastAsia" w:ascii="宋体" w:hAnsi="宋体" w:cs="宋体"/>
                <w:sz w:val="24"/>
                <w:szCs w:val="24"/>
                <w:highlight w:val="none"/>
              </w:rPr>
              <w:t>成交供应商和甲方签订合同时约定支付</w:t>
            </w:r>
          </w:p>
        </w:tc>
      </w:tr>
      <w:tr w14:paraId="2B009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trPr>
        <w:tc>
          <w:tcPr>
            <w:tcW w:w="1117" w:type="dxa"/>
            <w:tcBorders>
              <w:tl2br w:val="nil"/>
              <w:tr2bl w:val="nil"/>
            </w:tcBorders>
            <w:noWrap w:val="0"/>
            <w:vAlign w:val="center"/>
          </w:tcPr>
          <w:p w14:paraId="5214046B">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26</w:t>
            </w:r>
          </w:p>
        </w:tc>
        <w:tc>
          <w:tcPr>
            <w:tcW w:w="2071" w:type="dxa"/>
            <w:tcBorders>
              <w:tl2br w:val="nil"/>
              <w:tr2bl w:val="nil"/>
            </w:tcBorders>
            <w:noWrap w:val="0"/>
            <w:vAlign w:val="center"/>
          </w:tcPr>
          <w:p w14:paraId="6201375B">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服务</w:t>
            </w:r>
            <w:r>
              <w:rPr>
                <w:rFonts w:hint="eastAsia" w:ascii="宋体" w:hAnsi="宋体" w:cs="宋体"/>
                <w:b/>
                <w:bCs/>
                <w:sz w:val="24"/>
                <w:szCs w:val="24"/>
                <w:highlight w:val="none"/>
              </w:rPr>
              <w:t>地点</w:t>
            </w:r>
          </w:p>
        </w:tc>
        <w:tc>
          <w:tcPr>
            <w:tcW w:w="7161" w:type="dxa"/>
            <w:tcBorders>
              <w:tl2br w:val="nil"/>
              <w:tr2bl w:val="nil"/>
            </w:tcBorders>
            <w:noWrap w:val="0"/>
            <w:vAlign w:val="center"/>
          </w:tcPr>
          <w:p w14:paraId="4A1793EF">
            <w:pPr>
              <w:pStyle w:val="21"/>
              <w:adjustRightInd w:val="0"/>
              <w:snapToGrid w:val="0"/>
              <w:spacing w:line="460" w:lineRule="exact"/>
              <w:jc w:val="left"/>
              <w:outlineLvl w:val="9"/>
              <w:rPr>
                <w:rFonts w:hint="eastAsia" w:ascii="宋体" w:hAnsi="宋体" w:cs="宋体"/>
                <w:sz w:val="24"/>
                <w:szCs w:val="24"/>
                <w:highlight w:val="none"/>
              </w:rPr>
            </w:pPr>
            <w:r>
              <w:rPr>
                <w:rFonts w:hint="eastAsia" w:ascii="宋体" w:hAnsi="宋体" w:cs="宋体"/>
                <w:bCs/>
                <w:sz w:val="24"/>
                <w:szCs w:val="24"/>
                <w:highlight w:val="none"/>
              </w:rPr>
              <w:t>由采购人指定地点。</w:t>
            </w:r>
          </w:p>
        </w:tc>
      </w:tr>
      <w:tr w14:paraId="1802B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1117" w:type="dxa"/>
            <w:tcBorders>
              <w:tl2br w:val="nil"/>
              <w:tr2bl w:val="nil"/>
            </w:tcBorders>
            <w:noWrap w:val="0"/>
            <w:vAlign w:val="center"/>
          </w:tcPr>
          <w:p w14:paraId="52E2C96E">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27</w:t>
            </w:r>
          </w:p>
        </w:tc>
        <w:tc>
          <w:tcPr>
            <w:tcW w:w="2071" w:type="dxa"/>
            <w:tcBorders>
              <w:tl2br w:val="nil"/>
              <w:tr2bl w:val="nil"/>
            </w:tcBorders>
            <w:noWrap w:val="0"/>
            <w:vAlign w:val="center"/>
          </w:tcPr>
          <w:p w14:paraId="56500C96">
            <w:pPr>
              <w:pStyle w:val="36"/>
              <w:spacing w:line="460" w:lineRule="exact"/>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推荐成交候选供应商的数量</w:t>
            </w:r>
          </w:p>
        </w:tc>
        <w:tc>
          <w:tcPr>
            <w:tcW w:w="7161" w:type="dxa"/>
            <w:tcBorders>
              <w:tl2br w:val="nil"/>
              <w:tr2bl w:val="nil"/>
            </w:tcBorders>
            <w:noWrap w:val="0"/>
            <w:vAlign w:val="center"/>
          </w:tcPr>
          <w:p w14:paraId="6F89EAB6">
            <w:pPr>
              <w:pStyle w:val="36"/>
              <w:spacing w:line="460" w:lineRule="exact"/>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家</w:t>
            </w:r>
          </w:p>
        </w:tc>
      </w:tr>
      <w:tr w14:paraId="34F33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1117" w:type="dxa"/>
            <w:tcBorders>
              <w:tl2br w:val="nil"/>
              <w:tr2bl w:val="nil"/>
            </w:tcBorders>
            <w:noWrap w:val="0"/>
            <w:vAlign w:val="center"/>
          </w:tcPr>
          <w:p w14:paraId="344447EF">
            <w:pPr>
              <w:pStyle w:val="21"/>
              <w:adjustRightInd w:val="0"/>
              <w:snapToGrid w:val="0"/>
              <w:spacing w:line="460" w:lineRule="exact"/>
              <w:jc w:val="center"/>
              <w:outlineLvl w:val="9"/>
              <w:rPr>
                <w:rFonts w:hint="eastAsia" w:ascii="宋体" w:hAnsi="宋体" w:cs="宋体"/>
                <w:b/>
                <w:bCs/>
                <w:sz w:val="24"/>
                <w:szCs w:val="24"/>
                <w:highlight w:val="none"/>
              </w:rPr>
            </w:pPr>
            <w:r>
              <w:rPr>
                <w:rFonts w:hint="eastAsia" w:ascii="宋体" w:hAnsi="宋体" w:cs="宋体"/>
                <w:b/>
                <w:bCs/>
                <w:sz w:val="24"/>
                <w:szCs w:val="24"/>
                <w:highlight w:val="none"/>
              </w:rPr>
              <w:t>28</w:t>
            </w:r>
          </w:p>
        </w:tc>
        <w:tc>
          <w:tcPr>
            <w:tcW w:w="2071" w:type="dxa"/>
            <w:tcBorders>
              <w:tl2br w:val="nil"/>
              <w:tr2bl w:val="nil"/>
            </w:tcBorders>
            <w:noWrap w:val="0"/>
            <w:vAlign w:val="center"/>
          </w:tcPr>
          <w:p w14:paraId="555A982A">
            <w:pPr>
              <w:pStyle w:val="36"/>
              <w:spacing w:line="460" w:lineRule="exact"/>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成交结果公示媒体</w:t>
            </w:r>
          </w:p>
        </w:tc>
        <w:tc>
          <w:tcPr>
            <w:tcW w:w="7161" w:type="dxa"/>
            <w:tcBorders>
              <w:tl2br w:val="nil"/>
              <w:tr2bl w:val="nil"/>
            </w:tcBorders>
            <w:noWrap w:val="0"/>
            <w:vAlign w:val="center"/>
          </w:tcPr>
          <w:p w14:paraId="42EF54DF">
            <w:pPr>
              <w:pStyle w:val="36"/>
              <w:spacing w:line="460" w:lineRule="exact"/>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新疆政府采购网（http://www.ccgp-xinjiang.gov.cn）</w:t>
            </w:r>
            <w:r>
              <w:rPr>
                <w:rFonts w:hint="eastAsia" w:ascii="宋体" w:hAnsi="宋体" w:eastAsia="宋体" w:cs="宋体"/>
                <w:bCs/>
                <w:sz w:val="24"/>
                <w:szCs w:val="24"/>
                <w:highlight w:val="none"/>
                <w:lang w:eastAsia="zh-CN"/>
              </w:rPr>
              <w:t>、</w:t>
            </w:r>
            <w:r>
              <w:rPr>
                <w:rFonts w:hint="eastAsia" w:ascii="宋体" w:hAnsi="宋体" w:eastAsia="宋体" w:cs="宋体"/>
                <w:color w:val="000000"/>
                <w:sz w:val="24"/>
                <w:szCs w:val="24"/>
                <w:highlight w:val="none"/>
                <w:lang w:val="en-US" w:eastAsia="zh-CN"/>
              </w:rPr>
              <w:t>中国政府采购网（http://www.ccgp.gov.cn/）</w:t>
            </w:r>
          </w:p>
        </w:tc>
      </w:tr>
      <w:tr w14:paraId="2BF09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1117" w:type="dxa"/>
            <w:tcBorders>
              <w:tl2br w:val="nil"/>
              <w:tr2bl w:val="nil"/>
            </w:tcBorders>
            <w:noWrap w:val="0"/>
            <w:vAlign w:val="center"/>
          </w:tcPr>
          <w:p w14:paraId="4BD6A80C">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29</w:t>
            </w:r>
          </w:p>
        </w:tc>
        <w:tc>
          <w:tcPr>
            <w:tcW w:w="2071" w:type="dxa"/>
            <w:tcBorders>
              <w:tl2br w:val="nil"/>
              <w:tr2bl w:val="nil"/>
            </w:tcBorders>
            <w:noWrap w:val="0"/>
            <w:vAlign w:val="center"/>
          </w:tcPr>
          <w:p w14:paraId="709CE814">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color w:val="auto"/>
                <w:sz w:val="24"/>
                <w:szCs w:val="22"/>
                <w:highlight w:val="none"/>
              </w:rPr>
              <w:t>合同备案</w:t>
            </w:r>
          </w:p>
        </w:tc>
        <w:tc>
          <w:tcPr>
            <w:tcW w:w="7161" w:type="dxa"/>
            <w:tcBorders>
              <w:tl2br w:val="nil"/>
              <w:tr2bl w:val="nil"/>
            </w:tcBorders>
            <w:noWrap w:val="0"/>
            <w:vAlign w:val="top"/>
          </w:tcPr>
          <w:p w14:paraId="7194C9C9">
            <w:pPr>
              <w:numPr>
                <w:ilvl w:val="0"/>
                <w:numId w:val="0"/>
              </w:numPr>
              <w:spacing w:line="360" w:lineRule="auto"/>
              <w:outlineLvl w:val="9"/>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成交供应商</w:t>
            </w:r>
            <w:r>
              <w:rPr>
                <w:rFonts w:hint="eastAsia" w:ascii="宋体" w:hAnsi="宋体" w:eastAsia="宋体" w:cs="Times New Roman"/>
                <w:sz w:val="24"/>
                <w:highlight w:val="none"/>
              </w:rPr>
              <w:t>须在中标通知书发出之日起</w:t>
            </w:r>
            <w:r>
              <w:rPr>
                <w:rFonts w:hint="eastAsia" w:ascii="宋体" w:hAnsi="宋体" w:eastAsia="宋体" w:cs="Times New Roman"/>
                <w:sz w:val="24"/>
                <w:highlight w:val="none"/>
                <w:lang w:val="en-US" w:eastAsia="zh-CN"/>
              </w:rPr>
              <w:t>30</w:t>
            </w:r>
            <w:r>
              <w:rPr>
                <w:rFonts w:hint="eastAsia" w:ascii="宋体" w:hAnsi="宋体" w:eastAsia="宋体" w:cs="Times New Roman"/>
                <w:sz w:val="24"/>
                <w:highlight w:val="none"/>
              </w:rPr>
              <w:t>日内与采购人签订合同。</w:t>
            </w:r>
          </w:p>
          <w:p w14:paraId="05DB6CF2">
            <w:pPr>
              <w:numPr>
                <w:ilvl w:val="0"/>
                <w:numId w:val="0"/>
              </w:numPr>
              <w:spacing w:line="360" w:lineRule="auto"/>
              <w:outlineLvl w:val="9"/>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eastAsia="zh-CN"/>
              </w:rPr>
              <w:t>成交供应商</w:t>
            </w:r>
            <w:r>
              <w:rPr>
                <w:rFonts w:hint="eastAsia" w:ascii="宋体" w:hAnsi="宋体" w:eastAsia="宋体" w:cs="Times New Roman"/>
                <w:sz w:val="24"/>
                <w:highlight w:val="none"/>
              </w:rPr>
              <w:t>与采购人签订合同后，</w:t>
            </w:r>
            <w:r>
              <w:rPr>
                <w:rFonts w:hint="eastAsia" w:ascii="宋体" w:hAnsi="宋体" w:eastAsia="宋体" w:cs="Times New Roman"/>
                <w:sz w:val="24"/>
                <w:highlight w:val="none"/>
                <w:lang w:val="en-US" w:eastAsia="zh-CN"/>
              </w:rPr>
              <w:t>在</w:t>
            </w:r>
            <w:r>
              <w:rPr>
                <w:rFonts w:hint="eastAsia" w:ascii="宋体" w:hAnsi="宋体" w:eastAsia="宋体" w:cs="Times New Roman"/>
                <w:sz w:val="24"/>
                <w:highlight w:val="none"/>
              </w:rPr>
              <w:t>2</w:t>
            </w:r>
            <w:r>
              <w:rPr>
                <w:rFonts w:hint="eastAsia" w:ascii="宋体" w:hAnsi="宋体" w:eastAsia="宋体" w:cs="Times New Roman"/>
                <w:sz w:val="24"/>
                <w:highlight w:val="none"/>
                <w:lang w:val="en-US" w:eastAsia="zh-CN"/>
              </w:rPr>
              <w:t>个工作日</w:t>
            </w:r>
            <w:r>
              <w:rPr>
                <w:rFonts w:hint="eastAsia" w:ascii="宋体" w:hAnsi="宋体" w:eastAsia="宋体" w:cs="Times New Roman"/>
                <w:sz w:val="24"/>
                <w:highlight w:val="none"/>
              </w:rPr>
              <w:t>内将合同扫描件电子版发给</w:t>
            </w:r>
            <w:r>
              <w:rPr>
                <w:rFonts w:hint="eastAsia" w:ascii="宋体" w:hAnsi="宋体" w:cs="宋体"/>
                <w:sz w:val="24"/>
                <w:szCs w:val="24"/>
                <w:highlight w:val="none"/>
              </w:rPr>
              <w:t>墨玉县众信智诚工程项目管理有限公司</w:t>
            </w:r>
            <w:r>
              <w:rPr>
                <w:rFonts w:hint="eastAsia" w:ascii="宋体" w:hAnsi="宋体" w:eastAsia="宋体" w:cs="Times New Roman"/>
                <w:sz w:val="24"/>
                <w:highlight w:val="none"/>
              </w:rPr>
              <w:t>：邮箱：</w:t>
            </w:r>
            <w:r>
              <w:rPr>
                <w:rFonts w:hint="eastAsia" w:ascii="宋体" w:hAnsi="宋体" w:cs="宋体"/>
                <w:sz w:val="24"/>
                <w:szCs w:val="24"/>
                <w:highlight w:val="none"/>
                <w:lang w:val="en-US" w:eastAsia="zh-CN"/>
              </w:rPr>
              <w:fldChar w:fldCharType="begin"/>
            </w:r>
            <w:r>
              <w:rPr>
                <w:rFonts w:hint="eastAsia" w:ascii="宋体" w:hAnsi="宋体" w:cs="宋体"/>
                <w:sz w:val="24"/>
                <w:szCs w:val="24"/>
                <w:highlight w:val="none"/>
                <w:lang w:val="en-US" w:eastAsia="zh-CN"/>
              </w:rPr>
              <w:instrText xml:space="preserve"> HYPERLINK "mailto:3060380044@qq.com" </w:instrText>
            </w:r>
            <w:r>
              <w:rPr>
                <w:rFonts w:hint="eastAsia" w:ascii="宋体" w:hAnsi="宋体" w:cs="宋体"/>
                <w:sz w:val="24"/>
                <w:szCs w:val="24"/>
                <w:highlight w:val="none"/>
                <w:lang w:val="en-US" w:eastAsia="zh-CN"/>
              </w:rPr>
              <w:fldChar w:fldCharType="separate"/>
            </w:r>
            <w:r>
              <w:rPr>
                <w:rFonts w:hint="eastAsia" w:ascii="宋体" w:hAnsi="宋体" w:cs="宋体"/>
                <w:sz w:val="24"/>
                <w:szCs w:val="24"/>
                <w:highlight w:val="none"/>
                <w:lang w:val="en-US" w:eastAsia="zh-CN"/>
              </w:rPr>
              <w:t>3060380044@qq.com</w:t>
            </w:r>
            <w:r>
              <w:rPr>
                <w:rFonts w:hint="eastAsia" w:ascii="宋体" w:hAnsi="宋体" w:cs="宋体"/>
                <w:sz w:val="24"/>
                <w:szCs w:val="24"/>
                <w:highlight w:val="none"/>
                <w:lang w:val="en-US" w:eastAsia="zh-CN"/>
              </w:rPr>
              <w:fldChar w:fldCharType="end"/>
            </w:r>
            <w:r>
              <w:rPr>
                <w:rFonts w:hint="eastAsia" w:ascii="宋体" w:hAnsi="宋体" w:eastAsia="宋体" w:cs="Times New Roman"/>
                <w:sz w:val="24"/>
                <w:highlight w:val="none"/>
              </w:rPr>
              <w:t>；</w:t>
            </w:r>
          </w:p>
          <w:p w14:paraId="0FE2BD3D">
            <w:pPr>
              <w:numPr>
                <w:ilvl w:val="0"/>
                <w:numId w:val="0"/>
              </w:numPr>
              <w:spacing w:line="360" w:lineRule="auto"/>
              <w:ind w:left="0" w:leftChars="0" w:firstLine="0" w:firstLineChars="0"/>
              <w:outlineLvl w:val="9"/>
              <w:rPr>
                <w:rFonts w:hint="eastAsia" w:ascii="宋体" w:hAnsi="宋体" w:eastAsia="宋体" w:cs="宋体"/>
                <w:bCs/>
                <w:sz w:val="24"/>
                <w:szCs w:val="24"/>
                <w:highlight w:val="none"/>
              </w:rPr>
            </w:pPr>
            <w:r>
              <w:rPr>
                <w:rFonts w:hint="eastAsia" w:ascii="宋体" w:hAnsi="宋体" w:eastAsia="宋体" w:cs="Times New Roman"/>
                <w:sz w:val="24"/>
                <w:highlight w:val="none"/>
              </w:rPr>
              <w:t>3、本项目政府采购合同按规定在</w:t>
            </w:r>
            <w:r>
              <w:rPr>
                <w:rFonts w:hint="eastAsia" w:ascii="宋体" w:hAnsi="宋体" w:eastAsia="宋体" w:cs="Times New Roman"/>
                <w:sz w:val="24"/>
                <w:highlight w:val="none"/>
                <w:lang w:val="en-US" w:eastAsia="zh-CN"/>
              </w:rPr>
              <w:t>新疆</w:t>
            </w:r>
            <w:r>
              <w:rPr>
                <w:rFonts w:hint="eastAsia" w:ascii="宋体" w:hAnsi="宋体" w:eastAsia="宋体" w:cs="Times New Roman"/>
                <w:sz w:val="24"/>
                <w:highlight w:val="none"/>
              </w:rPr>
              <w:t>政府采购网（</w:t>
            </w:r>
            <w:r>
              <w:rPr>
                <w:rFonts w:hint="eastAsia" w:ascii="宋体" w:hAnsi="宋体" w:eastAsia="宋体" w:cs="宋体"/>
                <w:color w:val="000000"/>
                <w:sz w:val="24"/>
                <w:szCs w:val="24"/>
                <w:highlight w:val="none"/>
                <w:lang w:val="en-US" w:eastAsia="zh-CN"/>
              </w:rPr>
              <w:t>http://</w:t>
            </w:r>
            <w:r>
              <w:rPr>
                <w:rFonts w:hint="eastAsia" w:ascii="宋体" w:hAnsi="宋体" w:eastAsia="宋体" w:cs="Times New Roman"/>
                <w:sz w:val="24"/>
                <w:highlight w:val="none"/>
              </w:rPr>
              <w:t>www.ccgp-xinjiang.gov.cn/）</w:t>
            </w:r>
            <w:r>
              <w:rPr>
                <w:rFonts w:hint="eastAsia" w:ascii="宋体" w:hAnsi="宋体" w:eastAsia="宋体" w:cs="Times New Roman"/>
                <w:sz w:val="24"/>
                <w:highlight w:val="none"/>
                <w:lang w:eastAsia="zh-CN"/>
              </w:rPr>
              <w:t>、</w:t>
            </w:r>
            <w:r>
              <w:rPr>
                <w:rFonts w:hint="eastAsia" w:ascii="宋体" w:hAnsi="宋体" w:eastAsia="宋体" w:cs="宋体"/>
                <w:color w:val="000000"/>
                <w:sz w:val="24"/>
                <w:szCs w:val="24"/>
                <w:highlight w:val="none"/>
                <w:lang w:val="en-US" w:eastAsia="zh-CN"/>
              </w:rPr>
              <w:t>中国政府采购网（http://www.ccgp.gov.cn/）</w:t>
            </w:r>
            <w:r>
              <w:rPr>
                <w:rFonts w:hint="eastAsia" w:ascii="宋体" w:hAnsi="宋体" w:eastAsia="宋体" w:cs="Times New Roman"/>
                <w:sz w:val="24"/>
                <w:highlight w:val="none"/>
              </w:rPr>
              <w:t>予以公告。</w:t>
            </w:r>
          </w:p>
        </w:tc>
      </w:tr>
      <w:tr w14:paraId="7331A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1117" w:type="dxa"/>
            <w:tcBorders>
              <w:tl2br w:val="nil"/>
              <w:tr2bl w:val="nil"/>
            </w:tcBorders>
            <w:noWrap w:val="0"/>
            <w:vAlign w:val="center"/>
          </w:tcPr>
          <w:p w14:paraId="7044D43E">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30</w:t>
            </w:r>
          </w:p>
        </w:tc>
        <w:tc>
          <w:tcPr>
            <w:tcW w:w="2071" w:type="dxa"/>
            <w:tcBorders>
              <w:tl2br w:val="nil"/>
              <w:tr2bl w:val="nil"/>
            </w:tcBorders>
            <w:noWrap w:val="0"/>
            <w:vAlign w:val="center"/>
          </w:tcPr>
          <w:p w14:paraId="1B7DF826">
            <w:pPr>
              <w:spacing w:line="360" w:lineRule="auto"/>
              <w:ind w:left="105" w:leftChars="0" w:hanging="105"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质疑联系部门 及联系方式</w:t>
            </w:r>
          </w:p>
        </w:tc>
        <w:tc>
          <w:tcPr>
            <w:tcW w:w="7161" w:type="dxa"/>
            <w:tcBorders>
              <w:tl2br w:val="nil"/>
              <w:tr2bl w:val="nil"/>
            </w:tcBorders>
            <w:noWrap w:val="0"/>
            <w:vAlign w:val="center"/>
          </w:tcPr>
          <w:p w14:paraId="07342098">
            <w:pPr>
              <w:spacing w:line="360" w:lineRule="auto"/>
              <w:ind w:right="0" w:firstLineChars="0"/>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采购代理机构：</w:t>
            </w:r>
            <w:r>
              <w:rPr>
                <w:rFonts w:hint="eastAsia" w:ascii="宋体" w:hAnsi="宋体" w:eastAsia="宋体" w:cs="宋体"/>
                <w:color w:val="000000"/>
                <w:sz w:val="24"/>
                <w:szCs w:val="24"/>
                <w:highlight w:val="none"/>
                <w:lang w:eastAsia="zh-CN"/>
              </w:rPr>
              <w:t xml:space="preserve">墨玉县众信智诚工程项目管理有限公司 </w:t>
            </w:r>
          </w:p>
          <w:p w14:paraId="02EFAC4C">
            <w:pPr>
              <w:spacing w:line="360" w:lineRule="auto"/>
              <w:ind w:right="0" w:firstLineChars="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徐</w:t>
            </w:r>
            <w:r>
              <w:rPr>
                <w:rFonts w:hint="eastAsia" w:ascii="宋体" w:hAnsi="宋体" w:eastAsia="宋体" w:cs="宋体"/>
                <w:color w:val="000000"/>
                <w:sz w:val="24"/>
                <w:szCs w:val="24"/>
                <w:highlight w:val="none"/>
                <w:lang w:val="en-US" w:eastAsia="zh-CN"/>
              </w:rPr>
              <w:t>工</w:t>
            </w:r>
            <w:r>
              <w:rPr>
                <w:rFonts w:hint="eastAsia" w:ascii="宋体" w:hAnsi="宋体" w:eastAsia="宋体" w:cs="宋体"/>
                <w:color w:val="000000"/>
                <w:sz w:val="24"/>
                <w:szCs w:val="24"/>
                <w:highlight w:val="none"/>
              </w:rPr>
              <w:t xml:space="preserve"> </w:t>
            </w:r>
          </w:p>
          <w:p w14:paraId="0F3E3D1A">
            <w:pPr>
              <w:spacing w:line="360" w:lineRule="auto"/>
              <w:ind w:right="0" w:firstLineChars="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val="en-US" w:eastAsia="zh-CN"/>
              </w:rPr>
              <w:t xml:space="preserve">0903-6530990   </w:t>
            </w:r>
            <w:r>
              <w:rPr>
                <w:rFonts w:hint="eastAsia" w:ascii="宋体" w:hAnsi="宋体" w:eastAsia="宋体" w:cs="宋体"/>
                <w:color w:val="000000"/>
                <w:sz w:val="24"/>
                <w:szCs w:val="24"/>
                <w:highlight w:val="none"/>
              </w:rPr>
              <w:t xml:space="preserve"> </w:t>
            </w:r>
          </w:p>
          <w:p w14:paraId="00A606FE">
            <w:pPr>
              <w:spacing w:line="360" w:lineRule="auto"/>
              <w:ind w:right="0" w:firstLineChars="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邮箱：</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"mailto:3060380044@qq.com"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3060380044@qq.com</w:t>
            </w:r>
            <w:r>
              <w:rPr>
                <w:rFonts w:hint="eastAsia" w:ascii="宋体" w:hAnsi="宋体" w:eastAsia="宋体" w:cs="宋体"/>
                <w:sz w:val="24"/>
                <w:szCs w:val="24"/>
                <w:highlight w:val="none"/>
                <w:lang w:val="en-US" w:eastAsia="zh-CN"/>
              </w:rPr>
              <w:fldChar w:fldCharType="end"/>
            </w:r>
          </w:p>
          <w:p w14:paraId="781E4262">
            <w:pPr>
              <w:spacing w:line="360" w:lineRule="auto"/>
              <w:ind w:right="0" w:firstLineChars="0"/>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通讯地址：</w:t>
            </w:r>
            <w:r>
              <w:rPr>
                <w:rFonts w:hint="eastAsia" w:ascii="宋体" w:hAnsi="宋体" w:eastAsia="宋体" w:cs="宋体"/>
                <w:color w:val="000000"/>
                <w:sz w:val="24"/>
                <w:szCs w:val="24"/>
                <w:highlight w:val="none"/>
                <w:lang w:eastAsia="zh-CN"/>
              </w:rPr>
              <w:t xml:space="preserve">墨玉县乐民社区B栋二楼 </w:t>
            </w:r>
          </w:p>
          <w:p w14:paraId="29F038C7">
            <w:pPr>
              <w:spacing w:line="360" w:lineRule="auto"/>
              <w:ind w:right="0" w:firstLineChars="0"/>
              <w:outlineLvl w:val="9"/>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墨玉县GAJ</w:t>
            </w:r>
          </w:p>
          <w:p w14:paraId="4A8C14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outlineLvl w:val="9"/>
              <w:rPr>
                <w:rFonts w:hint="default" w:ascii="仿宋" w:hAnsi="仿宋" w:eastAsia="仿宋" w:cs="仿宋"/>
                <w:sz w:val="24"/>
                <w:szCs w:val="24"/>
                <w:highlight w:val="none"/>
                <w:lang w:val="en-US"/>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姚女士</w:t>
            </w:r>
          </w:p>
          <w:p w14:paraId="70A6DF0E">
            <w:pPr>
              <w:spacing w:line="360" w:lineRule="auto"/>
              <w:ind w:right="0" w:firstLineChars="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址：</w:t>
            </w:r>
            <w:r>
              <w:rPr>
                <w:rFonts w:hint="eastAsia" w:ascii="宋体" w:hAnsi="宋体" w:eastAsia="宋体" w:cs="宋体"/>
                <w:color w:val="000000"/>
                <w:sz w:val="24"/>
                <w:szCs w:val="24"/>
                <w:highlight w:val="none"/>
                <w:lang w:val="en-US" w:eastAsia="zh-CN"/>
              </w:rPr>
              <w:t>墨玉县银河北路7号</w:t>
            </w:r>
          </w:p>
          <w:p w14:paraId="59793D5C">
            <w:pPr>
              <w:spacing w:line="360" w:lineRule="auto"/>
              <w:ind w:right="0" w:firstLineChars="0"/>
              <w:outlineLvl w:val="9"/>
              <w:rPr>
                <w:rFonts w:hint="default" w:ascii="宋体" w:hAnsi="宋体" w:eastAsia="宋体" w:cs="宋体"/>
                <w:bCs/>
                <w:sz w:val="24"/>
                <w:szCs w:val="24"/>
                <w:highlight w:val="none"/>
                <w:lang w:val="en-US"/>
              </w:rPr>
            </w:pPr>
            <w:r>
              <w:rPr>
                <w:rFonts w:hint="eastAsia" w:ascii="宋体" w:hAnsi="宋体" w:eastAsia="宋体" w:cs="宋体"/>
                <w:color w:val="000000"/>
                <w:sz w:val="24"/>
                <w:szCs w:val="24"/>
                <w:highlight w:val="none"/>
                <w:lang w:val="en-US" w:eastAsia="zh-CN"/>
              </w:rPr>
              <w:t>联系方式：0903-6515403</w:t>
            </w:r>
          </w:p>
        </w:tc>
      </w:tr>
      <w:tr w14:paraId="0841C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1117" w:type="dxa"/>
            <w:tcBorders>
              <w:tl2br w:val="nil"/>
              <w:tr2bl w:val="nil"/>
            </w:tcBorders>
            <w:noWrap w:val="0"/>
            <w:vAlign w:val="center"/>
          </w:tcPr>
          <w:p w14:paraId="41020BC9">
            <w:pPr>
              <w:pStyle w:val="21"/>
              <w:adjustRightInd w:val="0"/>
              <w:snapToGrid w:val="0"/>
              <w:spacing w:line="460" w:lineRule="exact"/>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31</w:t>
            </w:r>
          </w:p>
        </w:tc>
        <w:tc>
          <w:tcPr>
            <w:tcW w:w="2071" w:type="dxa"/>
            <w:tcBorders>
              <w:tl2br w:val="nil"/>
              <w:tr2bl w:val="nil"/>
            </w:tcBorders>
            <w:noWrap w:val="0"/>
            <w:vAlign w:val="center"/>
          </w:tcPr>
          <w:p w14:paraId="32D25735">
            <w:pPr>
              <w:spacing w:line="360" w:lineRule="auto"/>
              <w:ind w:left="105" w:leftChars="0" w:hanging="105"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现场提交质疑办理业务时间</w:t>
            </w:r>
          </w:p>
        </w:tc>
        <w:tc>
          <w:tcPr>
            <w:tcW w:w="7161" w:type="dxa"/>
            <w:tcBorders>
              <w:tl2br w:val="nil"/>
              <w:tr2bl w:val="nil"/>
            </w:tcBorders>
            <w:noWrap w:val="0"/>
            <w:vAlign w:val="center"/>
          </w:tcPr>
          <w:p w14:paraId="6D881C90">
            <w:pPr>
              <w:spacing w:line="360" w:lineRule="auto"/>
              <w:ind w:right="0" w:rightChars="0" w:firstLine="0" w:firstLineChars="0"/>
              <w:outlineLvl w:val="9"/>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质疑期内每个工作日10时00分到14时00分，15时30分到19时30分</w:t>
            </w:r>
          </w:p>
        </w:tc>
      </w:tr>
      <w:tr w14:paraId="1BF97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trPr>
        <w:tc>
          <w:tcPr>
            <w:tcW w:w="1117" w:type="dxa"/>
            <w:tcBorders>
              <w:tl2br w:val="nil"/>
              <w:tr2bl w:val="nil"/>
            </w:tcBorders>
            <w:noWrap w:val="0"/>
            <w:vAlign w:val="center"/>
          </w:tcPr>
          <w:p w14:paraId="49F356F5">
            <w:pPr>
              <w:pStyle w:val="21"/>
              <w:adjustRightInd w:val="0"/>
              <w:snapToGrid w:val="0"/>
              <w:spacing w:line="240" w:lineRule="auto"/>
              <w:ind w:firstLine="241" w:firstLineChars="100"/>
              <w:jc w:val="both"/>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32</w:t>
            </w:r>
          </w:p>
        </w:tc>
        <w:tc>
          <w:tcPr>
            <w:tcW w:w="2071" w:type="dxa"/>
            <w:tcBorders>
              <w:tl2br w:val="nil"/>
              <w:tr2bl w:val="nil"/>
            </w:tcBorders>
            <w:noWrap w:val="0"/>
            <w:vAlign w:val="center"/>
          </w:tcPr>
          <w:p w14:paraId="5EC86329">
            <w:pPr>
              <w:spacing w:line="240" w:lineRule="auto"/>
              <w:ind w:firstLine="482" w:firstLineChars="200"/>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投诉</w:t>
            </w:r>
          </w:p>
        </w:tc>
        <w:tc>
          <w:tcPr>
            <w:tcW w:w="7161" w:type="dxa"/>
            <w:tcBorders>
              <w:tl2br w:val="nil"/>
              <w:tr2bl w:val="nil"/>
            </w:tcBorders>
            <w:noWrap w:val="0"/>
            <w:vAlign w:val="center"/>
          </w:tcPr>
          <w:p w14:paraId="4E158AAA">
            <w:pPr>
              <w:spacing w:line="360" w:lineRule="auto"/>
              <w:ind w:left="105" w:hanging="10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（1）质疑供应商对采购人、采购代理机构的答复不满意或者采购人、 采购代理机构未在规定的时间内作出答复的，可以在答复期满后十五 个工作日内向同级政府采购监督管理部门投诉。 </w:t>
            </w:r>
          </w:p>
          <w:p w14:paraId="55CFA85F">
            <w:pPr>
              <w:spacing w:line="360" w:lineRule="auto"/>
              <w:ind w:left="105" w:hanging="10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（2）质疑、投诉应当采用书面或邮件形式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经过质疑的事项才可投诉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，质疑书、投诉书均应明确阐述招标文件 、采购过程或中标结果中使自己合法权益受到损害的实质性内容，提供相关事实、依据和证据及其 来源或线索，便于有关单位调查、答复和处理。 注：根据《中华人民共和国政府采购法实施条例》的规定，供应商投诉事项不得超出已质疑事项的范围。</w:t>
            </w:r>
          </w:p>
          <w:p w14:paraId="0F880C85">
            <w:pPr>
              <w:spacing w:line="360" w:lineRule="auto"/>
              <w:ind w:left="105" w:hanging="10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同级政府采购监督管理部门 </w:t>
            </w:r>
          </w:p>
          <w:p w14:paraId="47BCF780">
            <w:pPr>
              <w:spacing w:line="360" w:lineRule="auto"/>
              <w:ind w:left="105" w:hanging="10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墨玉县财政局</w:t>
            </w:r>
            <w:r>
              <w:rPr>
                <w:rFonts w:hint="eastAsia" w:ascii="宋体" w:hAnsi="宋体" w:eastAsia="宋体" w:cs="宋体"/>
                <w:sz w:val="24"/>
                <w:szCs w:val="24"/>
                <w:highlight w:val="none"/>
                <w:lang w:val="en-US" w:eastAsia="zh-CN"/>
              </w:rPr>
              <w:t>采购办</w:t>
            </w:r>
            <w:r>
              <w:rPr>
                <w:rFonts w:hint="eastAsia" w:ascii="宋体" w:hAnsi="宋体" w:eastAsia="宋体" w:cs="宋体"/>
                <w:sz w:val="24"/>
                <w:szCs w:val="24"/>
                <w:highlight w:val="none"/>
              </w:rPr>
              <w:t xml:space="preserve"> </w:t>
            </w:r>
          </w:p>
          <w:p w14:paraId="087A9A19">
            <w:pPr>
              <w:spacing w:line="360" w:lineRule="auto"/>
              <w:ind w:left="105" w:hanging="105"/>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墨玉县行政服务中心</w:t>
            </w:r>
            <w:r>
              <w:rPr>
                <w:rFonts w:hint="eastAsia" w:ascii="宋体" w:hAnsi="宋体" w:eastAsia="宋体" w:cs="宋体"/>
                <w:sz w:val="24"/>
                <w:szCs w:val="24"/>
                <w:highlight w:val="none"/>
                <w:lang w:val="en-US" w:eastAsia="zh-CN"/>
              </w:rPr>
              <w:t>325办公室</w:t>
            </w:r>
          </w:p>
          <w:p w14:paraId="787AB331">
            <w:pPr>
              <w:spacing w:line="360" w:lineRule="auto"/>
              <w:ind w:left="105" w:leftChars="0" w:hanging="105" w:firstLineChars="0"/>
              <w:jc w:val="left"/>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0903-6565062</w:t>
            </w:r>
          </w:p>
        </w:tc>
      </w:tr>
      <w:tr w14:paraId="5BFD5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1117" w:type="dxa"/>
            <w:tcBorders>
              <w:tl2br w:val="nil"/>
              <w:tr2bl w:val="nil"/>
            </w:tcBorders>
            <w:noWrap w:val="0"/>
            <w:vAlign w:val="center"/>
          </w:tcPr>
          <w:p w14:paraId="35C84AF9">
            <w:pPr>
              <w:pStyle w:val="21"/>
              <w:adjustRightInd w:val="0"/>
              <w:snapToGrid w:val="0"/>
              <w:spacing w:line="240" w:lineRule="auto"/>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33</w:t>
            </w:r>
          </w:p>
        </w:tc>
        <w:tc>
          <w:tcPr>
            <w:tcW w:w="2071" w:type="dxa"/>
            <w:tcBorders>
              <w:tl2br w:val="nil"/>
              <w:tr2bl w:val="nil"/>
            </w:tcBorders>
            <w:noWrap w:val="0"/>
            <w:vAlign w:val="center"/>
          </w:tcPr>
          <w:p w14:paraId="482AAD5B">
            <w:pPr>
              <w:pStyle w:val="36"/>
              <w:spacing w:line="24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信用信誉查询</w:t>
            </w:r>
          </w:p>
        </w:tc>
        <w:tc>
          <w:tcPr>
            <w:tcW w:w="7161" w:type="dxa"/>
            <w:tcBorders>
              <w:tl2br w:val="nil"/>
              <w:tr2bl w:val="nil"/>
            </w:tcBorders>
            <w:noWrap w:val="0"/>
            <w:vAlign w:val="center"/>
          </w:tcPr>
          <w:p w14:paraId="2A8F3F40">
            <w:pPr>
              <w:pStyle w:val="22"/>
              <w:spacing w:line="360" w:lineRule="auto"/>
              <w:ind w:left="0" w:leftChars="0" w:firstLine="0" w:firstLineChars="0"/>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查询渠道：信用中国网站和中国政府采购网（</w:t>
            </w:r>
            <w:r>
              <w:rPr>
                <w:rFonts w:hint="eastAsia" w:ascii="宋体" w:hAnsi="宋体" w:eastAsia="宋体" w:cs="宋体"/>
                <w:color w:val="000000"/>
                <w:sz w:val="24"/>
                <w:szCs w:val="24"/>
                <w:highlight w:val="none"/>
                <w:lang w:val="en-US" w:eastAsia="zh-CN"/>
              </w:rPr>
              <w:t>http://</w:t>
            </w:r>
            <w:r>
              <w:rPr>
                <w:rFonts w:hint="eastAsia" w:ascii="宋体" w:hAnsi="宋体" w:eastAsia="宋体" w:cs="宋体"/>
                <w:sz w:val="24"/>
                <w:szCs w:val="28"/>
                <w:highlight w:val="none"/>
              </w:rPr>
              <w:t>www.creditchina.gov.cn、</w:t>
            </w:r>
            <w:r>
              <w:rPr>
                <w:rFonts w:hint="eastAsia" w:ascii="宋体" w:hAnsi="宋体" w:eastAsia="宋体" w:cs="宋体"/>
                <w:color w:val="000000"/>
                <w:sz w:val="24"/>
                <w:szCs w:val="24"/>
                <w:highlight w:val="none"/>
                <w:lang w:val="en-US" w:eastAsia="zh-CN"/>
              </w:rPr>
              <w:t>http://</w:t>
            </w:r>
            <w:r>
              <w:rPr>
                <w:rFonts w:hint="eastAsia" w:ascii="宋体" w:hAnsi="宋体" w:eastAsia="宋体" w:cs="宋体"/>
                <w:sz w:val="24"/>
                <w:szCs w:val="28"/>
                <w:highlight w:val="none"/>
              </w:rPr>
              <w:t xml:space="preserve">www.ccgp.gov.cn）； </w:t>
            </w:r>
          </w:p>
          <w:p w14:paraId="31B24D31">
            <w:pPr>
              <w:pStyle w:val="22"/>
              <w:spacing w:line="360" w:lineRule="auto"/>
              <w:ind w:left="0" w:leftChars="0" w:firstLine="0" w:firstLineChars="0"/>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截止时点：投标截止时间以后、资格审查阶段采购人或采购代理机构</w:t>
            </w:r>
            <w:r>
              <w:rPr>
                <w:rFonts w:hint="eastAsia" w:ascii="宋体" w:hAnsi="宋体" w:cs="宋体"/>
                <w:sz w:val="24"/>
                <w:szCs w:val="28"/>
                <w:highlight w:val="none"/>
                <w:lang w:val="en-US" w:eastAsia="zh-CN"/>
              </w:rPr>
              <w:t>或磋商小组</w:t>
            </w:r>
            <w:r>
              <w:rPr>
                <w:rFonts w:hint="eastAsia" w:ascii="宋体" w:hAnsi="宋体" w:eastAsia="宋体" w:cs="宋体"/>
                <w:sz w:val="24"/>
                <w:szCs w:val="28"/>
                <w:highlight w:val="none"/>
              </w:rPr>
              <w:t>的实际查询时间；</w:t>
            </w:r>
          </w:p>
          <w:p w14:paraId="07475CFA">
            <w:pPr>
              <w:pStyle w:val="22"/>
              <w:spacing w:line="360" w:lineRule="auto"/>
              <w:ind w:left="0" w:leftChars="0" w:firstLine="0" w:firstLineChars="0"/>
              <w:outlineLvl w:val="9"/>
              <w:rPr>
                <w:rFonts w:hint="eastAsia"/>
                <w:highlight w:val="none"/>
              </w:rPr>
            </w:pPr>
            <w:r>
              <w:rPr>
                <w:rFonts w:hint="eastAsia" w:ascii="宋体" w:hAnsi="宋体" w:eastAsia="宋体" w:cs="宋体"/>
                <w:sz w:val="24"/>
                <w:szCs w:val="28"/>
                <w:highlight w:val="none"/>
              </w:rPr>
              <w:t>信用信息查询记录和证据留存具体方式：查询结果网页打印页作为查询记录和证据，与其他采购文件一并保存； 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r>
      <w:tr w14:paraId="41AE1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47" w:hRule="atLeast"/>
        </w:trPr>
        <w:tc>
          <w:tcPr>
            <w:tcW w:w="1117" w:type="dxa"/>
            <w:tcBorders>
              <w:tl2br w:val="nil"/>
              <w:tr2bl w:val="nil"/>
            </w:tcBorders>
            <w:noWrap w:val="0"/>
            <w:vAlign w:val="center"/>
          </w:tcPr>
          <w:p w14:paraId="25539A51">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3</w:t>
            </w:r>
            <w:r>
              <w:rPr>
                <w:rFonts w:hint="eastAsia" w:ascii="宋体" w:hAnsi="宋体" w:cs="宋体"/>
                <w:b/>
                <w:bCs/>
                <w:sz w:val="24"/>
                <w:szCs w:val="24"/>
                <w:highlight w:val="none"/>
                <w:lang w:val="en-US" w:eastAsia="zh-CN"/>
              </w:rPr>
              <w:t>4</w:t>
            </w:r>
          </w:p>
        </w:tc>
        <w:tc>
          <w:tcPr>
            <w:tcW w:w="2071" w:type="dxa"/>
            <w:tcBorders>
              <w:tl2br w:val="nil"/>
              <w:tr2bl w:val="nil"/>
            </w:tcBorders>
            <w:noWrap w:val="0"/>
            <w:vAlign w:val="center"/>
          </w:tcPr>
          <w:p w14:paraId="3AC924B6">
            <w:pPr>
              <w:pStyle w:val="36"/>
              <w:spacing w:line="460" w:lineRule="exact"/>
              <w:jc w:val="center"/>
              <w:outlineLvl w:val="9"/>
              <w:rPr>
                <w:rFonts w:hint="eastAsia" w:ascii="宋体" w:hAnsi="宋体" w:eastAsia="宋体" w:cs="宋体"/>
                <w:b/>
                <w:bCs/>
                <w:sz w:val="24"/>
                <w:highlight w:val="none"/>
              </w:rPr>
            </w:pPr>
            <w:r>
              <w:rPr>
                <w:rFonts w:hint="eastAsia" w:ascii="宋体" w:hAnsi="宋体" w:eastAsia="宋体" w:cs="宋体"/>
                <w:b/>
                <w:sz w:val="24"/>
                <w:highlight w:val="none"/>
              </w:rPr>
              <w:t>解释权</w:t>
            </w:r>
          </w:p>
        </w:tc>
        <w:tc>
          <w:tcPr>
            <w:tcW w:w="7161" w:type="dxa"/>
            <w:tcBorders>
              <w:tl2br w:val="nil"/>
              <w:tr2bl w:val="nil"/>
            </w:tcBorders>
            <w:noWrap w:val="0"/>
            <w:vAlign w:val="center"/>
          </w:tcPr>
          <w:p w14:paraId="7DDE2DC9">
            <w:pPr>
              <w:pStyle w:val="23"/>
              <w:spacing w:line="460" w:lineRule="exact"/>
              <w:outlineLvl w:val="9"/>
              <w:rPr>
                <w:rFonts w:hint="eastAsia" w:ascii="宋体" w:hAnsi="宋体" w:cs="宋体"/>
                <w:sz w:val="24"/>
                <w:highlight w:val="none"/>
              </w:rPr>
            </w:pPr>
            <w:r>
              <w:rPr>
                <w:rFonts w:hint="eastAsia" w:ascii="宋体" w:hAnsi="宋体" w:cs="宋体"/>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14:paraId="50993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5" w:hRule="atLeast"/>
        </w:trPr>
        <w:tc>
          <w:tcPr>
            <w:tcW w:w="1117" w:type="dxa"/>
            <w:tcBorders>
              <w:tl2br w:val="nil"/>
              <w:tr2bl w:val="nil"/>
            </w:tcBorders>
            <w:noWrap w:val="0"/>
            <w:vAlign w:val="center"/>
          </w:tcPr>
          <w:p w14:paraId="5292AAE0">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3</w:t>
            </w:r>
            <w:r>
              <w:rPr>
                <w:rFonts w:hint="eastAsia" w:ascii="宋体" w:hAnsi="宋体" w:cs="宋体"/>
                <w:b/>
                <w:bCs/>
                <w:sz w:val="24"/>
                <w:szCs w:val="24"/>
                <w:highlight w:val="none"/>
                <w:lang w:val="en-US" w:eastAsia="zh-CN"/>
              </w:rPr>
              <w:t>5</w:t>
            </w:r>
          </w:p>
        </w:tc>
        <w:tc>
          <w:tcPr>
            <w:tcW w:w="2071" w:type="dxa"/>
            <w:tcBorders>
              <w:tl2br w:val="nil"/>
              <w:tr2bl w:val="nil"/>
            </w:tcBorders>
            <w:noWrap w:val="0"/>
            <w:vAlign w:val="center"/>
          </w:tcPr>
          <w:p w14:paraId="1DF62B98">
            <w:pPr>
              <w:pStyle w:val="8"/>
              <w:autoSpaceDE w:val="0"/>
              <w:autoSpaceDN w:val="0"/>
              <w:adjustRightInd w:val="0"/>
              <w:spacing w:line="460" w:lineRule="exact"/>
              <w:jc w:val="center"/>
              <w:outlineLvl w:val="9"/>
              <w:rPr>
                <w:rFonts w:hint="eastAsia" w:ascii="宋体" w:hAnsi="宋体" w:cs="宋体"/>
                <w:b/>
                <w:sz w:val="24"/>
                <w:highlight w:val="none"/>
              </w:rPr>
            </w:pPr>
            <w:r>
              <w:rPr>
                <w:rFonts w:hint="eastAsia" w:ascii="宋体" w:hAnsi="宋体" w:cs="宋体"/>
                <w:b/>
                <w:kern w:val="0"/>
                <w:sz w:val="24"/>
                <w:szCs w:val="24"/>
                <w:highlight w:val="none"/>
              </w:rPr>
              <w:t>评标过程中的澄清、说明或补正</w:t>
            </w:r>
          </w:p>
        </w:tc>
        <w:tc>
          <w:tcPr>
            <w:tcW w:w="7161" w:type="dxa"/>
            <w:tcBorders>
              <w:tl2br w:val="nil"/>
              <w:tr2bl w:val="nil"/>
            </w:tcBorders>
            <w:noWrap w:val="0"/>
            <w:vAlign w:val="center"/>
          </w:tcPr>
          <w:p w14:paraId="0C5C81B6">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1、系统询标：</w:t>
            </w:r>
          </w:p>
          <w:p w14:paraId="7E3C4B7A">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（1）评标委员会通过政采云平台系统将需要澄清、说明补正的内容以询标函的形式发送给投标人，投标人应安排专人登录政采云平台并保持在线状态，以便及时接收评标委员会可能发出的询标函。</w:t>
            </w:r>
          </w:p>
          <w:p w14:paraId="2457CD49">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（2）因投标人未登录政采云平台导致无法及时接收询标函（远程网上询标）或未在规定时间按评标委员会要求进行澄清、说明或补正内容的视同投标人放弃</w:t>
            </w:r>
            <w:r>
              <w:rPr>
                <w:rFonts w:hint="eastAsia" w:ascii="宋体" w:hAnsi="宋体" w:cs="宋体"/>
                <w:sz w:val="24"/>
                <w:szCs w:val="24"/>
                <w:highlight w:val="none"/>
                <w:lang w:eastAsia="zh-CN"/>
              </w:rPr>
              <w:t>澄</w:t>
            </w:r>
            <w:r>
              <w:rPr>
                <w:rFonts w:hint="eastAsia" w:ascii="宋体" w:hAnsi="宋体" w:cs="宋体"/>
                <w:sz w:val="24"/>
                <w:szCs w:val="24"/>
                <w:highlight w:val="none"/>
              </w:rPr>
              <w:t>清、说明或补正内容的权利，评标委员会可按对投标人不利的解释进行判定。</w:t>
            </w:r>
          </w:p>
          <w:p w14:paraId="30AC24CF">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2、电话询标：向投标人指定的授权委托人电话询标，确认被询标人回复。</w:t>
            </w:r>
          </w:p>
          <w:p w14:paraId="2EF912E1">
            <w:pPr>
              <w:pStyle w:val="17"/>
              <w:spacing w:before="0" w:beforeAutospacing="0" w:after="0" w:afterAutospacing="0" w:line="460" w:lineRule="exact"/>
              <w:outlineLvl w:val="9"/>
              <w:rPr>
                <w:rFonts w:hint="eastAsia" w:cs="宋体"/>
                <w:highlight w:val="none"/>
              </w:rPr>
            </w:pPr>
            <w:r>
              <w:rPr>
                <w:rFonts w:hint="eastAsia" w:cs="宋体"/>
                <w:b/>
                <w:bCs/>
                <w:highlight w:val="none"/>
              </w:rPr>
              <w:t>注：投标人须在</w:t>
            </w:r>
            <w:r>
              <w:rPr>
                <w:rFonts w:hint="eastAsia" w:cs="宋体"/>
                <w:b/>
                <w:bCs/>
                <w:highlight w:val="none"/>
                <w:lang w:val="en-US" w:eastAsia="zh-CN"/>
              </w:rPr>
              <w:t>30</w:t>
            </w:r>
            <w:r>
              <w:rPr>
                <w:rFonts w:hint="eastAsia" w:cs="宋体"/>
                <w:b/>
                <w:bCs/>
                <w:highlight w:val="none"/>
              </w:rPr>
              <w:t>分钟内回复，否则视为放弃澄清。</w:t>
            </w:r>
          </w:p>
        </w:tc>
      </w:tr>
      <w:tr w14:paraId="6FC9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1117" w:type="dxa"/>
            <w:tcBorders>
              <w:tl2br w:val="nil"/>
              <w:tr2bl w:val="nil"/>
            </w:tcBorders>
            <w:noWrap w:val="0"/>
            <w:vAlign w:val="center"/>
          </w:tcPr>
          <w:p w14:paraId="69F2657E">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3</w:t>
            </w:r>
            <w:r>
              <w:rPr>
                <w:rFonts w:hint="eastAsia" w:ascii="宋体" w:hAnsi="宋体" w:cs="宋体"/>
                <w:b/>
                <w:bCs/>
                <w:sz w:val="24"/>
                <w:szCs w:val="24"/>
                <w:highlight w:val="none"/>
                <w:lang w:val="en-US" w:eastAsia="zh-CN"/>
              </w:rPr>
              <w:t>6</w:t>
            </w:r>
          </w:p>
        </w:tc>
        <w:tc>
          <w:tcPr>
            <w:tcW w:w="2071" w:type="dxa"/>
            <w:tcBorders>
              <w:tl2br w:val="nil"/>
              <w:tr2bl w:val="nil"/>
            </w:tcBorders>
            <w:noWrap w:val="0"/>
            <w:vAlign w:val="center"/>
          </w:tcPr>
          <w:p w14:paraId="4CBB619B">
            <w:pPr>
              <w:pStyle w:val="21"/>
              <w:adjustRightInd w:val="0"/>
              <w:snapToGrid w:val="0"/>
              <w:spacing w:line="460" w:lineRule="exact"/>
              <w:jc w:val="center"/>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其他说明</w:t>
            </w:r>
            <w:r>
              <w:rPr>
                <w:rFonts w:hint="eastAsia" w:ascii="宋体" w:hAnsi="宋体" w:cs="宋体"/>
                <w:b/>
                <w:bCs/>
                <w:sz w:val="24"/>
                <w:szCs w:val="24"/>
                <w:highlight w:val="none"/>
                <w:lang w:val="en-US" w:eastAsia="zh-CN"/>
              </w:rPr>
              <w:t>1</w:t>
            </w:r>
          </w:p>
        </w:tc>
        <w:tc>
          <w:tcPr>
            <w:tcW w:w="7161" w:type="dxa"/>
            <w:tcBorders>
              <w:tl2br w:val="nil"/>
              <w:tr2bl w:val="nil"/>
            </w:tcBorders>
            <w:noWrap w:val="0"/>
            <w:vAlign w:val="center"/>
          </w:tcPr>
          <w:p w14:paraId="03864661">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1、供应商应依照磋商文件要求在响应文件中提供相关材料原件的扫描件。</w:t>
            </w:r>
          </w:p>
          <w:p w14:paraId="24196509">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2、各供应商在网上及时查询本项目的澄清、修改和补充等内容，如未及时查询相关内容，造成后果自行承担。</w:t>
            </w:r>
          </w:p>
          <w:p w14:paraId="5794D3B9">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3、在磋商过程直至签订合同前的任何时间，如经证实发现供应商提供虚假响应资料</w:t>
            </w:r>
            <w:r>
              <w:rPr>
                <w:rFonts w:hint="eastAsia" w:ascii="宋体" w:hAnsi="宋体" w:cs="宋体"/>
                <w:sz w:val="24"/>
                <w:szCs w:val="24"/>
                <w:highlight w:val="none"/>
                <w:lang w:eastAsia="zh-CN"/>
              </w:rPr>
              <w:t>（</w:t>
            </w:r>
            <w:r>
              <w:rPr>
                <w:rFonts w:hint="eastAsia" w:ascii="宋体" w:hAnsi="宋体" w:cs="宋体"/>
                <w:sz w:val="24"/>
                <w:szCs w:val="24"/>
                <w:highlight w:val="none"/>
              </w:rPr>
              <w:t>包括技术支持资料</w:t>
            </w:r>
            <w:r>
              <w:rPr>
                <w:rFonts w:hint="eastAsia" w:ascii="宋体" w:hAnsi="宋体" w:cs="宋体"/>
                <w:sz w:val="24"/>
                <w:szCs w:val="24"/>
                <w:highlight w:val="none"/>
                <w:lang w:eastAsia="zh-CN"/>
              </w:rPr>
              <w:t>）</w:t>
            </w:r>
            <w:r>
              <w:rPr>
                <w:rFonts w:hint="eastAsia" w:ascii="宋体" w:hAnsi="宋体" w:cs="宋体"/>
                <w:sz w:val="24"/>
                <w:szCs w:val="24"/>
                <w:highlight w:val="none"/>
              </w:rPr>
              <w:t>或信息骗取中标的，或者未按本磋商文件要求提交履约保证金的（如有要求），将取消其中标资格，没收其磋商保证金，并报主管部门备案。</w:t>
            </w:r>
          </w:p>
          <w:p w14:paraId="7BEFAD08">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 xml:space="preserve">4、关于磋商保证金的退还： </w:t>
            </w:r>
          </w:p>
          <w:p w14:paraId="14ED912F">
            <w:pPr>
              <w:pStyle w:val="23"/>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为确保投标保证金的及时退还，结果公示后投标企业需提供保证金汇款凭证、开户许可证复印件、收据并注明开户行行号、联系方式（加盖公司鲜公章）交至</w:t>
            </w:r>
            <w:r>
              <w:rPr>
                <w:rFonts w:hint="eastAsia" w:ascii="宋体" w:hAnsi="宋体" w:cs="宋体"/>
                <w:sz w:val="24"/>
                <w:szCs w:val="24"/>
                <w:highlight w:val="none"/>
                <w:lang w:val="en-US" w:eastAsia="zh-CN"/>
              </w:rPr>
              <w:t>墨玉县公共资源交易平台中心</w:t>
            </w:r>
            <w:r>
              <w:rPr>
                <w:rFonts w:hint="eastAsia" w:ascii="宋体" w:hAnsi="宋体" w:cs="宋体"/>
                <w:sz w:val="24"/>
                <w:szCs w:val="24"/>
                <w:highlight w:val="none"/>
              </w:rPr>
              <w:t>财务室办理。（注：废标项目投标保证金在后续项目再次招标时银行系统不做统计，投标企业及时办理退款）。</w:t>
            </w:r>
          </w:p>
          <w:p w14:paraId="4EA8CDDD">
            <w:pPr>
              <w:pStyle w:val="23"/>
              <w:numPr>
                <w:ilvl w:val="0"/>
                <w:numId w:val="2"/>
              </w:numPr>
              <w:spacing w:line="460" w:lineRule="exac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本项目资格审查模块由磋商小组进行资格审查</w:t>
            </w:r>
            <w:r>
              <w:rPr>
                <w:rFonts w:hint="eastAsia" w:ascii="宋体" w:hAnsi="宋体" w:eastAsia="宋体" w:cs="宋体"/>
                <w:sz w:val="24"/>
                <w:szCs w:val="24"/>
                <w:highlight w:val="none"/>
              </w:rPr>
              <w:t>。</w:t>
            </w:r>
          </w:p>
          <w:p w14:paraId="575AA091">
            <w:pPr>
              <w:pStyle w:val="23"/>
              <w:numPr>
                <w:ilvl w:val="0"/>
                <w:numId w:val="0"/>
              </w:numPr>
              <w:spacing w:line="460" w:lineRule="exact"/>
              <w:outlineLvl w:val="9"/>
              <w:rPr>
                <w:rFonts w:hint="eastAsia" w:ascii="宋体" w:hAnsi="宋体" w:cs="宋体"/>
                <w:sz w:val="24"/>
                <w:szCs w:val="24"/>
                <w:highlight w:val="none"/>
              </w:rPr>
            </w:pPr>
            <w:r>
              <w:rPr>
                <w:rFonts w:hint="eastAsia" w:ascii="宋体" w:hAnsi="宋体" w:cs="宋体"/>
                <w:sz w:val="24"/>
                <w:szCs w:val="24"/>
                <w:highlight w:val="none"/>
              </w:rPr>
              <w:t>6、本项目的采购活动以及相关当事人须接受财政监督部门依法实施的监督。</w:t>
            </w:r>
          </w:p>
          <w:p w14:paraId="29165A71">
            <w:pPr>
              <w:pStyle w:val="22"/>
              <w:spacing w:line="460" w:lineRule="exact"/>
              <w:ind w:firstLine="0" w:firstLineChars="0"/>
              <w:outlineLvl w:val="9"/>
              <w:rPr>
                <w:rFonts w:hint="eastAsia" w:ascii="宋体" w:hAnsi="宋体" w:cs="宋体"/>
                <w:b/>
                <w:sz w:val="24"/>
                <w:szCs w:val="24"/>
                <w:highlight w:val="none"/>
                <w:lang w:val="en-US"/>
              </w:rPr>
            </w:pPr>
            <w:r>
              <w:rPr>
                <w:rFonts w:hint="eastAsia" w:ascii="宋体" w:hAnsi="宋体" w:cs="宋体"/>
                <w:b/>
                <w:sz w:val="24"/>
                <w:szCs w:val="24"/>
                <w:highlight w:val="none"/>
                <w:lang w:val="en-US"/>
              </w:rPr>
              <w:t>7、本项目为全流程电子化开评标，投标人须自备具备视频及语音通话功能的设备。</w:t>
            </w:r>
          </w:p>
          <w:p w14:paraId="6D69BA55">
            <w:pPr>
              <w:pStyle w:val="22"/>
              <w:spacing w:line="460" w:lineRule="exact"/>
              <w:ind w:firstLine="0" w:firstLineChars="0"/>
              <w:outlineLvl w:val="9"/>
              <w:rPr>
                <w:rFonts w:hint="eastAsia" w:ascii="宋体" w:hAnsi="宋体" w:cs="宋体"/>
                <w:b/>
                <w:sz w:val="24"/>
                <w:szCs w:val="24"/>
                <w:highlight w:val="none"/>
                <w:lang w:val="en-US"/>
              </w:rPr>
            </w:pPr>
            <w:r>
              <w:rPr>
                <w:rFonts w:hint="eastAsia" w:ascii="宋体" w:hAnsi="宋体" w:cs="宋体"/>
                <w:b/>
                <w:sz w:val="24"/>
                <w:szCs w:val="24"/>
                <w:highlight w:val="none"/>
                <w:lang w:val="en-US"/>
              </w:rPr>
              <w:t>8、</w:t>
            </w:r>
            <w:r>
              <w:rPr>
                <w:rFonts w:hint="eastAsia" w:ascii="宋体" w:hAnsi="宋体" w:cs="宋体"/>
                <w:b/>
                <w:sz w:val="24"/>
                <w:szCs w:val="24"/>
                <w:highlight w:val="none"/>
                <w:lang w:val="en-US" w:eastAsia="zh-CN"/>
              </w:rPr>
              <w:t>成交供应商</w:t>
            </w:r>
            <w:r>
              <w:rPr>
                <w:rFonts w:hint="eastAsia" w:ascii="宋体" w:hAnsi="宋体" w:cs="宋体"/>
                <w:b/>
                <w:sz w:val="24"/>
                <w:szCs w:val="24"/>
                <w:highlight w:val="none"/>
                <w:lang w:val="en-US"/>
              </w:rPr>
              <w:t>为采购人提供的服务不得出现侵犯版权等问题，如有所造成的后果，均由</w:t>
            </w:r>
            <w:r>
              <w:rPr>
                <w:rFonts w:hint="eastAsia" w:ascii="宋体" w:hAnsi="宋体" w:cs="宋体"/>
                <w:b/>
                <w:sz w:val="24"/>
                <w:szCs w:val="24"/>
                <w:highlight w:val="none"/>
                <w:lang w:val="en-US" w:eastAsia="zh-CN"/>
              </w:rPr>
              <w:t>成交供应商</w:t>
            </w:r>
            <w:r>
              <w:rPr>
                <w:rFonts w:hint="eastAsia" w:ascii="宋体" w:hAnsi="宋体" w:cs="宋体"/>
                <w:b/>
                <w:sz w:val="24"/>
                <w:szCs w:val="24"/>
                <w:highlight w:val="none"/>
                <w:lang w:val="en-US"/>
              </w:rPr>
              <w:t>承担。</w:t>
            </w:r>
          </w:p>
          <w:p w14:paraId="3C74707C">
            <w:pPr>
              <w:pStyle w:val="22"/>
              <w:spacing w:line="460" w:lineRule="exact"/>
              <w:ind w:firstLine="0" w:firstLineChars="0"/>
              <w:outlineLvl w:val="9"/>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9、</w:t>
            </w:r>
            <w:r>
              <w:rPr>
                <w:rFonts w:hint="eastAsia" w:ascii="宋体" w:hAnsi="宋体" w:eastAsia="宋体" w:cs="宋体"/>
                <w:b/>
                <w:sz w:val="24"/>
                <w:szCs w:val="24"/>
                <w:highlight w:val="none"/>
                <w:lang w:val="en-US" w:eastAsia="zh-CN"/>
              </w:rPr>
              <w:t>投标人在签到时所填写电话务必是开标当天开标人电话，以便于询问相关事宜，如填写其他人员电话，导致无法联系，所造成的后果由投标人自己承担。</w:t>
            </w:r>
          </w:p>
        </w:tc>
      </w:tr>
      <w:tr w14:paraId="4EF66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1117" w:type="dxa"/>
            <w:tcBorders>
              <w:tl2br w:val="nil"/>
              <w:tr2bl w:val="nil"/>
            </w:tcBorders>
            <w:noWrap w:val="0"/>
            <w:vAlign w:val="center"/>
          </w:tcPr>
          <w:p w14:paraId="5DA2AFA3">
            <w:pPr>
              <w:pStyle w:val="21"/>
              <w:adjustRightInd w:val="0"/>
              <w:snapToGrid w:val="0"/>
              <w:spacing w:line="240" w:lineRule="auto"/>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37</w:t>
            </w:r>
          </w:p>
        </w:tc>
        <w:tc>
          <w:tcPr>
            <w:tcW w:w="2071" w:type="dxa"/>
            <w:tcBorders>
              <w:tl2br w:val="nil"/>
              <w:tr2bl w:val="nil"/>
            </w:tcBorders>
            <w:noWrap w:val="0"/>
            <w:vAlign w:val="center"/>
          </w:tcPr>
          <w:p w14:paraId="4ACBD3EB">
            <w:pPr>
              <w:spacing w:line="24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其他说明2</w:t>
            </w:r>
          </w:p>
        </w:tc>
        <w:tc>
          <w:tcPr>
            <w:tcW w:w="7161" w:type="dxa"/>
            <w:tcBorders>
              <w:tl2br w:val="nil"/>
              <w:tr2bl w:val="nil"/>
            </w:tcBorders>
            <w:noWrap w:val="0"/>
            <w:vAlign w:val="center"/>
          </w:tcPr>
          <w:p w14:paraId="23D86B88">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7875BE24">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2、投标文件中有弄虚作假的内容，其投标文件作废。（如</w:t>
            </w:r>
            <w:r>
              <w:rPr>
                <w:rFonts w:hint="eastAsia" w:ascii="宋体" w:hAnsi="宋体" w:eastAsia="宋体" w:cs="宋体"/>
                <w:color w:val="000000"/>
                <w:sz w:val="24"/>
                <w:szCs w:val="24"/>
                <w:highlight w:val="none"/>
                <w:lang w:val="en-US" w:eastAsia="zh-CN"/>
              </w:rPr>
              <w:t>虚假</w:t>
            </w:r>
            <w:r>
              <w:rPr>
                <w:rFonts w:hint="eastAsia" w:ascii="宋体" w:hAnsi="宋体" w:eastAsia="宋体" w:cs="宋体"/>
                <w:color w:val="000000"/>
                <w:sz w:val="24"/>
                <w:szCs w:val="24"/>
                <w:highlight w:val="none"/>
              </w:rPr>
              <w:t>证书、</w:t>
            </w:r>
            <w:r>
              <w:rPr>
                <w:rFonts w:hint="eastAsia" w:ascii="宋体" w:hAnsi="宋体" w:eastAsia="宋体" w:cs="宋体"/>
                <w:color w:val="000000"/>
                <w:sz w:val="24"/>
                <w:szCs w:val="24"/>
                <w:highlight w:val="none"/>
                <w:lang w:val="en-US" w:eastAsia="zh-CN"/>
              </w:rPr>
              <w:t>虚假</w:t>
            </w:r>
            <w:r>
              <w:rPr>
                <w:rFonts w:hint="eastAsia" w:ascii="宋体" w:hAnsi="宋体" w:eastAsia="宋体" w:cs="宋体"/>
                <w:color w:val="000000"/>
                <w:sz w:val="24"/>
                <w:szCs w:val="24"/>
                <w:highlight w:val="none"/>
              </w:rPr>
              <w:t>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4ADC1BF0">
            <w:pPr>
              <w:spacing w:line="360" w:lineRule="auto"/>
              <w:ind w:left="0" w:right="0" w:firstLine="480" w:firstLineChars="200"/>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zh-CN"/>
              </w:rPr>
              <w:t>本项目的招标投标活动以及相关当事人须接受财政监督部门依法实施的监督。</w:t>
            </w:r>
          </w:p>
          <w:p w14:paraId="2B9D0634">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服务的成本（应根据供应商企业类型予以区别）、税金及附加、销售费用、管理费用、财务费用等成本构成事项详细陈述。</w:t>
            </w:r>
          </w:p>
          <w:p w14:paraId="5743BBD4">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B133FE1">
            <w:pPr>
              <w:spacing w:line="360" w:lineRule="auto"/>
              <w:ind w:left="0" w:leftChars="0" w:right="0" w:rightChars="0" w:firstLine="480" w:firstLineChars="200"/>
              <w:outlineLvl w:val="9"/>
              <w:rPr>
                <w:rFonts w:hint="eastAsia" w:ascii="宋体" w:hAnsi="宋体" w:eastAsia="宋体" w:cs="宋体"/>
                <w:b/>
                <w:sz w:val="24"/>
                <w:szCs w:val="24"/>
                <w:highlight w:val="none"/>
                <w:lang w:val="en-US"/>
              </w:rPr>
            </w:pPr>
            <w:r>
              <w:rPr>
                <w:rFonts w:hint="eastAsia" w:ascii="宋体" w:hAnsi="宋体" w:eastAsia="宋体" w:cs="宋体"/>
                <w:color w:val="000000"/>
                <w:sz w:val="24"/>
                <w:szCs w:val="24"/>
                <w:highlight w:val="none"/>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0092E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1117" w:type="dxa"/>
            <w:tcBorders>
              <w:tl2br w:val="nil"/>
              <w:tr2bl w:val="nil"/>
            </w:tcBorders>
            <w:noWrap w:val="0"/>
            <w:vAlign w:val="center"/>
          </w:tcPr>
          <w:p w14:paraId="367B0151">
            <w:pPr>
              <w:pStyle w:val="21"/>
              <w:adjustRightInd w:val="0"/>
              <w:snapToGrid w:val="0"/>
              <w:spacing w:line="240" w:lineRule="auto"/>
              <w:jc w:val="center"/>
              <w:outlineLvl w:val="9"/>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38</w:t>
            </w:r>
          </w:p>
        </w:tc>
        <w:tc>
          <w:tcPr>
            <w:tcW w:w="2071" w:type="dxa"/>
            <w:tcBorders>
              <w:tl2br w:val="nil"/>
              <w:tr2bl w:val="nil"/>
            </w:tcBorders>
            <w:noWrap w:val="0"/>
            <w:vAlign w:val="center"/>
          </w:tcPr>
          <w:p w14:paraId="0D6D776A">
            <w:pPr>
              <w:spacing w:line="240" w:lineRule="auto"/>
              <w:ind w:firstLine="482" w:firstLineChars="200"/>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重要提示</w:t>
            </w:r>
          </w:p>
        </w:tc>
        <w:tc>
          <w:tcPr>
            <w:tcW w:w="7161" w:type="dxa"/>
            <w:tcBorders>
              <w:tl2br w:val="nil"/>
              <w:tr2bl w:val="nil"/>
            </w:tcBorders>
            <w:noWrap w:val="0"/>
            <w:vAlign w:val="center"/>
          </w:tcPr>
          <w:p w14:paraId="2828C749">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供应商应在规定期限内领取《</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通知书》，若</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未在规定期限内领取《</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通知书》，采购人有权取消</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 xml:space="preserve">中标资格，并将相关违约行为报送监管部门，实施信用惩戒； </w:t>
            </w:r>
          </w:p>
          <w:p w14:paraId="1C1A724D">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应在规定期限内提交履约担保并与采购人签订合同，若</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未能在规定期限内提交履约担保或签订合同，采购人有权取消</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 xml:space="preserve">中标资格，并将相关违约行为报送监管部门，实施信用惩戒； </w:t>
            </w:r>
          </w:p>
          <w:p w14:paraId="714513AA">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（3）合同签订后，</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 xml:space="preserve">存在规定时间内不组织人员进场开工，不履行供货、安装或服务义务等情况，采购人有权解除合同，并追究违约责任，同时将相关违约行为报送监管部门，记不良行为记录，实施信用惩戒； </w:t>
            </w:r>
          </w:p>
          <w:p w14:paraId="746DB5A1">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 xml:space="preserve">中标后被监管部门查实存在违法行为，不满足中标条件的，由采购人取消中标资格，并做好项目后续工作； </w:t>
            </w:r>
          </w:p>
          <w:p w14:paraId="57DA08EF">
            <w:pPr>
              <w:spacing w:line="360" w:lineRule="auto"/>
              <w:ind w:left="0" w:leftChars="0" w:right="0" w:rightChars="0" w:firstLine="480" w:firstLineChars="200"/>
              <w:outlineLvl w:val="9"/>
              <w:rPr>
                <w:rFonts w:hint="eastAsia" w:ascii="宋体" w:hAnsi="宋体" w:eastAsia="宋体" w:cs="宋体"/>
                <w:b/>
                <w:sz w:val="24"/>
                <w:szCs w:val="24"/>
                <w:highlight w:val="none"/>
                <w:lang w:val="en-US"/>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在中标项目发生投诉、信访举报案件、履约存在争议时，拒绝协助配合执法部门调查案件的，采购人可以取消其中标资格或解除合同，并追究其违约责任。</w:t>
            </w:r>
          </w:p>
        </w:tc>
      </w:tr>
      <w:tr w14:paraId="40C44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1117" w:type="dxa"/>
            <w:tcBorders>
              <w:tl2br w:val="nil"/>
              <w:tr2bl w:val="nil"/>
            </w:tcBorders>
            <w:noWrap w:val="0"/>
            <w:vAlign w:val="top"/>
          </w:tcPr>
          <w:p w14:paraId="074FF889">
            <w:pPr>
              <w:pStyle w:val="21"/>
              <w:adjustRightInd w:val="0"/>
              <w:snapToGrid w:val="0"/>
              <w:spacing w:line="240" w:lineRule="auto"/>
              <w:ind w:firstLine="241" w:firstLineChars="100"/>
              <w:jc w:val="both"/>
              <w:outlineLvl w:val="9"/>
              <w:rPr>
                <w:rFonts w:hint="eastAsia" w:ascii="宋体" w:hAnsi="宋体" w:eastAsia="宋体" w:cs="宋体"/>
                <w:b/>
                <w:bCs/>
                <w:sz w:val="24"/>
                <w:szCs w:val="24"/>
                <w:highlight w:val="none"/>
                <w:lang w:val="en-US" w:eastAsia="zh-CN"/>
              </w:rPr>
            </w:pPr>
          </w:p>
          <w:p w14:paraId="4EBDF6AB">
            <w:pPr>
              <w:pStyle w:val="21"/>
              <w:adjustRightInd w:val="0"/>
              <w:snapToGrid w:val="0"/>
              <w:spacing w:line="240" w:lineRule="auto"/>
              <w:ind w:firstLine="241" w:firstLineChars="100"/>
              <w:jc w:val="both"/>
              <w:outlineLvl w:val="9"/>
              <w:rPr>
                <w:rFonts w:hint="eastAsia" w:ascii="宋体" w:hAnsi="宋体" w:eastAsia="宋体" w:cs="宋体"/>
                <w:b/>
                <w:bCs/>
                <w:sz w:val="24"/>
                <w:szCs w:val="24"/>
                <w:highlight w:val="none"/>
                <w:lang w:val="en-US" w:eastAsia="zh-CN"/>
              </w:rPr>
            </w:pPr>
          </w:p>
          <w:p w14:paraId="07E3BF7D">
            <w:pPr>
              <w:pStyle w:val="21"/>
              <w:adjustRightInd w:val="0"/>
              <w:snapToGrid w:val="0"/>
              <w:spacing w:line="240" w:lineRule="auto"/>
              <w:ind w:firstLine="241" w:firstLineChars="100"/>
              <w:jc w:val="both"/>
              <w:outlineLvl w:val="9"/>
              <w:rPr>
                <w:rFonts w:hint="eastAsia" w:ascii="宋体" w:hAnsi="宋体" w:eastAsia="宋体" w:cs="宋体"/>
                <w:b/>
                <w:bCs/>
                <w:sz w:val="24"/>
                <w:szCs w:val="24"/>
                <w:highlight w:val="none"/>
                <w:lang w:val="en-US" w:eastAsia="zh-CN"/>
              </w:rPr>
            </w:pPr>
          </w:p>
          <w:p w14:paraId="5CAA8B3A">
            <w:pPr>
              <w:pStyle w:val="21"/>
              <w:adjustRightInd w:val="0"/>
              <w:snapToGrid w:val="0"/>
              <w:spacing w:line="240" w:lineRule="auto"/>
              <w:ind w:firstLine="241" w:firstLineChars="100"/>
              <w:jc w:val="both"/>
              <w:outlineLvl w:val="9"/>
              <w:rPr>
                <w:rFonts w:hint="eastAsia" w:ascii="宋体" w:hAnsi="宋体" w:eastAsia="宋体" w:cs="宋体"/>
                <w:b/>
                <w:bCs/>
                <w:sz w:val="24"/>
                <w:szCs w:val="24"/>
                <w:highlight w:val="none"/>
                <w:lang w:val="en-US" w:eastAsia="zh-CN"/>
              </w:rPr>
            </w:pPr>
          </w:p>
          <w:p w14:paraId="06E55D8F">
            <w:pPr>
              <w:pStyle w:val="21"/>
              <w:adjustRightInd w:val="0"/>
              <w:snapToGrid w:val="0"/>
              <w:spacing w:line="240" w:lineRule="auto"/>
              <w:ind w:firstLine="241" w:firstLineChars="100"/>
              <w:jc w:val="both"/>
              <w:outlineLvl w:val="9"/>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39</w:t>
            </w:r>
          </w:p>
        </w:tc>
        <w:tc>
          <w:tcPr>
            <w:tcW w:w="2071" w:type="dxa"/>
            <w:tcBorders>
              <w:tl2br w:val="nil"/>
              <w:tr2bl w:val="nil"/>
            </w:tcBorders>
            <w:noWrap w:val="0"/>
            <w:vAlign w:val="top"/>
          </w:tcPr>
          <w:p w14:paraId="7EDF47B6">
            <w:pPr>
              <w:spacing w:line="240" w:lineRule="auto"/>
              <w:jc w:val="both"/>
              <w:outlineLvl w:val="9"/>
              <w:rPr>
                <w:rFonts w:hint="eastAsia" w:ascii="宋体" w:hAnsi="宋体" w:eastAsia="宋体" w:cs="宋体"/>
                <w:b/>
                <w:bCs/>
                <w:kern w:val="2"/>
                <w:sz w:val="24"/>
                <w:szCs w:val="24"/>
                <w:highlight w:val="none"/>
                <w:lang w:val="en-US" w:eastAsia="zh-CN" w:bidi="ar-SA"/>
              </w:rPr>
            </w:pPr>
          </w:p>
          <w:p w14:paraId="017C9AB4">
            <w:pPr>
              <w:spacing w:line="240" w:lineRule="auto"/>
              <w:jc w:val="both"/>
              <w:outlineLvl w:val="9"/>
              <w:rPr>
                <w:rFonts w:hint="eastAsia" w:ascii="宋体" w:hAnsi="宋体" w:eastAsia="宋体" w:cs="宋体"/>
                <w:b/>
                <w:bCs/>
                <w:kern w:val="2"/>
                <w:sz w:val="24"/>
                <w:szCs w:val="24"/>
                <w:highlight w:val="none"/>
                <w:lang w:val="en-US" w:eastAsia="zh-CN" w:bidi="ar-SA"/>
              </w:rPr>
            </w:pPr>
          </w:p>
          <w:p w14:paraId="5339074C">
            <w:pPr>
              <w:spacing w:line="240" w:lineRule="auto"/>
              <w:jc w:val="both"/>
              <w:outlineLvl w:val="9"/>
              <w:rPr>
                <w:rFonts w:hint="eastAsia" w:ascii="宋体" w:hAnsi="宋体" w:eastAsia="宋体" w:cs="宋体"/>
                <w:b/>
                <w:bCs/>
                <w:kern w:val="2"/>
                <w:sz w:val="24"/>
                <w:szCs w:val="24"/>
                <w:highlight w:val="none"/>
                <w:lang w:val="en-US" w:eastAsia="zh-CN" w:bidi="ar-SA"/>
              </w:rPr>
            </w:pPr>
          </w:p>
          <w:p w14:paraId="30BE0242">
            <w:pPr>
              <w:spacing w:line="240" w:lineRule="auto"/>
              <w:jc w:val="both"/>
              <w:outlineLvl w:val="9"/>
              <w:rPr>
                <w:rFonts w:hint="eastAsia" w:ascii="宋体" w:hAnsi="宋体" w:eastAsia="宋体" w:cs="宋体"/>
                <w:b/>
                <w:bCs/>
                <w:kern w:val="2"/>
                <w:sz w:val="24"/>
                <w:szCs w:val="24"/>
                <w:highlight w:val="none"/>
                <w:lang w:val="en-US" w:eastAsia="zh-CN" w:bidi="ar-SA"/>
              </w:rPr>
            </w:pPr>
          </w:p>
          <w:p w14:paraId="757189C1">
            <w:pPr>
              <w:spacing w:line="240" w:lineRule="auto"/>
              <w:jc w:val="both"/>
              <w:outlineLvl w:val="9"/>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其他方式采购</w:t>
            </w:r>
          </w:p>
        </w:tc>
        <w:tc>
          <w:tcPr>
            <w:tcW w:w="7161" w:type="dxa"/>
            <w:tcBorders>
              <w:tl2br w:val="nil"/>
              <w:tr2bl w:val="nil"/>
            </w:tcBorders>
            <w:noWrap w:val="0"/>
            <w:vAlign w:val="center"/>
          </w:tcPr>
          <w:p w14:paraId="3E5C2E02">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竞争性磋商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229E72F7">
            <w:pPr>
              <w:spacing w:line="360" w:lineRule="auto"/>
              <w:ind w:left="0" w:right="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（1）招标文件存在不合理条款或者采购程序不符合规定的，采购人、采购代理机构改正后依法重新采购；</w:t>
            </w:r>
          </w:p>
          <w:p w14:paraId="7BFEF7CE">
            <w:pPr>
              <w:spacing w:line="360" w:lineRule="auto"/>
              <w:ind w:left="0" w:leftChars="0" w:right="0" w:rightChars="0" w:firstLine="480" w:firstLineChars="200"/>
              <w:outlineLvl w:val="9"/>
              <w:rPr>
                <w:rFonts w:hint="eastAsia" w:ascii="宋体" w:hAnsi="宋体" w:eastAsia="宋体" w:cs="宋体"/>
                <w:b/>
                <w:sz w:val="24"/>
                <w:szCs w:val="24"/>
                <w:highlight w:val="none"/>
                <w:lang w:val="en-US"/>
              </w:rPr>
            </w:pPr>
            <w:r>
              <w:rPr>
                <w:rFonts w:hint="eastAsia" w:ascii="宋体" w:hAnsi="宋体" w:eastAsia="宋体" w:cs="宋体"/>
                <w:color w:val="000000"/>
                <w:sz w:val="24"/>
                <w:szCs w:val="24"/>
                <w:highlight w:val="none"/>
              </w:rPr>
              <w:t>（2）招标文件没有不合理条款、采购程序符合规定，需要采用其他采购方式采购的，采购人应当依法报财政部门批准。</w:t>
            </w:r>
          </w:p>
        </w:tc>
      </w:tr>
      <w:tr w14:paraId="19392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1" w:hRule="atLeast"/>
        </w:trPr>
        <w:tc>
          <w:tcPr>
            <w:tcW w:w="1117" w:type="dxa"/>
            <w:tcBorders>
              <w:tl2br w:val="nil"/>
              <w:tr2bl w:val="nil"/>
            </w:tcBorders>
            <w:noWrap w:val="0"/>
            <w:vAlign w:val="center"/>
          </w:tcPr>
          <w:p w14:paraId="7D5A6FDB">
            <w:pPr>
              <w:pStyle w:val="21"/>
              <w:adjustRightInd w:val="0"/>
              <w:snapToGrid w:val="0"/>
              <w:spacing w:line="460" w:lineRule="exact"/>
              <w:jc w:val="center"/>
              <w:outlineLvl w:val="9"/>
              <w:rPr>
                <w:rFonts w:hint="eastAsia" w:ascii="宋体" w:hAnsi="宋体" w:cs="宋体"/>
                <w:sz w:val="24"/>
                <w:szCs w:val="24"/>
                <w:highlight w:val="none"/>
              </w:rPr>
            </w:pPr>
            <w:r>
              <w:rPr>
                <w:rFonts w:hint="eastAsia" w:ascii="宋体" w:hAnsi="宋体" w:cs="宋体"/>
                <w:b/>
                <w:bCs/>
                <w:sz w:val="24"/>
                <w:szCs w:val="24"/>
                <w:highlight w:val="none"/>
              </w:rPr>
              <w:t>备注</w:t>
            </w:r>
          </w:p>
        </w:tc>
        <w:tc>
          <w:tcPr>
            <w:tcW w:w="9232" w:type="dxa"/>
            <w:gridSpan w:val="2"/>
            <w:tcBorders>
              <w:tl2br w:val="nil"/>
              <w:tr2bl w:val="nil"/>
            </w:tcBorders>
            <w:noWrap w:val="0"/>
            <w:vAlign w:val="center"/>
          </w:tcPr>
          <w:p w14:paraId="55F28DF7">
            <w:pPr>
              <w:pStyle w:val="23"/>
              <w:spacing w:line="460" w:lineRule="exact"/>
              <w:outlineLvl w:val="9"/>
              <w:rPr>
                <w:rFonts w:hint="eastAsia" w:ascii="宋体" w:hAnsi="宋体" w:cs="宋体"/>
                <w:b/>
                <w:sz w:val="24"/>
                <w:szCs w:val="24"/>
                <w:highlight w:val="none"/>
              </w:rPr>
            </w:pPr>
            <w:r>
              <w:rPr>
                <w:rFonts w:hint="eastAsia" w:ascii="宋体" w:hAnsi="宋体" w:cs="宋体"/>
                <w:b/>
                <w:sz w:val="24"/>
                <w:szCs w:val="24"/>
                <w:highlight w:val="none"/>
              </w:rPr>
              <w:t>如果投标人电子投标文件无法制作或无法导入及导出等问题，可拨打政采云服务热线进行咨询联系。</w:t>
            </w:r>
          </w:p>
          <w:p w14:paraId="04BFC026">
            <w:pPr>
              <w:pStyle w:val="23"/>
              <w:spacing w:line="460" w:lineRule="exact"/>
              <w:outlineLvl w:val="9"/>
              <w:rPr>
                <w:rFonts w:hint="eastAsia" w:ascii="宋体" w:hAnsi="宋体" w:cs="宋体"/>
                <w:sz w:val="24"/>
                <w:szCs w:val="24"/>
                <w:highlight w:val="none"/>
                <w:u w:val="single"/>
              </w:rPr>
            </w:pPr>
            <w:r>
              <w:rPr>
                <w:rFonts w:hint="eastAsia" w:ascii="宋体" w:hAnsi="宋体" w:cs="宋体"/>
                <w:b/>
                <w:sz w:val="24"/>
                <w:szCs w:val="24"/>
                <w:highlight w:val="none"/>
              </w:rPr>
              <w:t>联系人：政采云客户服务热线    联系电话：95763</w:t>
            </w:r>
          </w:p>
        </w:tc>
      </w:tr>
    </w:tbl>
    <w:p w14:paraId="79A5DE1A">
      <w:pPr>
        <w:pStyle w:val="6"/>
        <w:keepNext/>
        <w:keepLines/>
        <w:adjustRightInd w:val="0"/>
        <w:snapToGrid w:val="0"/>
        <w:spacing w:line="460" w:lineRule="exact"/>
        <w:contextualSpacing/>
        <w:jc w:val="center"/>
        <w:outlineLvl w:val="1"/>
        <w:rPr>
          <w:rFonts w:hint="eastAsia" w:ascii="宋体" w:hAnsi="宋体" w:eastAsia="宋体" w:cs="宋体"/>
          <w:kern w:val="0"/>
          <w:sz w:val="24"/>
          <w:highlight w:val="none"/>
        </w:rPr>
      </w:pPr>
      <w:r>
        <w:rPr>
          <w:rFonts w:ascii="宋体" w:hAnsi="宋体" w:eastAsia="宋体"/>
          <w:b/>
          <w:bCs/>
          <w:kern w:val="0"/>
          <w:sz w:val="24"/>
          <w:szCs w:val="24"/>
          <w:highlight w:val="none"/>
        </w:rPr>
        <w:t>注：</w:t>
      </w:r>
      <w:r>
        <w:rPr>
          <w:rFonts w:hint="eastAsia" w:ascii="宋体" w:hAnsi="宋体" w:eastAsia="宋体" w:cs="宋体"/>
          <w:b/>
          <w:bCs/>
          <w:kern w:val="0"/>
          <w:sz w:val="24"/>
          <w:highlight w:val="none"/>
        </w:rPr>
        <w:t>本表内容与磋商文件其它内容不一致的，应当以本表内容为准。</w:t>
      </w:r>
      <w:bookmarkStart w:id="55" w:name="_Toc25124"/>
      <w:bookmarkStart w:id="56" w:name="_Toc32457"/>
      <w:bookmarkStart w:id="57" w:name="_Toc1621"/>
      <w:bookmarkStart w:id="58" w:name="_Toc20759"/>
    </w:p>
    <w:p w14:paraId="42446231">
      <w:pPr>
        <w:pStyle w:val="6"/>
        <w:keepNext/>
        <w:keepLines/>
        <w:adjustRightInd w:val="0"/>
        <w:snapToGrid w:val="0"/>
        <w:spacing w:line="240" w:lineRule="auto"/>
        <w:contextualSpacing/>
        <w:jc w:val="center"/>
        <w:outlineLvl w:val="1"/>
        <w:rPr>
          <w:rFonts w:ascii="宋体" w:hAnsi="宋体"/>
          <w:b/>
          <w:sz w:val="30"/>
          <w:szCs w:val="30"/>
          <w:highlight w:val="none"/>
        </w:rPr>
      </w:pPr>
      <w:r>
        <w:rPr>
          <w:rFonts w:hint="eastAsia" w:ascii="宋体" w:hAnsi="宋体" w:eastAsia="宋体" w:cs="宋体"/>
          <w:kern w:val="0"/>
          <w:sz w:val="24"/>
          <w:highlight w:val="none"/>
        </w:rPr>
        <w:br w:type="page"/>
      </w:r>
      <w:r>
        <w:rPr>
          <w:rFonts w:ascii="宋体" w:hAnsi="宋体"/>
          <w:b/>
          <w:sz w:val="30"/>
          <w:szCs w:val="30"/>
          <w:highlight w:val="none"/>
        </w:rPr>
        <w:t>一、 说明</w:t>
      </w:r>
      <w:bookmarkEnd w:id="55"/>
      <w:bookmarkEnd w:id="56"/>
      <w:bookmarkEnd w:id="57"/>
      <w:bookmarkEnd w:id="58"/>
    </w:p>
    <w:p w14:paraId="0ECAE0AF">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1.1适用范围</w:t>
      </w:r>
    </w:p>
    <w:p w14:paraId="7477FBE8">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1.1 .1本磋商文件仅适用于本磋商</w:t>
      </w:r>
      <w:r>
        <w:rPr>
          <w:rFonts w:hint="eastAsia" w:ascii="宋体" w:hAnsi="宋体"/>
          <w:sz w:val="24"/>
          <w:szCs w:val="24"/>
          <w:highlight w:val="none"/>
        </w:rPr>
        <w:t>文件</w:t>
      </w:r>
      <w:r>
        <w:rPr>
          <w:rFonts w:ascii="宋体" w:hAnsi="宋体"/>
          <w:sz w:val="24"/>
          <w:szCs w:val="24"/>
          <w:highlight w:val="none"/>
        </w:rPr>
        <w:t>中所述项目服务的采购。</w:t>
      </w:r>
    </w:p>
    <w:p w14:paraId="0C126A0C">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1.2定义</w:t>
      </w:r>
    </w:p>
    <w:p w14:paraId="67EC20EF">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1.2.1“采购人”是指：详见供应商须知前附表.</w:t>
      </w:r>
    </w:p>
    <w:p w14:paraId="0FA93021">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1.2.2“采购代理机构”是指：详见供应商须知前附表.</w:t>
      </w:r>
    </w:p>
    <w:p w14:paraId="3C019B71">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1.2.3“监管部门”是指：</w:t>
      </w:r>
      <w:r>
        <w:rPr>
          <w:rFonts w:hint="eastAsia" w:ascii="宋体" w:hAnsi="宋体"/>
          <w:sz w:val="24"/>
          <w:szCs w:val="24"/>
          <w:highlight w:val="none"/>
        </w:rPr>
        <w:t>当地财政部门</w:t>
      </w:r>
      <w:r>
        <w:rPr>
          <w:rFonts w:ascii="宋体" w:hAnsi="宋体"/>
          <w:sz w:val="24"/>
          <w:szCs w:val="24"/>
          <w:highlight w:val="none"/>
        </w:rPr>
        <w:t>.</w:t>
      </w:r>
    </w:p>
    <w:p w14:paraId="615D2F63">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1.2.4 “供应商”是指：响应磋商文件要求并且符合磋商文件规定资格条件和参加竞争性磋商的法人、其他组织或者自然人。</w:t>
      </w:r>
    </w:p>
    <w:p w14:paraId="45ABB2FE">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1.2.5“电子响应文件”是指：利用</w:t>
      </w:r>
      <w:r>
        <w:rPr>
          <w:rFonts w:ascii="宋体" w:hAnsi="宋体"/>
          <w:sz w:val="24"/>
          <w:highlight w:val="none"/>
        </w:rPr>
        <w:t>政采云电子投标客户端编制</w:t>
      </w:r>
      <w:r>
        <w:rPr>
          <w:rFonts w:ascii="宋体" w:hAnsi="宋体"/>
          <w:sz w:val="24"/>
          <w:szCs w:val="24"/>
          <w:highlight w:val="none"/>
        </w:rPr>
        <w:t>加密的响应文件。</w:t>
      </w:r>
    </w:p>
    <w:p w14:paraId="5A8A47D8">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1.2.6“成交供应商”是指：是指经磋商小组评审，授予合同的供应商。</w:t>
      </w:r>
    </w:p>
    <w:p w14:paraId="7A55A85A">
      <w:pPr>
        <w:pStyle w:val="6"/>
        <w:spacing w:line="460" w:lineRule="exact"/>
        <w:ind w:firstLine="484" w:firstLineChars="202"/>
        <w:jc w:val="left"/>
        <w:outlineLvl w:val="3"/>
        <w:rPr>
          <w:rFonts w:ascii="宋体" w:hAnsi="宋体"/>
          <w:sz w:val="24"/>
          <w:szCs w:val="24"/>
          <w:highlight w:val="none"/>
        </w:rPr>
      </w:pPr>
      <w:r>
        <w:rPr>
          <w:rFonts w:ascii="宋体" w:hAnsi="宋体"/>
          <w:sz w:val="24"/>
          <w:szCs w:val="24"/>
          <w:highlight w:val="none"/>
        </w:rPr>
        <w:t>1.2.7采购人和采购代理机构统称为招标</w:t>
      </w:r>
      <w:r>
        <w:rPr>
          <w:rFonts w:hint="eastAsia" w:ascii="宋体" w:hAnsi="宋体"/>
          <w:sz w:val="24"/>
          <w:szCs w:val="24"/>
          <w:highlight w:val="none"/>
          <w:lang w:eastAsia="zh-CN"/>
        </w:rPr>
        <w:t>采购人</w:t>
      </w:r>
      <w:r>
        <w:rPr>
          <w:rFonts w:ascii="宋体" w:hAnsi="宋体"/>
          <w:sz w:val="24"/>
          <w:szCs w:val="24"/>
          <w:highlight w:val="none"/>
        </w:rPr>
        <w:t>。</w:t>
      </w:r>
    </w:p>
    <w:p w14:paraId="4A9BAF85">
      <w:pPr>
        <w:pStyle w:val="6"/>
        <w:spacing w:line="460" w:lineRule="exact"/>
        <w:contextualSpacing/>
        <w:jc w:val="left"/>
        <w:outlineLvl w:val="2"/>
        <w:rPr>
          <w:rFonts w:ascii="宋体" w:hAnsi="宋体"/>
          <w:b/>
          <w:sz w:val="24"/>
          <w:szCs w:val="24"/>
          <w:highlight w:val="none"/>
        </w:rPr>
      </w:pPr>
      <w:r>
        <w:rPr>
          <w:rFonts w:ascii="宋体" w:hAnsi="宋体"/>
          <w:b/>
          <w:sz w:val="24"/>
          <w:szCs w:val="24"/>
          <w:highlight w:val="none"/>
        </w:rPr>
        <w:t>1.3、货物和服务</w:t>
      </w:r>
    </w:p>
    <w:p w14:paraId="020849FF">
      <w:pPr>
        <w:pStyle w:val="6"/>
        <w:spacing w:line="460" w:lineRule="exact"/>
        <w:ind w:firstLine="484" w:firstLineChars="202"/>
        <w:jc w:val="left"/>
        <w:outlineLvl w:val="9"/>
        <w:rPr>
          <w:rFonts w:hint="default" w:ascii="宋体" w:hAnsi="宋体" w:eastAsia="宋体"/>
          <w:sz w:val="24"/>
          <w:szCs w:val="24"/>
          <w:highlight w:val="none"/>
          <w:lang w:val="en-US" w:eastAsia="zh-CN"/>
        </w:rPr>
      </w:pPr>
      <w:r>
        <w:rPr>
          <w:rFonts w:ascii="宋体" w:hAnsi="宋体"/>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ascii="宋体" w:hAnsi="宋体"/>
          <w:snapToGrid w:val="0"/>
          <w:kern w:val="0"/>
          <w:sz w:val="24"/>
          <w:szCs w:val="24"/>
          <w:highlight w:val="none"/>
        </w:rPr>
        <w:t>提供的货物必须是其合法生产的符合国家有关标准要求的货物，并能够按照合同规定的品牌、产地、质量、价格和有效期等履约。</w:t>
      </w:r>
      <w:r>
        <w:rPr>
          <w:rFonts w:hint="eastAsia" w:ascii="宋体" w:hAnsi="宋体"/>
          <w:snapToGrid w:val="0"/>
          <w:kern w:val="0"/>
          <w:sz w:val="24"/>
          <w:szCs w:val="24"/>
          <w:highlight w:val="none"/>
          <w:lang w:val="en-US" w:eastAsia="zh-CN"/>
        </w:rPr>
        <w:t>注：本项目不适用</w:t>
      </w:r>
    </w:p>
    <w:p w14:paraId="21ECB866">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1.3.2“服务”是指：除货物和工程以外的其他政府采购对象。包括：政府自身需要的服务和政府向社会公众提供的公共服务。</w:t>
      </w:r>
    </w:p>
    <w:p w14:paraId="7E94E00D">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1.4、磋商费用</w:t>
      </w:r>
    </w:p>
    <w:p w14:paraId="1A76ACA9">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1.4.1供应商应承担所有与准备和参加竞争性磋商有关的费用。不论磋商的结果如何，</w:t>
      </w:r>
      <w:r>
        <w:rPr>
          <w:rFonts w:hint="eastAsia" w:ascii="宋体" w:hAnsi="宋体"/>
          <w:sz w:val="24"/>
          <w:szCs w:val="24"/>
          <w:highlight w:val="none"/>
          <w:lang w:eastAsia="zh-CN"/>
        </w:rPr>
        <w:t>采购人</w:t>
      </w:r>
      <w:r>
        <w:rPr>
          <w:rFonts w:ascii="宋体" w:hAnsi="宋体"/>
          <w:sz w:val="24"/>
          <w:szCs w:val="24"/>
          <w:highlight w:val="none"/>
        </w:rPr>
        <w:t>均无义务和责任承担这些费用。</w:t>
      </w:r>
    </w:p>
    <w:p w14:paraId="202F7C4E">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59" w:name="_Toc293736011"/>
      <w:bookmarkStart w:id="60" w:name="_Toc30094"/>
      <w:bookmarkStart w:id="61" w:name="_Toc26092"/>
      <w:bookmarkStart w:id="62" w:name="_Toc18317"/>
      <w:bookmarkStart w:id="63" w:name="_Toc3092"/>
      <w:bookmarkStart w:id="64" w:name="_Toc446599311"/>
      <w:bookmarkStart w:id="65" w:name="_Toc293736054"/>
      <w:bookmarkStart w:id="66" w:name="_Toc293738992"/>
      <w:r>
        <w:rPr>
          <w:rFonts w:ascii="宋体" w:hAnsi="宋体"/>
          <w:b/>
          <w:sz w:val="30"/>
          <w:szCs w:val="30"/>
          <w:highlight w:val="none"/>
        </w:rPr>
        <w:t>二、磋商文件</w:t>
      </w:r>
      <w:bookmarkEnd w:id="59"/>
      <w:bookmarkEnd w:id="60"/>
      <w:bookmarkEnd w:id="61"/>
      <w:bookmarkEnd w:id="62"/>
      <w:bookmarkEnd w:id="63"/>
      <w:bookmarkEnd w:id="64"/>
      <w:bookmarkEnd w:id="65"/>
      <w:bookmarkEnd w:id="66"/>
    </w:p>
    <w:p w14:paraId="42F1BEE0">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2.1.磋商文件的构成</w:t>
      </w:r>
    </w:p>
    <w:p w14:paraId="4C0F1FAF">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2.1.1磋商文件由下列文件以及在采购过程中发出的修正和补充文件组成：</w:t>
      </w:r>
    </w:p>
    <w:p w14:paraId="01E15A03">
      <w:pPr>
        <w:pStyle w:val="6"/>
        <w:spacing w:line="460" w:lineRule="exact"/>
        <w:ind w:firstLine="484" w:firstLineChars="202"/>
        <w:jc w:val="left"/>
        <w:outlineLvl w:val="9"/>
        <w:rPr>
          <w:rFonts w:ascii="宋体" w:hAnsi="宋体"/>
          <w:sz w:val="24"/>
          <w:szCs w:val="24"/>
          <w:highlight w:val="none"/>
        </w:rPr>
      </w:pPr>
      <w:r>
        <w:rPr>
          <w:rFonts w:hint="eastAsia" w:ascii="宋体" w:hAnsi="宋体"/>
          <w:sz w:val="24"/>
          <w:szCs w:val="24"/>
          <w:highlight w:val="none"/>
        </w:rPr>
        <w:t>（1）</w:t>
      </w:r>
      <w:r>
        <w:rPr>
          <w:rFonts w:ascii="宋体" w:hAnsi="宋体" w:eastAsia="宋体" w:cs="Times New Roman"/>
          <w:sz w:val="24"/>
          <w:szCs w:val="24"/>
          <w:highlight w:val="none"/>
        </w:rPr>
        <w:t>竞争性磋商公告；</w:t>
      </w:r>
    </w:p>
    <w:p w14:paraId="3F4DB007">
      <w:pPr>
        <w:pStyle w:val="6"/>
        <w:spacing w:line="460" w:lineRule="exact"/>
        <w:ind w:firstLine="484" w:firstLineChars="202"/>
        <w:jc w:val="left"/>
        <w:outlineLvl w:val="9"/>
        <w:rPr>
          <w:rFonts w:ascii="宋体" w:hAnsi="宋体"/>
          <w:sz w:val="24"/>
          <w:szCs w:val="24"/>
          <w:highlight w:val="none"/>
        </w:rPr>
      </w:pPr>
      <w:r>
        <w:rPr>
          <w:rFonts w:hint="eastAsia" w:ascii="宋体" w:hAnsi="宋体"/>
          <w:sz w:val="24"/>
          <w:szCs w:val="24"/>
          <w:highlight w:val="none"/>
        </w:rPr>
        <w:t>（2）供应商须知</w:t>
      </w:r>
      <w:r>
        <w:rPr>
          <w:rFonts w:ascii="宋体" w:hAnsi="宋体"/>
          <w:sz w:val="24"/>
          <w:szCs w:val="24"/>
          <w:highlight w:val="none"/>
        </w:rPr>
        <w:t>；</w:t>
      </w:r>
    </w:p>
    <w:p w14:paraId="3BE20094">
      <w:pPr>
        <w:pStyle w:val="6"/>
        <w:spacing w:line="460" w:lineRule="exact"/>
        <w:ind w:firstLine="484" w:firstLineChars="202"/>
        <w:jc w:val="left"/>
        <w:outlineLvl w:val="9"/>
        <w:rPr>
          <w:rFonts w:ascii="宋体" w:hAnsi="宋体"/>
          <w:sz w:val="24"/>
          <w:szCs w:val="24"/>
          <w:highlight w:val="none"/>
        </w:rPr>
      </w:pPr>
      <w:r>
        <w:rPr>
          <w:rFonts w:hint="eastAsia" w:ascii="宋体" w:hAnsi="宋体"/>
          <w:sz w:val="24"/>
          <w:szCs w:val="24"/>
          <w:highlight w:val="none"/>
        </w:rPr>
        <w:t>（3）采购需求</w:t>
      </w:r>
      <w:r>
        <w:rPr>
          <w:rFonts w:ascii="宋体" w:hAnsi="宋体"/>
          <w:sz w:val="24"/>
          <w:szCs w:val="24"/>
          <w:highlight w:val="none"/>
        </w:rPr>
        <w:t>；</w:t>
      </w:r>
    </w:p>
    <w:p w14:paraId="7895F7FD">
      <w:pPr>
        <w:pStyle w:val="6"/>
        <w:spacing w:line="460" w:lineRule="exact"/>
        <w:ind w:firstLine="484" w:firstLineChars="202"/>
        <w:jc w:val="left"/>
        <w:outlineLvl w:val="9"/>
        <w:rPr>
          <w:rFonts w:ascii="宋体" w:hAnsi="宋体"/>
          <w:sz w:val="24"/>
          <w:szCs w:val="24"/>
          <w:highlight w:val="none"/>
        </w:rPr>
      </w:pPr>
      <w:r>
        <w:rPr>
          <w:rFonts w:hint="eastAsia" w:ascii="宋体" w:hAnsi="宋体"/>
          <w:sz w:val="24"/>
          <w:szCs w:val="24"/>
          <w:highlight w:val="none"/>
        </w:rPr>
        <w:t>（4）评审方法</w:t>
      </w:r>
      <w:r>
        <w:rPr>
          <w:rFonts w:ascii="宋体" w:hAnsi="宋体"/>
          <w:sz w:val="24"/>
          <w:szCs w:val="24"/>
          <w:highlight w:val="none"/>
        </w:rPr>
        <w:t>；</w:t>
      </w:r>
    </w:p>
    <w:p w14:paraId="3E15BA85">
      <w:pPr>
        <w:pStyle w:val="6"/>
        <w:spacing w:line="460" w:lineRule="exact"/>
        <w:ind w:firstLine="484" w:firstLineChars="202"/>
        <w:jc w:val="left"/>
        <w:outlineLvl w:val="9"/>
        <w:rPr>
          <w:rFonts w:ascii="宋体" w:hAnsi="宋体"/>
          <w:sz w:val="24"/>
          <w:szCs w:val="24"/>
          <w:highlight w:val="none"/>
        </w:rPr>
      </w:pPr>
      <w:r>
        <w:rPr>
          <w:rFonts w:hint="eastAsia" w:ascii="宋体" w:hAnsi="宋体"/>
          <w:sz w:val="24"/>
          <w:szCs w:val="24"/>
          <w:highlight w:val="none"/>
        </w:rPr>
        <w:t>（5）合同格式及合同条款</w:t>
      </w:r>
      <w:r>
        <w:rPr>
          <w:rFonts w:ascii="宋体" w:hAnsi="宋体"/>
          <w:sz w:val="24"/>
          <w:szCs w:val="24"/>
          <w:highlight w:val="none"/>
        </w:rPr>
        <w:t>；</w:t>
      </w:r>
    </w:p>
    <w:p w14:paraId="04F8E4C1">
      <w:pPr>
        <w:pStyle w:val="6"/>
        <w:spacing w:line="460" w:lineRule="exact"/>
        <w:ind w:firstLine="484" w:firstLineChars="202"/>
        <w:jc w:val="left"/>
        <w:outlineLvl w:val="9"/>
        <w:rPr>
          <w:rFonts w:ascii="宋体" w:hAnsi="宋体"/>
          <w:sz w:val="24"/>
          <w:szCs w:val="24"/>
          <w:highlight w:val="none"/>
        </w:rPr>
      </w:pPr>
      <w:r>
        <w:rPr>
          <w:rFonts w:hint="eastAsia" w:ascii="宋体" w:hAnsi="宋体"/>
          <w:sz w:val="24"/>
          <w:szCs w:val="24"/>
          <w:highlight w:val="none"/>
        </w:rPr>
        <w:t>（6）竞争性磋商响应文件格式</w:t>
      </w:r>
      <w:r>
        <w:rPr>
          <w:rFonts w:ascii="宋体" w:hAnsi="宋体"/>
          <w:sz w:val="24"/>
          <w:szCs w:val="24"/>
          <w:highlight w:val="none"/>
        </w:rPr>
        <w:t>；</w:t>
      </w:r>
    </w:p>
    <w:p w14:paraId="362364C6">
      <w:pPr>
        <w:pStyle w:val="6"/>
        <w:spacing w:line="460" w:lineRule="exact"/>
        <w:ind w:firstLine="484" w:firstLineChars="202"/>
        <w:jc w:val="left"/>
        <w:outlineLvl w:val="9"/>
        <w:rPr>
          <w:rFonts w:ascii="宋体" w:hAnsi="宋体"/>
          <w:sz w:val="24"/>
          <w:szCs w:val="24"/>
          <w:highlight w:val="none"/>
        </w:rPr>
      </w:pPr>
      <w:r>
        <w:rPr>
          <w:rFonts w:hint="eastAsia" w:ascii="宋体" w:hAnsi="宋体"/>
          <w:sz w:val="24"/>
          <w:szCs w:val="24"/>
          <w:highlight w:val="none"/>
        </w:rPr>
        <w:t>（7）</w:t>
      </w:r>
      <w:r>
        <w:rPr>
          <w:rFonts w:ascii="宋体" w:hAnsi="宋体"/>
          <w:sz w:val="24"/>
          <w:szCs w:val="24"/>
          <w:highlight w:val="none"/>
        </w:rPr>
        <w:t>在磋商过程中由</w:t>
      </w:r>
      <w:r>
        <w:rPr>
          <w:rFonts w:hint="eastAsia" w:ascii="宋体" w:hAnsi="宋体"/>
          <w:sz w:val="24"/>
          <w:szCs w:val="24"/>
          <w:highlight w:val="none"/>
          <w:lang w:eastAsia="zh-CN"/>
        </w:rPr>
        <w:t>采购人</w:t>
      </w:r>
      <w:r>
        <w:rPr>
          <w:rFonts w:ascii="宋体" w:hAnsi="宋体"/>
          <w:sz w:val="24"/>
          <w:szCs w:val="24"/>
          <w:highlight w:val="none"/>
        </w:rPr>
        <w:t>发出的澄清和补充文件等。</w:t>
      </w:r>
    </w:p>
    <w:p w14:paraId="57300BBF">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3CE8EB27">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2.2. 磋商文件的澄清</w:t>
      </w:r>
    </w:p>
    <w:p w14:paraId="76A5FCE6">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2.2.1供应商应仔细阅读和检查磋商文件的全部内容。供应商若对磋商文件有任何疑问，均应在响应文件递交截止时间5日前</w:t>
      </w:r>
      <w:r>
        <w:rPr>
          <w:rFonts w:hint="eastAsia" w:ascii="宋体" w:hAnsi="宋体"/>
          <w:sz w:val="24"/>
          <w:szCs w:val="24"/>
          <w:highlight w:val="none"/>
          <w:lang w:eastAsia="zh-CN"/>
        </w:rPr>
        <w:t>向</w:t>
      </w:r>
      <w:r>
        <w:rPr>
          <w:rFonts w:ascii="宋体" w:hAnsi="宋体"/>
          <w:sz w:val="24"/>
          <w:szCs w:val="24"/>
          <w:highlight w:val="none"/>
        </w:rPr>
        <w:t>代理机构发出书面函。</w:t>
      </w:r>
      <w:r>
        <w:rPr>
          <w:rFonts w:hint="eastAsia" w:ascii="宋体" w:hAnsi="宋体"/>
          <w:sz w:val="24"/>
          <w:szCs w:val="24"/>
          <w:highlight w:val="none"/>
          <w:lang w:eastAsia="zh-CN"/>
        </w:rPr>
        <w:t>采购人</w:t>
      </w:r>
      <w:r>
        <w:rPr>
          <w:rFonts w:ascii="宋体" w:hAnsi="宋体"/>
          <w:sz w:val="24"/>
          <w:szCs w:val="24"/>
          <w:highlight w:val="none"/>
        </w:rPr>
        <w:t>对供应商所要求澄清的内容均予以答复（答复中不包括问题的来源）。必要时，</w:t>
      </w:r>
      <w:r>
        <w:rPr>
          <w:rFonts w:hint="eastAsia" w:ascii="宋体" w:hAnsi="宋体"/>
          <w:sz w:val="24"/>
          <w:szCs w:val="24"/>
          <w:highlight w:val="none"/>
          <w:lang w:eastAsia="zh-CN"/>
        </w:rPr>
        <w:t>采购人</w:t>
      </w:r>
      <w:r>
        <w:rPr>
          <w:rFonts w:ascii="宋体" w:hAnsi="宋体"/>
          <w:sz w:val="24"/>
          <w:szCs w:val="24"/>
          <w:highlight w:val="none"/>
        </w:rPr>
        <w:t>将组织相关专家召开答疑会，并向所有供应商公布，供应商可在会员专区对应栏目下载澄清文件。澄清文件作为磋商文件的组成部分，对供应商具有同等约束作用。</w:t>
      </w:r>
    </w:p>
    <w:p w14:paraId="3F22210A">
      <w:pPr>
        <w:pStyle w:val="6"/>
        <w:spacing w:line="460" w:lineRule="exact"/>
        <w:ind w:firstLine="460" w:firstLineChars="202"/>
        <w:jc w:val="left"/>
        <w:outlineLvl w:val="9"/>
        <w:rPr>
          <w:rFonts w:ascii="宋体" w:hAnsi="宋体"/>
          <w:sz w:val="24"/>
          <w:szCs w:val="24"/>
          <w:highlight w:val="none"/>
        </w:rPr>
      </w:pPr>
      <w:r>
        <w:rPr>
          <w:rFonts w:ascii="宋体" w:hAnsi="宋体"/>
          <w:spacing w:val="-6"/>
          <w:sz w:val="24"/>
          <w:szCs w:val="24"/>
          <w:highlight w:val="none"/>
        </w:rPr>
        <w:t>2.2.2</w:t>
      </w:r>
      <w:r>
        <w:rPr>
          <w:rFonts w:ascii="宋体" w:hAnsi="宋体"/>
          <w:sz w:val="24"/>
          <w:szCs w:val="24"/>
          <w:highlight w:val="none"/>
        </w:rPr>
        <w:t>供应商在本项目采购公告期限届满之日起5个工作日内未对磋商文件提出异议的，</w:t>
      </w:r>
      <w:r>
        <w:rPr>
          <w:rFonts w:hint="eastAsia" w:ascii="宋体" w:hAnsi="宋体"/>
          <w:sz w:val="24"/>
          <w:szCs w:val="24"/>
          <w:highlight w:val="none"/>
          <w:lang w:eastAsia="zh-CN"/>
        </w:rPr>
        <w:t>采购人</w:t>
      </w:r>
      <w:r>
        <w:rPr>
          <w:rFonts w:ascii="宋体" w:hAnsi="宋体"/>
          <w:sz w:val="24"/>
          <w:szCs w:val="24"/>
          <w:highlight w:val="none"/>
        </w:rPr>
        <w:t>将视其为同意。在规定的时间后就磋商文件内容提出的质疑将不予受理。</w:t>
      </w:r>
    </w:p>
    <w:p w14:paraId="48678194">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2.3. 磋商文件的修改</w:t>
      </w:r>
    </w:p>
    <w:p w14:paraId="7D1C3C5C">
      <w:pPr>
        <w:pStyle w:val="6"/>
        <w:spacing w:line="460" w:lineRule="exact"/>
        <w:ind w:firstLine="460" w:firstLineChars="202"/>
        <w:jc w:val="left"/>
        <w:outlineLvl w:val="9"/>
        <w:rPr>
          <w:rFonts w:ascii="宋体" w:hAnsi="宋体"/>
          <w:spacing w:val="-6"/>
          <w:sz w:val="24"/>
          <w:szCs w:val="24"/>
          <w:highlight w:val="none"/>
        </w:rPr>
      </w:pPr>
      <w:r>
        <w:rPr>
          <w:rFonts w:ascii="宋体" w:hAnsi="宋体"/>
          <w:spacing w:val="-6"/>
          <w:sz w:val="24"/>
          <w:szCs w:val="24"/>
          <w:highlight w:val="none"/>
        </w:rPr>
        <w:t>2.3.1</w:t>
      </w:r>
      <w:r>
        <w:rPr>
          <w:rFonts w:hint="eastAsia" w:ascii="宋体" w:hAnsi="宋体"/>
          <w:spacing w:val="-6"/>
          <w:sz w:val="24"/>
          <w:szCs w:val="24"/>
          <w:highlight w:val="none"/>
          <w:lang w:eastAsia="zh-CN"/>
        </w:rPr>
        <w:t>采购人</w:t>
      </w:r>
      <w:r>
        <w:rPr>
          <w:rFonts w:ascii="宋体" w:hAnsi="宋体"/>
          <w:spacing w:val="-6"/>
          <w:sz w:val="24"/>
          <w:szCs w:val="24"/>
          <w:highlight w:val="none"/>
        </w:rPr>
        <w:t>可以对已发出的磋商文件进行必要的澄清或者修改。</w:t>
      </w:r>
      <w:r>
        <w:rPr>
          <w:rFonts w:ascii="宋体" w:hAnsi="宋体"/>
          <w:sz w:val="24"/>
          <w:szCs w:val="24"/>
          <w:highlight w:val="none"/>
        </w:rPr>
        <w:t>澄清或者修改的内容可能影响响应文件编制的，</w:t>
      </w:r>
      <w:r>
        <w:rPr>
          <w:rFonts w:hint="eastAsia" w:ascii="宋体" w:hAnsi="宋体"/>
          <w:sz w:val="24"/>
          <w:szCs w:val="24"/>
          <w:highlight w:val="none"/>
          <w:lang w:eastAsia="zh-CN"/>
        </w:rPr>
        <w:t>采购人</w:t>
      </w:r>
      <w:r>
        <w:rPr>
          <w:rFonts w:ascii="宋体" w:hAnsi="宋体"/>
          <w:sz w:val="24"/>
          <w:szCs w:val="24"/>
          <w:highlight w:val="none"/>
        </w:rPr>
        <w:t>将在响应文件递交截止时间五日前在</w:t>
      </w:r>
      <w:r>
        <w:rPr>
          <w:rFonts w:hint="eastAsia" w:ascii="宋体" w:hAnsi="宋体"/>
          <w:sz w:val="24"/>
          <w:szCs w:val="24"/>
          <w:highlight w:val="none"/>
        </w:rPr>
        <w:t>新疆政府采购网（http://www.ccgp-xinjiang.gov.cn）</w:t>
      </w:r>
      <w:r>
        <w:rPr>
          <w:rFonts w:ascii="宋体" w:hAnsi="宋体"/>
          <w:sz w:val="24"/>
          <w:szCs w:val="24"/>
          <w:highlight w:val="none"/>
        </w:rPr>
        <w:t xml:space="preserve">发布更正公告。 </w:t>
      </w:r>
    </w:p>
    <w:p w14:paraId="17B84E46">
      <w:pPr>
        <w:pStyle w:val="6"/>
        <w:spacing w:line="460" w:lineRule="exact"/>
        <w:ind w:firstLine="460" w:firstLineChars="202"/>
        <w:jc w:val="left"/>
        <w:outlineLvl w:val="9"/>
        <w:rPr>
          <w:rFonts w:ascii="宋体" w:hAnsi="宋体"/>
          <w:sz w:val="24"/>
          <w:szCs w:val="24"/>
          <w:highlight w:val="none"/>
        </w:rPr>
      </w:pPr>
      <w:r>
        <w:rPr>
          <w:rFonts w:ascii="宋体" w:hAnsi="宋体"/>
          <w:spacing w:val="-6"/>
          <w:sz w:val="24"/>
          <w:szCs w:val="24"/>
          <w:highlight w:val="none"/>
        </w:rPr>
        <w:t>2.3.2澄清或者修改的内容是磋商文件的组成部分，将在</w:t>
      </w:r>
      <w:r>
        <w:rPr>
          <w:rFonts w:hint="eastAsia" w:ascii="宋体" w:hAnsi="宋体"/>
          <w:sz w:val="24"/>
          <w:szCs w:val="24"/>
          <w:highlight w:val="none"/>
        </w:rPr>
        <w:t>新疆政府采购网（http://www.ccgp-xinjiang.gov.cn）</w:t>
      </w:r>
      <w:r>
        <w:rPr>
          <w:rFonts w:ascii="宋体" w:hAnsi="宋体"/>
          <w:sz w:val="24"/>
          <w:szCs w:val="24"/>
          <w:highlight w:val="none"/>
        </w:rPr>
        <w:t>向所有供应商公布，并对供应商具有约束力。</w:t>
      </w:r>
    </w:p>
    <w:p w14:paraId="7AD9BA1D">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2.3.3为使供应商有充足的时间对磋商文件的修改部分进行研究，</w:t>
      </w:r>
      <w:r>
        <w:rPr>
          <w:rFonts w:hint="eastAsia" w:ascii="宋体" w:hAnsi="宋体"/>
          <w:sz w:val="24"/>
          <w:szCs w:val="24"/>
          <w:highlight w:val="none"/>
          <w:lang w:eastAsia="zh-CN"/>
        </w:rPr>
        <w:t>采购人</w:t>
      </w:r>
      <w:r>
        <w:rPr>
          <w:rFonts w:ascii="宋体" w:hAnsi="宋体"/>
          <w:sz w:val="24"/>
          <w:szCs w:val="24"/>
          <w:highlight w:val="none"/>
        </w:rPr>
        <w:t>可适当推迟响应文件截止期，并通过在</w:t>
      </w:r>
      <w:r>
        <w:rPr>
          <w:rFonts w:hint="eastAsia" w:ascii="宋体" w:hAnsi="宋体"/>
          <w:sz w:val="24"/>
          <w:szCs w:val="24"/>
          <w:highlight w:val="none"/>
        </w:rPr>
        <w:t>新疆政府采购网（http://www.ccgp-xinjiang.gov.cn）</w:t>
      </w:r>
      <w:r>
        <w:rPr>
          <w:rFonts w:ascii="宋体" w:hAnsi="宋体"/>
          <w:sz w:val="24"/>
          <w:szCs w:val="24"/>
          <w:highlight w:val="none"/>
        </w:rPr>
        <w:t>上发布公告方式通知所有下载磋商文件的供应商。</w:t>
      </w:r>
    </w:p>
    <w:p w14:paraId="4AE62D3A">
      <w:pPr>
        <w:pStyle w:val="6"/>
        <w:spacing w:line="460" w:lineRule="exact"/>
        <w:ind w:firstLine="460" w:firstLineChars="202"/>
        <w:jc w:val="left"/>
        <w:outlineLvl w:val="9"/>
        <w:rPr>
          <w:rFonts w:ascii="宋体" w:hAnsi="宋体"/>
          <w:spacing w:val="-6"/>
          <w:sz w:val="24"/>
          <w:szCs w:val="24"/>
          <w:highlight w:val="none"/>
        </w:rPr>
      </w:pPr>
      <w:r>
        <w:rPr>
          <w:rFonts w:ascii="宋体" w:hAnsi="宋体"/>
          <w:spacing w:val="-6"/>
          <w:sz w:val="24"/>
          <w:szCs w:val="24"/>
          <w:highlight w:val="none"/>
        </w:rPr>
        <w:t>2.3.4供应商应注意及时浏览网上发布的澄清或修改通知并下载，因供应商原因未</w:t>
      </w:r>
      <w:bookmarkStart w:id="67" w:name="_Toc256000004"/>
      <w:bookmarkStart w:id="68" w:name="_Toc293736056"/>
      <w:bookmarkStart w:id="69" w:name="_Toc293738994"/>
      <w:bookmarkStart w:id="70" w:name="_Toc446599313"/>
      <w:bookmarkStart w:id="71" w:name="_Toc293736013"/>
      <w:r>
        <w:rPr>
          <w:rFonts w:ascii="宋体" w:hAnsi="宋体"/>
          <w:spacing w:val="-6"/>
          <w:sz w:val="24"/>
          <w:szCs w:val="24"/>
          <w:highlight w:val="none"/>
        </w:rPr>
        <w:t>及时获知澄清、修改或补充内容而导致的任何后果将由供应商自行承担</w:t>
      </w:r>
    </w:p>
    <w:bookmarkEnd w:id="67"/>
    <w:bookmarkEnd w:id="68"/>
    <w:bookmarkEnd w:id="69"/>
    <w:bookmarkEnd w:id="70"/>
    <w:bookmarkEnd w:id="71"/>
    <w:p w14:paraId="6BAB3016">
      <w:pPr>
        <w:pStyle w:val="61"/>
        <w:spacing w:before="0" w:after="0" w:line="460" w:lineRule="exact"/>
        <w:ind w:left="0" w:leftChars="0"/>
        <w:outlineLvl w:val="1"/>
        <w:rPr>
          <w:sz w:val="30"/>
          <w:szCs w:val="30"/>
          <w:highlight w:val="none"/>
        </w:rPr>
      </w:pPr>
      <w:bookmarkStart w:id="72" w:name="_Toc28910"/>
      <w:bookmarkStart w:id="73" w:name="_Toc4213"/>
      <w:r>
        <w:rPr>
          <w:sz w:val="30"/>
          <w:szCs w:val="30"/>
          <w:highlight w:val="none"/>
        </w:rPr>
        <w:t>三、响应文件的编制和数量</w:t>
      </w:r>
      <w:bookmarkEnd w:id="72"/>
      <w:bookmarkEnd w:id="73"/>
    </w:p>
    <w:p w14:paraId="36CA912B">
      <w:pPr>
        <w:pStyle w:val="63"/>
        <w:spacing w:line="460" w:lineRule="exact"/>
        <w:ind w:firstLine="484" w:firstLineChars="201"/>
        <w:contextualSpacing/>
        <w:jc w:val="left"/>
        <w:outlineLvl w:val="2"/>
        <w:rPr>
          <w:rFonts w:hAnsi="宋体"/>
          <w:b/>
          <w:sz w:val="24"/>
          <w:szCs w:val="24"/>
          <w:highlight w:val="none"/>
        </w:rPr>
      </w:pPr>
      <w:r>
        <w:rPr>
          <w:rFonts w:hAnsi="宋体"/>
          <w:b/>
          <w:sz w:val="24"/>
          <w:szCs w:val="24"/>
          <w:highlight w:val="none"/>
        </w:rPr>
        <w:t>3.1．响应文件的语言</w:t>
      </w:r>
    </w:p>
    <w:p w14:paraId="4A74F622">
      <w:pPr>
        <w:pStyle w:val="65"/>
        <w:spacing w:line="460" w:lineRule="exact"/>
        <w:ind w:firstLine="460" w:firstLineChars="202"/>
        <w:jc w:val="left"/>
        <w:outlineLvl w:val="9"/>
        <w:rPr>
          <w:rFonts w:ascii="宋体" w:hAnsi="宋体"/>
          <w:spacing w:val="-6"/>
          <w:sz w:val="24"/>
          <w:szCs w:val="24"/>
          <w:highlight w:val="none"/>
        </w:rPr>
      </w:pPr>
      <w:r>
        <w:rPr>
          <w:rFonts w:ascii="宋体" w:hAnsi="宋体"/>
          <w:spacing w:val="-6"/>
          <w:sz w:val="24"/>
          <w:szCs w:val="24"/>
          <w:highlight w:val="none"/>
        </w:rPr>
        <w:t>3.1.1供应商提交的响应文件以及供应商与</w:t>
      </w:r>
      <w:r>
        <w:rPr>
          <w:rFonts w:hint="eastAsia" w:ascii="宋体" w:hAnsi="宋体"/>
          <w:spacing w:val="-6"/>
          <w:sz w:val="24"/>
          <w:szCs w:val="24"/>
          <w:highlight w:val="none"/>
          <w:lang w:eastAsia="zh-CN"/>
        </w:rPr>
        <w:t>采购人</w:t>
      </w:r>
      <w:r>
        <w:rPr>
          <w:rFonts w:ascii="宋体" w:hAnsi="宋体"/>
          <w:spacing w:val="-6"/>
          <w:sz w:val="24"/>
          <w:szCs w:val="24"/>
          <w:highlight w:val="none"/>
        </w:rPr>
        <w:t>就有关磋商的所有来往函电均应使用中文。供应商提交的支持文件或印刷的文献可以用另一种语言，但相应内容应附有中文翻译本，在解释响应文件的修改内容时以中文翻译本为准。</w:t>
      </w:r>
    </w:p>
    <w:p w14:paraId="0E8FBFB6">
      <w:pPr>
        <w:pStyle w:val="63"/>
        <w:spacing w:line="460" w:lineRule="exact"/>
        <w:ind w:firstLine="484" w:firstLineChars="201"/>
        <w:contextualSpacing/>
        <w:jc w:val="left"/>
        <w:outlineLvl w:val="2"/>
        <w:rPr>
          <w:rFonts w:hAnsi="宋体"/>
          <w:b/>
          <w:sz w:val="24"/>
          <w:szCs w:val="24"/>
          <w:highlight w:val="none"/>
        </w:rPr>
      </w:pPr>
      <w:r>
        <w:rPr>
          <w:rFonts w:hAnsi="宋体"/>
          <w:b/>
          <w:sz w:val="24"/>
          <w:szCs w:val="24"/>
          <w:highlight w:val="none"/>
        </w:rPr>
        <w:t>3.2响应文件的构成</w:t>
      </w:r>
    </w:p>
    <w:p w14:paraId="1B6C8989">
      <w:pPr>
        <w:pStyle w:val="65"/>
        <w:spacing w:line="460" w:lineRule="exact"/>
        <w:ind w:firstLine="484" w:firstLineChars="202"/>
        <w:jc w:val="left"/>
        <w:outlineLvl w:val="3"/>
        <w:rPr>
          <w:rFonts w:ascii="宋体" w:hAnsi="宋体"/>
          <w:sz w:val="24"/>
          <w:szCs w:val="24"/>
          <w:highlight w:val="none"/>
        </w:rPr>
      </w:pPr>
      <w:r>
        <w:rPr>
          <w:rFonts w:ascii="宋体" w:hAnsi="宋体"/>
          <w:sz w:val="24"/>
          <w:szCs w:val="24"/>
          <w:highlight w:val="none"/>
        </w:rPr>
        <w:t>3.2.1供应商编制的响应文件应包括但不少于下列内容：</w:t>
      </w:r>
    </w:p>
    <w:p w14:paraId="15B9D01B">
      <w:pPr>
        <w:pStyle w:val="65"/>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（1）资格响应文件</w:t>
      </w:r>
    </w:p>
    <w:p w14:paraId="1131D052">
      <w:pPr>
        <w:pStyle w:val="65"/>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（2）价格响应文件</w:t>
      </w:r>
    </w:p>
    <w:p w14:paraId="20871A56">
      <w:pPr>
        <w:pStyle w:val="65"/>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（3）商务技术响应文件</w:t>
      </w:r>
    </w:p>
    <w:p w14:paraId="19113F95">
      <w:pPr>
        <w:pStyle w:val="63"/>
        <w:spacing w:line="460" w:lineRule="exact"/>
        <w:ind w:firstLine="484" w:firstLineChars="201"/>
        <w:contextualSpacing/>
        <w:jc w:val="left"/>
        <w:outlineLvl w:val="2"/>
        <w:rPr>
          <w:rFonts w:hAnsi="宋体"/>
          <w:b/>
          <w:sz w:val="24"/>
          <w:szCs w:val="24"/>
          <w:highlight w:val="none"/>
        </w:rPr>
      </w:pPr>
      <w:r>
        <w:rPr>
          <w:rFonts w:hAnsi="宋体"/>
          <w:b/>
          <w:sz w:val="24"/>
          <w:szCs w:val="24"/>
          <w:highlight w:val="none"/>
        </w:rPr>
        <w:t>3.3响应文件编制</w:t>
      </w:r>
    </w:p>
    <w:p w14:paraId="6EE7F8D5">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3.3.1</w:t>
      </w:r>
      <w:r>
        <w:rPr>
          <w:rFonts w:ascii="宋体" w:hAnsi="宋体"/>
          <w:spacing w:val="-6"/>
          <w:sz w:val="24"/>
          <w:szCs w:val="24"/>
          <w:highlight w:val="none"/>
        </w:rPr>
        <w:t>电子</w:t>
      </w:r>
      <w:r>
        <w:rPr>
          <w:rFonts w:ascii="宋体" w:hAnsi="宋体"/>
          <w:kern w:val="0"/>
          <w:sz w:val="24"/>
          <w:szCs w:val="24"/>
          <w:highlight w:val="none"/>
        </w:rPr>
        <w:t>响应文件制作时，应按照统一的“投标文件制作工具”和磋商文件中明确的响应文件目录和投标</w:t>
      </w:r>
      <w:r>
        <w:rPr>
          <w:rFonts w:ascii="宋体" w:hAnsi="宋体"/>
          <w:sz w:val="24"/>
          <w:szCs w:val="24"/>
          <w:highlight w:val="none"/>
        </w:rPr>
        <w:t>技术规格、参数及相关要求</w:t>
      </w:r>
      <w:r>
        <w:rPr>
          <w:rFonts w:ascii="宋体" w:hAnsi="宋体"/>
          <w:kern w:val="0"/>
          <w:sz w:val="24"/>
          <w:szCs w:val="24"/>
          <w:highlight w:val="none"/>
        </w:rPr>
        <w:t>格式进行编制，保证目录清晰、内容完整。</w:t>
      </w:r>
    </w:p>
    <w:p w14:paraId="4CF05F9F">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3.3.2供应商应按照供应商须知前附表要求的份数编制响应文件。</w:t>
      </w:r>
    </w:p>
    <w:p w14:paraId="0A879223">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3.3.3</w:t>
      </w:r>
      <w:r>
        <w:rPr>
          <w:rFonts w:ascii="宋体" w:hAnsi="宋体"/>
          <w:b/>
          <w:bCs/>
          <w:kern w:val="0"/>
          <w:sz w:val="24"/>
          <w:szCs w:val="24"/>
          <w:highlight w:val="none"/>
        </w:rPr>
        <w:t>政采云电子投标客户端标书生成后有两份，一份为加密标书（用于供应商投标上传），一份为备份标书（用于解密异常处理时使用）。其中加密标书文件后缀格式为.jmbs；备份标书文件后缀格式为.bfbs。</w:t>
      </w:r>
      <w:r>
        <w:rPr>
          <w:rFonts w:ascii="宋体" w:hAnsi="宋体"/>
          <w:kern w:val="0"/>
          <w:sz w:val="24"/>
          <w:szCs w:val="24"/>
          <w:highlight w:val="none"/>
        </w:rPr>
        <w:t xml:space="preserve"> </w:t>
      </w:r>
    </w:p>
    <w:p w14:paraId="4883CE8A">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 xml:space="preserve">3.3.4供应商因自身原因导致电子响应文件无法导入电子评标系统的，该响应文件视为无效文件。 </w:t>
      </w:r>
    </w:p>
    <w:p w14:paraId="698D0DB4">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3.3.5电子响应文件具有法律效力</w:t>
      </w:r>
      <w:r>
        <w:rPr>
          <w:rFonts w:hint="eastAsia" w:ascii="宋体" w:hAnsi="宋体"/>
          <w:kern w:val="0"/>
          <w:sz w:val="24"/>
          <w:szCs w:val="24"/>
          <w:highlight w:val="none"/>
        </w:rPr>
        <w:t>，</w:t>
      </w:r>
      <w:r>
        <w:rPr>
          <w:rFonts w:ascii="宋体" w:hAnsi="宋体"/>
          <w:kern w:val="0"/>
          <w:sz w:val="24"/>
          <w:szCs w:val="24"/>
          <w:highlight w:val="none"/>
        </w:rPr>
        <w:t xml:space="preserve">与其他形式的响应文件在内容和格式上等同，若响应文件与磋商文件要求不一致，其内容影响成交结果时，责任由供应商自行承担。 </w:t>
      </w:r>
    </w:p>
    <w:p w14:paraId="3CC71C6C">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3.3.6为了保证</w:t>
      </w:r>
      <w:r>
        <w:rPr>
          <w:rFonts w:ascii="宋体" w:hAnsi="宋体"/>
          <w:spacing w:val="-6"/>
          <w:sz w:val="24"/>
          <w:szCs w:val="24"/>
          <w:highlight w:val="none"/>
        </w:rPr>
        <w:t>电子</w:t>
      </w:r>
      <w:r>
        <w:rPr>
          <w:rFonts w:ascii="宋体" w:hAnsi="宋体"/>
          <w:kern w:val="0"/>
          <w:sz w:val="24"/>
          <w:szCs w:val="24"/>
          <w:highlight w:val="none"/>
        </w:rPr>
        <w:t>标书的合法性、安全性和完整性，电子响应文件转换完成后，应在规定区域加盖单位和法定代表人CA印章或电子签字。电子响应文件若无 CA电子签章，则视为无效文件。</w:t>
      </w:r>
    </w:p>
    <w:p w14:paraId="08E7BA86">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3.3.7供应商应完整地</w:t>
      </w:r>
      <w:r>
        <w:rPr>
          <w:rFonts w:ascii="宋体" w:hAnsi="宋体"/>
          <w:spacing w:val="-6"/>
          <w:sz w:val="24"/>
          <w:szCs w:val="24"/>
          <w:highlight w:val="none"/>
        </w:rPr>
        <w:t>填写</w:t>
      </w:r>
      <w:r>
        <w:rPr>
          <w:rFonts w:ascii="宋体" w:hAnsi="宋体"/>
          <w:kern w:val="0"/>
          <w:sz w:val="24"/>
          <w:szCs w:val="24"/>
          <w:highlight w:val="none"/>
        </w:rPr>
        <w:t>磋商文件中提供的《竞争性磋商函</w:t>
      </w:r>
      <w:r>
        <w:rPr>
          <w:rFonts w:hint="eastAsia" w:ascii="宋体" w:hAnsi="宋体"/>
          <w:kern w:val="0"/>
          <w:sz w:val="24"/>
          <w:szCs w:val="24"/>
          <w:highlight w:val="none"/>
          <w:lang w:eastAsia="zh-CN"/>
        </w:rPr>
        <w:t>》《</w:t>
      </w:r>
      <w:r>
        <w:rPr>
          <w:rFonts w:ascii="宋体" w:hAnsi="宋体"/>
          <w:kern w:val="0"/>
          <w:sz w:val="24"/>
          <w:szCs w:val="24"/>
          <w:highlight w:val="none"/>
        </w:rPr>
        <w:t xml:space="preserve">竞争性磋商报价一览表》等磋商文件中规定的所有内容。 </w:t>
      </w:r>
    </w:p>
    <w:p w14:paraId="5FE03621">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3.3.8供应商必须保证响应文件所提供的全部资料真实可靠，并接受</w:t>
      </w:r>
      <w:r>
        <w:rPr>
          <w:rFonts w:hint="eastAsia" w:ascii="宋体" w:hAnsi="宋体"/>
          <w:kern w:val="0"/>
          <w:sz w:val="24"/>
          <w:szCs w:val="24"/>
          <w:highlight w:val="none"/>
          <w:lang w:eastAsia="zh-CN"/>
        </w:rPr>
        <w:t>采购人</w:t>
      </w:r>
      <w:r>
        <w:rPr>
          <w:rFonts w:ascii="宋体" w:hAnsi="宋体"/>
          <w:kern w:val="0"/>
          <w:sz w:val="24"/>
          <w:szCs w:val="24"/>
          <w:highlight w:val="none"/>
        </w:rPr>
        <w:t xml:space="preserve">对其中任何资料进一步核实的要求。 </w:t>
      </w:r>
    </w:p>
    <w:p w14:paraId="7B72969F">
      <w:pPr>
        <w:pStyle w:val="63"/>
        <w:spacing w:line="460" w:lineRule="exact"/>
        <w:ind w:firstLine="484" w:firstLineChars="201"/>
        <w:contextualSpacing/>
        <w:jc w:val="left"/>
        <w:outlineLvl w:val="2"/>
        <w:rPr>
          <w:rFonts w:hAnsi="宋体"/>
          <w:b/>
          <w:sz w:val="24"/>
          <w:szCs w:val="24"/>
          <w:highlight w:val="none"/>
        </w:rPr>
      </w:pPr>
      <w:r>
        <w:rPr>
          <w:rFonts w:hAnsi="宋体"/>
          <w:b/>
          <w:sz w:val="24"/>
          <w:szCs w:val="24"/>
          <w:highlight w:val="none"/>
        </w:rPr>
        <w:t>3.4. 磋商报价要求</w:t>
      </w:r>
    </w:p>
    <w:p w14:paraId="2550851A">
      <w:pPr>
        <w:pStyle w:val="65"/>
        <w:spacing w:line="460" w:lineRule="exact"/>
        <w:ind w:firstLine="484" w:firstLineChars="202"/>
        <w:jc w:val="left"/>
        <w:outlineLvl w:val="3"/>
        <w:rPr>
          <w:rFonts w:ascii="宋体" w:hAnsi="宋体"/>
          <w:kern w:val="0"/>
          <w:sz w:val="24"/>
          <w:szCs w:val="24"/>
          <w:highlight w:val="none"/>
        </w:rPr>
      </w:pPr>
      <w:r>
        <w:rPr>
          <w:rFonts w:ascii="宋体" w:hAnsi="宋体"/>
          <w:kern w:val="0"/>
          <w:sz w:val="24"/>
          <w:szCs w:val="24"/>
          <w:highlight w:val="none"/>
        </w:rPr>
        <w:t>3.4.1供应商所提供的服务均以人民币报价。</w:t>
      </w:r>
    </w:p>
    <w:p w14:paraId="662A5255">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3.4.2供应商应按照“第三章 采购需求”规定的服务内容、责任范围以及合同条款进行报价。并按《竞争性磋商报价一览表》确定的格式报出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5D1BFB10">
      <w:pPr>
        <w:pStyle w:val="65"/>
        <w:spacing w:line="460" w:lineRule="exact"/>
        <w:ind w:firstLine="480"/>
        <w:jc w:val="left"/>
        <w:outlineLvl w:val="9"/>
        <w:rPr>
          <w:rFonts w:ascii="宋体" w:hAnsi="宋体"/>
          <w:kern w:val="0"/>
          <w:sz w:val="24"/>
          <w:szCs w:val="24"/>
          <w:highlight w:val="none"/>
        </w:rPr>
      </w:pPr>
      <w:r>
        <w:rPr>
          <w:rFonts w:ascii="宋体" w:hAnsi="宋体"/>
          <w:kern w:val="0"/>
          <w:sz w:val="24"/>
          <w:szCs w:val="24"/>
          <w:highlight w:val="none"/>
        </w:rPr>
        <w:t>3.4.3《竞争性磋商报价明细表》填写时应响应下列要求（如有）：</w:t>
      </w:r>
    </w:p>
    <w:p w14:paraId="2CCD4BA0">
      <w:pPr>
        <w:pStyle w:val="65"/>
        <w:spacing w:line="460" w:lineRule="exact"/>
        <w:ind w:firstLine="484" w:firstLineChars="202"/>
        <w:jc w:val="left"/>
        <w:outlineLvl w:val="4"/>
        <w:rPr>
          <w:rFonts w:ascii="宋体" w:hAnsi="宋体"/>
          <w:kern w:val="0"/>
          <w:sz w:val="24"/>
          <w:szCs w:val="24"/>
          <w:highlight w:val="none"/>
        </w:rPr>
      </w:pPr>
      <w:r>
        <w:rPr>
          <w:rFonts w:ascii="宋体" w:hAnsi="宋体"/>
          <w:kern w:val="0"/>
          <w:sz w:val="24"/>
          <w:szCs w:val="24"/>
          <w:highlight w:val="none"/>
        </w:rPr>
        <w:t>（1）对于报价免费的项目应标明“免费”；</w:t>
      </w:r>
    </w:p>
    <w:p w14:paraId="1F9383A2">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（2）所有根据合同或其它原因应由供应商支付的税款和其它应</w:t>
      </w:r>
      <w:r>
        <w:rPr>
          <w:rFonts w:hint="eastAsia" w:ascii="宋体" w:hAnsi="宋体"/>
          <w:kern w:val="0"/>
          <w:sz w:val="24"/>
          <w:szCs w:val="24"/>
          <w:highlight w:val="none"/>
          <w:lang w:eastAsia="zh-CN"/>
        </w:rPr>
        <w:t>缴纳</w:t>
      </w:r>
      <w:r>
        <w:rPr>
          <w:rFonts w:ascii="宋体" w:hAnsi="宋体"/>
          <w:kern w:val="0"/>
          <w:sz w:val="24"/>
          <w:szCs w:val="24"/>
          <w:highlight w:val="none"/>
        </w:rPr>
        <w:t>的费用都要包括在供应商提交的磋商总价中；</w:t>
      </w:r>
    </w:p>
    <w:p w14:paraId="71342865">
      <w:pPr>
        <w:pStyle w:val="65"/>
        <w:spacing w:line="460" w:lineRule="exact"/>
        <w:ind w:firstLine="484" w:firstLineChars="202"/>
        <w:jc w:val="left"/>
        <w:outlineLvl w:val="4"/>
        <w:rPr>
          <w:rFonts w:ascii="宋体" w:hAnsi="宋体"/>
          <w:kern w:val="0"/>
          <w:sz w:val="24"/>
          <w:szCs w:val="24"/>
          <w:highlight w:val="none"/>
        </w:rPr>
      </w:pPr>
      <w:r>
        <w:rPr>
          <w:rFonts w:ascii="宋体" w:hAnsi="宋体"/>
          <w:kern w:val="0"/>
          <w:sz w:val="24"/>
          <w:szCs w:val="24"/>
          <w:highlight w:val="none"/>
        </w:rPr>
        <w:t>（3）应包含</w:t>
      </w:r>
      <w:r>
        <w:rPr>
          <w:rFonts w:hint="eastAsia" w:ascii="宋体" w:hAnsi="宋体"/>
          <w:kern w:val="0"/>
          <w:sz w:val="24"/>
          <w:szCs w:val="24"/>
          <w:highlight w:val="none"/>
          <w:lang w:val="en-US" w:eastAsia="zh-CN"/>
        </w:rPr>
        <w:t>本次</w:t>
      </w:r>
      <w:r>
        <w:rPr>
          <w:rFonts w:ascii="宋体" w:hAnsi="宋体"/>
          <w:kern w:val="0"/>
          <w:sz w:val="24"/>
          <w:szCs w:val="24"/>
          <w:highlight w:val="none"/>
        </w:rPr>
        <w:t>服务的有关费用。</w:t>
      </w:r>
    </w:p>
    <w:p w14:paraId="22B92B24">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3.4.4每一种规格的服务只允许有一个报价，否则将被视为无效投标。</w:t>
      </w:r>
    </w:p>
    <w:p w14:paraId="5E2177FA">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3.4.5供应商所报的总价在合同执行过程中是固定不变的，不得以任何理由予以变更。</w:t>
      </w:r>
    </w:p>
    <w:p w14:paraId="4DCADA13">
      <w:pPr>
        <w:pStyle w:val="65"/>
        <w:spacing w:line="460" w:lineRule="exact"/>
        <w:ind w:firstLine="484" w:firstLineChars="202"/>
        <w:jc w:val="left"/>
        <w:outlineLvl w:val="3"/>
        <w:rPr>
          <w:rFonts w:ascii="宋体" w:hAnsi="宋体"/>
          <w:kern w:val="0"/>
          <w:sz w:val="24"/>
          <w:szCs w:val="24"/>
          <w:highlight w:val="none"/>
        </w:rPr>
      </w:pPr>
      <w:r>
        <w:rPr>
          <w:rFonts w:ascii="宋体" w:hAnsi="宋体"/>
          <w:kern w:val="0"/>
          <w:sz w:val="24"/>
          <w:szCs w:val="24"/>
          <w:highlight w:val="none"/>
        </w:rPr>
        <w:t>3.4.6供应商的最后磋商报价超过</w:t>
      </w:r>
      <w:r>
        <w:rPr>
          <w:rFonts w:hint="eastAsia" w:ascii="宋体" w:hAnsi="宋体"/>
          <w:kern w:val="0"/>
          <w:sz w:val="24"/>
          <w:szCs w:val="24"/>
          <w:highlight w:val="none"/>
        </w:rPr>
        <w:t>最高</w:t>
      </w:r>
      <w:r>
        <w:rPr>
          <w:rFonts w:ascii="宋体" w:hAnsi="宋体"/>
          <w:kern w:val="0"/>
          <w:sz w:val="24"/>
          <w:szCs w:val="24"/>
          <w:highlight w:val="none"/>
        </w:rPr>
        <w:t>限价的为无效报价。</w:t>
      </w:r>
    </w:p>
    <w:p w14:paraId="1470B416">
      <w:pPr>
        <w:pStyle w:val="65"/>
        <w:spacing w:line="460" w:lineRule="exact"/>
        <w:ind w:firstLine="484" w:firstLineChars="202"/>
        <w:jc w:val="left"/>
        <w:outlineLvl w:val="2"/>
        <w:rPr>
          <w:rFonts w:ascii="宋体" w:hAnsi="宋体"/>
          <w:kern w:val="0"/>
          <w:sz w:val="24"/>
          <w:szCs w:val="24"/>
          <w:highlight w:val="none"/>
        </w:rPr>
      </w:pPr>
      <w:r>
        <w:rPr>
          <w:rFonts w:ascii="宋体" w:hAnsi="宋体"/>
          <w:kern w:val="0"/>
          <w:sz w:val="24"/>
          <w:szCs w:val="24"/>
          <w:highlight w:val="none"/>
        </w:rPr>
        <w:t>3.5备选方案</w:t>
      </w:r>
    </w:p>
    <w:p w14:paraId="6A05DF26">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3.5.1供应商应按照供应商须知前附表要求编制磋商备选方案，否则将被视为无效响应文件。</w:t>
      </w:r>
    </w:p>
    <w:p w14:paraId="2CBDED58">
      <w:pPr>
        <w:pStyle w:val="65"/>
        <w:spacing w:line="460" w:lineRule="exact"/>
        <w:ind w:firstLine="484" w:firstLineChars="202"/>
        <w:jc w:val="left"/>
        <w:outlineLvl w:val="2"/>
        <w:rPr>
          <w:rFonts w:ascii="宋体" w:hAnsi="宋体"/>
          <w:kern w:val="0"/>
          <w:sz w:val="24"/>
          <w:szCs w:val="24"/>
          <w:highlight w:val="none"/>
        </w:rPr>
      </w:pPr>
      <w:r>
        <w:rPr>
          <w:rFonts w:ascii="宋体" w:hAnsi="宋体"/>
          <w:kern w:val="0"/>
          <w:sz w:val="24"/>
          <w:szCs w:val="24"/>
          <w:highlight w:val="none"/>
        </w:rPr>
        <w:t>3.6联合体投标</w:t>
      </w:r>
    </w:p>
    <w:p w14:paraId="1E5FE757">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3.6.1两个以上供应商可以组成一个联合体，以一个供应商的身份共同参与磋商。</w:t>
      </w:r>
    </w:p>
    <w:p w14:paraId="75CC28EB">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31243339">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3.6.3联合体各方之间必须签订联合磋商协议，明确约定联合体主体及各方承担的工作和相应的责任，其响应文件中必须提供联合磋商协议。</w:t>
      </w:r>
    </w:p>
    <w:p w14:paraId="406A8E7D">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3.6.4以联合体形式参加政府采购活动的，联合体各方不得再单独参加或者与其他供应商另外组成联合体参加同一合同项下的政府采购活动。</w:t>
      </w:r>
    </w:p>
    <w:p w14:paraId="48B6C750">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3.6.5采取联合体形式投标的，其响应文件必须由联合体所有成员或其各自正式书面授权的代表签署（盖章），以便对所有成员作为整体及作为个体均具有法律约束力。</w:t>
      </w:r>
    </w:p>
    <w:p w14:paraId="08266DCA">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3.6.6联合体成交的，联合体各方应当共同与采购人签订采购合同。</w:t>
      </w:r>
    </w:p>
    <w:p w14:paraId="68C3F6C9">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3.6.7联合体中有同类资质的供应商按照联合体分工承担相同工作的，应当按照资质等级较低的供应商确定资质等级。</w:t>
      </w:r>
    </w:p>
    <w:p w14:paraId="371CAA30">
      <w:pPr>
        <w:pStyle w:val="65"/>
        <w:spacing w:line="460" w:lineRule="exact"/>
        <w:ind w:firstLine="484" w:firstLineChars="202"/>
        <w:jc w:val="left"/>
        <w:outlineLvl w:val="2"/>
        <w:rPr>
          <w:rFonts w:ascii="宋体" w:hAnsi="宋体"/>
          <w:kern w:val="0"/>
          <w:sz w:val="24"/>
          <w:szCs w:val="24"/>
          <w:highlight w:val="none"/>
        </w:rPr>
      </w:pPr>
      <w:r>
        <w:rPr>
          <w:rFonts w:ascii="宋体" w:hAnsi="宋体"/>
          <w:kern w:val="0"/>
          <w:sz w:val="24"/>
          <w:szCs w:val="24"/>
          <w:highlight w:val="none"/>
        </w:rPr>
        <w:t>3.7. 供应商资格证明文件</w:t>
      </w:r>
    </w:p>
    <w:p w14:paraId="63B4CDB0">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3.7.1供应商应提交证明其有资格参加磋商和成交后有能力履行合同的文件，并作为其响应文件的一部分。</w:t>
      </w:r>
    </w:p>
    <w:p w14:paraId="4AF9376C">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3.7.2资格证明文件必须真实可靠、不得伪造。</w:t>
      </w:r>
    </w:p>
    <w:p w14:paraId="5B0B51C1">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3.7.3供应商相关资格证明文件：</w:t>
      </w:r>
    </w:p>
    <w:p w14:paraId="29D2A13B">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1.满足《中华人民共和国政府采购法》第二十二条规定；</w:t>
      </w:r>
    </w:p>
    <w:p w14:paraId="71663A33">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2.落实政府采购政策需满足的资格要求：</w:t>
      </w:r>
    </w:p>
    <w:p w14:paraId="701682FE">
      <w:pPr>
        <w:pStyle w:val="65"/>
        <w:spacing w:line="460" w:lineRule="exact"/>
        <w:ind w:firstLine="484" w:firstLineChars="202"/>
        <w:jc w:val="left"/>
        <w:outlineLvl w:val="2"/>
        <w:rPr>
          <w:rFonts w:hint="eastAsia" w:ascii="宋体" w:hAnsi="宋体"/>
          <w:kern w:val="0"/>
          <w:sz w:val="24"/>
          <w:szCs w:val="24"/>
          <w:highlight w:val="none"/>
        </w:rPr>
      </w:pPr>
      <w:r>
        <w:rPr>
          <w:rFonts w:hint="eastAsia" w:ascii="宋体" w:hAnsi="宋体"/>
          <w:kern w:val="0"/>
          <w:sz w:val="24"/>
          <w:szCs w:val="24"/>
          <w:highlight w:val="none"/>
        </w:rPr>
        <w:t>2.1中小企业政策</w:t>
      </w:r>
    </w:p>
    <w:p w14:paraId="6350E1B8">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rPr>
        <w:t>本项目不专门面向中小企业预留采购份额。</w:t>
      </w:r>
    </w:p>
    <w:p w14:paraId="1C666294">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rPr>
        <w:t xml:space="preserve">本项目专门面向 </w:t>
      </w:r>
      <w:r>
        <w:rPr>
          <w:rFonts w:hint="eastAsia" w:ascii="宋体" w:hAnsi="宋体"/>
          <w:kern w:val="0"/>
          <w:sz w:val="24"/>
          <w:szCs w:val="24"/>
          <w:highlight w:val="none"/>
          <w:lang w:eastAsia="zh-CN"/>
        </w:rPr>
        <w:t>□</w:t>
      </w:r>
      <w:r>
        <w:rPr>
          <w:rFonts w:hint="eastAsia" w:ascii="宋体" w:hAnsi="宋体"/>
          <w:kern w:val="0"/>
          <w:sz w:val="24"/>
          <w:szCs w:val="24"/>
          <w:highlight w:val="none"/>
        </w:rPr>
        <w:t xml:space="preserve">中小 </w:t>
      </w:r>
      <w:r>
        <w:rPr>
          <w:rFonts w:hint="eastAsia" w:ascii="宋体" w:hAnsi="宋体"/>
          <w:kern w:val="0"/>
          <w:sz w:val="24"/>
          <w:szCs w:val="24"/>
          <w:highlight w:val="none"/>
          <w:lang w:eastAsia="zh-CN"/>
        </w:rPr>
        <w:t>□</w:t>
      </w:r>
      <w:r>
        <w:rPr>
          <w:rFonts w:hint="eastAsia" w:ascii="宋体" w:hAnsi="宋体"/>
          <w:kern w:val="0"/>
          <w:sz w:val="24"/>
          <w:szCs w:val="24"/>
          <w:highlight w:val="none"/>
        </w:rPr>
        <w:t>小微企业采购。即：提供的货物或服务全部由符合政策要求的中小/小微企业制造、服务全部由符合政策要求的中小/小微企业承接。</w:t>
      </w:r>
    </w:p>
    <w:p w14:paraId="570151BE">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lang w:val="en-US" w:eastAsia="zh-CN"/>
        </w:rPr>
        <w:t>本项目为专门面向中小企业项目，参加投标的供应商须为中小企业，否则投标无效。因本项属于专门面向中小企业采购，故小型和微型企业不享受价格扣除优惠政策。JY企业、残疾人福利性单位视同小型和微型企业。</w:t>
      </w:r>
    </w:p>
    <w:p w14:paraId="622B9A52">
      <w:pPr>
        <w:pStyle w:val="65"/>
        <w:spacing w:line="460" w:lineRule="exact"/>
        <w:ind w:firstLine="484" w:firstLineChars="202"/>
        <w:jc w:val="left"/>
        <w:outlineLvl w:val="9"/>
        <w:rPr>
          <w:rFonts w:hint="eastAsia" w:ascii="宋体" w:hAnsi="宋体"/>
          <w:kern w:val="0"/>
          <w:sz w:val="24"/>
          <w:szCs w:val="24"/>
          <w:highlight w:val="none"/>
          <w:lang w:val="en-US" w:eastAsia="zh-CN"/>
        </w:rPr>
      </w:pPr>
      <w:r>
        <w:rPr>
          <w:rFonts w:hint="eastAsia" w:ascii="宋体" w:hAnsi="宋体"/>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u w:val="single"/>
          <w:lang w:val="en-US" w:eastAsia="zh-CN"/>
        </w:rPr>
        <w:t xml:space="preserve">  / </w:t>
      </w:r>
      <w:r>
        <w:rPr>
          <w:rFonts w:hint="eastAsia" w:ascii="宋体" w:hAnsi="宋体"/>
          <w:kern w:val="0"/>
          <w:sz w:val="24"/>
          <w:szCs w:val="24"/>
          <w:highlight w:val="none"/>
          <w:lang w:val="en-US" w:eastAsia="zh-CN"/>
        </w:rPr>
        <w:t xml:space="preserve">  </w:t>
      </w:r>
    </w:p>
    <w:p w14:paraId="158A0BCC">
      <w:pPr>
        <w:pStyle w:val="65"/>
        <w:spacing w:line="460" w:lineRule="exact"/>
        <w:ind w:firstLine="484" w:firstLineChars="202"/>
        <w:jc w:val="left"/>
        <w:outlineLvl w:val="2"/>
        <w:rPr>
          <w:rFonts w:hint="eastAsia" w:ascii="宋体" w:hAnsi="宋体"/>
          <w:kern w:val="0"/>
          <w:sz w:val="24"/>
          <w:szCs w:val="24"/>
          <w:highlight w:val="none"/>
        </w:rPr>
      </w:pPr>
      <w:r>
        <w:rPr>
          <w:rFonts w:hint="eastAsia" w:ascii="宋体" w:hAnsi="宋体"/>
          <w:kern w:val="0"/>
          <w:sz w:val="24"/>
          <w:szCs w:val="24"/>
          <w:highlight w:val="none"/>
        </w:rPr>
        <w:t>2.2其它落实政府采购政策的资格要求</w:t>
      </w:r>
    </w:p>
    <w:p w14:paraId="787AAAC1">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 xml:space="preserve">（1）财政部、国家发展改革委、生态环境部、市场监管总局《关于调整优化节能产品、环境标志产品政府采购执行机制的通知》（财库[2019]9号文）；  </w:t>
      </w:r>
    </w:p>
    <w:p w14:paraId="71601E3D">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 xml:space="preserve">（2）财政部、生态环境部《关于印发环境标志产品政府采购品目清单的通知》（财库[2019]18号文）； </w:t>
      </w:r>
    </w:p>
    <w:p w14:paraId="2F913E3E">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 xml:space="preserve">（3）财政部、发展改革委《关于印发节能产品政府采购品目清单的通知》（财库[2019]19号文）； </w:t>
      </w:r>
    </w:p>
    <w:p w14:paraId="3CC6604E">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 xml:space="preserve">（4）市场监管总局《市场监管总局关于发布参与实施政府采购节能产品、环境标志产品认证机构名录的公告》（2019年第16号）；  </w:t>
      </w:r>
    </w:p>
    <w:p w14:paraId="01498745">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 xml:space="preserve">（5）财政部、工业和信息化部《关于印发《政府采购促进中小企业发展管理办法》的通知》（财库[2020]46号文）《关于进一步加大政府采购支持中小企业力度的通知》（财库[2022]19号文）执行； </w:t>
      </w:r>
    </w:p>
    <w:p w14:paraId="56595FE0">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 xml:space="preserve">（6）财政部、民政部、中国残疾人联合会《关于促进残疾人就业政府采购政策的通知》（财库[2017]141号）；  </w:t>
      </w:r>
    </w:p>
    <w:p w14:paraId="00E6EE57">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（7）财政部、</w:t>
      </w:r>
      <w:r>
        <w:rPr>
          <w:rFonts w:hint="eastAsia" w:ascii="宋体" w:hAnsi="宋体"/>
          <w:kern w:val="0"/>
          <w:sz w:val="24"/>
          <w:szCs w:val="24"/>
          <w:highlight w:val="none"/>
          <w:lang w:val="en-US" w:eastAsia="zh-CN"/>
        </w:rPr>
        <w:t>SF</w:t>
      </w:r>
      <w:r>
        <w:rPr>
          <w:rFonts w:hint="eastAsia" w:ascii="宋体" w:hAnsi="宋体"/>
          <w:kern w:val="0"/>
          <w:sz w:val="24"/>
          <w:szCs w:val="24"/>
          <w:highlight w:val="none"/>
        </w:rPr>
        <w:t>部《关于政府采购支持</w:t>
      </w:r>
      <w:r>
        <w:rPr>
          <w:rFonts w:hint="eastAsia" w:ascii="宋体" w:hAnsi="宋体"/>
          <w:kern w:val="0"/>
          <w:sz w:val="24"/>
          <w:szCs w:val="24"/>
          <w:highlight w:val="none"/>
          <w:lang w:val="en-US" w:eastAsia="zh-CN"/>
        </w:rPr>
        <w:t>JY</w:t>
      </w:r>
      <w:r>
        <w:rPr>
          <w:rFonts w:hint="eastAsia" w:ascii="宋体" w:hAnsi="宋体"/>
          <w:kern w:val="0"/>
          <w:sz w:val="24"/>
          <w:szCs w:val="24"/>
          <w:highlight w:val="none"/>
        </w:rPr>
        <w:t xml:space="preserve">企业发展有关问题的通知》（财库[2014]68号文）； </w:t>
      </w:r>
    </w:p>
    <w:p w14:paraId="19B97C92">
      <w:pPr>
        <w:pStyle w:val="65"/>
        <w:spacing w:line="460" w:lineRule="exact"/>
        <w:ind w:firstLine="484" w:firstLineChars="202"/>
        <w:jc w:val="left"/>
        <w:outlineLvl w:val="9"/>
        <w:rPr>
          <w:rFonts w:hint="eastAsia" w:ascii="宋体" w:hAnsi="宋体"/>
          <w:kern w:val="0"/>
          <w:sz w:val="24"/>
          <w:szCs w:val="24"/>
          <w:highlight w:val="none"/>
        </w:rPr>
      </w:pPr>
      <w:r>
        <w:rPr>
          <w:rFonts w:hint="eastAsia" w:ascii="宋体" w:hAnsi="宋体"/>
          <w:kern w:val="0"/>
          <w:sz w:val="24"/>
          <w:szCs w:val="24"/>
          <w:highlight w:val="none"/>
        </w:rPr>
        <w:t>（8）财政部、生态环境部、国家邮政局《关于印发《商品包装政府采购需求标准（试行）</w:t>
      </w:r>
      <w:r>
        <w:rPr>
          <w:rFonts w:hint="eastAsia" w:ascii="宋体" w:hAnsi="宋体"/>
          <w:kern w:val="0"/>
          <w:sz w:val="24"/>
          <w:szCs w:val="24"/>
          <w:highlight w:val="none"/>
          <w:lang w:eastAsia="zh-CN"/>
        </w:rPr>
        <w:t>》《</w:t>
      </w:r>
      <w:r>
        <w:rPr>
          <w:rFonts w:hint="eastAsia" w:ascii="宋体" w:hAnsi="宋体"/>
          <w:kern w:val="0"/>
          <w:sz w:val="24"/>
          <w:szCs w:val="24"/>
          <w:highlight w:val="none"/>
        </w:rPr>
        <w:t>快递包装政府采购需求标准（试行）》的通知》（财办库〔2020〕123号）。</w:t>
      </w:r>
    </w:p>
    <w:p w14:paraId="62FB21AC">
      <w:pPr>
        <w:pStyle w:val="65"/>
        <w:spacing w:line="460" w:lineRule="exact"/>
        <w:ind w:firstLine="484" w:firstLineChars="202"/>
        <w:jc w:val="left"/>
        <w:outlineLvl w:val="9"/>
        <w:rPr>
          <w:rFonts w:hint="eastAsia" w:ascii="宋体" w:hAnsi="宋体"/>
          <w:kern w:val="0"/>
          <w:sz w:val="24"/>
          <w:szCs w:val="24"/>
          <w:highlight w:val="none"/>
          <w:lang w:eastAsia="zh-CN"/>
        </w:rPr>
      </w:pPr>
      <w:r>
        <w:rPr>
          <w:rFonts w:hint="eastAsia" w:ascii="宋体" w:hAnsi="宋体"/>
          <w:kern w:val="0"/>
          <w:sz w:val="24"/>
          <w:szCs w:val="24"/>
          <w:highlight w:val="none"/>
        </w:rPr>
        <w:t>标项1：</w:t>
      </w:r>
    </w:p>
    <w:p w14:paraId="0C9EB5BC">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 xml:space="preserve">（1）提供有效期内且年检合格的营业执照； </w:t>
      </w:r>
    </w:p>
    <w:p w14:paraId="12DA651C">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）有依法缴纳税收和社会保障资金的良好记录：提供</w:t>
      </w:r>
      <w:r>
        <w:rPr>
          <w:rFonts w:hint="eastAsia" w:ascii="宋体" w:hAnsi="宋体" w:cs="宋体"/>
          <w:i w:val="0"/>
          <w:iCs w:val="0"/>
          <w:caps w:val="0"/>
          <w:color w:val="000000"/>
          <w:spacing w:val="0"/>
          <w:sz w:val="24"/>
          <w:szCs w:val="24"/>
          <w:highlight w:val="none"/>
          <w:lang w:val="en-US" w:eastAsia="zh-CN"/>
        </w:rPr>
        <w:t>近3</w:t>
      </w:r>
      <w:r>
        <w:rPr>
          <w:rFonts w:hint="eastAsia" w:ascii="宋体" w:hAnsi="宋体" w:eastAsia="宋体" w:cs="宋体"/>
          <w:i w:val="0"/>
          <w:iCs w:val="0"/>
          <w:caps w:val="0"/>
          <w:color w:val="000000"/>
          <w:spacing w:val="0"/>
          <w:sz w:val="24"/>
          <w:szCs w:val="24"/>
          <w:highlight w:val="none"/>
        </w:rPr>
        <w:t>个月</w:t>
      </w:r>
      <w:r>
        <w:rPr>
          <w:rFonts w:hint="eastAsia" w:ascii="宋体" w:hAnsi="宋体" w:cs="宋体"/>
          <w:i w:val="0"/>
          <w:iCs w:val="0"/>
          <w:caps w:val="0"/>
          <w:color w:val="000000"/>
          <w:spacing w:val="0"/>
          <w:sz w:val="24"/>
          <w:szCs w:val="24"/>
          <w:highlight w:val="none"/>
          <w:lang w:val="en-US" w:eastAsia="zh-CN"/>
        </w:rPr>
        <w:t>内任意1个月</w:t>
      </w:r>
      <w:r>
        <w:rPr>
          <w:rFonts w:hint="eastAsia" w:ascii="宋体" w:hAnsi="宋体" w:eastAsia="宋体" w:cs="宋体"/>
          <w:i w:val="0"/>
          <w:iCs w:val="0"/>
          <w:caps w:val="0"/>
          <w:color w:val="000000"/>
          <w:spacing w:val="0"/>
          <w:sz w:val="24"/>
          <w:szCs w:val="24"/>
          <w:highlight w:val="none"/>
        </w:rPr>
        <w:t>的缴纳税收的完税证明或税务部门出具的纳税证明，（新成立不足 3 个月的按实际情况发生提供，成立时间超过3个月的零申报的需提供依法报税资</w:t>
      </w:r>
      <w:r>
        <w:rPr>
          <w:rFonts w:hint="eastAsia" w:ascii="宋体" w:hAnsi="宋体" w:cs="宋体"/>
          <w:i w:val="0"/>
          <w:iCs w:val="0"/>
          <w:caps w:val="0"/>
          <w:color w:val="000000"/>
          <w:spacing w:val="0"/>
          <w:sz w:val="24"/>
          <w:szCs w:val="24"/>
          <w:highlight w:val="none"/>
          <w:lang w:val="en-US" w:eastAsia="zh-CN"/>
        </w:rPr>
        <w:t>料）</w:t>
      </w:r>
      <w:r>
        <w:rPr>
          <w:rFonts w:hint="eastAsia" w:ascii="宋体" w:hAnsi="宋体" w:eastAsia="宋体" w:cs="宋体"/>
          <w:i w:val="0"/>
          <w:iCs w:val="0"/>
          <w:caps w:val="0"/>
          <w:color w:val="000000"/>
          <w:spacing w:val="0"/>
          <w:sz w:val="24"/>
          <w:szCs w:val="24"/>
          <w:highlight w:val="none"/>
        </w:rPr>
        <w:t>如依法免税的，应提供相应文件证明；</w:t>
      </w:r>
      <w:r>
        <w:rPr>
          <w:rFonts w:ascii="宋体" w:hAnsi="宋体" w:eastAsia="宋体" w:cs="宋体"/>
          <w:sz w:val="24"/>
          <w:szCs w:val="24"/>
        </w:rPr>
        <w:t>提供本单位的社保缴纳证明或被委托人近</w:t>
      </w:r>
      <w:r>
        <w:rPr>
          <w:rFonts w:hint="eastAsia" w:ascii="宋体" w:hAnsi="宋体" w:cs="宋体"/>
          <w:sz w:val="24"/>
          <w:szCs w:val="24"/>
          <w:lang w:val="en-US" w:eastAsia="zh-CN"/>
        </w:rPr>
        <w:t>3</w:t>
      </w:r>
      <w:r>
        <w:rPr>
          <w:rFonts w:ascii="宋体" w:hAnsi="宋体" w:eastAsia="宋体" w:cs="宋体"/>
          <w:sz w:val="24"/>
          <w:szCs w:val="24"/>
        </w:rPr>
        <w:t>个月内任意一个月的缴纳社保证明（社保缴费凭证或个人明细表），成立不足三个月的按实际提供</w:t>
      </w:r>
      <w:r>
        <w:rPr>
          <w:rFonts w:hint="eastAsia" w:ascii="宋体" w:hAnsi="宋体" w:eastAsia="宋体" w:cs="宋体"/>
          <w:sz w:val="24"/>
          <w:szCs w:val="24"/>
          <w:lang w:eastAsia="zh-CN"/>
        </w:rPr>
        <w:t>，</w:t>
      </w:r>
      <w:r>
        <w:rPr>
          <w:rFonts w:hint="eastAsia" w:ascii="宋体" w:hAnsi="宋体" w:eastAsia="宋体" w:cs="宋体"/>
          <w:i w:val="0"/>
          <w:iCs w:val="0"/>
          <w:caps w:val="0"/>
          <w:color w:val="000000"/>
          <w:spacing w:val="0"/>
          <w:sz w:val="24"/>
          <w:szCs w:val="24"/>
          <w:highlight w:val="none"/>
        </w:rPr>
        <w:t>如依法不需要缴纳社会保障资金的，应提供相应文件证明。</w:t>
      </w:r>
    </w:p>
    <w:p w14:paraId="408F47DF">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）具有良好的商业信誉和健全的财务会计制度：</w:t>
      </w:r>
      <w:r>
        <w:rPr>
          <w:rFonts w:hint="eastAsia" w:ascii="宋体" w:hAnsi="宋体" w:eastAsia="宋体" w:cs="宋体"/>
          <w:i w:val="0"/>
          <w:iCs w:val="0"/>
          <w:caps w:val="0"/>
          <w:color w:val="000000"/>
          <w:spacing w:val="0"/>
          <w:sz w:val="24"/>
          <w:szCs w:val="24"/>
          <w:highlight w:val="none"/>
          <w:lang w:eastAsia="zh-CN"/>
        </w:rPr>
        <w:t>提供</w:t>
      </w:r>
      <w:r>
        <w:rPr>
          <w:rFonts w:hint="eastAsia" w:ascii="宋体" w:hAnsi="宋体" w:eastAsia="宋体" w:cs="宋体"/>
          <w:i w:val="0"/>
          <w:iCs w:val="0"/>
          <w:caps w:val="0"/>
          <w:color w:val="000000"/>
          <w:spacing w:val="0"/>
          <w:sz w:val="24"/>
          <w:szCs w:val="24"/>
          <w:highlight w:val="none"/>
          <w:lang w:val="en-US" w:eastAsia="zh-CN"/>
        </w:rPr>
        <w:t>2024</w:t>
      </w:r>
      <w:r>
        <w:rPr>
          <w:rFonts w:hint="eastAsia" w:ascii="宋体" w:hAnsi="宋体" w:eastAsia="宋体" w:cs="宋体"/>
          <w:i w:val="0"/>
          <w:iCs w:val="0"/>
          <w:caps w:val="0"/>
          <w:color w:val="000000"/>
          <w:spacing w:val="0"/>
          <w:sz w:val="24"/>
          <w:szCs w:val="24"/>
          <w:highlight w:val="none"/>
          <w:lang w:eastAsia="zh-CN"/>
        </w:rPr>
        <w:t>年</w:t>
      </w:r>
      <w:r>
        <w:rPr>
          <w:rFonts w:hint="eastAsia" w:ascii="宋体" w:hAnsi="宋体" w:cs="宋体"/>
          <w:i w:val="0"/>
          <w:iCs w:val="0"/>
          <w:caps w:val="0"/>
          <w:color w:val="000000"/>
          <w:spacing w:val="0"/>
          <w:sz w:val="24"/>
          <w:szCs w:val="24"/>
          <w:highlight w:val="none"/>
          <w:lang w:val="en-US" w:eastAsia="zh-CN"/>
        </w:rPr>
        <w:t>或2025年</w:t>
      </w:r>
      <w:r>
        <w:rPr>
          <w:rFonts w:hint="eastAsia" w:ascii="宋体" w:hAnsi="宋体" w:eastAsia="宋体" w:cs="宋体"/>
          <w:i w:val="0"/>
          <w:iCs w:val="0"/>
          <w:caps w:val="0"/>
          <w:color w:val="000000"/>
          <w:spacing w:val="0"/>
          <w:sz w:val="24"/>
          <w:szCs w:val="24"/>
          <w:highlight w:val="none"/>
          <w:lang w:eastAsia="zh-CN"/>
        </w:rPr>
        <w:t>度财务状况报告复印件（第三方审计机构出具的在注册会计师行业统一监管平台备案赋码的审计报告），供应商是法人的，应提供经审计的财务报告（执行《企业会计准则》的，提供资产负债表、利润表、现金流量表、所有者权益变动表及其附注（以下称“四表一注”）；执行《中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新成立</w:t>
      </w:r>
      <w:r>
        <w:rPr>
          <w:rFonts w:hint="eastAsia" w:ascii="宋体" w:hAnsi="宋体" w:cs="宋体"/>
          <w:i w:val="0"/>
          <w:iCs w:val="0"/>
          <w:caps w:val="0"/>
          <w:color w:val="000000"/>
          <w:spacing w:val="0"/>
          <w:sz w:val="24"/>
          <w:szCs w:val="24"/>
          <w:highlight w:val="none"/>
          <w:lang w:val="en-US" w:eastAsia="zh-CN"/>
        </w:rPr>
        <w:t>不足一年的</w:t>
      </w:r>
      <w:r>
        <w:rPr>
          <w:rFonts w:hint="eastAsia" w:ascii="宋体" w:hAnsi="宋体" w:eastAsia="宋体" w:cs="宋体"/>
          <w:i w:val="0"/>
          <w:iCs w:val="0"/>
          <w:caps w:val="0"/>
          <w:color w:val="000000"/>
          <w:spacing w:val="0"/>
          <w:sz w:val="24"/>
          <w:szCs w:val="24"/>
          <w:highlight w:val="none"/>
          <w:lang w:eastAsia="zh-CN"/>
        </w:rPr>
        <w:t>企业，只需提供从取得营业执照起的基本开户银行出具的资信证明）</w:t>
      </w:r>
      <w:r>
        <w:rPr>
          <w:rFonts w:hint="eastAsia" w:ascii="宋体" w:hAnsi="宋体" w:eastAsia="宋体" w:cs="宋体"/>
          <w:i w:val="0"/>
          <w:iCs w:val="0"/>
          <w:caps w:val="0"/>
          <w:color w:val="000000"/>
          <w:spacing w:val="0"/>
          <w:sz w:val="24"/>
          <w:szCs w:val="24"/>
          <w:highlight w:val="none"/>
        </w:rPr>
        <w:t>；</w:t>
      </w:r>
    </w:p>
    <w:p w14:paraId="09672313">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）履行合同所必需的设备和专业技术能力：</w:t>
      </w:r>
      <w:r>
        <w:rPr>
          <w:rFonts w:hint="eastAsia" w:ascii="宋体" w:hAnsi="宋体"/>
          <w:sz w:val="24"/>
          <w:szCs w:val="24"/>
          <w:highlight w:val="none"/>
        </w:rPr>
        <w:t>提供履行合同所必需的设备和专业技术能力的书面承诺函</w:t>
      </w:r>
      <w:r>
        <w:rPr>
          <w:rFonts w:hint="eastAsia" w:ascii="宋体" w:hAnsi="宋体"/>
          <w:sz w:val="24"/>
          <w:highlight w:val="none"/>
          <w:lang w:val="zh-CN"/>
        </w:rPr>
        <w:t>并加盖单位公章</w:t>
      </w:r>
      <w:r>
        <w:rPr>
          <w:rFonts w:hint="eastAsia" w:ascii="宋体" w:hAnsi="宋体" w:eastAsia="宋体" w:cs="宋体"/>
          <w:i w:val="0"/>
          <w:iCs w:val="0"/>
          <w:caps w:val="0"/>
          <w:color w:val="000000"/>
          <w:spacing w:val="0"/>
          <w:sz w:val="24"/>
          <w:szCs w:val="24"/>
          <w:highlight w:val="none"/>
        </w:rPr>
        <w:t>；</w:t>
      </w:r>
    </w:p>
    <w:p w14:paraId="5A375E49">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）参加采购活动前3年内，在经营活动中没有重大违法记录：</w:t>
      </w:r>
      <w:r>
        <w:rPr>
          <w:rFonts w:hint="eastAsia" w:ascii="宋体" w:hAnsi="宋体"/>
          <w:sz w:val="24"/>
          <w:szCs w:val="24"/>
          <w:highlight w:val="none"/>
        </w:rPr>
        <w:t>提供参加本次政府采购活动前3年内在经营活动中没有重大违法记录的书面承诺函</w:t>
      </w:r>
      <w:r>
        <w:rPr>
          <w:rFonts w:hint="eastAsia" w:ascii="宋体" w:hAnsi="宋体"/>
          <w:sz w:val="24"/>
          <w:highlight w:val="none"/>
          <w:lang w:val="zh-CN"/>
        </w:rPr>
        <w:t>并加盖单位公章</w:t>
      </w:r>
      <w:r>
        <w:rPr>
          <w:rFonts w:hint="eastAsia" w:ascii="宋体" w:hAnsi="宋体" w:eastAsia="宋体" w:cs="宋体"/>
          <w:i w:val="0"/>
          <w:iCs w:val="0"/>
          <w:caps w:val="0"/>
          <w:color w:val="000000"/>
          <w:spacing w:val="0"/>
          <w:sz w:val="24"/>
          <w:szCs w:val="24"/>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45E1126">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val="zh-CN" w:eastAsia="zh-CN"/>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zh-CN"/>
        </w:rPr>
        <w:t>凡拟参加本次招标项目的投标人，如在</w:t>
      </w:r>
      <w:r>
        <w:rPr>
          <w:rFonts w:hint="eastAsia" w:ascii="宋体" w:hAnsi="宋体" w:eastAsia="宋体" w:cs="宋体"/>
          <w:i w:val="0"/>
          <w:iCs w:val="0"/>
          <w:caps w:val="0"/>
          <w:color w:val="000000"/>
          <w:spacing w:val="0"/>
          <w:sz w:val="24"/>
          <w:szCs w:val="24"/>
          <w:highlight w:val="none"/>
        </w:rPr>
        <w:t>采购活动前3年内</w:t>
      </w:r>
      <w:r>
        <w:rPr>
          <w:rFonts w:hint="eastAsia" w:ascii="宋体" w:hAnsi="宋体" w:eastAsia="宋体" w:cs="宋体"/>
          <w:i w:val="0"/>
          <w:iCs w:val="0"/>
          <w:caps w:val="0"/>
          <w:color w:val="000000"/>
          <w:spacing w:val="0"/>
          <w:sz w:val="24"/>
          <w:szCs w:val="24"/>
          <w:highlight w:val="none"/>
          <w:lang w:val="zh-CN"/>
        </w:rPr>
        <w:t>“信用中国”网站（</w:t>
      </w:r>
      <w:r>
        <w:rPr>
          <w:rFonts w:hint="eastAsia" w:ascii="宋体" w:hAnsi="宋体"/>
          <w:color w:val="000000"/>
          <w:sz w:val="24"/>
          <w:highlight w:val="none"/>
        </w:rPr>
        <w:t>https://</w:t>
      </w:r>
      <w:r>
        <w:rPr>
          <w:rFonts w:hint="eastAsia" w:ascii="宋体" w:hAnsi="宋体" w:eastAsia="宋体" w:cs="宋体"/>
          <w:i w:val="0"/>
          <w:iCs w:val="0"/>
          <w:caps w:val="0"/>
          <w:color w:val="000000"/>
          <w:spacing w:val="0"/>
          <w:sz w:val="24"/>
          <w:szCs w:val="24"/>
          <w:highlight w:val="none"/>
          <w:lang w:val="zh-CN"/>
        </w:rPr>
        <w:t>www.creditchina.gov.cn）被列入失信被执行人、重大税收违法失信主体（</w:t>
      </w:r>
      <w:r>
        <w:rPr>
          <w:rFonts w:hint="eastAsia" w:ascii="宋体" w:hAnsi="宋体" w:eastAsia="宋体" w:cs="宋体"/>
          <w:i w:val="0"/>
          <w:iCs w:val="0"/>
          <w:caps w:val="0"/>
          <w:color w:val="000000"/>
          <w:spacing w:val="0"/>
          <w:sz w:val="24"/>
          <w:szCs w:val="24"/>
          <w:highlight w:val="none"/>
        </w:rPr>
        <w:t>进入信用中国网站</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信用服务-失信被执行人、重大税收违法失信主体</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查询、截图</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zh-CN"/>
        </w:rPr>
        <w:t>、中国政府采购网（</w:t>
      </w:r>
      <w:r>
        <w:rPr>
          <w:rFonts w:hint="eastAsia" w:ascii="宋体" w:hAnsi="宋体"/>
          <w:color w:val="000000"/>
          <w:sz w:val="24"/>
          <w:highlight w:val="none"/>
        </w:rPr>
        <w:t>https://</w:t>
      </w:r>
      <w:r>
        <w:rPr>
          <w:rFonts w:hint="eastAsia" w:ascii="宋体" w:hAnsi="宋体" w:eastAsia="宋体" w:cs="宋体"/>
          <w:i w:val="0"/>
          <w:iCs w:val="0"/>
          <w:caps w:val="0"/>
          <w:color w:val="000000"/>
          <w:spacing w:val="0"/>
          <w:sz w:val="24"/>
          <w:szCs w:val="24"/>
          <w:highlight w:val="none"/>
          <w:lang w:val="zh-CN"/>
        </w:rPr>
        <w:t>www.ccgp.gov.cn/search/cr/）严重违法失信行为记录名单的（尚在处罚期内的），将拒绝其参加本次招标活动。</w:t>
      </w:r>
    </w:p>
    <w:p w14:paraId="38D96F65">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rPr>
        <w:t>）企业负责人为同一人或者存在直接控股、管理关系的不同投标人，不得参加同一合同项下的政府采购活动。否则，皆取消投标资格。</w:t>
      </w:r>
    </w:p>
    <w:p w14:paraId="759A0996">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）投标保证金或电子</w:t>
      </w:r>
      <w:r>
        <w:rPr>
          <w:rFonts w:hint="eastAsia" w:ascii="宋体" w:hAnsi="宋体" w:eastAsia="宋体" w:cs="Times New Roman"/>
          <w:color w:val="000000"/>
          <w:kern w:val="2"/>
          <w:sz w:val="24"/>
          <w:szCs w:val="24"/>
          <w:highlight w:val="none"/>
          <w:lang w:val="en-US" w:eastAsia="zh-CN" w:bidi="ar-SA"/>
        </w:rPr>
        <w:t>保函：</w:t>
      </w:r>
      <w:r>
        <w:rPr>
          <w:rFonts w:hint="eastAsia" w:ascii="宋体" w:hAnsi="宋体" w:cs="Times New Roman"/>
          <w:color w:val="000000"/>
          <w:kern w:val="2"/>
          <w:sz w:val="24"/>
          <w:szCs w:val="24"/>
          <w:highlight w:val="none"/>
          <w:lang w:val="en-US" w:eastAsia="zh-CN" w:bidi="ar-SA"/>
        </w:rPr>
        <w:t>20000</w:t>
      </w:r>
      <w:r>
        <w:rPr>
          <w:rFonts w:hint="eastAsia" w:ascii="宋体" w:hAnsi="宋体" w:eastAsia="宋体" w:cs="Times New Roman"/>
          <w:color w:val="000000"/>
          <w:kern w:val="2"/>
          <w:sz w:val="24"/>
          <w:szCs w:val="24"/>
          <w:highlight w:val="none"/>
          <w:lang w:val="en-US" w:eastAsia="zh-CN" w:bidi="ar-SA"/>
        </w:rPr>
        <w:t>元（大写：</w:t>
      </w:r>
      <w:r>
        <w:rPr>
          <w:rFonts w:hint="eastAsia" w:ascii="宋体" w:hAnsi="宋体" w:cs="Times New Roman"/>
          <w:color w:val="000000"/>
          <w:kern w:val="2"/>
          <w:sz w:val="24"/>
          <w:szCs w:val="24"/>
          <w:highlight w:val="none"/>
          <w:lang w:val="en-US" w:eastAsia="zh-CN" w:bidi="ar-SA"/>
        </w:rPr>
        <w:t>贰万</w:t>
      </w:r>
      <w:r>
        <w:rPr>
          <w:rFonts w:hint="eastAsia" w:ascii="宋体" w:hAnsi="宋体" w:eastAsia="宋体" w:cs="Times New Roman"/>
          <w:color w:val="000000"/>
          <w:kern w:val="2"/>
          <w:sz w:val="24"/>
          <w:szCs w:val="24"/>
          <w:highlight w:val="none"/>
          <w:lang w:val="en-US" w:eastAsia="zh-CN" w:bidi="ar-SA"/>
        </w:rPr>
        <w:t>元</w:t>
      </w:r>
      <w:r>
        <w:rPr>
          <w:rFonts w:hint="eastAsia" w:ascii="宋体" w:hAnsi="宋体" w:eastAsia="宋体" w:cs="宋体"/>
          <w:i w:val="0"/>
          <w:iCs w:val="0"/>
          <w:caps w:val="0"/>
          <w:color w:val="000000"/>
          <w:spacing w:val="0"/>
          <w:sz w:val="24"/>
          <w:szCs w:val="24"/>
          <w:highlight w:val="none"/>
          <w:lang w:val="en-US" w:eastAsia="zh-CN"/>
        </w:rPr>
        <w:t>整</w:t>
      </w:r>
      <w:r>
        <w:rPr>
          <w:rFonts w:hint="eastAsia" w:ascii="宋体" w:hAnsi="宋体" w:eastAsia="宋体" w:cs="宋体"/>
          <w:i w:val="0"/>
          <w:iCs w:val="0"/>
          <w:caps w:val="0"/>
          <w:color w:val="000000"/>
          <w:spacing w:val="0"/>
          <w:sz w:val="24"/>
          <w:szCs w:val="24"/>
          <w:highlight w:val="none"/>
        </w:rPr>
        <w:t>）</w:t>
      </w:r>
    </w:p>
    <w:p w14:paraId="2030227D">
      <w:pPr>
        <w:pStyle w:val="4"/>
        <w:keepNext w:val="0"/>
        <w:keepLines w:val="0"/>
        <w:pageBreakBefore w:val="0"/>
        <w:kinsoku/>
        <w:wordWrap/>
        <w:overflowPunct w:val="0"/>
        <w:topLinePunct w:val="0"/>
        <w:autoSpaceDE/>
        <w:autoSpaceDN/>
        <w:bidi w:val="0"/>
        <w:adjustRightInd/>
        <w:snapToGrid w:val="0"/>
        <w:spacing w:line="400" w:lineRule="exact"/>
        <w:ind w:left="0" w:firstLine="482" w:firstLineChars="200"/>
        <w:textAlignment w:val="auto"/>
        <w:outlineLvl w:val="9"/>
        <w:rPr>
          <w:rFonts w:hint="eastAsia" w:ascii="宋体" w:hAnsi="宋体" w:eastAsia="宋体" w:cs="宋体"/>
          <w:iCs/>
          <w:color w:val="000000"/>
          <w:sz w:val="24"/>
          <w:szCs w:val="24"/>
          <w:highlight w:val="none"/>
          <w:lang w:eastAsia="zh-CN"/>
        </w:rPr>
      </w:pPr>
      <w:r>
        <w:rPr>
          <w:rFonts w:hint="eastAsia" w:ascii="宋体" w:hAnsi="宋体" w:cs="宋体"/>
          <w:b/>
          <w:bCs/>
          <w:i w:val="0"/>
          <w:iCs w:val="0"/>
          <w:caps w:val="0"/>
          <w:color w:val="000000"/>
          <w:spacing w:val="0"/>
          <w:sz w:val="24"/>
          <w:szCs w:val="24"/>
          <w:highlight w:val="yellow"/>
          <w:lang w:val="en-US" w:eastAsia="zh-CN"/>
        </w:rPr>
        <w:t>特定资格要求</w:t>
      </w:r>
      <w:r>
        <w:rPr>
          <w:rFonts w:hint="eastAsia" w:ascii="宋体" w:hAnsi="宋体" w:cs="宋体"/>
          <w:i w:val="0"/>
          <w:iCs w:val="0"/>
          <w:caps w:val="0"/>
          <w:color w:val="000000"/>
          <w:spacing w:val="0"/>
          <w:sz w:val="24"/>
          <w:szCs w:val="24"/>
          <w:highlight w:val="yellow"/>
          <w:lang w:val="en-US" w:eastAsia="zh-CN"/>
        </w:rPr>
        <w:t>：提供经国家保险监督管理机构批准在中华人民共和国境内设立和营业的，并依法被核定许可经营车辆保险业务的保险机构【依据有效期内的保险许可证（分公司或中心支公司的保险机构投标的，须提供《经营保险业务许可证》；总公司投标的，须提供《保险公司法人许可证》）】。</w:t>
      </w:r>
    </w:p>
    <w:p w14:paraId="1093DD22">
      <w:pPr>
        <w:pStyle w:val="65"/>
        <w:spacing w:line="460" w:lineRule="exact"/>
        <w:ind w:firstLine="484" w:firstLineChars="202"/>
        <w:jc w:val="left"/>
        <w:outlineLvl w:val="4"/>
        <w:rPr>
          <w:rFonts w:ascii="宋体" w:hAnsi="宋体"/>
          <w:kern w:val="0"/>
          <w:sz w:val="24"/>
          <w:szCs w:val="24"/>
          <w:highlight w:val="none"/>
        </w:rPr>
      </w:pPr>
      <w:r>
        <w:rPr>
          <w:rFonts w:ascii="宋体" w:hAnsi="宋体"/>
          <w:kern w:val="0"/>
          <w:sz w:val="24"/>
          <w:szCs w:val="24"/>
          <w:highlight w:val="none"/>
        </w:rPr>
        <w:t>3.7.4 证明投标服务的合格性和符合磋商文件规定的文件。</w:t>
      </w:r>
    </w:p>
    <w:p w14:paraId="7A52D8BB">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采取资格预审方式项目的供应商在递交投标文件时，其资格条件与资格预审时发生变化的，提交变化后的资料。</w:t>
      </w:r>
    </w:p>
    <w:p w14:paraId="57BABD42">
      <w:pPr>
        <w:pStyle w:val="63"/>
        <w:spacing w:line="460" w:lineRule="exact"/>
        <w:ind w:firstLine="484" w:firstLineChars="201"/>
        <w:contextualSpacing/>
        <w:jc w:val="left"/>
        <w:outlineLvl w:val="2"/>
        <w:rPr>
          <w:rFonts w:hAnsi="宋体"/>
          <w:b/>
          <w:sz w:val="24"/>
          <w:szCs w:val="24"/>
          <w:highlight w:val="none"/>
        </w:rPr>
      </w:pPr>
      <w:r>
        <w:rPr>
          <w:rFonts w:hAnsi="宋体"/>
          <w:b/>
          <w:sz w:val="24"/>
          <w:szCs w:val="24"/>
          <w:highlight w:val="none"/>
        </w:rPr>
        <w:t>3.8. 磋商保证金</w:t>
      </w:r>
    </w:p>
    <w:p w14:paraId="1A65361B">
      <w:pPr>
        <w:pStyle w:val="65"/>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3.8.1</w:t>
      </w:r>
      <w:r>
        <w:rPr>
          <w:rFonts w:ascii="宋体" w:hAnsi="宋体"/>
          <w:kern w:val="0"/>
          <w:sz w:val="24"/>
          <w:szCs w:val="24"/>
          <w:highlight w:val="none"/>
        </w:rPr>
        <w:t>供应商</w:t>
      </w:r>
      <w:r>
        <w:rPr>
          <w:rFonts w:ascii="宋体" w:hAnsi="宋体"/>
          <w:sz w:val="24"/>
          <w:szCs w:val="24"/>
          <w:highlight w:val="none"/>
        </w:rPr>
        <w:t>应在响应文件截止时间之前，通过企业银行账户，将所规定数额的保证金以转账或电汇方式缴纳至该项目所</w:t>
      </w:r>
      <w:r>
        <w:rPr>
          <w:rFonts w:ascii="宋体" w:hAnsi="宋体"/>
          <w:kern w:val="0"/>
          <w:sz w:val="24"/>
          <w:szCs w:val="24"/>
          <w:highlight w:val="none"/>
        </w:rPr>
        <w:t>对应的保证金收取账号内（不接受现金缴纳）。保证金缴纳时间以该项目所对应的保证金收取账号中显示的到账时间为准。</w:t>
      </w:r>
    </w:p>
    <w:p w14:paraId="6FC61784">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3.8.2对于未能按要求提交保证金的将视为未响应磋商文件的要求，其响应文件无效。</w:t>
      </w:r>
    </w:p>
    <w:p w14:paraId="5D3FAA68">
      <w:pPr>
        <w:pStyle w:val="63"/>
        <w:adjustRightInd w:val="0"/>
        <w:snapToGrid w:val="0"/>
        <w:spacing w:line="460" w:lineRule="exact"/>
        <w:ind w:firstLine="480" w:firstLineChars="200"/>
        <w:outlineLvl w:val="9"/>
        <w:rPr>
          <w:rFonts w:hint="eastAsia" w:hAnsi="宋体" w:cs="宋体"/>
          <w:sz w:val="24"/>
          <w:szCs w:val="24"/>
          <w:highlight w:val="none"/>
        </w:rPr>
      </w:pPr>
      <w:r>
        <w:rPr>
          <w:rFonts w:hAnsi="宋体"/>
          <w:ker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r>
        <w:rPr>
          <w:rFonts w:hint="eastAsia" w:hAnsi="宋体" w:cs="宋体"/>
          <w:b/>
          <w:bCs/>
          <w:sz w:val="24"/>
          <w:szCs w:val="24"/>
          <w:highlight w:val="none"/>
        </w:rPr>
        <w:t>中标（成交）人办理保证金退款申请时，中标（成交）人还须提供与采购人签订的已加盖中标方公章的合同复印件或扫描件一份（代理机构存档备查）。</w:t>
      </w:r>
    </w:p>
    <w:p w14:paraId="7D75ED80">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3.8.4成交供应商的磋商保证金</w:t>
      </w:r>
      <w:r>
        <w:rPr>
          <w:rFonts w:hint="eastAsia" w:ascii="宋体" w:hAnsi="宋体"/>
          <w:kern w:val="0"/>
          <w:sz w:val="24"/>
          <w:szCs w:val="24"/>
          <w:highlight w:val="none"/>
        </w:rPr>
        <w:t>，</w:t>
      </w:r>
      <w:r>
        <w:rPr>
          <w:rFonts w:ascii="宋体" w:hAnsi="宋体"/>
          <w:kern w:val="0"/>
          <w:sz w:val="24"/>
          <w:szCs w:val="24"/>
          <w:highlight w:val="none"/>
        </w:rPr>
        <w:t>在供应商与采购人签订合同，并将合同原件报采购代理机构后5个工作日内，按照保证金的来款渠道原路退还至供应商缴纳保证金的企业银行账户内。</w:t>
      </w:r>
    </w:p>
    <w:p w14:paraId="04DEC707">
      <w:pPr>
        <w:pStyle w:val="65"/>
        <w:spacing w:line="460" w:lineRule="exact"/>
        <w:ind w:firstLine="484" w:firstLineChars="202"/>
        <w:jc w:val="left"/>
        <w:outlineLvl w:val="3"/>
        <w:rPr>
          <w:rFonts w:ascii="宋体" w:hAnsi="宋体"/>
          <w:kern w:val="0"/>
          <w:sz w:val="24"/>
          <w:szCs w:val="24"/>
          <w:highlight w:val="none"/>
        </w:rPr>
      </w:pPr>
      <w:r>
        <w:rPr>
          <w:rFonts w:ascii="宋体" w:hAnsi="宋体"/>
          <w:kern w:val="0"/>
          <w:sz w:val="24"/>
          <w:szCs w:val="24"/>
          <w:highlight w:val="none"/>
        </w:rPr>
        <w:t>3.8.5有下列情形之一的，保证金将被没收：</w:t>
      </w:r>
    </w:p>
    <w:p w14:paraId="104BDA30">
      <w:pPr>
        <w:pStyle w:val="65"/>
        <w:spacing w:line="460" w:lineRule="exact"/>
        <w:ind w:firstLine="484" w:firstLineChars="202"/>
        <w:jc w:val="left"/>
        <w:outlineLvl w:val="4"/>
        <w:rPr>
          <w:rFonts w:ascii="宋体" w:hAnsi="宋体"/>
          <w:kern w:val="0"/>
          <w:sz w:val="24"/>
          <w:szCs w:val="24"/>
          <w:highlight w:val="none"/>
        </w:rPr>
      </w:pPr>
      <w:r>
        <w:rPr>
          <w:rFonts w:ascii="宋体" w:hAnsi="宋体"/>
          <w:kern w:val="0"/>
          <w:sz w:val="24"/>
          <w:szCs w:val="24"/>
          <w:highlight w:val="none"/>
        </w:rPr>
        <w:t>（1）供应商在响应文件中提供虚假资料的；</w:t>
      </w:r>
    </w:p>
    <w:p w14:paraId="6AE0960E">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（2）除因不可抗力或磋商文件认可的情形以外，成交供应商不与采购人签订合同的；</w:t>
      </w:r>
    </w:p>
    <w:p w14:paraId="4CD1AC91">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（3）供应商与采购人、其他供应商或者采购代理机构恶意串通的；</w:t>
      </w:r>
    </w:p>
    <w:p w14:paraId="3221A7B0">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（4）磋商文件规定的其他情形。</w:t>
      </w:r>
    </w:p>
    <w:p w14:paraId="0D17C589">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3.8.6如开标时供应商对本单位磋商保证金缴纳情况有疑义，供应商应在开标结束前向招标人提交书面申请核实保证金缴纳情况。由银行或保险公司核实后出具书面材料予以答复。</w:t>
      </w:r>
    </w:p>
    <w:p w14:paraId="68FAF2C2">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3.8.7开标结束后，转账、电汇、网银形式缴纳的保证金由招标代理或招标人统一办理中标人和未中标人的保证金退还事宜。如本项目招标中遇质疑，投诉，复议等特殊情况，保证金退还时间按相关规定执行。</w:t>
      </w:r>
    </w:p>
    <w:p w14:paraId="19B8DC55">
      <w:pPr>
        <w:pStyle w:val="65"/>
        <w:spacing w:line="460" w:lineRule="exact"/>
        <w:ind w:firstLine="484" w:firstLineChars="202"/>
        <w:jc w:val="left"/>
        <w:outlineLvl w:val="2"/>
        <w:rPr>
          <w:rFonts w:ascii="宋体" w:hAnsi="宋体"/>
          <w:kern w:val="0"/>
          <w:sz w:val="24"/>
          <w:szCs w:val="24"/>
          <w:highlight w:val="none"/>
        </w:rPr>
      </w:pPr>
      <w:r>
        <w:rPr>
          <w:rFonts w:ascii="宋体" w:hAnsi="宋体"/>
          <w:kern w:val="0"/>
          <w:sz w:val="24"/>
          <w:szCs w:val="24"/>
          <w:highlight w:val="none"/>
        </w:rPr>
        <w:t>3.9. 磋商的有效期</w:t>
      </w:r>
    </w:p>
    <w:p w14:paraId="7999C9DA">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3.9.1磋商有效期详见供应商须知前附表。供应商响应文件中有效期不足的将被视为无效文件。</w:t>
      </w:r>
    </w:p>
    <w:p w14:paraId="3951148D">
      <w:pPr>
        <w:pStyle w:val="65"/>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3.9.2 有效期内供应商未经采购结果确认谈判达成一致不得改变其磋商最后报价及承诺的全部义务。</w:t>
      </w:r>
    </w:p>
    <w:p w14:paraId="113B2B52">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74" w:name="_Toc26836"/>
      <w:bookmarkStart w:id="75" w:name="_Toc14442"/>
      <w:r>
        <w:rPr>
          <w:rFonts w:ascii="宋体" w:hAnsi="宋体"/>
          <w:b/>
          <w:sz w:val="30"/>
          <w:szCs w:val="30"/>
          <w:highlight w:val="none"/>
        </w:rPr>
        <w:t>四、响应文件的递交</w:t>
      </w:r>
      <w:bookmarkEnd w:id="74"/>
      <w:bookmarkEnd w:id="75"/>
    </w:p>
    <w:p w14:paraId="6E15D3E4">
      <w:pPr>
        <w:pStyle w:val="6"/>
        <w:spacing w:line="460" w:lineRule="exact"/>
        <w:ind w:firstLine="484" w:firstLineChars="202"/>
        <w:jc w:val="left"/>
        <w:outlineLvl w:val="2"/>
        <w:rPr>
          <w:rFonts w:ascii="宋体" w:hAnsi="宋体"/>
          <w:kern w:val="0"/>
          <w:sz w:val="24"/>
          <w:szCs w:val="24"/>
          <w:highlight w:val="none"/>
        </w:rPr>
      </w:pPr>
      <w:r>
        <w:rPr>
          <w:rFonts w:ascii="宋体" w:hAnsi="宋体"/>
          <w:kern w:val="0"/>
          <w:sz w:val="24"/>
          <w:szCs w:val="24"/>
          <w:highlight w:val="none"/>
        </w:rPr>
        <w:t>4.1 响应文件的密封和标记</w:t>
      </w:r>
    </w:p>
    <w:p w14:paraId="1AFF4BBB">
      <w:pPr>
        <w:pStyle w:val="6"/>
        <w:spacing w:line="460" w:lineRule="exact"/>
        <w:ind w:firstLine="482" w:firstLineChars="201"/>
        <w:contextualSpacing/>
        <w:jc w:val="left"/>
        <w:outlineLvl w:val="9"/>
        <w:rPr>
          <w:rFonts w:ascii="宋体" w:hAnsi="宋体"/>
          <w:b/>
          <w:bCs/>
          <w:kern w:val="0"/>
          <w:sz w:val="24"/>
          <w:szCs w:val="24"/>
          <w:highlight w:val="none"/>
        </w:rPr>
      </w:pPr>
      <w:r>
        <w:rPr>
          <w:rFonts w:ascii="宋体" w:hAnsi="宋体"/>
          <w:kern w:val="0"/>
          <w:sz w:val="24"/>
          <w:szCs w:val="24"/>
          <w:highlight w:val="none"/>
        </w:rPr>
        <w:t>4.1 .1</w:t>
      </w:r>
      <w:r>
        <w:rPr>
          <w:rFonts w:ascii="宋体" w:hAnsi="宋体"/>
          <w:b/>
          <w:bCs/>
          <w:kern w:val="0"/>
          <w:sz w:val="24"/>
          <w:szCs w:val="24"/>
          <w:highlight w:val="none"/>
        </w:rPr>
        <w:t>本项目采用不见面开标，</w:t>
      </w:r>
      <w:r>
        <w:rPr>
          <w:rFonts w:hint="eastAsia" w:ascii="宋体" w:hAnsi="宋体"/>
          <w:b/>
          <w:bCs/>
          <w:kern w:val="0"/>
          <w:sz w:val="24"/>
          <w:szCs w:val="24"/>
          <w:highlight w:val="none"/>
        </w:rPr>
        <w:t>供应商</w:t>
      </w:r>
      <w:r>
        <w:rPr>
          <w:rFonts w:ascii="宋体" w:hAnsi="宋体"/>
          <w:b/>
          <w:bCs/>
          <w:kern w:val="0"/>
          <w:sz w:val="24"/>
          <w:szCs w:val="24"/>
          <w:highlight w:val="none"/>
        </w:rPr>
        <w:t>应通过政采云电子投标客户端严格按</w:t>
      </w:r>
      <w:r>
        <w:rPr>
          <w:rFonts w:hint="eastAsia" w:ascii="宋体" w:hAnsi="宋体"/>
          <w:b/>
          <w:bCs/>
          <w:kern w:val="0"/>
          <w:sz w:val="24"/>
          <w:szCs w:val="24"/>
          <w:highlight w:val="none"/>
        </w:rPr>
        <w:t>磋商文件</w:t>
      </w:r>
      <w:r>
        <w:rPr>
          <w:rFonts w:ascii="宋体" w:hAnsi="宋体"/>
          <w:b/>
          <w:bCs/>
          <w:kern w:val="0"/>
          <w:sz w:val="24"/>
          <w:szCs w:val="24"/>
          <w:highlight w:val="none"/>
        </w:rPr>
        <w:t>要求制作</w:t>
      </w:r>
      <w:r>
        <w:rPr>
          <w:rFonts w:hint="eastAsia" w:ascii="宋体" w:hAnsi="宋体"/>
          <w:b/>
          <w:bCs/>
          <w:kern w:val="0"/>
          <w:sz w:val="24"/>
          <w:szCs w:val="24"/>
          <w:highlight w:val="none"/>
        </w:rPr>
        <w:t>响应</w:t>
      </w:r>
      <w:r>
        <w:rPr>
          <w:rFonts w:ascii="宋体" w:hAnsi="宋体"/>
          <w:b/>
          <w:bCs/>
          <w:kern w:val="0"/>
          <w:sz w:val="24"/>
          <w:szCs w:val="24"/>
          <w:highlight w:val="none"/>
        </w:rPr>
        <w:t>文件，在响应文件递交截止时间前完成经过数字证书电子签章并加密的电子</w:t>
      </w:r>
      <w:r>
        <w:rPr>
          <w:rFonts w:hint="eastAsia" w:ascii="宋体" w:hAnsi="宋体"/>
          <w:b/>
          <w:bCs/>
          <w:kern w:val="0"/>
          <w:sz w:val="24"/>
          <w:szCs w:val="24"/>
          <w:highlight w:val="none"/>
        </w:rPr>
        <w:t>响应</w:t>
      </w:r>
      <w:r>
        <w:rPr>
          <w:rFonts w:ascii="宋体" w:hAnsi="宋体"/>
          <w:b/>
          <w:bCs/>
          <w:kern w:val="0"/>
          <w:sz w:val="24"/>
          <w:szCs w:val="24"/>
          <w:highlight w:val="none"/>
        </w:rPr>
        <w:t>文件（加密和解密必须使用同一把数字证书）的上传。</w:t>
      </w:r>
      <w:r>
        <w:rPr>
          <w:rFonts w:hint="eastAsia" w:ascii="宋体" w:hAnsi="宋体"/>
          <w:b/>
          <w:bCs/>
          <w:kern w:val="0"/>
          <w:sz w:val="24"/>
          <w:szCs w:val="24"/>
          <w:highlight w:val="none"/>
        </w:rPr>
        <w:t>供应商</w:t>
      </w:r>
      <w:r>
        <w:rPr>
          <w:rFonts w:ascii="宋体" w:hAnsi="宋体"/>
          <w:b/>
          <w:bCs/>
          <w:kern w:val="0"/>
          <w:sz w:val="24"/>
          <w:szCs w:val="24"/>
          <w:highlight w:val="none"/>
        </w:rPr>
        <w:t>在响应文件递交截止时间前，可以对其所递交的</w:t>
      </w:r>
      <w:r>
        <w:rPr>
          <w:rFonts w:hint="eastAsia" w:ascii="宋体" w:hAnsi="宋体"/>
          <w:b/>
          <w:bCs/>
          <w:kern w:val="0"/>
          <w:sz w:val="24"/>
          <w:szCs w:val="24"/>
          <w:highlight w:val="none"/>
        </w:rPr>
        <w:t>响应</w:t>
      </w:r>
      <w:r>
        <w:rPr>
          <w:rFonts w:ascii="宋体" w:hAnsi="宋体"/>
          <w:b/>
          <w:bCs/>
          <w:kern w:val="0"/>
          <w:sz w:val="24"/>
          <w:szCs w:val="24"/>
          <w:highlight w:val="none"/>
        </w:rPr>
        <w:t>文件进行撤销、修改并重新上传，但以响应文件递交截止时间前最后一次完成上传的</w:t>
      </w:r>
      <w:r>
        <w:rPr>
          <w:rFonts w:hint="eastAsia" w:ascii="宋体" w:hAnsi="宋体"/>
          <w:b/>
          <w:bCs/>
          <w:kern w:val="0"/>
          <w:sz w:val="24"/>
          <w:szCs w:val="24"/>
          <w:highlight w:val="none"/>
        </w:rPr>
        <w:t>响应</w:t>
      </w:r>
      <w:r>
        <w:rPr>
          <w:rFonts w:ascii="宋体" w:hAnsi="宋体"/>
          <w:b/>
          <w:bCs/>
          <w:kern w:val="0"/>
          <w:sz w:val="24"/>
          <w:szCs w:val="24"/>
          <w:highlight w:val="none"/>
        </w:rPr>
        <w:t>文件为有效</w:t>
      </w:r>
      <w:r>
        <w:rPr>
          <w:rFonts w:hint="eastAsia" w:ascii="宋体" w:hAnsi="宋体"/>
          <w:b/>
          <w:bCs/>
          <w:kern w:val="0"/>
          <w:sz w:val="24"/>
          <w:szCs w:val="24"/>
          <w:highlight w:val="none"/>
        </w:rPr>
        <w:t>响应</w:t>
      </w:r>
      <w:r>
        <w:rPr>
          <w:rFonts w:ascii="宋体" w:hAnsi="宋体"/>
          <w:b/>
          <w:bCs/>
          <w:kern w:val="0"/>
          <w:sz w:val="24"/>
          <w:szCs w:val="24"/>
          <w:highlight w:val="none"/>
        </w:rPr>
        <w:t>文件。逾期系统将自动关闭，未完成上传的</w:t>
      </w:r>
      <w:r>
        <w:rPr>
          <w:rFonts w:hint="eastAsia" w:ascii="宋体" w:hAnsi="宋体"/>
          <w:b/>
          <w:bCs/>
          <w:kern w:val="0"/>
          <w:sz w:val="24"/>
          <w:szCs w:val="24"/>
          <w:highlight w:val="none"/>
        </w:rPr>
        <w:t>响应</w:t>
      </w:r>
      <w:r>
        <w:rPr>
          <w:rFonts w:ascii="宋体" w:hAnsi="宋体"/>
          <w:b/>
          <w:bCs/>
          <w:kern w:val="0"/>
          <w:sz w:val="24"/>
          <w:szCs w:val="24"/>
          <w:highlight w:val="none"/>
        </w:rPr>
        <w:t>文件视为逾期送达，将被拒绝。</w:t>
      </w:r>
    </w:p>
    <w:p w14:paraId="5EB394FA">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4.2响应文件的递交</w:t>
      </w:r>
    </w:p>
    <w:p w14:paraId="5A6CB3F8">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4.2.1供应商应在磋商文件规定的响应文件递交截止时间前将电子响应文件上</w:t>
      </w:r>
      <w:r>
        <w:rPr>
          <w:rFonts w:hint="eastAsia" w:ascii="宋体" w:hAnsi="宋体"/>
          <w:kern w:val="0"/>
          <w:sz w:val="24"/>
          <w:szCs w:val="24"/>
          <w:highlight w:val="none"/>
          <w:lang w:eastAsia="zh-CN"/>
        </w:rPr>
        <w:t>传到</w:t>
      </w:r>
      <w:r>
        <w:rPr>
          <w:rFonts w:hint="eastAsia" w:ascii="宋体" w:hAnsi="宋体" w:cs="宋体"/>
          <w:sz w:val="24"/>
          <w:szCs w:val="24"/>
          <w:highlight w:val="none"/>
        </w:rPr>
        <w:t>新疆政府采购网（http://www.ccgp-xinjiang.gov.cn）</w:t>
      </w:r>
      <w:r>
        <w:rPr>
          <w:rFonts w:ascii="宋体" w:hAnsi="宋体"/>
          <w:kern w:val="0"/>
          <w:sz w:val="24"/>
          <w:szCs w:val="24"/>
          <w:highlight w:val="none"/>
        </w:rPr>
        <w:t>的指定栏目。未在响应文件递交截止时间前完成上传的电子响应文件视为逾期送达。逾期上传或未按规定方式上传的电子响应文件，</w:t>
      </w:r>
      <w:r>
        <w:rPr>
          <w:rFonts w:hint="eastAsia" w:ascii="宋体" w:hAnsi="宋体"/>
          <w:kern w:val="0"/>
          <w:sz w:val="24"/>
          <w:szCs w:val="24"/>
          <w:highlight w:val="none"/>
          <w:lang w:eastAsia="zh-CN"/>
        </w:rPr>
        <w:t>采购人</w:t>
      </w:r>
      <w:r>
        <w:rPr>
          <w:rFonts w:ascii="宋体" w:hAnsi="宋体"/>
          <w:kern w:val="0"/>
          <w:sz w:val="24"/>
          <w:szCs w:val="24"/>
          <w:highlight w:val="none"/>
        </w:rPr>
        <w:t>不予受理。</w:t>
      </w:r>
    </w:p>
    <w:p w14:paraId="74016891">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4.2.2供应商应在磋商文件规定的响应文件递交截止时间前递交电子响应文件光盘。逾期送达的，或者未送达指定地点，以及未按指定方式送达的响应文件光盘，</w:t>
      </w:r>
      <w:r>
        <w:rPr>
          <w:rFonts w:hint="eastAsia" w:ascii="宋体" w:hAnsi="宋体"/>
          <w:kern w:val="0"/>
          <w:sz w:val="24"/>
          <w:szCs w:val="24"/>
          <w:highlight w:val="none"/>
          <w:lang w:eastAsia="zh-CN"/>
        </w:rPr>
        <w:t>采购人</w:t>
      </w:r>
      <w:r>
        <w:rPr>
          <w:rFonts w:ascii="宋体" w:hAnsi="宋体"/>
          <w:kern w:val="0"/>
          <w:sz w:val="24"/>
          <w:szCs w:val="24"/>
          <w:highlight w:val="none"/>
        </w:rPr>
        <w:t>不予受理。</w:t>
      </w:r>
    </w:p>
    <w:p w14:paraId="7DB9238F">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4.2.3是否采用不见面开标详见供应商须知前附表，若项目采用不见面开标。只需将加密电子投标文件在投标截止时间前通过</w:t>
      </w:r>
      <w:r>
        <w:rPr>
          <w:rFonts w:hint="eastAsia" w:ascii="宋体" w:hAnsi="宋体"/>
          <w:sz w:val="24"/>
          <w:highlight w:val="none"/>
        </w:rPr>
        <w:t>新疆政府采购网（http://www.ccgp-xinjiang.gov.cn）</w:t>
      </w:r>
      <w:r>
        <w:rPr>
          <w:rFonts w:ascii="宋体" w:hAnsi="宋体"/>
          <w:kern w:val="0"/>
          <w:sz w:val="24"/>
          <w:szCs w:val="24"/>
          <w:highlight w:val="none"/>
        </w:rPr>
        <w:t>上传完成。逾期上传的或者未上传到平台的投标文件，采购人不予受理。</w:t>
      </w:r>
    </w:p>
    <w:p w14:paraId="6E72D47A">
      <w:pPr>
        <w:pStyle w:val="6"/>
        <w:spacing w:line="460" w:lineRule="exact"/>
        <w:ind w:firstLine="484" w:firstLineChars="201"/>
        <w:contextualSpacing/>
        <w:jc w:val="left"/>
        <w:outlineLvl w:val="2"/>
        <w:rPr>
          <w:rFonts w:ascii="宋体" w:hAnsi="宋体"/>
          <w:b/>
          <w:sz w:val="24"/>
          <w:szCs w:val="24"/>
          <w:highlight w:val="none"/>
        </w:rPr>
      </w:pPr>
      <w:r>
        <w:rPr>
          <w:rFonts w:ascii="宋体" w:hAnsi="宋体"/>
          <w:b/>
          <w:sz w:val="24"/>
          <w:szCs w:val="24"/>
          <w:highlight w:val="none"/>
        </w:rPr>
        <w:t>4.3迟交的响应文件</w:t>
      </w:r>
    </w:p>
    <w:p w14:paraId="2FF8E771">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4.3</w:t>
      </w:r>
      <w:r>
        <w:rPr>
          <w:rFonts w:ascii="宋体" w:hAnsi="宋体"/>
          <w:sz w:val="24"/>
          <w:szCs w:val="24"/>
          <w:highlight w:val="none"/>
        </w:rPr>
        <w:t>.1</w:t>
      </w:r>
      <w:r>
        <w:rPr>
          <w:rFonts w:hint="eastAsia" w:ascii="宋体" w:hAnsi="宋体"/>
          <w:sz w:val="24"/>
          <w:szCs w:val="24"/>
          <w:highlight w:val="none"/>
          <w:lang w:eastAsia="zh-CN"/>
        </w:rPr>
        <w:t>采购人</w:t>
      </w:r>
      <w:r>
        <w:rPr>
          <w:rFonts w:ascii="宋体" w:hAnsi="宋体"/>
          <w:kern w:val="0"/>
          <w:sz w:val="24"/>
          <w:szCs w:val="24"/>
          <w:highlight w:val="none"/>
        </w:rPr>
        <w:t>将拒绝并原封退回在规定的响应文件递交截止期后送达的任何响应文件。由于对网上招标操作不熟悉或自身电脑、网络的原因导致不能在响应文件递交截止时间之前上传响应文件，</w:t>
      </w:r>
      <w:r>
        <w:rPr>
          <w:rFonts w:ascii="宋体" w:hAnsi="宋体"/>
          <w:sz w:val="24"/>
          <w:highlight w:val="none"/>
        </w:rPr>
        <w:t>政采云平台</w:t>
      </w:r>
      <w:r>
        <w:rPr>
          <w:rFonts w:ascii="宋体" w:hAnsi="宋体"/>
          <w:kern w:val="0"/>
          <w:sz w:val="24"/>
          <w:szCs w:val="24"/>
          <w:highlight w:val="none"/>
        </w:rPr>
        <w:t>将不负任何责任。建议于开标前1个工作日完成响应文件的制作与上传。</w:t>
      </w:r>
    </w:p>
    <w:p w14:paraId="58A98E13">
      <w:pPr>
        <w:pStyle w:val="6"/>
        <w:spacing w:line="460" w:lineRule="exact"/>
        <w:ind w:firstLine="484" w:firstLineChars="201"/>
        <w:contextualSpacing/>
        <w:jc w:val="left"/>
        <w:outlineLvl w:val="2"/>
        <w:rPr>
          <w:rFonts w:ascii="宋体" w:hAnsi="宋体"/>
          <w:kern w:val="0"/>
          <w:sz w:val="22"/>
          <w:szCs w:val="20"/>
          <w:highlight w:val="none"/>
        </w:rPr>
      </w:pPr>
      <w:r>
        <w:rPr>
          <w:rFonts w:ascii="宋体" w:hAnsi="宋体"/>
          <w:b/>
          <w:sz w:val="24"/>
          <w:szCs w:val="24"/>
          <w:highlight w:val="none"/>
        </w:rPr>
        <w:t>4.4响应文件的修改和撤回</w:t>
      </w:r>
    </w:p>
    <w:p w14:paraId="636B33D7">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40BFBBE6">
      <w:pPr>
        <w:pStyle w:val="6"/>
        <w:spacing w:line="460" w:lineRule="exact"/>
        <w:ind w:firstLine="484" w:firstLineChars="202"/>
        <w:jc w:val="left"/>
        <w:outlineLvl w:val="9"/>
        <w:rPr>
          <w:rFonts w:ascii="宋体" w:hAnsi="宋体"/>
          <w:b/>
          <w:sz w:val="28"/>
          <w:szCs w:val="24"/>
          <w:highlight w:val="none"/>
        </w:rPr>
      </w:pPr>
      <w:r>
        <w:rPr>
          <w:rFonts w:ascii="宋体" w:hAnsi="宋体"/>
          <w:kern w:val="0"/>
          <w:sz w:val="24"/>
          <w:szCs w:val="24"/>
          <w:highlight w:val="none"/>
        </w:rPr>
        <w:t>4.4.2供应商所提交的响应文件在评审结束后，无论中标与否都不退还。</w:t>
      </w:r>
      <w:bookmarkStart w:id="76" w:name="_Toc446599314"/>
      <w:bookmarkStart w:id="77" w:name="_Toc293738995"/>
      <w:bookmarkStart w:id="78" w:name="_Toc293736014"/>
      <w:bookmarkStart w:id="79" w:name="_Toc293736057"/>
      <w:bookmarkStart w:id="80" w:name="_Toc9220"/>
      <w:bookmarkStart w:id="81" w:name="_Toc4087"/>
    </w:p>
    <w:p w14:paraId="4E18519F">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82" w:name="_Toc641"/>
      <w:bookmarkStart w:id="83" w:name="_Toc11856"/>
    </w:p>
    <w:p w14:paraId="7859BCAA">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r>
        <w:rPr>
          <w:rFonts w:ascii="宋体" w:hAnsi="宋体"/>
          <w:b/>
          <w:sz w:val="30"/>
          <w:szCs w:val="30"/>
          <w:highlight w:val="none"/>
        </w:rPr>
        <w:t>五、</w:t>
      </w:r>
      <w:bookmarkEnd w:id="76"/>
      <w:bookmarkEnd w:id="77"/>
      <w:bookmarkEnd w:id="78"/>
      <w:bookmarkEnd w:id="79"/>
      <w:r>
        <w:rPr>
          <w:rFonts w:ascii="宋体" w:hAnsi="宋体"/>
          <w:b/>
          <w:sz w:val="30"/>
          <w:szCs w:val="30"/>
          <w:highlight w:val="none"/>
        </w:rPr>
        <w:t>竞争性磋商程序</w:t>
      </w:r>
      <w:bookmarkEnd w:id="80"/>
      <w:bookmarkEnd w:id="81"/>
      <w:bookmarkEnd w:id="82"/>
      <w:bookmarkEnd w:id="83"/>
    </w:p>
    <w:p w14:paraId="6DEB48E5">
      <w:pPr>
        <w:pStyle w:val="6"/>
        <w:spacing w:line="460" w:lineRule="exact"/>
        <w:outlineLvl w:val="2"/>
        <w:rPr>
          <w:rFonts w:ascii="宋体" w:hAnsi="宋体"/>
          <w:b/>
          <w:bCs/>
          <w:sz w:val="24"/>
          <w:szCs w:val="24"/>
          <w:highlight w:val="none"/>
        </w:rPr>
      </w:pPr>
      <w:r>
        <w:rPr>
          <w:rFonts w:hint="eastAsia" w:ascii="宋体" w:hAnsi="宋体"/>
          <w:b/>
          <w:bCs/>
          <w:sz w:val="24"/>
          <w:szCs w:val="24"/>
          <w:highlight w:val="none"/>
        </w:rPr>
        <w:t>5.1磋商仪式</w:t>
      </w:r>
    </w:p>
    <w:p w14:paraId="56756820">
      <w:pPr>
        <w:pStyle w:val="6"/>
        <w:spacing w:line="460" w:lineRule="exact"/>
        <w:ind w:firstLine="482" w:firstLineChars="200"/>
        <w:outlineLvl w:val="9"/>
        <w:rPr>
          <w:rFonts w:ascii="宋体" w:hAnsi="宋体"/>
          <w:b/>
          <w:bCs/>
          <w:sz w:val="24"/>
          <w:szCs w:val="24"/>
          <w:highlight w:val="none"/>
        </w:rPr>
      </w:pPr>
      <w:r>
        <w:rPr>
          <w:rFonts w:ascii="宋体" w:hAnsi="宋体"/>
          <w:b/>
          <w:bCs/>
          <w:sz w:val="24"/>
          <w:szCs w:val="24"/>
          <w:highlight w:val="none"/>
        </w:rPr>
        <w:t>采购人在本章规定的</w:t>
      </w:r>
      <w:r>
        <w:rPr>
          <w:rFonts w:hint="eastAsia" w:ascii="宋体" w:hAnsi="宋体"/>
          <w:b/>
          <w:bCs/>
          <w:sz w:val="24"/>
          <w:szCs w:val="24"/>
          <w:highlight w:val="none"/>
        </w:rPr>
        <w:t>响应文件递交</w:t>
      </w:r>
      <w:r>
        <w:rPr>
          <w:rFonts w:ascii="宋体" w:hAnsi="宋体"/>
          <w:b/>
          <w:bCs/>
          <w:sz w:val="24"/>
          <w:szCs w:val="24"/>
          <w:highlight w:val="none"/>
        </w:rPr>
        <w:t>截止时间和供应商须知前附表规定的地点开标。供应商的法定代表人或其委托代理人无需到达开标现场，仅需在任意地点通过</w:t>
      </w:r>
      <w:r>
        <w:rPr>
          <w:rFonts w:ascii="宋体" w:hAnsi="宋体"/>
          <w:b/>
          <w:bCs/>
          <w:sz w:val="24"/>
          <w:highlight w:val="none"/>
        </w:rPr>
        <w:t>政采云平台</w:t>
      </w:r>
      <w:r>
        <w:rPr>
          <w:rFonts w:ascii="宋体" w:hAnsi="宋体"/>
          <w:b/>
          <w:bCs/>
          <w:spacing w:val="-20"/>
          <w:sz w:val="24"/>
          <w:highlight w:val="none"/>
        </w:rPr>
        <w:t>（https://www.zcygov.cn）</w:t>
      </w:r>
      <w:r>
        <w:rPr>
          <w:rFonts w:ascii="宋体" w:hAnsi="宋体"/>
          <w:b/>
          <w:bCs/>
          <w:sz w:val="24"/>
          <w:szCs w:val="24"/>
          <w:highlight w:val="none"/>
        </w:rPr>
        <w:t>不见面开标系统使用CA密钥完成远程解密、提疑澄清、开标唱标等交互环节。</w:t>
      </w:r>
    </w:p>
    <w:p w14:paraId="6F6EA948">
      <w:pPr>
        <w:pStyle w:val="6"/>
        <w:spacing w:line="460" w:lineRule="exact"/>
        <w:ind w:firstLine="482" w:firstLineChars="200"/>
        <w:outlineLvl w:val="9"/>
        <w:rPr>
          <w:rFonts w:ascii="宋体" w:hAnsi="宋体"/>
          <w:sz w:val="24"/>
          <w:szCs w:val="24"/>
          <w:highlight w:val="none"/>
        </w:rPr>
      </w:pPr>
      <w:r>
        <w:rPr>
          <w:rFonts w:ascii="宋体" w:hAnsi="宋体"/>
          <w:b/>
          <w:bCs/>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5B7C389">
      <w:pPr>
        <w:pStyle w:val="6"/>
        <w:widowControl/>
        <w:spacing w:line="460" w:lineRule="exact"/>
        <w:textAlignment w:val="baseline"/>
        <w:outlineLvl w:val="2"/>
        <w:rPr>
          <w:rFonts w:ascii="宋体" w:hAnsi="宋体"/>
          <w:b/>
          <w:sz w:val="24"/>
          <w:szCs w:val="24"/>
          <w:highlight w:val="none"/>
        </w:rPr>
      </w:pPr>
      <w:r>
        <w:rPr>
          <w:rFonts w:ascii="宋体" w:hAnsi="宋体"/>
          <w:b/>
          <w:sz w:val="24"/>
          <w:szCs w:val="24"/>
          <w:highlight w:val="none"/>
        </w:rPr>
        <w:t>5</w:t>
      </w:r>
      <w:r>
        <w:rPr>
          <w:rFonts w:ascii="宋体" w:hAnsi="宋体"/>
          <w:b/>
          <w:kern w:val="0"/>
          <w:sz w:val="24"/>
          <w:szCs w:val="24"/>
          <w:highlight w:val="none"/>
        </w:rPr>
        <w:t>.</w:t>
      </w:r>
      <w:r>
        <w:rPr>
          <w:rFonts w:hint="eastAsia" w:ascii="宋体" w:hAnsi="宋体"/>
          <w:b/>
          <w:sz w:val="24"/>
          <w:szCs w:val="24"/>
          <w:highlight w:val="none"/>
        </w:rPr>
        <w:t>2</w:t>
      </w:r>
      <w:r>
        <w:rPr>
          <w:rFonts w:ascii="宋体" w:hAnsi="宋体"/>
          <w:b/>
          <w:sz w:val="24"/>
          <w:szCs w:val="24"/>
          <w:highlight w:val="none"/>
        </w:rPr>
        <w:t>磋商小组的组成</w:t>
      </w:r>
    </w:p>
    <w:p w14:paraId="245A02FF">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2</w:t>
      </w:r>
      <w:r>
        <w:rPr>
          <w:rFonts w:ascii="宋体" w:hAnsi="宋体"/>
          <w:kern w:val="0"/>
          <w:sz w:val="24"/>
          <w:szCs w:val="24"/>
          <w:highlight w:val="none"/>
        </w:rPr>
        <w:t>.1评审由</w:t>
      </w:r>
      <w:r>
        <w:rPr>
          <w:rFonts w:hint="eastAsia" w:ascii="宋体" w:hAnsi="宋体"/>
          <w:kern w:val="0"/>
          <w:sz w:val="24"/>
          <w:szCs w:val="24"/>
          <w:highlight w:val="none"/>
          <w:lang w:eastAsia="zh-CN"/>
        </w:rPr>
        <w:t>采购人</w:t>
      </w:r>
      <w:r>
        <w:rPr>
          <w:rFonts w:ascii="宋体" w:hAnsi="宋体"/>
          <w:kern w:val="0"/>
          <w:sz w:val="24"/>
          <w:szCs w:val="24"/>
          <w:highlight w:val="none"/>
        </w:rPr>
        <w:t>依法组建的磋商小组负责。磋商小组由采购人代表和有关技术、经济等方面的专家组成。全面负责对响应文件的审查、评审、磋商、打分等全部评审工作。磋商小组人数以及技术、经济方面的专家组成见</w:t>
      </w:r>
      <w:r>
        <w:rPr>
          <w:rFonts w:ascii="宋体" w:hAnsi="宋体"/>
          <w:kern w:val="0"/>
          <w:sz w:val="24"/>
          <w:szCs w:val="24"/>
          <w:highlight w:val="none"/>
        </w:rPr>
        <w:fldChar w:fldCharType="begin"/>
      </w:r>
      <w:r>
        <w:rPr>
          <w:rFonts w:ascii="宋体" w:hAnsi="宋体"/>
          <w:kern w:val="0"/>
          <w:sz w:val="24"/>
          <w:szCs w:val="24"/>
          <w:highlight w:val="none"/>
        </w:rPr>
        <w:instrText xml:space="preserve">HYPERLINK "../Documents/WeChat Files/Yun1183348621/WordForm/e944b4b1-01b6-4e42-b170-f783fcf7903a.doc" \l "_评标委员会"</w:instrText>
      </w:r>
      <w:r>
        <w:rPr>
          <w:rFonts w:ascii="宋体" w:hAnsi="宋体"/>
          <w:kern w:val="0"/>
          <w:sz w:val="24"/>
          <w:szCs w:val="24"/>
          <w:highlight w:val="none"/>
        </w:rPr>
        <w:fldChar w:fldCharType="separate"/>
      </w:r>
      <w:r>
        <w:rPr>
          <w:rFonts w:ascii="宋体" w:hAnsi="宋体"/>
          <w:kern w:val="0"/>
          <w:sz w:val="24"/>
          <w:szCs w:val="24"/>
          <w:highlight w:val="none"/>
        </w:rPr>
        <w:t>供应商须知前附表</w:t>
      </w:r>
      <w:r>
        <w:rPr>
          <w:rFonts w:ascii="宋体" w:hAnsi="宋体"/>
          <w:kern w:val="0"/>
          <w:sz w:val="24"/>
          <w:szCs w:val="24"/>
          <w:highlight w:val="none"/>
        </w:rPr>
        <w:fldChar w:fldCharType="end"/>
      </w:r>
      <w:r>
        <w:rPr>
          <w:rFonts w:ascii="宋体" w:hAnsi="宋体"/>
          <w:kern w:val="0"/>
          <w:sz w:val="24"/>
          <w:szCs w:val="24"/>
          <w:highlight w:val="none"/>
        </w:rPr>
        <w:t>。</w:t>
      </w:r>
    </w:p>
    <w:p w14:paraId="5D2FFBD9">
      <w:pPr>
        <w:pStyle w:val="6"/>
        <w:spacing w:line="460" w:lineRule="exact"/>
        <w:jc w:val="left"/>
        <w:outlineLvl w:val="2"/>
        <w:rPr>
          <w:rFonts w:ascii="宋体" w:hAnsi="宋体"/>
          <w:b/>
          <w:bCs/>
          <w:kern w:val="0"/>
          <w:sz w:val="24"/>
          <w:szCs w:val="24"/>
          <w:highlight w:val="none"/>
        </w:rPr>
      </w:pPr>
      <w:r>
        <w:rPr>
          <w:rFonts w:ascii="宋体" w:hAnsi="宋体"/>
          <w:b/>
          <w:bCs/>
          <w:kern w:val="0"/>
          <w:sz w:val="24"/>
          <w:szCs w:val="24"/>
          <w:highlight w:val="none"/>
        </w:rPr>
        <w:t>5.</w:t>
      </w:r>
      <w:r>
        <w:rPr>
          <w:rFonts w:hint="eastAsia" w:ascii="宋体" w:hAnsi="宋体"/>
          <w:b/>
          <w:bCs/>
          <w:kern w:val="0"/>
          <w:sz w:val="24"/>
          <w:szCs w:val="24"/>
          <w:highlight w:val="none"/>
        </w:rPr>
        <w:t>3</w:t>
      </w:r>
      <w:r>
        <w:rPr>
          <w:rFonts w:ascii="宋体" w:hAnsi="宋体"/>
          <w:b/>
          <w:bCs/>
          <w:kern w:val="0"/>
          <w:sz w:val="24"/>
          <w:szCs w:val="24"/>
          <w:highlight w:val="none"/>
        </w:rPr>
        <w:t>磋商方法</w:t>
      </w:r>
    </w:p>
    <w:p w14:paraId="5E83DBE8">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3</w:t>
      </w:r>
      <w:r>
        <w:rPr>
          <w:rFonts w:ascii="宋体" w:hAnsi="宋体"/>
          <w:kern w:val="0"/>
          <w:sz w:val="24"/>
          <w:szCs w:val="24"/>
          <w:highlight w:val="none"/>
        </w:rPr>
        <w:t>.1磋商小组将按照磋商文件确定的评审方法进行评审。磋商小组对响应文件的评审分为响应文件初审、澄清有关问题、比较与评价响应文件、推荐中标候选人名单。</w:t>
      </w:r>
    </w:p>
    <w:p w14:paraId="2CD76191">
      <w:pPr>
        <w:pStyle w:val="6"/>
        <w:spacing w:line="460" w:lineRule="exact"/>
        <w:ind w:firstLine="484" w:firstLineChars="202"/>
        <w:jc w:val="left"/>
        <w:outlineLvl w:val="3"/>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3</w:t>
      </w:r>
      <w:r>
        <w:rPr>
          <w:rFonts w:ascii="宋体" w:hAnsi="宋体"/>
          <w:kern w:val="0"/>
          <w:sz w:val="24"/>
          <w:szCs w:val="24"/>
          <w:highlight w:val="none"/>
        </w:rPr>
        <w:t>.1项目评审方法详见磋商文件“第四章 评审方法”。</w:t>
      </w:r>
    </w:p>
    <w:p w14:paraId="45045899">
      <w:pPr>
        <w:pStyle w:val="6"/>
        <w:spacing w:line="460" w:lineRule="exact"/>
        <w:jc w:val="left"/>
        <w:outlineLvl w:val="2"/>
        <w:rPr>
          <w:rFonts w:ascii="宋体" w:hAnsi="宋体"/>
          <w:b/>
          <w:bCs/>
          <w:kern w:val="0"/>
          <w:sz w:val="24"/>
          <w:szCs w:val="24"/>
          <w:highlight w:val="none"/>
        </w:rPr>
      </w:pPr>
      <w:r>
        <w:rPr>
          <w:rFonts w:ascii="宋体" w:hAnsi="宋体"/>
          <w:b/>
          <w:bCs/>
          <w:kern w:val="0"/>
          <w:sz w:val="24"/>
          <w:szCs w:val="24"/>
          <w:highlight w:val="none"/>
        </w:rPr>
        <w:t>5.</w:t>
      </w:r>
      <w:r>
        <w:rPr>
          <w:rFonts w:hint="eastAsia" w:ascii="宋体" w:hAnsi="宋体"/>
          <w:b/>
          <w:bCs/>
          <w:kern w:val="0"/>
          <w:sz w:val="24"/>
          <w:szCs w:val="24"/>
          <w:highlight w:val="none"/>
        </w:rPr>
        <w:t>4</w:t>
      </w:r>
      <w:r>
        <w:rPr>
          <w:rFonts w:ascii="宋体" w:hAnsi="宋体"/>
          <w:b/>
          <w:bCs/>
          <w:kern w:val="0"/>
          <w:sz w:val="24"/>
          <w:szCs w:val="24"/>
          <w:highlight w:val="none"/>
        </w:rPr>
        <w:t>响应文件的初审</w:t>
      </w:r>
    </w:p>
    <w:p w14:paraId="37A3D0B4">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初审分为资格性检查和符合性检查。</w:t>
      </w:r>
    </w:p>
    <w:p w14:paraId="63357703">
      <w:pPr>
        <w:pStyle w:val="6"/>
        <w:spacing w:line="460" w:lineRule="exact"/>
        <w:ind w:firstLine="484" w:firstLineChars="202"/>
        <w:jc w:val="left"/>
        <w:outlineLvl w:val="3"/>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4</w:t>
      </w:r>
      <w:r>
        <w:rPr>
          <w:rFonts w:ascii="宋体" w:hAnsi="宋体"/>
          <w:kern w:val="0"/>
          <w:sz w:val="24"/>
          <w:szCs w:val="24"/>
          <w:highlight w:val="none"/>
        </w:rPr>
        <w:t>.1资格性检查</w:t>
      </w:r>
    </w:p>
    <w:p w14:paraId="7843ACC5">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（1）磋商小组根据评审办法前附表规定的评审因素和评审标准，对供应商的响应文件进行资格评审。资格性检查不合格的供应商的响应文件作无效文件处理。</w:t>
      </w:r>
    </w:p>
    <w:p w14:paraId="06FC57B0">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（2）磋商小组在进行资格检查时，不得改变磋商文件中已载明的资格条件、标准和办法。资格性检查不合格的供应商的响应文件作无效文件处理。</w:t>
      </w:r>
    </w:p>
    <w:p w14:paraId="2B0FB113">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（3）供应商在递交响应文件的同时，应逐项对照上述资格性检查要求提交相应的原件和资格证明文件供磋商小组核查，否则评委将不予采信。</w:t>
      </w:r>
    </w:p>
    <w:p w14:paraId="64149D7A">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（4）磋商小组在评审中必要时可按供应商提供的联系方式就有关问题进行查询核实，或要求供应商做出书面澄清，查询及澄清结果将作为审查的依据。</w:t>
      </w:r>
    </w:p>
    <w:p w14:paraId="01035F7E">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（5）通过全部资格性检查条件合格的供应商才能通过资格检查，其响应文件方可进入下一个检查阶段。</w:t>
      </w:r>
    </w:p>
    <w:p w14:paraId="4D245500">
      <w:pPr>
        <w:pStyle w:val="6"/>
        <w:spacing w:line="460" w:lineRule="exact"/>
        <w:ind w:firstLine="484" w:firstLineChars="202"/>
        <w:jc w:val="left"/>
        <w:outlineLvl w:val="3"/>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4</w:t>
      </w:r>
      <w:r>
        <w:rPr>
          <w:rFonts w:ascii="宋体" w:hAnsi="宋体"/>
          <w:kern w:val="0"/>
          <w:sz w:val="24"/>
          <w:szCs w:val="24"/>
          <w:highlight w:val="none"/>
        </w:rPr>
        <w:t>.2符合性检查</w:t>
      </w:r>
    </w:p>
    <w:p w14:paraId="27448B3E">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磋商小组根据评审办法前附表规定的评审因素和评审标准，对供应商的响应文件进行符合性检查。符合性检查不合格的供应商的响应文件作无效文件处理。</w:t>
      </w:r>
    </w:p>
    <w:p w14:paraId="384637A9">
      <w:pPr>
        <w:pStyle w:val="6"/>
        <w:spacing w:line="460" w:lineRule="exact"/>
        <w:jc w:val="left"/>
        <w:outlineLvl w:val="2"/>
        <w:rPr>
          <w:rFonts w:ascii="宋体" w:hAnsi="宋体"/>
          <w:b/>
          <w:bCs/>
          <w:kern w:val="0"/>
          <w:sz w:val="24"/>
          <w:szCs w:val="24"/>
          <w:highlight w:val="none"/>
        </w:rPr>
      </w:pPr>
      <w:r>
        <w:rPr>
          <w:rFonts w:ascii="宋体" w:hAnsi="宋体"/>
          <w:b/>
          <w:bCs/>
          <w:kern w:val="0"/>
          <w:sz w:val="24"/>
          <w:szCs w:val="24"/>
          <w:highlight w:val="none"/>
        </w:rPr>
        <w:t>5.</w:t>
      </w:r>
      <w:r>
        <w:rPr>
          <w:rFonts w:hint="eastAsia" w:ascii="宋体" w:hAnsi="宋体"/>
          <w:b/>
          <w:bCs/>
          <w:kern w:val="0"/>
          <w:sz w:val="24"/>
          <w:szCs w:val="24"/>
          <w:highlight w:val="none"/>
        </w:rPr>
        <w:t>5</w:t>
      </w:r>
      <w:r>
        <w:rPr>
          <w:rFonts w:ascii="宋体" w:hAnsi="宋体"/>
          <w:b/>
          <w:bCs/>
          <w:kern w:val="0"/>
          <w:sz w:val="24"/>
          <w:szCs w:val="24"/>
          <w:highlight w:val="none"/>
        </w:rPr>
        <w:t xml:space="preserve">违法违规行为 </w:t>
      </w:r>
    </w:p>
    <w:p w14:paraId="391D4105">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5</w:t>
      </w:r>
      <w:r>
        <w:rPr>
          <w:rFonts w:ascii="宋体" w:hAnsi="宋体"/>
          <w:kern w:val="0"/>
          <w:sz w:val="24"/>
          <w:szCs w:val="24"/>
          <w:highlight w:val="none"/>
        </w:rPr>
        <w:t>.1在评审过程中，磋商小组发现供应商有下列情形之一的，作无效文件处理：</w:t>
      </w:r>
    </w:p>
    <w:p w14:paraId="58655B4C">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（1）属于同一集团、协会、商会等组织成员的供应商按照该组织要求协同投标；</w:t>
      </w:r>
    </w:p>
    <w:p w14:paraId="686F5036">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（2）不同供应商的响应文件由同一单位或者个人编制；</w:t>
      </w:r>
    </w:p>
    <w:p w14:paraId="08D36B9E">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（3）不同供应商委托同一单位或者个人办理投标事宜；</w:t>
      </w:r>
    </w:p>
    <w:p w14:paraId="2622AAAD">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（4）不同供应商的响应文件载明的项目管理成员为同一人；</w:t>
      </w:r>
    </w:p>
    <w:p w14:paraId="76C54B20">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（5）不同供应商的响应文件异常一致或者投标报价呈规律性差异；</w:t>
      </w:r>
    </w:p>
    <w:p w14:paraId="23764ABD">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（6）不同供应商的响应文件相互混装；</w:t>
      </w:r>
    </w:p>
    <w:p w14:paraId="4F5A2A0C">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（7）不同供应商的磋商保证金从同一单位或者个人的账户转出；</w:t>
      </w:r>
    </w:p>
    <w:p w14:paraId="5E3A2AD6">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（8）使用伪造、变造的行政许可证件；</w:t>
      </w:r>
    </w:p>
    <w:p w14:paraId="0EF1D77A">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（9）提供虚假的财务状况或者业绩；</w:t>
      </w:r>
    </w:p>
    <w:p w14:paraId="1FE300FE">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（10）提供虚假的项目负责人或者主要技术人员简历、劳动关系证明；</w:t>
      </w:r>
    </w:p>
    <w:p w14:paraId="7A38E1F5">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（11）提供虚假的信用状况；</w:t>
      </w:r>
    </w:p>
    <w:p w14:paraId="0F46BB85">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（12）其他弄虚作假的行为。</w:t>
      </w:r>
    </w:p>
    <w:p w14:paraId="67AD625A">
      <w:pPr>
        <w:pStyle w:val="6"/>
        <w:spacing w:line="460" w:lineRule="exact"/>
        <w:jc w:val="left"/>
        <w:outlineLvl w:val="2"/>
        <w:rPr>
          <w:rFonts w:ascii="宋体" w:hAnsi="宋体"/>
          <w:b/>
          <w:bCs/>
          <w:kern w:val="0"/>
          <w:sz w:val="24"/>
          <w:szCs w:val="24"/>
          <w:highlight w:val="none"/>
        </w:rPr>
      </w:pPr>
      <w:r>
        <w:rPr>
          <w:rFonts w:ascii="宋体" w:hAnsi="宋体"/>
          <w:b/>
          <w:bCs/>
          <w:kern w:val="0"/>
          <w:sz w:val="24"/>
          <w:szCs w:val="24"/>
          <w:highlight w:val="none"/>
        </w:rPr>
        <w:t>5.</w:t>
      </w:r>
      <w:r>
        <w:rPr>
          <w:rFonts w:hint="eastAsia" w:ascii="宋体" w:hAnsi="宋体"/>
          <w:b/>
          <w:bCs/>
          <w:kern w:val="0"/>
          <w:sz w:val="24"/>
          <w:szCs w:val="24"/>
          <w:highlight w:val="none"/>
        </w:rPr>
        <w:t>6</w:t>
      </w:r>
      <w:r>
        <w:rPr>
          <w:rFonts w:ascii="宋体" w:hAnsi="宋体"/>
          <w:b/>
          <w:bCs/>
          <w:kern w:val="0"/>
          <w:sz w:val="24"/>
          <w:szCs w:val="24"/>
          <w:highlight w:val="none"/>
        </w:rPr>
        <w:t xml:space="preserve"> 磋商小组审查响应文件是否完整、有无计算上的错误等。</w:t>
      </w:r>
    </w:p>
    <w:p w14:paraId="23570229">
      <w:pPr>
        <w:pStyle w:val="6"/>
        <w:spacing w:line="460" w:lineRule="exact"/>
        <w:ind w:firstLine="484" w:firstLineChars="202"/>
        <w:jc w:val="left"/>
        <w:outlineLvl w:val="3"/>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6</w:t>
      </w:r>
      <w:r>
        <w:rPr>
          <w:rFonts w:ascii="宋体" w:hAnsi="宋体"/>
          <w:kern w:val="0"/>
          <w:sz w:val="24"/>
          <w:szCs w:val="24"/>
          <w:highlight w:val="none"/>
        </w:rPr>
        <w:t>.1 响应文件的修正及澄清</w:t>
      </w:r>
    </w:p>
    <w:p w14:paraId="3A257729">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（1）磋商小组对确定为实质上响应磋商文件要求的响应文件进行校核，看其是否有计算或表达上的错误，算术错误将按以下方法更正：</w:t>
      </w:r>
    </w:p>
    <w:p w14:paraId="615BD278">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2D7D25D8">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6</w:t>
      </w:r>
      <w:r>
        <w:rPr>
          <w:rFonts w:ascii="宋体" w:hAnsi="宋体"/>
          <w:kern w:val="0"/>
          <w:sz w:val="24"/>
          <w:szCs w:val="24"/>
          <w:highlight w:val="none"/>
        </w:rPr>
        <w:t>.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4EAAA36E">
      <w:pPr>
        <w:pStyle w:val="6"/>
        <w:spacing w:line="460" w:lineRule="exact"/>
        <w:ind w:firstLine="484" w:firstLineChars="202"/>
        <w:jc w:val="left"/>
        <w:outlineLvl w:val="9"/>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6</w:t>
      </w:r>
      <w:r>
        <w:rPr>
          <w:rFonts w:ascii="宋体" w:hAnsi="宋体"/>
          <w:kern w:val="0"/>
          <w:sz w:val="24"/>
          <w:szCs w:val="24"/>
          <w:highlight w:val="none"/>
        </w:rPr>
        <w:t>.3实质上没有响应磋商文件要求的响应文件将被视为无效文件。供应商不得通过修正或撤销不合要求的偏离从而使其成为实质上响应的文件。</w:t>
      </w:r>
    </w:p>
    <w:p w14:paraId="368EBD69">
      <w:pPr>
        <w:pStyle w:val="6"/>
        <w:spacing w:line="460" w:lineRule="exact"/>
        <w:ind w:firstLine="482" w:firstLineChars="201"/>
        <w:contextualSpacing/>
        <w:jc w:val="left"/>
        <w:outlineLvl w:val="9"/>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6</w:t>
      </w:r>
      <w:r>
        <w:rPr>
          <w:rFonts w:ascii="宋体" w:hAnsi="宋体"/>
          <w:kern w:val="0"/>
          <w:sz w:val="24"/>
          <w:szCs w:val="24"/>
          <w:highlight w:val="none"/>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w:t>
      </w:r>
      <w:r>
        <w:rPr>
          <w:rFonts w:hint="eastAsia" w:ascii="宋体" w:hAnsi="宋体"/>
          <w:kern w:val="0"/>
          <w:sz w:val="24"/>
          <w:szCs w:val="24"/>
          <w:highlight w:val="none"/>
        </w:rPr>
        <w:t>，</w:t>
      </w:r>
      <w:r>
        <w:rPr>
          <w:rFonts w:ascii="宋体" w:hAnsi="宋体"/>
          <w:kern w:val="0"/>
          <w:sz w:val="24"/>
          <w:szCs w:val="24"/>
          <w:highlight w:val="none"/>
        </w:rPr>
        <w:t>磋商小组可要求供应商对其响应文件进行澄清，但不得寻求、提供或允许供应商对投标报价等实质性内容做任何更改。有关澄清的答复均应由供应商的法定代表人或授权代表以书面形式作出并签字。</w:t>
      </w:r>
    </w:p>
    <w:p w14:paraId="7C457884">
      <w:pPr>
        <w:pStyle w:val="6"/>
        <w:spacing w:line="460" w:lineRule="exact"/>
        <w:ind w:firstLine="484" w:firstLineChars="202"/>
        <w:jc w:val="left"/>
        <w:outlineLvl w:val="3"/>
        <w:rPr>
          <w:rFonts w:ascii="宋体" w:hAnsi="宋体"/>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6</w:t>
      </w:r>
      <w:r>
        <w:rPr>
          <w:rFonts w:ascii="宋体" w:hAnsi="宋体"/>
          <w:kern w:val="0"/>
          <w:sz w:val="24"/>
          <w:szCs w:val="24"/>
          <w:highlight w:val="none"/>
        </w:rPr>
        <w:t>.5供应商的澄清文件是其响应文件</w:t>
      </w:r>
      <w:r>
        <w:rPr>
          <w:rFonts w:ascii="宋体" w:hAnsi="宋体"/>
          <w:sz w:val="24"/>
          <w:szCs w:val="24"/>
          <w:highlight w:val="none"/>
        </w:rPr>
        <w:t>的组成部分。</w:t>
      </w:r>
    </w:p>
    <w:p w14:paraId="02AB66A3">
      <w:pPr>
        <w:pStyle w:val="6"/>
        <w:spacing w:line="460" w:lineRule="exact"/>
        <w:jc w:val="left"/>
        <w:outlineLvl w:val="2"/>
        <w:rPr>
          <w:rFonts w:ascii="宋体" w:hAnsi="宋体"/>
          <w:b/>
          <w:bCs/>
          <w:sz w:val="24"/>
          <w:szCs w:val="24"/>
          <w:highlight w:val="none"/>
        </w:rPr>
      </w:pPr>
      <w:r>
        <w:rPr>
          <w:rFonts w:ascii="宋体" w:hAnsi="宋体"/>
          <w:b/>
          <w:bCs/>
          <w:sz w:val="24"/>
          <w:szCs w:val="24"/>
          <w:highlight w:val="none"/>
        </w:rPr>
        <w:t>5.</w:t>
      </w:r>
      <w:r>
        <w:rPr>
          <w:rFonts w:hint="eastAsia" w:ascii="宋体" w:hAnsi="宋体"/>
          <w:b/>
          <w:bCs/>
          <w:sz w:val="24"/>
          <w:szCs w:val="24"/>
          <w:highlight w:val="none"/>
        </w:rPr>
        <w:t>7</w:t>
      </w:r>
      <w:r>
        <w:rPr>
          <w:rFonts w:ascii="宋体" w:hAnsi="宋体"/>
          <w:b/>
          <w:bCs/>
          <w:sz w:val="24"/>
          <w:szCs w:val="24"/>
          <w:highlight w:val="none"/>
        </w:rPr>
        <w:t>磋商</w:t>
      </w:r>
    </w:p>
    <w:p w14:paraId="562BD6EC">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.1磋商小组所有成员应当集中与单一供应商分别进行磋商，并给予所有参加磋商的供应商平等的磋商机会。</w:t>
      </w:r>
    </w:p>
    <w:p w14:paraId="120BEA40">
      <w:pPr>
        <w:pStyle w:val="6"/>
        <w:spacing w:line="460" w:lineRule="exact"/>
        <w:ind w:firstLine="484" w:firstLineChars="202"/>
        <w:jc w:val="left"/>
        <w:outlineLvl w:val="9"/>
        <w:rPr>
          <w:rFonts w:hint="eastAsia" w:ascii="宋体" w:hAnsi="宋体" w:eastAsia="宋体"/>
          <w:sz w:val="24"/>
          <w:szCs w:val="24"/>
          <w:highlight w:val="none"/>
          <w:lang w:eastAsia="zh-CN"/>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B1752CB">
      <w:pPr>
        <w:pStyle w:val="6"/>
        <w:spacing w:line="460" w:lineRule="exact"/>
        <w:ind w:firstLine="484" w:firstLineChars="202"/>
        <w:jc w:val="left"/>
        <w:outlineLvl w:val="9"/>
        <w:rPr>
          <w:rFonts w:hint="eastAsia" w:ascii="宋体" w:hAnsi="宋体" w:eastAsia="宋体"/>
          <w:sz w:val="24"/>
          <w:szCs w:val="24"/>
          <w:highlight w:val="none"/>
          <w:lang w:eastAsia="zh-CN"/>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.3对磋商文件作出的实质性变动是磋商文件的有效组成部分，磋商小组应当及时以书面形式同时通知所有参加磋商的供应商。</w:t>
      </w:r>
    </w:p>
    <w:p w14:paraId="3A1B53D1">
      <w:pPr>
        <w:pStyle w:val="6"/>
        <w:spacing w:line="460" w:lineRule="exact"/>
        <w:ind w:firstLine="484" w:firstLineChars="202"/>
        <w:jc w:val="left"/>
        <w:outlineLvl w:val="9"/>
        <w:rPr>
          <w:rFonts w:hint="eastAsia" w:ascii="宋体" w:hAnsi="宋体" w:eastAsia="宋体"/>
          <w:sz w:val="24"/>
          <w:szCs w:val="24"/>
          <w:highlight w:val="none"/>
          <w:lang w:eastAsia="zh-CN"/>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FF71E70">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sz w:val="24"/>
          <w:szCs w:val="24"/>
          <w:highlight w:val="none"/>
        </w:rPr>
        <w:t>3</w:t>
      </w:r>
      <w:r>
        <w:rPr>
          <w:rFonts w:ascii="宋体" w:hAnsi="宋体"/>
          <w:sz w:val="24"/>
          <w:szCs w:val="24"/>
          <w:highlight w:val="none"/>
        </w:rPr>
        <w:t>家。</w:t>
      </w:r>
    </w:p>
    <w:p w14:paraId="098263E9">
      <w:pPr>
        <w:pStyle w:val="6"/>
        <w:spacing w:line="460" w:lineRule="exact"/>
        <w:ind w:firstLine="480" w:firstLineChars="200"/>
        <w:jc w:val="left"/>
        <w:outlineLvl w:val="9"/>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.6磋商文件不能详细列明采购标的的技术、服务要求，需经磋商由供应商提供最终设计方案或解决方案的，磋商结束后，磋商小组应当按照少数服从多数的原则投票推荐</w:t>
      </w:r>
      <w:r>
        <w:rPr>
          <w:rFonts w:hint="eastAsia" w:ascii="宋体" w:hAnsi="宋体"/>
          <w:sz w:val="24"/>
          <w:szCs w:val="24"/>
          <w:highlight w:val="none"/>
        </w:rPr>
        <w:t>3</w:t>
      </w:r>
      <w:r>
        <w:rPr>
          <w:rFonts w:ascii="宋体" w:hAnsi="宋体"/>
          <w:sz w:val="24"/>
          <w:szCs w:val="24"/>
          <w:highlight w:val="none"/>
        </w:rPr>
        <w:t>家以上供应商的设计方案或者解决方案，并要求其在规定时间内提交最后报价。</w:t>
      </w:r>
    </w:p>
    <w:p w14:paraId="202B2821">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.7已提交响应文件的供应商，在提交最后报价之前，可以根据磋商情况退出磋商。其磋商保证金将予以退还。</w:t>
      </w:r>
    </w:p>
    <w:p w14:paraId="3D7346A2">
      <w:pPr>
        <w:pStyle w:val="6"/>
        <w:widowControl/>
        <w:spacing w:line="460" w:lineRule="exact"/>
        <w:ind w:firstLine="480" w:firstLineChars="200"/>
        <w:textAlignment w:val="baseline"/>
        <w:outlineLvl w:val="9"/>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.8最后报价是供应商响应文件的有效组成部分。符合《政府采购竞争性磋商采购方式管理办法》第三条第四项情形的，提交最后报价的供应商可以为2家。</w:t>
      </w:r>
    </w:p>
    <w:p w14:paraId="012A1A26">
      <w:pPr>
        <w:pStyle w:val="6"/>
        <w:spacing w:line="460" w:lineRule="exact"/>
        <w:ind w:firstLine="480" w:firstLineChars="200"/>
        <w:jc w:val="left"/>
        <w:outlineLvl w:val="9"/>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.9经磋商确定最终采购需求和提交最后报价的供应商后，由磋商小组采用综合评分法对提交最后报价的供应商的响应文件和最后报价进行综合评分。</w:t>
      </w:r>
    </w:p>
    <w:p w14:paraId="1EF30413">
      <w:pPr>
        <w:pStyle w:val="6"/>
        <w:spacing w:line="460" w:lineRule="exact"/>
        <w:ind w:firstLine="480" w:firstLineChars="200"/>
        <w:jc w:val="left"/>
        <w:outlineLvl w:val="3"/>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7</w:t>
      </w:r>
      <w:r>
        <w:rPr>
          <w:rFonts w:ascii="宋体" w:hAnsi="宋体"/>
          <w:sz w:val="24"/>
          <w:szCs w:val="24"/>
          <w:highlight w:val="none"/>
        </w:rPr>
        <w:t>.10采购结果确认</w:t>
      </w:r>
    </w:p>
    <w:p w14:paraId="15CDBBE6">
      <w:pPr>
        <w:pStyle w:val="6"/>
        <w:spacing w:line="460" w:lineRule="exact"/>
        <w:ind w:firstLine="480" w:firstLineChars="200"/>
        <w:jc w:val="left"/>
        <w:outlineLvl w:val="9"/>
        <w:rPr>
          <w:rFonts w:ascii="宋体" w:hAnsi="宋体"/>
          <w:sz w:val="24"/>
          <w:szCs w:val="24"/>
          <w:highlight w:val="none"/>
        </w:rPr>
      </w:pPr>
      <w:r>
        <w:rPr>
          <w:rFonts w:ascii="宋体" w:hAnsi="宋体"/>
          <w:sz w:val="24"/>
          <w:szCs w:val="24"/>
          <w:highlight w:val="none"/>
        </w:rPr>
        <w:t>（1）磋商小组按照采购文件确定的评标方法、步骤、标准，对响应文件进行评审。按评审后得分</w:t>
      </w:r>
      <w:r>
        <w:rPr>
          <w:rFonts w:hint="eastAsia" w:ascii="宋体" w:hAnsi="宋体"/>
          <w:sz w:val="24"/>
          <w:szCs w:val="24"/>
          <w:highlight w:val="none"/>
          <w:lang w:eastAsia="zh-CN"/>
        </w:rPr>
        <w:t>由高到低</w:t>
      </w:r>
      <w:r>
        <w:rPr>
          <w:rFonts w:ascii="宋体" w:hAnsi="宋体"/>
          <w:sz w:val="24"/>
          <w:szCs w:val="24"/>
          <w:highlight w:val="none"/>
        </w:rPr>
        <w:t>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59EF964F">
      <w:pPr>
        <w:pStyle w:val="6"/>
        <w:widowControl/>
        <w:spacing w:line="460" w:lineRule="exact"/>
        <w:jc w:val="left"/>
        <w:textAlignment w:val="baseline"/>
        <w:outlineLvl w:val="2"/>
        <w:rPr>
          <w:rFonts w:ascii="宋体" w:hAnsi="宋体"/>
          <w:b/>
          <w:bCs/>
          <w:kern w:val="0"/>
          <w:sz w:val="24"/>
          <w:szCs w:val="24"/>
          <w:highlight w:val="none"/>
        </w:rPr>
      </w:pPr>
      <w:bookmarkStart w:id="84" w:name="_Toc293736015"/>
      <w:bookmarkStart w:id="85" w:name="_Toc293736058"/>
      <w:bookmarkStart w:id="86" w:name="_Toc446599315"/>
      <w:bookmarkStart w:id="87" w:name="_Toc293738996"/>
      <w:r>
        <w:rPr>
          <w:rFonts w:ascii="宋体" w:hAnsi="宋体"/>
          <w:b/>
          <w:bCs/>
          <w:kern w:val="0"/>
          <w:sz w:val="24"/>
          <w:szCs w:val="24"/>
          <w:highlight w:val="none"/>
        </w:rPr>
        <w:t>5.</w:t>
      </w:r>
      <w:r>
        <w:rPr>
          <w:rFonts w:hint="eastAsia" w:ascii="宋体" w:hAnsi="宋体"/>
          <w:b/>
          <w:bCs/>
          <w:kern w:val="0"/>
          <w:sz w:val="24"/>
          <w:szCs w:val="24"/>
          <w:highlight w:val="none"/>
        </w:rPr>
        <w:t>8</w:t>
      </w:r>
      <w:r>
        <w:rPr>
          <w:rFonts w:ascii="宋体" w:hAnsi="宋体"/>
          <w:b/>
          <w:bCs/>
          <w:kern w:val="0"/>
          <w:sz w:val="24"/>
          <w:szCs w:val="24"/>
          <w:highlight w:val="none"/>
        </w:rPr>
        <w:t>公示或公告</w:t>
      </w:r>
    </w:p>
    <w:p w14:paraId="19E6EDFB">
      <w:pPr>
        <w:pStyle w:val="6"/>
        <w:widowControl/>
        <w:spacing w:line="460" w:lineRule="exact"/>
        <w:ind w:firstLine="520" w:firstLineChars="217"/>
        <w:jc w:val="left"/>
        <w:textAlignment w:val="baseline"/>
        <w:outlineLvl w:val="9"/>
        <w:rPr>
          <w:rFonts w:ascii="宋体" w:hAnsi="宋体"/>
          <w:kern w:val="0"/>
          <w:sz w:val="24"/>
          <w:szCs w:val="24"/>
          <w:highlight w:val="none"/>
        </w:rPr>
      </w:pPr>
      <w:r>
        <w:rPr>
          <w:rFonts w:ascii="宋体" w:hAnsi="宋体"/>
          <w:kern w:val="0"/>
          <w:sz w:val="24"/>
          <w:szCs w:val="24"/>
          <w:highlight w:val="none"/>
        </w:rPr>
        <w:t>5.</w:t>
      </w:r>
      <w:r>
        <w:rPr>
          <w:rFonts w:hint="eastAsia" w:ascii="宋体" w:hAnsi="宋体"/>
          <w:kern w:val="0"/>
          <w:sz w:val="24"/>
          <w:szCs w:val="24"/>
          <w:highlight w:val="none"/>
        </w:rPr>
        <w:t>8</w:t>
      </w:r>
      <w:r>
        <w:rPr>
          <w:rFonts w:ascii="宋体" w:hAnsi="宋体"/>
          <w:kern w:val="0"/>
          <w:sz w:val="24"/>
          <w:szCs w:val="24"/>
          <w:highlight w:val="none"/>
        </w:rPr>
        <w:t>.1成交供应商确定后，采购代理机构将在政府采购监管部门指定的媒体上发布成交公告，同时向成交供应商发出《成交通知书》。《成交通知书》是合同的组成部分，对成交供应商和采购人具有同等法律效力。</w:t>
      </w:r>
      <w:bookmarkStart w:id="88" w:name="_Toc10373"/>
      <w:bookmarkStart w:id="89" w:name="_Toc21441"/>
    </w:p>
    <w:p w14:paraId="593BD4FA">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90" w:name="_Toc5631"/>
      <w:bookmarkStart w:id="91" w:name="_Toc13854"/>
      <w:r>
        <w:rPr>
          <w:rFonts w:ascii="宋体" w:hAnsi="宋体"/>
          <w:b/>
          <w:sz w:val="30"/>
          <w:szCs w:val="30"/>
          <w:highlight w:val="none"/>
        </w:rPr>
        <w:t>六、 授予合同</w:t>
      </w:r>
      <w:bookmarkEnd w:id="84"/>
      <w:bookmarkEnd w:id="85"/>
      <w:bookmarkEnd w:id="86"/>
      <w:bookmarkEnd w:id="87"/>
      <w:bookmarkEnd w:id="88"/>
      <w:bookmarkEnd w:id="89"/>
      <w:bookmarkEnd w:id="90"/>
      <w:bookmarkEnd w:id="91"/>
    </w:p>
    <w:p w14:paraId="682EAF5E">
      <w:pPr>
        <w:pStyle w:val="6"/>
        <w:adjustRightInd w:val="0"/>
        <w:snapToGrid w:val="0"/>
        <w:spacing w:line="460" w:lineRule="exact"/>
        <w:outlineLvl w:val="2"/>
        <w:rPr>
          <w:rFonts w:ascii="宋体" w:hAnsi="宋体"/>
          <w:sz w:val="24"/>
          <w:szCs w:val="24"/>
          <w:highlight w:val="none"/>
        </w:rPr>
      </w:pPr>
      <w:r>
        <w:rPr>
          <w:rFonts w:ascii="宋体" w:hAnsi="宋体"/>
          <w:sz w:val="24"/>
          <w:szCs w:val="24"/>
          <w:highlight w:val="none"/>
        </w:rPr>
        <w:t>6.1 签订合同</w:t>
      </w:r>
    </w:p>
    <w:p w14:paraId="4D2D5730">
      <w:pPr>
        <w:pStyle w:val="6"/>
        <w:tabs>
          <w:tab w:val="left" w:pos="1875"/>
        </w:tabs>
        <w:adjustRightInd w:val="0"/>
        <w:snapToGrid w:val="0"/>
        <w:spacing w:line="460" w:lineRule="exact"/>
        <w:ind w:firstLine="480" w:firstLineChars="200"/>
        <w:jc w:val="left"/>
        <w:outlineLvl w:val="9"/>
        <w:rPr>
          <w:rFonts w:ascii="宋体" w:hAnsi="宋体"/>
          <w:sz w:val="24"/>
          <w:szCs w:val="24"/>
          <w:highlight w:val="none"/>
        </w:rPr>
      </w:pPr>
      <w:r>
        <w:rPr>
          <w:rFonts w:ascii="宋体" w:hAnsi="宋体"/>
          <w:sz w:val="24"/>
          <w:szCs w:val="24"/>
          <w:highlight w:val="none"/>
        </w:rPr>
        <w:t>6.1.1采购人应按磋商文件要求和中标人的响应文件承诺订立书面合同，不得超出磋商文件和中标人响应文件的范围，也不得再另行订立背离合同实质性内容的其他协议。</w:t>
      </w:r>
    </w:p>
    <w:p w14:paraId="7B7CE00A">
      <w:pPr>
        <w:pStyle w:val="6"/>
        <w:tabs>
          <w:tab w:val="left" w:pos="1875"/>
        </w:tabs>
        <w:adjustRightInd w:val="0"/>
        <w:snapToGrid w:val="0"/>
        <w:spacing w:line="460" w:lineRule="exact"/>
        <w:ind w:firstLine="480" w:firstLineChars="200"/>
        <w:jc w:val="left"/>
        <w:outlineLvl w:val="9"/>
        <w:rPr>
          <w:rFonts w:ascii="宋体" w:hAnsi="宋体"/>
          <w:sz w:val="24"/>
          <w:szCs w:val="24"/>
          <w:highlight w:val="none"/>
        </w:rPr>
      </w:pPr>
      <w:r>
        <w:rPr>
          <w:rFonts w:ascii="宋体" w:hAnsi="宋体"/>
          <w:sz w:val="24"/>
          <w:szCs w:val="24"/>
          <w:highlight w:val="none"/>
        </w:rPr>
        <w:t>6.1.</w:t>
      </w:r>
      <w:r>
        <w:rPr>
          <w:rFonts w:hint="eastAsia" w:ascii="宋体" w:hAnsi="宋体"/>
          <w:sz w:val="24"/>
          <w:szCs w:val="24"/>
          <w:highlight w:val="none"/>
        </w:rPr>
        <w:t>2</w:t>
      </w:r>
      <w:r>
        <w:rPr>
          <w:rFonts w:ascii="宋体" w:hAnsi="宋体"/>
          <w:sz w:val="24"/>
          <w:szCs w:val="24"/>
          <w:highlight w:val="none"/>
        </w:rPr>
        <w:t>采购人应在《中标通知书》发出之日起30天内与中标人签订政府采购合同。签订政府采购合同后7个工作日内，采购人应将政府采购合同副本报政府采购监管部门和政府采购代理机构备案。</w:t>
      </w:r>
    </w:p>
    <w:p w14:paraId="1B477B81">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92" w:name="_Toc293738997"/>
      <w:bookmarkStart w:id="93" w:name="_Toc446599316"/>
      <w:bookmarkStart w:id="94" w:name="_Toc293736059"/>
      <w:bookmarkStart w:id="95" w:name="_Toc293736016"/>
      <w:bookmarkStart w:id="96" w:name="_Toc2750"/>
      <w:bookmarkStart w:id="97" w:name="_Toc14775"/>
      <w:bookmarkStart w:id="98" w:name="_Toc3715"/>
      <w:bookmarkStart w:id="99" w:name="_Toc27978"/>
      <w:r>
        <w:rPr>
          <w:rFonts w:ascii="宋体" w:hAnsi="宋体"/>
          <w:b/>
          <w:sz w:val="30"/>
          <w:szCs w:val="30"/>
          <w:highlight w:val="none"/>
        </w:rPr>
        <w:t>七、质疑</w:t>
      </w:r>
      <w:bookmarkEnd w:id="92"/>
      <w:bookmarkEnd w:id="93"/>
      <w:bookmarkEnd w:id="94"/>
      <w:bookmarkEnd w:id="95"/>
      <w:r>
        <w:rPr>
          <w:rFonts w:ascii="宋体" w:hAnsi="宋体"/>
          <w:b/>
          <w:sz w:val="30"/>
          <w:szCs w:val="30"/>
          <w:highlight w:val="none"/>
        </w:rPr>
        <w:t>和投诉</w:t>
      </w:r>
      <w:bookmarkEnd w:id="96"/>
      <w:bookmarkEnd w:id="97"/>
      <w:bookmarkEnd w:id="98"/>
      <w:bookmarkEnd w:id="99"/>
    </w:p>
    <w:p w14:paraId="6B8B12A6">
      <w:pPr>
        <w:pStyle w:val="6"/>
        <w:spacing w:line="460" w:lineRule="exact"/>
        <w:ind w:firstLine="480" w:firstLineChars="200"/>
        <w:outlineLvl w:val="2"/>
        <w:rPr>
          <w:rFonts w:ascii="宋体" w:hAnsi="宋体"/>
          <w:sz w:val="24"/>
          <w:szCs w:val="24"/>
          <w:highlight w:val="none"/>
        </w:rPr>
      </w:pPr>
      <w:bookmarkStart w:id="100" w:name="_Toc446599317"/>
      <w:bookmarkStart w:id="101" w:name="_Toc294515577"/>
      <w:bookmarkStart w:id="102" w:name="_Toc293738998"/>
      <w:bookmarkStart w:id="103" w:name="_Toc293736017"/>
      <w:bookmarkStart w:id="104" w:name="_Toc293736060"/>
      <w:r>
        <w:rPr>
          <w:rFonts w:ascii="宋体" w:hAnsi="宋体"/>
          <w:sz w:val="24"/>
          <w:szCs w:val="24"/>
          <w:highlight w:val="none"/>
        </w:rPr>
        <w:t>7.1质疑</w:t>
      </w:r>
    </w:p>
    <w:p w14:paraId="1AB5FB9E">
      <w:pPr>
        <w:pStyle w:val="6"/>
        <w:topLinePunct/>
        <w:spacing w:line="460" w:lineRule="exact"/>
        <w:ind w:firstLine="480" w:firstLineChars="200"/>
        <w:outlineLvl w:val="3"/>
        <w:rPr>
          <w:rFonts w:ascii="宋体" w:hAnsi="宋体"/>
          <w:sz w:val="24"/>
          <w:szCs w:val="24"/>
          <w:highlight w:val="none"/>
        </w:rPr>
      </w:pPr>
      <w:r>
        <w:rPr>
          <w:rFonts w:ascii="宋体" w:hAnsi="宋体"/>
          <w:sz w:val="24"/>
          <w:szCs w:val="24"/>
          <w:highlight w:val="none"/>
        </w:rPr>
        <w:t>7.1.1供应商提出质疑应当符合以下条件：</w:t>
      </w:r>
    </w:p>
    <w:p w14:paraId="4709ACC0">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如果供应商对此次采购活动有疑问，可依据《政府采购法》等相关规定，在规定的时间内以书面形式向采购人或代理机构提出质疑。质疑书应当包括下列主要内容：</w:t>
      </w:r>
    </w:p>
    <w:p w14:paraId="2AC84016">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（1）质疑人的名称、地址、电话等；</w:t>
      </w:r>
    </w:p>
    <w:p w14:paraId="31620959">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（2）质疑人法人签章和单位公章；</w:t>
      </w:r>
    </w:p>
    <w:p w14:paraId="28DB303E">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（3）具体的质疑事项及事实依据；</w:t>
      </w:r>
    </w:p>
    <w:p w14:paraId="1149885A">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（4）明确的请求和必要（合法来源）的证明材料；</w:t>
      </w:r>
    </w:p>
    <w:p w14:paraId="5116F8BE">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（5）以联合体形式参与资格预审的，则必须联合体各方共同签署、盖章；</w:t>
      </w:r>
    </w:p>
    <w:p w14:paraId="1210ECD4">
      <w:pPr>
        <w:pStyle w:val="6"/>
        <w:topLinePunct/>
        <w:spacing w:line="460" w:lineRule="exact"/>
        <w:ind w:firstLine="480" w:firstLineChars="200"/>
        <w:outlineLvl w:val="4"/>
        <w:rPr>
          <w:rFonts w:ascii="宋体" w:hAnsi="宋体"/>
          <w:sz w:val="24"/>
          <w:szCs w:val="24"/>
          <w:highlight w:val="none"/>
        </w:rPr>
      </w:pPr>
      <w:r>
        <w:rPr>
          <w:rFonts w:ascii="宋体" w:hAnsi="宋体"/>
          <w:sz w:val="24"/>
          <w:szCs w:val="24"/>
          <w:highlight w:val="none"/>
        </w:rPr>
        <w:t>（6）提起质疑的日期。</w:t>
      </w:r>
    </w:p>
    <w:p w14:paraId="6E7D0C93">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特注：未按上述程序规定的必备内容进行质疑的，采购人或代理机构将不予以受理。</w:t>
      </w:r>
    </w:p>
    <w:p w14:paraId="4D565856">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0FFABD56">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14:paraId="75F73CA0">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7.1.4被质疑人应当在受理质疑后7个工作日内作出答复，并以书面形式通知质疑人和其他有关供应商，答复内容仅限于供应商所质疑的内容，不得涉及国家秘密和商业秘密。</w:t>
      </w:r>
    </w:p>
    <w:p w14:paraId="07D6C4AD">
      <w:pPr>
        <w:pStyle w:val="6"/>
        <w:spacing w:line="460" w:lineRule="exact"/>
        <w:ind w:firstLine="480" w:firstLineChars="200"/>
        <w:outlineLvl w:val="3"/>
        <w:rPr>
          <w:rFonts w:ascii="宋体" w:hAnsi="宋体"/>
          <w:sz w:val="24"/>
          <w:szCs w:val="24"/>
          <w:highlight w:val="none"/>
        </w:rPr>
      </w:pPr>
      <w:bookmarkStart w:id="105" w:name="_Toc9365"/>
      <w:bookmarkStart w:id="106" w:name="_Toc483174929"/>
      <w:bookmarkStart w:id="107" w:name="_Toc450546725"/>
      <w:bookmarkStart w:id="108" w:name="_Toc456336161"/>
      <w:bookmarkStart w:id="109" w:name="_Toc110010424"/>
      <w:bookmarkStart w:id="110" w:name="_Toc1224"/>
      <w:bookmarkStart w:id="111" w:name="_Toc21178"/>
      <w:r>
        <w:rPr>
          <w:rFonts w:ascii="宋体" w:hAnsi="宋体"/>
          <w:sz w:val="24"/>
          <w:szCs w:val="24"/>
          <w:highlight w:val="none"/>
        </w:rPr>
        <w:t>7.2投诉</w:t>
      </w:r>
      <w:bookmarkEnd w:id="105"/>
      <w:bookmarkEnd w:id="106"/>
      <w:bookmarkEnd w:id="107"/>
      <w:bookmarkEnd w:id="108"/>
    </w:p>
    <w:p w14:paraId="69D3395A">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7.2.1质疑人如对被质疑人的质疑回复不满意或在规定时间内未</w:t>
      </w:r>
      <w:r>
        <w:rPr>
          <w:rFonts w:hint="eastAsia" w:ascii="宋体" w:hAnsi="宋体"/>
          <w:sz w:val="24"/>
          <w:szCs w:val="24"/>
          <w:highlight w:val="none"/>
          <w:lang w:eastAsia="zh-CN"/>
        </w:rPr>
        <w:t>作出</w:t>
      </w:r>
      <w:r>
        <w:rPr>
          <w:rFonts w:ascii="宋体" w:hAnsi="宋体"/>
          <w:sz w:val="24"/>
          <w:szCs w:val="24"/>
          <w:highlight w:val="none"/>
        </w:rPr>
        <w:t>回复的，可在答复期满后15个工作日内向本项目管辖内的政府采购监督部门提起投诉。供应商投诉应当有明确的请求和必要的证明材料。</w:t>
      </w:r>
    </w:p>
    <w:p w14:paraId="05E56B06">
      <w:pPr>
        <w:pStyle w:val="6"/>
        <w:topLinePunct/>
        <w:spacing w:line="460" w:lineRule="exact"/>
        <w:ind w:firstLine="480" w:firstLineChars="200"/>
        <w:outlineLvl w:val="4"/>
        <w:rPr>
          <w:rFonts w:ascii="宋体" w:hAnsi="宋体"/>
          <w:sz w:val="24"/>
          <w:szCs w:val="24"/>
          <w:highlight w:val="none"/>
        </w:rPr>
      </w:pPr>
      <w:r>
        <w:rPr>
          <w:rFonts w:ascii="宋体" w:hAnsi="宋体"/>
          <w:sz w:val="24"/>
          <w:szCs w:val="24"/>
          <w:highlight w:val="none"/>
        </w:rPr>
        <w:t>7.2.2投诉人提起投诉应符合以下条件：</w:t>
      </w:r>
    </w:p>
    <w:p w14:paraId="542ECB69">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1</w:t>
      </w:r>
      <w:r>
        <w:rPr>
          <w:rFonts w:hint="eastAsia" w:ascii="宋体" w:hAnsi="宋体"/>
          <w:sz w:val="24"/>
          <w:szCs w:val="24"/>
          <w:highlight w:val="none"/>
          <w:lang w:eastAsia="zh-CN"/>
        </w:rPr>
        <w:t>）</w:t>
      </w:r>
      <w:r>
        <w:rPr>
          <w:rFonts w:ascii="宋体" w:hAnsi="宋体"/>
          <w:sz w:val="24"/>
          <w:szCs w:val="24"/>
          <w:highlight w:val="none"/>
        </w:rPr>
        <w:t>投诉人应是参与项目的供应商；</w:t>
      </w:r>
    </w:p>
    <w:p w14:paraId="1414F693">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2</w:t>
      </w:r>
      <w:r>
        <w:rPr>
          <w:rFonts w:hint="eastAsia" w:ascii="宋体" w:hAnsi="宋体"/>
          <w:sz w:val="24"/>
          <w:szCs w:val="24"/>
          <w:highlight w:val="none"/>
          <w:lang w:eastAsia="zh-CN"/>
        </w:rPr>
        <w:t>）</w:t>
      </w:r>
      <w:r>
        <w:rPr>
          <w:rFonts w:ascii="宋体" w:hAnsi="宋体"/>
          <w:sz w:val="24"/>
          <w:szCs w:val="24"/>
          <w:highlight w:val="none"/>
        </w:rPr>
        <w:t>投诉前已依法进行质疑；</w:t>
      </w:r>
    </w:p>
    <w:p w14:paraId="40A3C8F2">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3</w:t>
      </w:r>
      <w:r>
        <w:rPr>
          <w:rFonts w:hint="eastAsia" w:ascii="宋体" w:hAnsi="宋体"/>
          <w:sz w:val="24"/>
          <w:szCs w:val="24"/>
          <w:highlight w:val="none"/>
          <w:lang w:eastAsia="zh-CN"/>
        </w:rPr>
        <w:t>）</w:t>
      </w:r>
      <w:r>
        <w:rPr>
          <w:rFonts w:ascii="宋体" w:hAnsi="宋体"/>
          <w:sz w:val="24"/>
          <w:szCs w:val="24"/>
          <w:highlight w:val="none"/>
        </w:rPr>
        <w:t>投诉书内容符合中华人民共和国财政部94号令《政府采购质疑和投诉办法》的规定；</w:t>
      </w:r>
    </w:p>
    <w:p w14:paraId="7566EC35">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4</w:t>
      </w:r>
      <w:r>
        <w:rPr>
          <w:rFonts w:hint="eastAsia" w:ascii="宋体" w:hAnsi="宋体"/>
          <w:sz w:val="24"/>
          <w:szCs w:val="24"/>
          <w:highlight w:val="none"/>
          <w:lang w:eastAsia="zh-CN"/>
        </w:rPr>
        <w:t>）</w:t>
      </w:r>
      <w:r>
        <w:rPr>
          <w:rFonts w:ascii="宋体" w:hAnsi="宋体"/>
          <w:sz w:val="24"/>
          <w:szCs w:val="24"/>
          <w:highlight w:val="none"/>
        </w:rPr>
        <w:t>在投诉有效期内；</w:t>
      </w:r>
    </w:p>
    <w:p w14:paraId="3C4D361D">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5</w:t>
      </w:r>
      <w:r>
        <w:rPr>
          <w:rFonts w:hint="eastAsia" w:ascii="宋体" w:hAnsi="宋体"/>
          <w:sz w:val="24"/>
          <w:szCs w:val="24"/>
          <w:highlight w:val="none"/>
          <w:lang w:eastAsia="zh-CN"/>
        </w:rPr>
        <w:t>）</w:t>
      </w:r>
      <w:r>
        <w:rPr>
          <w:rFonts w:ascii="宋体" w:hAnsi="宋体"/>
          <w:sz w:val="24"/>
          <w:szCs w:val="24"/>
          <w:highlight w:val="none"/>
        </w:rPr>
        <w:t>同一投诉事项未经处理的；</w:t>
      </w:r>
    </w:p>
    <w:p w14:paraId="0A3F3229">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val="en-GB" w:eastAsia="zh-CN"/>
        </w:rPr>
        <w:t>（</w:t>
      </w:r>
      <w:r>
        <w:rPr>
          <w:rFonts w:ascii="宋体" w:hAnsi="宋体"/>
          <w:sz w:val="24"/>
          <w:szCs w:val="24"/>
          <w:highlight w:val="none"/>
          <w:lang w:val="en-GB"/>
        </w:rPr>
        <w:t>6</w:t>
      </w:r>
      <w:r>
        <w:rPr>
          <w:rFonts w:hint="eastAsia" w:ascii="宋体" w:hAnsi="宋体"/>
          <w:sz w:val="24"/>
          <w:szCs w:val="24"/>
          <w:highlight w:val="none"/>
          <w:lang w:val="en-GB" w:eastAsia="zh-CN"/>
        </w:rPr>
        <w:t>）</w:t>
      </w:r>
      <w:r>
        <w:rPr>
          <w:rFonts w:ascii="宋体" w:hAnsi="宋体"/>
          <w:sz w:val="24"/>
          <w:szCs w:val="24"/>
          <w:highlight w:val="none"/>
        </w:rPr>
        <w:t>相关法律、法规和省级以上人民政府财政部门规定的其他条件。</w:t>
      </w:r>
    </w:p>
    <w:p w14:paraId="12B84ED9">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7.2.3供应商投诉时，应当当面提交投诉书，投诉书应当包括下列主要内容：</w:t>
      </w:r>
    </w:p>
    <w:p w14:paraId="2418ACCB">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1</w:t>
      </w:r>
      <w:r>
        <w:rPr>
          <w:rFonts w:hint="eastAsia" w:ascii="宋体" w:hAnsi="宋体"/>
          <w:sz w:val="24"/>
          <w:szCs w:val="24"/>
          <w:highlight w:val="none"/>
          <w:lang w:eastAsia="zh-CN"/>
        </w:rPr>
        <w:t>）</w:t>
      </w:r>
      <w:r>
        <w:rPr>
          <w:rFonts w:ascii="宋体" w:hAnsi="宋体"/>
          <w:sz w:val="24"/>
          <w:szCs w:val="24"/>
          <w:highlight w:val="none"/>
        </w:rPr>
        <w:t>投诉人的姓名或者名称、住所、联系方式及相关证明；</w:t>
      </w:r>
    </w:p>
    <w:p w14:paraId="04CA874F">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2</w:t>
      </w:r>
      <w:r>
        <w:rPr>
          <w:rFonts w:hint="eastAsia" w:ascii="宋体" w:hAnsi="宋体"/>
          <w:sz w:val="24"/>
          <w:szCs w:val="24"/>
          <w:highlight w:val="none"/>
          <w:lang w:eastAsia="zh-CN"/>
        </w:rPr>
        <w:t>）</w:t>
      </w:r>
      <w:r>
        <w:rPr>
          <w:rFonts w:ascii="宋体" w:hAnsi="宋体"/>
          <w:sz w:val="24"/>
          <w:szCs w:val="24"/>
          <w:highlight w:val="none"/>
        </w:rPr>
        <w:t>被投诉人的名称、住所、联系方式；</w:t>
      </w:r>
    </w:p>
    <w:p w14:paraId="7D262A1A">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3</w:t>
      </w:r>
      <w:r>
        <w:rPr>
          <w:rFonts w:hint="eastAsia" w:ascii="宋体" w:hAnsi="宋体"/>
          <w:sz w:val="24"/>
          <w:szCs w:val="24"/>
          <w:highlight w:val="none"/>
          <w:lang w:eastAsia="zh-CN"/>
        </w:rPr>
        <w:t>）</w:t>
      </w:r>
      <w:r>
        <w:rPr>
          <w:rFonts w:ascii="宋体" w:hAnsi="宋体"/>
          <w:sz w:val="24"/>
          <w:szCs w:val="24"/>
          <w:highlight w:val="none"/>
        </w:rPr>
        <w:t>具体的投诉事项、事实根据和法律依据；</w:t>
      </w:r>
    </w:p>
    <w:p w14:paraId="4932B7D8">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4</w:t>
      </w:r>
      <w:r>
        <w:rPr>
          <w:rFonts w:hint="eastAsia" w:ascii="宋体" w:hAnsi="宋体"/>
          <w:sz w:val="24"/>
          <w:szCs w:val="24"/>
          <w:highlight w:val="none"/>
          <w:lang w:eastAsia="zh-CN"/>
        </w:rPr>
        <w:t>）</w:t>
      </w:r>
      <w:r>
        <w:rPr>
          <w:rFonts w:ascii="宋体" w:hAnsi="宋体"/>
          <w:sz w:val="24"/>
          <w:szCs w:val="24"/>
          <w:highlight w:val="none"/>
        </w:rPr>
        <w:t>质疑和质疑答复情况及相关证明材料；</w:t>
      </w:r>
    </w:p>
    <w:p w14:paraId="0FF795A2">
      <w:pPr>
        <w:pStyle w:val="6"/>
        <w:topLinePunct/>
        <w:spacing w:line="460" w:lineRule="exact"/>
        <w:ind w:firstLine="480" w:firstLineChars="200"/>
        <w:outlineLvl w:val="9"/>
        <w:rPr>
          <w:rFonts w:ascii="宋体" w:hAnsi="宋体"/>
          <w:sz w:val="24"/>
          <w:szCs w:val="24"/>
          <w:highlight w:val="none"/>
        </w:rPr>
      </w:pPr>
      <w:r>
        <w:rPr>
          <w:rFonts w:hint="eastAsia" w:ascii="宋体" w:hAnsi="宋体"/>
          <w:sz w:val="24"/>
          <w:szCs w:val="24"/>
          <w:highlight w:val="none"/>
          <w:lang w:eastAsia="zh-CN"/>
        </w:rPr>
        <w:t>（</w:t>
      </w:r>
      <w:r>
        <w:rPr>
          <w:rFonts w:ascii="宋体" w:hAnsi="宋体"/>
          <w:sz w:val="24"/>
          <w:szCs w:val="24"/>
          <w:highlight w:val="none"/>
        </w:rPr>
        <w:t>5</w:t>
      </w:r>
      <w:r>
        <w:rPr>
          <w:rFonts w:hint="eastAsia" w:ascii="宋体" w:hAnsi="宋体"/>
          <w:sz w:val="24"/>
          <w:szCs w:val="24"/>
          <w:highlight w:val="none"/>
          <w:lang w:eastAsia="zh-CN"/>
        </w:rPr>
        <w:t>）</w:t>
      </w:r>
      <w:r>
        <w:rPr>
          <w:rFonts w:ascii="宋体" w:hAnsi="宋体"/>
          <w:sz w:val="24"/>
          <w:szCs w:val="24"/>
          <w:highlight w:val="none"/>
        </w:rPr>
        <w:t>提起投诉的日期。</w:t>
      </w:r>
    </w:p>
    <w:p w14:paraId="48B8DB6F">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投诉人为自然人的，应当由本人签字。投诉人为法人的，应当由其法定代表人签字并加盖单位公章。投诉人为其他组织的，应当由其主要负责人签字盖章并加盖单位公章。</w:t>
      </w:r>
    </w:p>
    <w:p w14:paraId="7BDD7AE2">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7.2.4投诉人可以授权代理人办理投诉事务。代理人办理投诉事务时，除提交投诉书外，还应当向监督部门提交投诉人的授权委托书，授权委托书应当载明委托代理的具体权限和事项。</w:t>
      </w:r>
    </w:p>
    <w:p w14:paraId="2AC20891">
      <w:pPr>
        <w:pStyle w:val="6"/>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7.2.5投诉人不符合上述规定提起的投诉，政府采购监督部门不予受理。</w:t>
      </w:r>
    </w:p>
    <w:p w14:paraId="614FD694">
      <w:pPr>
        <w:spacing w:before="101" w:line="224" w:lineRule="auto"/>
        <w:ind w:left="140" w:hanging="140"/>
        <w:outlineLvl w:val="1"/>
        <w:rPr>
          <w:rFonts w:hint="eastAsia" w:ascii="宋体" w:hAnsi="宋体" w:eastAsia="宋体" w:cs="宋体"/>
          <w:sz w:val="24"/>
          <w:highlight w:val="none"/>
        </w:rPr>
      </w:pPr>
      <w:r>
        <w:rPr>
          <w:rFonts w:hint="eastAsia" w:ascii="宋体" w:hAnsi="宋体" w:eastAsia="宋体" w:cs="宋体"/>
          <w:spacing w:val="8"/>
          <w:sz w:val="24"/>
          <w:highlight w:val="none"/>
        </w:rPr>
        <w:br w:type="page"/>
      </w:r>
      <w:bookmarkStart w:id="112" w:name="_Toc5613"/>
      <w:r>
        <w:rPr>
          <w:rFonts w:hint="eastAsia" w:ascii="宋体" w:hAnsi="宋体" w:eastAsia="宋体" w:cs="宋体"/>
          <w:spacing w:val="8"/>
          <w:sz w:val="24"/>
          <w:highlight w:val="none"/>
        </w:rPr>
        <w:t>附</w:t>
      </w:r>
      <w:r>
        <w:rPr>
          <w:rFonts w:hint="eastAsia" w:ascii="宋体" w:hAnsi="宋体" w:eastAsia="宋体" w:cs="宋体"/>
          <w:spacing w:val="6"/>
          <w:sz w:val="24"/>
          <w:highlight w:val="none"/>
        </w:rPr>
        <w:t>件：质疑函范本</w:t>
      </w:r>
      <w:bookmarkEnd w:id="109"/>
      <w:bookmarkEnd w:id="110"/>
      <w:bookmarkEnd w:id="111"/>
      <w:bookmarkEnd w:id="112"/>
    </w:p>
    <w:p w14:paraId="4FC5CDE2">
      <w:pPr>
        <w:spacing w:before="101" w:line="225" w:lineRule="auto"/>
        <w:ind w:left="145" w:hanging="145"/>
        <w:jc w:val="center"/>
        <w:rPr>
          <w:rFonts w:hint="eastAsia" w:ascii="宋体" w:hAnsi="宋体" w:eastAsia="宋体" w:cs="宋体"/>
          <w:sz w:val="24"/>
          <w:highlight w:val="none"/>
        </w:rPr>
      </w:pPr>
      <w:r>
        <w:rPr>
          <w:rFonts w:hint="eastAsia" w:ascii="宋体" w:hAnsi="宋体" w:eastAsia="宋体" w:cs="宋体"/>
          <w:spacing w:val="25"/>
          <w:sz w:val="24"/>
          <w:highlight w:val="none"/>
        </w:rPr>
        <w:t>质</w:t>
      </w:r>
      <w:r>
        <w:rPr>
          <w:rFonts w:hint="eastAsia" w:ascii="宋体" w:hAnsi="宋体" w:eastAsia="宋体" w:cs="宋体"/>
          <w:spacing w:val="24"/>
          <w:sz w:val="24"/>
          <w:highlight w:val="none"/>
        </w:rPr>
        <w:t>疑函</w:t>
      </w:r>
    </w:p>
    <w:p w14:paraId="35DF97B1">
      <w:pPr>
        <w:spacing w:before="237" w:line="468" w:lineRule="exact"/>
        <w:ind w:left="118" w:hanging="118"/>
        <w:outlineLvl w:val="1"/>
        <w:rPr>
          <w:rFonts w:hint="eastAsia" w:ascii="宋体" w:hAnsi="宋体" w:eastAsia="宋体" w:cs="宋体"/>
          <w:sz w:val="24"/>
          <w:highlight w:val="none"/>
        </w:rPr>
      </w:pPr>
      <w:bookmarkStart w:id="113" w:name="_Toc5896"/>
      <w:bookmarkStart w:id="114" w:name="_Toc25739"/>
      <w:bookmarkStart w:id="115" w:name="_Toc1299"/>
      <w:bookmarkStart w:id="116" w:name="_Toc110010425"/>
      <w:bookmarkStart w:id="117" w:name="_Toc9474"/>
      <w:r>
        <w:rPr>
          <w:rFonts w:hint="eastAsia" w:ascii="宋体" w:hAnsi="宋体" w:eastAsia="宋体" w:cs="宋体"/>
          <w:spacing w:val="-2"/>
          <w:position w:val="2"/>
          <w:sz w:val="24"/>
          <w:highlight w:val="none"/>
        </w:rPr>
        <w:t>一、质</w:t>
      </w:r>
      <w:r>
        <w:rPr>
          <w:rFonts w:hint="eastAsia" w:ascii="宋体" w:hAnsi="宋体" w:eastAsia="宋体" w:cs="宋体"/>
          <w:spacing w:val="-1"/>
          <w:position w:val="2"/>
          <w:sz w:val="24"/>
          <w:highlight w:val="none"/>
        </w:rPr>
        <w:t>疑供应商基本信息</w:t>
      </w:r>
      <w:bookmarkEnd w:id="113"/>
      <w:bookmarkEnd w:id="114"/>
      <w:bookmarkEnd w:id="115"/>
      <w:bookmarkEnd w:id="116"/>
      <w:bookmarkEnd w:id="117"/>
    </w:p>
    <w:p w14:paraId="1B11E795">
      <w:pPr>
        <w:spacing w:before="77" w:line="219" w:lineRule="auto"/>
        <w:ind w:left="117" w:hanging="117"/>
        <w:rPr>
          <w:rFonts w:hint="eastAsia" w:ascii="宋体" w:hAnsi="宋体" w:eastAsia="宋体" w:cs="宋体"/>
          <w:sz w:val="24"/>
          <w:highlight w:val="none"/>
        </w:rPr>
      </w:pPr>
      <w:r>
        <w:rPr>
          <w:rFonts w:hint="eastAsia" w:ascii="宋体" w:hAnsi="宋体" w:eastAsia="宋体" w:cs="宋体"/>
          <w:spacing w:val="-3"/>
          <w:sz w:val="24"/>
          <w:highlight w:val="none"/>
        </w:rPr>
        <w:t>质</w:t>
      </w:r>
      <w:r>
        <w:rPr>
          <w:rFonts w:hint="eastAsia" w:ascii="宋体" w:hAnsi="宋体" w:eastAsia="宋体" w:cs="宋体"/>
          <w:spacing w:val="-2"/>
          <w:sz w:val="24"/>
          <w:highlight w:val="none"/>
        </w:rPr>
        <w:t>疑供应商：</w:t>
      </w:r>
      <w:r>
        <w:rPr>
          <w:rFonts w:hint="eastAsia" w:ascii="宋体" w:hAnsi="宋体" w:eastAsia="宋体" w:cs="宋体"/>
          <w:sz w:val="24"/>
          <w:highlight w:val="none"/>
          <w:u w:val="dotted"/>
        </w:rPr>
        <w:t xml:space="preserve">                                       </w:t>
      </w:r>
    </w:p>
    <w:p w14:paraId="3F3E58A5">
      <w:pPr>
        <w:spacing w:before="212" w:line="220"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地址：</w:t>
      </w:r>
      <w:r>
        <w:rPr>
          <w:rFonts w:hint="eastAsia" w:ascii="宋体" w:hAnsi="宋体" w:eastAsia="宋体" w:cs="宋体"/>
          <w:spacing w:val="-8"/>
          <w:sz w:val="24"/>
          <w:highlight w:val="none"/>
          <w:u w:val="dotted"/>
        </w:rPr>
        <w:t xml:space="preserve">  </w:t>
      </w:r>
      <w:r>
        <w:rPr>
          <w:rFonts w:hint="eastAsia" w:ascii="宋体" w:hAnsi="宋体" w:eastAsia="宋体" w:cs="宋体"/>
          <w:spacing w:val="-5"/>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邮编：</w:t>
      </w:r>
      <w:r>
        <w:rPr>
          <w:rFonts w:hint="eastAsia" w:ascii="宋体" w:hAnsi="宋体" w:eastAsia="宋体" w:cs="宋体"/>
          <w:sz w:val="24"/>
          <w:highlight w:val="none"/>
          <w:u w:val="dotted"/>
        </w:rPr>
        <w:t xml:space="preserve">                   </w:t>
      </w:r>
    </w:p>
    <w:p w14:paraId="7F61D50F">
      <w:pPr>
        <w:spacing w:before="211" w:line="222"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联系人：</w:t>
      </w:r>
      <w:r>
        <w:rPr>
          <w:rFonts w:hint="eastAsia" w:ascii="宋体" w:hAnsi="宋体" w:eastAsia="宋体" w:cs="宋体"/>
          <w:spacing w:val="-8"/>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联系电话：</w:t>
      </w:r>
      <w:r>
        <w:rPr>
          <w:rFonts w:hint="eastAsia" w:ascii="宋体" w:hAnsi="宋体" w:eastAsia="宋体" w:cs="宋体"/>
          <w:sz w:val="24"/>
          <w:highlight w:val="none"/>
          <w:u w:val="dotted"/>
        </w:rPr>
        <w:t xml:space="preserve">                 </w:t>
      </w:r>
    </w:p>
    <w:p w14:paraId="5E3A99AC">
      <w:pPr>
        <w:spacing w:before="205" w:line="220" w:lineRule="auto"/>
        <w:ind w:left="117" w:hanging="117"/>
        <w:rPr>
          <w:rFonts w:hint="eastAsia" w:ascii="宋体" w:hAnsi="宋体" w:eastAsia="宋体" w:cs="宋体"/>
          <w:sz w:val="24"/>
          <w:highlight w:val="none"/>
        </w:rPr>
      </w:pPr>
      <w:r>
        <w:rPr>
          <w:rFonts w:hint="eastAsia" w:ascii="宋体" w:hAnsi="宋体" w:eastAsia="宋体" w:cs="宋体"/>
          <w:spacing w:val="-3"/>
          <w:sz w:val="24"/>
          <w:highlight w:val="none"/>
        </w:rPr>
        <w:t>授</w:t>
      </w:r>
      <w:r>
        <w:rPr>
          <w:rFonts w:hint="eastAsia" w:ascii="宋体" w:hAnsi="宋体" w:eastAsia="宋体" w:cs="宋体"/>
          <w:spacing w:val="-2"/>
          <w:sz w:val="24"/>
          <w:highlight w:val="none"/>
        </w:rPr>
        <w:t>权代表：</w:t>
      </w:r>
      <w:r>
        <w:rPr>
          <w:rFonts w:hint="eastAsia" w:ascii="宋体" w:hAnsi="宋体" w:eastAsia="宋体" w:cs="宋体"/>
          <w:sz w:val="24"/>
          <w:highlight w:val="none"/>
          <w:u w:val="dotted"/>
        </w:rPr>
        <w:t xml:space="preserve">                                         </w:t>
      </w:r>
    </w:p>
    <w:p w14:paraId="379C4A78">
      <w:pPr>
        <w:spacing w:before="214" w:line="222" w:lineRule="auto"/>
        <w:ind w:left="116" w:hanging="116"/>
        <w:rPr>
          <w:rFonts w:hint="eastAsia" w:ascii="宋体" w:hAnsi="宋体" w:eastAsia="宋体" w:cs="宋体"/>
          <w:sz w:val="24"/>
          <w:highlight w:val="none"/>
        </w:rPr>
      </w:pPr>
      <w:r>
        <w:rPr>
          <w:rFonts w:hint="eastAsia" w:ascii="宋体" w:hAnsi="宋体" w:eastAsia="宋体" w:cs="宋体"/>
          <w:spacing w:val="-4"/>
          <w:sz w:val="24"/>
          <w:highlight w:val="none"/>
        </w:rPr>
        <w:t>联系</w:t>
      </w:r>
      <w:r>
        <w:rPr>
          <w:rFonts w:hint="eastAsia" w:ascii="宋体" w:hAnsi="宋体" w:eastAsia="宋体" w:cs="宋体"/>
          <w:spacing w:val="-2"/>
          <w:sz w:val="24"/>
          <w:highlight w:val="none"/>
        </w:rPr>
        <w:t>电话：</w:t>
      </w:r>
      <w:r>
        <w:rPr>
          <w:rFonts w:hint="eastAsia" w:ascii="宋体" w:hAnsi="宋体" w:eastAsia="宋体" w:cs="宋体"/>
          <w:sz w:val="24"/>
          <w:highlight w:val="none"/>
          <w:u w:val="dotted"/>
        </w:rPr>
        <w:t xml:space="preserve">                                          </w:t>
      </w:r>
    </w:p>
    <w:p w14:paraId="0AF75E23">
      <w:pPr>
        <w:spacing w:before="208" w:line="220"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地址：</w:t>
      </w:r>
      <w:r>
        <w:rPr>
          <w:rFonts w:hint="eastAsia" w:ascii="宋体" w:hAnsi="宋体" w:eastAsia="宋体" w:cs="宋体"/>
          <w:spacing w:val="-8"/>
          <w:sz w:val="24"/>
          <w:highlight w:val="none"/>
          <w:u w:val="dotted"/>
        </w:rPr>
        <w:t xml:space="preserve">   </w:t>
      </w:r>
      <w:r>
        <w:rPr>
          <w:rFonts w:hint="eastAsia" w:ascii="宋体" w:hAnsi="宋体" w:eastAsia="宋体" w:cs="宋体"/>
          <w:spacing w:val="-5"/>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邮编：</w:t>
      </w:r>
      <w:r>
        <w:rPr>
          <w:rFonts w:hint="eastAsia" w:ascii="宋体" w:hAnsi="宋体" w:eastAsia="宋体" w:cs="宋体"/>
          <w:sz w:val="24"/>
          <w:highlight w:val="none"/>
          <w:u w:val="dotted"/>
        </w:rPr>
        <w:t xml:space="preserve">                    </w:t>
      </w:r>
    </w:p>
    <w:p w14:paraId="0B17F65A">
      <w:pPr>
        <w:spacing w:before="209" w:line="371" w:lineRule="exact"/>
        <w:ind w:left="118" w:hanging="118"/>
        <w:outlineLvl w:val="1"/>
        <w:rPr>
          <w:rFonts w:hint="eastAsia" w:ascii="宋体" w:hAnsi="宋体" w:eastAsia="宋体" w:cs="宋体"/>
          <w:sz w:val="24"/>
          <w:highlight w:val="none"/>
        </w:rPr>
      </w:pPr>
      <w:bookmarkStart w:id="118" w:name="_Toc3585"/>
      <w:bookmarkStart w:id="119" w:name="_Toc15098"/>
      <w:bookmarkStart w:id="120" w:name="_Toc110010426"/>
      <w:bookmarkStart w:id="121" w:name="_Toc1061"/>
      <w:bookmarkStart w:id="122" w:name="_Toc17018"/>
      <w:r>
        <w:rPr>
          <w:rFonts w:hint="eastAsia" w:ascii="宋体" w:hAnsi="宋体" w:eastAsia="宋体" w:cs="宋体"/>
          <w:spacing w:val="-2"/>
          <w:position w:val="1"/>
          <w:sz w:val="24"/>
          <w:highlight w:val="none"/>
        </w:rPr>
        <w:t>二、质疑项</w:t>
      </w:r>
      <w:r>
        <w:rPr>
          <w:rFonts w:hint="eastAsia" w:ascii="宋体" w:hAnsi="宋体" w:eastAsia="宋体" w:cs="宋体"/>
          <w:spacing w:val="-1"/>
          <w:position w:val="1"/>
          <w:sz w:val="24"/>
          <w:highlight w:val="none"/>
        </w:rPr>
        <w:t>目基本情况</w:t>
      </w:r>
      <w:bookmarkEnd w:id="118"/>
      <w:bookmarkEnd w:id="119"/>
      <w:bookmarkEnd w:id="120"/>
      <w:bookmarkEnd w:id="121"/>
      <w:bookmarkEnd w:id="122"/>
    </w:p>
    <w:p w14:paraId="01037013">
      <w:pPr>
        <w:spacing w:before="173" w:line="221" w:lineRule="auto"/>
        <w:ind w:left="118" w:hanging="118"/>
        <w:rPr>
          <w:rFonts w:hint="eastAsia" w:ascii="宋体" w:hAnsi="宋体" w:eastAsia="宋体" w:cs="宋体"/>
          <w:sz w:val="24"/>
          <w:highlight w:val="none"/>
        </w:rPr>
      </w:pPr>
      <w:r>
        <w:rPr>
          <w:rFonts w:hint="eastAsia" w:ascii="宋体" w:hAnsi="宋体" w:eastAsia="宋体" w:cs="宋体"/>
          <w:spacing w:val="-2"/>
          <w:sz w:val="24"/>
          <w:highlight w:val="none"/>
        </w:rPr>
        <w:t>质疑项目</w:t>
      </w:r>
      <w:r>
        <w:rPr>
          <w:rFonts w:hint="eastAsia" w:ascii="宋体" w:hAnsi="宋体" w:eastAsia="宋体" w:cs="宋体"/>
          <w:spacing w:val="-1"/>
          <w:sz w:val="24"/>
          <w:highlight w:val="none"/>
        </w:rPr>
        <w:t>的名称：</w:t>
      </w:r>
      <w:r>
        <w:rPr>
          <w:rFonts w:hint="eastAsia" w:ascii="宋体" w:hAnsi="宋体" w:eastAsia="宋体" w:cs="宋体"/>
          <w:sz w:val="24"/>
          <w:highlight w:val="none"/>
          <w:u w:val="dotted"/>
        </w:rPr>
        <w:t xml:space="preserve">                                         </w:t>
      </w:r>
    </w:p>
    <w:p w14:paraId="2BC909B4">
      <w:pPr>
        <w:spacing w:before="210" w:line="220" w:lineRule="auto"/>
        <w:ind w:left="110" w:hanging="110"/>
        <w:rPr>
          <w:rFonts w:hint="eastAsia" w:ascii="宋体" w:hAnsi="宋体" w:eastAsia="宋体" w:cs="宋体"/>
          <w:sz w:val="24"/>
          <w:highlight w:val="none"/>
        </w:rPr>
      </w:pPr>
      <w:r>
        <w:rPr>
          <w:rFonts w:hint="eastAsia" w:ascii="宋体" w:hAnsi="宋体" w:eastAsia="宋体" w:cs="宋体"/>
          <w:spacing w:val="-10"/>
          <w:sz w:val="24"/>
          <w:highlight w:val="none"/>
        </w:rPr>
        <w:t>质疑项</w:t>
      </w:r>
      <w:r>
        <w:rPr>
          <w:rFonts w:hint="eastAsia" w:ascii="宋体" w:hAnsi="宋体" w:eastAsia="宋体" w:cs="宋体"/>
          <w:spacing w:val="-9"/>
          <w:sz w:val="24"/>
          <w:highlight w:val="none"/>
        </w:rPr>
        <w:t>目</w:t>
      </w:r>
      <w:r>
        <w:rPr>
          <w:rFonts w:hint="eastAsia" w:ascii="宋体" w:hAnsi="宋体" w:eastAsia="宋体" w:cs="宋体"/>
          <w:spacing w:val="-5"/>
          <w:sz w:val="24"/>
          <w:highlight w:val="none"/>
        </w:rPr>
        <w:t>的编号：</w:t>
      </w:r>
      <w:r>
        <w:rPr>
          <w:rFonts w:hint="eastAsia" w:ascii="宋体" w:hAnsi="宋体" w:eastAsia="宋体" w:cs="宋体"/>
          <w:spacing w:val="-5"/>
          <w:sz w:val="24"/>
          <w:highlight w:val="none"/>
          <w:u w:val="dotted"/>
        </w:rPr>
        <w:t xml:space="preserve">                </w:t>
      </w:r>
      <w:r>
        <w:rPr>
          <w:rFonts w:hint="eastAsia" w:ascii="宋体" w:hAnsi="宋体" w:eastAsia="宋体" w:cs="宋体"/>
          <w:spacing w:val="-5"/>
          <w:sz w:val="24"/>
          <w:highlight w:val="none"/>
        </w:rPr>
        <w:t>包号：</w:t>
      </w:r>
      <w:r>
        <w:rPr>
          <w:rFonts w:hint="eastAsia" w:ascii="宋体" w:hAnsi="宋体" w:eastAsia="宋体" w:cs="宋体"/>
          <w:sz w:val="24"/>
          <w:highlight w:val="none"/>
          <w:u w:val="dotted"/>
        </w:rPr>
        <w:t xml:space="preserve">                    </w:t>
      </w:r>
    </w:p>
    <w:p w14:paraId="26074503">
      <w:pPr>
        <w:spacing w:before="212" w:line="219" w:lineRule="auto"/>
        <w:ind w:left="118" w:hanging="118"/>
        <w:rPr>
          <w:rFonts w:hint="eastAsia" w:ascii="宋体" w:hAnsi="宋体" w:eastAsia="宋体" w:cs="宋体"/>
          <w:sz w:val="24"/>
          <w:highlight w:val="none"/>
        </w:rPr>
      </w:pPr>
      <w:r>
        <w:rPr>
          <w:rFonts w:hint="eastAsia" w:ascii="宋体" w:hAnsi="宋体" w:eastAsia="宋体" w:cs="宋体"/>
          <w:spacing w:val="-2"/>
          <w:sz w:val="24"/>
          <w:highlight w:val="none"/>
        </w:rPr>
        <w:t>采购人名</w:t>
      </w:r>
      <w:r>
        <w:rPr>
          <w:rFonts w:hint="eastAsia" w:ascii="宋体" w:hAnsi="宋体" w:eastAsia="宋体" w:cs="宋体"/>
          <w:spacing w:val="-1"/>
          <w:sz w:val="24"/>
          <w:highlight w:val="none"/>
        </w:rPr>
        <w:t>称：</w:t>
      </w:r>
      <w:r>
        <w:rPr>
          <w:rFonts w:hint="eastAsia" w:ascii="宋体" w:hAnsi="宋体" w:eastAsia="宋体" w:cs="宋体"/>
          <w:sz w:val="24"/>
          <w:highlight w:val="none"/>
          <w:u w:val="dotted"/>
        </w:rPr>
        <w:t xml:space="preserve">                                           </w:t>
      </w:r>
    </w:p>
    <w:p w14:paraId="448A6778">
      <w:pPr>
        <w:spacing w:before="212" w:line="219" w:lineRule="auto"/>
        <w:ind w:left="118" w:hanging="118"/>
        <w:rPr>
          <w:rFonts w:hint="eastAsia" w:ascii="宋体" w:hAnsi="宋体" w:eastAsia="宋体" w:cs="宋体"/>
          <w:sz w:val="24"/>
          <w:highlight w:val="none"/>
        </w:rPr>
      </w:pPr>
      <w:r>
        <w:rPr>
          <w:rFonts w:hint="eastAsia" w:ascii="宋体" w:hAnsi="宋体" w:eastAsia="宋体" w:cs="宋体"/>
          <w:spacing w:val="-2"/>
          <w:sz w:val="24"/>
          <w:highlight w:val="none"/>
        </w:rPr>
        <w:t>采购</w:t>
      </w:r>
      <w:r>
        <w:rPr>
          <w:rFonts w:hint="eastAsia" w:ascii="宋体" w:hAnsi="宋体" w:eastAsia="宋体" w:cs="宋体"/>
          <w:spacing w:val="-1"/>
          <w:sz w:val="24"/>
          <w:highlight w:val="none"/>
        </w:rPr>
        <w:t>文件获取日期：</w:t>
      </w:r>
      <w:r>
        <w:rPr>
          <w:rFonts w:hint="eastAsia" w:ascii="宋体" w:hAnsi="宋体" w:eastAsia="宋体" w:cs="宋体"/>
          <w:sz w:val="24"/>
          <w:highlight w:val="none"/>
          <w:u w:val="dotted"/>
        </w:rPr>
        <w:t xml:space="preserve">                                       </w:t>
      </w:r>
    </w:p>
    <w:p w14:paraId="1CDDDD19">
      <w:pPr>
        <w:spacing w:before="213" w:line="237" w:lineRule="auto"/>
        <w:ind w:left="118" w:hanging="118"/>
        <w:outlineLvl w:val="1"/>
        <w:rPr>
          <w:rFonts w:hint="eastAsia" w:ascii="宋体" w:hAnsi="宋体" w:eastAsia="宋体" w:cs="宋体"/>
          <w:sz w:val="24"/>
          <w:highlight w:val="none"/>
        </w:rPr>
      </w:pPr>
      <w:bookmarkStart w:id="123" w:name="_Toc32569"/>
      <w:bookmarkStart w:id="124" w:name="_Toc14686"/>
      <w:bookmarkStart w:id="125" w:name="_Toc110010427"/>
      <w:bookmarkStart w:id="126" w:name="_Toc6364"/>
      <w:bookmarkStart w:id="127" w:name="_Toc22496"/>
      <w:r>
        <w:rPr>
          <w:rFonts w:hint="eastAsia" w:ascii="宋体" w:hAnsi="宋体" w:eastAsia="宋体" w:cs="宋体"/>
          <w:spacing w:val="-2"/>
          <w:sz w:val="24"/>
          <w:highlight w:val="none"/>
        </w:rPr>
        <w:t>三</w:t>
      </w:r>
      <w:r>
        <w:rPr>
          <w:rFonts w:hint="eastAsia" w:ascii="宋体" w:hAnsi="宋体" w:eastAsia="宋体" w:cs="宋体"/>
          <w:spacing w:val="-1"/>
          <w:sz w:val="24"/>
          <w:highlight w:val="none"/>
        </w:rPr>
        <w:t>、质疑事项具体内容</w:t>
      </w:r>
      <w:bookmarkEnd w:id="123"/>
      <w:bookmarkEnd w:id="124"/>
      <w:bookmarkEnd w:id="125"/>
      <w:bookmarkEnd w:id="126"/>
      <w:bookmarkEnd w:id="127"/>
    </w:p>
    <w:p w14:paraId="015B6C12">
      <w:pPr>
        <w:spacing w:before="184" w:line="221" w:lineRule="auto"/>
        <w:ind w:left="103" w:hanging="103"/>
        <w:rPr>
          <w:rFonts w:hint="eastAsia" w:ascii="宋体" w:hAnsi="宋体" w:eastAsia="宋体" w:cs="宋体"/>
          <w:sz w:val="24"/>
          <w:highlight w:val="none"/>
        </w:rPr>
      </w:pPr>
      <w:r>
        <w:rPr>
          <w:rFonts w:hint="eastAsia" w:ascii="宋体" w:hAnsi="宋体" w:eastAsia="宋体" w:cs="宋体"/>
          <w:spacing w:val="-17"/>
          <w:sz w:val="24"/>
          <w:highlight w:val="none"/>
        </w:rPr>
        <w:t>质</w:t>
      </w:r>
      <w:r>
        <w:rPr>
          <w:rFonts w:hint="eastAsia" w:ascii="宋体" w:hAnsi="宋体" w:eastAsia="宋体" w:cs="宋体"/>
          <w:spacing w:val="-11"/>
          <w:sz w:val="24"/>
          <w:highlight w:val="none"/>
        </w:rPr>
        <w:t>疑事项 1：</w:t>
      </w:r>
      <w:r>
        <w:rPr>
          <w:rFonts w:hint="eastAsia" w:ascii="宋体" w:hAnsi="宋体" w:eastAsia="宋体" w:cs="宋体"/>
          <w:sz w:val="24"/>
          <w:highlight w:val="none"/>
          <w:u w:val="dotted"/>
        </w:rPr>
        <w:t xml:space="preserve">                                             </w:t>
      </w:r>
    </w:p>
    <w:p w14:paraId="6CF17E59">
      <w:pPr>
        <w:spacing w:before="211" w:line="219" w:lineRule="auto"/>
        <w:ind w:left="116" w:hanging="116"/>
        <w:rPr>
          <w:rFonts w:hint="eastAsia" w:ascii="宋体" w:hAnsi="宋体" w:eastAsia="宋体" w:cs="宋体"/>
          <w:sz w:val="24"/>
          <w:highlight w:val="none"/>
        </w:rPr>
      </w:pPr>
      <w:r>
        <w:rPr>
          <w:rFonts w:hint="eastAsia" w:ascii="宋体" w:hAnsi="宋体" w:eastAsia="宋体" w:cs="宋体"/>
          <w:spacing w:val="-4"/>
          <w:sz w:val="24"/>
          <w:highlight w:val="none"/>
        </w:rPr>
        <w:t>事</w:t>
      </w:r>
      <w:r>
        <w:rPr>
          <w:rFonts w:hint="eastAsia" w:ascii="宋体" w:hAnsi="宋体" w:eastAsia="宋体" w:cs="宋体"/>
          <w:spacing w:val="-2"/>
          <w:sz w:val="24"/>
          <w:highlight w:val="none"/>
        </w:rPr>
        <w:t>实依据：</w:t>
      </w:r>
      <w:r>
        <w:rPr>
          <w:rFonts w:hint="eastAsia" w:ascii="宋体" w:hAnsi="宋体" w:eastAsia="宋体" w:cs="宋体"/>
          <w:sz w:val="24"/>
          <w:highlight w:val="none"/>
          <w:u w:val="dotted"/>
        </w:rPr>
        <w:t xml:space="preserve">                                             </w:t>
      </w:r>
    </w:p>
    <w:p w14:paraId="0833177D">
      <w:pPr>
        <w:spacing w:before="230" w:line="219" w:lineRule="auto"/>
        <w:ind w:left="116" w:hanging="116"/>
        <w:rPr>
          <w:rFonts w:hint="eastAsia" w:ascii="宋体" w:hAnsi="宋体" w:eastAsia="宋体" w:cs="宋体"/>
          <w:sz w:val="24"/>
          <w:highlight w:val="none"/>
        </w:rPr>
      </w:pPr>
      <w:r>
        <w:rPr>
          <w:rFonts w:hint="eastAsia" w:ascii="宋体" w:hAnsi="宋体" w:eastAsia="宋体" w:cs="宋体"/>
          <w:spacing w:val="-4"/>
          <w:sz w:val="24"/>
          <w:highlight w:val="none"/>
        </w:rPr>
        <w:t>法律</w:t>
      </w:r>
      <w:r>
        <w:rPr>
          <w:rFonts w:hint="eastAsia" w:ascii="宋体" w:hAnsi="宋体" w:eastAsia="宋体" w:cs="宋体"/>
          <w:spacing w:val="-2"/>
          <w:sz w:val="24"/>
          <w:highlight w:val="none"/>
        </w:rPr>
        <w:t>依据：</w:t>
      </w:r>
      <w:r>
        <w:rPr>
          <w:rFonts w:hint="eastAsia" w:ascii="宋体" w:hAnsi="宋体" w:eastAsia="宋体" w:cs="宋体"/>
          <w:sz w:val="24"/>
          <w:highlight w:val="none"/>
          <w:u w:val="dotted"/>
        </w:rPr>
        <w:t xml:space="preserve">                                             </w:t>
      </w:r>
    </w:p>
    <w:p w14:paraId="7066C726">
      <w:pPr>
        <w:spacing w:before="227" w:line="545" w:lineRule="exact"/>
        <w:ind w:left="105" w:hanging="105"/>
        <w:rPr>
          <w:rFonts w:hint="eastAsia" w:ascii="宋体" w:hAnsi="宋体" w:eastAsia="宋体" w:cs="宋体"/>
          <w:sz w:val="24"/>
          <w:highlight w:val="none"/>
        </w:rPr>
      </w:pPr>
      <w:r>
        <w:rPr>
          <w:rFonts w:hint="eastAsia" w:ascii="宋体" w:hAnsi="宋体" w:eastAsia="宋体" w:cs="宋体"/>
          <w:spacing w:val="-15"/>
          <w:position w:val="19"/>
          <w:sz w:val="24"/>
          <w:highlight w:val="none"/>
        </w:rPr>
        <w:t>质</w:t>
      </w:r>
      <w:r>
        <w:rPr>
          <w:rFonts w:hint="eastAsia" w:ascii="宋体" w:hAnsi="宋体" w:eastAsia="宋体" w:cs="宋体"/>
          <w:spacing w:val="-11"/>
          <w:position w:val="19"/>
          <w:sz w:val="24"/>
          <w:highlight w:val="none"/>
        </w:rPr>
        <w:t>疑事项 2</w:t>
      </w:r>
    </w:p>
    <w:p w14:paraId="28787E67">
      <w:pPr>
        <w:spacing w:line="442" w:lineRule="exact"/>
        <w:ind w:left="120" w:hanging="120"/>
        <w:rPr>
          <w:rFonts w:hint="eastAsia" w:ascii="宋体" w:hAnsi="宋体" w:eastAsia="宋体" w:cs="宋体"/>
          <w:sz w:val="24"/>
          <w:highlight w:val="none"/>
        </w:rPr>
      </w:pPr>
      <w:r>
        <w:rPr>
          <w:rFonts w:hint="eastAsia" w:ascii="宋体" w:hAnsi="宋体" w:eastAsia="宋体" w:cs="宋体"/>
          <w:position w:val="3"/>
          <w:sz w:val="24"/>
          <w:highlight w:val="none"/>
        </w:rPr>
        <w:t>……</w:t>
      </w:r>
    </w:p>
    <w:p w14:paraId="45BB758D">
      <w:pPr>
        <w:spacing w:line="442" w:lineRule="exact"/>
        <w:ind w:left="120" w:hanging="120"/>
        <w:rPr>
          <w:rFonts w:hint="eastAsia" w:ascii="宋体" w:hAnsi="宋体" w:eastAsia="宋体" w:cs="宋体"/>
          <w:position w:val="3"/>
          <w:sz w:val="24"/>
          <w:highlight w:val="none"/>
        </w:rPr>
      </w:pPr>
      <w:r>
        <w:rPr>
          <w:rFonts w:hint="eastAsia" w:ascii="宋体" w:hAnsi="宋体" w:eastAsia="宋体" w:cs="宋体"/>
          <w:position w:val="3"/>
          <w:sz w:val="24"/>
          <w:highlight w:val="none"/>
        </w:rPr>
        <w:t>签字(签章)：                          日期：</w:t>
      </w:r>
    </w:p>
    <w:p w14:paraId="44A39E09">
      <w:pPr>
        <w:spacing w:before="91" w:line="360" w:lineRule="auto"/>
        <w:ind w:left="225" w:leftChars="107" w:firstLine="337" w:firstLineChars="143"/>
        <w:rPr>
          <w:rFonts w:hint="eastAsia" w:ascii="宋体" w:hAnsi="宋体" w:eastAsia="宋体" w:cs="宋体"/>
          <w:sz w:val="24"/>
          <w:highlight w:val="none"/>
        </w:rPr>
      </w:pPr>
      <w:r>
        <w:rPr>
          <w:rFonts w:hint="eastAsia" w:ascii="宋体" w:hAnsi="宋体" w:eastAsia="宋体" w:cs="宋体"/>
          <w:spacing w:val="-2"/>
          <w:sz w:val="24"/>
          <w:highlight w:val="none"/>
        </w:rPr>
        <w:br w:type="page"/>
      </w:r>
      <w:r>
        <w:rPr>
          <w:rFonts w:hint="eastAsia" w:ascii="宋体" w:hAnsi="宋体" w:eastAsia="宋体" w:cs="宋体"/>
          <w:spacing w:val="-2"/>
          <w:sz w:val="24"/>
          <w:highlight w:val="none"/>
        </w:rPr>
        <w:t>质疑函制</w:t>
      </w:r>
      <w:r>
        <w:rPr>
          <w:rFonts w:hint="eastAsia" w:ascii="宋体" w:hAnsi="宋体" w:eastAsia="宋体" w:cs="宋体"/>
          <w:spacing w:val="-1"/>
          <w:sz w:val="24"/>
          <w:highlight w:val="none"/>
        </w:rPr>
        <w:t>作说明：</w:t>
      </w:r>
    </w:p>
    <w:p w14:paraId="58C51523">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outlineLvl w:val="2"/>
        <w:rPr>
          <w:rFonts w:hint="eastAsia" w:ascii="宋体" w:hAnsi="宋体" w:eastAsia="宋体" w:cs="宋体"/>
          <w:spacing w:val="-2"/>
          <w:sz w:val="24"/>
          <w:highlight w:val="none"/>
        </w:rPr>
      </w:pPr>
      <w:r>
        <w:rPr>
          <w:rFonts w:hint="eastAsia" w:ascii="宋体" w:hAnsi="宋体" w:eastAsia="宋体" w:cs="宋体"/>
          <w:spacing w:val="-2"/>
          <w:sz w:val="24"/>
          <w:highlight w:val="none"/>
        </w:rPr>
        <w:t>1.供应商提出质疑时，应提交质疑函和必要的证明材料。</w:t>
      </w:r>
    </w:p>
    <w:p w14:paraId="478BE4D6">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14:paraId="486E1527">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3.质疑供应商若对项目的某一分包进行质疑，质疑函中应列明具体分包号。</w:t>
      </w:r>
    </w:p>
    <w:p w14:paraId="0AB58548">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4.质疑函的质疑事项应具体、明确，并有必要的事实依据和法律依据。</w:t>
      </w:r>
    </w:p>
    <w:p w14:paraId="3EE7A054">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outlineLvl w:val="2"/>
        <w:rPr>
          <w:rFonts w:hint="eastAsia" w:ascii="宋体" w:hAnsi="宋体" w:eastAsia="宋体" w:cs="宋体"/>
          <w:spacing w:val="-2"/>
          <w:sz w:val="24"/>
          <w:highlight w:val="none"/>
        </w:rPr>
      </w:pPr>
      <w:r>
        <w:rPr>
          <w:rFonts w:hint="eastAsia" w:ascii="宋体" w:hAnsi="宋体" w:eastAsia="宋体" w:cs="宋体"/>
          <w:spacing w:val="-2"/>
          <w:sz w:val="24"/>
          <w:highlight w:val="none"/>
        </w:rPr>
        <w:t>5.质疑函的质疑请求应与质疑事项相关。</w:t>
      </w:r>
    </w:p>
    <w:p w14:paraId="2380EEEF">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6.质疑供应商为自然人的，质疑函应由本人签字；质疑供应商为法人或者其他组织的，质疑函应由法定代表人、主要负责人，或者其授权代表签字或者盖章，并加盖公章。</w:t>
      </w:r>
    </w:p>
    <w:p w14:paraId="1123D457">
      <w:pPr>
        <w:spacing w:before="101" w:line="224" w:lineRule="auto"/>
        <w:ind w:left="120" w:hanging="120"/>
        <w:outlineLvl w:val="1"/>
        <w:rPr>
          <w:rFonts w:hint="eastAsia" w:ascii="宋体" w:hAnsi="宋体" w:eastAsia="宋体" w:cs="宋体"/>
          <w:sz w:val="24"/>
          <w:highlight w:val="none"/>
        </w:rPr>
      </w:pPr>
      <w:bookmarkStart w:id="128" w:name="_Toc110010428"/>
      <w:bookmarkStart w:id="129" w:name="_Toc23110"/>
      <w:bookmarkStart w:id="130" w:name="_Toc31259"/>
      <w:bookmarkStart w:id="131" w:name="_Toc22150"/>
      <w:bookmarkStart w:id="132" w:name="_Toc20812"/>
      <w:bookmarkStart w:id="133" w:name="_Toc3182"/>
      <w:bookmarkStart w:id="134" w:name="_Toc8018"/>
      <w:r>
        <w:rPr>
          <w:rFonts w:hint="eastAsia" w:ascii="宋体" w:hAnsi="宋体" w:eastAsia="宋体" w:cs="宋体"/>
          <w:spacing w:val="8"/>
          <w:sz w:val="24"/>
          <w:highlight w:val="none"/>
        </w:rPr>
        <w:br w:type="page"/>
      </w:r>
      <w:bookmarkStart w:id="135" w:name="_Toc7300"/>
      <w:r>
        <w:rPr>
          <w:rFonts w:hint="eastAsia" w:ascii="宋体" w:hAnsi="宋体" w:eastAsia="宋体" w:cs="宋体"/>
          <w:spacing w:val="8"/>
          <w:sz w:val="24"/>
          <w:highlight w:val="none"/>
        </w:rPr>
        <w:t>附</w:t>
      </w:r>
      <w:r>
        <w:rPr>
          <w:rFonts w:hint="eastAsia" w:ascii="宋体" w:hAnsi="宋体" w:eastAsia="宋体" w:cs="宋体"/>
          <w:spacing w:val="6"/>
          <w:sz w:val="24"/>
          <w:highlight w:val="none"/>
        </w:rPr>
        <w:t>件：投诉书范本</w:t>
      </w:r>
      <w:bookmarkEnd w:id="128"/>
      <w:bookmarkEnd w:id="129"/>
      <w:bookmarkEnd w:id="130"/>
      <w:bookmarkEnd w:id="131"/>
      <w:bookmarkEnd w:id="135"/>
    </w:p>
    <w:p w14:paraId="6BF705CE">
      <w:pPr>
        <w:spacing w:before="115" w:line="224" w:lineRule="auto"/>
        <w:ind w:left="144" w:hanging="144"/>
        <w:jc w:val="center"/>
        <w:rPr>
          <w:rFonts w:hint="eastAsia" w:ascii="宋体" w:hAnsi="宋体" w:eastAsia="宋体" w:cs="宋体"/>
          <w:sz w:val="24"/>
          <w:highlight w:val="none"/>
        </w:rPr>
      </w:pPr>
      <w:r>
        <w:rPr>
          <w:rFonts w:hint="eastAsia" w:ascii="宋体" w:hAnsi="宋体" w:eastAsia="宋体" w:cs="宋体"/>
          <w:spacing w:val="24"/>
          <w:sz w:val="24"/>
          <w:highlight w:val="none"/>
        </w:rPr>
        <w:t>投诉</w:t>
      </w:r>
      <w:r>
        <w:rPr>
          <w:rFonts w:hint="eastAsia" w:ascii="宋体" w:hAnsi="宋体" w:eastAsia="宋体" w:cs="宋体"/>
          <w:spacing w:val="23"/>
          <w:sz w:val="24"/>
          <w:highlight w:val="none"/>
        </w:rPr>
        <w:t>书</w:t>
      </w:r>
    </w:p>
    <w:p w14:paraId="565092B7">
      <w:pPr>
        <w:spacing w:before="265" w:line="434" w:lineRule="exact"/>
        <w:ind w:left="118" w:hanging="118"/>
        <w:outlineLvl w:val="1"/>
        <w:rPr>
          <w:rFonts w:hint="eastAsia" w:ascii="宋体" w:hAnsi="宋体" w:eastAsia="宋体" w:cs="宋体"/>
          <w:sz w:val="24"/>
          <w:highlight w:val="none"/>
        </w:rPr>
      </w:pPr>
      <w:bookmarkStart w:id="136" w:name="_Toc26371"/>
      <w:bookmarkStart w:id="137" w:name="_Toc110010429"/>
      <w:bookmarkStart w:id="138" w:name="_Toc912"/>
      <w:bookmarkStart w:id="139" w:name="_Toc21592"/>
      <w:bookmarkStart w:id="140" w:name="_Toc5746"/>
      <w:r>
        <w:rPr>
          <w:rFonts w:hint="eastAsia" w:ascii="宋体" w:hAnsi="宋体" w:eastAsia="宋体" w:cs="宋体"/>
          <w:spacing w:val="-2"/>
          <w:position w:val="1"/>
          <w:sz w:val="24"/>
          <w:highlight w:val="none"/>
        </w:rPr>
        <w:t>一、投诉</w:t>
      </w:r>
      <w:r>
        <w:rPr>
          <w:rFonts w:hint="eastAsia" w:ascii="宋体" w:hAnsi="宋体" w:eastAsia="宋体" w:cs="宋体"/>
          <w:spacing w:val="-1"/>
          <w:position w:val="1"/>
          <w:sz w:val="24"/>
          <w:highlight w:val="none"/>
        </w:rPr>
        <w:t>相关主体基本情况</w:t>
      </w:r>
      <w:bookmarkEnd w:id="136"/>
      <w:bookmarkEnd w:id="137"/>
      <w:bookmarkEnd w:id="138"/>
      <w:bookmarkEnd w:id="139"/>
      <w:bookmarkEnd w:id="140"/>
    </w:p>
    <w:p w14:paraId="1054E2C1">
      <w:pPr>
        <w:spacing w:before="1" w:line="220" w:lineRule="auto"/>
        <w:ind w:left="114" w:hanging="114"/>
        <w:rPr>
          <w:rFonts w:hint="eastAsia" w:ascii="宋体" w:hAnsi="宋体" w:eastAsia="宋体" w:cs="宋体"/>
          <w:sz w:val="24"/>
          <w:highlight w:val="none"/>
        </w:rPr>
      </w:pPr>
      <w:r>
        <w:rPr>
          <w:rFonts w:hint="eastAsia" w:ascii="宋体" w:hAnsi="宋体" w:eastAsia="宋体" w:cs="宋体"/>
          <w:spacing w:val="-6"/>
          <w:sz w:val="24"/>
          <w:highlight w:val="none"/>
        </w:rPr>
        <w:t>投</w:t>
      </w:r>
      <w:r>
        <w:rPr>
          <w:rFonts w:hint="eastAsia" w:ascii="宋体" w:hAnsi="宋体" w:eastAsia="宋体" w:cs="宋体"/>
          <w:spacing w:val="-3"/>
          <w:sz w:val="24"/>
          <w:highlight w:val="none"/>
        </w:rPr>
        <w:t>诉人：</w:t>
      </w:r>
      <w:r>
        <w:rPr>
          <w:rFonts w:hint="eastAsia" w:ascii="宋体" w:hAnsi="宋体" w:eastAsia="宋体" w:cs="宋体"/>
          <w:sz w:val="24"/>
          <w:highlight w:val="none"/>
          <w:u w:val="dotted"/>
        </w:rPr>
        <w:t xml:space="preserve">                                                 </w:t>
      </w:r>
    </w:p>
    <w:p w14:paraId="392E93A2">
      <w:pPr>
        <w:spacing w:before="102" w:line="220"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地址：</w:t>
      </w:r>
      <w:r>
        <w:rPr>
          <w:rFonts w:hint="eastAsia" w:ascii="宋体" w:hAnsi="宋体" w:eastAsia="宋体" w:cs="宋体"/>
          <w:spacing w:val="-8"/>
          <w:sz w:val="24"/>
          <w:highlight w:val="none"/>
          <w:u w:val="dotted"/>
        </w:rPr>
        <w:t xml:space="preserve">  </w:t>
      </w:r>
      <w:r>
        <w:rPr>
          <w:rFonts w:hint="eastAsia" w:ascii="宋体" w:hAnsi="宋体" w:eastAsia="宋体" w:cs="宋体"/>
          <w:spacing w:val="-5"/>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邮编：</w:t>
      </w:r>
      <w:r>
        <w:rPr>
          <w:rFonts w:hint="eastAsia" w:ascii="宋体" w:hAnsi="宋体" w:eastAsia="宋体" w:cs="宋体"/>
          <w:sz w:val="24"/>
          <w:highlight w:val="none"/>
          <w:u w:val="dotted"/>
        </w:rPr>
        <w:t xml:space="preserve">                   </w:t>
      </w:r>
    </w:p>
    <w:p w14:paraId="432A59D0">
      <w:pPr>
        <w:spacing w:before="101" w:line="220" w:lineRule="auto"/>
        <w:ind w:left="118" w:hanging="118"/>
        <w:rPr>
          <w:rFonts w:hint="eastAsia" w:ascii="宋体" w:hAnsi="宋体" w:eastAsia="宋体" w:cs="宋体"/>
          <w:sz w:val="24"/>
          <w:highlight w:val="none"/>
        </w:rPr>
      </w:pPr>
      <w:r>
        <w:rPr>
          <w:rFonts w:hint="eastAsia" w:ascii="宋体" w:hAnsi="宋体" w:eastAsia="宋体" w:cs="宋体"/>
          <w:spacing w:val="-2"/>
          <w:sz w:val="24"/>
          <w:highlight w:val="none"/>
        </w:rPr>
        <w:t>法定代</w:t>
      </w:r>
      <w:r>
        <w:rPr>
          <w:rFonts w:hint="eastAsia" w:ascii="宋体" w:hAnsi="宋体" w:eastAsia="宋体" w:cs="宋体"/>
          <w:spacing w:val="-1"/>
          <w:sz w:val="24"/>
          <w:highlight w:val="none"/>
        </w:rPr>
        <w:t>表人/主要负责人：</w:t>
      </w:r>
      <w:r>
        <w:rPr>
          <w:rFonts w:hint="eastAsia" w:ascii="宋体" w:hAnsi="宋体" w:eastAsia="宋体" w:cs="宋体"/>
          <w:sz w:val="24"/>
          <w:highlight w:val="none"/>
          <w:u w:val="dotted"/>
        </w:rPr>
        <w:t xml:space="preserve">                                  </w:t>
      </w:r>
    </w:p>
    <w:p w14:paraId="4451C535">
      <w:pPr>
        <w:spacing w:before="104" w:line="222" w:lineRule="auto"/>
        <w:ind w:left="116" w:hanging="116"/>
        <w:rPr>
          <w:rFonts w:hint="eastAsia" w:ascii="宋体" w:hAnsi="宋体" w:eastAsia="宋体" w:cs="宋体"/>
          <w:sz w:val="24"/>
          <w:highlight w:val="none"/>
        </w:rPr>
      </w:pPr>
      <w:r>
        <w:rPr>
          <w:rFonts w:hint="eastAsia" w:ascii="宋体" w:hAnsi="宋体" w:eastAsia="宋体" w:cs="宋体"/>
          <w:spacing w:val="-4"/>
          <w:sz w:val="24"/>
          <w:highlight w:val="none"/>
        </w:rPr>
        <w:t>联系</w:t>
      </w:r>
      <w:r>
        <w:rPr>
          <w:rFonts w:hint="eastAsia" w:ascii="宋体" w:hAnsi="宋体" w:eastAsia="宋体" w:cs="宋体"/>
          <w:spacing w:val="-2"/>
          <w:sz w:val="24"/>
          <w:highlight w:val="none"/>
        </w:rPr>
        <w:t>电话：</w:t>
      </w:r>
      <w:r>
        <w:rPr>
          <w:rFonts w:hint="eastAsia" w:ascii="宋体" w:hAnsi="宋体" w:eastAsia="宋体" w:cs="宋体"/>
          <w:sz w:val="24"/>
          <w:highlight w:val="none"/>
          <w:u w:val="dotted"/>
        </w:rPr>
        <w:t xml:space="preserve">                                             </w:t>
      </w:r>
    </w:p>
    <w:p w14:paraId="00D359B1">
      <w:pPr>
        <w:spacing w:before="99" w:line="220"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授权代表：</w:t>
      </w:r>
      <w:r>
        <w:rPr>
          <w:rFonts w:hint="eastAsia" w:ascii="宋体" w:hAnsi="宋体" w:eastAsia="宋体" w:cs="宋体"/>
          <w:spacing w:val="-6"/>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联系电话：</w:t>
      </w:r>
      <w:r>
        <w:rPr>
          <w:rFonts w:hint="eastAsia" w:ascii="宋体" w:hAnsi="宋体" w:eastAsia="宋体" w:cs="宋体"/>
          <w:sz w:val="24"/>
          <w:highlight w:val="none"/>
          <w:u w:val="dotted"/>
        </w:rPr>
        <w:t xml:space="preserve">                </w:t>
      </w:r>
    </w:p>
    <w:p w14:paraId="429C61C9">
      <w:pPr>
        <w:spacing w:before="101" w:line="220"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地址：</w:t>
      </w:r>
      <w:r>
        <w:rPr>
          <w:rFonts w:hint="eastAsia" w:ascii="宋体" w:hAnsi="宋体" w:eastAsia="宋体" w:cs="宋体"/>
          <w:spacing w:val="-8"/>
          <w:sz w:val="24"/>
          <w:highlight w:val="none"/>
          <w:u w:val="dotted"/>
        </w:rPr>
        <w:t xml:space="preserve">   </w:t>
      </w:r>
      <w:r>
        <w:rPr>
          <w:rFonts w:hint="eastAsia" w:ascii="宋体" w:hAnsi="宋体" w:eastAsia="宋体" w:cs="宋体"/>
          <w:spacing w:val="-5"/>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邮编：</w:t>
      </w:r>
      <w:r>
        <w:rPr>
          <w:rFonts w:hint="eastAsia" w:ascii="宋体" w:hAnsi="宋体" w:eastAsia="宋体" w:cs="宋体"/>
          <w:sz w:val="24"/>
          <w:highlight w:val="none"/>
          <w:u w:val="dotted"/>
        </w:rPr>
        <w:t xml:space="preserve">                    </w:t>
      </w:r>
    </w:p>
    <w:p w14:paraId="4660C41A">
      <w:pPr>
        <w:spacing w:before="103" w:line="220" w:lineRule="auto"/>
        <w:ind w:left="103" w:hanging="103"/>
        <w:rPr>
          <w:rFonts w:hint="eastAsia" w:ascii="宋体" w:hAnsi="宋体" w:eastAsia="宋体" w:cs="宋体"/>
          <w:sz w:val="24"/>
          <w:highlight w:val="none"/>
        </w:rPr>
      </w:pPr>
      <w:r>
        <w:rPr>
          <w:rFonts w:hint="eastAsia" w:ascii="宋体" w:hAnsi="宋体" w:eastAsia="宋体" w:cs="宋体"/>
          <w:spacing w:val="-17"/>
          <w:sz w:val="24"/>
          <w:highlight w:val="none"/>
        </w:rPr>
        <w:t>被</w:t>
      </w:r>
      <w:r>
        <w:rPr>
          <w:rFonts w:hint="eastAsia" w:ascii="宋体" w:hAnsi="宋体" w:eastAsia="宋体" w:cs="宋体"/>
          <w:spacing w:val="-11"/>
          <w:sz w:val="24"/>
          <w:highlight w:val="none"/>
        </w:rPr>
        <w:t>投诉人 1：</w:t>
      </w:r>
    </w:p>
    <w:p w14:paraId="329A457F">
      <w:pPr>
        <w:spacing w:before="101" w:line="185"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地址：</w:t>
      </w:r>
      <w:r>
        <w:rPr>
          <w:rFonts w:hint="eastAsia" w:ascii="宋体" w:hAnsi="宋体" w:eastAsia="宋体" w:cs="宋体"/>
          <w:spacing w:val="-8"/>
          <w:sz w:val="24"/>
          <w:highlight w:val="none"/>
          <w:u w:val="dotted"/>
        </w:rPr>
        <w:t xml:space="preserve">   </w:t>
      </w:r>
      <w:r>
        <w:rPr>
          <w:rFonts w:hint="eastAsia" w:ascii="宋体" w:hAnsi="宋体" w:eastAsia="宋体" w:cs="宋体"/>
          <w:spacing w:val="-5"/>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邮编：</w:t>
      </w:r>
      <w:r>
        <w:rPr>
          <w:rFonts w:hint="eastAsia" w:ascii="宋体" w:hAnsi="宋体" w:eastAsia="宋体" w:cs="宋体"/>
          <w:sz w:val="24"/>
          <w:highlight w:val="none"/>
          <w:u w:val="dotted"/>
        </w:rPr>
        <w:t xml:space="preserve">                    </w:t>
      </w:r>
    </w:p>
    <w:p w14:paraId="63BC4861">
      <w:pPr>
        <w:spacing w:before="103" w:line="220" w:lineRule="auto"/>
        <w:ind w:left="103" w:hanging="103"/>
        <w:rPr>
          <w:rFonts w:hint="eastAsia" w:ascii="宋体" w:hAnsi="宋体" w:eastAsia="宋体" w:cs="宋体"/>
          <w:spacing w:val="-17"/>
          <w:sz w:val="24"/>
          <w:highlight w:val="none"/>
        </w:rPr>
      </w:pPr>
      <w:r>
        <w:rPr>
          <w:rFonts w:hint="eastAsia" w:ascii="宋体" w:hAnsi="宋体" w:eastAsia="宋体" w:cs="宋体"/>
          <w:spacing w:val="-17"/>
          <w:sz w:val="24"/>
          <w:highlight w:val="none"/>
        </w:rPr>
        <w:t>联系人：</w:t>
      </w:r>
      <w:r>
        <w:rPr>
          <w:rFonts w:hint="eastAsia" w:ascii="宋体" w:hAnsi="宋体" w:eastAsia="宋体" w:cs="宋体"/>
          <w:spacing w:val="-8"/>
          <w:sz w:val="24"/>
          <w:highlight w:val="none"/>
          <w:u w:val="dotted"/>
        </w:rPr>
        <w:t xml:space="preserve">   </w:t>
      </w:r>
      <w:r>
        <w:rPr>
          <w:rFonts w:hint="eastAsia" w:ascii="宋体" w:hAnsi="宋体" w:eastAsia="宋体" w:cs="宋体"/>
          <w:spacing w:val="-5"/>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17"/>
          <w:sz w:val="24"/>
          <w:highlight w:val="none"/>
        </w:rPr>
        <w:t xml:space="preserve">联系电话：                </w:t>
      </w:r>
    </w:p>
    <w:p w14:paraId="46FD5C32">
      <w:pPr>
        <w:spacing w:before="103" w:line="220" w:lineRule="auto"/>
        <w:ind w:left="103" w:hanging="103"/>
        <w:rPr>
          <w:rFonts w:hint="eastAsia" w:ascii="宋体" w:hAnsi="宋体" w:eastAsia="宋体" w:cs="宋体"/>
          <w:sz w:val="24"/>
          <w:highlight w:val="none"/>
        </w:rPr>
      </w:pPr>
      <w:r>
        <w:rPr>
          <w:rFonts w:hint="eastAsia" w:ascii="宋体" w:hAnsi="宋体" w:eastAsia="宋体" w:cs="宋体"/>
          <w:spacing w:val="-17"/>
          <w:sz w:val="24"/>
          <w:highlight w:val="none"/>
        </w:rPr>
        <w:t>联系人：</w:t>
      </w:r>
      <w:r>
        <w:rPr>
          <w:rFonts w:hint="eastAsia" w:ascii="宋体" w:hAnsi="宋体" w:eastAsia="宋体" w:cs="宋体"/>
          <w:spacing w:val="-8"/>
          <w:sz w:val="24"/>
          <w:highlight w:val="none"/>
          <w:u w:val="dotted"/>
        </w:rPr>
        <w:t xml:space="preserve">   </w:t>
      </w:r>
      <w:r>
        <w:rPr>
          <w:rFonts w:hint="eastAsia" w:ascii="宋体" w:hAnsi="宋体" w:eastAsia="宋体" w:cs="宋体"/>
          <w:spacing w:val="-5"/>
          <w:sz w:val="24"/>
          <w:highlight w:val="none"/>
          <w:u w:val="dotted"/>
        </w:rPr>
        <w:t xml:space="preserve"> </w:t>
      </w:r>
      <w:r>
        <w:rPr>
          <w:rFonts w:hint="eastAsia" w:ascii="宋体" w:hAnsi="宋体" w:eastAsia="宋体" w:cs="宋体"/>
          <w:spacing w:val="-4"/>
          <w:sz w:val="24"/>
          <w:highlight w:val="none"/>
          <w:u w:val="dotted"/>
        </w:rPr>
        <w:t xml:space="preserve">                      </w:t>
      </w:r>
      <w:r>
        <w:rPr>
          <w:rFonts w:hint="eastAsia" w:ascii="宋体" w:hAnsi="宋体" w:eastAsia="宋体" w:cs="宋体"/>
          <w:spacing w:val="-17"/>
          <w:sz w:val="24"/>
          <w:highlight w:val="none"/>
        </w:rPr>
        <w:t xml:space="preserve">联系电话：     </w:t>
      </w:r>
      <w:r>
        <w:rPr>
          <w:rFonts w:hint="eastAsia" w:ascii="宋体" w:hAnsi="宋体" w:eastAsia="宋体" w:cs="宋体"/>
          <w:sz w:val="24"/>
          <w:highlight w:val="none"/>
          <w:u w:val="dotted"/>
        </w:rPr>
        <w:t xml:space="preserve">           </w:t>
      </w:r>
    </w:p>
    <w:p w14:paraId="04893FAB">
      <w:pPr>
        <w:spacing w:before="100" w:line="371" w:lineRule="exact"/>
        <w:ind w:left="118" w:hanging="118"/>
        <w:outlineLvl w:val="1"/>
        <w:rPr>
          <w:rFonts w:hint="eastAsia" w:ascii="宋体" w:hAnsi="宋体" w:eastAsia="宋体" w:cs="宋体"/>
          <w:sz w:val="24"/>
          <w:highlight w:val="none"/>
        </w:rPr>
      </w:pPr>
      <w:bookmarkStart w:id="141" w:name="_Toc27620"/>
      <w:bookmarkStart w:id="142" w:name="_Toc9491"/>
      <w:bookmarkStart w:id="143" w:name="_Toc377"/>
      <w:bookmarkStart w:id="144" w:name="_Toc25199"/>
      <w:bookmarkStart w:id="145" w:name="_Toc110010430"/>
      <w:r>
        <w:rPr>
          <w:rFonts w:hint="eastAsia" w:ascii="宋体" w:hAnsi="宋体" w:eastAsia="宋体" w:cs="宋体"/>
          <w:spacing w:val="-2"/>
          <w:position w:val="1"/>
          <w:sz w:val="24"/>
          <w:highlight w:val="none"/>
        </w:rPr>
        <w:t>二、投诉项目</w:t>
      </w:r>
      <w:r>
        <w:rPr>
          <w:rFonts w:hint="eastAsia" w:ascii="宋体" w:hAnsi="宋体" w:eastAsia="宋体" w:cs="宋体"/>
          <w:spacing w:val="-1"/>
          <w:position w:val="1"/>
          <w:sz w:val="24"/>
          <w:highlight w:val="none"/>
        </w:rPr>
        <w:t>基本情况</w:t>
      </w:r>
      <w:bookmarkEnd w:id="141"/>
      <w:bookmarkEnd w:id="142"/>
      <w:bookmarkEnd w:id="143"/>
      <w:bookmarkEnd w:id="144"/>
      <w:bookmarkEnd w:id="145"/>
    </w:p>
    <w:p w14:paraId="6B51C3EA">
      <w:pPr>
        <w:spacing w:before="64" w:line="219" w:lineRule="auto"/>
        <w:ind w:left="118" w:hanging="118"/>
        <w:rPr>
          <w:rFonts w:hint="eastAsia" w:ascii="宋体" w:hAnsi="宋体" w:eastAsia="宋体" w:cs="宋体"/>
          <w:sz w:val="24"/>
          <w:highlight w:val="none"/>
        </w:rPr>
      </w:pPr>
      <w:r>
        <w:rPr>
          <w:rFonts w:hint="eastAsia" w:ascii="宋体" w:hAnsi="宋体" w:eastAsia="宋体" w:cs="宋体"/>
          <w:spacing w:val="-2"/>
          <w:sz w:val="24"/>
          <w:highlight w:val="none"/>
        </w:rPr>
        <w:t>采购项</w:t>
      </w:r>
      <w:r>
        <w:rPr>
          <w:rFonts w:hint="eastAsia" w:ascii="宋体" w:hAnsi="宋体" w:eastAsia="宋体" w:cs="宋体"/>
          <w:spacing w:val="-1"/>
          <w:sz w:val="24"/>
          <w:highlight w:val="none"/>
        </w:rPr>
        <w:t>目名称：</w:t>
      </w:r>
      <w:r>
        <w:rPr>
          <w:rFonts w:hint="eastAsia" w:ascii="宋体" w:hAnsi="宋体" w:eastAsia="宋体" w:cs="宋体"/>
          <w:sz w:val="24"/>
          <w:highlight w:val="none"/>
          <w:u w:val="dotted"/>
        </w:rPr>
        <w:t xml:space="preserve">                                           </w:t>
      </w:r>
    </w:p>
    <w:p w14:paraId="38AE5DD2">
      <w:pPr>
        <w:spacing w:before="104" w:line="219" w:lineRule="auto"/>
        <w:ind w:left="112" w:hanging="112"/>
        <w:rPr>
          <w:rFonts w:hint="eastAsia" w:ascii="宋体" w:hAnsi="宋体" w:eastAsia="宋体" w:cs="宋体"/>
          <w:sz w:val="24"/>
          <w:highlight w:val="none"/>
        </w:rPr>
      </w:pPr>
      <w:r>
        <w:rPr>
          <w:rFonts w:hint="eastAsia" w:ascii="宋体" w:hAnsi="宋体" w:eastAsia="宋体" w:cs="宋体"/>
          <w:spacing w:val="-8"/>
          <w:sz w:val="24"/>
          <w:highlight w:val="none"/>
        </w:rPr>
        <w:t>采购项目</w:t>
      </w:r>
      <w:r>
        <w:rPr>
          <w:rFonts w:hint="eastAsia" w:ascii="宋体" w:hAnsi="宋体" w:eastAsia="宋体" w:cs="宋体"/>
          <w:spacing w:val="-4"/>
          <w:sz w:val="24"/>
          <w:highlight w:val="none"/>
        </w:rPr>
        <w:t>编号：</w:t>
      </w:r>
      <w:r>
        <w:rPr>
          <w:rFonts w:hint="eastAsia" w:ascii="宋体" w:hAnsi="宋体" w:eastAsia="宋体" w:cs="宋体"/>
          <w:spacing w:val="-4"/>
          <w:sz w:val="24"/>
          <w:highlight w:val="none"/>
          <w:u w:val="dotted"/>
        </w:rPr>
        <w:t xml:space="preserve">                        </w:t>
      </w:r>
      <w:r>
        <w:rPr>
          <w:rFonts w:hint="eastAsia" w:ascii="宋体" w:hAnsi="宋体" w:eastAsia="宋体" w:cs="宋体"/>
          <w:spacing w:val="-4"/>
          <w:sz w:val="24"/>
          <w:highlight w:val="none"/>
        </w:rPr>
        <w:t>包号：</w:t>
      </w:r>
      <w:r>
        <w:rPr>
          <w:rFonts w:hint="eastAsia" w:ascii="宋体" w:hAnsi="宋体" w:eastAsia="宋体" w:cs="宋体"/>
          <w:sz w:val="24"/>
          <w:highlight w:val="none"/>
          <w:u w:val="dotted"/>
        </w:rPr>
        <w:t xml:space="preserve">              </w:t>
      </w:r>
    </w:p>
    <w:p w14:paraId="6BC4228C">
      <w:pPr>
        <w:spacing w:before="102" w:line="219" w:lineRule="auto"/>
        <w:ind w:left="118" w:hanging="118"/>
        <w:rPr>
          <w:rFonts w:hint="eastAsia" w:ascii="宋体" w:hAnsi="宋体" w:eastAsia="宋体" w:cs="宋体"/>
          <w:sz w:val="24"/>
          <w:highlight w:val="none"/>
        </w:rPr>
      </w:pPr>
      <w:r>
        <w:rPr>
          <w:rFonts w:hint="eastAsia" w:ascii="宋体" w:hAnsi="宋体" w:eastAsia="宋体" w:cs="宋体"/>
          <w:spacing w:val="-2"/>
          <w:sz w:val="24"/>
          <w:highlight w:val="none"/>
        </w:rPr>
        <w:t>采购人名</w:t>
      </w:r>
      <w:r>
        <w:rPr>
          <w:rFonts w:hint="eastAsia" w:ascii="宋体" w:hAnsi="宋体" w:eastAsia="宋体" w:cs="宋体"/>
          <w:spacing w:val="-1"/>
          <w:sz w:val="24"/>
          <w:highlight w:val="none"/>
        </w:rPr>
        <w:t>称：</w:t>
      </w:r>
      <w:r>
        <w:rPr>
          <w:rFonts w:hint="eastAsia" w:ascii="宋体" w:hAnsi="宋体" w:eastAsia="宋体" w:cs="宋体"/>
          <w:sz w:val="24"/>
          <w:highlight w:val="none"/>
          <w:u w:val="dotted"/>
        </w:rPr>
        <w:t xml:space="preserve">                                           </w:t>
      </w:r>
    </w:p>
    <w:p w14:paraId="10AA821C">
      <w:pPr>
        <w:spacing w:before="105" w:line="219" w:lineRule="auto"/>
        <w:ind w:left="118" w:hanging="118"/>
        <w:rPr>
          <w:rFonts w:hint="eastAsia" w:ascii="宋体" w:hAnsi="宋体" w:eastAsia="宋体" w:cs="宋体"/>
          <w:sz w:val="24"/>
          <w:highlight w:val="none"/>
        </w:rPr>
      </w:pPr>
      <w:r>
        <w:rPr>
          <w:rFonts w:hint="eastAsia" w:ascii="宋体" w:hAnsi="宋体" w:eastAsia="宋体" w:cs="宋体"/>
          <w:spacing w:val="-2"/>
          <w:sz w:val="24"/>
          <w:highlight w:val="none"/>
        </w:rPr>
        <w:t>代理机构名</w:t>
      </w:r>
      <w:r>
        <w:rPr>
          <w:rFonts w:hint="eastAsia" w:ascii="宋体" w:hAnsi="宋体" w:eastAsia="宋体" w:cs="宋体"/>
          <w:spacing w:val="-1"/>
          <w:sz w:val="24"/>
          <w:highlight w:val="none"/>
        </w:rPr>
        <w:t>称：</w:t>
      </w:r>
      <w:r>
        <w:rPr>
          <w:rFonts w:hint="eastAsia" w:ascii="宋体" w:hAnsi="宋体" w:eastAsia="宋体" w:cs="宋体"/>
          <w:sz w:val="24"/>
          <w:highlight w:val="none"/>
          <w:u w:val="dotted"/>
        </w:rPr>
        <w:t xml:space="preserve">                                           </w:t>
      </w:r>
    </w:p>
    <w:p w14:paraId="3361F71B">
      <w:pPr>
        <w:spacing w:before="104" w:line="219" w:lineRule="auto"/>
        <w:ind w:left="127" w:hanging="127"/>
        <w:rPr>
          <w:rFonts w:hint="eastAsia" w:ascii="宋体" w:hAnsi="宋体" w:eastAsia="宋体" w:cs="宋体"/>
          <w:sz w:val="24"/>
          <w:highlight w:val="none"/>
        </w:rPr>
      </w:pPr>
      <w:r>
        <w:rPr>
          <w:rFonts w:hint="eastAsia" w:ascii="宋体" w:hAnsi="宋体" w:eastAsia="宋体" w:cs="宋体"/>
          <w:spacing w:val="7"/>
          <w:sz w:val="24"/>
          <w:highlight w:val="none"/>
        </w:rPr>
        <w:t>采购文件公告:</w:t>
      </w:r>
      <w:r>
        <w:rPr>
          <w:rFonts w:hint="eastAsia" w:ascii="宋体" w:hAnsi="宋体" w:eastAsia="宋体" w:cs="宋体"/>
          <w:spacing w:val="7"/>
          <w:sz w:val="24"/>
          <w:highlight w:val="none"/>
          <w:u w:val="single"/>
        </w:rPr>
        <w:t xml:space="preserve">  是/否 </w:t>
      </w:r>
      <w:r>
        <w:rPr>
          <w:rFonts w:hint="eastAsia" w:ascii="宋体" w:hAnsi="宋体" w:eastAsia="宋体" w:cs="宋体"/>
          <w:spacing w:val="7"/>
          <w:sz w:val="24"/>
          <w:highlight w:val="none"/>
        </w:rPr>
        <w:t xml:space="preserve"> 公告期限</w:t>
      </w:r>
      <w:r>
        <w:rPr>
          <w:rFonts w:hint="eastAsia" w:ascii="宋体" w:hAnsi="宋体" w:eastAsia="宋体" w:cs="宋体"/>
          <w:spacing w:val="3"/>
          <w:sz w:val="24"/>
          <w:highlight w:val="none"/>
        </w:rPr>
        <w:t>：</w:t>
      </w:r>
      <w:r>
        <w:rPr>
          <w:rFonts w:hint="eastAsia" w:ascii="宋体" w:hAnsi="宋体" w:eastAsia="宋体" w:cs="宋体"/>
          <w:sz w:val="24"/>
          <w:highlight w:val="none"/>
          <w:u w:val="dotted"/>
        </w:rPr>
        <w:t xml:space="preserve">                        </w:t>
      </w:r>
    </w:p>
    <w:p w14:paraId="00994420">
      <w:pPr>
        <w:spacing w:before="103" w:line="287" w:lineRule="auto"/>
        <w:ind w:left="119" w:right="12" w:hanging="119"/>
        <w:rPr>
          <w:rFonts w:hint="eastAsia" w:ascii="宋体" w:hAnsi="宋体" w:eastAsia="宋体" w:cs="宋体"/>
          <w:sz w:val="24"/>
          <w:highlight w:val="none"/>
        </w:rPr>
      </w:pPr>
      <w:r>
        <w:rPr>
          <w:rFonts w:hint="eastAsia" w:ascii="宋体" w:hAnsi="宋体" w:eastAsia="宋体" w:cs="宋体"/>
          <w:spacing w:val="-1"/>
          <w:sz w:val="24"/>
          <w:highlight w:val="none"/>
        </w:rPr>
        <w:t>采购结果公告：</w:t>
      </w:r>
      <w:r>
        <w:rPr>
          <w:rFonts w:hint="eastAsia" w:ascii="宋体" w:hAnsi="宋体" w:eastAsia="宋体" w:cs="宋体"/>
          <w:spacing w:val="-1"/>
          <w:sz w:val="24"/>
          <w:highlight w:val="none"/>
          <w:u w:val="single"/>
        </w:rPr>
        <w:t xml:space="preserve">  是/否 </w:t>
      </w:r>
      <w:r>
        <w:rPr>
          <w:rFonts w:hint="eastAsia" w:ascii="宋体" w:hAnsi="宋体" w:eastAsia="宋体" w:cs="宋体"/>
          <w:spacing w:val="-1"/>
          <w:sz w:val="24"/>
          <w:highlight w:val="none"/>
        </w:rPr>
        <w:t xml:space="preserve"> 公告期限：</w:t>
      </w:r>
      <w:r>
        <w:rPr>
          <w:rFonts w:hint="eastAsia" w:ascii="宋体" w:hAnsi="宋体" w:eastAsia="宋体" w:cs="宋体"/>
          <w:spacing w:val="-1"/>
          <w:sz w:val="24"/>
          <w:highlight w:val="none"/>
          <w:u w:val="dotted"/>
        </w:rPr>
        <w:t xml:space="preserve">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27642FCB">
      <w:pPr>
        <w:spacing w:before="100" w:line="371" w:lineRule="exact"/>
        <w:ind w:left="118" w:right="0" w:hanging="118"/>
        <w:outlineLvl w:val="1"/>
        <w:rPr>
          <w:rFonts w:hint="eastAsia" w:ascii="宋体" w:hAnsi="宋体" w:eastAsia="宋体" w:cs="宋体"/>
          <w:spacing w:val="-2"/>
          <w:position w:val="1"/>
          <w:sz w:val="24"/>
          <w:highlight w:val="none"/>
        </w:rPr>
      </w:pPr>
      <w:bookmarkStart w:id="146" w:name="_Toc30345"/>
      <w:r>
        <w:rPr>
          <w:rFonts w:hint="eastAsia" w:ascii="宋体" w:hAnsi="宋体" w:eastAsia="宋体" w:cs="宋体"/>
          <w:spacing w:val="-2"/>
          <w:position w:val="1"/>
          <w:sz w:val="24"/>
          <w:highlight w:val="none"/>
        </w:rPr>
        <w:t>三、质疑基本情况</w:t>
      </w:r>
      <w:bookmarkEnd w:id="146"/>
    </w:p>
    <w:p w14:paraId="7B8071B9">
      <w:pPr>
        <w:spacing w:before="1" w:line="287" w:lineRule="auto"/>
        <w:ind w:left="108" w:right="11" w:hanging="108"/>
        <w:rPr>
          <w:rFonts w:hint="eastAsia" w:ascii="宋体" w:hAnsi="宋体" w:eastAsia="宋体" w:cs="宋体"/>
          <w:sz w:val="24"/>
          <w:highlight w:val="none"/>
        </w:rPr>
      </w:pPr>
      <w:r>
        <w:rPr>
          <w:rFonts w:hint="eastAsia" w:ascii="宋体" w:hAnsi="宋体" w:eastAsia="宋体" w:cs="宋体"/>
          <w:spacing w:val="-12"/>
          <w:sz w:val="24"/>
          <w:highlight w:val="none"/>
        </w:rPr>
        <w:t>投</w:t>
      </w:r>
      <w:r>
        <w:rPr>
          <w:rFonts w:hint="eastAsia" w:ascii="宋体" w:hAnsi="宋体" w:eastAsia="宋体" w:cs="宋体"/>
          <w:spacing w:val="-6"/>
          <w:sz w:val="24"/>
          <w:highlight w:val="none"/>
        </w:rPr>
        <w:t>诉人于</w:t>
      </w:r>
      <w:r>
        <w:rPr>
          <w:rFonts w:hint="eastAsia" w:ascii="宋体" w:hAnsi="宋体" w:eastAsia="宋体" w:cs="宋体"/>
          <w:spacing w:val="-6"/>
          <w:sz w:val="24"/>
          <w:highlight w:val="none"/>
          <w:u w:val="dotted"/>
        </w:rPr>
        <w:t xml:space="preserve">           </w:t>
      </w:r>
      <w:r>
        <w:rPr>
          <w:rFonts w:hint="eastAsia" w:ascii="宋体" w:hAnsi="宋体" w:eastAsia="宋体" w:cs="宋体"/>
          <w:spacing w:val="-6"/>
          <w:sz w:val="24"/>
          <w:highlight w:val="none"/>
        </w:rPr>
        <w:t>年</w:t>
      </w:r>
      <w:r>
        <w:rPr>
          <w:rFonts w:hint="eastAsia" w:ascii="宋体" w:hAnsi="宋体" w:eastAsia="宋体" w:cs="宋体"/>
          <w:spacing w:val="-6"/>
          <w:sz w:val="24"/>
          <w:highlight w:val="none"/>
          <w:u w:val="dotted"/>
        </w:rPr>
        <w:t xml:space="preserve">           </w:t>
      </w:r>
      <w:r>
        <w:rPr>
          <w:rFonts w:hint="eastAsia" w:ascii="宋体" w:hAnsi="宋体" w:eastAsia="宋体" w:cs="宋体"/>
          <w:spacing w:val="-6"/>
          <w:sz w:val="24"/>
          <w:highlight w:val="none"/>
        </w:rPr>
        <w:t>月</w:t>
      </w:r>
      <w:r>
        <w:rPr>
          <w:rFonts w:hint="eastAsia" w:ascii="宋体" w:hAnsi="宋体" w:eastAsia="宋体" w:cs="宋体"/>
          <w:spacing w:val="-6"/>
          <w:sz w:val="24"/>
          <w:highlight w:val="none"/>
          <w:u w:val="dotted"/>
        </w:rPr>
        <w:t xml:space="preserve">            </w:t>
      </w:r>
      <w:r>
        <w:rPr>
          <w:rFonts w:hint="eastAsia" w:ascii="宋体" w:hAnsi="宋体" w:eastAsia="宋体" w:cs="宋体"/>
          <w:spacing w:val="-6"/>
          <w:sz w:val="24"/>
          <w:highlight w:val="none"/>
        </w:rPr>
        <w:t>日 ，向</w:t>
      </w:r>
      <w:r>
        <w:rPr>
          <w:rFonts w:hint="eastAsia" w:ascii="宋体" w:hAnsi="宋体" w:eastAsia="宋体" w:cs="宋体"/>
          <w:spacing w:val="-4"/>
          <w:sz w:val="24"/>
          <w:highlight w:val="none"/>
        </w:rPr>
        <w:t>提</w:t>
      </w:r>
      <w:r>
        <w:rPr>
          <w:rFonts w:hint="eastAsia" w:ascii="宋体" w:hAnsi="宋体" w:eastAsia="宋体" w:cs="宋体"/>
          <w:spacing w:val="-2"/>
          <w:sz w:val="24"/>
          <w:highlight w:val="none"/>
        </w:rPr>
        <w:t>出质疑，</w:t>
      </w:r>
    </w:p>
    <w:p w14:paraId="685E3955">
      <w:pPr>
        <w:spacing w:before="1" w:line="220" w:lineRule="auto"/>
        <w:ind w:left="117" w:hanging="117"/>
        <w:rPr>
          <w:rFonts w:hint="eastAsia" w:ascii="宋体" w:hAnsi="宋体" w:eastAsia="宋体" w:cs="宋体"/>
          <w:sz w:val="24"/>
          <w:highlight w:val="none"/>
        </w:rPr>
      </w:pPr>
      <w:r>
        <w:rPr>
          <w:rFonts w:hint="eastAsia" w:ascii="宋体" w:hAnsi="宋体" w:eastAsia="宋体" w:cs="宋体"/>
          <w:spacing w:val="-3"/>
          <w:sz w:val="24"/>
          <w:highlight w:val="none"/>
        </w:rPr>
        <w:t>质</w:t>
      </w:r>
      <w:r>
        <w:rPr>
          <w:rFonts w:hint="eastAsia" w:ascii="宋体" w:hAnsi="宋体" w:eastAsia="宋体" w:cs="宋体"/>
          <w:spacing w:val="-2"/>
          <w:sz w:val="24"/>
          <w:highlight w:val="none"/>
        </w:rPr>
        <w:t>疑事项为：</w:t>
      </w:r>
      <w:r>
        <w:rPr>
          <w:rFonts w:hint="eastAsia" w:ascii="宋体" w:hAnsi="宋体" w:eastAsia="宋体" w:cs="宋体"/>
          <w:sz w:val="24"/>
          <w:highlight w:val="none"/>
          <w:u w:val="dotted"/>
        </w:rPr>
        <w:t xml:space="preserve">                                           </w:t>
      </w:r>
    </w:p>
    <w:p w14:paraId="2EC3FFD2">
      <w:pPr>
        <w:spacing w:before="103" w:line="287" w:lineRule="auto"/>
        <w:ind w:left="116" w:right="11" w:hanging="116"/>
        <w:rPr>
          <w:rFonts w:hint="eastAsia" w:ascii="宋体" w:hAnsi="宋体" w:eastAsia="宋体" w:cs="宋体"/>
          <w:sz w:val="24"/>
          <w:highlight w:val="none"/>
        </w:rPr>
      </w:pPr>
      <w:r>
        <w:rPr>
          <w:rFonts w:hint="eastAsia" w:ascii="宋体" w:hAnsi="宋体" w:eastAsia="宋体" w:cs="宋体"/>
          <w:spacing w:val="-4"/>
          <w:sz w:val="24"/>
          <w:highlight w:val="none"/>
        </w:rPr>
        <w:t>采购人/</w:t>
      </w:r>
      <w:r>
        <w:rPr>
          <w:rFonts w:hint="eastAsia" w:ascii="宋体" w:hAnsi="宋体" w:eastAsia="宋体" w:cs="宋体"/>
          <w:spacing w:val="-2"/>
          <w:sz w:val="24"/>
          <w:highlight w:val="none"/>
        </w:rPr>
        <w:t>采购代理机构于</w:t>
      </w:r>
      <w:r>
        <w:rPr>
          <w:rFonts w:hint="eastAsia" w:ascii="宋体" w:hAnsi="宋体" w:eastAsia="宋体" w:cs="宋体"/>
          <w:spacing w:val="-2"/>
          <w:sz w:val="24"/>
          <w:highlight w:val="none"/>
          <w:u w:val="dotted"/>
        </w:rPr>
        <w:t xml:space="preserve">      </w:t>
      </w:r>
      <w:r>
        <w:rPr>
          <w:rFonts w:hint="eastAsia" w:ascii="宋体" w:hAnsi="宋体" w:eastAsia="宋体" w:cs="宋体"/>
          <w:spacing w:val="-2"/>
          <w:sz w:val="24"/>
          <w:highlight w:val="none"/>
        </w:rPr>
        <w:t xml:space="preserve"> 年</w:t>
      </w:r>
      <w:r>
        <w:rPr>
          <w:rFonts w:hint="eastAsia" w:ascii="宋体" w:hAnsi="宋体" w:eastAsia="宋体" w:cs="宋体"/>
          <w:spacing w:val="-2"/>
          <w:sz w:val="24"/>
          <w:highlight w:val="none"/>
          <w:u w:val="dotted"/>
        </w:rPr>
        <w:t xml:space="preserve">      </w:t>
      </w:r>
      <w:r>
        <w:rPr>
          <w:rFonts w:hint="eastAsia" w:ascii="宋体" w:hAnsi="宋体" w:eastAsia="宋体" w:cs="宋体"/>
          <w:spacing w:val="-2"/>
          <w:sz w:val="24"/>
          <w:highlight w:val="none"/>
        </w:rPr>
        <w:t xml:space="preserve"> 月</w:t>
      </w:r>
      <w:r>
        <w:rPr>
          <w:rFonts w:hint="eastAsia" w:ascii="宋体" w:hAnsi="宋体" w:eastAsia="宋体" w:cs="宋体"/>
          <w:spacing w:val="-2"/>
          <w:sz w:val="24"/>
          <w:highlight w:val="none"/>
          <w:u w:val="dotted"/>
        </w:rPr>
        <w:t xml:space="preserve">      </w:t>
      </w:r>
      <w:r>
        <w:rPr>
          <w:rFonts w:hint="eastAsia" w:ascii="宋体" w:hAnsi="宋体" w:eastAsia="宋体" w:cs="宋体"/>
          <w:spacing w:val="-2"/>
          <w:sz w:val="24"/>
          <w:highlight w:val="none"/>
        </w:rPr>
        <w:t xml:space="preserve"> 日，就质疑</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事项做出了答复/没有在</w:t>
      </w:r>
      <w:r>
        <w:rPr>
          <w:rFonts w:hint="eastAsia" w:ascii="宋体" w:hAnsi="宋体" w:eastAsia="宋体" w:cs="宋体"/>
          <w:sz w:val="24"/>
          <w:highlight w:val="none"/>
        </w:rPr>
        <w:t>法定期限内做出答复。</w:t>
      </w:r>
    </w:p>
    <w:p w14:paraId="699D8EF1">
      <w:pPr>
        <w:spacing w:before="100" w:line="371" w:lineRule="exact"/>
        <w:ind w:left="118" w:hanging="118"/>
        <w:outlineLvl w:val="1"/>
        <w:rPr>
          <w:rFonts w:hint="eastAsia" w:ascii="宋体" w:hAnsi="宋体" w:eastAsia="宋体" w:cs="宋体"/>
          <w:spacing w:val="-2"/>
          <w:position w:val="1"/>
          <w:sz w:val="24"/>
          <w:highlight w:val="none"/>
        </w:rPr>
      </w:pPr>
      <w:bookmarkStart w:id="147" w:name="_Toc29275"/>
      <w:r>
        <w:rPr>
          <w:rFonts w:hint="eastAsia" w:ascii="宋体" w:hAnsi="宋体" w:eastAsia="宋体" w:cs="宋体"/>
          <w:spacing w:val="-2"/>
          <w:position w:val="1"/>
          <w:sz w:val="24"/>
          <w:highlight w:val="none"/>
        </w:rPr>
        <w:t>四、投诉事项具体内容</w:t>
      </w:r>
      <w:bookmarkEnd w:id="147"/>
    </w:p>
    <w:p w14:paraId="2E47E611">
      <w:pPr>
        <w:spacing w:before="98" w:line="221" w:lineRule="auto"/>
        <w:ind w:left="104" w:hanging="104"/>
        <w:rPr>
          <w:rFonts w:hint="eastAsia" w:ascii="宋体" w:hAnsi="宋体" w:eastAsia="宋体" w:cs="宋体"/>
          <w:sz w:val="24"/>
          <w:highlight w:val="none"/>
        </w:rPr>
      </w:pPr>
      <w:r>
        <w:rPr>
          <w:rFonts w:hint="eastAsia" w:ascii="宋体" w:hAnsi="宋体" w:eastAsia="宋体" w:cs="宋体"/>
          <w:spacing w:val="-16"/>
          <w:sz w:val="24"/>
          <w:highlight w:val="none"/>
        </w:rPr>
        <w:t>投</w:t>
      </w:r>
      <w:r>
        <w:rPr>
          <w:rFonts w:hint="eastAsia" w:ascii="宋体" w:hAnsi="宋体" w:eastAsia="宋体" w:cs="宋体"/>
          <w:spacing w:val="-10"/>
          <w:sz w:val="24"/>
          <w:highlight w:val="none"/>
        </w:rPr>
        <w:t>诉事项 1 ：</w:t>
      </w:r>
      <w:r>
        <w:rPr>
          <w:rFonts w:hint="eastAsia" w:ascii="宋体" w:hAnsi="宋体" w:eastAsia="宋体" w:cs="宋体"/>
          <w:sz w:val="24"/>
          <w:highlight w:val="none"/>
          <w:u w:val="dotted"/>
        </w:rPr>
        <w:t xml:space="preserve">                                            </w:t>
      </w:r>
    </w:p>
    <w:p w14:paraId="7F028545">
      <w:pPr>
        <w:spacing w:before="100" w:line="219" w:lineRule="auto"/>
        <w:ind w:left="116" w:hanging="116"/>
        <w:rPr>
          <w:rFonts w:hint="eastAsia" w:ascii="宋体" w:hAnsi="宋体" w:eastAsia="宋体" w:cs="宋体"/>
          <w:sz w:val="24"/>
          <w:highlight w:val="none"/>
        </w:rPr>
      </w:pPr>
      <w:r>
        <w:rPr>
          <w:rFonts w:hint="eastAsia" w:ascii="宋体" w:hAnsi="宋体" w:eastAsia="宋体" w:cs="宋体"/>
          <w:spacing w:val="-4"/>
          <w:sz w:val="24"/>
          <w:highlight w:val="none"/>
        </w:rPr>
        <w:t>事</w:t>
      </w:r>
      <w:r>
        <w:rPr>
          <w:rFonts w:hint="eastAsia" w:ascii="宋体" w:hAnsi="宋体" w:eastAsia="宋体" w:cs="宋体"/>
          <w:spacing w:val="-2"/>
          <w:sz w:val="24"/>
          <w:highlight w:val="none"/>
        </w:rPr>
        <w:t>实依据：</w:t>
      </w:r>
      <w:r>
        <w:rPr>
          <w:rFonts w:hint="eastAsia" w:ascii="宋体" w:hAnsi="宋体" w:eastAsia="宋体" w:cs="宋体"/>
          <w:sz w:val="24"/>
          <w:highlight w:val="none"/>
          <w:u w:val="dotted"/>
        </w:rPr>
        <w:t xml:space="preserve">                                             </w:t>
      </w:r>
    </w:p>
    <w:p w14:paraId="4659F301">
      <w:pPr>
        <w:spacing w:before="118" w:line="219" w:lineRule="auto"/>
        <w:ind w:left="116" w:hanging="116"/>
        <w:rPr>
          <w:rFonts w:hint="eastAsia" w:ascii="宋体" w:hAnsi="宋体" w:eastAsia="宋体" w:cs="宋体"/>
          <w:sz w:val="24"/>
          <w:highlight w:val="none"/>
        </w:rPr>
      </w:pPr>
      <w:r>
        <w:rPr>
          <w:rFonts w:hint="eastAsia" w:ascii="宋体" w:hAnsi="宋体" w:eastAsia="宋体" w:cs="宋体"/>
          <w:spacing w:val="-4"/>
          <w:sz w:val="24"/>
          <w:highlight w:val="none"/>
        </w:rPr>
        <w:t>法律</w:t>
      </w:r>
      <w:r>
        <w:rPr>
          <w:rFonts w:hint="eastAsia" w:ascii="宋体" w:hAnsi="宋体" w:eastAsia="宋体" w:cs="宋体"/>
          <w:spacing w:val="-2"/>
          <w:sz w:val="24"/>
          <w:highlight w:val="none"/>
        </w:rPr>
        <w:t>依据：</w:t>
      </w:r>
      <w:r>
        <w:rPr>
          <w:rFonts w:hint="eastAsia" w:ascii="宋体" w:hAnsi="宋体" w:eastAsia="宋体" w:cs="宋体"/>
          <w:sz w:val="24"/>
          <w:highlight w:val="none"/>
          <w:u w:val="dotted"/>
        </w:rPr>
        <w:t xml:space="preserve">                                             </w:t>
      </w:r>
    </w:p>
    <w:p w14:paraId="018E8F8E">
      <w:pPr>
        <w:spacing w:before="118" w:line="437" w:lineRule="exact"/>
        <w:ind w:left="107" w:hanging="107"/>
        <w:rPr>
          <w:rFonts w:hint="eastAsia" w:ascii="宋体" w:hAnsi="宋体" w:eastAsia="宋体" w:cs="宋体"/>
          <w:sz w:val="24"/>
          <w:highlight w:val="none"/>
        </w:rPr>
      </w:pPr>
      <w:r>
        <w:rPr>
          <w:rFonts w:hint="eastAsia" w:ascii="宋体" w:hAnsi="宋体" w:eastAsia="宋体" w:cs="宋体"/>
          <w:spacing w:val="-13"/>
          <w:position w:val="11"/>
          <w:sz w:val="24"/>
          <w:highlight w:val="none"/>
        </w:rPr>
        <w:t>投</w:t>
      </w:r>
      <w:r>
        <w:rPr>
          <w:rFonts w:hint="eastAsia" w:ascii="宋体" w:hAnsi="宋体" w:eastAsia="宋体" w:cs="宋体"/>
          <w:spacing w:val="-12"/>
          <w:position w:val="11"/>
          <w:sz w:val="24"/>
          <w:highlight w:val="none"/>
        </w:rPr>
        <w:t>诉事项 2</w:t>
      </w:r>
    </w:p>
    <w:p w14:paraId="77CE7EB4">
      <w:pPr>
        <w:spacing w:line="437" w:lineRule="exact"/>
        <w:ind w:left="120" w:hanging="120"/>
        <w:rPr>
          <w:rFonts w:hint="eastAsia" w:ascii="宋体" w:hAnsi="宋体" w:eastAsia="宋体" w:cs="宋体"/>
          <w:sz w:val="24"/>
          <w:highlight w:val="none"/>
        </w:rPr>
      </w:pPr>
      <w:r>
        <w:rPr>
          <w:rFonts w:hint="eastAsia" w:ascii="宋体" w:hAnsi="宋体" w:eastAsia="宋体" w:cs="宋体"/>
          <w:position w:val="3"/>
          <w:sz w:val="24"/>
          <w:highlight w:val="none"/>
        </w:rPr>
        <w:t>……</w:t>
      </w:r>
    </w:p>
    <w:p w14:paraId="1081A50F">
      <w:pPr>
        <w:spacing w:before="56" w:line="437" w:lineRule="exact"/>
        <w:ind w:left="118" w:hanging="118"/>
        <w:rPr>
          <w:rFonts w:hint="eastAsia" w:ascii="宋体" w:hAnsi="宋体" w:eastAsia="宋体" w:cs="宋体"/>
          <w:spacing w:val="-1"/>
          <w:position w:val="11"/>
          <w:sz w:val="24"/>
          <w:highlight w:val="none"/>
        </w:rPr>
      </w:pPr>
      <w:r>
        <w:rPr>
          <w:rFonts w:hint="eastAsia" w:ascii="宋体" w:hAnsi="宋体" w:eastAsia="宋体" w:cs="宋体"/>
          <w:spacing w:val="-2"/>
          <w:position w:val="11"/>
          <w:sz w:val="24"/>
          <w:highlight w:val="none"/>
        </w:rPr>
        <w:t>签字(签</w:t>
      </w:r>
      <w:r>
        <w:rPr>
          <w:rFonts w:hint="eastAsia" w:ascii="宋体" w:hAnsi="宋体" w:eastAsia="宋体" w:cs="宋体"/>
          <w:spacing w:val="-1"/>
          <w:position w:val="11"/>
          <w:sz w:val="24"/>
          <w:highlight w:val="none"/>
        </w:rPr>
        <w:t xml:space="preserve">章)： </w:t>
      </w:r>
    </w:p>
    <w:p w14:paraId="5C1EE420">
      <w:pPr>
        <w:spacing w:before="56" w:line="437" w:lineRule="exact"/>
        <w:ind w:left="100" w:hanging="100"/>
        <w:rPr>
          <w:rFonts w:hint="eastAsia" w:ascii="宋体" w:hAnsi="宋体" w:eastAsia="宋体" w:cs="宋体"/>
          <w:spacing w:val="-1"/>
          <w:position w:val="11"/>
          <w:sz w:val="24"/>
          <w:highlight w:val="none"/>
        </w:rPr>
      </w:pPr>
      <w:r>
        <w:rPr>
          <w:rFonts w:hint="eastAsia" w:ascii="宋体" w:hAnsi="宋体" w:eastAsia="宋体" w:cs="宋体"/>
          <w:spacing w:val="-20"/>
          <w:sz w:val="24"/>
          <w:highlight w:val="none"/>
        </w:rPr>
        <w:t>日</w:t>
      </w:r>
      <w:r>
        <w:rPr>
          <w:rFonts w:hint="eastAsia" w:ascii="宋体" w:hAnsi="宋体" w:eastAsia="宋体" w:cs="宋体"/>
          <w:spacing w:val="-19"/>
          <w:sz w:val="24"/>
          <w:highlight w:val="none"/>
        </w:rPr>
        <w:t>期：</w:t>
      </w:r>
      <w:r>
        <w:rPr>
          <w:rFonts w:hint="eastAsia" w:ascii="宋体" w:hAnsi="宋体" w:eastAsia="宋体" w:cs="宋体"/>
          <w:spacing w:val="-1"/>
          <w:position w:val="11"/>
          <w:sz w:val="24"/>
          <w:highlight w:val="none"/>
        </w:rPr>
        <w:t xml:space="preserve"> </w:t>
      </w:r>
    </w:p>
    <w:p w14:paraId="13E4A34D">
      <w:pPr>
        <w:spacing w:before="56" w:line="437" w:lineRule="exact"/>
        <w:ind w:left="100" w:hanging="100"/>
        <w:rPr>
          <w:rFonts w:hint="eastAsia" w:ascii="宋体" w:hAnsi="宋体" w:eastAsia="宋体" w:cs="宋体"/>
          <w:sz w:val="24"/>
          <w:highlight w:val="none"/>
        </w:rPr>
      </w:pPr>
      <w:r>
        <w:rPr>
          <w:rFonts w:hint="eastAsia" w:ascii="宋体" w:hAnsi="宋体" w:eastAsia="宋体" w:cs="宋体"/>
          <w:spacing w:val="-1"/>
          <w:position w:val="11"/>
          <w:sz w:val="24"/>
          <w:highlight w:val="none"/>
        </w:rPr>
        <w:br w:type="page"/>
      </w:r>
      <w:r>
        <w:rPr>
          <w:rFonts w:hint="eastAsia" w:ascii="宋体" w:hAnsi="宋体" w:eastAsia="宋体" w:cs="宋体"/>
          <w:spacing w:val="-2"/>
          <w:sz w:val="24"/>
          <w:highlight w:val="none"/>
        </w:rPr>
        <w:t>投诉书制作说</w:t>
      </w:r>
      <w:r>
        <w:rPr>
          <w:rFonts w:hint="eastAsia" w:ascii="宋体" w:hAnsi="宋体" w:eastAsia="宋体" w:cs="宋体"/>
          <w:spacing w:val="-1"/>
          <w:sz w:val="24"/>
          <w:highlight w:val="none"/>
        </w:rPr>
        <w:t>明：</w:t>
      </w:r>
    </w:p>
    <w:p w14:paraId="03B378E8">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1.投诉人提起投诉时，应当提交投诉书和必要的证明材料，并按 照被投诉人和与投诉事项有关的供应商数量提供投诉书副本。</w:t>
      </w:r>
    </w:p>
    <w:p w14:paraId="58BC2987">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14:paraId="50ED6879">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3.投诉人若对项目的某一分包进行投诉，投诉书中应列明具体分 包号。</w:t>
      </w:r>
    </w:p>
    <w:p w14:paraId="595791FE">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4.投诉书应简要列明质疑事项，质疑函、质疑答复等作为附件材 料提供。</w:t>
      </w:r>
    </w:p>
    <w:p w14:paraId="71E14D5F">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5.投诉书的投诉事项应具体、明确，并有必要的事实依据和法律 依据。</w:t>
      </w:r>
    </w:p>
    <w:p w14:paraId="24732834">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outlineLvl w:val="2"/>
        <w:rPr>
          <w:rFonts w:hint="eastAsia" w:ascii="宋体" w:hAnsi="宋体" w:eastAsia="宋体" w:cs="宋体"/>
          <w:spacing w:val="-2"/>
          <w:sz w:val="24"/>
          <w:highlight w:val="none"/>
        </w:rPr>
      </w:pPr>
      <w:r>
        <w:rPr>
          <w:rFonts w:hint="eastAsia" w:ascii="宋体" w:hAnsi="宋体" w:eastAsia="宋体" w:cs="宋体"/>
          <w:spacing w:val="-2"/>
          <w:sz w:val="24"/>
          <w:highlight w:val="none"/>
        </w:rPr>
        <w:t>6.投诉书的投诉请求应与投诉事项相关。</w:t>
      </w:r>
    </w:p>
    <w:p w14:paraId="712F9B0B">
      <w:pPr>
        <w:keepNext w:val="0"/>
        <w:keepLines w:val="0"/>
        <w:pageBreakBefore w:val="0"/>
        <w:widowControl w:val="0"/>
        <w:kinsoku/>
        <w:wordWrap/>
        <w:overflowPunct/>
        <w:topLinePunct w:val="0"/>
        <w:autoSpaceDE/>
        <w:autoSpaceDN/>
        <w:bidi w:val="0"/>
        <w:adjustRightInd/>
        <w:snapToGrid/>
        <w:spacing w:before="31" w:line="360" w:lineRule="auto"/>
        <w:ind w:left="0" w:firstLine="472" w:firstLineChars="200"/>
        <w:textAlignment w:val="auto"/>
        <w:rPr>
          <w:rFonts w:hint="eastAsia" w:ascii="宋体" w:hAnsi="宋体" w:eastAsia="宋体" w:cs="宋体"/>
          <w:spacing w:val="-2"/>
          <w:sz w:val="24"/>
          <w:highlight w:val="none"/>
        </w:rPr>
      </w:pPr>
      <w:r>
        <w:rPr>
          <w:rFonts w:hint="eastAsia" w:ascii="宋体" w:hAnsi="宋体" w:eastAsia="宋体" w:cs="宋体"/>
          <w:spacing w:val="-2"/>
          <w:sz w:val="24"/>
          <w:highlight w:val="none"/>
        </w:rPr>
        <w:t>7.投诉人为自然人的，投诉书应由本人签字；投诉人为法人或者 其他组织的，投诉书应当由法定代表人、主要负责人，或者其授权代 表签字或者盖章，并加盖公章。</w:t>
      </w:r>
    </w:p>
    <w:p w14:paraId="5CD57A88">
      <w:pPr>
        <w:pStyle w:val="6"/>
        <w:keepNext/>
        <w:keepLines/>
        <w:adjustRightInd w:val="0"/>
        <w:snapToGrid w:val="0"/>
        <w:spacing w:before="260" w:after="260" w:line="500" w:lineRule="exact"/>
        <w:ind w:left="-88" w:leftChars="-42"/>
        <w:contextualSpacing/>
        <w:jc w:val="center"/>
        <w:outlineLvl w:val="1"/>
        <w:rPr>
          <w:rFonts w:ascii="宋体" w:hAnsi="宋体"/>
          <w:b/>
          <w:kern w:val="0"/>
          <w:sz w:val="30"/>
          <w:szCs w:val="30"/>
          <w:highlight w:val="none"/>
        </w:rPr>
      </w:pPr>
      <w:bookmarkStart w:id="148" w:name="_Toc14266"/>
      <w:r>
        <w:rPr>
          <w:rFonts w:ascii="宋体" w:hAnsi="宋体"/>
          <w:b/>
          <w:sz w:val="30"/>
          <w:szCs w:val="30"/>
          <w:highlight w:val="none"/>
        </w:rPr>
        <w:br w:type="page"/>
      </w:r>
      <w:r>
        <w:rPr>
          <w:rFonts w:ascii="宋体" w:hAnsi="宋体"/>
          <w:b/>
          <w:sz w:val="30"/>
          <w:szCs w:val="30"/>
          <w:highlight w:val="none"/>
        </w:rPr>
        <w:t>八、项目验收</w:t>
      </w:r>
      <w:bookmarkEnd w:id="100"/>
      <w:bookmarkEnd w:id="101"/>
      <w:bookmarkEnd w:id="102"/>
      <w:bookmarkEnd w:id="103"/>
      <w:bookmarkEnd w:id="104"/>
      <w:bookmarkEnd w:id="132"/>
      <w:bookmarkEnd w:id="133"/>
      <w:bookmarkEnd w:id="134"/>
      <w:bookmarkEnd w:id="148"/>
    </w:p>
    <w:p w14:paraId="1E98FD3A">
      <w:pPr>
        <w:pStyle w:val="6"/>
        <w:wordWrap w:val="0"/>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8.1</w:t>
      </w:r>
      <w:r>
        <w:rPr>
          <w:rFonts w:hint="eastAsia" w:ascii="宋体" w:hAnsi="宋体"/>
          <w:sz w:val="24"/>
          <w:szCs w:val="24"/>
          <w:highlight w:val="none"/>
          <w:lang w:eastAsia="zh-CN"/>
        </w:rPr>
        <w:t>采购人</w:t>
      </w:r>
      <w:r>
        <w:rPr>
          <w:rFonts w:ascii="宋体" w:hAnsi="宋体"/>
          <w:sz w:val="24"/>
          <w:szCs w:val="24"/>
          <w:highlight w:val="none"/>
        </w:rPr>
        <w:t>按照政府采购合同规定的技术、服务、安全标准对供应商履约情况进行验收，并出具验收书。验收书包括每一项技术、服务、安全标准的履约情况。</w:t>
      </w:r>
    </w:p>
    <w:p w14:paraId="69ACCA83">
      <w:pPr>
        <w:pStyle w:val="6"/>
        <w:wordWrap w:val="0"/>
        <w:topLinePunct/>
        <w:spacing w:line="460" w:lineRule="exact"/>
        <w:ind w:firstLine="480" w:firstLineChars="200"/>
        <w:outlineLvl w:val="2"/>
        <w:rPr>
          <w:rFonts w:ascii="宋体" w:hAnsi="宋体"/>
          <w:sz w:val="24"/>
          <w:szCs w:val="24"/>
          <w:highlight w:val="none"/>
        </w:rPr>
      </w:pPr>
      <w:r>
        <w:rPr>
          <w:rFonts w:ascii="宋体" w:hAnsi="宋体"/>
          <w:sz w:val="24"/>
          <w:szCs w:val="24"/>
          <w:highlight w:val="none"/>
        </w:rPr>
        <w:t>8.2验收标准</w:t>
      </w:r>
      <w:r>
        <w:rPr>
          <w:rFonts w:hint="eastAsia" w:ascii="宋体" w:hAnsi="宋体"/>
          <w:sz w:val="24"/>
          <w:szCs w:val="24"/>
          <w:highlight w:val="none"/>
          <w:lang w:eastAsia="zh-CN"/>
        </w:rPr>
        <w:t>：</w:t>
      </w:r>
      <w:r>
        <w:rPr>
          <w:rFonts w:ascii="宋体" w:hAnsi="宋体"/>
          <w:sz w:val="24"/>
          <w:szCs w:val="24"/>
          <w:highlight w:val="none"/>
        </w:rPr>
        <w:t>磋商文件、响应文件、政府采购合同规定的标准。</w:t>
      </w:r>
      <w:bookmarkStart w:id="149" w:name="_Toc293736018"/>
      <w:bookmarkStart w:id="150" w:name="_Toc28499"/>
      <w:bookmarkStart w:id="151" w:name="_Toc293736061"/>
      <w:bookmarkStart w:id="152" w:name="_Toc6671"/>
      <w:bookmarkStart w:id="153" w:name="_Toc293738999"/>
      <w:bookmarkStart w:id="154" w:name="_Toc446599318"/>
    </w:p>
    <w:p w14:paraId="68A674B8">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155" w:name="_Toc22193"/>
      <w:bookmarkStart w:id="156" w:name="_Toc24781"/>
      <w:r>
        <w:rPr>
          <w:rFonts w:ascii="宋体" w:hAnsi="宋体"/>
          <w:b/>
          <w:sz w:val="30"/>
          <w:szCs w:val="30"/>
          <w:highlight w:val="none"/>
        </w:rPr>
        <w:t>九、适用法律</w:t>
      </w:r>
      <w:bookmarkEnd w:id="149"/>
      <w:bookmarkEnd w:id="150"/>
      <w:bookmarkEnd w:id="151"/>
      <w:bookmarkEnd w:id="152"/>
      <w:bookmarkEnd w:id="153"/>
      <w:bookmarkEnd w:id="154"/>
      <w:bookmarkEnd w:id="155"/>
      <w:bookmarkEnd w:id="156"/>
    </w:p>
    <w:p w14:paraId="737EACB5">
      <w:pPr>
        <w:pStyle w:val="6"/>
        <w:wordWrap w:val="0"/>
        <w:topLinePunct/>
        <w:spacing w:line="460" w:lineRule="exact"/>
        <w:ind w:firstLine="480" w:firstLineChars="200"/>
        <w:outlineLvl w:val="9"/>
        <w:rPr>
          <w:rFonts w:ascii="宋体" w:hAnsi="宋体"/>
          <w:sz w:val="24"/>
          <w:szCs w:val="24"/>
          <w:highlight w:val="none"/>
        </w:rPr>
      </w:pPr>
      <w:r>
        <w:rPr>
          <w:rFonts w:ascii="宋体" w:hAnsi="宋体"/>
          <w:sz w:val="24"/>
          <w:szCs w:val="24"/>
          <w:highlight w:val="none"/>
        </w:rPr>
        <w:t>9.1招标</w:t>
      </w:r>
      <w:r>
        <w:rPr>
          <w:rFonts w:hint="eastAsia" w:ascii="宋体" w:hAnsi="宋体"/>
          <w:sz w:val="24"/>
          <w:szCs w:val="24"/>
          <w:highlight w:val="none"/>
          <w:lang w:eastAsia="zh-CN"/>
        </w:rPr>
        <w:t>采购人</w:t>
      </w:r>
      <w:r>
        <w:rPr>
          <w:rFonts w:ascii="宋体" w:hAnsi="宋体"/>
          <w:sz w:val="24"/>
          <w:szCs w:val="24"/>
          <w:highlight w:val="none"/>
        </w:rPr>
        <w:t>和供应商的一切招标投标活动均适用于《政府采购法</w:t>
      </w:r>
      <w:r>
        <w:rPr>
          <w:rFonts w:hint="eastAsia" w:ascii="宋体" w:hAnsi="宋体"/>
          <w:sz w:val="24"/>
          <w:szCs w:val="24"/>
          <w:highlight w:val="none"/>
          <w:lang w:eastAsia="zh-CN"/>
        </w:rPr>
        <w:t>》《</w:t>
      </w:r>
      <w:r>
        <w:rPr>
          <w:rFonts w:ascii="宋体" w:hAnsi="宋体"/>
          <w:sz w:val="24"/>
          <w:szCs w:val="24"/>
          <w:highlight w:val="none"/>
        </w:rPr>
        <w:t>政府采购实施条例</w:t>
      </w:r>
      <w:r>
        <w:rPr>
          <w:rFonts w:hint="eastAsia" w:ascii="宋体" w:hAnsi="宋体"/>
          <w:sz w:val="24"/>
          <w:szCs w:val="24"/>
          <w:highlight w:val="none"/>
          <w:lang w:eastAsia="zh-CN"/>
        </w:rPr>
        <w:t>》《</w:t>
      </w:r>
      <w:r>
        <w:rPr>
          <w:rFonts w:ascii="宋体" w:hAnsi="宋体"/>
          <w:sz w:val="24"/>
          <w:szCs w:val="24"/>
          <w:highlight w:val="none"/>
        </w:rPr>
        <w:t>政府采购竞争性磋商采购方式管理办法》等相关规定。</w:t>
      </w:r>
    </w:p>
    <w:p w14:paraId="4B4E8866">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157" w:name="_Toc278891599"/>
      <w:bookmarkStart w:id="158" w:name="_Toc437611460"/>
      <w:bookmarkStart w:id="159" w:name="_Toc20211"/>
      <w:bookmarkStart w:id="160" w:name="_Toc272247702"/>
      <w:bookmarkStart w:id="161" w:name="_Toc9477"/>
      <w:bookmarkStart w:id="162" w:name="_Toc26356"/>
      <w:bookmarkStart w:id="163" w:name="_Toc21968"/>
      <w:bookmarkStart w:id="164" w:name="_Toc446599319"/>
      <w:r>
        <w:rPr>
          <w:rFonts w:ascii="宋体" w:hAnsi="宋体"/>
          <w:b/>
          <w:sz w:val="30"/>
          <w:szCs w:val="30"/>
          <w:highlight w:val="none"/>
        </w:rPr>
        <w:t>十、磋商文件的解释权</w:t>
      </w:r>
      <w:bookmarkEnd w:id="157"/>
      <w:bookmarkEnd w:id="158"/>
      <w:bookmarkEnd w:id="159"/>
      <w:bookmarkEnd w:id="160"/>
      <w:bookmarkEnd w:id="161"/>
      <w:bookmarkEnd w:id="162"/>
      <w:bookmarkEnd w:id="163"/>
      <w:bookmarkEnd w:id="164"/>
    </w:p>
    <w:p w14:paraId="7C01E191">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10.1本项目磋商文件的最终解释权为墨玉县众信智诚工程项目管理有限公司所有。</w:t>
      </w:r>
      <w:bookmarkStart w:id="165" w:name="_Toc15447"/>
      <w:bookmarkStart w:id="166" w:name="_Toc21207"/>
      <w:bookmarkStart w:id="167" w:name="_Toc446599320"/>
      <w:bookmarkStart w:id="168" w:name="_Toc437611461"/>
    </w:p>
    <w:p w14:paraId="70909365">
      <w:pPr>
        <w:pStyle w:val="6"/>
        <w:keepNext/>
        <w:keepLines/>
        <w:adjustRightInd w:val="0"/>
        <w:snapToGrid w:val="0"/>
        <w:spacing w:before="260" w:after="260" w:line="500" w:lineRule="exact"/>
        <w:ind w:left="-88" w:leftChars="-42"/>
        <w:contextualSpacing/>
        <w:jc w:val="center"/>
        <w:outlineLvl w:val="1"/>
        <w:rPr>
          <w:rFonts w:ascii="宋体" w:hAnsi="宋体"/>
          <w:b/>
          <w:sz w:val="30"/>
          <w:szCs w:val="30"/>
          <w:highlight w:val="none"/>
        </w:rPr>
      </w:pPr>
      <w:bookmarkStart w:id="169" w:name="_Toc8558"/>
      <w:bookmarkStart w:id="170" w:name="_Toc2453"/>
      <w:r>
        <w:rPr>
          <w:rFonts w:ascii="宋体" w:hAnsi="宋体"/>
          <w:b/>
          <w:sz w:val="30"/>
          <w:szCs w:val="30"/>
          <w:highlight w:val="none"/>
        </w:rPr>
        <w:t>十一、其他注意事项</w:t>
      </w:r>
      <w:bookmarkEnd w:id="165"/>
      <w:bookmarkEnd w:id="166"/>
      <w:bookmarkEnd w:id="167"/>
      <w:bookmarkEnd w:id="168"/>
      <w:bookmarkEnd w:id="169"/>
      <w:bookmarkEnd w:id="170"/>
    </w:p>
    <w:p w14:paraId="074F7EFC">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11.1单位负责人为同一人或者存在直接控股、管理关系的不同供应商，不得参加同一合同项下的政府采购活动。</w:t>
      </w:r>
    </w:p>
    <w:p w14:paraId="64E25445">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11.2政府采购法第二十二条第一款第五项所称重大违法记录，是指供应商因违法经营受到刑事处罚或者责令停产停业、吊销许可证或者执照、较大数额罚款等行政处罚。</w:t>
      </w:r>
    </w:p>
    <w:p w14:paraId="2B3AF5A4">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11.3按照财政部《关于规范政府采购行政处罚有关问题的通知》的规定，各级人民政府财政部门依法对参加政府采购活动的供应商作出的禁止参加政府采购活动等行政处罚决定在全国范围内生效。</w:t>
      </w:r>
    </w:p>
    <w:p w14:paraId="2661E428">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11.4供应商在参加政府采购活动前3年内因违法经营被禁止在一定期限内参加政府采购活动，期限届满的，可以参加政府采购活动。</w:t>
      </w:r>
    </w:p>
    <w:p w14:paraId="13EAAB11">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11.5出现下列情形之一的，采购人或者采购代理机构应当终止竞争性磋商采购活动，发布项目终止公告并说明原因，重新开展采购活动：</w:t>
      </w:r>
    </w:p>
    <w:p w14:paraId="1EF1C89F">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（1）因情况变化，不再符合规定的竞争性磋商采购方式适用情形的；</w:t>
      </w:r>
    </w:p>
    <w:p w14:paraId="6C91AFE8">
      <w:pPr>
        <w:pStyle w:val="6"/>
        <w:spacing w:line="460" w:lineRule="exact"/>
        <w:ind w:firstLine="484" w:firstLineChars="202"/>
        <w:jc w:val="left"/>
        <w:outlineLvl w:val="2"/>
        <w:rPr>
          <w:rFonts w:ascii="宋体" w:hAnsi="宋体"/>
          <w:sz w:val="24"/>
          <w:szCs w:val="24"/>
          <w:highlight w:val="none"/>
        </w:rPr>
      </w:pPr>
      <w:r>
        <w:rPr>
          <w:rFonts w:ascii="宋体" w:hAnsi="宋体"/>
          <w:sz w:val="24"/>
          <w:szCs w:val="24"/>
          <w:highlight w:val="none"/>
        </w:rPr>
        <w:t>（2）出现影响采购公正的违法、违规行为的；</w:t>
      </w:r>
    </w:p>
    <w:p w14:paraId="0EB4CE5C">
      <w:pPr>
        <w:pStyle w:val="6"/>
        <w:spacing w:line="460" w:lineRule="exact"/>
        <w:ind w:firstLine="484" w:firstLineChars="202"/>
        <w:jc w:val="left"/>
        <w:outlineLvl w:val="9"/>
        <w:rPr>
          <w:rFonts w:ascii="宋体" w:hAnsi="宋体"/>
          <w:sz w:val="24"/>
          <w:szCs w:val="24"/>
          <w:highlight w:val="none"/>
        </w:rPr>
      </w:pPr>
      <w:r>
        <w:rPr>
          <w:rFonts w:ascii="宋体" w:hAnsi="宋体"/>
          <w:sz w:val="24"/>
          <w:szCs w:val="24"/>
          <w:highlight w:val="none"/>
        </w:rPr>
        <w:t>（3）除政府采购竞争性磋商采购方式管理暂行办法第二十一条第三款规定的情形外，在采购过程中符合要求的供应商或者报价未超过采购预算的供应商不足3家的。</w:t>
      </w:r>
    </w:p>
    <w:p w14:paraId="48CEEB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b/>
          <w:bCs w:val="0"/>
          <w:sz w:val="36"/>
          <w:szCs w:val="36"/>
          <w:highlight w:val="none"/>
        </w:rPr>
      </w:pPr>
      <w:r>
        <w:rPr>
          <w:rFonts w:ascii="宋体" w:hAnsi="宋体"/>
          <w:sz w:val="24"/>
          <w:szCs w:val="24"/>
          <w:highlight w:val="none"/>
        </w:rPr>
        <w:t>11.6在采购活动中因重大变故，采购任务取消的，采购人或者采购代理机构应当终止采购活动，通知所有参加采购活动的供应商，并将项目实施情况和采购任务取消原因报送本级财政部门。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b/>
          <w:bCs w:val="0"/>
          <w:sz w:val="36"/>
          <w:szCs w:val="36"/>
          <w:highlight w:val="none"/>
        </w:rPr>
        <w:br w:type="page"/>
      </w:r>
    </w:p>
    <w:p w14:paraId="10CCCA35">
      <w:pPr>
        <w:numPr>
          <w:ilvl w:val="0"/>
          <w:numId w:val="3"/>
        </w:numPr>
        <w:bidi w:val="0"/>
        <w:jc w:val="center"/>
        <w:outlineLvl w:val="0"/>
        <w:rPr>
          <w:rFonts w:ascii="宋体" w:hAnsi="宋体"/>
          <w:b/>
          <w:bCs w:val="0"/>
          <w:sz w:val="36"/>
          <w:szCs w:val="36"/>
          <w:highlight w:val="none"/>
        </w:rPr>
      </w:pPr>
      <w:bookmarkStart w:id="171" w:name="_Toc18146"/>
      <w:bookmarkStart w:id="172" w:name="_Toc10767"/>
      <w:bookmarkStart w:id="173" w:name="_Toc9074"/>
      <w:r>
        <w:rPr>
          <w:rFonts w:ascii="宋体" w:hAnsi="宋体"/>
          <w:b/>
          <w:bCs w:val="0"/>
          <w:sz w:val="36"/>
          <w:szCs w:val="36"/>
          <w:highlight w:val="none"/>
        </w:rPr>
        <w:t>采购需求</w:t>
      </w:r>
      <w:bookmarkEnd w:id="171"/>
      <w:bookmarkEnd w:id="172"/>
      <w:bookmarkEnd w:id="173"/>
    </w:p>
    <w:p w14:paraId="50E609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(一 )项 目 概 述 及 需 求 </w:t>
      </w:r>
    </w:p>
    <w:p w14:paraId="64918BB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墨玉县GAJ购买2026年度车辆保险项目三次，保险期限为一年，车辆总数为378辆。</w:t>
      </w:r>
    </w:p>
    <w:p w14:paraId="3C8AAFB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保险险种和范围： </w:t>
      </w:r>
    </w:p>
    <w:p w14:paraId="0F4F692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 机动车交通事故责任强制保险：根据国务院颁布的《机动车交通事故责任强制保险条例》规定，采购人投保时必须选择投保“机动车交通事故责任强制保险”。 </w:t>
      </w:r>
    </w:p>
    <w:p w14:paraId="2B20888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(2)机动车辆(汽车)商业保险投保险种必须包括以下险种： </w:t>
      </w:r>
    </w:p>
    <w:p w14:paraId="472C373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 机动车辆损失保险(包括但不限于意外碰撞、自然灾害、全车盗抢、玻璃单独破碎、自燃、发动机涉水、不计免赔、无法找到第三方、特约指定维修厂等，具体以中国银保监局发布的《中国保险行业协会机动车商业保险示范条款(2020版)为准》)； </w:t>
      </w:r>
    </w:p>
    <w:p w14:paraId="480B4A2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2)机动车第三者责任保险(100万)； </w:t>
      </w:r>
    </w:p>
    <w:p w14:paraId="1903161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3)机动车车上人员责任保险(每座10万)； </w:t>
      </w:r>
    </w:p>
    <w:p w14:paraId="548C218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(3)采购人投保车辆损失险时，保险金额按投保车辆的财务净值确。</w:t>
      </w:r>
    </w:p>
    <w:p w14:paraId="247AB6E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(4)投保人根据实际需要，可选择购买的险种： </w:t>
      </w:r>
    </w:p>
    <w:p w14:paraId="525E9F1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1)附加绝对免赔率特约险 </w:t>
      </w:r>
    </w:p>
    <w:p w14:paraId="718076D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2)附加车轮单独损失险 </w:t>
      </w:r>
    </w:p>
    <w:p w14:paraId="2088C73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3)附加新增加设备损失险 </w:t>
      </w:r>
    </w:p>
    <w:p w14:paraId="503C676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4)附加车身划痕损失险 </w:t>
      </w:r>
    </w:p>
    <w:p w14:paraId="5442FD2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5)附加修理期间费用补偿险 </w:t>
      </w:r>
    </w:p>
    <w:p w14:paraId="5C0965C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6)附加发动机损坏除外特约条款 </w:t>
      </w:r>
    </w:p>
    <w:p w14:paraId="3499D22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7)附加车上货物责任险 </w:t>
      </w:r>
    </w:p>
    <w:p w14:paraId="1B5DAF3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8)附加精神损害抚慰金责任险 </w:t>
      </w:r>
    </w:p>
    <w:p w14:paraId="7CA114C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9)附加法定节假日限额翻倍险 </w:t>
      </w:r>
    </w:p>
    <w:p w14:paraId="5CA90E1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10)附加医保外用药责任险 </w:t>
      </w:r>
    </w:p>
    <w:p w14:paraId="19C6249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11)附加机动车增值服务特约条款 </w:t>
      </w:r>
    </w:p>
    <w:p w14:paraId="441D7D6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12)附加特种车辆固定设备、仪器损坏扩展条款 </w:t>
      </w:r>
    </w:p>
    <w:p w14:paraId="28C6D17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(二)项目技术服务及要求：</w:t>
      </w:r>
    </w:p>
    <w:p w14:paraId="33F4964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1、投标人对项目中的汽车交通事故责任强制保险(含汽车车船税)须按保监会制定的《机动车交通事故责任强制保险费率方案》(以最新版本为准)的统一规定执行； </w:t>
      </w:r>
    </w:p>
    <w:p w14:paraId="55378C0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2.投标人必须按《国家税务总局中国保险监督管理委员会关于机动车车船税代收代缴有关事项的公告》(以最新版本为准)对项目中公务车代扣代缴车船税。 </w:t>
      </w:r>
    </w:p>
    <w:p w14:paraId="64E45B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(三) 汽车商业保险价格允许与中国保险行业协会商业车险费率基准不一致，投标人可根据市场供求关系、客户车辆出险等情况确定自主定价系数。 </w:t>
      </w:r>
    </w:p>
    <w:p w14:paraId="6A1B4B4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(四)投标人需在响应文件中列明为本项目配备的服务人员的相关资质、经验等。投标人可结合自身条件提出针对本项目的其他服务或合理化建议。 </w:t>
      </w:r>
    </w:p>
    <w:p w14:paraId="7C5F1183">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保险责任 </w:t>
      </w:r>
    </w:p>
    <w:p w14:paraId="4135B6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在保险期限内，中标人根据采购人选择投保的险种，按照中国保险监督管理委员会批复条款所载明的保险责任承担赔偿。在采购期结束后至保单到期前，中标人必须正常履行其责任义务，属于责任范围内的保险事故，不得以任何形式阻 碍或延缓采购人获得经济补偿。</w:t>
      </w:r>
    </w:p>
    <w:p w14:paraId="666D1B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三、商务条款 供应商对以下需求需逐条作出响应:</w:t>
      </w:r>
    </w:p>
    <w:p w14:paraId="5E57482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1、根据采购人的通知，供应商安排专门承保服务人员负责上门完成签单承保等工作，并在5个工作日内将保险单据等相关资料送抵采购人。 </w:t>
      </w:r>
    </w:p>
    <w:p w14:paraId="035217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2、成交人按车辆财务净值投保，提供理赔服务开辟“绿色快速通道”，为保险车辆建立专门的“VIP 客户档案库”，进行专人理赔服务。发生交通事故时第一时间对接采购人并每月定期对承保、理赔情况通报到采购人单位，保证采购人获得全方位的贴身跟踪服务。</w:t>
      </w:r>
    </w:p>
    <w:p w14:paraId="047509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3、供应商提供车辆单方事故“双免”服务。“双免”即免交警、免现场查勘。采购人车辆 发生单方保险事故(不涉及第三方的人员、车辆或其他财产损失的保 险事故) 可自行手机拍 照现场，无需现场查勘，可直接开往维修地点定损维修，不限制损失金额、不限次数；双方事故(涉及第三方车辆或其他财产损失的保险 事故) 若事故各方及供应商均对责任认定无 争议，均可免报警、免出具事故证明。采购人确定若干维修机构，作为定损维修的服务单位； 赔款直接划拨到指定维修机构账户。</w:t>
      </w:r>
    </w:p>
    <w:p w14:paraId="6AE9487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4、免现场勘察 (1)对于经过交通管理部门、公安机关勘查并出具事故处理书的保险事故，成交人免除现场 查勘；(2)玻璃单独破碎、自燃保险事故，成交人免现场查勘；(3) 由于暴雨、暴风、冰雹等自然灾害所造成的保险事故，成交人免除现场查勘。</w:t>
      </w:r>
    </w:p>
    <w:p w14:paraId="6FF24E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5 、成交人同意赔款实时支付，理赔金额不限，出险次数不限。</w:t>
      </w:r>
    </w:p>
    <w:p w14:paraId="2A648A0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highlight w:val="none"/>
          <w:lang w:val="en-US" w:eastAsia="zh-CN"/>
        </w:rPr>
      </w:pPr>
    </w:p>
    <w:p w14:paraId="3F7AC9B5">
      <w:pPr>
        <w:pStyle w:val="10"/>
      </w:pPr>
    </w:p>
    <w:bookmarkEnd w:id="9"/>
    <w:bookmarkEnd w:id="52"/>
    <w:bookmarkEnd w:id="53"/>
    <w:p w14:paraId="2EAC81BE">
      <w:pPr>
        <w:tabs>
          <w:tab w:val="left" w:pos="808"/>
        </w:tabs>
        <w:bidi w:val="0"/>
        <w:jc w:val="center"/>
        <w:rPr>
          <w:b/>
          <w:bCs/>
          <w:sz w:val="44"/>
          <w:szCs w:val="44"/>
          <w:highlight w:val="none"/>
        </w:rPr>
      </w:pPr>
      <w:bookmarkStart w:id="174" w:name="_Toc446599322"/>
      <w:bookmarkStart w:id="175" w:name="_Toc10724"/>
      <w:bookmarkStart w:id="176" w:name="_Toc293739001"/>
      <w:bookmarkStart w:id="177" w:name="_Toc293736020"/>
      <w:bookmarkStart w:id="178" w:name="_Toc532543566"/>
      <w:bookmarkStart w:id="179" w:name="_Toc531075010"/>
      <w:bookmarkStart w:id="180" w:name="_Toc293736063"/>
      <w:r>
        <w:rPr>
          <w:rFonts w:hint="eastAsia"/>
          <w:lang w:val="en-US" w:eastAsia="zh-CN"/>
        </w:rPr>
        <w:br w:type="page"/>
      </w:r>
      <w:bookmarkStart w:id="181" w:name="_Toc12266"/>
      <w:bookmarkStart w:id="182" w:name="_Toc8515"/>
      <w:bookmarkStart w:id="183" w:name="_Toc19486"/>
      <w:bookmarkStart w:id="184" w:name="_Toc6209"/>
      <w:r>
        <w:rPr>
          <w:b/>
          <w:bCs/>
          <w:sz w:val="44"/>
          <w:szCs w:val="44"/>
          <w:highlight w:val="none"/>
        </w:rPr>
        <w:t>第四章 评审方法</w:t>
      </w:r>
      <w:bookmarkEnd w:id="174"/>
      <w:bookmarkEnd w:id="175"/>
      <w:bookmarkEnd w:id="176"/>
      <w:bookmarkEnd w:id="177"/>
      <w:bookmarkEnd w:id="178"/>
      <w:bookmarkEnd w:id="179"/>
      <w:bookmarkEnd w:id="180"/>
      <w:bookmarkEnd w:id="181"/>
      <w:bookmarkEnd w:id="182"/>
      <w:bookmarkEnd w:id="183"/>
      <w:bookmarkEnd w:id="184"/>
      <w:bookmarkStart w:id="185" w:name="_Toc293736067"/>
      <w:bookmarkStart w:id="186" w:name="_Toc293736024"/>
      <w:bookmarkStart w:id="187" w:name="_Toc293739005"/>
      <w:bookmarkStart w:id="188" w:name="_Toc446599330"/>
    </w:p>
    <w:p w14:paraId="04EAE656">
      <w:pPr>
        <w:tabs>
          <w:tab w:val="left" w:pos="420"/>
          <w:tab w:val="left" w:pos="7560"/>
          <w:tab w:val="left" w:pos="7740"/>
          <w:tab w:val="left" w:pos="7920"/>
        </w:tabs>
        <w:adjustRightInd w:val="0"/>
        <w:snapToGrid w:val="0"/>
        <w:spacing w:line="460" w:lineRule="exact"/>
        <w:outlineLvl w:val="1"/>
        <w:rPr>
          <w:rFonts w:ascii="宋体" w:hAnsi="宋体"/>
          <w:b/>
          <w:sz w:val="30"/>
          <w:szCs w:val="30"/>
          <w:highlight w:val="none"/>
        </w:rPr>
      </w:pPr>
      <w:bookmarkStart w:id="189" w:name="_Toc7367"/>
      <w:r>
        <w:rPr>
          <w:rFonts w:ascii="宋体" w:hAnsi="宋体"/>
          <w:b/>
          <w:sz w:val="30"/>
          <w:szCs w:val="30"/>
          <w:highlight w:val="none"/>
        </w:rPr>
        <w:t>一、综合评分</w:t>
      </w:r>
      <w:bookmarkEnd w:id="189"/>
    </w:p>
    <w:p w14:paraId="1285C162">
      <w:pPr>
        <w:spacing w:line="460" w:lineRule="exact"/>
        <w:ind w:firstLine="480" w:firstLineChars="200"/>
        <w:outlineLvl w:val="9"/>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经磋商确定最终采购需求和提交最后报价的供应商后，由磋商小组采用综合评分法对提交最后报价的供应商的响应文件和最后报价进行综合评分。</w:t>
      </w:r>
    </w:p>
    <w:p w14:paraId="5C7E07A9">
      <w:pPr>
        <w:spacing w:line="460" w:lineRule="exact"/>
        <w:ind w:firstLine="480" w:firstLineChars="200"/>
        <w:outlineLvl w:val="9"/>
        <w:rPr>
          <w:rFonts w:ascii="宋体" w:hAnsi="宋体"/>
          <w:sz w:val="24"/>
          <w:szCs w:val="24"/>
          <w:highlight w:val="none"/>
        </w:rPr>
      </w:pPr>
      <w:r>
        <w:rPr>
          <w:rFonts w:ascii="宋体" w:hAnsi="宋体"/>
          <w:sz w:val="24"/>
          <w:szCs w:val="24"/>
          <w:highlight w:val="none"/>
        </w:rPr>
        <w:t>综合评分法，是指响应文件满足磋商文件全部实质性要求且按评审因素的量化指标评审得分最高的供应商为成交候选供应商的评审方法。</w:t>
      </w:r>
    </w:p>
    <w:p w14:paraId="0D97763C">
      <w:pPr>
        <w:spacing w:line="460" w:lineRule="exact"/>
        <w:ind w:firstLine="480" w:firstLineChars="200"/>
        <w:outlineLvl w:val="9"/>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ascii="宋体" w:hAnsi="宋体"/>
          <w:sz w:val="24"/>
          <w:szCs w:val="24"/>
          <w:highlight w:val="none"/>
        </w:rPr>
        <w:t>评审时，磋商小组各成员应当独立对每个有效响应的文件进行评价、打分，然后汇总每个供应商每项评分因素的得分。</w:t>
      </w:r>
    </w:p>
    <w:p w14:paraId="6EABD7B3">
      <w:pPr>
        <w:spacing w:line="460" w:lineRule="exact"/>
        <w:ind w:firstLine="480" w:firstLineChars="200"/>
        <w:outlineLvl w:val="9"/>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529BD2A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ascii="宋体" w:hAnsi="宋体"/>
          <w:b/>
          <w:bCs/>
          <w:sz w:val="30"/>
          <w:szCs w:val="30"/>
          <w:highlight w:val="none"/>
        </w:rPr>
      </w:pPr>
      <w:bookmarkStart w:id="190" w:name="_Toc26326"/>
      <w:r>
        <w:rPr>
          <w:rFonts w:ascii="宋体" w:hAnsi="宋体"/>
          <w:b/>
          <w:bCs/>
          <w:sz w:val="30"/>
          <w:szCs w:val="30"/>
          <w:highlight w:val="none"/>
        </w:rPr>
        <w:t>二、</w:t>
      </w:r>
      <w:r>
        <w:rPr>
          <w:rFonts w:hint="eastAsia" w:ascii="宋体" w:hAnsi="宋体"/>
          <w:b/>
          <w:bCs/>
          <w:sz w:val="30"/>
          <w:szCs w:val="30"/>
          <w:highlight w:val="none"/>
          <w:lang w:val="en-US" w:eastAsia="zh-CN"/>
        </w:rPr>
        <w:t>资格审查及</w:t>
      </w:r>
      <w:r>
        <w:rPr>
          <w:rFonts w:ascii="宋体" w:hAnsi="宋体"/>
          <w:b/>
          <w:bCs/>
          <w:sz w:val="30"/>
          <w:szCs w:val="30"/>
          <w:highlight w:val="none"/>
        </w:rPr>
        <w:t>综合评分细则表</w:t>
      </w:r>
      <w:bookmarkEnd w:id="190"/>
    </w:p>
    <w:p w14:paraId="36C0BECD">
      <w:pPr>
        <w:tabs>
          <w:tab w:val="left" w:pos="360"/>
          <w:tab w:val="left" w:pos="900"/>
        </w:tabs>
        <w:snapToGrid w:val="0"/>
        <w:spacing w:line="360" w:lineRule="auto"/>
        <w:jc w:val="center"/>
        <w:outlineLvl w:val="1"/>
        <w:rPr>
          <w:rFonts w:hint="eastAsia" w:ascii="仿宋" w:hAnsi="仿宋" w:eastAsia="仿宋" w:cs="仿宋"/>
          <w:b/>
          <w:sz w:val="24"/>
          <w:szCs w:val="24"/>
          <w:highlight w:val="none"/>
        </w:rPr>
      </w:pPr>
      <w:bookmarkStart w:id="191" w:name="_Toc12532"/>
      <w:r>
        <w:rPr>
          <w:rFonts w:hint="eastAsia" w:ascii="仿宋" w:hAnsi="仿宋" w:eastAsia="仿宋" w:cs="仿宋"/>
          <w:b/>
          <w:sz w:val="24"/>
          <w:szCs w:val="24"/>
          <w:highlight w:val="none"/>
        </w:rPr>
        <w:t>资格审查要求</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126"/>
        <w:gridCol w:w="6038"/>
        <w:gridCol w:w="893"/>
      </w:tblGrid>
      <w:tr w14:paraId="5A30F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14:paraId="29C4D4B6">
            <w:pPr>
              <w:tabs>
                <w:tab w:val="left" w:pos="1080"/>
              </w:tabs>
              <w:snapToGrid w:val="0"/>
              <w:jc w:val="center"/>
              <w:rPr>
                <w:rFonts w:hint="eastAsia" w:ascii="仿宋" w:hAnsi="仿宋" w:eastAsia="仿宋" w:cs="仿宋"/>
                <w:b/>
                <w:sz w:val="24"/>
                <w:szCs w:val="24"/>
                <w:highlight w:val="none"/>
              </w:rPr>
            </w:pPr>
            <w:bookmarkStart w:id="192" w:name="_Hlt487972895"/>
            <w:bookmarkEnd w:id="192"/>
            <w:r>
              <w:rPr>
                <w:rFonts w:hint="eastAsia" w:ascii="仿宋" w:hAnsi="仿宋" w:eastAsia="仿宋" w:cs="仿宋"/>
                <w:b/>
                <w:sz w:val="24"/>
                <w:szCs w:val="24"/>
                <w:highlight w:val="none"/>
              </w:rPr>
              <w:t>序号</w:t>
            </w:r>
          </w:p>
        </w:tc>
        <w:tc>
          <w:tcPr>
            <w:tcW w:w="1066" w:type="pct"/>
            <w:noWrap w:val="0"/>
            <w:vAlign w:val="center"/>
          </w:tcPr>
          <w:p w14:paraId="1C592309">
            <w:pPr>
              <w:tabs>
                <w:tab w:val="left" w:pos="1080"/>
              </w:tabs>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审查因素</w:t>
            </w:r>
          </w:p>
        </w:tc>
        <w:tc>
          <w:tcPr>
            <w:tcW w:w="3030" w:type="pct"/>
            <w:noWrap w:val="0"/>
            <w:vAlign w:val="center"/>
          </w:tcPr>
          <w:p w14:paraId="597BDFDC">
            <w:pPr>
              <w:tabs>
                <w:tab w:val="left" w:pos="1080"/>
              </w:tabs>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审查内容</w:t>
            </w:r>
          </w:p>
        </w:tc>
        <w:tc>
          <w:tcPr>
            <w:tcW w:w="448" w:type="pct"/>
            <w:noWrap w:val="0"/>
            <w:vAlign w:val="center"/>
          </w:tcPr>
          <w:p w14:paraId="42463914">
            <w:pPr>
              <w:tabs>
                <w:tab w:val="left" w:pos="1080"/>
              </w:tabs>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格式要求</w:t>
            </w:r>
          </w:p>
        </w:tc>
      </w:tr>
      <w:tr w14:paraId="4489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2AD44BB5">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066" w:type="pct"/>
            <w:noWrap w:val="0"/>
            <w:vAlign w:val="center"/>
          </w:tcPr>
          <w:p w14:paraId="0BDC4D28">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具有独立承担民事责任的能力</w:t>
            </w:r>
          </w:p>
        </w:tc>
        <w:tc>
          <w:tcPr>
            <w:tcW w:w="3030" w:type="pct"/>
            <w:noWrap w:val="0"/>
            <w:vAlign w:val="center"/>
          </w:tcPr>
          <w:p w14:paraId="6BD37956">
            <w:pPr>
              <w:pStyle w:val="4"/>
              <w:keepNext w:val="0"/>
              <w:keepLines w:val="0"/>
              <w:pageBreakBefore w:val="0"/>
              <w:numPr>
                <w:ilvl w:val="0"/>
                <w:numId w:val="0"/>
              </w:numPr>
              <w:kinsoku/>
              <w:wordWrap/>
              <w:overflowPunct w:val="0"/>
              <w:topLinePunct w:val="0"/>
              <w:autoSpaceDE/>
              <w:autoSpaceDN/>
              <w:bidi w:val="0"/>
              <w:adjustRightInd/>
              <w:snapToGrid w:val="0"/>
              <w:spacing w:line="300" w:lineRule="exact"/>
              <w:ind w:leftChars="0" w:right="-58" w:rightChars="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提供有效期内且年检合格的营业执照；</w:t>
            </w:r>
          </w:p>
        </w:tc>
        <w:tc>
          <w:tcPr>
            <w:tcW w:w="448" w:type="pct"/>
            <w:noWrap w:val="0"/>
            <w:vAlign w:val="center"/>
          </w:tcPr>
          <w:p w14:paraId="6B8DA4F0">
            <w:pPr>
              <w:tabs>
                <w:tab w:val="left" w:pos="1080"/>
              </w:tabs>
              <w:snapToGrid w:val="0"/>
              <w:spacing w:line="240" w:lineRule="auto"/>
              <w:rPr>
                <w:rFonts w:hint="eastAsia" w:ascii="仿宋" w:hAnsi="仿宋" w:eastAsia="仿宋" w:cs="仿宋"/>
                <w:sz w:val="24"/>
                <w:szCs w:val="24"/>
                <w:highlight w:val="none"/>
              </w:rPr>
            </w:pPr>
          </w:p>
        </w:tc>
      </w:tr>
      <w:tr w14:paraId="686A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910D3BC">
            <w:pPr>
              <w:tabs>
                <w:tab w:val="left" w:pos="1080"/>
              </w:tabs>
              <w:snapToGri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1066" w:type="pct"/>
            <w:noWrap w:val="0"/>
            <w:vAlign w:val="center"/>
          </w:tcPr>
          <w:p w14:paraId="0D1A5B8F">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有依法缴纳税收和社会保障资金的良好记录</w:t>
            </w:r>
          </w:p>
        </w:tc>
        <w:tc>
          <w:tcPr>
            <w:tcW w:w="3030" w:type="pct"/>
            <w:noWrap w:val="0"/>
            <w:vAlign w:val="center"/>
          </w:tcPr>
          <w:p w14:paraId="423941F3">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有依法缴纳税收和社会保障资金的良好记录：提供近3个月内任意1个月的缴纳税收的完税证明或税务部门出具的纳税证明，（新成立不足 3 个月的按实际情况发生提供，成立时间超过3个月的零申报的需提供依法报税资料）如依法免税的，应提供相应文件证明；提供本单位的社保缴纳证明或被委托人近3个月内任意一个月的缴纳社保证明（社保缴费凭证或个人明细表），成立不足三个月的按实际提供，如依法不需要缴纳社会保障资金的，应提供相应文件证明。</w:t>
            </w:r>
          </w:p>
        </w:tc>
        <w:tc>
          <w:tcPr>
            <w:tcW w:w="448" w:type="pct"/>
            <w:noWrap w:val="0"/>
            <w:vAlign w:val="center"/>
          </w:tcPr>
          <w:p w14:paraId="06C49A7B">
            <w:pPr>
              <w:tabs>
                <w:tab w:val="left" w:pos="1080"/>
              </w:tabs>
              <w:snapToGrid w:val="0"/>
              <w:spacing w:line="240" w:lineRule="auto"/>
              <w:rPr>
                <w:rFonts w:hint="eastAsia" w:ascii="仿宋" w:hAnsi="仿宋" w:eastAsia="仿宋" w:cs="仿宋"/>
                <w:sz w:val="24"/>
                <w:szCs w:val="24"/>
                <w:highlight w:val="none"/>
              </w:rPr>
            </w:pPr>
          </w:p>
        </w:tc>
      </w:tr>
      <w:tr w14:paraId="0416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422EF747">
            <w:pPr>
              <w:tabs>
                <w:tab w:val="left" w:pos="1080"/>
              </w:tabs>
              <w:snapToGri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066" w:type="pct"/>
            <w:noWrap w:val="0"/>
            <w:vAlign w:val="center"/>
          </w:tcPr>
          <w:p w14:paraId="33B98CA7">
            <w:pPr>
              <w:tabs>
                <w:tab w:val="left" w:pos="1080"/>
              </w:tabs>
              <w:snapToGrid w:val="0"/>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具有良好的商业信誉和健全的财务会计制度</w:t>
            </w:r>
          </w:p>
        </w:tc>
        <w:tc>
          <w:tcPr>
            <w:tcW w:w="3030" w:type="pct"/>
            <w:noWrap w:val="0"/>
            <w:vAlign w:val="center"/>
          </w:tcPr>
          <w:p w14:paraId="34A3A03D">
            <w:pPr>
              <w:tabs>
                <w:tab w:val="left" w:pos="1080"/>
                <w:tab w:val="left" w:pos="5880"/>
              </w:tabs>
              <w:snapToGrid w:val="0"/>
              <w:spacing w:line="240" w:lineRule="auto"/>
              <w:ind w:left="16" w:leftChars="0" w:right="-58" w:rightChars="0" w:hanging="16" w:hangingChars="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有良好的商业信誉和健全的财务会计制度：提供2024年或2025年度财务状况报告复印件（第三方审计机构出具的在注册会计师行业统一监管平台备案赋码的审计报告），供应商是法人的，应提供经审计的财务报告（执行《企业会计准则》的，提供资产负债表、利润表、现金流量表、所有者权益变动表及其附注（以下称“四表一注”）；执行《中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新成立不足一年的企业，只需提供从取得营业执照起的基本开户银行出具的资信证明）；</w:t>
            </w:r>
          </w:p>
        </w:tc>
        <w:tc>
          <w:tcPr>
            <w:tcW w:w="448" w:type="pct"/>
            <w:noWrap w:val="0"/>
            <w:vAlign w:val="center"/>
          </w:tcPr>
          <w:p w14:paraId="3F9297ED">
            <w:pPr>
              <w:tabs>
                <w:tab w:val="left" w:pos="1080"/>
              </w:tabs>
              <w:snapToGrid w:val="0"/>
              <w:spacing w:line="240" w:lineRule="auto"/>
              <w:rPr>
                <w:rFonts w:hint="eastAsia" w:ascii="仿宋" w:hAnsi="仿宋" w:eastAsia="仿宋" w:cs="仿宋"/>
                <w:sz w:val="24"/>
                <w:szCs w:val="24"/>
                <w:highlight w:val="none"/>
              </w:rPr>
            </w:pPr>
          </w:p>
        </w:tc>
      </w:tr>
      <w:tr w14:paraId="28BC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72BCA175">
            <w:pPr>
              <w:tabs>
                <w:tab w:val="left" w:pos="1080"/>
              </w:tabs>
              <w:snapToGrid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066" w:type="pct"/>
            <w:noWrap w:val="0"/>
            <w:vAlign w:val="center"/>
          </w:tcPr>
          <w:p w14:paraId="755676D2">
            <w:pPr>
              <w:tabs>
                <w:tab w:val="left" w:pos="1080"/>
                <w:tab w:val="left" w:pos="5880"/>
              </w:tabs>
              <w:snapToGrid w:val="0"/>
              <w:spacing w:line="240" w:lineRule="auto"/>
              <w:ind w:left="16" w:leftChars="0" w:right="-58" w:rightChars="0" w:hanging="16" w:hangingChars="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履行合同所必需的设备和专业技术能力</w:t>
            </w:r>
          </w:p>
        </w:tc>
        <w:tc>
          <w:tcPr>
            <w:tcW w:w="3030" w:type="pct"/>
            <w:noWrap w:val="0"/>
            <w:vAlign w:val="center"/>
          </w:tcPr>
          <w:p w14:paraId="68E93E7C">
            <w:pPr>
              <w:tabs>
                <w:tab w:val="left" w:pos="1080"/>
                <w:tab w:val="left" w:pos="5880"/>
              </w:tabs>
              <w:snapToGrid w:val="0"/>
              <w:spacing w:line="240" w:lineRule="auto"/>
              <w:ind w:left="16" w:leftChars="0" w:right="-58" w:rightChars="0" w:hanging="16" w:hangingChars="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提供履行合同所必需的设备和专业技术能力的书面承诺函</w:t>
            </w:r>
            <w:r>
              <w:rPr>
                <w:rFonts w:hint="eastAsia" w:ascii="仿宋" w:hAnsi="仿宋" w:eastAsia="仿宋" w:cs="仿宋"/>
                <w:sz w:val="24"/>
                <w:szCs w:val="24"/>
                <w:highlight w:val="none"/>
                <w:lang w:val="zh-CN" w:eastAsia="zh-CN"/>
              </w:rPr>
              <w:t>并加盖单位公章</w:t>
            </w:r>
            <w:r>
              <w:rPr>
                <w:rFonts w:hint="eastAsia" w:ascii="仿宋" w:hAnsi="仿宋" w:eastAsia="仿宋" w:cs="仿宋"/>
                <w:sz w:val="24"/>
                <w:szCs w:val="24"/>
                <w:highlight w:val="none"/>
                <w:lang w:val="en-US" w:eastAsia="zh-CN"/>
              </w:rPr>
              <w:t>；</w:t>
            </w:r>
          </w:p>
          <w:p w14:paraId="67812218">
            <w:pPr>
              <w:tabs>
                <w:tab w:val="left" w:pos="1080"/>
                <w:tab w:val="left" w:pos="5880"/>
              </w:tabs>
              <w:snapToGrid w:val="0"/>
              <w:spacing w:line="240" w:lineRule="auto"/>
              <w:ind w:left="16" w:leftChars="0" w:right="-58" w:rightChars="0" w:hanging="16" w:hangingChars="7"/>
              <w:rPr>
                <w:rFonts w:hint="eastAsia" w:ascii="仿宋" w:hAnsi="仿宋" w:eastAsia="仿宋" w:cs="仿宋"/>
                <w:sz w:val="24"/>
                <w:szCs w:val="24"/>
                <w:highlight w:val="none"/>
                <w:lang w:val="en-US" w:eastAsia="zh-CN"/>
              </w:rPr>
            </w:pPr>
          </w:p>
        </w:tc>
        <w:tc>
          <w:tcPr>
            <w:tcW w:w="448" w:type="pct"/>
            <w:noWrap w:val="0"/>
            <w:vAlign w:val="center"/>
          </w:tcPr>
          <w:p w14:paraId="7C1BE47D">
            <w:pPr>
              <w:tabs>
                <w:tab w:val="left" w:pos="1080"/>
              </w:tabs>
              <w:snapToGrid w:val="0"/>
              <w:spacing w:line="240" w:lineRule="auto"/>
              <w:rPr>
                <w:rFonts w:hint="eastAsia" w:ascii="仿宋" w:hAnsi="仿宋" w:eastAsia="仿宋" w:cs="仿宋"/>
                <w:sz w:val="24"/>
                <w:szCs w:val="24"/>
                <w:highlight w:val="none"/>
                <w:lang w:val="en-US" w:eastAsia="zh-CN"/>
              </w:rPr>
            </w:pPr>
          </w:p>
        </w:tc>
      </w:tr>
      <w:tr w14:paraId="6096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256D07D7">
            <w:pPr>
              <w:tabs>
                <w:tab w:val="left" w:pos="1080"/>
              </w:tabs>
              <w:snapToGrid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066" w:type="pct"/>
            <w:noWrap w:val="0"/>
            <w:vAlign w:val="center"/>
          </w:tcPr>
          <w:p w14:paraId="6768BA3F">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参加采购活动前3年内，在经营活动中没有重大违法记录</w:t>
            </w:r>
          </w:p>
        </w:tc>
        <w:tc>
          <w:tcPr>
            <w:tcW w:w="3030" w:type="pct"/>
            <w:noWrap w:val="0"/>
            <w:vAlign w:val="center"/>
          </w:tcPr>
          <w:p w14:paraId="4E98455F">
            <w:pPr>
              <w:pStyle w:val="4"/>
              <w:keepNext w:val="0"/>
              <w:keepLines w:val="0"/>
              <w:pageBreakBefore w:val="0"/>
              <w:kinsoku/>
              <w:wordWrap/>
              <w:overflowPunct w:val="0"/>
              <w:topLinePunct w:val="0"/>
              <w:autoSpaceDE/>
              <w:autoSpaceDN/>
              <w:bidi w:val="0"/>
              <w:adjustRightInd/>
              <w:snapToGrid w:val="0"/>
              <w:spacing w:line="240" w:lineRule="auto"/>
              <w:ind w:left="0"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提供参加本次政府采购活动</w:t>
            </w:r>
            <w:r>
              <w:rPr>
                <w:rFonts w:hint="eastAsia" w:ascii="仿宋" w:hAnsi="仿宋" w:eastAsia="仿宋" w:cs="仿宋"/>
                <w:i w:val="0"/>
                <w:iCs w:val="0"/>
                <w:caps w:val="0"/>
                <w:color w:val="000000"/>
                <w:spacing w:val="0"/>
                <w:sz w:val="24"/>
                <w:szCs w:val="24"/>
                <w:highlight w:val="none"/>
              </w:rPr>
              <w:t>前3年内，在经营活动中没有重大违法记录：</w:t>
            </w:r>
            <w:r>
              <w:rPr>
                <w:rFonts w:hint="eastAsia" w:ascii="仿宋" w:hAnsi="仿宋" w:eastAsia="仿宋" w:cs="仿宋"/>
                <w:sz w:val="24"/>
                <w:szCs w:val="24"/>
                <w:highlight w:val="none"/>
              </w:rPr>
              <w:t>提供参加本次政府采购活动前3年内在经营活动中没有重大违法记录的书面承诺函</w:t>
            </w:r>
            <w:r>
              <w:rPr>
                <w:rFonts w:hint="eastAsia" w:ascii="仿宋" w:hAnsi="仿宋" w:eastAsia="仿宋" w:cs="仿宋"/>
                <w:sz w:val="24"/>
                <w:highlight w:val="none"/>
                <w:lang w:val="zh-CN"/>
              </w:rPr>
              <w:t>并加盖单位公章</w:t>
            </w:r>
            <w:r>
              <w:rPr>
                <w:rFonts w:hint="eastAsia" w:ascii="仿宋" w:hAnsi="仿宋" w:eastAsia="仿宋" w:cs="仿宋"/>
                <w:i w:val="0"/>
                <w:iCs w:val="0"/>
                <w:caps w:val="0"/>
                <w:color w:val="000000"/>
                <w:spacing w:val="0"/>
                <w:sz w:val="24"/>
                <w:szCs w:val="24"/>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448" w:type="pct"/>
            <w:noWrap w:val="0"/>
            <w:vAlign w:val="center"/>
          </w:tcPr>
          <w:p w14:paraId="03454EE1">
            <w:pPr>
              <w:tabs>
                <w:tab w:val="left" w:pos="1080"/>
              </w:tabs>
              <w:snapToGrid w:val="0"/>
              <w:spacing w:line="240" w:lineRule="auto"/>
              <w:rPr>
                <w:rFonts w:hint="eastAsia" w:ascii="仿宋" w:hAnsi="仿宋" w:eastAsia="仿宋" w:cs="仿宋"/>
                <w:sz w:val="24"/>
                <w:szCs w:val="24"/>
                <w:highlight w:val="none"/>
                <w:lang w:val="en-US" w:eastAsia="zh-CN"/>
              </w:rPr>
            </w:pPr>
          </w:p>
        </w:tc>
      </w:tr>
      <w:tr w14:paraId="10F07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6A11EF49">
            <w:pPr>
              <w:tabs>
                <w:tab w:val="left" w:pos="1080"/>
              </w:tabs>
              <w:snapToGrid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066" w:type="pct"/>
            <w:noWrap w:val="0"/>
            <w:vAlign w:val="center"/>
          </w:tcPr>
          <w:p w14:paraId="627A3B88">
            <w:pPr>
              <w:tabs>
                <w:tab w:val="left" w:pos="1080"/>
              </w:tabs>
              <w:snapToGrid w:val="0"/>
              <w:spacing w:line="240" w:lineRule="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sz w:val="24"/>
                <w:szCs w:val="24"/>
                <w:highlight w:val="none"/>
              </w:rPr>
              <w:t>投标人信用记录</w:t>
            </w:r>
          </w:p>
        </w:tc>
        <w:tc>
          <w:tcPr>
            <w:tcW w:w="3030" w:type="pct"/>
            <w:noWrap w:val="0"/>
            <w:vAlign w:val="center"/>
          </w:tcPr>
          <w:p w14:paraId="18C531FA">
            <w:pPr>
              <w:pStyle w:val="4"/>
              <w:keepNext w:val="0"/>
              <w:keepLines w:val="0"/>
              <w:pageBreakBefore w:val="0"/>
              <w:kinsoku/>
              <w:wordWrap/>
              <w:overflowPunct w:val="0"/>
              <w:topLinePunct w:val="0"/>
              <w:autoSpaceDE/>
              <w:autoSpaceDN/>
              <w:bidi w:val="0"/>
              <w:adjustRightInd/>
              <w:snapToGrid w:val="0"/>
              <w:spacing w:line="300" w:lineRule="exact"/>
              <w:ind w:left="0" w:right="-58" w:rightChars="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zh-CN"/>
              </w:rPr>
              <w:t>凡拟参加本次招标项目的投标人，如在“信用中国”网站（www.creditchina.gov.cn）被列入失信被执行人、重大税收违法失信主体（</w:t>
            </w:r>
            <w:r>
              <w:rPr>
                <w:rFonts w:hint="eastAsia" w:ascii="仿宋" w:hAnsi="仿宋" w:eastAsia="仿宋" w:cs="仿宋"/>
                <w:i w:val="0"/>
                <w:iCs w:val="0"/>
                <w:caps w:val="0"/>
                <w:color w:val="000000"/>
                <w:spacing w:val="0"/>
                <w:sz w:val="24"/>
                <w:szCs w:val="24"/>
                <w:highlight w:val="none"/>
              </w:rPr>
              <w:t>进入信用中国网站</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信用服务-失信被执行人、重大税收违法失信主体</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查询、截图</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zh-CN"/>
              </w:rPr>
              <w:t>、中国政府采购网（http://www.ccgp.gov.cn/search/cr/）严重违法失信行为记录名单的（尚在处罚期内的），将拒绝其参加本次招标活动。</w:t>
            </w:r>
          </w:p>
        </w:tc>
        <w:tc>
          <w:tcPr>
            <w:tcW w:w="448" w:type="pct"/>
            <w:noWrap w:val="0"/>
            <w:vAlign w:val="center"/>
          </w:tcPr>
          <w:p w14:paraId="744F1128">
            <w:pPr>
              <w:tabs>
                <w:tab w:val="left" w:pos="1080"/>
              </w:tabs>
              <w:snapToGrid w:val="0"/>
              <w:spacing w:line="240" w:lineRule="auto"/>
              <w:rPr>
                <w:rFonts w:hint="eastAsia" w:ascii="仿宋" w:hAnsi="仿宋" w:eastAsia="仿宋" w:cs="仿宋"/>
                <w:sz w:val="24"/>
                <w:szCs w:val="24"/>
                <w:highlight w:val="none"/>
              </w:rPr>
            </w:pPr>
          </w:p>
        </w:tc>
      </w:tr>
      <w:tr w14:paraId="1E2C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3" w:hRule="atLeast"/>
        </w:trPr>
        <w:tc>
          <w:tcPr>
            <w:tcW w:w="454" w:type="pct"/>
            <w:noWrap w:val="0"/>
            <w:vAlign w:val="center"/>
          </w:tcPr>
          <w:p w14:paraId="7B0C5F9F">
            <w:pPr>
              <w:tabs>
                <w:tab w:val="left" w:pos="1080"/>
              </w:tabs>
              <w:snapToGrid w:val="0"/>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066" w:type="pct"/>
            <w:noWrap w:val="0"/>
            <w:vAlign w:val="center"/>
          </w:tcPr>
          <w:p w14:paraId="582FCF74">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存在直接控股、管理关系</w:t>
            </w:r>
          </w:p>
        </w:tc>
        <w:tc>
          <w:tcPr>
            <w:tcW w:w="3030" w:type="pct"/>
            <w:noWrap w:val="0"/>
            <w:vAlign w:val="center"/>
          </w:tcPr>
          <w:p w14:paraId="04578DA9">
            <w:pPr>
              <w:tabs>
                <w:tab w:val="left" w:pos="1080"/>
                <w:tab w:val="left" w:pos="5880"/>
              </w:tabs>
              <w:snapToGrid w:val="0"/>
              <w:spacing w:line="240" w:lineRule="auto"/>
              <w:ind w:left="0" w:leftChars="0" w:right="-58" w:rightChars="0" w:firstLine="0" w:firstLineChars="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企业负责人为同一人或者存在直接控股、管理关系的不同投标人，不得参加同一合同项下的政府采购活动。提供</w:t>
            </w:r>
            <w:r>
              <w:rPr>
                <w:rFonts w:hint="eastAsia" w:ascii="仿宋" w:hAnsi="仿宋" w:eastAsia="仿宋" w:cs="仿宋"/>
                <w:sz w:val="24"/>
                <w:szCs w:val="24"/>
                <w:highlight w:val="none"/>
              </w:rPr>
              <w:t>书面承诺函</w:t>
            </w:r>
            <w:r>
              <w:rPr>
                <w:rFonts w:hint="eastAsia" w:ascii="仿宋" w:hAnsi="仿宋" w:eastAsia="仿宋" w:cs="仿宋"/>
                <w:sz w:val="24"/>
                <w:highlight w:val="none"/>
                <w:lang w:val="zh-CN"/>
              </w:rPr>
              <w:t>并加盖单位公章</w:t>
            </w:r>
            <w:r>
              <w:rPr>
                <w:rFonts w:hint="eastAsia" w:ascii="仿宋" w:hAnsi="仿宋" w:eastAsia="仿宋" w:cs="仿宋"/>
                <w:i w:val="0"/>
                <w:iCs w:val="0"/>
                <w:caps w:val="0"/>
                <w:color w:val="000000"/>
                <w:spacing w:val="0"/>
                <w:sz w:val="24"/>
                <w:szCs w:val="24"/>
                <w:highlight w:val="none"/>
                <w:lang w:val="en-US" w:eastAsia="zh-CN"/>
              </w:rPr>
              <w:t>否则，皆取消投标资格。</w:t>
            </w:r>
          </w:p>
        </w:tc>
        <w:tc>
          <w:tcPr>
            <w:tcW w:w="448" w:type="pct"/>
            <w:noWrap w:val="0"/>
            <w:vAlign w:val="center"/>
          </w:tcPr>
          <w:p w14:paraId="704D4DCE">
            <w:pPr>
              <w:tabs>
                <w:tab w:val="left" w:pos="1080"/>
              </w:tabs>
              <w:snapToGrid w:val="0"/>
              <w:spacing w:line="240" w:lineRule="auto"/>
              <w:rPr>
                <w:rFonts w:hint="eastAsia" w:ascii="仿宋" w:hAnsi="仿宋" w:eastAsia="仿宋" w:cs="仿宋"/>
                <w:sz w:val="24"/>
                <w:szCs w:val="24"/>
                <w:highlight w:val="none"/>
              </w:rPr>
            </w:pPr>
          </w:p>
        </w:tc>
      </w:tr>
      <w:tr w14:paraId="0A0B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747ACA27">
            <w:pPr>
              <w:tabs>
                <w:tab w:val="left" w:pos="1080"/>
              </w:tabs>
              <w:snapToGrid w:val="0"/>
              <w:spacing w:line="240" w:lineRule="auto"/>
              <w:ind w:left="120" w:leftChars="0" w:right="62" w:rightChars="0" w:hanging="120" w:hangingChars="5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p>
        </w:tc>
        <w:tc>
          <w:tcPr>
            <w:tcW w:w="1066" w:type="pct"/>
            <w:noWrap w:val="0"/>
            <w:vAlign w:val="center"/>
          </w:tcPr>
          <w:p w14:paraId="2ADD0FE8">
            <w:pPr>
              <w:tabs>
                <w:tab w:val="left" w:pos="1080"/>
              </w:tabs>
              <w:snapToGrid w:val="0"/>
              <w:spacing w:line="240" w:lineRule="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投标保证金</w:t>
            </w:r>
          </w:p>
        </w:tc>
        <w:tc>
          <w:tcPr>
            <w:tcW w:w="3030" w:type="pct"/>
            <w:noWrap w:val="0"/>
            <w:vAlign w:val="center"/>
          </w:tcPr>
          <w:p w14:paraId="003B6693">
            <w:pPr>
              <w:tabs>
                <w:tab w:val="left" w:pos="1080"/>
              </w:tabs>
              <w:snapToGrid w:val="0"/>
              <w:spacing w:line="240" w:lineRule="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20000元（大写：贰万元整）</w:t>
            </w:r>
          </w:p>
        </w:tc>
        <w:tc>
          <w:tcPr>
            <w:tcW w:w="448" w:type="pct"/>
            <w:noWrap w:val="0"/>
            <w:vAlign w:val="center"/>
          </w:tcPr>
          <w:p w14:paraId="260277AD">
            <w:pPr>
              <w:tabs>
                <w:tab w:val="left" w:pos="1080"/>
              </w:tabs>
              <w:snapToGrid w:val="0"/>
              <w:spacing w:line="240" w:lineRule="auto"/>
              <w:ind w:left="120" w:leftChars="0" w:right="62" w:rightChars="0" w:hanging="120" w:hangingChars="50"/>
              <w:rPr>
                <w:rFonts w:hint="eastAsia" w:ascii="仿宋" w:hAnsi="仿宋" w:eastAsia="仿宋" w:cs="仿宋"/>
                <w:i w:val="0"/>
                <w:iCs w:val="0"/>
                <w:caps w:val="0"/>
                <w:color w:val="000000"/>
                <w:spacing w:val="0"/>
                <w:kern w:val="2"/>
                <w:sz w:val="24"/>
                <w:szCs w:val="24"/>
                <w:highlight w:val="none"/>
                <w:lang w:val="en-US" w:eastAsia="zh-CN" w:bidi="ar-SA"/>
              </w:rPr>
            </w:pPr>
          </w:p>
        </w:tc>
      </w:tr>
      <w:tr w14:paraId="06EC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74" w:hRule="atLeast"/>
        </w:trPr>
        <w:tc>
          <w:tcPr>
            <w:tcW w:w="454" w:type="pct"/>
            <w:noWrap w:val="0"/>
            <w:vAlign w:val="center"/>
          </w:tcPr>
          <w:p w14:paraId="61A8E9CA">
            <w:pPr>
              <w:tabs>
                <w:tab w:val="left" w:pos="1080"/>
              </w:tabs>
              <w:snapToGrid w:val="0"/>
              <w:spacing w:line="240" w:lineRule="auto"/>
              <w:ind w:left="120" w:leftChars="0" w:right="62" w:rightChars="0" w:hanging="120" w:hangingChars="5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p>
        </w:tc>
        <w:tc>
          <w:tcPr>
            <w:tcW w:w="1066" w:type="pct"/>
            <w:noWrap w:val="0"/>
            <w:vAlign w:val="center"/>
          </w:tcPr>
          <w:p w14:paraId="6C5D831C">
            <w:pPr>
              <w:tabs>
                <w:tab w:val="left" w:pos="1080"/>
              </w:tabs>
              <w:snapToGrid w:val="0"/>
              <w:spacing w:line="240" w:lineRule="auto"/>
              <w:rPr>
                <w:rFonts w:hint="eastAsia" w:ascii="仿宋" w:hAnsi="仿宋" w:eastAsia="仿宋" w:cs="仿宋"/>
                <w:i w:val="0"/>
                <w:iCs w:val="0"/>
                <w:caps w:val="0"/>
                <w:color w:val="000000"/>
                <w:spacing w:val="0"/>
                <w:sz w:val="24"/>
                <w:szCs w:val="24"/>
                <w:highlight w:val="none"/>
                <w:lang w:val="en-US" w:eastAsia="zh-CN"/>
              </w:rPr>
            </w:pPr>
            <w:r>
              <w:rPr>
                <w:rFonts w:hint="eastAsia" w:ascii="宋体" w:hAnsi="宋体" w:cs="宋体"/>
                <w:b/>
                <w:bCs/>
                <w:i w:val="0"/>
                <w:iCs w:val="0"/>
                <w:caps w:val="0"/>
                <w:color w:val="000000"/>
                <w:spacing w:val="0"/>
                <w:sz w:val="24"/>
                <w:szCs w:val="24"/>
                <w:highlight w:val="none"/>
                <w:lang w:val="en-US" w:eastAsia="zh-CN"/>
              </w:rPr>
              <w:t>特定资格要求</w:t>
            </w:r>
          </w:p>
        </w:tc>
        <w:tc>
          <w:tcPr>
            <w:tcW w:w="3030" w:type="pct"/>
            <w:noWrap w:val="0"/>
            <w:vAlign w:val="center"/>
          </w:tcPr>
          <w:p w14:paraId="350ECD0E">
            <w:pPr>
              <w:pStyle w:val="4"/>
              <w:keepNext w:val="0"/>
              <w:keepLines w:val="0"/>
              <w:pageBreakBefore w:val="0"/>
              <w:kinsoku/>
              <w:wordWrap/>
              <w:overflowPunct w:val="0"/>
              <w:topLinePunct w:val="0"/>
              <w:autoSpaceDE/>
              <w:autoSpaceDN/>
              <w:bidi w:val="0"/>
              <w:adjustRightInd/>
              <w:snapToGrid w:val="0"/>
              <w:spacing w:line="400" w:lineRule="exact"/>
              <w:ind w:left="0"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宋体" w:hAnsi="宋体" w:cs="宋体"/>
                <w:i w:val="0"/>
                <w:iCs w:val="0"/>
                <w:caps w:val="0"/>
                <w:color w:val="000000"/>
                <w:spacing w:val="0"/>
                <w:sz w:val="24"/>
                <w:szCs w:val="24"/>
                <w:highlight w:val="none"/>
                <w:lang w:val="en-US" w:eastAsia="zh-CN"/>
              </w:rPr>
              <w:t>提供经国家保险监督管理机构批准在中华人民共和国境内设立和营业的，并依法被核定许可经营车辆保险业务的保险机构【依据有效期内的保险许可证（分公司或中心支公司的保险机构投标的，须提供《经营保险业务许可证》；总公司投标的，须提供《保险公司法人许可证》）】。</w:t>
            </w:r>
          </w:p>
        </w:tc>
        <w:tc>
          <w:tcPr>
            <w:tcW w:w="448" w:type="pct"/>
            <w:noWrap w:val="0"/>
            <w:vAlign w:val="center"/>
          </w:tcPr>
          <w:p w14:paraId="48C304DC">
            <w:pPr>
              <w:tabs>
                <w:tab w:val="left" w:pos="1080"/>
              </w:tabs>
              <w:snapToGrid w:val="0"/>
              <w:spacing w:line="240" w:lineRule="auto"/>
              <w:ind w:left="120" w:leftChars="0" w:right="62" w:rightChars="0" w:hanging="120" w:hangingChars="50"/>
              <w:rPr>
                <w:rFonts w:hint="eastAsia" w:ascii="仿宋" w:hAnsi="仿宋" w:eastAsia="仿宋" w:cs="仿宋"/>
                <w:i w:val="0"/>
                <w:iCs w:val="0"/>
                <w:caps w:val="0"/>
                <w:color w:val="000000"/>
                <w:spacing w:val="0"/>
                <w:kern w:val="2"/>
                <w:sz w:val="24"/>
                <w:szCs w:val="24"/>
                <w:highlight w:val="none"/>
                <w:lang w:val="en-US" w:eastAsia="zh-CN" w:bidi="ar-SA"/>
              </w:rPr>
            </w:pPr>
          </w:p>
        </w:tc>
      </w:tr>
    </w:tbl>
    <w:p w14:paraId="24F29097">
      <w:pPr>
        <w:jc w:val="center"/>
        <w:rPr>
          <w:rFonts w:hint="eastAsia" w:ascii="方正小标宋简体" w:hAnsi="方正小标宋简体" w:eastAsia="方正小标宋简体" w:cs="方正小标宋简体"/>
          <w:sz w:val="36"/>
          <w:szCs w:val="36"/>
          <w:lang w:val="en-US" w:eastAsia="zh-CN"/>
        </w:rPr>
      </w:pPr>
    </w:p>
    <w:p w14:paraId="01595DD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highlight w:val="none"/>
        </w:rPr>
      </w:pPr>
      <w:r>
        <w:rPr>
          <w:rFonts w:hint="eastAsia" w:ascii="仿宋" w:hAnsi="仿宋" w:eastAsia="仿宋" w:cs="仿宋"/>
          <w:b/>
          <w:sz w:val="24"/>
          <w:highlight w:val="none"/>
        </w:rPr>
        <w:t>符合性审查要求</w:t>
      </w:r>
    </w:p>
    <w:tbl>
      <w:tblPr>
        <w:tblStyle w:val="1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3"/>
        <w:gridCol w:w="7214"/>
      </w:tblGrid>
      <w:tr w14:paraId="62F1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5" w:type="dxa"/>
            <w:noWrap w:val="0"/>
            <w:vAlign w:val="center"/>
          </w:tcPr>
          <w:p w14:paraId="00727CA8">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1943" w:type="dxa"/>
            <w:noWrap w:val="0"/>
            <w:vAlign w:val="center"/>
          </w:tcPr>
          <w:p w14:paraId="49CB1C3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7214" w:type="dxa"/>
            <w:noWrap w:val="0"/>
            <w:vAlign w:val="center"/>
          </w:tcPr>
          <w:p w14:paraId="287F59B5">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63EB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7DFE9791">
            <w:pPr>
              <w:tabs>
                <w:tab w:val="left" w:pos="1080"/>
              </w:tabs>
              <w:snapToGri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1943" w:type="dxa"/>
            <w:noWrap w:val="0"/>
            <w:vAlign w:val="center"/>
          </w:tcPr>
          <w:p w14:paraId="5C8AF76A">
            <w:pPr>
              <w:tabs>
                <w:tab w:val="left" w:pos="1080"/>
              </w:tabs>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投标完整性</w:t>
            </w:r>
          </w:p>
        </w:tc>
        <w:tc>
          <w:tcPr>
            <w:tcW w:w="7214" w:type="dxa"/>
            <w:noWrap w:val="0"/>
            <w:vAlign w:val="center"/>
          </w:tcPr>
          <w:p w14:paraId="6D6973A5">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投标文件是否不齐全或者内容虚假的；</w:t>
            </w:r>
          </w:p>
        </w:tc>
      </w:tr>
      <w:tr w14:paraId="2E3A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50E74D89">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943" w:type="dxa"/>
            <w:noWrap w:val="0"/>
            <w:vAlign w:val="center"/>
          </w:tcPr>
          <w:p w14:paraId="0B9C9E68">
            <w:pPr>
              <w:tabs>
                <w:tab w:val="left" w:pos="1080"/>
              </w:tabs>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7214" w:type="dxa"/>
            <w:noWrap w:val="0"/>
            <w:vAlign w:val="center"/>
          </w:tcPr>
          <w:p w14:paraId="32C29F05">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投标报价未超过招标文件中规定的项目/采购包预算金额或者项目/采购包最高限价；</w:t>
            </w:r>
          </w:p>
        </w:tc>
      </w:tr>
      <w:tr w14:paraId="2FB8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7928125F">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943" w:type="dxa"/>
            <w:noWrap w:val="0"/>
            <w:vAlign w:val="center"/>
          </w:tcPr>
          <w:p w14:paraId="3A4BFFD8">
            <w:pPr>
              <w:tabs>
                <w:tab w:val="left" w:pos="1080"/>
              </w:tabs>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报价唯一性</w:t>
            </w:r>
          </w:p>
        </w:tc>
        <w:tc>
          <w:tcPr>
            <w:tcW w:w="7214" w:type="dxa"/>
            <w:noWrap w:val="0"/>
            <w:vAlign w:val="center"/>
          </w:tcPr>
          <w:p w14:paraId="232A96B0">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投标文件未出现可选择性或可调整的报价（招标文件另有规定的除外）；</w:t>
            </w:r>
          </w:p>
        </w:tc>
      </w:tr>
      <w:tr w14:paraId="6C2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5B62F4E0">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943" w:type="dxa"/>
            <w:noWrap w:val="0"/>
            <w:vAlign w:val="center"/>
          </w:tcPr>
          <w:p w14:paraId="5CBF8D46">
            <w:pPr>
              <w:tabs>
                <w:tab w:val="left" w:pos="1080"/>
              </w:tabs>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7214" w:type="dxa"/>
            <w:noWrap w:val="0"/>
            <w:vAlign w:val="center"/>
          </w:tcPr>
          <w:p w14:paraId="03485D8E">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投标文件中承诺的投标有效期满足招标文件中载明的投标有效期的；</w:t>
            </w:r>
          </w:p>
        </w:tc>
      </w:tr>
      <w:tr w14:paraId="1279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0AF015AD">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943" w:type="dxa"/>
            <w:noWrap w:val="0"/>
            <w:vAlign w:val="center"/>
          </w:tcPr>
          <w:p w14:paraId="23F0C841">
            <w:pPr>
              <w:tabs>
                <w:tab w:val="left" w:pos="1080"/>
              </w:tabs>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签署、盖章</w:t>
            </w:r>
          </w:p>
        </w:tc>
        <w:tc>
          <w:tcPr>
            <w:tcW w:w="7214" w:type="dxa"/>
            <w:noWrap w:val="0"/>
            <w:vAlign w:val="center"/>
          </w:tcPr>
          <w:p w14:paraId="2B1475C3">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按照招标文件要求签署、盖章的；</w:t>
            </w:r>
          </w:p>
        </w:tc>
      </w:tr>
      <w:tr w14:paraId="517D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37F5539B">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943" w:type="dxa"/>
            <w:noWrap w:val="0"/>
            <w:vAlign w:val="center"/>
          </w:tcPr>
          <w:p w14:paraId="54F28A20">
            <w:pPr>
              <w:tabs>
                <w:tab w:val="left" w:pos="1080"/>
              </w:tabs>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附加条件</w:t>
            </w:r>
          </w:p>
        </w:tc>
        <w:tc>
          <w:tcPr>
            <w:tcW w:w="7214" w:type="dxa"/>
            <w:noWrap w:val="0"/>
            <w:vAlign w:val="center"/>
          </w:tcPr>
          <w:p w14:paraId="3523C292">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投标文件未含有采购人不能接受的附加条件的；</w:t>
            </w:r>
          </w:p>
        </w:tc>
      </w:tr>
      <w:tr w14:paraId="33A0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683E908F">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943" w:type="dxa"/>
            <w:noWrap w:val="0"/>
            <w:vAlign w:val="center"/>
          </w:tcPr>
          <w:p w14:paraId="11170BC5">
            <w:pPr>
              <w:tabs>
                <w:tab w:val="left" w:pos="1080"/>
              </w:tabs>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其他无效情形</w:t>
            </w:r>
          </w:p>
        </w:tc>
        <w:tc>
          <w:tcPr>
            <w:tcW w:w="7214" w:type="dxa"/>
            <w:noWrap w:val="0"/>
            <w:vAlign w:val="center"/>
          </w:tcPr>
          <w:p w14:paraId="1E90565B">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投标人、投标文件不存在不符合</w:t>
            </w:r>
            <w:r>
              <w:rPr>
                <w:rFonts w:hint="eastAsia" w:ascii="仿宋" w:hAnsi="仿宋" w:eastAsia="仿宋" w:cs="仿宋"/>
                <w:sz w:val="24"/>
                <w:szCs w:val="24"/>
                <w:highlight w:val="none"/>
                <w:lang w:eastAsia="zh-CN"/>
              </w:rPr>
              <w:t>法律法规</w:t>
            </w:r>
            <w:r>
              <w:rPr>
                <w:rFonts w:hint="eastAsia" w:ascii="仿宋" w:hAnsi="仿宋" w:eastAsia="仿宋" w:cs="仿宋"/>
                <w:sz w:val="24"/>
                <w:szCs w:val="24"/>
                <w:highlight w:val="none"/>
              </w:rPr>
              <w:t>和招标文件规定的其他无效情形。</w:t>
            </w:r>
          </w:p>
        </w:tc>
      </w:tr>
      <w:tr w14:paraId="73C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noWrap w:val="0"/>
            <w:vAlign w:val="center"/>
          </w:tcPr>
          <w:p w14:paraId="4F176CBB">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943" w:type="dxa"/>
            <w:noWrap w:val="0"/>
            <w:vAlign w:val="center"/>
          </w:tcPr>
          <w:p w14:paraId="37F41989">
            <w:pPr>
              <w:tabs>
                <w:tab w:val="left" w:pos="1080"/>
              </w:tabs>
              <w:snapToGri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合同履约期限</w:t>
            </w:r>
          </w:p>
        </w:tc>
        <w:tc>
          <w:tcPr>
            <w:tcW w:w="7214" w:type="dxa"/>
            <w:noWrap w:val="0"/>
            <w:vAlign w:val="center"/>
          </w:tcPr>
          <w:p w14:paraId="412806CB">
            <w:pPr>
              <w:tabs>
                <w:tab w:val="left" w:pos="1080"/>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合同履约期限是否满足采购文件规定合同履约期限</w:t>
            </w:r>
          </w:p>
        </w:tc>
      </w:tr>
    </w:tbl>
    <w:p w14:paraId="500D376C">
      <w:pPr>
        <w:jc w:val="center"/>
        <w:rPr>
          <w:rFonts w:hint="eastAsia" w:ascii="方正小标宋简体" w:hAnsi="方正小标宋简体" w:eastAsia="方正小标宋简体" w:cs="方正小标宋简体"/>
          <w:sz w:val="36"/>
          <w:szCs w:val="36"/>
          <w:lang w:val="en-US" w:eastAsia="zh-CN"/>
        </w:rPr>
      </w:pPr>
    </w:p>
    <w:p w14:paraId="52182B99">
      <w:pP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br w:type="page"/>
      </w:r>
    </w:p>
    <w:p w14:paraId="7DD42798">
      <w:pPr>
        <w:jc w:val="center"/>
        <w:rPr>
          <w:rFonts w:hint="eastAsia" w:ascii="方正小标宋简体" w:hAnsi="方正小标宋简体" w:eastAsia="方正小标宋简体" w:cs="方正小标宋简体"/>
          <w:sz w:val="36"/>
          <w:szCs w:val="36"/>
          <w:lang w:val="en-US" w:eastAsia="zh-CN"/>
        </w:rPr>
      </w:pPr>
    </w:p>
    <w:p w14:paraId="3540DAA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评分标准</w:t>
      </w:r>
    </w:p>
    <w:tbl>
      <w:tblPr>
        <w:tblStyle w:val="19"/>
        <w:tblpPr w:leftFromText="180" w:rightFromText="180" w:vertAnchor="text" w:horzAnchor="page" w:tblpX="1092" w:tblpY="569"/>
        <w:tblOverlap w:val="never"/>
        <w:tblW w:w="10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264"/>
        <w:gridCol w:w="1023"/>
        <w:gridCol w:w="5863"/>
      </w:tblGrid>
      <w:tr w14:paraId="0150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5250C234">
            <w:pPr>
              <w:jc w:val="center"/>
              <w:rPr>
                <w:rFonts w:hint="default"/>
                <w:lang w:val="en-US" w:eastAsia="zh-CN"/>
              </w:rPr>
            </w:pPr>
            <w:r>
              <w:rPr>
                <w:rFonts w:hint="eastAsia"/>
                <w:lang w:val="en-US" w:eastAsia="zh-CN"/>
              </w:rPr>
              <w:t>序号</w:t>
            </w:r>
          </w:p>
        </w:tc>
        <w:tc>
          <w:tcPr>
            <w:tcW w:w="2264" w:type="dxa"/>
            <w:vAlign w:val="center"/>
          </w:tcPr>
          <w:p w14:paraId="5FA89BCE">
            <w:pPr>
              <w:jc w:val="center"/>
              <w:rPr>
                <w:rFonts w:hint="default"/>
                <w:lang w:val="en-US" w:eastAsia="zh-CN"/>
              </w:rPr>
            </w:pPr>
            <w:r>
              <w:rPr>
                <w:rFonts w:hint="eastAsia"/>
                <w:lang w:val="en-US" w:eastAsia="zh-CN"/>
              </w:rPr>
              <w:t>评分项</w:t>
            </w:r>
          </w:p>
        </w:tc>
        <w:tc>
          <w:tcPr>
            <w:tcW w:w="1023" w:type="dxa"/>
            <w:vAlign w:val="center"/>
          </w:tcPr>
          <w:p w14:paraId="60AF2AED">
            <w:pPr>
              <w:jc w:val="center"/>
              <w:rPr>
                <w:rFonts w:hint="default"/>
                <w:lang w:val="en-US" w:eastAsia="zh-CN"/>
              </w:rPr>
            </w:pPr>
            <w:r>
              <w:rPr>
                <w:rFonts w:hint="eastAsia"/>
                <w:lang w:val="en-US" w:eastAsia="zh-CN"/>
              </w:rPr>
              <w:t>分值</w:t>
            </w:r>
          </w:p>
        </w:tc>
        <w:tc>
          <w:tcPr>
            <w:tcW w:w="5863" w:type="dxa"/>
            <w:vAlign w:val="center"/>
          </w:tcPr>
          <w:p w14:paraId="0F9A4234">
            <w:pPr>
              <w:jc w:val="center"/>
              <w:rPr>
                <w:rFonts w:hint="default"/>
                <w:lang w:val="en-US" w:eastAsia="zh-CN"/>
              </w:rPr>
            </w:pPr>
            <w:r>
              <w:rPr>
                <w:rFonts w:hint="eastAsia"/>
                <w:lang w:val="en-US" w:eastAsia="zh-CN"/>
              </w:rPr>
              <w:t>评分标准</w:t>
            </w:r>
          </w:p>
        </w:tc>
      </w:tr>
      <w:tr w14:paraId="410E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4" w:type="dxa"/>
            <w:gridSpan w:val="4"/>
            <w:vAlign w:val="center"/>
          </w:tcPr>
          <w:p w14:paraId="642F083E">
            <w:pPr>
              <w:jc w:val="center"/>
              <w:rPr>
                <w:rFonts w:hint="default"/>
                <w:lang w:val="en-US" w:eastAsia="zh-CN"/>
              </w:rPr>
            </w:pPr>
            <w:r>
              <w:rPr>
                <w:rFonts w:hint="eastAsia"/>
                <w:lang w:val="en-US" w:eastAsia="zh-CN"/>
              </w:rPr>
              <w:t>报价部分</w:t>
            </w:r>
          </w:p>
        </w:tc>
      </w:tr>
      <w:tr w14:paraId="410A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26CBC4D6">
            <w:pPr>
              <w:jc w:val="center"/>
              <w:rPr>
                <w:rFonts w:hint="default"/>
                <w:lang w:val="en-US" w:eastAsia="zh-CN"/>
              </w:rPr>
            </w:pPr>
            <w:r>
              <w:rPr>
                <w:rFonts w:hint="eastAsia"/>
                <w:lang w:val="en-US" w:eastAsia="zh-CN"/>
              </w:rPr>
              <w:t>1</w:t>
            </w:r>
          </w:p>
        </w:tc>
        <w:tc>
          <w:tcPr>
            <w:tcW w:w="2264" w:type="dxa"/>
            <w:vAlign w:val="center"/>
          </w:tcPr>
          <w:p w14:paraId="2E46FBCC">
            <w:pPr>
              <w:jc w:val="center"/>
              <w:rPr>
                <w:rFonts w:hint="eastAsia"/>
                <w:lang w:val="en-US" w:eastAsia="zh-CN"/>
              </w:rPr>
            </w:pPr>
            <w:r>
              <w:rPr>
                <w:rFonts w:hint="eastAsia"/>
                <w:lang w:val="en-US" w:eastAsia="zh-CN"/>
              </w:rPr>
              <w:t>价格得分</w:t>
            </w:r>
          </w:p>
        </w:tc>
        <w:tc>
          <w:tcPr>
            <w:tcW w:w="1023" w:type="dxa"/>
            <w:vAlign w:val="center"/>
          </w:tcPr>
          <w:p w14:paraId="3D9CB82A">
            <w:pPr>
              <w:jc w:val="center"/>
              <w:rPr>
                <w:rFonts w:hint="default"/>
                <w:lang w:val="en-US" w:eastAsia="zh-CN"/>
              </w:rPr>
            </w:pPr>
            <w:r>
              <w:rPr>
                <w:rFonts w:hint="eastAsia"/>
                <w:lang w:val="en-US" w:eastAsia="zh-CN"/>
              </w:rPr>
              <w:t>30</w:t>
            </w:r>
          </w:p>
        </w:tc>
        <w:tc>
          <w:tcPr>
            <w:tcW w:w="5863" w:type="dxa"/>
            <w:vAlign w:val="center"/>
          </w:tcPr>
          <w:p w14:paraId="55C10FC8">
            <w:pPr>
              <w:jc w:val="left"/>
              <w:rPr>
                <w:rFonts w:hint="default"/>
              </w:rPr>
            </w:pPr>
            <w:r>
              <w:t>以所有有效报价的最低价为基准价。投标报价等于基准价得</w:t>
            </w:r>
            <w:r>
              <w:rPr>
                <w:rFonts w:hint="eastAsia"/>
                <w:lang w:val="en-US" w:eastAsia="zh-CN"/>
              </w:rPr>
              <w:t>30</w:t>
            </w:r>
            <w:r>
              <w:t>分，其他供应商的价格分统一按照下列公式计算：</w:t>
            </w:r>
          </w:p>
          <w:p w14:paraId="1CD05AC0">
            <w:pPr>
              <w:jc w:val="left"/>
              <w:rPr>
                <w:rFonts w:hint="eastAsia"/>
                <w:lang w:val="en-US" w:eastAsia="zh-CN"/>
              </w:rPr>
            </w:pPr>
            <w:r>
              <w:t>报价得分=（评标基准价／投标报价）×</w:t>
            </w:r>
            <w:r>
              <w:rPr>
                <w:rFonts w:hint="eastAsia"/>
                <w:lang w:val="en-US" w:eastAsia="zh-CN"/>
              </w:rPr>
              <w:t>30</w:t>
            </w:r>
            <w:r>
              <w:t>%×100，该报价得保留两位小数。</w:t>
            </w:r>
          </w:p>
        </w:tc>
      </w:tr>
      <w:tr w14:paraId="1358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4" w:type="dxa"/>
            <w:gridSpan w:val="4"/>
            <w:vAlign w:val="center"/>
          </w:tcPr>
          <w:p w14:paraId="0BFC9658">
            <w:pPr>
              <w:jc w:val="center"/>
              <w:rPr>
                <w:rFonts w:hint="default"/>
                <w:lang w:val="en-US" w:eastAsia="zh-CN"/>
              </w:rPr>
            </w:pPr>
            <w:r>
              <w:rPr>
                <w:rFonts w:hint="eastAsia"/>
                <w:lang w:val="en-US" w:eastAsia="zh-CN"/>
              </w:rPr>
              <w:t>商务部分（30分）</w:t>
            </w:r>
          </w:p>
        </w:tc>
      </w:tr>
      <w:tr w14:paraId="1ED5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512F7081">
            <w:pPr>
              <w:jc w:val="center"/>
              <w:rPr>
                <w:rFonts w:hint="default"/>
                <w:lang w:val="en-US" w:eastAsia="zh-CN"/>
              </w:rPr>
            </w:pPr>
            <w:r>
              <w:rPr>
                <w:rFonts w:hint="eastAsia"/>
                <w:lang w:val="en-US" w:eastAsia="zh-CN"/>
              </w:rPr>
              <w:t>2</w:t>
            </w:r>
          </w:p>
        </w:tc>
        <w:tc>
          <w:tcPr>
            <w:tcW w:w="2264" w:type="dxa"/>
            <w:vAlign w:val="center"/>
          </w:tcPr>
          <w:p w14:paraId="553F1063">
            <w:pPr>
              <w:jc w:val="center"/>
              <w:rPr>
                <w:rFonts w:hint="default"/>
                <w:lang w:val="en-US" w:eastAsia="zh-CN"/>
              </w:rPr>
            </w:pPr>
            <w:r>
              <w:rPr>
                <w:rFonts w:hint="default"/>
                <w:lang w:val="en-US" w:eastAsia="zh-CN"/>
              </w:rPr>
              <w:t>同类项目实施业绩</w:t>
            </w:r>
          </w:p>
        </w:tc>
        <w:tc>
          <w:tcPr>
            <w:tcW w:w="1023" w:type="dxa"/>
            <w:vAlign w:val="center"/>
          </w:tcPr>
          <w:p w14:paraId="722EDB83">
            <w:pPr>
              <w:jc w:val="center"/>
              <w:rPr>
                <w:rFonts w:hint="default"/>
                <w:lang w:val="en-US" w:eastAsia="zh-CN"/>
              </w:rPr>
            </w:pPr>
            <w:r>
              <w:rPr>
                <w:rFonts w:hint="eastAsia"/>
                <w:lang w:val="en-US" w:eastAsia="zh-CN"/>
              </w:rPr>
              <w:t>6分</w:t>
            </w:r>
          </w:p>
        </w:tc>
        <w:tc>
          <w:tcPr>
            <w:tcW w:w="5863" w:type="dxa"/>
            <w:vAlign w:val="center"/>
          </w:tcPr>
          <w:p w14:paraId="30E49CAA">
            <w:pPr>
              <w:jc w:val="left"/>
              <w:rPr>
                <w:rFonts w:hint="eastAsia"/>
                <w:lang w:val="en-US" w:eastAsia="zh-CN"/>
              </w:rPr>
            </w:pPr>
            <w:r>
              <w:rPr>
                <w:rFonts w:hint="eastAsia"/>
                <w:lang w:val="en-US" w:eastAsia="zh-CN"/>
              </w:rPr>
              <w:t>根据投标人2023年1月1日至今类似项目业绩情况进行评定，每提供一项得2分，最多得6分。</w:t>
            </w:r>
          </w:p>
          <w:p w14:paraId="649CEE93">
            <w:pPr>
              <w:jc w:val="left"/>
              <w:rPr>
                <w:rFonts w:hint="eastAsia"/>
                <w:lang w:val="en-US" w:eastAsia="zh-CN"/>
              </w:rPr>
            </w:pPr>
            <w:r>
              <w:rPr>
                <w:rFonts w:hint="eastAsia"/>
                <w:lang w:val="en-US" w:eastAsia="zh-CN"/>
              </w:rPr>
              <w:t>注：提供的业绩证明文件应包括：清晰的合同关键页或保险单复印件并加盖公章，合同应包含合同首页、签字盖章页和主要内容页。</w:t>
            </w:r>
          </w:p>
        </w:tc>
      </w:tr>
      <w:tr w14:paraId="04BA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1175BC6E">
            <w:pPr>
              <w:jc w:val="center"/>
              <w:rPr>
                <w:rFonts w:hint="default"/>
                <w:lang w:val="en-US" w:eastAsia="zh-CN"/>
              </w:rPr>
            </w:pPr>
            <w:r>
              <w:rPr>
                <w:rFonts w:hint="eastAsia"/>
                <w:lang w:val="en-US" w:eastAsia="zh-CN"/>
              </w:rPr>
              <w:t>3</w:t>
            </w:r>
          </w:p>
        </w:tc>
        <w:tc>
          <w:tcPr>
            <w:tcW w:w="2264" w:type="dxa"/>
            <w:vAlign w:val="center"/>
          </w:tcPr>
          <w:p w14:paraId="23B1CCE3">
            <w:pPr>
              <w:jc w:val="center"/>
              <w:rPr>
                <w:rFonts w:hint="eastAsia"/>
                <w:lang w:val="en-US" w:eastAsia="zh-CN"/>
              </w:rPr>
            </w:pPr>
            <w:r>
              <w:rPr>
                <w:rFonts w:hint="eastAsia"/>
                <w:lang w:val="en-US" w:eastAsia="zh-CN"/>
              </w:rPr>
              <w:t>项目负责人</w:t>
            </w:r>
          </w:p>
        </w:tc>
        <w:tc>
          <w:tcPr>
            <w:tcW w:w="1023" w:type="dxa"/>
            <w:vAlign w:val="center"/>
          </w:tcPr>
          <w:p w14:paraId="0FB7EA01">
            <w:pPr>
              <w:jc w:val="center"/>
              <w:rPr>
                <w:rFonts w:hint="default"/>
                <w:lang w:val="en-US" w:eastAsia="zh-CN"/>
              </w:rPr>
            </w:pPr>
            <w:r>
              <w:rPr>
                <w:rFonts w:hint="eastAsia"/>
                <w:lang w:val="en-US" w:eastAsia="zh-CN"/>
              </w:rPr>
              <w:t>6分</w:t>
            </w:r>
          </w:p>
        </w:tc>
        <w:tc>
          <w:tcPr>
            <w:tcW w:w="5863" w:type="dxa"/>
            <w:vAlign w:val="center"/>
          </w:tcPr>
          <w:p w14:paraId="443C522D">
            <w:pPr>
              <w:jc w:val="left"/>
              <w:rPr>
                <w:rFonts w:hint="eastAsia"/>
                <w:lang w:val="en-US" w:eastAsia="zh-CN"/>
              </w:rPr>
            </w:pPr>
            <w:r>
              <w:rPr>
                <w:rFonts w:hint="eastAsia"/>
                <w:lang w:val="en-US" w:eastAsia="zh-CN"/>
              </w:rPr>
              <w:t>拟投入项目负责人具备高级职称或同等效力的等级证书的得6分；</w:t>
            </w:r>
          </w:p>
          <w:p w14:paraId="0061B2AD">
            <w:pPr>
              <w:jc w:val="left"/>
              <w:rPr>
                <w:rFonts w:hint="eastAsia"/>
                <w:lang w:val="en-US" w:eastAsia="zh-CN"/>
              </w:rPr>
            </w:pPr>
            <w:r>
              <w:rPr>
                <w:rFonts w:hint="eastAsia"/>
                <w:lang w:val="en-US" w:eastAsia="zh-CN"/>
              </w:rPr>
              <w:t>拟投入项目负责人具备中级职称或同等效力的等级证书的得3分；</w:t>
            </w:r>
          </w:p>
          <w:p w14:paraId="55D98E8A">
            <w:pPr>
              <w:jc w:val="left"/>
              <w:rPr>
                <w:rFonts w:hint="eastAsia"/>
                <w:lang w:val="en-US" w:eastAsia="zh-CN"/>
              </w:rPr>
            </w:pPr>
            <w:r>
              <w:rPr>
                <w:rFonts w:hint="eastAsia"/>
                <w:lang w:val="en-US" w:eastAsia="zh-CN"/>
              </w:rPr>
              <w:t>未提供相关证明的不得分。</w:t>
            </w:r>
          </w:p>
          <w:p w14:paraId="054D41EE">
            <w:pPr>
              <w:jc w:val="left"/>
              <w:rPr>
                <w:rFonts w:hint="eastAsia"/>
                <w:lang w:val="en-US" w:eastAsia="zh-CN"/>
              </w:rPr>
            </w:pPr>
            <w:r>
              <w:rPr>
                <w:rFonts w:hint="eastAsia"/>
                <w:lang w:val="en-US" w:eastAsia="zh-CN"/>
              </w:rPr>
              <w:t>注：提供项目负责人的职称证书及劳动合同（或社保证明），未提 供不得分。</w:t>
            </w:r>
          </w:p>
        </w:tc>
      </w:tr>
      <w:tr w14:paraId="41C5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42C0D0CE">
            <w:pPr>
              <w:jc w:val="center"/>
              <w:rPr>
                <w:rFonts w:hint="default"/>
                <w:lang w:val="en-US" w:eastAsia="zh-CN"/>
              </w:rPr>
            </w:pPr>
            <w:r>
              <w:rPr>
                <w:rFonts w:hint="eastAsia"/>
                <w:lang w:val="en-US" w:eastAsia="zh-CN"/>
              </w:rPr>
              <w:t>4</w:t>
            </w:r>
          </w:p>
        </w:tc>
        <w:tc>
          <w:tcPr>
            <w:tcW w:w="2264" w:type="dxa"/>
            <w:vAlign w:val="center"/>
          </w:tcPr>
          <w:p w14:paraId="626EB3B7">
            <w:pPr>
              <w:jc w:val="center"/>
              <w:rPr>
                <w:rFonts w:hint="eastAsia"/>
                <w:lang w:val="en-US" w:eastAsia="zh-CN"/>
              </w:rPr>
            </w:pPr>
            <w:r>
              <w:rPr>
                <w:rFonts w:hint="eastAsia"/>
                <w:lang w:val="en-US" w:eastAsia="zh-CN"/>
              </w:rPr>
              <w:t>服务人员配备</w:t>
            </w:r>
          </w:p>
        </w:tc>
        <w:tc>
          <w:tcPr>
            <w:tcW w:w="1023" w:type="dxa"/>
            <w:vAlign w:val="center"/>
          </w:tcPr>
          <w:p w14:paraId="49016D90">
            <w:pPr>
              <w:jc w:val="center"/>
              <w:rPr>
                <w:rFonts w:hint="default"/>
                <w:lang w:val="en-US" w:eastAsia="zh-CN"/>
              </w:rPr>
            </w:pPr>
            <w:r>
              <w:rPr>
                <w:rFonts w:hint="eastAsia"/>
                <w:lang w:val="en-US" w:eastAsia="zh-CN"/>
              </w:rPr>
              <w:t>8分</w:t>
            </w:r>
          </w:p>
        </w:tc>
        <w:tc>
          <w:tcPr>
            <w:tcW w:w="5863" w:type="dxa"/>
            <w:vAlign w:val="center"/>
          </w:tcPr>
          <w:p w14:paraId="7C67B87E">
            <w:pPr>
              <w:jc w:val="left"/>
              <w:rPr>
                <w:rFonts w:hint="default"/>
                <w:lang w:val="en-US" w:eastAsia="zh-CN"/>
              </w:rPr>
            </w:pPr>
            <w:r>
              <w:rPr>
                <w:rFonts w:hint="eastAsia"/>
                <w:lang w:val="en-US" w:eastAsia="zh-CN"/>
              </w:rPr>
              <w:t>本项目服务人员数量（不含项目负责人）充足且相对固定，配备车 辆险专岗（干、员)4人。每提供一名从业经验满3年及以上的人员得2分；每提供一名从业经验满2年及以上的人员得1.5分；每提供一名从业经验满1年及以上的人员得1分；提供的人员不满一年的不得分。</w:t>
            </w:r>
          </w:p>
          <w:p w14:paraId="1B1D38F8">
            <w:pPr>
              <w:jc w:val="left"/>
              <w:rPr>
                <w:rFonts w:hint="eastAsia"/>
                <w:lang w:val="en-US" w:eastAsia="zh-CN"/>
              </w:rPr>
            </w:pPr>
            <w:r>
              <w:rPr>
                <w:rFonts w:hint="eastAsia"/>
                <w:lang w:val="en-US" w:eastAsia="zh-CN"/>
              </w:rPr>
              <w:t>注：服务人员必须是供应商在册人员并提供服务人员劳动合同（或社保证明）,未提供证明材料的不得分</w:t>
            </w:r>
          </w:p>
        </w:tc>
      </w:tr>
      <w:tr w14:paraId="312D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35C63E40">
            <w:pPr>
              <w:jc w:val="center"/>
              <w:rPr>
                <w:rFonts w:hint="default"/>
                <w:lang w:val="en-US" w:eastAsia="zh-CN"/>
              </w:rPr>
            </w:pPr>
            <w:r>
              <w:rPr>
                <w:rFonts w:hint="eastAsia"/>
                <w:lang w:val="en-US" w:eastAsia="zh-CN"/>
              </w:rPr>
              <w:t>5</w:t>
            </w:r>
          </w:p>
        </w:tc>
        <w:tc>
          <w:tcPr>
            <w:tcW w:w="2264" w:type="dxa"/>
            <w:vAlign w:val="center"/>
          </w:tcPr>
          <w:p w14:paraId="1FDAC14B">
            <w:pPr>
              <w:jc w:val="center"/>
              <w:rPr>
                <w:rFonts w:hint="eastAsia"/>
                <w:lang w:val="en-US" w:eastAsia="zh-CN"/>
              </w:rPr>
            </w:pPr>
            <w:r>
              <w:t>偿付能力</w:t>
            </w:r>
          </w:p>
        </w:tc>
        <w:tc>
          <w:tcPr>
            <w:tcW w:w="1023" w:type="dxa"/>
            <w:vAlign w:val="center"/>
          </w:tcPr>
          <w:p w14:paraId="1F9A3BEB">
            <w:pPr>
              <w:jc w:val="center"/>
              <w:rPr>
                <w:rFonts w:hint="default"/>
                <w:lang w:val="en-US" w:eastAsia="zh-CN"/>
              </w:rPr>
            </w:pPr>
            <w:r>
              <w:rPr>
                <w:rFonts w:hint="eastAsia"/>
                <w:lang w:val="en-US" w:eastAsia="zh-CN"/>
              </w:rPr>
              <w:t>10分</w:t>
            </w:r>
          </w:p>
        </w:tc>
        <w:tc>
          <w:tcPr>
            <w:tcW w:w="5863" w:type="dxa"/>
            <w:vAlign w:val="center"/>
          </w:tcPr>
          <w:p w14:paraId="137D14CF">
            <w:pPr>
              <w:jc w:val="left"/>
              <w:rPr>
                <w:rFonts w:hint="eastAsia"/>
                <w:lang w:val="en-US" w:eastAsia="zh-CN"/>
              </w:rPr>
            </w:pPr>
            <w:r>
              <w:rPr>
                <w:rFonts w:hint="eastAsia"/>
                <w:lang w:val="en-US" w:eastAsia="zh-CN"/>
              </w:rPr>
              <w:t>供应商所属总公司2024年或2025年综合偿付能力充足率：</w:t>
            </w:r>
          </w:p>
          <w:p w14:paraId="34FAB79A">
            <w:pPr>
              <w:jc w:val="left"/>
              <w:rPr>
                <w:rFonts w:hint="eastAsia"/>
                <w:lang w:val="en-US" w:eastAsia="zh-CN"/>
              </w:rPr>
            </w:pPr>
            <w:r>
              <w:rPr>
                <w:rFonts w:hint="eastAsia"/>
                <w:lang w:val="en-US" w:eastAsia="zh-CN"/>
              </w:rPr>
              <w:t>①达到220%及以上得10分；</w:t>
            </w:r>
          </w:p>
          <w:p w14:paraId="69F1548C">
            <w:pPr>
              <w:jc w:val="left"/>
              <w:rPr>
                <w:rFonts w:hint="eastAsia"/>
                <w:lang w:val="en-US" w:eastAsia="zh-CN"/>
              </w:rPr>
            </w:pPr>
            <w:r>
              <w:rPr>
                <w:rFonts w:hint="eastAsia"/>
                <w:lang w:val="en-US" w:eastAsia="zh-CN"/>
              </w:rPr>
              <w:t>②达到210%（含）-220%（不含）得9分；</w:t>
            </w:r>
          </w:p>
          <w:p w14:paraId="29F13D18">
            <w:pPr>
              <w:jc w:val="left"/>
              <w:rPr>
                <w:rFonts w:hint="eastAsia"/>
                <w:lang w:val="en-US" w:eastAsia="zh-CN"/>
              </w:rPr>
            </w:pPr>
            <w:r>
              <w:rPr>
                <w:rFonts w:hint="eastAsia"/>
                <w:lang w:val="en-US" w:eastAsia="zh-CN"/>
              </w:rPr>
              <w:t>③达到200%（含）-210%（不含）得8分；</w:t>
            </w:r>
          </w:p>
          <w:p w14:paraId="065AEF77">
            <w:pPr>
              <w:jc w:val="left"/>
              <w:rPr>
                <w:rFonts w:hint="eastAsia"/>
                <w:lang w:val="en-US" w:eastAsia="zh-CN"/>
              </w:rPr>
            </w:pPr>
            <w:r>
              <w:rPr>
                <w:rFonts w:hint="eastAsia"/>
                <w:lang w:val="en-US" w:eastAsia="zh-CN"/>
              </w:rPr>
              <w:t>④达到190%（含）-200%（不含）得7分；</w:t>
            </w:r>
          </w:p>
          <w:p w14:paraId="026E402D">
            <w:pPr>
              <w:jc w:val="left"/>
              <w:rPr>
                <w:rFonts w:hint="eastAsia"/>
                <w:lang w:val="en-US" w:eastAsia="zh-CN"/>
              </w:rPr>
            </w:pPr>
            <w:r>
              <w:rPr>
                <w:rFonts w:hint="eastAsia"/>
                <w:lang w:val="en-US" w:eastAsia="zh-CN"/>
              </w:rPr>
              <w:t>⑤达到180%（含）-190%（不含）得6分；</w:t>
            </w:r>
          </w:p>
          <w:p w14:paraId="4D4E5976">
            <w:pPr>
              <w:jc w:val="left"/>
              <w:rPr>
                <w:rFonts w:hint="eastAsia"/>
                <w:lang w:val="en-US" w:eastAsia="zh-CN"/>
              </w:rPr>
            </w:pPr>
            <w:r>
              <w:rPr>
                <w:rFonts w:hint="eastAsia"/>
                <w:lang w:val="en-US" w:eastAsia="zh-CN"/>
              </w:rPr>
              <w:t>⑥达到160%（含）-180%（不含）得5分；</w:t>
            </w:r>
          </w:p>
          <w:p w14:paraId="502D285B">
            <w:pPr>
              <w:jc w:val="left"/>
              <w:rPr>
                <w:rFonts w:hint="eastAsia"/>
                <w:lang w:val="en-US" w:eastAsia="zh-CN"/>
              </w:rPr>
            </w:pPr>
            <w:r>
              <w:rPr>
                <w:rFonts w:hint="eastAsia"/>
                <w:lang w:val="en-US" w:eastAsia="zh-CN"/>
              </w:rPr>
              <w:t>⑦达到140%（含）-160%（不含）得4分；</w:t>
            </w:r>
          </w:p>
          <w:p w14:paraId="7233C111">
            <w:pPr>
              <w:jc w:val="left"/>
              <w:rPr>
                <w:rFonts w:hint="eastAsia"/>
                <w:lang w:val="en-US" w:eastAsia="zh-CN"/>
              </w:rPr>
            </w:pPr>
            <w:r>
              <w:rPr>
                <w:rFonts w:hint="eastAsia"/>
                <w:lang w:val="en-US" w:eastAsia="zh-CN"/>
              </w:rPr>
              <w:t>⑧达到120%（含）-140%（不含）得3分。</w:t>
            </w:r>
          </w:p>
          <w:p w14:paraId="079408F1">
            <w:pPr>
              <w:jc w:val="left"/>
              <w:rPr>
                <w:rFonts w:hint="eastAsia"/>
                <w:lang w:val="en-US" w:eastAsia="zh-CN"/>
              </w:rPr>
            </w:pPr>
            <w:r>
              <w:rPr>
                <w:rFonts w:hint="eastAsia"/>
                <w:lang w:val="en-US" w:eastAsia="zh-CN"/>
              </w:rPr>
              <w:t>⑨达到100%（含）-120%（不含）得2分。</w:t>
            </w:r>
          </w:p>
          <w:p w14:paraId="1FFA2A0A">
            <w:pPr>
              <w:jc w:val="left"/>
              <w:rPr>
                <w:rFonts w:hint="eastAsia"/>
                <w:lang w:val="en-US" w:eastAsia="zh-CN"/>
              </w:rPr>
            </w:pPr>
            <w:r>
              <w:rPr>
                <w:rFonts w:hint="eastAsia"/>
                <w:lang w:val="en-US" w:eastAsia="zh-CN"/>
              </w:rPr>
              <w:t>100%以下不得分。</w:t>
            </w:r>
          </w:p>
          <w:p w14:paraId="7B4ED795">
            <w:pPr>
              <w:jc w:val="left"/>
              <w:rPr>
                <w:rFonts w:hint="eastAsia"/>
                <w:lang w:val="en-US" w:eastAsia="zh-CN"/>
              </w:rPr>
            </w:pPr>
            <w:r>
              <w:rPr>
                <w:rFonts w:hint="eastAsia"/>
                <w:lang w:val="en-US" w:eastAsia="zh-CN"/>
              </w:rPr>
              <w:t>供应商需提供经审计的上一年度总公司偿付能力报告含偿付能力 充足率相关材料并加盖公章。</w:t>
            </w:r>
          </w:p>
        </w:tc>
      </w:tr>
      <w:tr w14:paraId="219E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254" w:type="dxa"/>
            <w:gridSpan w:val="4"/>
            <w:vAlign w:val="center"/>
          </w:tcPr>
          <w:p w14:paraId="06BD3736">
            <w:pPr>
              <w:jc w:val="center"/>
              <w:rPr>
                <w:rFonts w:hint="default"/>
                <w:lang w:val="en-US" w:eastAsia="zh-CN"/>
              </w:rPr>
            </w:pPr>
            <w:r>
              <w:rPr>
                <w:rFonts w:hint="eastAsia"/>
                <w:lang w:val="en-US" w:eastAsia="zh-CN"/>
              </w:rPr>
              <w:t>技术部分（40分）</w:t>
            </w:r>
          </w:p>
        </w:tc>
      </w:tr>
      <w:tr w14:paraId="361E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04" w:type="dxa"/>
            <w:vAlign w:val="center"/>
          </w:tcPr>
          <w:p w14:paraId="23EEB50D">
            <w:pPr>
              <w:jc w:val="center"/>
              <w:rPr>
                <w:rFonts w:hint="default"/>
                <w:lang w:val="en-US" w:eastAsia="zh-CN"/>
              </w:rPr>
            </w:pPr>
            <w:r>
              <w:rPr>
                <w:rFonts w:hint="eastAsia"/>
                <w:lang w:val="en-US" w:eastAsia="zh-CN"/>
              </w:rPr>
              <w:t>6</w:t>
            </w:r>
          </w:p>
        </w:tc>
        <w:tc>
          <w:tcPr>
            <w:tcW w:w="2264" w:type="dxa"/>
            <w:vAlign w:val="center"/>
          </w:tcPr>
          <w:p w14:paraId="5E515ACE">
            <w:pPr>
              <w:jc w:val="center"/>
            </w:pPr>
            <w:r>
              <w:rPr>
                <w:rFonts w:hint="eastAsia" w:asciiTheme="minorEastAsia" w:hAnsiTheme="minorEastAsia" w:eastAsiaTheme="minorEastAsia" w:cstheme="minorEastAsia"/>
                <w:color w:val="auto"/>
                <w:kern w:val="0"/>
                <w:szCs w:val="21"/>
              </w:rPr>
              <w:t>服务方案</w:t>
            </w:r>
          </w:p>
        </w:tc>
        <w:tc>
          <w:tcPr>
            <w:tcW w:w="1023" w:type="dxa"/>
            <w:vAlign w:val="center"/>
          </w:tcPr>
          <w:p w14:paraId="3C3CA119">
            <w:pPr>
              <w:jc w:val="center"/>
              <w:rPr>
                <w:rFonts w:hint="default"/>
                <w:lang w:val="en-US" w:eastAsia="zh-CN"/>
              </w:rPr>
            </w:pPr>
            <w:r>
              <w:rPr>
                <w:rFonts w:hint="eastAsia"/>
                <w:lang w:val="en-US" w:eastAsia="zh-CN"/>
              </w:rPr>
              <w:t>15分</w:t>
            </w:r>
          </w:p>
        </w:tc>
        <w:tc>
          <w:tcPr>
            <w:tcW w:w="5863" w:type="dxa"/>
            <w:vAlign w:val="center"/>
          </w:tcPr>
          <w:p w14:paraId="7294579A">
            <w:pPr>
              <w:spacing w:line="240" w:lineRule="auto"/>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服务方案的内容包括但不限于根据本项目保险特点提出</w:t>
            </w:r>
            <w:r>
              <w:rPr>
                <w:rFonts w:hint="eastAsia" w:asciiTheme="minorEastAsia" w:hAnsiTheme="minorEastAsia" w:eastAsiaTheme="minorEastAsia" w:cstheme="minorEastAsia"/>
                <w:color w:val="auto"/>
                <w:lang w:val="en-US" w:eastAsia="zh-CN"/>
              </w:rPr>
              <w:t>的</w:t>
            </w:r>
            <w:r>
              <w:rPr>
                <w:rFonts w:hint="eastAsia" w:asciiTheme="minorEastAsia" w:hAnsiTheme="minorEastAsia" w:eastAsiaTheme="minorEastAsia" w:cstheme="minorEastAsia"/>
                <w:color w:val="auto"/>
                <w:lang w:eastAsia="zh-CN"/>
              </w:rPr>
              <w:t>：</w:t>
            </w:r>
          </w:p>
          <w:p w14:paraId="6B8A7D3F">
            <w:pPr>
              <w:spacing w:line="240" w:lineRule="auto"/>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①</w:t>
            </w:r>
            <w:r>
              <w:rPr>
                <w:rFonts w:hint="eastAsia" w:asciiTheme="minorEastAsia" w:hAnsiTheme="minorEastAsia" w:eastAsiaTheme="minorEastAsia" w:cstheme="minorEastAsia"/>
                <w:color w:val="auto"/>
              </w:rPr>
              <w:t>服务宗旨</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②</w:t>
            </w:r>
            <w:r>
              <w:rPr>
                <w:rFonts w:hint="eastAsia" w:asciiTheme="minorEastAsia" w:hAnsiTheme="minorEastAsia" w:eastAsiaTheme="minorEastAsia" w:cstheme="minorEastAsia"/>
                <w:color w:val="auto"/>
              </w:rPr>
              <w:t>经营理念</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③</w:t>
            </w:r>
            <w:r>
              <w:rPr>
                <w:rFonts w:hint="eastAsia" w:asciiTheme="minorEastAsia" w:hAnsiTheme="minorEastAsia" w:eastAsiaTheme="minorEastAsia" w:cstheme="minorEastAsia"/>
                <w:color w:val="auto"/>
              </w:rPr>
              <w:t>服务定位</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④</w:t>
            </w:r>
            <w:r>
              <w:rPr>
                <w:rFonts w:hint="eastAsia" w:asciiTheme="minorEastAsia" w:hAnsiTheme="minorEastAsia" w:eastAsiaTheme="minorEastAsia" w:cstheme="minorEastAsia"/>
                <w:color w:val="auto"/>
              </w:rPr>
              <w:t>服务目标</w:t>
            </w:r>
            <w:r>
              <w:rPr>
                <w:rFonts w:hint="eastAsia" w:asciiTheme="minorEastAsia" w:hAnsiTheme="minorEastAsia" w:eastAsiaTheme="minorEastAsia" w:cstheme="minorEastAsia"/>
                <w:color w:val="auto"/>
                <w:lang w:eastAsia="zh-CN"/>
              </w:rPr>
              <w:t>；</w:t>
            </w:r>
          </w:p>
          <w:p w14:paraId="4916FE9E">
            <w:pPr>
              <w:spacing w:line="240" w:lineRule="auto"/>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⑤</w:t>
            </w:r>
            <w:r>
              <w:rPr>
                <w:rFonts w:hint="eastAsia" w:asciiTheme="minorEastAsia" w:hAnsiTheme="minorEastAsia" w:eastAsiaTheme="minorEastAsia" w:cstheme="minorEastAsia"/>
                <w:color w:val="auto"/>
              </w:rPr>
              <w:t>服务管理模式。</w:t>
            </w:r>
          </w:p>
          <w:p w14:paraId="57E3F016">
            <w:pPr>
              <w:jc w:val="left"/>
              <w:rPr>
                <w:rFonts w:hint="eastAsia"/>
                <w:lang w:val="en-US" w:eastAsia="zh-CN"/>
              </w:rPr>
            </w:pPr>
            <w:r>
              <w:rPr>
                <w:rFonts w:hint="eastAsia" w:asciiTheme="minorEastAsia" w:hAnsiTheme="minorEastAsia" w:eastAsiaTheme="minorEastAsia" w:cstheme="minorEastAsia"/>
                <w:color w:val="auto"/>
              </w:rPr>
              <w:t>以上方案内容完整清晰明确、科学合理的，每项</w:t>
            </w:r>
            <w:r>
              <w:rPr>
                <w:rFonts w:hint="eastAsia" w:asciiTheme="minorEastAsia" w:hAnsiTheme="minorEastAsia" w:cstheme="minorEastAsia"/>
                <w:color w:val="auto"/>
                <w:lang w:val="en-US" w:eastAsia="zh-CN"/>
              </w:rPr>
              <w:t>得3</w:t>
            </w:r>
            <w:r>
              <w:rPr>
                <w:rFonts w:hint="eastAsia" w:asciiTheme="minorEastAsia" w:hAnsiTheme="minorEastAsia" w:eastAsiaTheme="minorEastAsia" w:cstheme="minorEastAsia"/>
                <w:color w:val="auto"/>
              </w:rPr>
              <w:t>分，最高得</w:t>
            </w:r>
            <w:r>
              <w:rPr>
                <w:rFonts w:hint="eastAsia" w:asciiTheme="minorEastAsia" w:hAnsiTheme="minorEastAsia" w:cstheme="minorEastAsia"/>
                <w:color w:val="auto"/>
                <w:lang w:val="en-US" w:eastAsia="zh-CN"/>
              </w:rPr>
              <w:t>15</w:t>
            </w:r>
            <w:r>
              <w:rPr>
                <w:rFonts w:hint="eastAsia" w:asciiTheme="minorEastAsia" w:hAnsiTheme="minorEastAsia" w:eastAsiaTheme="minorEastAsia" w:cstheme="minorEastAsia"/>
                <w:color w:val="auto"/>
              </w:rPr>
              <w:t>分。每有一项内容不完整</w:t>
            </w:r>
            <w:r>
              <w:rPr>
                <w:rFonts w:hint="eastAsia" w:asciiTheme="minorEastAsia" w:hAnsiTheme="minorEastAsia" w:eastAsiaTheme="minorEastAsia" w:cstheme="minorEastAsia"/>
                <w:color w:val="auto"/>
                <w:lang w:val="en-US" w:eastAsia="zh-CN"/>
              </w:rPr>
              <w:t>或不详尽或存有瑕疵或不满足项目的实际需求</w:t>
            </w:r>
            <w:r>
              <w:rPr>
                <w:rFonts w:hint="eastAsia" w:asciiTheme="minorEastAsia" w:hAnsiTheme="minorEastAsia" w:eastAsiaTheme="minorEastAsia" w:cstheme="minorEastAsia"/>
                <w:color w:val="auto"/>
              </w:rPr>
              <w:t>每有一处不具有针对性或逻辑性错误的扣</w:t>
            </w:r>
            <w:r>
              <w:rPr>
                <w:rFonts w:hint="eastAsia" w:asciiTheme="minorEastAsia" w:hAnsiTheme="minorEastAsia" w:cstheme="minorEastAsia"/>
                <w:color w:val="auto"/>
                <w:lang w:val="en-US" w:eastAsia="zh-CN"/>
              </w:rPr>
              <w:t>1</w:t>
            </w:r>
            <w:r>
              <w:rPr>
                <w:rFonts w:hint="eastAsia" w:asciiTheme="minorEastAsia" w:hAnsiTheme="minorEastAsia" w:eastAsiaTheme="minorEastAsia" w:cstheme="minorEastAsia"/>
                <w:color w:val="auto"/>
              </w:rPr>
              <w:t>分，扣完为止。</w:t>
            </w:r>
          </w:p>
        </w:tc>
      </w:tr>
      <w:tr w14:paraId="4F04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04" w:type="dxa"/>
            <w:vAlign w:val="center"/>
          </w:tcPr>
          <w:p w14:paraId="28B357EB">
            <w:pPr>
              <w:jc w:val="center"/>
              <w:rPr>
                <w:rFonts w:hint="default"/>
                <w:lang w:val="en-US" w:eastAsia="zh-CN"/>
              </w:rPr>
            </w:pPr>
            <w:r>
              <w:rPr>
                <w:rFonts w:hint="eastAsia"/>
                <w:lang w:val="en-US" w:eastAsia="zh-CN"/>
              </w:rPr>
              <w:t>7</w:t>
            </w:r>
          </w:p>
        </w:tc>
        <w:tc>
          <w:tcPr>
            <w:tcW w:w="2264" w:type="dxa"/>
            <w:vAlign w:val="center"/>
          </w:tcPr>
          <w:p w14:paraId="0333DD23">
            <w:pPr>
              <w:jc w:val="center"/>
            </w:pPr>
            <w:r>
              <w:rPr>
                <w:rFonts w:hint="eastAsia" w:asciiTheme="minorEastAsia" w:hAnsiTheme="minorEastAsia" w:eastAsiaTheme="minorEastAsia" w:cstheme="minorEastAsia"/>
                <w:color w:val="auto"/>
                <w:kern w:val="0"/>
                <w:szCs w:val="21"/>
              </w:rPr>
              <w:t>理赔</w:t>
            </w:r>
            <w:r>
              <w:rPr>
                <w:rFonts w:hint="eastAsia" w:asciiTheme="minorEastAsia" w:hAnsiTheme="minorEastAsia" w:cstheme="minorEastAsia"/>
                <w:color w:val="auto"/>
                <w:kern w:val="0"/>
                <w:szCs w:val="21"/>
                <w:lang w:val="en-US" w:eastAsia="zh-CN"/>
              </w:rPr>
              <w:t>服务</w:t>
            </w:r>
            <w:r>
              <w:rPr>
                <w:rFonts w:hint="eastAsia" w:asciiTheme="minorEastAsia" w:hAnsiTheme="minorEastAsia" w:eastAsiaTheme="minorEastAsia" w:cstheme="minorEastAsia"/>
                <w:color w:val="auto"/>
                <w:kern w:val="0"/>
                <w:szCs w:val="21"/>
              </w:rPr>
              <w:t>方案</w:t>
            </w:r>
          </w:p>
        </w:tc>
        <w:tc>
          <w:tcPr>
            <w:tcW w:w="1023" w:type="dxa"/>
            <w:vAlign w:val="center"/>
          </w:tcPr>
          <w:p w14:paraId="271F23DA">
            <w:pPr>
              <w:jc w:val="center"/>
              <w:rPr>
                <w:rFonts w:hint="default"/>
                <w:lang w:val="en-US" w:eastAsia="zh-CN"/>
              </w:rPr>
            </w:pPr>
            <w:r>
              <w:rPr>
                <w:rFonts w:hint="eastAsia"/>
                <w:lang w:val="en-US" w:eastAsia="zh-CN"/>
              </w:rPr>
              <w:t>18分</w:t>
            </w:r>
          </w:p>
        </w:tc>
        <w:tc>
          <w:tcPr>
            <w:tcW w:w="5863" w:type="dxa"/>
            <w:vAlign w:val="center"/>
          </w:tcPr>
          <w:p w14:paraId="5D644EED">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对供应商的赔付方案（针对难以快速界定保险责任和赔偿金额、但具有特殊社会意义的索赔案件的解决方案，快速理赔机制和绿色理赔通道，人性化赔付方案是否合理可行）及对本项目重大事故临时处理小组设置情况、赔偿解决方案、救援服务方案、预付赔款机制进行评审：</w:t>
            </w:r>
          </w:p>
          <w:p w14:paraId="4D571669">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①理赔条款内容的完整性；</w:t>
            </w:r>
          </w:p>
          <w:p w14:paraId="6AAF113A">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②保险服务方案便捷性（报案受理、查勘、定损、维修、结算）；</w:t>
            </w:r>
          </w:p>
          <w:p w14:paraId="539A6DAA">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③索赔程序、赔付时间；</w:t>
            </w:r>
          </w:p>
          <w:p w14:paraId="1ADBA0A8">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④理赔结案后通过短信、电话或书面形式告诉被保险人理赔情况；</w:t>
            </w:r>
          </w:p>
          <w:p w14:paraId="13D5DB72">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⑤救援服务方案；</w:t>
            </w:r>
          </w:p>
          <w:p w14:paraId="525941E7">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⑥投诉处理方案；（投标人建立快速有效的投诉处理程序，保证及时、合理完成客户诉求）</w:t>
            </w:r>
          </w:p>
          <w:p w14:paraId="65AB27FB">
            <w:pPr>
              <w:jc w:val="left"/>
              <w:rPr>
                <w:rFonts w:hint="eastAsia"/>
                <w:lang w:val="en-US" w:eastAsia="zh-CN"/>
              </w:rPr>
            </w:pPr>
            <w:r>
              <w:rPr>
                <w:rFonts w:hint="eastAsia" w:asciiTheme="minorEastAsia" w:hAnsiTheme="minorEastAsia" w:eastAsiaTheme="minorEastAsia" w:cstheme="minorEastAsia"/>
                <w:color w:val="auto"/>
                <w:kern w:val="2"/>
                <w:sz w:val="21"/>
                <w:szCs w:val="24"/>
                <w:lang w:val="en-US" w:eastAsia="zh-CN" w:bidi="ar-SA"/>
              </w:rPr>
              <w:t>以上方案内容完整清晰明确、科学合理的，每项计</w:t>
            </w:r>
            <w:r>
              <w:rPr>
                <w:rFonts w:hint="eastAsia" w:asciiTheme="minorEastAsia" w:hAnsiTheme="minorEastAsia" w:cstheme="minorEastAsia"/>
                <w:color w:val="auto"/>
                <w:kern w:val="2"/>
                <w:sz w:val="21"/>
                <w:szCs w:val="24"/>
                <w:lang w:val="en-US" w:eastAsia="zh-CN" w:bidi="ar-SA"/>
              </w:rPr>
              <w:t>3</w:t>
            </w:r>
            <w:r>
              <w:rPr>
                <w:rFonts w:hint="eastAsia" w:asciiTheme="minorEastAsia" w:hAnsiTheme="minorEastAsia" w:eastAsiaTheme="minorEastAsia" w:cstheme="minorEastAsia"/>
                <w:color w:val="auto"/>
                <w:kern w:val="2"/>
                <w:sz w:val="21"/>
                <w:szCs w:val="24"/>
                <w:lang w:val="en-US" w:eastAsia="zh-CN" w:bidi="ar-SA"/>
              </w:rPr>
              <w:t>分，最高得</w:t>
            </w:r>
            <w:r>
              <w:rPr>
                <w:rFonts w:hint="eastAsia" w:asciiTheme="minorEastAsia" w:hAnsiTheme="minorEastAsia" w:cstheme="minorEastAsia"/>
                <w:color w:val="auto"/>
                <w:kern w:val="2"/>
                <w:sz w:val="21"/>
                <w:szCs w:val="24"/>
                <w:lang w:val="en-US" w:eastAsia="zh-CN" w:bidi="ar-SA"/>
              </w:rPr>
              <w:t>18</w:t>
            </w:r>
            <w:r>
              <w:rPr>
                <w:rFonts w:hint="eastAsia" w:asciiTheme="minorEastAsia" w:hAnsiTheme="minorEastAsia" w:eastAsiaTheme="minorEastAsia" w:cstheme="minorEastAsia"/>
                <w:color w:val="auto"/>
                <w:kern w:val="2"/>
                <w:sz w:val="21"/>
                <w:szCs w:val="24"/>
                <w:lang w:val="en-US" w:eastAsia="zh-CN" w:bidi="ar-SA"/>
              </w:rPr>
              <w:t>分。每有一项内容不完整或不详尽或存有瑕疵或不满足项目的实际需求每有一处不具有针对性或逻辑性错误的扣</w:t>
            </w:r>
            <w:r>
              <w:rPr>
                <w:rFonts w:hint="eastAsia" w:asciiTheme="minorEastAsia" w:hAnsiTheme="minorEastAsia" w:cstheme="minorEastAsia"/>
                <w:color w:val="auto"/>
                <w:kern w:val="2"/>
                <w:sz w:val="21"/>
                <w:szCs w:val="24"/>
                <w:lang w:val="en-US" w:eastAsia="zh-CN" w:bidi="ar-SA"/>
              </w:rPr>
              <w:t>1</w:t>
            </w:r>
            <w:r>
              <w:rPr>
                <w:rFonts w:hint="eastAsia" w:asciiTheme="minorEastAsia" w:hAnsiTheme="minorEastAsia" w:eastAsiaTheme="minorEastAsia" w:cstheme="minorEastAsia"/>
                <w:color w:val="auto"/>
                <w:kern w:val="2"/>
                <w:sz w:val="21"/>
                <w:szCs w:val="24"/>
                <w:lang w:val="en-US" w:eastAsia="zh-CN" w:bidi="ar-SA"/>
              </w:rPr>
              <w:t>分，扣完为止。</w:t>
            </w:r>
          </w:p>
        </w:tc>
      </w:tr>
      <w:tr w14:paraId="4FA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04" w:type="dxa"/>
            <w:vAlign w:val="center"/>
          </w:tcPr>
          <w:p w14:paraId="7D052673">
            <w:pPr>
              <w:jc w:val="center"/>
              <w:rPr>
                <w:rFonts w:hint="default"/>
                <w:lang w:val="en-US" w:eastAsia="zh-CN"/>
              </w:rPr>
            </w:pPr>
            <w:r>
              <w:rPr>
                <w:rFonts w:hint="eastAsia"/>
                <w:lang w:val="en-US" w:eastAsia="zh-CN"/>
              </w:rPr>
              <w:t>8</w:t>
            </w:r>
          </w:p>
        </w:tc>
        <w:tc>
          <w:tcPr>
            <w:tcW w:w="2264" w:type="dxa"/>
            <w:vAlign w:val="center"/>
          </w:tcPr>
          <w:p w14:paraId="441B3C27">
            <w:pPr>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2"/>
                <w:sz w:val="21"/>
                <w:szCs w:val="24"/>
                <w:lang w:val="en-US" w:eastAsia="zh-CN" w:bidi="ar-SA"/>
              </w:rPr>
              <w:t>服务响应</w:t>
            </w:r>
          </w:p>
        </w:tc>
        <w:tc>
          <w:tcPr>
            <w:tcW w:w="1023" w:type="dxa"/>
            <w:vAlign w:val="center"/>
          </w:tcPr>
          <w:p w14:paraId="0343EFB2">
            <w:pPr>
              <w:jc w:val="center"/>
              <w:rPr>
                <w:rFonts w:hint="default"/>
                <w:lang w:val="en-US" w:eastAsia="zh-CN"/>
              </w:rPr>
            </w:pPr>
            <w:r>
              <w:rPr>
                <w:rFonts w:hint="eastAsia"/>
                <w:lang w:val="en-US" w:eastAsia="zh-CN"/>
              </w:rPr>
              <w:t>7分</w:t>
            </w:r>
          </w:p>
        </w:tc>
        <w:tc>
          <w:tcPr>
            <w:tcW w:w="5863" w:type="dxa"/>
            <w:vAlign w:val="center"/>
          </w:tcPr>
          <w:p w14:paraId="6856ED5F">
            <w:pPr>
              <w:spacing w:line="240" w:lineRule="auto"/>
              <w:jc w:val="left"/>
              <w:rPr>
                <w:rFonts w:hint="eastAsia" w:asciiTheme="minorEastAsia" w:hAnsiTheme="minorEastAsia" w:eastAsiaTheme="minorEastAsia" w:cstheme="minorEastAsia"/>
                <w:color w:val="auto"/>
                <w:kern w:val="0"/>
                <w:szCs w:val="21"/>
                <w:highlight w:val="none"/>
                <w:lang w:val="en-US" w:eastAsia="zh-CN"/>
              </w:rPr>
            </w:pPr>
            <w:bookmarkStart w:id="291" w:name="_GoBack"/>
            <w:r>
              <w:rPr>
                <w:rFonts w:hint="eastAsia" w:asciiTheme="minorEastAsia" w:hAnsiTheme="minorEastAsia" w:eastAsiaTheme="minorEastAsia" w:cstheme="minorEastAsia"/>
                <w:color w:val="auto"/>
                <w:kern w:val="2"/>
                <w:sz w:val="21"/>
                <w:szCs w:val="24"/>
                <w:lang w:val="en-US" w:eastAsia="zh-CN" w:bidi="ar-SA"/>
              </w:rPr>
              <w:t>接</w:t>
            </w:r>
            <w:r>
              <w:rPr>
                <w:rFonts w:hint="eastAsia" w:asciiTheme="minorEastAsia" w:hAnsiTheme="minorEastAsia" w:eastAsiaTheme="minorEastAsia" w:cstheme="minorEastAsia"/>
                <w:color w:val="auto"/>
                <w:kern w:val="0"/>
                <w:szCs w:val="21"/>
                <w:highlight w:val="none"/>
                <w:lang w:val="en-US" w:eastAsia="zh-CN"/>
              </w:rPr>
              <w:t>到电话确认报案后，接到电话同时满足</w:t>
            </w:r>
            <w:r>
              <w:rPr>
                <w:rFonts w:hint="eastAsia" w:asciiTheme="minorEastAsia" w:hAnsiTheme="minorEastAsia" w:cstheme="minorEastAsia"/>
                <w:color w:val="auto"/>
                <w:kern w:val="0"/>
                <w:szCs w:val="21"/>
                <w:highlight w:val="none"/>
                <w:lang w:val="en-US" w:eastAsia="zh-CN"/>
              </w:rPr>
              <w:t>县城、</w:t>
            </w:r>
            <w:r>
              <w:rPr>
                <w:rFonts w:hint="eastAsia" w:asciiTheme="minorEastAsia" w:hAnsiTheme="minorEastAsia" w:eastAsiaTheme="minorEastAsia" w:cstheme="minorEastAsia"/>
                <w:color w:val="auto"/>
                <w:kern w:val="0"/>
                <w:szCs w:val="21"/>
                <w:highlight w:val="none"/>
                <w:lang w:val="en-US" w:eastAsia="zh-CN"/>
              </w:rPr>
              <w:t>市区</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val="en-US" w:eastAsia="zh-CN"/>
              </w:rPr>
              <w:t>0分钟内、非</w:t>
            </w:r>
            <w:r>
              <w:rPr>
                <w:rFonts w:hint="eastAsia" w:asciiTheme="minorEastAsia" w:hAnsiTheme="minorEastAsia" w:cstheme="minorEastAsia"/>
                <w:color w:val="auto"/>
                <w:kern w:val="0"/>
                <w:szCs w:val="21"/>
                <w:highlight w:val="none"/>
                <w:lang w:val="en-US" w:eastAsia="zh-CN"/>
              </w:rPr>
              <w:t>县城、</w:t>
            </w:r>
            <w:r>
              <w:rPr>
                <w:rFonts w:hint="eastAsia" w:asciiTheme="minorEastAsia" w:hAnsiTheme="minorEastAsia" w:eastAsiaTheme="minorEastAsia" w:cstheme="minorEastAsia"/>
                <w:color w:val="auto"/>
                <w:kern w:val="0"/>
                <w:szCs w:val="21"/>
                <w:highlight w:val="none"/>
                <w:lang w:val="en-US" w:eastAsia="zh-CN"/>
              </w:rPr>
              <w:t>市区40分钟内现场响应得</w:t>
            </w:r>
            <w:r>
              <w:rPr>
                <w:rFonts w:hint="eastAsia" w:asciiTheme="minorEastAsia" w:hAnsi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lang w:val="en-US" w:eastAsia="zh-CN"/>
              </w:rPr>
              <w:t>分；</w:t>
            </w:r>
          </w:p>
          <w:p w14:paraId="7689EAA6">
            <w:pPr>
              <w:spacing w:line="240" w:lineRule="auto"/>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同时满足</w:t>
            </w:r>
            <w:r>
              <w:rPr>
                <w:rFonts w:hint="eastAsia" w:asciiTheme="minorEastAsia" w:hAnsiTheme="minorEastAsia" w:cstheme="minorEastAsia"/>
                <w:color w:val="auto"/>
                <w:kern w:val="0"/>
                <w:szCs w:val="21"/>
                <w:highlight w:val="none"/>
                <w:lang w:val="en-US" w:eastAsia="zh-CN"/>
              </w:rPr>
              <w:t>县城、</w:t>
            </w:r>
            <w:r>
              <w:rPr>
                <w:rFonts w:hint="eastAsia" w:asciiTheme="minorEastAsia" w:hAnsiTheme="minorEastAsia" w:eastAsiaTheme="minorEastAsia" w:cstheme="minorEastAsia"/>
                <w:color w:val="auto"/>
                <w:kern w:val="0"/>
                <w:szCs w:val="21"/>
                <w:highlight w:val="none"/>
                <w:lang w:val="en-US" w:eastAsia="zh-CN"/>
              </w:rPr>
              <w:t>市区</w:t>
            </w:r>
            <w:r>
              <w:rPr>
                <w:rFonts w:hint="eastAsia" w:asciiTheme="minorEastAsia" w:hAnsi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val="en-US" w:eastAsia="zh-CN"/>
              </w:rPr>
              <w:t>0分钟内、非</w:t>
            </w:r>
            <w:r>
              <w:rPr>
                <w:rFonts w:hint="eastAsia" w:asciiTheme="minorEastAsia" w:hAnsiTheme="minorEastAsia" w:cstheme="minorEastAsia"/>
                <w:color w:val="auto"/>
                <w:kern w:val="0"/>
                <w:szCs w:val="21"/>
                <w:highlight w:val="none"/>
                <w:lang w:val="en-US" w:eastAsia="zh-CN"/>
              </w:rPr>
              <w:t>县城、</w:t>
            </w:r>
            <w:r>
              <w:rPr>
                <w:rFonts w:hint="eastAsia" w:asciiTheme="minorEastAsia" w:hAnsiTheme="minorEastAsia" w:eastAsiaTheme="minorEastAsia" w:cstheme="minorEastAsia"/>
                <w:color w:val="auto"/>
                <w:kern w:val="0"/>
                <w:szCs w:val="21"/>
                <w:highlight w:val="none"/>
                <w:lang w:val="en-US" w:eastAsia="zh-CN"/>
              </w:rPr>
              <w:t>市区60分钟内现场响应得5分；</w:t>
            </w:r>
          </w:p>
          <w:p w14:paraId="1D24A97C">
            <w:pPr>
              <w:spacing w:line="240" w:lineRule="auto"/>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同时满足</w:t>
            </w:r>
            <w:r>
              <w:rPr>
                <w:rFonts w:hint="eastAsia" w:asciiTheme="minorEastAsia" w:hAnsiTheme="minorEastAsia" w:cstheme="minorEastAsia"/>
                <w:color w:val="auto"/>
                <w:kern w:val="0"/>
                <w:szCs w:val="21"/>
                <w:highlight w:val="none"/>
                <w:lang w:val="en-US" w:eastAsia="zh-CN"/>
              </w:rPr>
              <w:t>县城、</w:t>
            </w:r>
            <w:r>
              <w:rPr>
                <w:rFonts w:hint="eastAsia" w:asciiTheme="minorEastAsia" w:hAnsiTheme="minorEastAsia" w:eastAsiaTheme="minorEastAsia" w:cstheme="minorEastAsia"/>
                <w:color w:val="auto"/>
                <w:kern w:val="0"/>
                <w:szCs w:val="21"/>
                <w:highlight w:val="none"/>
                <w:lang w:val="en-US" w:eastAsia="zh-CN"/>
              </w:rPr>
              <w:t>市区</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lang w:val="en-US" w:eastAsia="zh-CN"/>
              </w:rPr>
              <w:t>0分钟内、非</w:t>
            </w:r>
            <w:r>
              <w:rPr>
                <w:rFonts w:hint="eastAsia" w:asciiTheme="minorEastAsia" w:hAnsiTheme="minorEastAsia" w:cstheme="minorEastAsia"/>
                <w:color w:val="auto"/>
                <w:kern w:val="0"/>
                <w:szCs w:val="21"/>
                <w:highlight w:val="none"/>
                <w:lang w:val="en-US" w:eastAsia="zh-CN"/>
              </w:rPr>
              <w:t>县城、</w:t>
            </w:r>
            <w:r>
              <w:rPr>
                <w:rFonts w:hint="eastAsia" w:asciiTheme="minorEastAsia" w:hAnsiTheme="minorEastAsia" w:eastAsiaTheme="minorEastAsia" w:cstheme="minorEastAsia"/>
                <w:color w:val="auto"/>
                <w:kern w:val="0"/>
                <w:szCs w:val="21"/>
                <w:highlight w:val="none"/>
                <w:lang w:val="en-US" w:eastAsia="zh-CN"/>
              </w:rPr>
              <w:t>市区90分钟内现场响应得2分；</w:t>
            </w:r>
          </w:p>
          <w:p w14:paraId="7FD544DE">
            <w:pPr>
              <w:spacing w:line="240" w:lineRule="auto"/>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lang w:val="en-US" w:eastAsia="zh-CN"/>
              </w:rPr>
              <w:t>县城、</w:t>
            </w:r>
            <w:r>
              <w:rPr>
                <w:rFonts w:hint="eastAsia" w:asciiTheme="minorEastAsia" w:hAnsiTheme="minorEastAsia" w:eastAsiaTheme="minorEastAsia" w:cstheme="minorEastAsia"/>
                <w:color w:val="auto"/>
                <w:kern w:val="0"/>
                <w:szCs w:val="21"/>
                <w:highlight w:val="none"/>
                <w:lang w:val="en-US" w:eastAsia="zh-CN"/>
              </w:rPr>
              <w:t>市区超过</w:t>
            </w:r>
            <w:r>
              <w:rPr>
                <w:rFonts w:hint="eastAsia" w:asciiTheme="minorEastAsia" w:hAnsiTheme="minorEastAsia" w:cstheme="minorEastAsia"/>
                <w:color w:val="auto"/>
                <w:kern w:val="0"/>
                <w:szCs w:val="21"/>
                <w:highlight w:val="none"/>
                <w:lang w:val="en-US" w:eastAsia="zh-CN"/>
              </w:rPr>
              <w:t>90</w:t>
            </w:r>
            <w:r>
              <w:rPr>
                <w:rFonts w:hint="eastAsia" w:asciiTheme="minorEastAsia" w:hAnsiTheme="minorEastAsia" w:eastAsiaTheme="minorEastAsia" w:cstheme="minorEastAsia"/>
                <w:color w:val="auto"/>
                <w:kern w:val="0"/>
                <w:szCs w:val="21"/>
                <w:highlight w:val="none"/>
                <w:lang w:val="en-US" w:eastAsia="zh-CN"/>
              </w:rPr>
              <w:t>分钟或非市区超过120分钟现场响应得0分。</w:t>
            </w:r>
          </w:p>
          <w:p w14:paraId="274E5F06">
            <w:pPr>
              <w:jc w:val="left"/>
              <w:rPr>
                <w:rFonts w:hint="default"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cstheme="minorEastAsia"/>
                <w:color w:val="auto"/>
                <w:kern w:val="0"/>
                <w:szCs w:val="21"/>
                <w:highlight w:val="none"/>
                <w:lang w:val="en-US" w:eastAsia="zh-CN"/>
              </w:rPr>
              <w:t>注：</w:t>
            </w:r>
            <w:r>
              <w:rPr>
                <w:rFonts w:hint="eastAsia" w:asciiTheme="minorEastAsia" w:hAnsiTheme="minorEastAsia" w:eastAsiaTheme="minorEastAsia" w:cstheme="minorEastAsia"/>
                <w:color w:val="auto"/>
                <w:kern w:val="0"/>
                <w:szCs w:val="21"/>
                <w:highlight w:val="none"/>
                <w:lang w:val="en-US" w:eastAsia="zh-CN"/>
              </w:rPr>
              <w:t>以投标人提交的服务承诺书为准</w:t>
            </w:r>
            <w:r>
              <w:rPr>
                <w:rFonts w:hint="eastAsia" w:asciiTheme="minorEastAsia" w:hAnsiTheme="minorEastAsia" w:cstheme="minorEastAsia"/>
                <w:color w:val="auto"/>
                <w:kern w:val="0"/>
                <w:szCs w:val="21"/>
                <w:highlight w:val="none"/>
                <w:lang w:val="en-US" w:eastAsia="zh-CN"/>
              </w:rPr>
              <w:t>，如中标人在履约时未按此提供的承诺书执行，采购人有权追究其法律责任。</w:t>
            </w:r>
            <w:bookmarkEnd w:id="291"/>
          </w:p>
        </w:tc>
      </w:tr>
    </w:tbl>
    <w:p w14:paraId="3DA49EBC">
      <w:pPr>
        <w:widowControl/>
        <w:adjustRightInd w:val="0"/>
        <w:snapToGrid w:val="0"/>
        <w:spacing w:line="460" w:lineRule="exact"/>
        <w:outlineLvl w:val="1"/>
        <w:rPr>
          <w:rFonts w:ascii="宋体" w:hAnsi="宋体"/>
          <w:b/>
          <w:bCs/>
          <w:sz w:val="30"/>
          <w:szCs w:val="30"/>
          <w:highlight w:val="none"/>
        </w:rPr>
      </w:pPr>
    </w:p>
    <w:p w14:paraId="768887E7">
      <w:pPr>
        <w:widowControl/>
        <w:adjustRightInd w:val="0"/>
        <w:snapToGrid w:val="0"/>
        <w:spacing w:line="460" w:lineRule="exact"/>
        <w:outlineLvl w:val="1"/>
        <w:rPr>
          <w:rFonts w:ascii="宋体" w:hAnsi="宋体"/>
          <w:b/>
          <w:bCs/>
          <w:sz w:val="30"/>
          <w:szCs w:val="30"/>
          <w:highlight w:val="none"/>
        </w:rPr>
      </w:pPr>
    </w:p>
    <w:p w14:paraId="71B5A082">
      <w:pPr>
        <w:widowControl/>
        <w:adjustRightInd w:val="0"/>
        <w:snapToGrid w:val="0"/>
        <w:spacing w:line="460" w:lineRule="exact"/>
        <w:outlineLvl w:val="1"/>
        <w:rPr>
          <w:rFonts w:ascii="宋体" w:hAnsi="宋体"/>
          <w:b/>
          <w:bCs/>
          <w:sz w:val="30"/>
          <w:szCs w:val="30"/>
          <w:highlight w:val="none"/>
        </w:rPr>
      </w:pPr>
      <w:r>
        <w:rPr>
          <w:rFonts w:ascii="宋体" w:hAnsi="宋体"/>
          <w:b/>
          <w:bCs/>
          <w:sz w:val="30"/>
          <w:szCs w:val="30"/>
          <w:highlight w:val="none"/>
        </w:rPr>
        <w:t>三</w:t>
      </w:r>
      <w:r>
        <w:rPr>
          <w:rFonts w:hint="eastAsia" w:ascii="宋体" w:hAnsi="宋体"/>
          <w:b/>
          <w:bCs/>
          <w:sz w:val="30"/>
          <w:szCs w:val="30"/>
          <w:highlight w:val="none"/>
        </w:rPr>
        <w:t>、</w:t>
      </w:r>
      <w:r>
        <w:rPr>
          <w:rFonts w:ascii="宋体" w:hAnsi="宋体"/>
          <w:b/>
          <w:bCs/>
          <w:sz w:val="30"/>
          <w:szCs w:val="30"/>
          <w:highlight w:val="none"/>
        </w:rPr>
        <w:t>推荐成交供应商</w:t>
      </w:r>
      <w:bookmarkEnd w:id="191"/>
    </w:p>
    <w:p w14:paraId="765C1DFF">
      <w:pPr>
        <w:widowControl/>
        <w:adjustRightInd w:val="0"/>
        <w:snapToGrid w:val="0"/>
        <w:spacing w:line="460" w:lineRule="exact"/>
        <w:ind w:firstLine="480" w:firstLineChars="200"/>
        <w:outlineLvl w:val="9"/>
        <w:rPr>
          <w:rFonts w:ascii="宋体" w:hAnsi="宋体"/>
          <w:bCs/>
          <w:sz w:val="24"/>
          <w:szCs w:val="24"/>
          <w:highlight w:val="none"/>
        </w:rPr>
      </w:pPr>
      <w:r>
        <w:rPr>
          <w:rFonts w:ascii="宋体" w:hAnsi="宋体"/>
          <w:bCs/>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3CAFC75F">
      <w:pPr>
        <w:widowControl/>
        <w:adjustRightInd w:val="0"/>
        <w:snapToGrid w:val="0"/>
        <w:spacing w:line="460" w:lineRule="exact"/>
        <w:ind w:firstLine="480" w:firstLineChars="200"/>
        <w:outlineLvl w:val="2"/>
        <w:rPr>
          <w:rFonts w:ascii="宋体" w:hAnsi="宋体"/>
          <w:bCs/>
          <w:sz w:val="24"/>
          <w:szCs w:val="24"/>
          <w:highlight w:val="none"/>
        </w:rPr>
      </w:pPr>
      <w:r>
        <w:rPr>
          <w:rFonts w:ascii="宋体" w:hAnsi="宋体"/>
          <w:bCs/>
          <w:sz w:val="24"/>
          <w:szCs w:val="24"/>
          <w:highlight w:val="none"/>
        </w:rPr>
        <w:t>2.评分计算方法解释</w:t>
      </w:r>
    </w:p>
    <w:p w14:paraId="6257AA87">
      <w:pPr>
        <w:widowControl/>
        <w:adjustRightInd w:val="0"/>
        <w:snapToGrid w:val="0"/>
        <w:spacing w:line="460" w:lineRule="exact"/>
        <w:ind w:firstLine="480" w:firstLineChars="200"/>
        <w:outlineLvl w:val="9"/>
        <w:rPr>
          <w:rFonts w:ascii="宋体" w:hAnsi="宋体"/>
          <w:bCs/>
          <w:sz w:val="24"/>
          <w:szCs w:val="24"/>
          <w:highlight w:val="none"/>
        </w:rPr>
      </w:pPr>
      <w:r>
        <w:rPr>
          <w:rFonts w:ascii="宋体" w:hAnsi="宋体"/>
          <w:bCs/>
          <w:sz w:val="24"/>
          <w:szCs w:val="24"/>
          <w:highlight w:val="none"/>
        </w:rPr>
        <w:t>（1）供应商的评审得分是指所有磋商小组成员对其评分的算术平均值。</w:t>
      </w:r>
    </w:p>
    <w:p w14:paraId="2B3906BD">
      <w:pPr>
        <w:widowControl/>
        <w:adjustRightInd w:val="0"/>
        <w:snapToGrid w:val="0"/>
        <w:spacing w:line="460" w:lineRule="exact"/>
        <w:ind w:firstLine="480" w:firstLineChars="200"/>
        <w:outlineLvl w:val="9"/>
        <w:rPr>
          <w:rFonts w:ascii="宋体" w:hAnsi="宋体"/>
          <w:bCs/>
          <w:sz w:val="24"/>
          <w:szCs w:val="24"/>
          <w:highlight w:val="none"/>
        </w:rPr>
      </w:pPr>
      <w:r>
        <w:rPr>
          <w:rFonts w:ascii="宋体" w:hAnsi="宋体"/>
          <w:bCs/>
          <w:sz w:val="24"/>
          <w:szCs w:val="24"/>
          <w:highlight w:val="none"/>
        </w:rPr>
        <w:t>（2）计算过程中，算术平均值保留2位小数（百分比亦取2位小数），第三位小数四舍五入。</w:t>
      </w:r>
    </w:p>
    <w:p w14:paraId="77E19196">
      <w:pPr>
        <w:widowControl/>
        <w:adjustRightInd w:val="0"/>
        <w:snapToGrid w:val="0"/>
        <w:spacing w:line="460" w:lineRule="exact"/>
        <w:outlineLvl w:val="1"/>
        <w:rPr>
          <w:rFonts w:ascii="宋体" w:hAnsi="宋体"/>
          <w:b/>
          <w:bCs/>
          <w:sz w:val="30"/>
          <w:szCs w:val="30"/>
          <w:highlight w:val="none"/>
        </w:rPr>
      </w:pPr>
      <w:bookmarkStart w:id="193" w:name="_Toc3115"/>
      <w:r>
        <w:rPr>
          <w:rFonts w:ascii="宋体" w:hAnsi="宋体"/>
          <w:b/>
          <w:bCs/>
          <w:sz w:val="30"/>
          <w:szCs w:val="30"/>
          <w:highlight w:val="none"/>
        </w:rPr>
        <w:t>四</w:t>
      </w:r>
      <w:r>
        <w:rPr>
          <w:rFonts w:hint="eastAsia" w:ascii="宋体" w:hAnsi="宋体"/>
          <w:b/>
          <w:bCs/>
          <w:sz w:val="30"/>
          <w:szCs w:val="30"/>
          <w:highlight w:val="none"/>
        </w:rPr>
        <w:t>、</w:t>
      </w:r>
      <w:r>
        <w:rPr>
          <w:rFonts w:ascii="宋体" w:hAnsi="宋体"/>
          <w:b/>
          <w:bCs/>
          <w:sz w:val="30"/>
          <w:szCs w:val="30"/>
          <w:highlight w:val="none"/>
        </w:rPr>
        <w:t>确定成交供应商</w:t>
      </w:r>
      <w:bookmarkEnd w:id="193"/>
    </w:p>
    <w:p w14:paraId="72A62460">
      <w:pPr>
        <w:widowControl/>
        <w:adjustRightInd w:val="0"/>
        <w:snapToGrid w:val="0"/>
        <w:spacing w:line="460" w:lineRule="exact"/>
        <w:ind w:firstLine="480" w:firstLineChars="200"/>
        <w:jc w:val="left"/>
        <w:outlineLvl w:val="9"/>
        <w:rPr>
          <w:rFonts w:ascii="宋体" w:hAnsi="宋体"/>
          <w:bCs/>
          <w:sz w:val="24"/>
          <w:szCs w:val="24"/>
          <w:highlight w:val="none"/>
        </w:rPr>
      </w:pPr>
      <w:r>
        <w:rPr>
          <w:rFonts w:ascii="宋体" w:hAnsi="宋体"/>
          <w:bCs/>
          <w:sz w:val="24"/>
          <w:szCs w:val="24"/>
          <w:highlight w:val="none"/>
        </w:rPr>
        <w:t>1.采购代理机构应当在评审结束后2个工作日内将评审报告送采购人确认。</w:t>
      </w:r>
    </w:p>
    <w:p w14:paraId="36172363">
      <w:pPr>
        <w:widowControl/>
        <w:adjustRightInd w:val="0"/>
        <w:snapToGrid w:val="0"/>
        <w:spacing w:line="460" w:lineRule="exact"/>
        <w:ind w:firstLine="480" w:firstLineChars="200"/>
        <w:jc w:val="left"/>
        <w:outlineLvl w:val="9"/>
        <w:rPr>
          <w:rFonts w:hint="eastAsia" w:ascii="宋体" w:hAnsi="宋体"/>
          <w:b/>
          <w:bCs/>
          <w:szCs w:val="20"/>
          <w:highlight w:val="none"/>
        </w:rPr>
      </w:pPr>
      <w:r>
        <w:rPr>
          <w:rFonts w:ascii="宋体" w:hAnsi="宋体"/>
          <w:bCs/>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194" w:name="_Toc532543567"/>
      <w:bookmarkStart w:id="195" w:name="_Toc531075011"/>
      <w:bookmarkStart w:id="196" w:name="_Toc6170"/>
      <w:r>
        <w:rPr>
          <w:rFonts w:ascii="宋体" w:hAnsi="宋体"/>
          <w:b/>
          <w:bCs/>
          <w:szCs w:val="20"/>
          <w:highlight w:val="none"/>
        </w:rPr>
        <w:br w:type="page"/>
      </w:r>
    </w:p>
    <w:p w14:paraId="04611155">
      <w:pPr>
        <w:widowControl/>
        <w:adjustRightInd w:val="0"/>
        <w:snapToGrid w:val="0"/>
        <w:spacing w:line="460" w:lineRule="exact"/>
        <w:ind w:firstLine="723" w:firstLineChars="200"/>
        <w:jc w:val="center"/>
        <w:outlineLvl w:val="0"/>
        <w:rPr>
          <w:rFonts w:ascii="宋体" w:hAnsi="宋体"/>
          <w:bCs/>
          <w:sz w:val="24"/>
          <w:szCs w:val="24"/>
          <w:highlight w:val="none"/>
        </w:rPr>
      </w:pPr>
      <w:bookmarkStart w:id="197" w:name="_Toc28575"/>
      <w:bookmarkStart w:id="198" w:name="_Toc1843"/>
      <w:bookmarkStart w:id="199" w:name="_Toc18361"/>
      <w:bookmarkStart w:id="200" w:name="_Toc30335"/>
      <w:r>
        <w:rPr>
          <w:rFonts w:ascii="宋体" w:hAnsi="宋体"/>
          <w:b/>
          <w:kern w:val="44"/>
          <w:sz w:val="36"/>
          <w:szCs w:val="36"/>
          <w:highlight w:val="none"/>
        </w:rPr>
        <w:t>第五章 合同格式及合同条款</w:t>
      </w:r>
      <w:bookmarkEnd w:id="185"/>
      <w:bookmarkEnd w:id="186"/>
      <w:bookmarkEnd w:id="187"/>
      <w:bookmarkEnd w:id="188"/>
      <w:bookmarkEnd w:id="194"/>
      <w:bookmarkEnd w:id="195"/>
      <w:bookmarkEnd w:id="196"/>
      <w:bookmarkEnd w:id="197"/>
      <w:bookmarkEnd w:id="198"/>
      <w:bookmarkEnd w:id="199"/>
      <w:bookmarkEnd w:id="200"/>
    </w:p>
    <w:p w14:paraId="7FCFF7F5">
      <w:pPr>
        <w:rPr>
          <w:rFonts w:ascii="宋体" w:hAnsi="宋体"/>
          <w:highlight w:val="none"/>
        </w:rPr>
      </w:pPr>
      <w:bookmarkStart w:id="201" w:name="EB549d73658a6846bf944104fe82e48c66"/>
    </w:p>
    <w:bookmarkEnd w:id="201"/>
    <w:p w14:paraId="533223D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合同编号：           </w:t>
      </w:r>
    </w:p>
    <w:p w14:paraId="216CE808">
      <w:pPr>
        <w:spacing w:line="560" w:lineRule="exact"/>
        <w:ind w:firstLine="480" w:firstLineChars="200"/>
        <w:rPr>
          <w:rFonts w:hint="eastAsia" w:ascii="宋体" w:hAnsi="宋体" w:eastAsia="宋体" w:cs="宋体"/>
          <w:sz w:val="24"/>
          <w:highlight w:val="none"/>
        </w:rPr>
      </w:pPr>
    </w:p>
    <w:p w14:paraId="4444F194">
      <w:pPr>
        <w:spacing w:line="560" w:lineRule="exact"/>
        <w:ind w:firstLine="480" w:firstLineChars="200"/>
        <w:rPr>
          <w:rFonts w:hint="eastAsia" w:ascii="宋体" w:hAnsi="宋体" w:eastAsia="宋体" w:cs="宋体"/>
          <w:sz w:val="24"/>
          <w:highlight w:val="none"/>
        </w:rPr>
      </w:pPr>
    </w:p>
    <w:p w14:paraId="5247F2E2">
      <w:pPr>
        <w:spacing w:line="560" w:lineRule="exact"/>
        <w:ind w:firstLine="480" w:firstLineChars="200"/>
        <w:rPr>
          <w:rFonts w:hint="eastAsia" w:ascii="宋体" w:hAnsi="宋体" w:eastAsia="宋体" w:cs="宋体"/>
          <w:sz w:val="24"/>
          <w:highlight w:val="none"/>
        </w:rPr>
      </w:pPr>
    </w:p>
    <w:p w14:paraId="13D0ABC3">
      <w:pPr>
        <w:spacing w:line="560" w:lineRule="exact"/>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政府采购合同参考范本</w:t>
      </w:r>
    </w:p>
    <w:p w14:paraId="3773B97D">
      <w:pPr>
        <w:spacing w:line="560" w:lineRule="exact"/>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（服务类）</w:t>
      </w:r>
    </w:p>
    <w:p w14:paraId="0632F706">
      <w:pPr>
        <w:spacing w:line="560" w:lineRule="exact"/>
        <w:ind w:firstLine="480" w:firstLineChars="200"/>
        <w:rPr>
          <w:rFonts w:hint="eastAsia" w:ascii="宋体" w:hAnsi="宋体" w:eastAsia="宋体" w:cs="宋体"/>
          <w:sz w:val="24"/>
          <w:highlight w:val="none"/>
        </w:rPr>
      </w:pPr>
    </w:p>
    <w:p w14:paraId="505D0A38">
      <w:pPr>
        <w:spacing w:line="560" w:lineRule="exact"/>
        <w:ind w:firstLine="480" w:firstLineChars="200"/>
        <w:rPr>
          <w:rFonts w:hint="eastAsia" w:ascii="宋体" w:hAnsi="宋体" w:eastAsia="宋体" w:cs="宋体"/>
          <w:sz w:val="24"/>
          <w:highlight w:val="none"/>
        </w:rPr>
      </w:pPr>
    </w:p>
    <w:p w14:paraId="1C8F7280">
      <w:pPr>
        <w:spacing w:line="560" w:lineRule="exact"/>
        <w:ind w:firstLine="480" w:firstLineChars="200"/>
        <w:rPr>
          <w:rFonts w:hint="eastAsia" w:ascii="宋体" w:hAnsi="宋体" w:eastAsia="宋体" w:cs="宋体"/>
          <w:sz w:val="24"/>
          <w:highlight w:val="none"/>
        </w:rPr>
      </w:pPr>
    </w:p>
    <w:p w14:paraId="0C22E298">
      <w:pPr>
        <w:spacing w:line="560" w:lineRule="exact"/>
        <w:ind w:firstLine="480" w:firstLineChars="200"/>
        <w:rPr>
          <w:rFonts w:hint="eastAsia" w:ascii="宋体" w:hAnsi="宋体" w:eastAsia="宋体" w:cs="宋体"/>
          <w:sz w:val="24"/>
          <w:highlight w:val="none"/>
        </w:rPr>
      </w:pPr>
    </w:p>
    <w:p w14:paraId="6AF16049">
      <w:pPr>
        <w:spacing w:line="560" w:lineRule="exact"/>
        <w:ind w:firstLine="480" w:firstLineChars="200"/>
        <w:rPr>
          <w:rFonts w:hint="eastAsia" w:ascii="宋体" w:hAnsi="宋体" w:eastAsia="宋体" w:cs="宋体"/>
          <w:sz w:val="24"/>
          <w:highlight w:val="none"/>
        </w:rPr>
      </w:pPr>
    </w:p>
    <w:p w14:paraId="247A7DA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14:paraId="131C6613">
      <w:pPr>
        <w:spacing w:line="560" w:lineRule="exact"/>
        <w:ind w:firstLine="480" w:firstLineChars="200"/>
        <w:rPr>
          <w:rFonts w:hint="eastAsia" w:ascii="宋体" w:hAnsi="宋体" w:eastAsia="宋体" w:cs="宋体"/>
          <w:sz w:val="24"/>
          <w:highlight w:val="none"/>
        </w:rPr>
      </w:pPr>
    </w:p>
    <w:p w14:paraId="431D1FF4">
      <w:pPr>
        <w:spacing w:line="560" w:lineRule="exact"/>
        <w:ind w:firstLine="480" w:firstLineChars="200"/>
        <w:rPr>
          <w:rFonts w:hint="eastAsia" w:ascii="宋体" w:hAnsi="宋体" w:eastAsia="宋体" w:cs="宋体"/>
          <w:sz w:val="24"/>
          <w:highlight w:val="none"/>
        </w:rPr>
      </w:pPr>
    </w:p>
    <w:p w14:paraId="0E2629E3">
      <w:pPr>
        <w:spacing w:line="560" w:lineRule="exact"/>
        <w:ind w:firstLine="480" w:firstLineChars="200"/>
        <w:rPr>
          <w:rFonts w:hint="eastAsia" w:ascii="宋体" w:hAnsi="宋体" w:eastAsia="宋体" w:cs="宋体"/>
          <w:sz w:val="24"/>
          <w:highlight w:val="none"/>
        </w:rPr>
      </w:pPr>
    </w:p>
    <w:p w14:paraId="22ECE54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2609E7B1">
      <w:pPr>
        <w:spacing w:line="560" w:lineRule="exact"/>
        <w:ind w:firstLine="480" w:firstLineChars="200"/>
        <w:rPr>
          <w:rFonts w:hint="eastAsia" w:ascii="宋体" w:hAnsi="宋体" w:eastAsia="宋体" w:cs="宋体"/>
          <w:sz w:val="24"/>
          <w:highlight w:val="none"/>
        </w:rPr>
      </w:pPr>
    </w:p>
    <w:p w14:paraId="4C929F0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4A84F92C">
      <w:pPr>
        <w:spacing w:line="560" w:lineRule="exact"/>
        <w:ind w:firstLine="480" w:firstLineChars="200"/>
        <w:rPr>
          <w:rFonts w:hint="eastAsia" w:ascii="宋体" w:hAnsi="宋体" w:eastAsia="宋体" w:cs="宋体"/>
          <w:sz w:val="24"/>
          <w:highlight w:val="none"/>
        </w:rPr>
      </w:pPr>
    </w:p>
    <w:p w14:paraId="2E59735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w:t>
      </w:r>
    </w:p>
    <w:p w14:paraId="17C02B8E">
      <w:pPr>
        <w:spacing w:line="560" w:lineRule="exact"/>
        <w:ind w:firstLine="480" w:firstLineChars="200"/>
        <w:rPr>
          <w:rFonts w:hint="eastAsia" w:ascii="宋体" w:hAnsi="宋体" w:eastAsia="宋体" w:cs="宋体"/>
          <w:sz w:val="24"/>
          <w:highlight w:val="none"/>
        </w:rPr>
      </w:pPr>
    </w:p>
    <w:p w14:paraId="6F85780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签订日期：               年       月       日</w:t>
      </w:r>
    </w:p>
    <w:p w14:paraId="6E4410E5">
      <w:pPr>
        <w:spacing w:line="560" w:lineRule="exact"/>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第一部分 合同书</w:t>
      </w:r>
    </w:p>
    <w:p w14:paraId="14B7C080">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年    月    日，   （采购人名称）   以   （政府采购方式）  对   （同前页项目名称）   项目进行了采购。经   （相关评定主体名称）   评定，   （</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名称） 为该项目</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。现于中标通知书发出之日起三十日内，按照采购文件确定的事项签订本合同。</w:t>
      </w:r>
    </w:p>
    <w:p w14:paraId="4626EC3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》、《中华人民共和国政府采购法》等相关法律法规之规定，按照平等、自愿、公平和诚实信用的原则，经   （采购人名称）   (以下简称：甲方)和   （</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名称）   (以下简称：乙方)协商一致，约定以下合同条款，以兹共同遵守、全面履行。</w:t>
      </w:r>
    </w:p>
    <w:p w14:paraId="2316E66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 合同组成部分</w:t>
      </w:r>
    </w:p>
    <w:p w14:paraId="07A9187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83E6DA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本合同及其补充合同、变更协议；</w:t>
      </w:r>
    </w:p>
    <w:p w14:paraId="4B98FC8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 中标通知书；</w:t>
      </w:r>
    </w:p>
    <w:p w14:paraId="352BABD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 投标文件（含澄清或者说明文件）；</w:t>
      </w:r>
    </w:p>
    <w:p w14:paraId="2D030BE3">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 招标文件（含澄清或者修改文件）；</w:t>
      </w:r>
    </w:p>
    <w:p w14:paraId="7202E51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 其他相关采购文件。</w:t>
      </w:r>
    </w:p>
    <w:p w14:paraId="101F40C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 标的</w:t>
      </w:r>
    </w:p>
    <w:p w14:paraId="76BD32B6">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 标的名称：                                                ；</w:t>
      </w:r>
    </w:p>
    <w:p w14:paraId="4E7AB89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 标的数量：                                                ；</w:t>
      </w:r>
    </w:p>
    <w:p w14:paraId="65D4D4E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 标的质量：　　　　　　　　　                      　      。</w:t>
      </w:r>
    </w:p>
    <w:p w14:paraId="54E3FAA2">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 价款</w:t>
      </w:r>
    </w:p>
    <w:p w14:paraId="7808AA1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           元（大写：                 元人民币）。</w:t>
      </w:r>
    </w:p>
    <w:p w14:paraId="2343260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分项价格：</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5448"/>
        <w:gridCol w:w="3247"/>
      </w:tblGrid>
      <w:tr w14:paraId="2AC8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61909A47">
            <w:pPr>
              <w:spacing w:line="560" w:lineRule="exact"/>
              <w:jc w:val="center"/>
              <w:rPr>
                <w:rFonts w:hint="eastAsia" w:ascii="宋体" w:hAnsi="宋体" w:eastAsia="宋体" w:cs="宋体"/>
                <w:sz w:val="24"/>
                <w:highlight w:val="none"/>
                <w:vertAlign w:val="baseline"/>
              </w:rPr>
            </w:pPr>
            <w:r>
              <w:rPr>
                <w:rFonts w:hint="eastAsia" w:ascii="宋体" w:hAnsi="宋体" w:eastAsia="宋体" w:cs="宋体"/>
                <w:sz w:val="24"/>
                <w:highlight w:val="none"/>
              </w:rPr>
              <w:t>序号</w:t>
            </w:r>
          </w:p>
        </w:tc>
        <w:tc>
          <w:tcPr>
            <w:tcW w:w="5448" w:type="dxa"/>
            <w:noWrap w:val="0"/>
            <w:vAlign w:val="top"/>
          </w:tcPr>
          <w:p w14:paraId="136F6BBE">
            <w:pPr>
              <w:spacing w:line="560" w:lineRule="exact"/>
              <w:jc w:val="center"/>
              <w:rPr>
                <w:rFonts w:hint="eastAsia" w:ascii="宋体" w:hAnsi="宋体" w:eastAsia="宋体" w:cs="宋体"/>
                <w:sz w:val="24"/>
                <w:highlight w:val="none"/>
                <w:vertAlign w:val="baseline"/>
              </w:rPr>
            </w:pPr>
            <w:r>
              <w:rPr>
                <w:rFonts w:hint="eastAsia" w:ascii="宋体" w:hAnsi="宋体" w:eastAsia="宋体" w:cs="宋体"/>
                <w:sz w:val="24"/>
                <w:highlight w:val="none"/>
              </w:rPr>
              <w:t>分项名称</w:t>
            </w:r>
          </w:p>
        </w:tc>
        <w:tc>
          <w:tcPr>
            <w:tcW w:w="3247" w:type="dxa"/>
            <w:noWrap w:val="0"/>
            <w:vAlign w:val="top"/>
          </w:tcPr>
          <w:p w14:paraId="5566E712">
            <w:pPr>
              <w:spacing w:line="560" w:lineRule="exact"/>
              <w:jc w:val="center"/>
              <w:rPr>
                <w:rFonts w:hint="eastAsia" w:ascii="宋体" w:hAnsi="宋体" w:eastAsia="宋体" w:cs="宋体"/>
                <w:sz w:val="24"/>
                <w:highlight w:val="none"/>
                <w:vertAlign w:val="baseline"/>
              </w:rPr>
            </w:pPr>
            <w:r>
              <w:rPr>
                <w:rFonts w:hint="eastAsia" w:ascii="宋体" w:hAnsi="宋体" w:eastAsia="宋体" w:cs="宋体"/>
                <w:sz w:val="24"/>
                <w:highlight w:val="none"/>
              </w:rPr>
              <w:t>分项价格</w:t>
            </w:r>
          </w:p>
        </w:tc>
      </w:tr>
      <w:tr w14:paraId="16CA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2F87B3C8">
            <w:pPr>
              <w:spacing w:line="560" w:lineRule="exact"/>
              <w:jc w:val="center"/>
              <w:rPr>
                <w:rFonts w:hint="eastAsia" w:ascii="宋体" w:hAnsi="宋体" w:eastAsia="宋体" w:cs="宋体"/>
                <w:sz w:val="24"/>
                <w:highlight w:val="none"/>
                <w:vertAlign w:val="baseline"/>
                <w:lang w:val="en-US" w:eastAsia="zh-CN"/>
              </w:rPr>
            </w:pPr>
            <w:r>
              <w:rPr>
                <w:rFonts w:hint="eastAsia" w:ascii="宋体" w:hAnsi="宋体" w:eastAsia="宋体" w:cs="宋体"/>
                <w:sz w:val="24"/>
                <w:highlight w:val="none"/>
                <w:vertAlign w:val="baseline"/>
                <w:lang w:val="en-US" w:eastAsia="zh-CN"/>
              </w:rPr>
              <w:t>1</w:t>
            </w:r>
          </w:p>
        </w:tc>
        <w:tc>
          <w:tcPr>
            <w:tcW w:w="5448" w:type="dxa"/>
            <w:noWrap w:val="0"/>
            <w:vAlign w:val="top"/>
          </w:tcPr>
          <w:p w14:paraId="7F9C0666">
            <w:pPr>
              <w:spacing w:line="560" w:lineRule="exact"/>
              <w:jc w:val="center"/>
              <w:rPr>
                <w:rFonts w:hint="eastAsia" w:ascii="宋体" w:hAnsi="宋体" w:eastAsia="宋体" w:cs="宋体"/>
                <w:sz w:val="24"/>
                <w:highlight w:val="none"/>
                <w:vertAlign w:val="baseline"/>
              </w:rPr>
            </w:pPr>
          </w:p>
        </w:tc>
        <w:tc>
          <w:tcPr>
            <w:tcW w:w="3247" w:type="dxa"/>
            <w:noWrap w:val="0"/>
            <w:vAlign w:val="top"/>
          </w:tcPr>
          <w:p w14:paraId="36827B5D">
            <w:pPr>
              <w:spacing w:line="560" w:lineRule="exact"/>
              <w:jc w:val="center"/>
              <w:rPr>
                <w:rFonts w:hint="eastAsia" w:ascii="宋体" w:hAnsi="宋体" w:eastAsia="宋体" w:cs="宋体"/>
                <w:sz w:val="24"/>
                <w:highlight w:val="none"/>
                <w:vertAlign w:val="baseline"/>
              </w:rPr>
            </w:pPr>
          </w:p>
        </w:tc>
      </w:tr>
      <w:tr w14:paraId="3ABB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5A3183A0">
            <w:pPr>
              <w:spacing w:line="560" w:lineRule="exact"/>
              <w:jc w:val="center"/>
              <w:rPr>
                <w:rFonts w:hint="eastAsia" w:ascii="宋体" w:hAnsi="宋体" w:eastAsia="宋体" w:cs="宋体"/>
                <w:sz w:val="24"/>
                <w:highlight w:val="none"/>
                <w:vertAlign w:val="baseline"/>
                <w:lang w:val="en-US" w:eastAsia="zh-CN"/>
              </w:rPr>
            </w:pPr>
            <w:r>
              <w:rPr>
                <w:rFonts w:hint="eastAsia" w:ascii="宋体" w:hAnsi="宋体" w:eastAsia="宋体" w:cs="宋体"/>
                <w:sz w:val="24"/>
                <w:highlight w:val="none"/>
                <w:vertAlign w:val="baseline"/>
                <w:lang w:val="en-US" w:eastAsia="zh-CN"/>
              </w:rPr>
              <w:t>2</w:t>
            </w:r>
          </w:p>
        </w:tc>
        <w:tc>
          <w:tcPr>
            <w:tcW w:w="5448" w:type="dxa"/>
            <w:noWrap w:val="0"/>
            <w:vAlign w:val="top"/>
          </w:tcPr>
          <w:p w14:paraId="4774959E">
            <w:pPr>
              <w:spacing w:line="560" w:lineRule="exact"/>
              <w:jc w:val="center"/>
              <w:rPr>
                <w:rFonts w:hint="eastAsia" w:ascii="宋体" w:hAnsi="宋体" w:eastAsia="宋体" w:cs="宋体"/>
                <w:sz w:val="24"/>
                <w:highlight w:val="none"/>
                <w:vertAlign w:val="baseline"/>
              </w:rPr>
            </w:pPr>
          </w:p>
        </w:tc>
        <w:tc>
          <w:tcPr>
            <w:tcW w:w="3247" w:type="dxa"/>
            <w:noWrap w:val="0"/>
            <w:vAlign w:val="top"/>
          </w:tcPr>
          <w:p w14:paraId="39F89C93">
            <w:pPr>
              <w:spacing w:line="560" w:lineRule="exact"/>
              <w:jc w:val="center"/>
              <w:rPr>
                <w:rFonts w:hint="eastAsia" w:ascii="宋体" w:hAnsi="宋体" w:eastAsia="宋体" w:cs="宋体"/>
                <w:sz w:val="24"/>
                <w:highlight w:val="none"/>
                <w:vertAlign w:val="baseline"/>
              </w:rPr>
            </w:pPr>
          </w:p>
        </w:tc>
      </w:tr>
      <w:tr w14:paraId="4BF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5BFEA835">
            <w:pPr>
              <w:spacing w:line="560" w:lineRule="exact"/>
              <w:jc w:val="center"/>
              <w:rPr>
                <w:rFonts w:hint="eastAsia" w:ascii="宋体" w:hAnsi="宋体" w:eastAsia="宋体" w:cs="宋体"/>
                <w:sz w:val="24"/>
                <w:highlight w:val="none"/>
                <w:vertAlign w:val="baseline"/>
                <w:lang w:val="en-US" w:eastAsia="zh-CN"/>
              </w:rPr>
            </w:pPr>
            <w:r>
              <w:rPr>
                <w:rFonts w:hint="eastAsia" w:ascii="宋体" w:hAnsi="宋体" w:eastAsia="宋体" w:cs="宋体"/>
                <w:sz w:val="24"/>
                <w:highlight w:val="none"/>
                <w:vertAlign w:val="baseline"/>
                <w:lang w:val="en-US" w:eastAsia="zh-CN"/>
              </w:rPr>
              <w:t>3</w:t>
            </w:r>
          </w:p>
        </w:tc>
        <w:tc>
          <w:tcPr>
            <w:tcW w:w="5448" w:type="dxa"/>
            <w:noWrap w:val="0"/>
            <w:vAlign w:val="top"/>
          </w:tcPr>
          <w:p w14:paraId="1B4BBAA2">
            <w:pPr>
              <w:spacing w:line="560" w:lineRule="exact"/>
              <w:jc w:val="center"/>
              <w:rPr>
                <w:rFonts w:hint="eastAsia" w:ascii="宋体" w:hAnsi="宋体" w:eastAsia="宋体" w:cs="宋体"/>
                <w:sz w:val="24"/>
                <w:highlight w:val="none"/>
                <w:vertAlign w:val="baseline"/>
              </w:rPr>
            </w:pPr>
          </w:p>
        </w:tc>
        <w:tc>
          <w:tcPr>
            <w:tcW w:w="3247" w:type="dxa"/>
            <w:noWrap w:val="0"/>
            <w:vAlign w:val="top"/>
          </w:tcPr>
          <w:p w14:paraId="2AB8FEB7">
            <w:pPr>
              <w:spacing w:line="560" w:lineRule="exact"/>
              <w:jc w:val="center"/>
              <w:rPr>
                <w:rFonts w:hint="eastAsia" w:ascii="宋体" w:hAnsi="宋体" w:eastAsia="宋体" w:cs="宋体"/>
                <w:sz w:val="24"/>
                <w:highlight w:val="none"/>
                <w:vertAlign w:val="baseline"/>
              </w:rPr>
            </w:pPr>
          </w:p>
        </w:tc>
      </w:tr>
      <w:tr w14:paraId="70CE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1110FB71">
            <w:pPr>
              <w:spacing w:line="560" w:lineRule="exact"/>
              <w:jc w:val="center"/>
              <w:rPr>
                <w:rFonts w:hint="default" w:ascii="宋体" w:hAnsi="宋体" w:eastAsia="宋体" w:cs="宋体"/>
                <w:sz w:val="24"/>
                <w:highlight w:val="none"/>
                <w:vertAlign w:val="baseline"/>
                <w:lang w:val="en-US" w:eastAsia="zh-CN"/>
              </w:rPr>
            </w:pPr>
            <w:r>
              <w:rPr>
                <w:rFonts w:hint="eastAsia" w:ascii="宋体" w:hAnsi="宋体" w:eastAsia="宋体" w:cs="宋体"/>
                <w:sz w:val="24"/>
                <w:highlight w:val="none"/>
                <w:vertAlign w:val="baseline"/>
                <w:lang w:val="en-US" w:eastAsia="zh-CN"/>
              </w:rPr>
              <w:t>...</w:t>
            </w:r>
          </w:p>
        </w:tc>
        <w:tc>
          <w:tcPr>
            <w:tcW w:w="5448" w:type="dxa"/>
            <w:noWrap w:val="0"/>
            <w:vAlign w:val="top"/>
          </w:tcPr>
          <w:p w14:paraId="1210A4BD">
            <w:pPr>
              <w:spacing w:line="560" w:lineRule="exact"/>
              <w:jc w:val="center"/>
              <w:rPr>
                <w:rFonts w:hint="eastAsia" w:ascii="宋体" w:hAnsi="宋体" w:eastAsia="宋体" w:cs="宋体"/>
                <w:sz w:val="24"/>
                <w:highlight w:val="none"/>
                <w:vertAlign w:val="baseline"/>
              </w:rPr>
            </w:pPr>
          </w:p>
        </w:tc>
        <w:tc>
          <w:tcPr>
            <w:tcW w:w="3247" w:type="dxa"/>
            <w:noWrap w:val="0"/>
            <w:vAlign w:val="top"/>
          </w:tcPr>
          <w:p w14:paraId="0068A467">
            <w:pPr>
              <w:spacing w:line="560" w:lineRule="exact"/>
              <w:jc w:val="center"/>
              <w:rPr>
                <w:rFonts w:hint="eastAsia" w:ascii="宋体" w:hAnsi="宋体" w:eastAsia="宋体" w:cs="宋体"/>
                <w:sz w:val="24"/>
                <w:highlight w:val="none"/>
                <w:vertAlign w:val="baseline"/>
              </w:rPr>
            </w:pPr>
          </w:p>
        </w:tc>
      </w:tr>
      <w:tr w14:paraId="2C4E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62DB0BF5">
            <w:pPr>
              <w:spacing w:line="560" w:lineRule="exact"/>
              <w:jc w:val="center"/>
              <w:rPr>
                <w:rFonts w:hint="eastAsia" w:ascii="宋体" w:hAnsi="宋体" w:eastAsia="宋体" w:cs="宋体"/>
                <w:sz w:val="24"/>
                <w:highlight w:val="none"/>
                <w:vertAlign w:val="baseline"/>
              </w:rPr>
            </w:pPr>
            <w:r>
              <w:rPr>
                <w:rFonts w:hint="eastAsia" w:ascii="宋体" w:hAnsi="宋体" w:eastAsia="宋体" w:cs="宋体"/>
                <w:sz w:val="24"/>
                <w:highlight w:val="none"/>
              </w:rPr>
              <w:t>总价</w:t>
            </w:r>
          </w:p>
        </w:tc>
        <w:tc>
          <w:tcPr>
            <w:tcW w:w="8695" w:type="dxa"/>
            <w:gridSpan w:val="2"/>
            <w:noWrap w:val="0"/>
            <w:vAlign w:val="top"/>
          </w:tcPr>
          <w:p w14:paraId="5F3E32B2">
            <w:pPr>
              <w:spacing w:line="560" w:lineRule="exact"/>
              <w:jc w:val="center"/>
              <w:rPr>
                <w:rFonts w:hint="eastAsia" w:ascii="宋体" w:hAnsi="宋体" w:eastAsia="宋体" w:cs="宋体"/>
                <w:sz w:val="24"/>
                <w:highlight w:val="none"/>
                <w:vertAlign w:val="baseline"/>
              </w:rPr>
            </w:pPr>
          </w:p>
        </w:tc>
      </w:tr>
    </w:tbl>
    <w:p w14:paraId="462C5D3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 付款方式和发票开具方式</w:t>
      </w:r>
    </w:p>
    <w:p w14:paraId="6BA2660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1.4.1付款方式：                                                ；</w:t>
      </w:r>
    </w:p>
    <w:p w14:paraId="0C4D6AF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 发票开具方式：                                            。</w:t>
      </w:r>
    </w:p>
    <w:p w14:paraId="5728707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 履行期限、地点和方式</w:t>
      </w:r>
    </w:p>
    <w:p w14:paraId="7BDF6452">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 履行期限：                                                ；</w:t>
      </w:r>
    </w:p>
    <w:p w14:paraId="67E524C3">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履行地点：                                                ；</w:t>
      </w:r>
    </w:p>
    <w:p w14:paraId="5B567C2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履行方式：　　　　　　　　　                      　      。</w:t>
      </w:r>
    </w:p>
    <w:p w14:paraId="6B60F0F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 违约责任</w:t>
      </w:r>
    </w:p>
    <w:p w14:paraId="08A6A72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除不可抗力外，如果乙方没有按照本合同约定的期限、地点和方式履行，那么甲方可要求乙方支付违约金，违约金按每迟延履行一日的应提供而未提供服务价格的    %计算，最高限额为本合同总价的     %；迟延履行的违约金计算数额达到前述最高限额之日起，甲方有权在要求乙方支付违约金的同时，书面通知乙方解除本合同；</w:t>
      </w:r>
    </w:p>
    <w:p w14:paraId="12C8156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1B48E7C2">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900AA72">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E16322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F0E4B6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9C8006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 合同争议的解决</w:t>
      </w:r>
    </w:p>
    <w:p w14:paraId="32DBE00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    种方式解决：</w:t>
      </w:r>
    </w:p>
    <w:p w14:paraId="0BA4906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 将争议提交              仲裁委员会依申请仲裁时其现行有效的仲裁规则裁决；</w:t>
      </w:r>
    </w:p>
    <w:p w14:paraId="479348B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 向   （被告住所地、合同履行地、合同签订地、原告住所地、标的物所在地等与争议有实际联系的地点中选出的人民法院名称）    人民法院起诉。</w:t>
      </w:r>
    </w:p>
    <w:p w14:paraId="2700A0B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 合同生效</w:t>
      </w:r>
    </w:p>
    <w:p w14:paraId="2215722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本合同自双方当事人盖章或者签字时生效。</w:t>
      </w:r>
    </w:p>
    <w:p w14:paraId="2F117D46">
      <w:pPr>
        <w:spacing w:line="560" w:lineRule="exact"/>
        <w:ind w:firstLine="480" w:firstLineChars="200"/>
        <w:rPr>
          <w:rFonts w:hint="eastAsia" w:ascii="宋体" w:hAnsi="宋体" w:eastAsia="宋体" w:cs="宋体"/>
          <w:sz w:val="24"/>
          <w:highlight w:val="none"/>
        </w:rPr>
      </w:pPr>
    </w:p>
    <w:p w14:paraId="20001E1D">
      <w:pPr>
        <w:spacing w:line="560" w:lineRule="exact"/>
        <w:ind w:firstLine="480" w:firstLineChars="200"/>
        <w:rPr>
          <w:rFonts w:hint="eastAsia" w:ascii="宋体" w:hAnsi="宋体" w:eastAsia="宋体" w:cs="宋体"/>
          <w:sz w:val="24"/>
          <w:highlight w:val="none"/>
        </w:rPr>
      </w:pPr>
    </w:p>
    <w:p w14:paraId="65F2116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p>
    <w:p w14:paraId="11C92E9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统一社会信用代码：                        统一社会信用代码或身份证号码：</w:t>
      </w:r>
    </w:p>
    <w:p w14:paraId="56AA0756">
      <w:pPr>
        <w:spacing w:line="560" w:lineRule="exact"/>
        <w:ind w:firstLine="480" w:firstLineChars="200"/>
        <w:rPr>
          <w:rFonts w:hint="eastAsia" w:ascii="宋体" w:hAnsi="宋体" w:eastAsia="宋体" w:cs="宋体"/>
          <w:sz w:val="24"/>
          <w:highlight w:val="none"/>
        </w:rPr>
      </w:pPr>
    </w:p>
    <w:p w14:paraId="762CA0F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住所：                                   住所：</w:t>
      </w:r>
    </w:p>
    <w:p w14:paraId="3B744AD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                             法定代表人</w:t>
      </w:r>
    </w:p>
    <w:p w14:paraId="0599CA8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授权代表（签字）：                        或授权代表（签字）: </w:t>
      </w:r>
    </w:p>
    <w:p w14:paraId="13AC139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联系人：                                 联系人：</w:t>
      </w:r>
    </w:p>
    <w:p w14:paraId="64856B0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约定送达地址：                           约定送达地址：</w:t>
      </w:r>
    </w:p>
    <w:p w14:paraId="2505509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邮政编码：                               邮政编码：</w:t>
      </w:r>
    </w:p>
    <w:p w14:paraId="6EFDB59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电话:                                    电话: </w:t>
      </w:r>
    </w:p>
    <w:p w14:paraId="1B76CD4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传真:                                    传真:</w:t>
      </w:r>
    </w:p>
    <w:p w14:paraId="0732531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电子邮箱：                               电子邮箱：</w:t>
      </w:r>
    </w:p>
    <w:p w14:paraId="400ADB4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开户银行：                               开户银行： </w:t>
      </w:r>
    </w:p>
    <w:p w14:paraId="5609EEE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开户名称：                               开户名称： </w:t>
      </w:r>
    </w:p>
    <w:p w14:paraId="61A7CC9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开户账号：                               开户账号：</w:t>
      </w:r>
    </w:p>
    <w:p w14:paraId="624E8746">
      <w:pPr>
        <w:spacing w:line="560" w:lineRule="exact"/>
        <w:ind w:firstLine="480" w:firstLineChars="200"/>
        <w:rPr>
          <w:rFonts w:hint="eastAsia" w:ascii="宋体" w:hAnsi="宋体" w:eastAsia="宋体" w:cs="宋体"/>
          <w:sz w:val="24"/>
          <w:highlight w:val="none"/>
        </w:rPr>
      </w:pPr>
    </w:p>
    <w:p w14:paraId="64DDB906">
      <w:pPr>
        <w:spacing w:line="560" w:lineRule="exact"/>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第二部分 合同一般条款</w:t>
      </w:r>
    </w:p>
    <w:p w14:paraId="39235F8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定义</w:t>
      </w:r>
    </w:p>
    <w:p w14:paraId="0EB54E3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119FA7C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 “合同”系指采购人和</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签订的载明双方当事人所达成的协议，并包括所有的附件、附录和构成合同的其他文件。</w:t>
      </w:r>
    </w:p>
    <w:p w14:paraId="31F8F876">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 “合同价”系指根据合同约定，</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在完全履行合同义务后，采购人应支付给</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的价格。</w:t>
      </w:r>
    </w:p>
    <w:p w14:paraId="5C84C655">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 “服务”系指</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根据合同约定应向采购人履行的除货物和工程以外的其他政府采购对象，包括采购人自身需要的服务和向社会公众提供的公共服务。</w:t>
      </w:r>
    </w:p>
    <w:p w14:paraId="4C85783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 “甲方”系指与</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签署合同的采购人；采购人委托采购代理机构代表其与乙方签订合同的，采购人的授权委托书作为合同附件。</w:t>
      </w:r>
    </w:p>
    <w:p w14:paraId="0C9126C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 “乙方”系指根据合同约定提供服务的</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20D8413">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 “现场”系指合同约定提供服务的地点。</w:t>
      </w:r>
    </w:p>
    <w:p w14:paraId="7623E75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技术规范</w:t>
      </w:r>
    </w:p>
    <w:p w14:paraId="23981A45">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4D0AF8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 知识产权</w:t>
      </w:r>
    </w:p>
    <w:p w14:paraId="5482667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C4F952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2.3.2 合同涉及技术成果的归属和收益的分成办法的，详见合同专用条款。</w:t>
      </w:r>
    </w:p>
    <w:p w14:paraId="40F3CB00">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履约检查和问题反馈</w:t>
      </w:r>
    </w:p>
    <w:p w14:paraId="3A8DFFB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5EB513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合同履行期间，甲方有权将履行过程中出现的问题反馈给乙方，双方当事人应以书面形式约定需要完善和改进的内容。</w:t>
      </w:r>
    </w:p>
    <w:p w14:paraId="5695063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 结算方式和付款条件</w:t>
      </w:r>
    </w:p>
    <w:p w14:paraId="15A8B6E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详见合同专用条款。</w:t>
      </w:r>
    </w:p>
    <w:p w14:paraId="6A197E8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 技术资料和保密义务</w:t>
      </w:r>
    </w:p>
    <w:p w14:paraId="685AB37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 乙方有权依据合同约定和项目需要，向甲方了解有关情况，调阅有关资料等，甲方应予积极配合；</w:t>
      </w:r>
    </w:p>
    <w:p w14:paraId="43D0995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 乙方有义务妥善保管和保护由甲方提供的前款信息和资料等；</w:t>
      </w:r>
    </w:p>
    <w:p w14:paraId="163C79D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78092F5">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 质量保证</w:t>
      </w:r>
    </w:p>
    <w:p w14:paraId="16D00CF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 乙方应建立和完善履行合同的内部质量保证体系，并提供相关内部规章制度给甲方，以便甲方进行监督检查；</w:t>
      </w:r>
    </w:p>
    <w:p w14:paraId="4D282CA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2.7.2 乙方应保证履行合同的人员数量和素质、软件和硬件设备的配置、场地、环境和设施等满足全面履行合同的要求，并应接受甲方的监督检查。</w:t>
      </w:r>
    </w:p>
    <w:p w14:paraId="0819A8E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 延迟履行</w:t>
      </w:r>
    </w:p>
    <w:p w14:paraId="0571A21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83AB3E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 合同变更</w:t>
      </w:r>
    </w:p>
    <w:p w14:paraId="5F3191F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61136337">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2.9.2 合同继续履行将损害国家利益和社会公共利益的，双方当事人应当以书面形式变更合同。有过错的一方应当承担赔偿责任，双方当事人都有过错的，各自承担相应的责任。</w:t>
      </w:r>
    </w:p>
    <w:p w14:paraId="039C200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 合同转让和分包</w:t>
      </w:r>
    </w:p>
    <w:p w14:paraId="4F0C4053">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06DBE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 不可抗力</w:t>
      </w:r>
    </w:p>
    <w:p w14:paraId="3C3ACB9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2.11.1如果任何一方遭遇法律规定的不可抗力，致使合同履行受阻时，履行合同的期限应予延长，延长的期限应相当于不可抗力所影响的时间；</w:t>
      </w:r>
    </w:p>
    <w:p w14:paraId="58FE5892">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2.11.2 因不可抗力致使不能实现合同目的的，当事人可以解除合同；</w:t>
      </w:r>
    </w:p>
    <w:p w14:paraId="46F2FB1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2.11.3 因不可抗力致使合同有变更必要的，双方当事人应在合同专用条款约定时间内以书面形式变更合同；</w:t>
      </w:r>
    </w:p>
    <w:p w14:paraId="6562DCA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2.11.4受不可抗力影响的一方在不可抗力发生后，应在合同专用条款约定时间内以书面形式通知对方当事人，并在合同专用条款约定时间内，将有关部门出具的证明文件送达对方当事人。</w:t>
      </w:r>
    </w:p>
    <w:p w14:paraId="7DFF4B5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 税费</w:t>
      </w:r>
    </w:p>
    <w:p w14:paraId="0A97832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453AFF0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 乙方破产</w:t>
      </w:r>
    </w:p>
    <w:p w14:paraId="5AAF5AF0">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5E10D3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 合同中止、终止</w:t>
      </w:r>
    </w:p>
    <w:p w14:paraId="425C74A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2.14.1 双方当事人不得擅自中止或者终止合同；</w:t>
      </w:r>
    </w:p>
    <w:p w14:paraId="3A9FB57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764D35EC">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 检验和验收</w:t>
      </w:r>
    </w:p>
    <w:p w14:paraId="194A5140">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2.15.1 乙方按照合同专用条款的约定，定期提交服务报告，甲方按照合同专用条款的约定进行定期验收；</w:t>
      </w:r>
    </w:p>
    <w:p w14:paraId="19AC43B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FA5AD0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2.15.3 检验和验收标准、程序等具体内容以及前述验收书的效力详见合同专用条款。</w:t>
      </w:r>
    </w:p>
    <w:p w14:paraId="434569E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 通知和送达</w:t>
      </w:r>
    </w:p>
    <w:p w14:paraId="41C1B80B">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14:paraId="3E333933">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0D33465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 合同使用的文字和适用的法律</w:t>
      </w:r>
    </w:p>
    <w:p w14:paraId="54374835">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2.17.1 合同使用汉语书就、变更和解释；</w:t>
      </w:r>
    </w:p>
    <w:p w14:paraId="4A93BCA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 合同适用中华人民共和国法律。</w:t>
      </w:r>
    </w:p>
    <w:p w14:paraId="04428E9A">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2.18 履约保证金</w:t>
      </w:r>
    </w:p>
    <w:p w14:paraId="69A09F0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2.18.1 采购文件要求乙方提交履约保证金的，乙方应按合同专用条款约定的方式，以支票、汇票、本票或者金融机构、担保机构出具的保函等非现金形式，提交不超过合同价10%的履约保证金；</w:t>
      </w:r>
    </w:p>
    <w:p w14:paraId="30E93BB5">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2.18.2 履约保证金在合同专用条款约定期间内不予退还或者应完全有效，前述约定期间届满之日起    个工作日内，甲方应将履约保证金退还乙方；</w:t>
      </w:r>
    </w:p>
    <w:p w14:paraId="50C39439">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364A4E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2.19 合同份数</w:t>
      </w:r>
    </w:p>
    <w:p w14:paraId="2BE08B4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合同份数按合同专用条款规定，每份均具有同等法律效力。</w:t>
      </w:r>
    </w:p>
    <w:p w14:paraId="381AD034">
      <w:pPr>
        <w:spacing w:line="560" w:lineRule="exact"/>
        <w:ind w:firstLine="480" w:firstLineChars="200"/>
        <w:rPr>
          <w:rFonts w:hint="eastAsia" w:ascii="宋体" w:hAnsi="宋体" w:eastAsia="宋体" w:cs="宋体"/>
          <w:sz w:val="24"/>
          <w:highlight w:val="none"/>
        </w:rPr>
      </w:pPr>
    </w:p>
    <w:p w14:paraId="4BB225A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第三部分  合同专用条款</w:t>
      </w:r>
    </w:p>
    <w:p w14:paraId="20BB825E">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BFB9FC3">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条款号</w:t>
      </w:r>
      <w:r>
        <w:rPr>
          <w:rFonts w:hint="eastAsia" w:ascii="宋体" w:hAnsi="宋体" w:eastAsia="宋体" w:cs="宋体"/>
          <w:sz w:val="24"/>
          <w:highlight w:val="none"/>
        </w:rPr>
        <w:tab/>
      </w:r>
      <w:r>
        <w:rPr>
          <w:rFonts w:hint="eastAsia" w:ascii="宋体" w:hAnsi="宋体" w:eastAsia="宋体" w:cs="宋体"/>
          <w:sz w:val="24"/>
          <w:highlight w:val="none"/>
        </w:rPr>
        <w:t>约定内容</w:t>
      </w:r>
    </w:p>
    <w:p w14:paraId="1C40C5E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ab/>
      </w:r>
    </w:p>
    <w:p w14:paraId="44B93A59">
      <w:pPr>
        <w:pStyle w:val="7"/>
        <w:spacing w:line="460" w:lineRule="exact"/>
        <w:jc w:val="both"/>
        <w:rPr>
          <w:rFonts w:ascii="宋体" w:hAnsi="宋体"/>
          <w:sz w:val="24"/>
          <w:highlight w:val="none"/>
        </w:rPr>
      </w:pPr>
      <w:r>
        <w:rPr>
          <w:rFonts w:hint="eastAsia" w:ascii="宋体" w:hAnsi="宋体" w:eastAsia="宋体" w:cs="宋体"/>
          <w:szCs w:val="24"/>
          <w:highlight w:val="none"/>
        </w:rPr>
        <w:br w:type="page"/>
      </w:r>
      <w:bookmarkStart w:id="202" w:name="_Toc18901"/>
      <w:bookmarkStart w:id="203" w:name="_Toc257633148"/>
      <w:bookmarkStart w:id="204" w:name="_Toc531075012"/>
      <w:bookmarkStart w:id="205" w:name="_Toc532543568"/>
    </w:p>
    <w:p w14:paraId="0040675B">
      <w:pPr>
        <w:pStyle w:val="7"/>
        <w:numPr>
          <w:ilvl w:val="0"/>
          <w:numId w:val="0"/>
        </w:numPr>
        <w:spacing w:line="460" w:lineRule="exact"/>
        <w:ind w:leftChars="-225"/>
        <w:jc w:val="center"/>
        <w:outlineLvl w:val="0"/>
      </w:pPr>
      <w:bookmarkStart w:id="206" w:name="_Toc32628"/>
      <w:bookmarkStart w:id="207" w:name="_Toc9112"/>
      <w:bookmarkStart w:id="208" w:name="_Toc3455"/>
      <w:bookmarkStart w:id="209" w:name="_Toc26971"/>
      <w:r>
        <w:rPr>
          <w:rFonts w:hint="eastAsia" w:ascii="宋体" w:hAnsi="宋体"/>
          <w:b/>
          <w:sz w:val="36"/>
          <w:szCs w:val="36"/>
          <w:highlight w:val="none"/>
          <w:lang w:val="en-US" w:eastAsia="zh-CN"/>
        </w:rPr>
        <w:t xml:space="preserve">第六章 </w:t>
      </w:r>
      <w:r>
        <w:rPr>
          <w:rFonts w:hint="eastAsia" w:ascii="宋体" w:hAnsi="宋体"/>
          <w:b/>
          <w:sz w:val="36"/>
          <w:szCs w:val="36"/>
          <w:highlight w:val="none"/>
        </w:rPr>
        <w:t>竞争性磋商</w:t>
      </w:r>
      <w:r>
        <w:rPr>
          <w:rFonts w:ascii="宋体" w:hAnsi="宋体"/>
          <w:b/>
          <w:sz w:val="36"/>
          <w:szCs w:val="36"/>
          <w:highlight w:val="none"/>
        </w:rPr>
        <w:t>响应文件格式</w:t>
      </w:r>
      <w:bookmarkEnd w:id="202"/>
      <w:bookmarkEnd w:id="203"/>
      <w:bookmarkEnd w:id="204"/>
      <w:bookmarkEnd w:id="205"/>
      <w:bookmarkEnd w:id="206"/>
      <w:bookmarkEnd w:id="207"/>
      <w:bookmarkEnd w:id="208"/>
      <w:bookmarkEnd w:id="209"/>
    </w:p>
    <w:p w14:paraId="154F53AF">
      <w:pPr>
        <w:jc w:val="center"/>
        <w:rPr>
          <w:rFonts w:hint="eastAsia" w:ascii="宋体" w:hAnsi="宋体" w:eastAsia="宋体" w:cs="Times New Roman"/>
          <w:b/>
          <w:kern w:val="2"/>
          <w:sz w:val="28"/>
          <w:szCs w:val="22"/>
          <w:highlight w:val="none"/>
          <w:lang w:val="en-US" w:eastAsia="zh-CN" w:bidi="ar-SA"/>
        </w:rPr>
        <w:sectPr>
          <w:headerReference r:id="rId6" w:type="default"/>
          <w:footerReference r:id="rId7" w:type="default"/>
          <w:pgSz w:w="11906" w:h="16838"/>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Times New Roman"/>
          <w:b/>
          <w:kern w:val="2"/>
          <w:sz w:val="28"/>
          <w:szCs w:val="22"/>
          <w:highlight w:val="none"/>
          <w:lang w:val="en-US" w:eastAsia="zh-CN" w:bidi="ar-SA"/>
        </w:rPr>
        <w:t>（参考模板）</w:t>
      </w:r>
    </w:p>
    <w:p w14:paraId="36D68637">
      <w:pPr>
        <w:pStyle w:val="30"/>
        <w:spacing w:line="360" w:lineRule="auto"/>
        <w:outlineLvl w:val="1"/>
        <w:rPr>
          <w:rFonts w:ascii="宋体" w:hAnsi="宋体"/>
          <w:b/>
          <w:sz w:val="28"/>
          <w:highlight w:val="none"/>
        </w:rPr>
      </w:pPr>
      <w:bookmarkStart w:id="210" w:name="_Toc6741"/>
      <w:r>
        <w:rPr>
          <w:rFonts w:hint="eastAsia" w:ascii="宋体" w:hAnsi="宋体"/>
          <w:b/>
          <w:sz w:val="28"/>
          <w:highlight w:val="none"/>
        </w:rPr>
        <w:t>响应</w:t>
      </w:r>
      <w:r>
        <w:rPr>
          <w:rFonts w:ascii="宋体" w:hAnsi="宋体"/>
          <w:b/>
          <w:sz w:val="28"/>
          <w:highlight w:val="none"/>
        </w:rPr>
        <w:t>文件封面</w:t>
      </w:r>
      <w:bookmarkEnd w:id="210"/>
    </w:p>
    <w:p w14:paraId="262BC76D">
      <w:pPr>
        <w:pStyle w:val="30"/>
        <w:spacing w:line="360" w:lineRule="auto"/>
        <w:jc w:val="center"/>
        <w:outlineLvl w:val="9"/>
        <w:rPr>
          <w:rFonts w:ascii="宋体" w:hAnsi="宋体"/>
          <w:sz w:val="28"/>
          <w:highlight w:val="none"/>
        </w:rPr>
      </w:pPr>
    </w:p>
    <w:p w14:paraId="340AD48C">
      <w:pPr>
        <w:pStyle w:val="30"/>
        <w:spacing w:line="360" w:lineRule="auto"/>
        <w:outlineLvl w:val="9"/>
        <w:rPr>
          <w:rFonts w:ascii="宋体" w:hAnsi="宋体"/>
          <w:sz w:val="28"/>
          <w:szCs w:val="28"/>
          <w:highlight w:val="none"/>
        </w:rPr>
      </w:pPr>
      <w:r>
        <w:rPr>
          <w:rFonts w:ascii="宋体" w:hAnsi="宋体"/>
          <w:sz w:val="28"/>
          <w:szCs w:val="28"/>
          <w:highlight w:val="none"/>
        </w:rPr>
        <w:t xml:space="preserve">                </w:t>
      </w:r>
      <w:r>
        <w:rPr>
          <w:rFonts w:ascii="宋体" w:hAnsi="宋体"/>
          <w:sz w:val="28"/>
          <w:szCs w:val="28"/>
          <w:highlight w:val="none"/>
          <w:u w:val="single"/>
        </w:rPr>
        <w:t xml:space="preserve">                        </w:t>
      </w:r>
      <w:r>
        <w:rPr>
          <w:rFonts w:ascii="宋体" w:hAnsi="宋体"/>
          <w:sz w:val="28"/>
          <w:szCs w:val="28"/>
          <w:highlight w:val="none"/>
        </w:rPr>
        <w:t>（项目名称）</w:t>
      </w:r>
    </w:p>
    <w:p w14:paraId="5B971A24">
      <w:pPr>
        <w:pStyle w:val="30"/>
        <w:spacing w:line="360" w:lineRule="auto"/>
        <w:jc w:val="center"/>
        <w:outlineLvl w:val="9"/>
        <w:rPr>
          <w:rFonts w:ascii="宋体" w:hAnsi="宋体"/>
          <w:sz w:val="28"/>
          <w:szCs w:val="28"/>
          <w:highlight w:val="none"/>
        </w:rPr>
      </w:pPr>
    </w:p>
    <w:p w14:paraId="237B4101">
      <w:pPr>
        <w:pStyle w:val="30"/>
        <w:spacing w:line="360" w:lineRule="auto"/>
        <w:outlineLvl w:val="9"/>
        <w:rPr>
          <w:rFonts w:ascii="宋体" w:hAnsi="宋体"/>
          <w:sz w:val="28"/>
          <w:szCs w:val="28"/>
          <w:highlight w:val="none"/>
        </w:rPr>
      </w:pPr>
      <w:r>
        <w:rPr>
          <w:rFonts w:ascii="宋体" w:hAnsi="宋体"/>
          <w:sz w:val="28"/>
          <w:szCs w:val="28"/>
          <w:highlight w:val="none"/>
        </w:rPr>
        <w:t xml:space="preserve">                </w:t>
      </w:r>
      <w:r>
        <w:rPr>
          <w:rFonts w:ascii="宋体" w:hAnsi="宋体"/>
          <w:sz w:val="28"/>
          <w:szCs w:val="28"/>
          <w:highlight w:val="none"/>
          <w:u w:val="single"/>
        </w:rPr>
        <w:t xml:space="preserve">                        </w:t>
      </w:r>
      <w:r>
        <w:rPr>
          <w:rFonts w:ascii="宋体" w:hAnsi="宋体"/>
          <w:sz w:val="28"/>
          <w:szCs w:val="28"/>
          <w:highlight w:val="none"/>
        </w:rPr>
        <w:t>（项目编号）</w:t>
      </w:r>
    </w:p>
    <w:p w14:paraId="61E8CF14">
      <w:pPr>
        <w:pStyle w:val="30"/>
        <w:spacing w:line="360" w:lineRule="auto"/>
        <w:jc w:val="center"/>
        <w:outlineLvl w:val="9"/>
        <w:rPr>
          <w:rFonts w:ascii="宋体" w:hAnsi="宋体"/>
          <w:sz w:val="28"/>
          <w:szCs w:val="28"/>
          <w:highlight w:val="none"/>
        </w:rPr>
      </w:pPr>
    </w:p>
    <w:p w14:paraId="05CF4D09">
      <w:pPr>
        <w:pStyle w:val="30"/>
        <w:spacing w:line="360" w:lineRule="auto"/>
        <w:outlineLvl w:val="9"/>
        <w:rPr>
          <w:rFonts w:ascii="宋体" w:hAnsi="宋体"/>
          <w:sz w:val="28"/>
          <w:szCs w:val="28"/>
          <w:highlight w:val="none"/>
        </w:rPr>
      </w:pPr>
      <w:r>
        <w:rPr>
          <w:rFonts w:ascii="宋体" w:hAnsi="宋体"/>
          <w:sz w:val="28"/>
          <w:szCs w:val="28"/>
          <w:highlight w:val="none"/>
        </w:rPr>
        <w:t xml:space="preserve">               </w:t>
      </w:r>
    </w:p>
    <w:p w14:paraId="27132D70">
      <w:pPr>
        <w:pStyle w:val="30"/>
        <w:spacing w:line="360" w:lineRule="auto"/>
        <w:jc w:val="center"/>
        <w:outlineLvl w:val="9"/>
        <w:rPr>
          <w:rFonts w:ascii="宋体" w:hAnsi="宋体"/>
          <w:sz w:val="28"/>
          <w:highlight w:val="none"/>
        </w:rPr>
      </w:pPr>
    </w:p>
    <w:p w14:paraId="6231673E">
      <w:pPr>
        <w:pStyle w:val="30"/>
        <w:spacing w:line="360" w:lineRule="auto"/>
        <w:jc w:val="center"/>
        <w:outlineLvl w:val="9"/>
        <w:rPr>
          <w:rFonts w:ascii="宋体" w:hAnsi="宋体"/>
          <w:sz w:val="28"/>
          <w:highlight w:val="none"/>
        </w:rPr>
      </w:pPr>
    </w:p>
    <w:p w14:paraId="68BC3E55">
      <w:pPr>
        <w:pStyle w:val="30"/>
        <w:spacing w:line="360" w:lineRule="auto"/>
        <w:jc w:val="center"/>
        <w:outlineLvl w:val="9"/>
        <w:rPr>
          <w:rFonts w:ascii="宋体" w:hAnsi="宋体"/>
          <w:b/>
          <w:sz w:val="48"/>
          <w:szCs w:val="48"/>
          <w:highlight w:val="none"/>
        </w:rPr>
      </w:pPr>
      <w:r>
        <w:rPr>
          <w:rFonts w:ascii="宋体" w:hAnsi="宋体"/>
          <w:b/>
          <w:sz w:val="48"/>
          <w:szCs w:val="48"/>
          <w:highlight w:val="none"/>
        </w:rPr>
        <w:t>响应文件</w:t>
      </w:r>
    </w:p>
    <w:p w14:paraId="4AD99CEE">
      <w:pPr>
        <w:pStyle w:val="30"/>
        <w:spacing w:line="360" w:lineRule="auto"/>
        <w:jc w:val="center"/>
        <w:outlineLvl w:val="9"/>
        <w:rPr>
          <w:rFonts w:ascii="宋体" w:hAnsi="宋体"/>
          <w:sz w:val="28"/>
          <w:highlight w:val="none"/>
        </w:rPr>
      </w:pPr>
    </w:p>
    <w:p w14:paraId="514EDD84">
      <w:pPr>
        <w:pStyle w:val="30"/>
        <w:spacing w:line="360" w:lineRule="auto"/>
        <w:outlineLvl w:val="9"/>
        <w:rPr>
          <w:rFonts w:ascii="宋体" w:hAnsi="宋体"/>
          <w:b/>
          <w:sz w:val="28"/>
          <w:highlight w:val="none"/>
        </w:rPr>
      </w:pPr>
    </w:p>
    <w:p w14:paraId="4C8D0E4E">
      <w:pPr>
        <w:pStyle w:val="30"/>
        <w:spacing w:line="360" w:lineRule="auto"/>
        <w:jc w:val="center"/>
        <w:outlineLvl w:val="9"/>
        <w:rPr>
          <w:rFonts w:hint="eastAsia" w:ascii="宋体" w:hAnsi="宋体"/>
          <w:b/>
          <w:sz w:val="28"/>
          <w:highlight w:val="none"/>
        </w:rPr>
      </w:pPr>
    </w:p>
    <w:p w14:paraId="3C4950DB">
      <w:pPr>
        <w:pStyle w:val="31"/>
        <w:ind w:left="420" w:hanging="420"/>
        <w:outlineLvl w:val="9"/>
        <w:rPr>
          <w:rFonts w:hint="eastAsia" w:ascii="宋体" w:hAnsi="宋体"/>
          <w:highlight w:val="none"/>
        </w:rPr>
      </w:pPr>
    </w:p>
    <w:p w14:paraId="4E9B0A48">
      <w:pPr>
        <w:pStyle w:val="31"/>
        <w:ind w:left="420" w:hanging="420"/>
        <w:outlineLvl w:val="9"/>
        <w:rPr>
          <w:rFonts w:hint="eastAsia" w:ascii="宋体" w:hAnsi="宋体"/>
          <w:highlight w:val="none"/>
        </w:rPr>
      </w:pPr>
    </w:p>
    <w:p w14:paraId="31223E63">
      <w:pPr>
        <w:pStyle w:val="31"/>
        <w:ind w:left="420" w:hanging="420"/>
        <w:outlineLvl w:val="9"/>
        <w:rPr>
          <w:rFonts w:hint="eastAsia" w:ascii="宋体" w:hAnsi="宋体"/>
          <w:highlight w:val="none"/>
        </w:rPr>
      </w:pPr>
    </w:p>
    <w:p w14:paraId="6133CF2C">
      <w:pPr>
        <w:pStyle w:val="31"/>
        <w:ind w:left="420" w:hanging="420"/>
        <w:outlineLvl w:val="9"/>
        <w:rPr>
          <w:rFonts w:hint="eastAsia" w:ascii="宋体" w:hAnsi="宋体"/>
          <w:highlight w:val="none"/>
        </w:rPr>
      </w:pPr>
    </w:p>
    <w:p w14:paraId="75F39B17">
      <w:pPr>
        <w:pStyle w:val="31"/>
        <w:ind w:left="420" w:hanging="420"/>
        <w:outlineLvl w:val="9"/>
        <w:rPr>
          <w:rFonts w:ascii="宋体" w:hAnsi="宋体"/>
          <w:highlight w:val="none"/>
        </w:rPr>
      </w:pPr>
    </w:p>
    <w:p w14:paraId="44A6B297">
      <w:pPr>
        <w:pStyle w:val="30"/>
        <w:spacing w:line="480" w:lineRule="auto"/>
        <w:ind w:firstLine="560" w:firstLineChars="200"/>
        <w:outlineLvl w:val="9"/>
        <w:rPr>
          <w:rFonts w:ascii="宋体" w:hAnsi="宋体"/>
          <w:sz w:val="28"/>
          <w:szCs w:val="28"/>
          <w:highlight w:val="none"/>
          <w:u w:val="single"/>
        </w:rPr>
      </w:pPr>
      <w:r>
        <w:rPr>
          <w:rFonts w:ascii="宋体" w:hAnsi="宋体"/>
          <w:sz w:val="28"/>
          <w:szCs w:val="28"/>
          <w:highlight w:val="none"/>
        </w:rPr>
        <w:t>供应商</w:t>
      </w:r>
      <w:r>
        <w:rPr>
          <w:rFonts w:hint="eastAsia" w:ascii="宋体" w:hAnsi="宋体"/>
          <w:sz w:val="28"/>
          <w:szCs w:val="28"/>
          <w:highlight w:val="none"/>
        </w:rPr>
        <w:t>：</w:t>
      </w:r>
      <w:r>
        <w:rPr>
          <w:rFonts w:ascii="宋体" w:hAnsi="宋体"/>
          <w:sz w:val="28"/>
          <w:szCs w:val="28"/>
          <w:highlight w:val="none"/>
          <w:u w:val="single"/>
        </w:rPr>
        <w:t xml:space="preserve">                    </w:t>
      </w:r>
      <w:r>
        <w:rPr>
          <w:rFonts w:ascii="宋体" w:hAnsi="宋体"/>
          <w:sz w:val="28"/>
          <w:szCs w:val="28"/>
          <w:highlight w:val="none"/>
        </w:rPr>
        <w:t>（电子签章）</w:t>
      </w:r>
    </w:p>
    <w:p w14:paraId="7083F30C">
      <w:pPr>
        <w:pStyle w:val="30"/>
        <w:spacing w:line="480" w:lineRule="auto"/>
        <w:ind w:firstLine="560" w:firstLineChars="200"/>
        <w:outlineLvl w:val="9"/>
        <w:rPr>
          <w:rFonts w:ascii="宋体" w:hAnsi="宋体"/>
          <w:sz w:val="28"/>
          <w:szCs w:val="28"/>
          <w:highlight w:val="none"/>
        </w:rPr>
      </w:pPr>
      <w:r>
        <w:rPr>
          <w:rFonts w:ascii="宋体" w:hAnsi="宋体"/>
          <w:sz w:val="28"/>
          <w:szCs w:val="28"/>
          <w:highlight w:val="none"/>
        </w:rPr>
        <w:t>法定代表人</w:t>
      </w:r>
      <w:r>
        <w:rPr>
          <w:rFonts w:hint="eastAsia" w:ascii="宋体" w:hAnsi="宋体"/>
          <w:sz w:val="28"/>
          <w:szCs w:val="28"/>
          <w:highlight w:val="none"/>
        </w:rPr>
        <w:t>：</w:t>
      </w:r>
      <w:r>
        <w:rPr>
          <w:rFonts w:ascii="宋体" w:hAnsi="宋体"/>
          <w:sz w:val="28"/>
          <w:szCs w:val="28"/>
          <w:highlight w:val="none"/>
          <w:u w:val="single"/>
        </w:rPr>
        <w:t xml:space="preserve">                    </w:t>
      </w:r>
      <w:r>
        <w:rPr>
          <w:rFonts w:ascii="宋体" w:hAnsi="宋体"/>
          <w:sz w:val="28"/>
          <w:szCs w:val="28"/>
          <w:highlight w:val="none"/>
        </w:rPr>
        <w:t>（</w:t>
      </w:r>
      <w:r>
        <w:rPr>
          <w:rFonts w:hint="eastAsia" w:ascii="宋体" w:hAnsi="宋体"/>
          <w:sz w:val="28"/>
          <w:szCs w:val="28"/>
          <w:highlight w:val="none"/>
          <w:lang w:eastAsia="zh-CN"/>
        </w:rPr>
        <w:t>签字盖章</w:t>
      </w:r>
      <w:r>
        <w:rPr>
          <w:rFonts w:ascii="宋体" w:hAnsi="宋体"/>
          <w:sz w:val="28"/>
          <w:szCs w:val="28"/>
          <w:highlight w:val="none"/>
        </w:rPr>
        <w:t>）</w:t>
      </w:r>
    </w:p>
    <w:p w14:paraId="55867578">
      <w:pPr>
        <w:pStyle w:val="28"/>
        <w:spacing w:line="480" w:lineRule="auto"/>
        <w:ind w:firstLine="560" w:firstLineChars="200"/>
        <w:outlineLvl w:val="9"/>
        <w:rPr>
          <w:rFonts w:hint="eastAsia" w:ascii="宋体" w:hAnsi="宋体" w:cs="宋体"/>
          <w:sz w:val="28"/>
          <w:szCs w:val="28"/>
          <w:highlight w:val="none"/>
        </w:rPr>
      </w:pPr>
      <w:r>
        <w:rPr>
          <w:rFonts w:hint="eastAsia" w:ascii="宋体" w:hAnsi="宋体" w:cs="宋体"/>
          <w:sz w:val="28"/>
          <w:szCs w:val="28"/>
          <w:highlight w:val="none"/>
        </w:rPr>
        <w:t>单位地址：</w:t>
      </w:r>
      <w:r>
        <w:rPr>
          <w:rFonts w:ascii="宋体" w:hAnsi="宋体"/>
          <w:sz w:val="28"/>
          <w:szCs w:val="28"/>
          <w:highlight w:val="none"/>
          <w:u w:val="single"/>
        </w:rPr>
        <w:t xml:space="preserve">                    </w:t>
      </w:r>
    </w:p>
    <w:p w14:paraId="58688C2F">
      <w:pPr>
        <w:pStyle w:val="28"/>
        <w:spacing w:line="480" w:lineRule="auto"/>
        <w:ind w:firstLine="560" w:firstLineChars="200"/>
        <w:outlineLvl w:val="9"/>
        <w:rPr>
          <w:rFonts w:ascii="宋体" w:hAnsi="宋体" w:cs="宋体"/>
          <w:sz w:val="28"/>
          <w:szCs w:val="28"/>
          <w:highlight w:val="none"/>
          <w:u w:val="single"/>
        </w:rPr>
      </w:pPr>
      <w:r>
        <w:rPr>
          <w:rFonts w:hint="eastAsia" w:ascii="宋体" w:hAnsi="宋体" w:cs="宋体"/>
          <w:sz w:val="28"/>
          <w:szCs w:val="28"/>
          <w:highlight w:val="none"/>
        </w:rPr>
        <w:t>联系人：</w:t>
      </w:r>
      <w:r>
        <w:rPr>
          <w:rFonts w:hint="eastAsia" w:ascii="宋体" w:hAnsi="宋体" w:cs="宋体"/>
          <w:sz w:val="28"/>
          <w:szCs w:val="28"/>
          <w:highlight w:val="none"/>
          <w:u w:val="single"/>
        </w:rPr>
        <w:t xml:space="preserve">                      </w:t>
      </w:r>
    </w:p>
    <w:p w14:paraId="6FBAC5C6">
      <w:pPr>
        <w:pStyle w:val="31"/>
        <w:spacing w:line="480" w:lineRule="auto"/>
        <w:ind w:left="559" w:leftChars="266" w:firstLine="0" w:firstLineChars="0"/>
        <w:outlineLvl w:val="9"/>
        <w:rPr>
          <w:rFonts w:ascii="宋体" w:hAnsi="宋体"/>
          <w:highlight w:val="none"/>
        </w:rPr>
      </w:pPr>
      <w:r>
        <w:rPr>
          <w:rFonts w:hint="eastAsia" w:ascii="宋体" w:hAnsi="宋体" w:cs="宋体"/>
          <w:sz w:val="28"/>
          <w:szCs w:val="28"/>
          <w:highlight w:val="none"/>
        </w:rPr>
        <w:t>联系电话：</w:t>
      </w:r>
      <w:r>
        <w:rPr>
          <w:rFonts w:hint="eastAsia" w:ascii="宋体" w:hAnsi="宋体" w:cs="宋体"/>
          <w:sz w:val="28"/>
          <w:szCs w:val="28"/>
          <w:highlight w:val="none"/>
          <w:u w:val="single"/>
        </w:rPr>
        <w:t xml:space="preserve">                    </w:t>
      </w:r>
    </w:p>
    <w:p w14:paraId="62133D1B">
      <w:pPr>
        <w:pStyle w:val="30"/>
        <w:spacing w:line="480" w:lineRule="auto"/>
        <w:ind w:firstLine="560" w:firstLineChars="200"/>
        <w:outlineLvl w:val="9"/>
        <w:rPr>
          <w:rFonts w:ascii="宋体" w:hAnsi="宋体"/>
          <w:sz w:val="28"/>
          <w:szCs w:val="28"/>
          <w:highlight w:val="none"/>
        </w:rPr>
      </w:pPr>
      <w:r>
        <w:rPr>
          <w:rFonts w:ascii="宋体" w:hAnsi="宋体"/>
          <w:sz w:val="28"/>
          <w:szCs w:val="28"/>
          <w:highlight w:val="none"/>
        </w:rPr>
        <w:t>日期</w:t>
      </w:r>
      <w:r>
        <w:rPr>
          <w:rFonts w:hint="eastAsia" w:ascii="宋体" w:hAnsi="宋体"/>
          <w:sz w:val="28"/>
          <w:szCs w:val="28"/>
          <w:highlight w:val="none"/>
        </w:rPr>
        <w:t>：</w:t>
      </w:r>
      <w:r>
        <w:rPr>
          <w:rFonts w:ascii="宋体" w:hAnsi="宋体"/>
          <w:sz w:val="28"/>
          <w:szCs w:val="28"/>
          <w:highlight w:val="none"/>
          <w:u w:val="single"/>
        </w:rPr>
        <w:t xml:space="preserve">                   </w:t>
      </w:r>
      <w:r>
        <w:rPr>
          <w:rFonts w:ascii="宋体" w:hAnsi="宋体"/>
          <w:sz w:val="28"/>
          <w:szCs w:val="28"/>
          <w:highlight w:val="none"/>
        </w:rPr>
        <w:t>（</w:t>
      </w:r>
      <w:r>
        <w:rPr>
          <w:rFonts w:hint="eastAsia" w:ascii="宋体" w:hAnsi="宋体"/>
          <w:sz w:val="28"/>
          <w:szCs w:val="28"/>
          <w:highlight w:val="none"/>
          <w:lang w:val="en-US" w:eastAsia="zh-CN"/>
        </w:rPr>
        <w:t>/</w:t>
      </w:r>
      <w:r>
        <w:rPr>
          <w:rFonts w:ascii="宋体" w:hAnsi="宋体"/>
          <w:sz w:val="28"/>
          <w:szCs w:val="28"/>
          <w:highlight w:val="none"/>
        </w:rPr>
        <w:t>年/月/日）</w:t>
      </w:r>
    </w:p>
    <w:p w14:paraId="525EAA19">
      <w:pPr>
        <w:pStyle w:val="7"/>
        <w:spacing w:line="460" w:lineRule="exact"/>
        <w:jc w:val="center"/>
        <w:outlineLvl w:val="1"/>
        <w:rPr>
          <w:rFonts w:ascii="宋体" w:hAnsi="宋体"/>
          <w:b/>
          <w:bCs/>
          <w:sz w:val="32"/>
          <w:szCs w:val="32"/>
          <w:highlight w:val="none"/>
        </w:rPr>
      </w:pPr>
      <w:r>
        <w:rPr>
          <w:rFonts w:ascii="宋体" w:hAnsi="宋体"/>
          <w:highlight w:val="none"/>
        </w:rPr>
        <w:br w:type="page"/>
      </w:r>
      <w:r>
        <w:rPr>
          <w:rFonts w:ascii="宋体" w:hAnsi="宋体"/>
          <w:b/>
          <w:bCs/>
          <w:sz w:val="32"/>
          <w:szCs w:val="32"/>
          <w:highlight w:val="none"/>
        </w:rPr>
        <w:t>目  录</w:t>
      </w:r>
    </w:p>
    <w:p w14:paraId="364039BB">
      <w:pPr>
        <w:pStyle w:val="69"/>
        <w:spacing w:line="460" w:lineRule="exact"/>
        <w:outlineLvl w:val="1"/>
        <w:rPr>
          <w:rFonts w:ascii="宋体" w:hAnsi="宋体" w:eastAsia="宋体"/>
          <w:b/>
          <w:bCs/>
          <w:highlight w:val="none"/>
        </w:rPr>
      </w:pPr>
      <w:bookmarkStart w:id="211" w:name="_Toc10403"/>
      <w:r>
        <w:rPr>
          <w:rFonts w:hint="eastAsia" w:ascii="宋体" w:hAnsi="宋体" w:eastAsia="宋体"/>
          <w:b/>
          <w:bCs/>
          <w:highlight w:val="none"/>
        </w:rPr>
        <w:t>一、资格响应文件</w:t>
      </w:r>
      <w:bookmarkEnd w:id="211"/>
    </w:p>
    <w:p w14:paraId="1FC2BE46">
      <w:pPr>
        <w:pStyle w:val="69"/>
        <w:spacing w:line="460" w:lineRule="exact"/>
        <w:ind w:firstLine="480" w:firstLineChars="200"/>
        <w:outlineLvl w:val="9"/>
        <w:rPr>
          <w:rFonts w:ascii="宋体" w:hAnsi="宋体" w:eastAsia="宋体"/>
          <w:highlight w:val="none"/>
        </w:rPr>
      </w:pPr>
      <w:r>
        <w:rPr>
          <w:rFonts w:hint="eastAsia" w:ascii="宋体" w:hAnsi="宋体" w:eastAsia="宋体"/>
          <w:highlight w:val="none"/>
        </w:rPr>
        <w:t>（一）</w:t>
      </w:r>
      <w:r>
        <w:rPr>
          <w:rFonts w:ascii="宋体" w:hAnsi="宋体" w:eastAsia="宋体"/>
          <w:highlight w:val="none"/>
        </w:rPr>
        <w:t>营业执照</w:t>
      </w:r>
    </w:p>
    <w:p w14:paraId="0C99454C">
      <w:pPr>
        <w:pStyle w:val="69"/>
        <w:spacing w:line="460" w:lineRule="exact"/>
        <w:ind w:firstLine="480" w:firstLineChars="200"/>
        <w:outlineLvl w:val="9"/>
        <w:rPr>
          <w:rFonts w:hint="eastAsia" w:ascii="宋体" w:hAnsi="宋体" w:eastAsia="宋体"/>
          <w:highlight w:val="none"/>
        </w:rPr>
      </w:pPr>
      <w:r>
        <w:rPr>
          <w:rFonts w:hint="eastAsia" w:ascii="宋体" w:hAnsi="宋体" w:eastAsia="宋体"/>
          <w:highlight w:val="none"/>
        </w:rPr>
        <w:t>（二）法定授权人委托书</w:t>
      </w:r>
    </w:p>
    <w:p w14:paraId="5C7DB1AD">
      <w:pPr>
        <w:pStyle w:val="69"/>
        <w:spacing w:line="460" w:lineRule="exact"/>
        <w:ind w:firstLine="480" w:firstLineChars="200"/>
        <w:outlineLvl w:val="9"/>
        <w:rPr>
          <w:rFonts w:ascii="宋体" w:hAnsi="宋体" w:eastAsia="宋体"/>
          <w:highlight w:val="none"/>
        </w:rPr>
      </w:pPr>
      <w:r>
        <w:rPr>
          <w:rFonts w:hint="eastAsia" w:ascii="宋体" w:hAnsi="宋体" w:eastAsia="宋体"/>
          <w:highlight w:val="none"/>
        </w:rPr>
        <w:t>（三）</w:t>
      </w:r>
      <w:r>
        <w:rPr>
          <w:rFonts w:ascii="宋体" w:hAnsi="宋体" w:eastAsia="宋体"/>
          <w:highlight w:val="none"/>
        </w:rPr>
        <w:t>《政府采购法》第二十二条应当具备的条件</w:t>
      </w:r>
    </w:p>
    <w:p w14:paraId="3AAAFD38">
      <w:pPr>
        <w:pStyle w:val="69"/>
        <w:spacing w:line="460" w:lineRule="exact"/>
        <w:ind w:firstLine="480" w:firstLineChars="200"/>
        <w:outlineLvl w:val="9"/>
        <w:rPr>
          <w:rFonts w:hint="eastAsia" w:ascii="宋体" w:hAnsi="宋体" w:eastAsia="宋体"/>
          <w:highlight w:val="none"/>
        </w:rPr>
      </w:pPr>
      <w:r>
        <w:rPr>
          <w:rFonts w:hint="eastAsia" w:ascii="宋体" w:hAnsi="宋体" w:eastAsia="宋体"/>
          <w:highlight w:val="none"/>
        </w:rPr>
        <w:t>（四）</w:t>
      </w:r>
      <w:r>
        <w:rPr>
          <w:rFonts w:ascii="宋体" w:hAnsi="宋体" w:eastAsia="宋体"/>
          <w:highlight w:val="none"/>
        </w:rPr>
        <w:t>磋商保证金</w:t>
      </w:r>
    </w:p>
    <w:p w14:paraId="177B394C">
      <w:pPr>
        <w:pStyle w:val="69"/>
        <w:spacing w:line="460" w:lineRule="exact"/>
        <w:ind w:firstLine="480" w:firstLineChars="200"/>
        <w:outlineLvl w:val="9"/>
        <w:rPr>
          <w:rFonts w:ascii="宋体" w:hAnsi="宋体" w:eastAsia="宋体"/>
          <w:highlight w:val="none"/>
        </w:rPr>
      </w:pPr>
      <w:r>
        <w:rPr>
          <w:rFonts w:hint="eastAsia" w:ascii="宋体" w:hAnsi="宋体" w:eastAsia="宋体"/>
          <w:highlight w:val="none"/>
        </w:rPr>
        <w:t>（五）</w:t>
      </w:r>
      <w:r>
        <w:rPr>
          <w:rFonts w:ascii="宋体" w:hAnsi="宋体" w:eastAsia="宋体"/>
          <w:highlight w:val="none"/>
        </w:rPr>
        <w:t>不参与围标串标承诺书</w:t>
      </w:r>
    </w:p>
    <w:p w14:paraId="0C4BA4C8">
      <w:pPr>
        <w:pStyle w:val="69"/>
        <w:spacing w:line="460" w:lineRule="exact"/>
        <w:ind w:firstLine="480" w:firstLineChars="200"/>
        <w:outlineLvl w:val="9"/>
        <w:rPr>
          <w:rFonts w:hint="eastAsia" w:ascii="宋体" w:hAnsi="宋体" w:eastAsia="宋体"/>
          <w:highlight w:val="none"/>
          <w:lang w:val="en-US" w:eastAsia="zh-CN"/>
        </w:rPr>
      </w:pPr>
      <w:r>
        <w:rPr>
          <w:rFonts w:hint="eastAsia" w:ascii="宋体" w:hAnsi="宋体" w:eastAsia="宋体"/>
          <w:highlight w:val="none"/>
        </w:rPr>
        <w:t>（六）</w:t>
      </w:r>
      <w:r>
        <w:rPr>
          <w:rFonts w:hint="eastAsia" w:ascii="宋体" w:hAnsi="宋体" w:eastAsia="宋体"/>
          <w:highlight w:val="none"/>
          <w:lang w:val="en-US" w:eastAsia="zh-CN"/>
        </w:rPr>
        <w:t>中小企业声明函（如有）</w:t>
      </w:r>
    </w:p>
    <w:p w14:paraId="3302A310">
      <w:pPr>
        <w:pStyle w:val="69"/>
        <w:spacing w:line="460" w:lineRule="exact"/>
        <w:ind w:firstLine="480" w:firstLineChars="200"/>
        <w:outlineLvl w:val="9"/>
        <w:rPr>
          <w:rFonts w:hint="eastAsia" w:ascii="宋体" w:hAnsi="宋体" w:eastAsia="宋体"/>
          <w:highlight w:val="none"/>
          <w:lang w:val="en-US" w:eastAsia="zh-CN"/>
        </w:rPr>
      </w:pPr>
      <w:r>
        <w:rPr>
          <w:rFonts w:hint="eastAsia" w:ascii="宋体" w:hAnsi="宋体" w:eastAsia="宋体"/>
          <w:highlight w:val="none"/>
        </w:rPr>
        <w:t>（</w:t>
      </w:r>
      <w:r>
        <w:rPr>
          <w:rFonts w:hint="eastAsia" w:ascii="宋体" w:hAnsi="宋体" w:eastAsia="宋体"/>
          <w:highlight w:val="none"/>
          <w:lang w:val="en-US" w:eastAsia="zh-CN"/>
        </w:rPr>
        <w:t>七</w:t>
      </w:r>
      <w:r>
        <w:rPr>
          <w:rFonts w:hint="eastAsia" w:ascii="宋体" w:hAnsi="宋体" w:eastAsia="宋体"/>
          <w:highlight w:val="none"/>
        </w:rPr>
        <w:t>）</w:t>
      </w:r>
      <w:r>
        <w:rPr>
          <w:rFonts w:hint="eastAsia" w:ascii="宋体" w:hAnsi="宋体" w:eastAsia="宋体"/>
          <w:highlight w:val="none"/>
          <w:lang w:val="en-US" w:eastAsia="zh-CN"/>
        </w:rPr>
        <w:t>监狱企业声明函（如有）</w:t>
      </w:r>
    </w:p>
    <w:p w14:paraId="40455CCB">
      <w:pPr>
        <w:pStyle w:val="69"/>
        <w:spacing w:line="460" w:lineRule="exact"/>
        <w:ind w:firstLine="480" w:firstLineChars="200"/>
        <w:outlineLvl w:val="9"/>
        <w:rPr>
          <w:rFonts w:ascii="宋体" w:hAnsi="宋体" w:eastAsia="宋体"/>
          <w:highlight w:val="none"/>
        </w:rPr>
      </w:pPr>
      <w:r>
        <w:rPr>
          <w:rFonts w:ascii="宋体" w:hAnsi="宋体" w:eastAsia="宋体"/>
          <w:highlight w:val="none"/>
        </w:rPr>
        <w:t>（</w:t>
      </w:r>
      <w:r>
        <w:rPr>
          <w:rFonts w:hint="eastAsia" w:ascii="宋体" w:hAnsi="宋体" w:eastAsia="宋体"/>
          <w:highlight w:val="none"/>
        </w:rPr>
        <w:t>八</w:t>
      </w:r>
      <w:r>
        <w:rPr>
          <w:rFonts w:ascii="宋体" w:hAnsi="宋体" w:eastAsia="宋体"/>
          <w:highlight w:val="none"/>
        </w:rPr>
        <w:t>）</w:t>
      </w:r>
      <w:r>
        <w:rPr>
          <w:rFonts w:hint="eastAsia" w:ascii="宋体" w:hAnsi="宋体" w:eastAsia="宋体"/>
          <w:highlight w:val="none"/>
          <w:lang w:val="en-US" w:eastAsia="zh-CN"/>
        </w:rPr>
        <w:t>残疾人福利性单位</w:t>
      </w:r>
      <w:r>
        <w:rPr>
          <w:rFonts w:ascii="宋体" w:hAnsi="宋体" w:eastAsia="宋体"/>
          <w:highlight w:val="none"/>
        </w:rPr>
        <w:t>声明函</w:t>
      </w:r>
      <w:r>
        <w:rPr>
          <w:rFonts w:hint="eastAsia" w:ascii="宋体" w:hAnsi="宋体" w:eastAsia="宋体"/>
          <w:highlight w:val="none"/>
          <w:lang w:val="en-US" w:eastAsia="zh-CN"/>
        </w:rPr>
        <w:t>（如有）</w:t>
      </w:r>
    </w:p>
    <w:p w14:paraId="21B810CA">
      <w:pPr>
        <w:pStyle w:val="69"/>
        <w:spacing w:line="460" w:lineRule="exact"/>
        <w:ind w:firstLine="480" w:firstLineChars="200"/>
        <w:outlineLvl w:val="9"/>
        <w:rPr>
          <w:rFonts w:ascii="宋体" w:hAnsi="宋体" w:eastAsia="宋体"/>
          <w:highlight w:val="none"/>
        </w:rPr>
      </w:pPr>
      <w:r>
        <w:rPr>
          <w:rFonts w:ascii="宋体" w:hAnsi="宋体" w:eastAsia="宋体"/>
          <w:highlight w:val="none"/>
        </w:rPr>
        <w:t>（</w:t>
      </w:r>
      <w:r>
        <w:rPr>
          <w:rFonts w:hint="eastAsia" w:ascii="宋体" w:hAnsi="宋体" w:eastAsia="宋体"/>
          <w:highlight w:val="none"/>
        </w:rPr>
        <w:t>九</w:t>
      </w:r>
      <w:r>
        <w:rPr>
          <w:rFonts w:ascii="宋体" w:hAnsi="宋体" w:eastAsia="宋体"/>
          <w:highlight w:val="none"/>
        </w:rPr>
        <w:t>）供应商自觉抵制政府采购领域商业贿赂行为承诺书 </w:t>
      </w:r>
    </w:p>
    <w:p w14:paraId="191A8CBE">
      <w:pPr>
        <w:pStyle w:val="69"/>
        <w:spacing w:line="460" w:lineRule="exact"/>
        <w:ind w:firstLine="480" w:firstLineChars="200"/>
        <w:outlineLvl w:val="9"/>
        <w:rPr>
          <w:rFonts w:ascii="宋体" w:hAnsi="宋体" w:eastAsia="宋体"/>
          <w:highlight w:val="none"/>
        </w:rPr>
      </w:pPr>
      <w:r>
        <w:rPr>
          <w:rFonts w:ascii="宋体" w:hAnsi="宋体" w:eastAsia="宋体"/>
          <w:highlight w:val="none"/>
        </w:rPr>
        <w:t>（</w:t>
      </w:r>
      <w:r>
        <w:rPr>
          <w:rFonts w:hint="eastAsia" w:ascii="宋体" w:hAnsi="宋体" w:eastAsia="宋体"/>
          <w:highlight w:val="none"/>
          <w:lang w:val="en-US" w:eastAsia="zh-CN"/>
        </w:rPr>
        <w:t>十</w:t>
      </w:r>
      <w:r>
        <w:rPr>
          <w:rFonts w:ascii="宋体" w:hAnsi="宋体" w:eastAsia="宋体"/>
          <w:highlight w:val="none"/>
        </w:rPr>
        <w:t>）其他声明及文件资料</w:t>
      </w:r>
    </w:p>
    <w:p w14:paraId="66B3337E">
      <w:pPr>
        <w:pStyle w:val="69"/>
        <w:spacing w:line="460" w:lineRule="exact"/>
        <w:outlineLvl w:val="1"/>
        <w:rPr>
          <w:rFonts w:hint="eastAsia" w:ascii="宋体" w:hAnsi="宋体" w:eastAsia="宋体"/>
          <w:b/>
          <w:bCs/>
          <w:highlight w:val="none"/>
        </w:rPr>
      </w:pPr>
      <w:bookmarkStart w:id="212" w:name="_Toc24903"/>
      <w:r>
        <w:rPr>
          <w:rFonts w:hint="eastAsia" w:ascii="宋体" w:hAnsi="宋体" w:eastAsia="宋体"/>
          <w:b/>
          <w:bCs/>
          <w:highlight w:val="none"/>
        </w:rPr>
        <w:t>二、价格响应文件</w:t>
      </w:r>
      <w:bookmarkEnd w:id="212"/>
    </w:p>
    <w:p w14:paraId="7E412782">
      <w:pPr>
        <w:pStyle w:val="69"/>
        <w:spacing w:line="460" w:lineRule="exact"/>
        <w:ind w:firstLine="480" w:firstLineChars="200"/>
        <w:outlineLvl w:val="2"/>
        <w:rPr>
          <w:rFonts w:hint="eastAsia" w:ascii="宋体" w:hAnsi="宋体" w:eastAsia="宋体"/>
          <w:highlight w:val="none"/>
        </w:rPr>
      </w:pPr>
      <w:r>
        <w:rPr>
          <w:rFonts w:hint="eastAsia" w:ascii="宋体" w:hAnsi="宋体" w:eastAsia="宋体"/>
          <w:highlight w:val="none"/>
        </w:rPr>
        <w:t>（一）开标一览表</w:t>
      </w:r>
    </w:p>
    <w:p w14:paraId="7A46C51F">
      <w:pPr>
        <w:pStyle w:val="69"/>
        <w:spacing w:line="460" w:lineRule="exact"/>
        <w:outlineLvl w:val="1"/>
        <w:rPr>
          <w:rFonts w:hint="eastAsia" w:ascii="宋体" w:hAnsi="宋体" w:eastAsia="宋体"/>
          <w:b/>
          <w:bCs/>
          <w:highlight w:val="none"/>
          <w:lang w:eastAsia="zh-CN"/>
        </w:rPr>
      </w:pPr>
      <w:bookmarkStart w:id="213" w:name="_Toc8533"/>
      <w:r>
        <w:rPr>
          <w:rFonts w:hint="eastAsia" w:ascii="宋体" w:hAnsi="宋体" w:eastAsia="宋体"/>
          <w:b/>
          <w:bCs/>
          <w:highlight w:val="none"/>
        </w:rPr>
        <w:t>三、商务技术响应文件</w:t>
      </w:r>
      <w:bookmarkEnd w:id="213"/>
      <w:r>
        <w:rPr>
          <w:rFonts w:hint="eastAsia" w:ascii="宋体" w:hAnsi="宋体" w:eastAsia="宋体"/>
          <w:b/>
          <w:bCs/>
          <w:highlight w:val="none"/>
          <w:lang w:eastAsia="zh-CN"/>
        </w:rPr>
        <w:t>（</w:t>
      </w:r>
      <w:r>
        <w:rPr>
          <w:rFonts w:hint="eastAsia" w:ascii="宋体" w:hAnsi="宋体" w:eastAsia="宋体"/>
          <w:b/>
          <w:bCs/>
          <w:highlight w:val="none"/>
          <w:lang w:val="en-US" w:eastAsia="zh-CN"/>
        </w:rPr>
        <w:t>如有 、自拟</w:t>
      </w:r>
      <w:r>
        <w:rPr>
          <w:rFonts w:hint="eastAsia" w:ascii="宋体" w:hAnsi="宋体" w:eastAsia="宋体"/>
          <w:b/>
          <w:bCs/>
          <w:highlight w:val="none"/>
          <w:lang w:eastAsia="zh-CN"/>
        </w:rPr>
        <w:t>）</w:t>
      </w:r>
    </w:p>
    <w:p w14:paraId="5FD6731B">
      <w:pPr>
        <w:pStyle w:val="69"/>
        <w:spacing w:line="360" w:lineRule="auto"/>
        <w:ind w:firstLine="480" w:firstLineChars="200"/>
        <w:outlineLvl w:val="9"/>
        <w:rPr>
          <w:rFonts w:ascii="宋体" w:hAnsi="宋体" w:eastAsia="宋体"/>
          <w:color w:val="000000"/>
          <w:highlight w:val="none"/>
        </w:rPr>
      </w:pPr>
      <w:bookmarkStart w:id="214" w:name="_Toc256000019"/>
      <w:r>
        <w:rPr>
          <w:rFonts w:hint="eastAsia" w:ascii="宋体" w:hAnsi="宋体" w:eastAsia="宋体"/>
          <w:color w:val="000000"/>
          <w:highlight w:val="none"/>
        </w:rPr>
        <w:t>（一）</w:t>
      </w:r>
      <w:r>
        <w:rPr>
          <w:rFonts w:ascii="宋体" w:hAnsi="宋体" w:eastAsia="宋体"/>
          <w:color w:val="000000"/>
          <w:highlight w:val="none"/>
        </w:rPr>
        <w:t>竞争性磋商函</w:t>
      </w:r>
    </w:p>
    <w:p w14:paraId="2A15D3DB">
      <w:pPr>
        <w:pStyle w:val="69"/>
        <w:spacing w:line="360" w:lineRule="auto"/>
        <w:ind w:firstLine="480" w:firstLineChars="200"/>
        <w:outlineLvl w:val="9"/>
        <w:rPr>
          <w:rFonts w:hint="eastAsia" w:ascii="宋体" w:hAnsi="宋体" w:eastAsia="宋体"/>
          <w:color w:val="000000"/>
          <w:highlight w:val="none"/>
        </w:rPr>
      </w:pPr>
      <w:r>
        <w:rPr>
          <w:rFonts w:hint="eastAsia" w:ascii="宋体" w:hAnsi="宋体" w:eastAsia="宋体"/>
          <w:color w:val="000000"/>
          <w:highlight w:val="none"/>
        </w:rPr>
        <w:t>（二）供应商基本情况表</w:t>
      </w:r>
    </w:p>
    <w:p w14:paraId="686C2FA6">
      <w:pPr>
        <w:pStyle w:val="69"/>
        <w:spacing w:line="360" w:lineRule="auto"/>
        <w:ind w:firstLine="480" w:firstLineChars="200"/>
        <w:outlineLvl w:val="9"/>
        <w:rPr>
          <w:rFonts w:ascii="宋体" w:hAnsi="宋体" w:eastAsia="宋体"/>
          <w:color w:val="000000"/>
          <w:highlight w:val="none"/>
        </w:rPr>
      </w:pPr>
      <w:r>
        <w:rPr>
          <w:rFonts w:hint="eastAsia" w:ascii="宋体" w:hAnsi="宋体" w:eastAsia="宋体"/>
          <w:color w:val="000000"/>
          <w:highlight w:val="none"/>
        </w:rPr>
        <w:t>（三）</w:t>
      </w:r>
      <w:r>
        <w:rPr>
          <w:rFonts w:ascii="宋体" w:hAnsi="宋体" w:eastAsia="宋体"/>
          <w:color w:val="000000"/>
          <w:highlight w:val="none"/>
        </w:rPr>
        <w:t>供应商类似项目业绩表</w:t>
      </w:r>
    </w:p>
    <w:p w14:paraId="6BDB558A">
      <w:pPr>
        <w:pStyle w:val="69"/>
        <w:spacing w:line="360" w:lineRule="auto"/>
        <w:ind w:firstLine="480" w:firstLineChars="200"/>
        <w:outlineLvl w:val="9"/>
        <w:rPr>
          <w:rFonts w:ascii="宋体" w:hAnsi="宋体" w:eastAsia="宋体"/>
          <w:color w:val="000000"/>
          <w:highlight w:val="none"/>
        </w:rPr>
      </w:pPr>
      <w:r>
        <w:rPr>
          <w:rFonts w:hint="eastAsia" w:ascii="宋体" w:hAnsi="宋体" w:eastAsia="宋体"/>
          <w:color w:val="000000"/>
          <w:highlight w:val="none"/>
        </w:rPr>
        <w:t>（四）项目团队人员</w:t>
      </w:r>
    </w:p>
    <w:p w14:paraId="4C1171BE">
      <w:pPr>
        <w:pStyle w:val="69"/>
        <w:spacing w:line="360" w:lineRule="auto"/>
        <w:ind w:firstLine="480" w:firstLineChars="200"/>
        <w:outlineLvl w:val="9"/>
        <w:rPr>
          <w:rFonts w:hint="eastAsia" w:ascii="宋体" w:hAnsi="宋体" w:eastAsia="宋体"/>
          <w:color w:val="000000"/>
          <w:highlight w:val="none"/>
        </w:rPr>
      </w:pPr>
      <w:r>
        <w:rPr>
          <w:rFonts w:hint="eastAsia" w:ascii="宋体" w:hAnsi="宋体" w:eastAsia="宋体"/>
          <w:color w:val="000000"/>
          <w:highlight w:val="none"/>
        </w:rPr>
        <w:t>（五）商务条款偏离说明表</w:t>
      </w:r>
    </w:p>
    <w:p w14:paraId="04AD2683">
      <w:pPr>
        <w:pStyle w:val="69"/>
        <w:spacing w:line="360" w:lineRule="auto"/>
        <w:ind w:firstLine="480" w:firstLineChars="200"/>
        <w:outlineLvl w:val="9"/>
        <w:rPr>
          <w:rFonts w:ascii="宋体" w:hAnsi="宋体" w:eastAsia="宋体"/>
          <w:color w:val="000000"/>
          <w:highlight w:val="none"/>
        </w:rPr>
      </w:pPr>
      <w:r>
        <w:rPr>
          <w:rFonts w:hint="eastAsia" w:ascii="宋体" w:hAnsi="宋体" w:eastAsia="宋体"/>
          <w:color w:val="000000"/>
          <w:highlight w:val="none"/>
        </w:rPr>
        <w:t>（六）技术条款偏离说明表</w:t>
      </w:r>
    </w:p>
    <w:p w14:paraId="0D05F335">
      <w:pPr>
        <w:pStyle w:val="69"/>
        <w:spacing w:line="360" w:lineRule="auto"/>
        <w:ind w:firstLine="480" w:firstLineChars="200"/>
        <w:outlineLvl w:val="9"/>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val="en-US" w:eastAsia="zh-CN"/>
        </w:rPr>
        <w:t>（七）项目实施整体方案</w:t>
      </w:r>
    </w:p>
    <w:p w14:paraId="3C353DBC">
      <w:pPr>
        <w:pStyle w:val="69"/>
        <w:spacing w:line="360" w:lineRule="auto"/>
        <w:ind w:firstLine="480" w:firstLineChars="200"/>
        <w:outlineLvl w:val="9"/>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rPr>
        <w:t>（八）</w:t>
      </w:r>
      <w:r>
        <w:rPr>
          <w:rFonts w:hint="eastAsia" w:ascii="宋体" w:hAnsi="宋体" w:eastAsia="宋体" w:cs="Times New Roman"/>
          <w:color w:val="000000"/>
          <w:highlight w:val="none"/>
          <w:lang w:val="en-US" w:eastAsia="zh-CN"/>
        </w:rPr>
        <w:t>项目组织与进度</w:t>
      </w:r>
    </w:p>
    <w:p w14:paraId="6961E8A9">
      <w:pPr>
        <w:pStyle w:val="69"/>
        <w:spacing w:line="360" w:lineRule="auto"/>
        <w:ind w:firstLine="480" w:firstLineChars="200"/>
        <w:outlineLvl w:val="9"/>
        <w:rPr>
          <w:rFonts w:hint="default" w:ascii="宋体" w:hAnsi="宋体" w:eastAsia="宋体"/>
          <w:color w:val="000000"/>
          <w:highlight w:val="none"/>
          <w:lang w:val="en-US" w:eastAsia="zh-CN"/>
        </w:rPr>
      </w:pPr>
      <w:r>
        <w:rPr>
          <w:rFonts w:hint="eastAsia" w:ascii="宋体" w:hAnsi="宋体" w:eastAsia="宋体"/>
          <w:color w:val="000000"/>
          <w:highlight w:val="none"/>
        </w:rPr>
        <w:t>（九）</w:t>
      </w:r>
      <w:r>
        <w:rPr>
          <w:rFonts w:hint="eastAsia" w:ascii="宋体" w:hAnsi="宋体" w:eastAsia="宋体"/>
          <w:color w:val="000000"/>
          <w:highlight w:val="none"/>
          <w:lang w:val="en-US" w:eastAsia="zh-CN"/>
        </w:rPr>
        <w:t>业务培训服务方案</w:t>
      </w:r>
    </w:p>
    <w:p w14:paraId="13C7D957">
      <w:pPr>
        <w:pStyle w:val="69"/>
        <w:spacing w:line="360" w:lineRule="auto"/>
        <w:ind w:firstLine="480" w:firstLineChars="200"/>
        <w:outlineLvl w:val="9"/>
        <w:rPr>
          <w:rFonts w:hint="eastAsia" w:hAnsi="宋体" w:cs="Times New Roman"/>
          <w:color w:val="auto"/>
          <w:kern w:val="2"/>
          <w:sz w:val="24"/>
          <w:szCs w:val="24"/>
          <w:highlight w:val="none"/>
          <w:lang w:val="en-US" w:eastAsia="zh-CN"/>
        </w:rPr>
      </w:pPr>
      <w:r>
        <w:rPr>
          <w:rFonts w:hint="eastAsia" w:ascii="宋体" w:hAnsi="宋体" w:eastAsia="宋体"/>
          <w:color w:val="000000"/>
          <w:highlight w:val="none"/>
        </w:rPr>
        <w:t>（十）</w:t>
      </w:r>
      <w:r>
        <w:rPr>
          <w:rFonts w:hint="eastAsia" w:hAnsi="宋体" w:cs="Times New Roman"/>
          <w:color w:val="auto"/>
          <w:kern w:val="2"/>
          <w:sz w:val="24"/>
          <w:szCs w:val="24"/>
          <w:highlight w:val="none"/>
          <w:lang w:val="en-US" w:eastAsia="zh-CN"/>
        </w:rPr>
        <w:t>服务质量保证措施</w:t>
      </w:r>
    </w:p>
    <w:p w14:paraId="79C71C35">
      <w:pPr>
        <w:pStyle w:val="69"/>
        <w:spacing w:line="360" w:lineRule="auto"/>
        <w:ind w:firstLine="480" w:firstLineChars="200"/>
        <w:outlineLvl w:val="9"/>
        <w:rPr>
          <w:rFonts w:hint="eastAsia" w:ascii="宋体" w:hAnsi="宋体" w:eastAsia="宋体"/>
          <w:color w:val="000000"/>
          <w:highlight w:val="none"/>
          <w:lang w:val="en-US" w:eastAsia="zh-CN"/>
        </w:rPr>
      </w:pPr>
      <w:r>
        <w:rPr>
          <w:rFonts w:hint="eastAsia" w:hAnsi="宋体" w:cs="Times New Roman"/>
          <w:color w:val="auto"/>
          <w:kern w:val="2"/>
          <w:sz w:val="24"/>
          <w:szCs w:val="24"/>
          <w:highlight w:val="none"/>
          <w:lang w:val="en-US" w:eastAsia="zh-CN"/>
        </w:rPr>
        <w:t>（十一）</w:t>
      </w:r>
      <w:r>
        <w:rPr>
          <w:rFonts w:hint="eastAsia" w:ascii="宋体" w:hAnsi="宋体" w:eastAsia="宋体"/>
          <w:color w:val="000000"/>
          <w:highlight w:val="none"/>
          <w:lang w:val="en-US" w:eastAsia="zh-CN"/>
        </w:rPr>
        <w:t>应急预案</w:t>
      </w:r>
    </w:p>
    <w:p w14:paraId="721B0998">
      <w:pPr>
        <w:pStyle w:val="69"/>
        <w:spacing w:line="360" w:lineRule="auto"/>
        <w:ind w:firstLine="480" w:firstLineChars="200"/>
        <w:outlineLvl w:val="9"/>
        <w:rPr>
          <w:rFonts w:hint="default" w:ascii="宋体" w:hAnsi="宋体" w:eastAsia="宋体"/>
          <w:color w:val="000000"/>
          <w:highlight w:val="none"/>
          <w:lang w:val="en-US" w:eastAsia="zh-CN"/>
        </w:rPr>
      </w:pPr>
    </w:p>
    <w:p w14:paraId="564F4F0C">
      <w:pPr>
        <w:pStyle w:val="70"/>
        <w:jc w:val="center"/>
        <w:outlineLvl w:val="9"/>
        <w:rPr>
          <w:rFonts w:hint="eastAsia" w:ascii="宋体" w:hAnsi="宋体" w:eastAsia="宋体"/>
          <w:b/>
          <w:sz w:val="36"/>
          <w:szCs w:val="36"/>
          <w:highlight w:val="none"/>
          <w:lang w:eastAsia="zh-CN"/>
        </w:rPr>
      </w:pPr>
      <w:r>
        <w:rPr>
          <w:rFonts w:hint="eastAsia" w:ascii="宋体" w:hAnsi="宋体" w:eastAsia="宋体"/>
          <w:color w:val="000000"/>
          <w:highlight w:val="none"/>
        </w:rPr>
        <w:br w:type="page"/>
      </w:r>
    </w:p>
    <w:p w14:paraId="4C803E1B">
      <w:pPr>
        <w:pStyle w:val="70"/>
        <w:jc w:val="center"/>
        <w:outlineLvl w:val="9"/>
        <w:rPr>
          <w:rFonts w:hint="eastAsia" w:ascii="宋体" w:hAnsi="宋体" w:eastAsia="宋体"/>
          <w:b/>
          <w:sz w:val="36"/>
          <w:szCs w:val="36"/>
          <w:highlight w:val="none"/>
          <w:lang w:eastAsia="zh-CN"/>
        </w:rPr>
      </w:pPr>
    </w:p>
    <w:p w14:paraId="542550D9">
      <w:pPr>
        <w:pStyle w:val="70"/>
        <w:jc w:val="center"/>
        <w:outlineLvl w:val="9"/>
        <w:rPr>
          <w:rFonts w:hint="eastAsia" w:ascii="宋体" w:hAnsi="宋体" w:eastAsia="宋体"/>
          <w:b/>
          <w:sz w:val="36"/>
          <w:szCs w:val="36"/>
          <w:highlight w:val="none"/>
          <w:lang w:eastAsia="zh-CN"/>
        </w:rPr>
      </w:pPr>
    </w:p>
    <w:p w14:paraId="3D3F1274">
      <w:pPr>
        <w:pStyle w:val="70"/>
        <w:jc w:val="center"/>
        <w:outlineLvl w:val="9"/>
        <w:rPr>
          <w:rFonts w:hint="eastAsia" w:ascii="宋体" w:hAnsi="宋体" w:eastAsia="宋体"/>
          <w:b/>
          <w:sz w:val="36"/>
          <w:szCs w:val="36"/>
          <w:highlight w:val="none"/>
          <w:lang w:eastAsia="zh-CN"/>
        </w:rPr>
      </w:pPr>
    </w:p>
    <w:p w14:paraId="65EF7688">
      <w:pPr>
        <w:pStyle w:val="70"/>
        <w:jc w:val="center"/>
        <w:outlineLvl w:val="9"/>
        <w:rPr>
          <w:rFonts w:hint="eastAsia" w:ascii="宋体" w:hAnsi="宋体" w:eastAsia="宋体"/>
          <w:b/>
          <w:sz w:val="36"/>
          <w:szCs w:val="36"/>
          <w:highlight w:val="none"/>
          <w:lang w:eastAsia="zh-CN"/>
        </w:rPr>
      </w:pPr>
    </w:p>
    <w:p w14:paraId="718F0355">
      <w:pPr>
        <w:pStyle w:val="70"/>
        <w:jc w:val="center"/>
        <w:outlineLvl w:val="9"/>
        <w:rPr>
          <w:rFonts w:hint="eastAsia" w:ascii="宋体" w:hAnsi="宋体" w:eastAsia="宋体"/>
          <w:b/>
          <w:sz w:val="36"/>
          <w:szCs w:val="36"/>
          <w:highlight w:val="none"/>
          <w:lang w:eastAsia="zh-CN"/>
        </w:rPr>
      </w:pPr>
    </w:p>
    <w:p w14:paraId="78F7F985">
      <w:pPr>
        <w:pStyle w:val="70"/>
        <w:jc w:val="center"/>
        <w:outlineLvl w:val="9"/>
        <w:rPr>
          <w:rFonts w:hint="eastAsia" w:ascii="宋体" w:hAnsi="宋体" w:eastAsia="宋体"/>
          <w:b/>
          <w:sz w:val="36"/>
          <w:szCs w:val="36"/>
          <w:highlight w:val="none"/>
          <w:lang w:eastAsia="zh-CN"/>
        </w:rPr>
      </w:pPr>
    </w:p>
    <w:p w14:paraId="3F03FA92">
      <w:pPr>
        <w:pStyle w:val="70"/>
        <w:jc w:val="center"/>
        <w:outlineLvl w:val="9"/>
        <w:rPr>
          <w:rFonts w:hint="eastAsia" w:ascii="宋体" w:hAnsi="宋体" w:eastAsia="宋体"/>
          <w:b/>
          <w:sz w:val="36"/>
          <w:szCs w:val="36"/>
          <w:highlight w:val="none"/>
          <w:lang w:eastAsia="zh-CN"/>
        </w:rPr>
      </w:pPr>
    </w:p>
    <w:p w14:paraId="392F64F6">
      <w:pPr>
        <w:pStyle w:val="70"/>
        <w:jc w:val="center"/>
        <w:outlineLvl w:val="1"/>
        <w:rPr>
          <w:rFonts w:hint="eastAsia" w:ascii="宋体" w:hAnsi="宋体" w:eastAsia="宋体"/>
          <w:sz w:val="36"/>
          <w:szCs w:val="36"/>
          <w:highlight w:val="none"/>
        </w:rPr>
      </w:pPr>
      <w:bookmarkStart w:id="215" w:name="_Toc28327"/>
      <w:r>
        <w:rPr>
          <w:rFonts w:hint="eastAsia" w:ascii="宋体" w:hAnsi="宋体" w:eastAsia="宋体"/>
          <w:b/>
          <w:sz w:val="36"/>
          <w:szCs w:val="36"/>
          <w:highlight w:val="none"/>
          <w:lang w:eastAsia="zh-CN"/>
        </w:rPr>
        <w:t>一</w:t>
      </w:r>
      <w:r>
        <w:rPr>
          <w:rFonts w:ascii="宋体" w:hAnsi="宋体" w:eastAsia="宋体"/>
          <w:b/>
          <w:sz w:val="36"/>
          <w:szCs w:val="36"/>
          <w:highlight w:val="none"/>
        </w:rPr>
        <w:t>、资格</w:t>
      </w:r>
      <w:bookmarkEnd w:id="214"/>
      <w:r>
        <w:rPr>
          <w:rFonts w:hint="eastAsia" w:ascii="宋体" w:hAnsi="宋体" w:eastAsia="宋体"/>
          <w:b/>
          <w:sz w:val="36"/>
          <w:szCs w:val="36"/>
          <w:highlight w:val="none"/>
          <w:lang w:eastAsia="zh-CN"/>
        </w:rPr>
        <w:t>响应文件</w:t>
      </w:r>
      <w:bookmarkEnd w:id="215"/>
    </w:p>
    <w:p w14:paraId="1D7EB81B">
      <w:pPr>
        <w:pStyle w:val="71"/>
        <w:spacing w:line="360" w:lineRule="auto"/>
        <w:jc w:val="center"/>
        <w:outlineLvl w:val="2"/>
        <w:rPr>
          <w:rFonts w:hint="eastAsia"/>
          <w:bCs/>
          <w:sz w:val="30"/>
          <w:szCs w:val="30"/>
          <w:highlight w:val="none"/>
        </w:rPr>
      </w:pPr>
      <w:r>
        <w:rPr>
          <w:highlight w:val="none"/>
        </w:rPr>
        <w:br w:type="page"/>
      </w:r>
      <w:bookmarkStart w:id="216" w:name="_Toc22217"/>
      <w:bookmarkStart w:id="217" w:name="_Toc27103"/>
      <w:bookmarkStart w:id="218" w:name="_Toc13040"/>
      <w:bookmarkStart w:id="219" w:name="_Toc256000020"/>
      <w:r>
        <w:rPr>
          <w:sz w:val="30"/>
          <w:szCs w:val="30"/>
          <w:highlight w:val="none"/>
        </w:rPr>
        <w:t>（一）</w:t>
      </w:r>
      <w:r>
        <w:rPr>
          <w:rFonts w:hint="eastAsia"/>
          <w:bCs/>
          <w:sz w:val="30"/>
          <w:szCs w:val="30"/>
          <w:highlight w:val="none"/>
        </w:rPr>
        <w:t>营业执照</w:t>
      </w:r>
      <w:bookmarkEnd w:id="216"/>
      <w:bookmarkEnd w:id="217"/>
      <w:bookmarkEnd w:id="218"/>
    </w:p>
    <w:p w14:paraId="55ED10DE">
      <w:pPr>
        <w:pStyle w:val="73"/>
        <w:spacing w:line="480" w:lineRule="auto"/>
        <w:ind w:firstLine="420"/>
        <w:outlineLvl w:val="9"/>
        <w:rPr>
          <w:rFonts w:hint="eastAsia" w:ascii="宋体" w:hAnsi="宋体"/>
          <w:sz w:val="16"/>
          <w:szCs w:val="16"/>
          <w:highlight w:val="none"/>
        </w:rPr>
      </w:pPr>
    </w:p>
    <w:p w14:paraId="347337D5">
      <w:pPr>
        <w:pStyle w:val="73"/>
        <w:spacing w:line="480" w:lineRule="auto"/>
        <w:ind w:firstLine="420"/>
        <w:outlineLvl w:val="9"/>
        <w:rPr>
          <w:rFonts w:ascii="宋体" w:hAnsi="宋体" w:cs="宋体"/>
          <w:sz w:val="24"/>
          <w:szCs w:val="24"/>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sz w:val="24"/>
          <w:szCs w:val="24"/>
          <w:highlight w:val="none"/>
        </w:rPr>
        <w:t>说明：此处附有效的营业执照</w:t>
      </w:r>
    </w:p>
    <w:bookmarkEnd w:id="219"/>
    <w:p w14:paraId="2ECDBBB1">
      <w:pPr>
        <w:pStyle w:val="74"/>
        <w:spacing w:line="360" w:lineRule="auto"/>
        <w:jc w:val="center"/>
        <w:outlineLvl w:val="2"/>
        <w:rPr>
          <w:rFonts w:hint="eastAsia" w:ascii="宋体" w:hAnsi="宋体" w:eastAsia="宋体" w:cs="宋体"/>
          <w:sz w:val="30"/>
          <w:szCs w:val="30"/>
          <w:highlight w:val="none"/>
        </w:rPr>
      </w:pPr>
      <w:r>
        <w:rPr>
          <w:rFonts w:hint="eastAsia" w:ascii="宋体" w:hAnsi="宋体" w:eastAsia="宋体"/>
          <w:kern w:val="2"/>
          <w:sz w:val="30"/>
          <w:szCs w:val="30"/>
          <w:highlight w:val="none"/>
        </w:rPr>
        <w:t>（二）法定授权人委托书</w:t>
      </w:r>
    </w:p>
    <w:p w14:paraId="6070903B">
      <w:pPr>
        <w:pStyle w:val="75"/>
        <w:adjustRightInd w:val="0"/>
        <w:snapToGrid w:val="0"/>
        <w:spacing w:line="360" w:lineRule="auto"/>
        <w:ind w:left="560" w:hanging="560" w:hangingChars="200"/>
        <w:outlineLvl w:val="9"/>
        <w:rPr>
          <w:rFonts w:ascii="宋体" w:hAnsi="宋体"/>
          <w:sz w:val="28"/>
          <w:szCs w:val="28"/>
          <w:highlight w:val="none"/>
        </w:rPr>
      </w:pPr>
    </w:p>
    <w:p w14:paraId="163CCDC5">
      <w:pPr>
        <w:pStyle w:val="75"/>
        <w:tabs>
          <w:tab w:val="left" w:pos="5580"/>
        </w:tabs>
        <w:spacing w:line="360" w:lineRule="auto"/>
        <w:ind w:firstLine="480"/>
        <w:outlineLvl w:val="9"/>
        <w:rPr>
          <w:rFonts w:ascii="宋体" w:hAnsi="宋体"/>
          <w:sz w:val="24"/>
          <w:highlight w:val="none"/>
          <w:u w:val="single"/>
        </w:rPr>
      </w:pPr>
      <w:r>
        <w:rPr>
          <w:rFonts w:ascii="宋体" w:hAnsi="宋体"/>
          <w:sz w:val="24"/>
          <w:highlight w:val="none"/>
        </w:rPr>
        <w:t>本授权书声明：注册于</w:t>
      </w:r>
      <w:r>
        <w:rPr>
          <w:rFonts w:ascii="宋体" w:hAnsi="宋体"/>
          <w:sz w:val="24"/>
          <w:highlight w:val="none"/>
          <w:u w:val="single"/>
        </w:rPr>
        <w:t xml:space="preserve">              </w:t>
      </w:r>
      <w:r>
        <w:rPr>
          <w:rFonts w:ascii="宋体" w:hAnsi="宋体"/>
          <w:sz w:val="24"/>
          <w:highlight w:val="none"/>
        </w:rPr>
        <w:t>（供应商住址）的</w:t>
      </w:r>
      <w:r>
        <w:rPr>
          <w:rFonts w:ascii="宋体" w:hAnsi="宋体"/>
          <w:sz w:val="24"/>
          <w:highlight w:val="none"/>
          <w:u w:val="single"/>
        </w:rPr>
        <w:t xml:space="preserve">           </w:t>
      </w:r>
      <w:r>
        <w:rPr>
          <w:rFonts w:ascii="宋体" w:hAnsi="宋体"/>
          <w:sz w:val="24"/>
          <w:highlight w:val="none"/>
        </w:rPr>
        <w:t>（供应商名称）的在下面</w:t>
      </w:r>
      <w:r>
        <w:rPr>
          <w:rFonts w:hint="eastAsia" w:ascii="宋体" w:hAnsi="宋体"/>
          <w:sz w:val="24"/>
          <w:szCs w:val="21"/>
          <w:highlight w:val="none"/>
          <w:lang w:eastAsia="zh-CN"/>
        </w:rPr>
        <w:t>签字盖章</w:t>
      </w:r>
      <w:r>
        <w:rPr>
          <w:rFonts w:ascii="宋体" w:hAnsi="宋体"/>
          <w:sz w:val="24"/>
          <w:highlight w:val="none"/>
        </w:rPr>
        <w:t>的</w:t>
      </w:r>
      <w:r>
        <w:rPr>
          <w:rFonts w:ascii="宋体" w:hAnsi="宋体"/>
          <w:sz w:val="24"/>
          <w:highlight w:val="none"/>
          <w:u w:val="single"/>
        </w:rPr>
        <w:t xml:space="preserve">             </w:t>
      </w:r>
      <w:r>
        <w:rPr>
          <w:rFonts w:ascii="宋体" w:hAnsi="宋体"/>
          <w:sz w:val="24"/>
          <w:highlight w:val="none"/>
        </w:rPr>
        <w:t>（法定代表人姓名、职务）代表本公司授权</w:t>
      </w:r>
      <w:r>
        <w:rPr>
          <w:rFonts w:ascii="宋体" w:hAnsi="宋体"/>
          <w:sz w:val="24"/>
          <w:highlight w:val="none"/>
          <w:u w:val="single"/>
        </w:rPr>
        <w:t xml:space="preserve"> </w:t>
      </w:r>
      <w:r>
        <w:rPr>
          <w:rFonts w:hint="eastAsia" w:ascii="宋体" w:hAnsi="宋体"/>
          <w:sz w:val="24"/>
          <w:highlight w:val="none"/>
          <w:u w:val="single"/>
        </w:rPr>
        <w:t xml:space="preserve">     </w:t>
      </w:r>
    </w:p>
    <w:p w14:paraId="686DF746">
      <w:pPr>
        <w:pStyle w:val="75"/>
        <w:tabs>
          <w:tab w:val="left" w:pos="5580"/>
        </w:tabs>
        <w:spacing w:line="360" w:lineRule="auto"/>
        <w:outlineLvl w:val="9"/>
        <w:rPr>
          <w:rFonts w:ascii="宋体" w:hAnsi="宋体"/>
          <w:sz w:val="24"/>
          <w:highlight w:val="none"/>
          <w:u w:val="single"/>
        </w:rPr>
      </w:pPr>
      <w:r>
        <w:rPr>
          <w:rFonts w:ascii="宋体" w:hAnsi="宋体"/>
          <w:sz w:val="24"/>
          <w:highlight w:val="none"/>
          <w:u w:val="single"/>
        </w:rPr>
        <w:t xml:space="preserve">        </w:t>
      </w:r>
      <w:r>
        <w:rPr>
          <w:rFonts w:ascii="宋体" w:hAnsi="宋体"/>
          <w:sz w:val="24"/>
          <w:highlight w:val="none"/>
        </w:rPr>
        <w:t>（授权代理人的姓名、职务）为本公司的合法代理人，就贵方组织</w:t>
      </w:r>
      <w:r>
        <w:rPr>
          <w:rFonts w:hint="eastAsia" w:ascii="宋体" w:hAnsi="宋体"/>
          <w:sz w:val="24"/>
          <w:highlight w:val="none"/>
          <w:u w:val="single"/>
        </w:rPr>
        <w:t xml:space="preserve">        </w:t>
      </w:r>
    </w:p>
    <w:p w14:paraId="1142149A">
      <w:pPr>
        <w:pStyle w:val="75"/>
        <w:tabs>
          <w:tab w:val="left" w:pos="5580"/>
        </w:tabs>
        <w:spacing w:line="360" w:lineRule="auto"/>
        <w:outlineLvl w:val="9"/>
        <w:rPr>
          <w:rFonts w:ascii="宋体" w:hAnsi="宋体"/>
          <w:sz w:val="24"/>
          <w:szCs w:val="24"/>
          <w:highlight w:val="none"/>
        </w:rPr>
      </w:pPr>
      <w:r>
        <w:rPr>
          <w:rFonts w:ascii="宋体" w:hAnsi="宋体"/>
          <w:sz w:val="24"/>
          <w:highlight w:val="none"/>
          <w:u w:val="single"/>
        </w:rPr>
        <w:t xml:space="preserve">           </w:t>
      </w:r>
      <w:r>
        <w:rPr>
          <w:rFonts w:ascii="宋体" w:hAnsi="宋体"/>
          <w:sz w:val="24"/>
          <w:highlight w:val="none"/>
        </w:rPr>
        <w:t>（项目名称）项目（项目编号：</w:t>
      </w:r>
      <w:r>
        <w:rPr>
          <w:rFonts w:ascii="宋体" w:hAnsi="宋体"/>
          <w:sz w:val="24"/>
          <w:highlight w:val="none"/>
          <w:u w:val="single"/>
        </w:rPr>
        <w:t xml:space="preserve">           </w:t>
      </w:r>
      <w:r>
        <w:rPr>
          <w:rFonts w:ascii="宋体" w:hAnsi="宋体"/>
          <w:sz w:val="24"/>
          <w:highlight w:val="none"/>
        </w:rPr>
        <w:t>），以本公司名义处理一切与之有关的事宜。</w:t>
      </w:r>
      <w:r>
        <w:rPr>
          <w:rFonts w:ascii="宋体" w:hAnsi="宋体"/>
          <w:sz w:val="24"/>
          <w:szCs w:val="24"/>
          <w:highlight w:val="none"/>
        </w:rPr>
        <w:t>供应商授权代理人在投标过程中所签署的一切文件和处理与之有关的一切事务，本公司均予以认可并对此承担责任。</w:t>
      </w:r>
    </w:p>
    <w:p w14:paraId="3F453A7A">
      <w:pPr>
        <w:pStyle w:val="75"/>
        <w:tabs>
          <w:tab w:val="left" w:pos="5580"/>
        </w:tabs>
        <w:spacing w:line="360" w:lineRule="auto"/>
        <w:ind w:firstLine="480"/>
        <w:outlineLvl w:val="9"/>
        <w:rPr>
          <w:rFonts w:ascii="宋体" w:hAnsi="宋体"/>
          <w:sz w:val="24"/>
          <w:highlight w:val="none"/>
        </w:rPr>
      </w:pPr>
      <w:r>
        <w:rPr>
          <w:rFonts w:ascii="宋体" w:hAnsi="宋体"/>
          <w:sz w:val="24"/>
          <w:szCs w:val="24"/>
          <w:highlight w:val="none"/>
        </w:rPr>
        <w:t>供应商授权代理人无转委托权。特此授权。</w:t>
      </w:r>
      <w:r>
        <w:rPr>
          <w:rFonts w:ascii="宋体" w:hAnsi="宋体"/>
          <w:sz w:val="24"/>
          <w:highlight w:val="none"/>
        </w:rPr>
        <w:cr/>
      </w:r>
      <w:r>
        <w:rPr>
          <w:rFonts w:ascii="宋体" w:hAnsi="宋体"/>
          <w:sz w:val="24"/>
          <w:highlight w:val="none"/>
        </w:rPr>
        <w:t>　　</w:t>
      </w:r>
    </w:p>
    <w:p w14:paraId="1D9298A3">
      <w:pPr>
        <w:pStyle w:val="75"/>
        <w:tabs>
          <w:tab w:val="left" w:pos="5580"/>
        </w:tabs>
        <w:spacing w:line="360" w:lineRule="auto"/>
        <w:ind w:firstLine="480"/>
        <w:outlineLvl w:val="9"/>
        <w:rPr>
          <w:rFonts w:ascii="宋体" w:hAnsi="宋体"/>
          <w:sz w:val="24"/>
          <w:highlight w:val="none"/>
        </w:rPr>
      </w:pPr>
      <w:r>
        <w:rPr>
          <w:rFonts w:ascii="宋体" w:hAnsi="宋体"/>
          <w:sz w:val="24"/>
          <w:highlight w:val="none"/>
        </w:rPr>
        <w:t>本授权书于________年_____月______日生效，特此声明。</w:t>
      </w:r>
      <w:r>
        <w:rPr>
          <w:rFonts w:ascii="宋体" w:hAnsi="宋体"/>
          <w:sz w:val="24"/>
          <w:highlight w:val="none"/>
        </w:rPr>
        <w:cr/>
      </w:r>
    </w:p>
    <w:p w14:paraId="5AA710B5">
      <w:pPr>
        <w:pStyle w:val="76"/>
        <w:outlineLvl w:val="9"/>
        <w:rPr>
          <w:rFonts w:ascii="宋体" w:hAnsi="宋体" w:eastAsia="宋体"/>
          <w:highlight w:val="none"/>
        </w:rPr>
      </w:pPr>
      <w:r>
        <w:rPr>
          <w:rFonts w:ascii="宋体" w:hAnsi="宋体" w:eastAsia="宋体"/>
          <w:sz w:val="24"/>
          <w:highlight w:val="none"/>
        </w:rPr>
        <w:t xml:space="preserve"> （附授权代理人身份证</w:t>
      </w:r>
      <w:r>
        <w:rPr>
          <w:rFonts w:hint="eastAsia" w:ascii="宋体" w:hAnsi="宋体" w:eastAsia="宋体"/>
          <w:sz w:val="24"/>
          <w:highlight w:val="none"/>
        </w:rPr>
        <w:t>复印件</w:t>
      </w:r>
      <w:r>
        <w:rPr>
          <w:rFonts w:ascii="宋体" w:hAnsi="宋体" w:eastAsia="宋体"/>
          <w:sz w:val="24"/>
          <w:highlight w:val="none"/>
        </w:rPr>
        <w:t>）</w:t>
      </w:r>
    </w:p>
    <w:p w14:paraId="5F6940A1">
      <w:pPr>
        <w:pStyle w:val="76"/>
        <w:outlineLvl w:val="9"/>
        <w:rPr>
          <w:rFonts w:ascii="宋体" w:hAnsi="宋体" w:eastAsia="宋体"/>
          <w:highlight w:val="none"/>
        </w:rPr>
      </w:pPr>
    </w:p>
    <w:p w14:paraId="7B4DF406">
      <w:pPr>
        <w:pStyle w:val="76"/>
        <w:outlineLvl w:val="9"/>
        <w:rPr>
          <w:rFonts w:ascii="宋体" w:hAnsi="宋体" w:eastAsia="宋体"/>
          <w:highlight w:val="none"/>
        </w:rPr>
      </w:pPr>
    </w:p>
    <w:p w14:paraId="36A5191E">
      <w:pPr>
        <w:pStyle w:val="76"/>
        <w:outlineLvl w:val="9"/>
        <w:rPr>
          <w:rFonts w:ascii="宋体" w:hAnsi="宋体" w:eastAsia="宋体"/>
          <w:highlight w:val="none"/>
        </w:rPr>
      </w:pPr>
    </w:p>
    <w:p w14:paraId="5E7DE788">
      <w:pPr>
        <w:pStyle w:val="76"/>
        <w:outlineLvl w:val="9"/>
        <w:rPr>
          <w:rFonts w:ascii="宋体" w:hAnsi="宋体" w:eastAsia="宋体"/>
          <w:highlight w:val="none"/>
        </w:rPr>
      </w:pPr>
    </w:p>
    <w:p w14:paraId="67D43A31">
      <w:pPr>
        <w:pStyle w:val="76"/>
        <w:outlineLvl w:val="9"/>
        <w:rPr>
          <w:rFonts w:ascii="宋体" w:hAnsi="宋体" w:eastAsia="宋体"/>
          <w:highlight w:val="none"/>
        </w:rPr>
      </w:pPr>
    </w:p>
    <w:p w14:paraId="1CC0434A">
      <w:pPr>
        <w:pStyle w:val="76"/>
        <w:outlineLvl w:val="9"/>
        <w:rPr>
          <w:rFonts w:ascii="宋体" w:hAnsi="宋体" w:eastAsia="宋体"/>
          <w:highlight w:val="none"/>
        </w:rPr>
      </w:pPr>
    </w:p>
    <w:p w14:paraId="642B69EA">
      <w:pPr>
        <w:pStyle w:val="76"/>
        <w:outlineLvl w:val="9"/>
        <w:rPr>
          <w:rFonts w:ascii="宋体" w:hAnsi="宋体" w:eastAsia="宋体"/>
          <w:highlight w:val="none"/>
        </w:rPr>
      </w:pPr>
    </w:p>
    <w:p w14:paraId="7E128561">
      <w:pPr>
        <w:pStyle w:val="76"/>
        <w:outlineLvl w:val="9"/>
        <w:rPr>
          <w:rFonts w:ascii="宋体" w:hAnsi="宋体" w:eastAsia="宋体"/>
          <w:highlight w:val="none"/>
        </w:rPr>
      </w:pPr>
    </w:p>
    <w:p w14:paraId="4C80DE41">
      <w:pPr>
        <w:pStyle w:val="76"/>
        <w:outlineLvl w:val="9"/>
        <w:rPr>
          <w:rFonts w:ascii="宋体" w:hAnsi="宋体" w:eastAsia="宋体"/>
          <w:highlight w:val="none"/>
        </w:rPr>
      </w:pPr>
    </w:p>
    <w:p w14:paraId="7464B35F">
      <w:pPr>
        <w:pStyle w:val="76"/>
        <w:outlineLvl w:val="9"/>
        <w:rPr>
          <w:rFonts w:ascii="宋体" w:hAnsi="宋体" w:eastAsia="宋体"/>
          <w:highlight w:val="none"/>
        </w:rPr>
      </w:pPr>
    </w:p>
    <w:p w14:paraId="705CD1E9">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w:t>
      </w:r>
      <w:r>
        <w:rPr>
          <w:rFonts w:hint="eastAsia" w:ascii="宋体" w:hAnsi="宋体"/>
          <w:sz w:val="24"/>
          <w:szCs w:val="21"/>
          <w:highlight w:val="none"/>
        </w:rPr>
        <w:t>名称（电子签章）</w:t>
      </w:r>
      <w:r>
        <w:rPr>
          <w:rFonts w:ascii="宋体" w:hAnsi="宋体"/>
          <w:sz w:val="24"/>
          <w:szCs w:val="21"/>
          <w:highlight w:val="none"/>
        </w:rPr>
        <w:t>：</w:t>
      </w:r>
      <w:r>
        <w:rPr>
          <w:rFonts w:hint="eastAsia" w:ascii="宋体" w:hAnsi="宋体"/>
          <w:sz w:val="24"/>
          <w:szCs w:val="21"/>
          <w:highlight w:val="none"/>
          <w:u w:val="single"/>
        </w:rPr>
        <w:t xml:space="preserve">                         </w:t>
      </w:r>
    </w:p>
    <w:p w14:paraId="2FBCDFAD">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供应商法定代表人</w:t>
      </w:r>
      <w:r>
        <w:rPr>
          <w:rFonts w:hint="eastAsia" w:ascii="宋体" w:hAnsi="宋体"/>
          <w:sz w:val="24"/>
          <w:szCs w:val="21"/>
          <w:highlight w:val="none"/>
        </w:rPr>
        <w:t>（</w:t>
      </w:r>
      <w:r>
        <w:rPr>
          <w:rFonts w:hint="eastAsia" w:ascii="宋体" w:hAnsi="宋体"/>
          <w:sz w:val="24"/>
          <w:szCs w:val="21"/>
          <w:highlight w:val="none"/>
          <w:lang w:eastAsia="zh-CN"/>
        </w:rPr>
        <w:t>签字盖章</w:t>
      </w:r>
      <w:r>
        <w:rPr>
          <w:rFonts w:hint="eastAsia" w:ascii="宋体" w:hAnsi="宋体"/>
          <w:sz w:val="24"/>
          <w:szCs w:val="21"/>
          <w:highlight w:val="none"/>
        </w:rPr>
        <w:t>）</w:t>
      </w:r>
      <w:r>
        <w:rPr>
          <w:rFonts w:ascii="宋体" w:hAnsi="宋体"/>
          <w:sz w:val="24"/>
          <w:szCs w:val="21"/>
          <w:highlight w:val="none"/>
        </w:rPr>
        <w:t>：</w:t>
      </w:r>
      <w:r>
        <w:rPr>
          <w:rFonts w:hint="eastAsia" w:ascii="宋体" w:hAnsi="宋体"/>
          <w:sz w:val="24"/>
          <w:szCs w:val="21"/>
          <w:highlight w:val="none"/>
          <w:u w:val="single"/>
        </w:rPr>
        <w:t xml:space="preserve">                 </w:t>
      </w:r>
    </w:p>
    <w:p w14:paraId="4D1331C8">
      <w:pPr>
        <w:pStyle w:val="75"/>
        <w:spacing w:line="360" w:lineRule="auto"/>
        <w:ind w:firstLine="480" w:firstLineChars="200"/>
        <w:outlineLvl w:val="9"/>
        <w:rPr>
          <w:rFonts w:ascii="宋体" w:hAnsi="宋体"/>
          <w:sz w:val="24"/>
          <w:szCs w:val="21"/>
          <w:highlight w:val="none"/>
        </w:rPr>
      </w:pPr>
      <w:r>
        <w:rPr>
          <w:rFonts w:ascii="宋体" w:hAnsi="宋体"/>
          <w:sz w:val="24"/>
          <w:szCs w:val="21"/>
          <w:highlight w:val="none"/>
        </w:rPr>
        <w:t>日   期：</w:t>
      </w:r>
      <w:r>
        <w:rPr>
          <w:rFonts w:ascii="宋体" w:hAnsi="宋体"/>
          <w:sz w:val="24"/>
          <w:szCs w:val="21"/>
          <w:highlight w:val="none"/>
          <w:u w:val="single"/>
        </w:rPr>
        <w:t xml:space="preserve">         </w:t>
      </w:r>
      <w:r>
        <w:rPr>
          <w:rFonts w:ascii="宋体" w:hAnsi="宋体"/>
          <w:sz w:val="24"/>
          <w:szCs w:val="21"/>
          <w:highlight w:val="none"/>
        </w:rPr>
        <w:t>年</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r>
        <w:rPr>
          <w:rFonts w:ascii="宋体" w:hAnsi="宋体"/>
          <w:sz w:val="24"/>
          <w:szCs w:val="21"/>
          <w:highlight w:val="none"/>
          <w:u w:val="single"/>
        </w:rPr>
        <w:t xml:space="preserve">   </w:t>
      </w:r>
      <w:r>
        <w:rPr>
          <w:rFonts w:ascii="宋体" w:hAnsi="宋体"/>
          <w:sz w:val="24"/>
          <w:szCs w:val="21"/>
          <w:highlight w:val="none"/>
        </w:rPr>
        <w:t>月</w:t>
      </w:r>
      <w:r>
        <w:rPr>
          <w:rFonts w:ascii="宋体" w:hAnsi="宋体"/>
          <w:sz w:val="24"/>
          <w:szCs w:val="21"/>
          <w:highlight w:val="none"/>
          <w:u w:val="single"/>
        </w:rPr>
        <w:t xml:space="preserve">     </w:t>
      </w:r>
      <w:r>
        <w:rPr>
          <w:rFonts w:ascii="宋体" w:hAnsi="宋体"/>
          <w:sz w:val="24"/>
          <w:szCs w:val="21"/>
          <w:highlight w:val="none"/>
        </w:rPr>
        <w:t>日</w:t>
      </w:r>
    </w:p>
    <w:p w14:paraId="4BECDBE3">
      <w:pPr>
        <w:pStyle w:val="77"/>
        <w:spacing w:line="360" w:lineRule="auto"/>
        <w:outlineLvl w:val="9"/>
        <w:rPr>
          <w:rFonts w:ascii="宋体" w:hAnsi="宋体" w:eastAsia="宋体"/>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linePitch="312" w:charSpace="0"/>
        </w:sectPr>
      </w:pPr>
    </w:p>
    <w:p w14:paraId="59B2A41D">
      <w:pPr>
        <w:pStyle w:val="75"/>
        <w:widowControl/>
        <w:spacing w:line="360" w:lineRule="auto"/>
        <w:outlineLvl w:val="3"/>
        <w:rPr>
          <w:rFonts w:ascii="宋体" w:hAnsi="宋体"/>
          <w:b/>
          <w:sz w:val="28"/>
          <w:szCs w:val="21"/>
          <w:highlight w:val="none"/>
        </w:rPr>
      </w:pPr>
      <w:r>
        <w:rPr>
          <w:rFonts w:ascii="宋体" w:hAnsi="宋体"/>
          <w:b/>
          <w:sz w:val="28"/>
          <w:szCs w:val="21"/>
          <w:highlight w:val="none"/>
        </w:rPr>
        <w:t>附：法定代表人身份证明书</w:t>
      </w:r>
    </w:p>
    <w:p w14:paraId="5A1373A3">
      <w:pPr>
        <w:pStyle w:val="75"/>
        <w:spacing w:line="360" w:lineRule="auto"/>
        <w:outlineLvl w:val="9"/>
        <w:rPr>
          <w:rFonts w:ascii="宋体" w:hAnsi="宋体"/>
          <w:sz w:val="24"/>
          <w:highlight w:val="none"/>
        </w:rPr>
      </w:pPr>
    </w:p>
    <w:p w14:paraId="19FDF61A">
      <w:pPr>
        <w:pStyle w:val="75"/>
        <w:spacing w:line="360" w:lineRule="auto"/>
        <w:outlineLvl w:val="9"/>
        <w:rPr>
          <w:rFonts w:ascii="宋体" w:hAnsi="宋体"/>
          <w:sz w:val="24"/>
          <w:szCs w:val="21"/>
          <w:highlight w:val="none"/>
        </w:rPr>
      </w:pPr>
      <w:r>
        <w:rPr>
          <w:rFonts w:ascii="宋体" w:hAnsi="宋体"/>
          <w:sz w:val="28"/>
          <w:highlight w:val="none"/>
        </w:rPr>
        <w:t xml:space="preserve">   </w:t>
      </w:r>
      <w:r>
        <w:rPr>
          <w:rFonts w:ascii="宋体" w:hAnsi="宋体"/>
          <w:sz w:val="24"/>
          <w:szCs w:val="21"/>
          <w:highlight w:val="none"/>
        </w:rPr>
        <w:t xml:space="preserve"> 单位名称：</w:t>
      </w:r>
      <w:r>
        <w:rPr>
          <w:rFonts w:ascii="宋体" w:hAnsi="宋体"/>
          <w:sz w:val="24"/>
          <w:szCs w:val="21"/>
          <w:highlight w:val="none"/>
          <w:u w:val="single"/>
        </w:rPr>
        <w:t xml:space="preserve">                                  </w:t>
      </w:r>
    </w:p>
    <w:p w14:paraId="7AE89BDE">
      <w:pPr>
        <w:pStyle w:val="75"/>
        <w:spacing w:line="360" w:lineRule="auto"/>
        <w:outlineLvl w:val="9"/>
        <w:rPr>
          <w:rFonts w:ascii="宋体" w:hAnsi="宋体"/>
          <w:sz w:val="24"/>
          <w:szCs w:val="21"/>
          <w:highlight w:val="none"/>
        </w:rPr>
      </w:pPr>
      <w:r>
        <w:rPr>
          <w:rFonts w:ascii="宋体" w:hAnsi="宋体"/>
          <w:sz w:val="24"/>
          <w:szCs w:val="21"/>
          <w:highlight w:val="none"/>
        </w:rPr>
        <w:t xml:space="preserve">    单位类型：</w:t>
      </w:r>
      <w:r>
        <w:rPr>
          <w:rFonts w:ascii="宋体" w:hAnsi="宋体"/>
          <w:sz w:val="24"/>
          <w:szCs w:val="21"/>
          <w:highlight w:val="none"/>
          <w:u w:val="single"/>
        </w:rPr>
        <w:t xml:space="preserve">                                  </w:t>
      </w:r>
    </w:p>
    <w:p w14:paraId="1A1AC361">
      <w:pPr>
        <w:pStyle w:val="75"/>
        <w:spacing w:line="360" w:lineRule="auto"/>
        <w:outlineLvl w:val="9"/>
        <w:rPr>
          <w:rFonts w:ascii="宋体" w:hAnsi="宋体"/>
          <w:sz w:val="24"/>
          <w:szCs w:val="21"/>
          <w:highlight w:val="none"/>
        </w:rPr>
      </w:pPr>
      <w:r>
        <w:rPr>
          <w:rFonts w:ascii="宋体" w:hAnsi="宋体"/>
          <w:sz w:val="24"/>
          <w:szCs w:val="21"/>
          <w:highlight w:val="none"/>
        </w:rPr>
        <w:t xml:space="preserve">    住    所：</w:t>
      </w:r>
      <w:r>
        <w:rPr>
          <w:rFonts w:ascii="宋体" w:hAnsi="宋体"/>
          <w:sz w:val="24"/>
          <w:szCs w:val="21"/>
          <w:highlight w:val="none"/>
          <w:u w:val="single"/>
        </w:rPr>
        <w:t xml:space="preserve">                                  </w:t>
      </w:r>
    </w:p>
    <w:p w14:paraId="20D9A614">
      <w:pPr>
        <w:pStyle w:val="75"/>
        <w:spacing w:line="360" w:lineRule="auto"/>
        <w:outlineLvl w:val="9"/>
        <w:rPr>
          <w:rFonts w:ascii="宋体" w:hAnsi="宋体"/>
          <w:sz w:val="24"/>
          <w:szCs w:val="21"/>
          <w:highlight w:val="none"/>
        </w:rPr>
      </w:pPr>
      <w:r>
        <w:rPr>
          <w:rFonts w:ascii="宋体" w:hAnsi="宋体"/>
          <w:sz w:val="24"/>
          <w:szCs w:val="21"/>
          <w:highlight w:val="none"/>
        </w:rPr>
        <w:t xml:space="preserve">    成立日期：</w:t>
      </w:r>
      <w:r>
        <w:rPr>
          <w:rFonts w:ascii="宋体" w:hAnsi="宋体"/>
          <w:sz w:val="24"/>
          <w:szCs w:val="21"/>
          <w:highlight w:val="none"/>
          <w:u w:val="single"/>
        </w:rPr>
        <w:t xml:space="preserve">          </w:t>
      </w:r>
      <w:r>
        <w:rPr>
          <w:rFonts w:ascii="宋体" w:hAnsi="宋体"/>
          <w:sz w:val="24"/>
          <w:szCs w:val="21"/>
          <w:highlight w:val="none"/>
        </w:rPr>
        <w:t>年</w:t>
      </w:r>
      <w:r>
        <w:rPr>
          <w:rFonts w:ascii="宋体" w:hAnsi="宋体"/>
          <w:sz w:val="24"/>
          <w:szCs w:val="21"/>
          <w:highlight w:val="none"/>
          <w:u w:val="single"/>
        </w:rPr>
        <w:t xml:space="preserve">     </w:t>
      </w:r>
      <w:r>
        <w:rPr>
          <w:rFonts w:ascii="宋体" w:hAnsi="宋体"/>
          <w:sz w:val="24"/>
          <w:szCs w:val="21"/>
          <w:highlight w:val="none"/>
        </w:rPr>
        <w:t>月</w:t>
      </w:r>
      <w:r>
        <w:rPr>
          <w:rFonts w:ascii="宋体" w:hAnsi="宋体"/>
          <w:sz w:val="24"/>
          <w:szCs w:val="21"/>
          <w:highlight w:val="none"/>
          <w:u w:val="single"/>
        </w:rPr>
        <w:t xml:space="preserve">     </w:t>
      </w:r>
      <w:r>
        <w:rPr>
          <w:rFonts w:ascii="宋体" w:hAnsi="宋体"/>
          <w:sz w:val="24"/>
          <w:szCs w:val="21"/>
          <w:highlight w:val="none"/>
        </w:rPr>
        <w:t>日</w:t>
      </w:r>
    </w:p>
    <w:p w14:paraId="1592EAC1">
      <w:pPr>
        <w:pStyle w:val="75"/>
        <w:spacing w:line="360" w:lineRule="auto"/>
        <w:ind w:firstLine="465"/>
        <w:outlineLvl w:val="9"/>
        <w:rPr>
          <w:rFonts w:ascii="宋体" w:hAnsi="宋体"/>
          <w:sz w:val="24"/>
          <w:szCs w:val="21"/>
          <w:highlight w:val="none"/>
          <w:u w:val="single"/>
        </w:rPr>
      </w:pPr>
      <w:r>
        <w:rPr>
          <w:rFonts w:ascii="宋体" w:hAnsi="宋体"/>
          <w:sz w:val="24"/>
          <w:szCs w:val="21"/>
          <w:highlight w:val="none"/>
        </w:rPr>
        <w:t>营业期限：</w:t>
      </w:r>
      <w:r>
        <w:rPr>
          <w:rFonts w:ascii="宋体" w:hAnsi="宋体"/>
          <w:sz w:val="24"/>
          <w:szCs w:val="21"/>
          <w:highlight w:val="none"/>
          <w:u w:val="single"/>
        </w:rPr>
        <w:t xml:space="preserve">                                  </w:t>
      </w:r>
    </w:p>
    <w:p w14:paraId="1A2068DD">
      <w:pPr>
        <w:pStyle w:val="75"/>
        <w:spacing w:line="360" w:lineRule="auto"/>
        <w:ind w:firstLine="465"/>
        <w:outlineLvl w:val="9"/>
        <w:rPr>
          <w:rFonts w:ascii="宋体" w:hAnsi="宋体"/>
          <w:sz w:val="24"/>
          <w:szCs w:val="21"/>
          <w:highlight w:val="none"/>
        </w:rPr>
      </w:pPr>
    </w:p>
    <w:p w14:paraId="150B7217">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姓    名：</w:t>
      </w:r>
      <w:r>
        <w:rPr>
          <w:rFonts w:ascii="宋体" w:hAnsi="宋体"/>
          <w:sz w:val="24"/>
          <w:szCs w:val="21"/>
          <w:highlight w:val="none"/>
          <w:u w:val="single"/>
        </w:rPr>
        <w:t xml:space="preserve">          </w:t>
      </w:r>
      <w:r>
        <w:rPr>
          <w:rFonts w:ascii="宋体" w:hAnsi="宋体"/>
          <w:sz w:val="24"/>
          <w:szCs w:val="21"/>
          <w:highlight w:val="none"/>
        </w:rPr>
        <w:t>性别：</w:t>
      </w:r>
      <w:r>
        <w:rPr>
          <w:rFonts w:ascii="宋体" w:hAnsi="宋体"/>
          <w:sz w:val="24"/>
          <w:szCs w:val="21"/>
          <w:highlight w:val="none"/>
          <w:u w:val="single"/>
        </w:rPr>
        <w:t xml:space="preserve">           </w:t>
      </w:r>
    </w:p>
    <w:p w14:paraId="246036C5">
      <w:pPr>
        <w:pStyle w:val="75"/>
        <w:spacing w:line="360" w:lineRule="auto"/>
        <w:ind w:firstLine="480"/>
        <w:outlineLvl w:val="9"/>
        <w:rPr>
          <w:rFonts w:ascii="宋体" w:hAnsi="宋体"/>
          <w:sz w:val="24"/>
          <w:szCs w:val="21"/>
          <w:highlight w:val="none"/>
        </w:rPr>
      </w:pPr>
      <w:r>
        <w:rPr>
          <w:rFonts w:ascii="宋体" w:hAnsi="宋体"/>
          <w:sz w:val="24"/>
          <w:szCs w:val="21"/>
          <w:highlight w:val="none"/>
        </w:rPr>
        <w:t>系</w:t>
      </w:r>
      <w:r>
        <w:rPr>
          <w:rFonts w:ascii="宋体" w:hAnsi="宋体"/>
          <w:sz w:val="24"/>
          <w:szCs w:val="21"/>
          <w:highlight w:val="none"/>
          <w:u w:val="single"/>
        </w:rPr>
        <w:t xml:space="preserve">    （供应商名称）   </w:t>
      </w:r>
      <w:r>
        <w:rPr>
          <w:rFonts w:ascii="宋体" w:hAnsi="宋体"/>
          <w:sz w:val="24"/>
          <w:szCs w:val="21"/>
          <w:highlight w:val="none"/>
        </w:rPr>
        <w:t>的法定代表人。</w:t>
      </w:r>
    </w:p>
    <w:p w14:paraId="62B0A143">
      <w:pPr>
        <w:pStyle w:val="75"/>
        <w:spacing w:line="360" w:lineRule="auto"/>
        <w:ind w:firstLine="480"/>
        <w:outlineLvl w:val="9"/>
        <w:rPr>
          <w:rFonts w:ascii="宋体" w:hAnsi="宋体"/>
          <w:sz w:val="24"/>
          <w:szCs w:val="21"/>
          <w:highlight w:val="none"/>
        </w:rPr>
      </w:pPr>
    </w:p>
    <w:p w14:paraId="1A996B00">
      <w:pPr>
        <w:pStyle w:val="75"/>
        <w:spacing w:line="360" w:lineRule="auto"/>
        <w:ind w:firstLine="480"/>
        <w:outlineLvl w:val="9"/>
        <w:rPr>
          <w:rFonts w:ascii="宋体" w:hAnsi="宋体"/>
          <w:sz w:val="24"/>
          <w:szCs w:val="21"/>
          <w:highlight w:val="none"/>
        </w:rPr>
      </w:pPr>
      <w:r>
        <w:rPr>
          <w:rFonts w:ascii="宋体" w:hAnsi="宋体"/>
          <w:sz w:val="24"/>
          <w:szCs w:val="21"/>
          <w:highlight w:val="none"/>
        </w:rPr>
        <w:t>特此证明。</w:t>
      </w:r>
    </w:p>
    <w:p w14:paraId="0D5B4819">
      <w:pPr>
        <w:pStyle w:val="75"/>
        <w:spacing w:line="360" w:lineRule="auto"/>
        <w:ind w:firstLine="480"/>
        <w:outlineLvl w:val="9"/>
        <w:rPr>
          <w:rFonts w:ascii="宋体" w:hAnsi="宋体"/>
          <w:sz w:val="24"/>
          <w:szCs w:val="21"/>
          <w:highlight w:val="none"/>
        </w:rPr>
      </w:pPr>
    </w:p>
    <w:p w14:paraId="0C6C43AD">
      <w:pPr>
        <w:pStyle w:val="76"/>
        <w:outlineLvl w:val="9"/>
        <w:rPr>
          <w:rFonts w:ascii="宋体" w:hAnsi="宋体" w:eastAsia="宋体"/>
          <w:sz w:val="24"/>
          <w:highlight w:val="none"/>
        </w:rPr>
      </w:pPr>
      <w:r>
        <w:rPr>
          <w:rFonts w:ascii="宋体" w:hAnsi="宋体" w:eastAsia="宋体"/>
          <w:sz w:val="24"/>
          <w:highlight w:val="none"/>
        </w:rPr>
        <w:t xml:space="preserve"> （附法定代表人身份证</w:t>
      </w:r>
      <w:r>
        <w:rPr>
          <w:rFonts w:hint="eastAsia" w:ascii="宋体" w:hAnsi="宋体" w:eastAsia="宋体"/>
          <w:sz w:val="24"/>
          <w:highlight w:val="none"/>
        </w:rPr>
        <w:t>复印件</w:t>
      </w:r>
      <w:r>
        <w:rPr>
          <w:rFonts w:ascii="宋体" w:hAnsi="宋体" w:eastAsia="宋体"/>
          <w:sz w:val="24"/>
          <w:highlight w:val="none"/>
        </w:rPr>
        <w:t>）</w:t>
      </w:r>
    </w:p>
    <w:p w14:paraId="118D0AD9">
      <w:pPr>
        <w:pStyle w:val="75"/>
        <w:spacing w:line="360" w:lineRule="auto"/>
        <w:outlineLvl w:val="9"/>
        <w:rPr>
          <w:rFonts w:ascii="宋体" w:hAnsi="宋体"/>
          <w:sz w:val="24"/>
          <w:szCs w:val="21"/>
          <w:highlight w:val="none"/>
        </w:rPr>
      </w:pPr>
    </w:p>
    <w:p w14:paraId="54F04229">
      <w:pPr>
        <w:pStyle w:val="75"/>
        <w:spacing w:line="360" w:lineRule="auto"/>
        <w:ind w:firstLine="480"/>
        <w:outlineLvl w:val="9"/>
        <w:rPr>
          <w:rFonts w:ascii="宋体" w:hAnsi="宋体"/>
          <w:sz w:val="24"/>
          <w:szCs w:val="21"/>
          <w:highlight w:val="none"/>
        </w:rPr>
      </w:pPr>
    </w:p>
    <w:p w14:paraId="5BC9FCBC">
      <w:pPr>
        <w:pStyle w:val="75"/>
        <w:spacing w:line="360" w:lineRule="auto"/>
        <w:ind w:firstLine="480"/>
        <w:outlineLvl w:val="9"/>
        <w:rPr>
          <w:rFonts w:ascii="宋体" w:hAnsi="宋体"/>
          <w:sz w:val="24"/>
          <w:szCs w:val="21"/>
          <w:highlight w:val="none"/>
        </w:rPr>
      </w:pPr>
    </w:p>
    <w:p w14:paraId="22C72460">
      <w:pPr>
        <w:pStyle w:val="75"/>
        <w:spacing w:line="360" w:lineRule="auto"/>
        <w:ind w:firstLine="480"/>
        <w:outlineLvl w:val="9"/>
        <w:rPr>
          <w:rFonts w:ascii="宋体" w:hAnsi="宋体"/>
          <w:sz w:val="24"/>
          <w:szCs w:val="21"/>
          <w:highlight w:val="none"/>
        </w:rPr>
      </w:pPr>
    </w:p>
    <w:p w14:paraId="4BD66475">
      <w:pPr>
        <w:pStyle w:val="75"/>
        <w:spacing w:line="360" w:lineRule="auto"/>
        <w:ind w:firstLine="480"/>
        <w:outlineLvl w:val="9"/>
        <w:rPr>
          <w:rFonts w:ascii="宋体" w:hAnsi="宋体"/>
          <w:sz w:val="24"/>
          <w:szCs w:val="21"/>
          <w:highlight w:val="none"/>
        </w:rPr>
      </w:pPr>
    </w:p>
    <w:p w14:paraId="16BDC69E">
      <w:pPr>
        <w:pStyle w:val="75"/>
        <w:spacing w:line="360" w:lineRule="auto"/>
        <w:ind w:firstLine="480"/>
        <w:outlineLvl w:val="9"/>
        <w:rPr>
          <w:rFonts w:ascii="宋体" w:hAnsi="宋体"/>
          <w:sz w:val="24"/>
          <w:szCs w:val="21"/>
          <w:highlight w:val="none"/>
        </w:rPr>
      </w:pPr>
    </w:p>
    <w:p w14:paraId="4089D949">
      <w:pPr>
        <w:pStyle w:val="75"/>
        <w:spacing w:line="360" w:lineRule="auto"/>
        <w:ind w:firstLine="480"/>
        <w:outlineLvl w:val="9"/>
        <w:rPr>
          <w:rFonts w:ascii="宋体" w:hAnsi="宋体"/>
          <w:sz w:val="24"/>
          <w:szCs w:val="21"/>
          <w:highlight w:val="none"/>
        </w:rPr>
      </w:pPr>
    </w:p>
    <w:p w14:paraId="3B90D7D0">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w:t>
      </w:r>
      <w:r>
        <w:rPr>
          <w:rFonts w:hint="eastAsia" w:ascii="宋体" w:hAnsi="宋体"/>
          <w:sz w:val="24"/>
          <w:szCs w:val="21"/>
          <w:highlight w:val="none"/>
        </w:rPr>
        <w:t>名称（电子签章）</w:t>
      </w:r>
      <w:r>
        <w:rPr>
          <w:rFonts w:ascii="宋体" w:hAnsi="宋体"/>
          <w:sz w:val="24"/>
          <w:szCs w:val="21"/>
          <w:highlight w:val="none"/>
        </w:rPr>
        <w:t>：</w:t>
      </w:r>
      <w:r>
        <w:rPr>
          <w:rFonts w:hint="eastAsia" w:ascii="宋体" w:hAnsi="宋体"/>
          <w:sz w:val="24"/>
          <w:szCs w:val="21"/>
          <w:highlight w:val="none"/>
          <w:u w:val="single"/>
        </w:rPr>
        <w:t xml:space="preserve">                         </w:t>
      </w:r>
    </w:p>
    <w:p w14:paraId="46837796">
      <w:pPr>
        <w:pStyle w:val="75"/>
        <w:spacing w:line="360" w:lineRule="auto"/>
        <w:ind w:firstLine="480" w:firstLineChars="200"/>
        <w:outlineLvl w:val="9"/>
        <w:rPr>
          <w:rFonts w:ascii="宋体" w:hAnsi="宋体"/>
          <w:sz w:val="24"/>
          <w:szCs w:val="21"/>
          <w:highlight w:val="none"/>
        </w:rPr>
      </w:pPr>
      <w:r>
        <w:rPr>
          <w:rFonts w:ascii="宋体" w:hAnsi="宋体"/>
          <w:sz w:val="24"/>
          <w:szCs w:val="21"/>
          <w:highlight w:val="none"/>
        </w:rPr>
        <w:t>日   期：</w:t>
      </w:r>
      <w:r>
        <w:rPr>
          <w:rFonts w:ascii="宋体" w:hAnsi="宋体"/>
          <w:sz w:val="24"/>
          <w:szCs w:val="21"/>
          <w:highlight w:val="none"/>
          <w:u w:val="single"/>
        </w:rPr>
        <w:t xml:space="preserve">         </w:t>
      </w:r>
      <w:r>
        <w:rPr>
          <w:rFonts w:ascii="宋体" w:hAnsi="宋体"/>
          <w:sz w:val="24"/>
          <w:szCs w:val="21"/>
          <w:highlight w:val="none"/>
        </w:rPr>
        <w:t>年</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r>
        <w:rPr>
          <w:rFonts w:ascii="宋体" w:hAnsi="宋体"/>
          <w:sz w:val="24"/>
          <w:szCs w:val="21"/>
          <w:highlight w:val="none"/>
          <w:u w:val="single"/>
        </w:rPr>
        <w:t xml:space="preserve">   </w:t>
      </w:r>
      <w:r>
        <w:rPr>
          <w:rFonts w:ascii="宋体" w:hAnsi="宋体"/>
          <w:sz w:val="24"/>
          <w:szCs w:val="21"/>
          <w:highlight w:val="none"/>
        </w:rPr>
        <w:t>月</w:t>
      </w:r>
      <w:r>
        <w:rPr>
          <w:rFonts w:ascii="宋体" w:hAnsi="宋体"/>
          <w:sz w:val="24"/>
          <w:szCs w:val="21"/>
          <w:highlight w:val="none"/>
          <w:u w:val="single"/>
        </w:rPr>
        <w:t xml:space="preserve">     </w:t>
      </w:r>
      <w:r>
        <w:rPr>
          <w:rFonts w:ascii="宋体" w:hAnsi="宋体"/>
          <w:sz w:val="24"/>
          <w:szCs w:val="21"/>
          <w:highlight w:val="none"/>
        </w:rPr>
        <w:t>日</w:t>
      </w:r>
    </w:p>
    <w:p w14:paraId="24AFFB8B">
      <w:pPr>
        <w:pStyle w:val="75"/>
        <w:spacing w:line="360" w:lineRule="auto"/>
        <w:outlineLvl w:val="9"/>
        <w:rPr>
          <w:rFonts w:ascii="宋体" w:hAnsi="宋体"/>
          <w:sz w:val="22"/>
          <w:szCs w:val="21"/>
          <w:highlight w:val="none"/>
        </w:rPr>
      </w:pPr>
    </w:p>
    <w:p w14:paraId="0335BF24">
      <w:pPr>
        <w:pStyle w:val="75"/>
        <w:spacing w:line="360" w:lineRule="auto"/>
        <w:outlineLvl w:val="9"/>
        <w:rPr>
          <w:rFonts w:ascii="宋体" w:hAnsi="宋体"/>
          <w:sz w:val="24"/>
          <w:szCs w:val="21"/>
          <w:highlight w:val="none"/>
        </w:rPr>
      </w:pPr>
      <w:r>
        <w:rPr>
          <w:rFonts w:ascii="宋体" w:hAnsi="宋体"/>
          <w:sz w:val="24"/>
          <w:szCs w:val="21"/>
          <w:highlight w:val="none"/>
        </w:rPr>
        <w:t>注：1、本项目只允许有唯一的供应商授权代理人，且必须为供应商在职员工。</w:t>
      </w:r>
    </w:p>
    <w:p w14:paraId="3CC62C3C">
      <w:pPr>
        <w:pStyle w:val="72"/>
        <w:spacing w:line="360" w:lineRule="auto"/>
        <w:ind w:firstLine="480" w:firstLineChars="200"/>
        <w:outlineLvl w:val="9"/>
        <w:rPr>
          <w:rFonts w:ascii="宋体" w:hAnsi="宋体"/>
          <w:highlight w:val="none"/>
        </w:rPr>
      </w:pPr>
      <w:r>
        <w:rPr>
          <w:rFonts w:ascii="宋体" w:hAnsi="宋体"/>
          <w:sz w:val="24"/>
          <w:szCs w:val="21"/>
          <w:highlight w:val="none"/>
        </w:rPr>
        <w:t>2、供应商法定代表人参加投标的，可以不提供法定代表人授权委托书，但必须提供上述法定代表人身份证明书，否则将按无效投标处理。</w:t>
      </w:r>
    </w:p>
    <w:p w14:paraId="53E47BBC">
      <w:pPr>
        <w:pStyle w:val="71"/>
        <w:spacing w:line="360" w:lineRule="auto"/>
        <w:jc w:val="center"/>
        <w:outlineLvl w:val="2"/>
        <w:rPr>
          <w:rFonts w:hint="eastAsia"/>
          <w:sz w:val="30"/>
          <w:szCs w:val="30"/>
          <w:highlight w:val="none"/>
        </w:rPr>
      </w:pPr>
      <w:r>
        <w:rPr>
          <w:highlight w:val="none"/>
        </w:rPr>
        <w:br w:type="page"/>
      </w:r>
      <w:bookmarkStart w:id="220" w:name="_Toc256000022"/>
      <w:bookmarkStart w:id="221" w:name="_Toc31467"/>
      <w:bookmarkStart w:id="222" w:name="_Toc25242"/>
      <w:bookmarkStart w:id="223" w:name="_Toc21811"/>
      <w:r>
        <w:rPr>
          <w:rFonts w:hint="eastAsia"/>
          <w:sz w:val="30"/>
          <w:szCs w:val="30"/>
          <w:highlight w:val="none"/>
        </w:rPr>
        <w:t>（三）</w:t>
      </w:r>
      <w:bookmarkEnd w:id="220"/>
      <w:r>
        <w:rPr>
          <w:rFonts w:hint="eastAsia"/>
          <w:sz w:val="30"/>
          <w:szCs w:val="30"/>
          <w:highlight w:val="none"/>
        </w:rPr>
        <w:t>《政府采购法》第二十二条应当具备的条件</w:t>
      </w:r>
      <w:bookmarkEnd w:id="221"/>
      <w:bookmarkEnd w:id="222"/>
      <w:bookmarkEnd w:id="223"/>
    </w:p>
    <w:p w14:paraId="177A5C6D">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bookmarkStart w:id="224" w:name="_Toc21314"/>
      <w:r>
        <w:rPr>
          <w:rFonts w:hint="eastAsia" w:ascii="宋体" w:hAnsi="宋体" w:eastAsia="宋体" w:cs="Times New Roman"/>
          <w:b w:val="0"/>
          <w:kern w:val="2"/>
          <w:sz w:val="24"/>
          <w:szCs w:val="21"/>
          <w:highlight w:val="none"/>
          <w:lang w:val="en-US" w:eastAsia="zh-CN" w:bidi="ar-SA"/>
        </w:rPr>
        <w:t xml:space="preserve">（1）提供有效期内且年检合格的营业执照； </w:t>
      </w:r>
    </w:p>
    <w:p w14:paraId="76257E77">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r>
        <w:rPr>
          <w:rFonts w:hint="eastAsia" w:ascii="宋体" w:hAnsi="宋体" w:eastAsia="宋体" w:cs="Times New Roman"/>
          <w:b w:val="0"/>
          <w:kern w:val="2"/>
          <w:sz w:val="24"/>
          <w:szCs w:val="21"/>
          <w:highlight w:val="none"/>
          <w:lang w:val="en-US" w:eastAsia="zh-CN" w:bidi="ar-SA"/>
        </w:rPr>
        <w:t>（2）有依法缴纳税收和社会保障资金的良好记录：提供近3个月内任意1个月的缴纳税收的完税证明或税务部门出具的纳税证明，（新成立不足 3 个月的按实际情况发生提供，成立时间超过3个月的零申报的需提供依法报税资料）如依法免税的，应提供相应文件证明；提供本单位的社保缴纳证明或被委托人近3个月内任意一个月的缴纳社保证明（社保缴费凭证或个人明细表），成立不足三个月的按实际提供，如依法不需要缴纳社会保障资金的，应提供相应文件证明。</w:t>
      </w:r>
    </w:p>
    <w:p w14:paraId="62178C48">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r>
        <w:rPr>
          <w:rFonts w:hint="eastAsia" w:ascii="宋体" w:hAnsi="宋体" w:eastAsia="宋体" w:cs="Times New Roman"/>
          <w:b w:val="0"/>
          <w:kern w:val="2"/>
          <w:sz w:val="24"/>
          <w:szCs w:val="21"/>
          <w:highlight w:val="none"/>
          <w:lang w:val="en-US" w:eastAsia="zh-CN" w:bidi="ar-SA"/>
        </w:rPr>
        <w:t>（3）具有良好的商业信誉和健全的财务会计制度：提供2024年或2025年度财务状况报告复印件（第三方审计机构出具的在注册会计师行业统一监管平台备案赋码的审计报告），供应商是法人的，应提供经审计的财务报告（执行《企业会计准则》的，提供资产负债表、利润表、现金流量表、所有者权益变动表及其附注（以下称“四表一注”）；执行《中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新成立不足一年的企业，只需提供从取得营业执照起的基本开户银行出具的资信证明）；</w:t>
      </w:r>
    </w:p>
    <w:p w14:paraId="5B0CE82E">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r>
        <w:rPr>
          <w:rFonts w:hint="eastAsia" w:ascii="宋体" w:hAnsi="宋体" w:eastAsia="宋体" w:cs="Times New Roman"/>
          <w:b w:val="0"/>
          <w:kern w:val="2"/>
          <w:sz w:val="24"/>
          <w:szCs w:val="21"/>
          <w:highlight w:val="none"/>
          <w:lang w:val="en-US" w:eastAsia="zh-CN" w:bidi="ar-SA"/>
        </w:rPr>
        <w:t>（4）履行合同所必需的设备和专业技术能力：提供履行合同所必需的设备和专业技术能力的书面承诺函</w:t>
      </w:r>
      <w:r>
        <w:rPr>
          <w:rFonts w:hint="eastAsia" w:ascii="宋体" w:hAnsi="宋体" w:eastAsia="宋体" w:cs="Times New Roman"/>
          <w:b w:val="0"/>
          <w:kern w:val="2"/>
          <w:sz w:val="24"/>
          <w:szCs w:val="21"/>
          <w:highlight w:val="none"/>
          <w:lang w:val="zh-CN" w:eastAsia="zh-CN" w:bidi="ar-SA"/>
        </w:rPr>
        <w:t>并加盖单位公章</w:t>
      </w:r>
      <w:r>
        <w:rPr>
          <w:rFonts w:hint="eastAsia" w:ascii="宋体" w:hAnsi="宋体" w:eastAsia="宋体" w:cs="Times New Roman"/>
          <w:b w:val="0"/>
          <w:kern w:val="2"/>
          <w:sz w:val="24"/>
          <w:szCs w:val="21"/>
          <w:highlight w:val="none"/>
          <w:lang w:val="en-US" w:eastAsia="zh-CN" w:bidi="ar-SA"/>
        </w:rPr>
        <w:t>；</w:t>
      </w:r>
    </w:p>
    <w:p w14:paraId="27B201CD">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r>
        <w:rPr>
          <w:rFonts w:hint="eastAsia" w:ascii="宋体" w:hAnsi="宋体" w:eastAsia="宋体" w:cs="Times New Roman"/>
          <w:b w:val="0"/>
          <w:kern w:val="2"/>
          <w:sz w:val="24"/>
          <w:szCs w:val="21"/>
          <w:highlight w:val="none"/>
          <w:lang w:val="en-US" w:eastAsia="zh-CN" w:bidi="ar-SA"/>
        </w:rPr>
        <w:t>（5）参加采购活动前3年内，在经营活动中没有重大违法记录：提供参加本次政府采购活动前3年内在经营活动中没有重大违法记录的书面承诺函</w:t>
      </w:r>
      <w:r>
        <w:rPr>
          <w:rFonts w:hint="eastAsia" w:ascii="宋体" w:hAnsi="宋体" w:eastAsia="宋体" w:cs="Times New Roman"/>
          <w:b w:val="0"/>
          <w:kern w:val="2"/>
          <w:sz w:val="24"/>
          <w:szCs w:val="21"/>
          <w:highlight w:val="none"/>
          <w:lang w:val="zh-CN" w:eastAsia="zh-CN" w:bidi="ar-SA"/>
        </w:rPr>
        <w:t>并加盖单位公章</w:t>
      </w:r>
      <w:r>
        <w:rPr>
          <w:rFonts w:hint="eastAsia" w:ascii="宋体" w:hAnsi="宋体" w:eastAsia="宋体" w:cs="Times New Roman"/>
          <w:b w:val="0"/>
          <w:kern w:val="2"/>
          <w:sz w:val="24"/>
          <w:szCs w:val="21"/>
          <w:highlight w:val="none"/>
          <w:lang w:val="en-US" w:eastAsia="zh-CN" w:bidi="ar-SA"/>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4D4F05E">
      <w:pPr>
        <w:pStyle w:val="71"/>
        <w:spacing w:line="360" w:lineRule="auto"/>
        <w:jc w:val="left"/>
        <w:outlineLvl w:val="9"/>
        <w:rPr>
          <w:rFonts w:hint="eastAsia" w:ascii="宋体" w:hAnsi="宋体" w:eastAsia="宋体" w:cs="Times New Roman"/>
          <w:b w:val="0"/>
          <w:kern w:val="2"/>
          <w:sz w:val="24"/>
          <w:szCs w:val="21"/>
          <w:highlight w:val="none"/>
          <w:lang w:val="zh-CN" w:eastAsia="zh-CN" w:bidi="ar-SA"/>
        </w:rPr>
      </w:pPr>
      <w:r>
        <w:rPr>
          <w:rFonts w:hint="eastAsia" w:ascii="宋体" w:hAnsi="宋体" w:eastAsia="宋体" w:cs="Times New Roman"/>
          <w:b w:val="0"/>
          <w:kern w:val="2"/>
          <w:sz w:val="24"/>
          <w:szCs w:val="21"/>
          <w:highlight w:val="none"/>
          <w:lang w:val="en-US" w:eastAsia="zh-CN" w:bidi="ar-SA"/>
        </w:rPr>
        <w:t>（6）</w:t>
      </w:r>
      <w:r>
        <w:rPr>
          <w:rFonts w:hint="eastAsia" w:ascii="宋体" w:hAnsi="宋体" w:eastAsia="宋体" w:cs="Times New Roman"/>
          <w:b w:val="0"/>
          <w:kern w:val="2"/>
          <w:sz w:val="24"/>
          <w:szCs w:val="21"/>
          <w:highlight w:val="none"/>
          <w:lang w:val="zh-CN" w:eastAsia="zh-CN" w:bidi="ar-SA"/>
        </w:rPr>
        <w:t>凡拟参加本次招标项目的投标人，如在</w:t>
      </w:r>
      <w:r>
        <w:rPr>
          <w:rFonts w:hint="eastAsia" w:ascii="宋体" w:hAnsi="宋体" w:eastAsia="宋体" w:cs="Times New Roman"/>
          <w:b w:val="0"/>
          <w:kern w:val="2"/>
          <w:sz w:val="24"/>
          <w:szCs w:val="21"/>
          <w:highlight w:val="none"/>
          <w:lang w:val="en-US" w:eastAsia="zh-CN" w:bidi="ar-SA"/>
        </w:rPr>
        <w:t>采购活动前3年内</w:t>
      </w:r>
      <w:r>
        <w:rPr>
          <w:rFonts w:hint="eastAsia" w:ascii="宋体" w:hAnsi="宋体" w:eastAsia="宋体" w:cs="Times New Roman"/>
          <w:b w:val="0"/>
          <w:kern w:val="2"/>
          <w:sz w:val="24"/>
          <w:szCs w:val="21"/>
          <w:highlight w:val="none"/>
          <w:lang w:val="zh-CN" w:eastAsia="zh-CN" w:bidi="ar-SA"/>
        </w:rPr>
        <w:t>“信用中国”网站（</w:t>
      </w:r>
      <w:r>
        <w:rPr>
          <w:rFonts w:hint="eastAsia" w:ascii="宋体" w:hAnsi="宋体" w:eastAsia="宋体" w:cs="Times New Roman"/>
          <w:b w:val="0"/>
          <w:kern w:val="2"/>
          <w:sz w:val="24"/>
          <w:szCs w:val="21"/>
          <w:highlight w:val="none"/>
          <w:lang w:val="en-US" w:eastAsia="zh-CN" w:bidi="ar-SA"/>
        </w:rPr>
        <w:t>https://</w:t>
      </w:r>
      <w:r>
        <w:rPr>
          <w:rFonts w:hint="eastAsia" w:ascii="宋体" w:hAnsi="宋体" w:eastAsia="宋体" w:cs="Times New Roman"/>
          <w:b w:val="0"/>
          <w:kern w:val="2"/>
          <w:sz w:val="24"/>
          <w:szCs w:val="21"/>
          <w:highlight w:val="none"/>
          <w:lang w:val="zh-CN" w:eastAsia="zh-CN" w:bidi="ar-SA"/>
        </w:rPr>
        <w:t>www.creditchina.gov.cn）被列入失信被执行人、重大税收违法失信主体（</w:t>
      </w:r>
      <w:r>
        <w:rPr>
          <w:rFonts w:hint="eastAsia" w:ascii="宋体" w:hAnsi="宋体" w:eastAsia="宋体" w:cs="Times New Roman"/>
          <w:b w:val="0"/>
          <w:kern w:val="2"/>
          <w:sz w:val="24"/>
          <w:szCs w:val="21"/>
          <w:highlight w:val="none"/>
          <w:lang w:val="en-US" w:eastAsia="zh-CN" w:bidi="ar-SA"/>
        </w:rPr>
        <w:t>进入信用中国网站－信用服务-失信被执行人、重大税收违法失信主体－查询、截图）</w:t>
      </w:r>
      <w:r>
        <w:rPr>
          <w:rFonts w:hint="eastAsia" w:ascii="宋体" w:hAnsi="宋体" w:eastAsia="宋体" w:cs="Times New Roman"/>
          <w:b w:val="0"/>
          <w:kern w:val="2"/>
          <w:sz w:val="24"/>
          <w:szCs w:val="21"/>
          <w:highlight w:val="none"/>
          <w:lang w:val="zh-CN" w:eastAsia="zh-CN" w:bidi="ar-SA"/>
        </w:rPr>
        <w:t>、中国政府采购网（</w:t>
      </w:r>
      <w:r>
        <w:rPr>
          <w:rFonts w:hint="eastAsia" w:ascii="宋体" w:hAnsi="宋体" w:eastAsia="宋体" w:cs="Times New Roman"/>
          <w:b w:val="0"/>
          <w:kern w:val="2"/>
          <w:sz w:val="24"/>
          <w:szCs w:val="21"/>
          <w:highlight w:val="none"/>
          <w:lang w:val="en-US" w:eastAsia="zh-CN" w:bidi="ar-SA"/>
        </w:rPr>
        <w:t>https://</w:t>
      </w:r>
      <w:r>
        <w:rPr>
          <w:rFonts w:hint="eastAsia" w:ascii="宋体" w:hAnsi="宋体" w:eastAsia="宋体" w:cs="Times New Roman"/>
          <w:b w:val="0"/>
          <w:kern w:val="2"/>
          <w:sz w:val="24"/>
          <w:szCs w:val="21"/>
          <w:highlight w:val="none"/>
          <w:lang w:val="zh-CN" w:eastAsia="zh-CN" w:bidi="ar-SA"/>
        </w:rPr>
        <w:t>www.ccgp.gov.cn/search/cr/）严重违法失信行为记录名单的（尚在处罚期内的），将拒绝其参加本次招标活动。</w:t>
      </w:r>
    </w:p>
    <w:p w14:paraId="0C2EACE3">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r>
        <w:rPr>
          <w:rFonts w:hint="eastAsia" w:ascii="宋体" w:hAnsi="宋体" w:eastAsia="宋体" w:cs="Times New Roman"/>
          <w:b w:val="0"/>
          <w:kern w:val="2"/>
          <w:sz w:val="24"/>
          <w:szCs w:val="21"/>
          <w:highlight w:val="none"/>
          <w:lang w:val="en-US" w:eastAsia="zh-CN" w:bidi="ar-SA"/>
        </w:rPr>
        <w:t>（7）企业负责人为同一人或者存在直接控股、管理关系的不同投标人，不得参加同一合同项下的政府采购活动。否则，皆取消投标资格。</w:t>
      </w:r>
    </w:p>
    <w:p w14:paraId="733AF25D">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r>
        <w:rPr>
          <w:rFonts w:hint="eastAsia" w:ascii="宋体" w:hAnsi="宋体" w:eastAsia="宋体" w:cs="Times New Roman"/>
          <w:b w:val="0"/>
          <w:kern w:val="2"/>
          <w:sz w:val="24"/>
          <w:szCs w:val="21"/>
          <w:highlight w:val="none"/>
          <w:lang w:val="en-US" w:eastAsia="zh-CN" w:bidi="ar-SA"/>
        </w:rPr>
        <w:t>（8）投标保证金或电子保函：20000元（大写：贰万元整）</w:t>
      </w:r>
    </w:p>
    <w:p w14:paraId="42A9FC2C">
      <w:pPr>
        <w:pStyle w:val="71"/>
        <w:spacing w:line="360" w:lineRule="auto"/>
        <w:jc w:val="left"/>
        <w:outlineLvl w:val="9"/>
        <w:rPr>
          <w:rFonts w:hint="eastAsia" w:ascii="宋体" w:hAnsi="宋体" w:eastAsia="宋体" w:cs="Times New Roman"/>
          <w:b w:val="0"/>
          <w:kern w:val="2"/>
          <w:sz w:val="24"/>
          <w:szCs w:val="21"/>
          <w:highlight w:val="none"/>
          <w:lang w:val="en-US" w:eastAsia="zh-CN" w:bidi="ar-SA"/>
        </w:rPr>
      </w:pPr>
      <w:r>
        <w:rPr>
          <w:rFonts w:hint="eastAsia" w:ascii="宋体" w:hAnsi="宋体" w:eastAsia="宋体" w:cs="Times New Roman"/>
          <w:b w:val="0"/>
          <w:kern w:val="2"/>
          <w:sz w:val="24"/>
          <w:szCs w:val="21"/>
          <w:highlight w:val="none"/>
          <w:lang w:val="en-US" w:eastAsia="zh-CN" w:bidi="ar-SA"/>
        </w:rPr>
        <w:t>特定资格要求：提供经国家保险监督管理机构批准在中华人民共和国境内设立和营业的，并依法被核定许可经营车辆保险业务的保险机构【依据有效期内的保险许可证（分公司或中心支公司的保险机构投标的，须提供《经营保险业务许可证》；总公司投标的，须提供《保险公司法人许可证》）】。</w:t>
      </w:r>
    </w:p>
    <w:p w14:paraId="4729F89A">
      <w:pPr>
        <w:pStyle w:val="71"/>
        <w:spacing w:line="360" w:lineRule="auto"/>
        <w:jc w:val="left"/>
        <w:outlineLvl w:val="9"/>
        <w:rPr>
          <w:rFonts w:hint="eastAsia"/>
          <w:sz w:val="24"/>
          <w:szCs w:val="21"/>
          <w:highlight w:val="none"/>
        </w:rPr>
      </w:pPr>
    </w:p>
    <w:p w14:paraId="4CE76AE3">
      <w:pPr>
        <w:pStyle w:val="71"/>
        <w:spacing w:line="360" w:lineRule="auto"/>
        <w:jc w:val="left"/>
        <w:outlineLvl w:val="9"/>
        <w:rPr>
          <w:rFonts w:hint="eastAsia"/>
          <w:sz w:val="24"/>
          <w:szCs w:val="21"/>
          <w:highlight w:val="none"/>
          <w:lang w:eastAsia="zh-CN"/>
        </w:rPr>
      </w:pPr>
      <w:r>
        <w:rPr>
          <w:rFonts w:hint="eastAsia"/>
          <w:sz w:val="24"/>
          <w:szCs w:val="21"/>
          <w:highlight w:val="none"/>
        </w:rPr>
        <w:t>法律、行政法规规定的其他条件</w:t>
      </w:r>
      <w:r>
        <w:rPr>
          <w:rFonts w:hint="eastAsia"/>
          <w:sz w:val="24"/>
          <w:szCs w:val="21"/>
          <w:highlight w:val="none"/>
          <w:lang w:eastAsia="zh-CN"/>
        </w:rPr>
        <w:t>：</w:t>
      </w:r>
    </w:p>
    <w:p w14:paraId="11920F9E">
      <w:pPr>
        <w:pStyle w:val="71"/>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sz w:val="30"/>
          <w:szCs w:val="30"/>
          <w:highlight w:val="none"/>
        </w:rPr>
      </w:pPr>
      <w:r>
        <w:rPr>
          <w:rFonts w:hint="eastAsia" w:ascii="宋体" w:hAnsi="宋体"/>
          <w:sz w:val="24"/>
          <w:highlight w:val="none"/>
          <w:lang w:val="zh-CN"/>
        </w:rPr>
        <w:t>根据《财政部关于在政府采购活动中查询及使用信用记录有关问题的通知》（财库﹝2016﹞125号）的要求，</w:t>
      </w:r>
      <w:bookmarkStart w:id="225" w:name="_Toc256000023"/>
      <w:r>
        <w:rPr>
          <w:rFonts w:hint="eastAsia" w:ascii="宋体" w:hAnsi="宋体"/>
          <w:sz w:val="24"/>
          <w:highlight w:val="none"/>
          <w:lang w:val="zh-CN"/>
        </w:rPr>
        <w:t xml:space="preserve">凡拟参加本次招标项目的投标人，如在采购活动前3年内“信用中国”网站（ www.creditchina.gov.cn） 被列入失信被执行人、重大税收违法失信主体（（进入信用中国网站－信用服务-失信被执行人、重大税收违法失信主体－查询、截图）、中国政府采购网（http://www.ccgp.gov.cn/search/cr/）严重违法失信行为记录名单的（尚在处罚期内的），将拒绝其参加本次招标活动。 </w:t>
      </w:r>
      <w:r>
        <w:rPr>
          <w:b w:val="0"/>
          <w:bCs/>
          <w:sz w:val="24"/>
          <w:highlight w:val="none"/>
          <w:lang w:val="zh-CN"/>
        </w:rPr>
        <w:br w:type="page"/>
      </w:r>
      <w:bookmarkStart w:id="226" w:name="_Toc7125"/>
      <w:bookmarkStart w:id="227" w:name="_Toc26657"/>
      <w:r>
        <w:rPr>
          <w:rFonts w:hint="eastAsia"/>
          <w:sz w:val="30"/>
          <w:szCs w:val="30"/>
          <w:highlight w:val="none"/>
        </w:rPr>
        <w:t>（四）磋商</w:t>
      </w:r>
      <w:r>
        <w:rPr>
          <w:sz w:val="30"/>
          <w:szCs w:val="30"/>
          <w:highlight w:val="none"/>
        </w:rPr>
        <w:t>保证金</w:t>
      </w:r>
      <w:bookmarkEnd w:id="224"/>
      <w:bookmarkEnd w:id="226"/>
      <w:bookmarkEnd w:id="227"/>
    </w:p>
    <w:p w14:paraId="4113B74B">
      <w:pPr>
        <w:pStyle w:val="37"/>
        <w:tabs>
          <w:tab w:val="left" w:pos="1429"/>
        </w:tabs>
        <w:spacing w:line="360" w:lineRule="auto"/>
        <w:outlineLvl w:val="9"/>
        <w:rPr>
          <w:rFonts w:ascii="宋体" w:hAnsi="宋体" w:eastAsia="宋体"/>
          <w:bCs/>
          <w:highlight w:val="none"/>
        </w:rPr>
      </w:pPr>
    </w:p>
    <w:p w14:paraId="14642A26">
      <w:pPr>
        <w:pStyle w:val="37"/>
        <w:tabs>
          <w:tab w:val="left" w:pos="1429"/>
        </w:tabs>
        <w:spacing w:line="360" w:lineRule="auto"/>
        <w:outlineLvl w:val="9"/>
        <w:rPr>
          <w:rFonts w:hint="eastAsia" w:ascii="宋体" w:hAnsi="宋体" w:eastAsia="宋体"/>
          <w:bCs/>
          <w:highlight w:val="none"/>
          <w:lang w:val="en-US" w:eastAsia="zh-CN"/>
        </w:rPr>
      </w:pPr>
      <w:r>
        <w:rPr>
          <w:rFonts w:ascii="宋体" w:hAnsi="宋体" w:eastAsia="宋体"/>
          <w:bCs/>
          <w:highlight w:val="none"/>
        </w:rPr>
        <w:t>说明：</w:t>
      </w:r>
      <w:r>
        <w:rPr>
          <w:rFonts w:hint="eastAsia" w:ascii="宋体" w:hAnsi="宋体" w:eastAsia="宋体"/>
          <w:bCs/>
          <w:highlight w:val="none"/>
          <w:lang w:eastAsia="zh-CN"/>
        </w:rPr>
        <w:t>1、</w:t>
      </w:r>
      <w:r>
        <w:rPr>
          <w:rFonts w:hint="eastAsia" w:ascii="宋体" w:hAnsi="宋体" w:eastAsia="宋体"/>
          <w:highlight w:val="none"/>
        </w:rPr>
        <w:t>此处上传投标保证金缴纳证明文件</w:t>
      </w:r>
      <w:r>
        <w:rPr>
          <w:rFonts w:ascii="宋体" w:hAnsi="宋体" w:eastAsia="宋体"/>
          <w:bCs/>
          <w:highlight w:val="none"/>
          <w:lang w:val="en-US" w:eastAsia="zh-CN"/>
        </w:rPr>
        <w:t>。</w:t>
      </w:r>
    </w:p>
    <w:p w14:paraId="2039F28E">
      <w:pPr>
        <w:pStyle w:val="78"/>
        <w:spacing w:line="360" w:lineRule="auto"/>
        <w:outlineLvl w:val="9"/>
        <w:rPr>
          <w:rFonts w:hint="eastAsia" w:ascii="宋体" w:hAnsi="宋体" w:cs="宋体"/>
          <w:sz w:val="24"/>
          <w:szCs w:val="24"/>
          <w:highlight w:val="none"/>
        </w:rPr>
      </w:pPr>
      <w:r>
        <w:rPr>
          <w:rFonts w:hint="eastAsia" w:ascii="宋体" w:hAnsi="宋体"/>
          <w:highlight w:val="none"/>
        </w:rPr>
        <w:t xml:space="preserve">    </w:t>
      </w:r>
      <w:r>
        <w:rPr>
          <w:rFonts w:hint="eastAsia" w:ascii="宋体" w:hAnsi="宋体"/>
          <w:bCs/>
          <w:sz w:val="24"/>
          <w:highlight w:val="none"/>
        </w:rPr>
        <w:t xml:space="preserve"> </w:t>
      </w:r>
    </w:p>
    <w:p w14:paraId="20F570F2">
      <w:pPr>
        <w:pStyle w:val="16"/>
        <w:outlineLvl w:val="9"/>
        <w:rPr>
          <w:rFonts w:hint="eastAsia" w:ascii="宋体" w:hAnsi="宋体"/>
          <w:highlight w:val="none"/>
        </w:rPr>
      </w:pPr>
    </w:p>
    <w:p w14:paraId="3ADAD591">
      <w:pPr>
        <w:pStyle w:val="71"/>
        <w:spacing w:line="360" w:lineRule="auto"/>
        <w:jc w:val="center"/>
        <w:outlineLvl w:val="2"/>
        <w:rPr>
          <w:rFonts w:cs="宋体"/>
          <w:b w:val="0"/>
          <w:sz w:val="30"/>
          <w:szCs w:val="30"/>
          <w:highlight w:val="none"/>
        </w:rPr>
      </w:pPr>
      <w:r>
        <w:rPr>
          <w:rFonts w:hint="eastAsia"/>
          <w:bCs/>
          <w:highlight w:val="none"/>
        </w:rPr>
        <w:t xml:space="preserve"> </w:t>
      </w:r>
      <w:r>
        <w:rPr>
          <w:highlight w:val="none"/>
        </w:rPr>
        <w:br w:type="page"/>
      </w:r>
      <w:bookmarkStart w:id="228" w:name="_Toc20513"/>
      <w:bookmarkStart w:id="229" w:name="_Toc6073"/>
      <w:bookmarkStart w:id="230" w:name="_Toc12233"/>
      <w:r>
        <w:rPr>
          <w:sz w:val="30"/>
          <w:szCs w:val="30"/>
          <w:highlight w:val="none"/>
        </w:rPr>
        <w:t>（</w:t>
      </w:r>
      <w:r>
        <w:rPr>
          <w:rFonts w:hint="eastAsia"/>
          <w:sz w:val="30"/>
          <w:szCs w:val="30"/>
          <w:highlight w:val="none"/>
        </w:rPr>
        <w:t>五</w:t>
      </w:r>
      <w:r>
        <w:rPr>
          <w:sz w:val="30"/>
          <w:szCs w:val="30"/>
          <w:highlight w:val="none"/>
        </w:rPr>
        <w:t>）不参与围标串标承诺书</w:t>
      </w:r>
      <w:bookmarkEnd w:id="225"/>
      <w:bookmarkEnd w:id="228"/>
      <w:bookmarkEnd w:id="229"/>
      <w:bookmarkEnd w:id="230"/>
    </w:p>
    <w:p w14:paraId="40E699B2">
      <w:pPr>
        <w:pStyle w:val="79"/>
        <w:spacing w:line="460" w:lineRule="exact"/>
        <w:ind w:firstLine="480" w:firstLineChars="200"/>
        <w:outlineLvl w:val="9"/>
        <w:rPr>
          <w:rFonts w:ascii="宋体" w:hAnsi="宋体"/>
          <w:sz w:val="24"/>
          <w:highlight w:val="none"/>
        </w:rPr>
      </w:pPr>
      <w:r>
        <w:rPr>
          <w:rFonts w:ascii="宋体" w:hAnsi="宋体"/>
          <w:sz w:val="24"/>
          <w:highlight w:val="none"/>
        </w:rPr>
        <w:t>本人作为</w:t>
      </w:r>
      <w:r>
        <w:rPr>
          <w:rFonts w:ascii="宋体" w:hAnsi="宋体"/>
          <w:sz w:val="24"/>
          <w:highlight w:val="none"/>
          <w:u w:val="single"/>
        </w:rPr>
        <w:t xml:space="preserve">（单位名称）                      </w:t>
      </w:r>
      <w:r>
        <w:rPr>
          <w:rFonts w:ascii="宋体" w:hAnsi="宋体"/>
          <w:sz w:val="24"/>
          <w:highlight w:val="none"/>
        </w:rPr>
        <w:t>的法人，清楚知晓我公司本项目投标活动，对以下事项作出承诺：</w:t>
      </w:r>
    </w:p>
    <w:p w14:paraId="06BA5C40">
      <w:pPr>
        <w:pStyle w:val="79"/>
        <w:spacing w:line="460" w:lineRule="exact"/>
        <w:ind w:firstLine="480" w:firstLineChars="200"/>
        <w:outlineLvl w:val="9"/>
        <w:rPr>
          <w:rFonts w:ascii="宋体" w:hAnsi="宋体"/>
          <w:sz w:val="24"/>
          <w:highlight w:val="none"/>
        </w:rPr>
      </w:pPr>
      <w:r>
        <w:rPr>
          <w:rFonts w:ascii="宋体" w:hAnsi="宋体"/>
          <w:sz w:val="24"/>
          <w:highlight w:val="none"/>
        </w:rPr>
        <w:t>一、我单位遵循公开、公平、公正、诚实守信的原则，依法依规参与本项目竞标。</w:t>
      </w:r>
    </w:p>
    <w:p w14:paraId="6A920364">
      <w:pPr>
        <w:pStyle w:val="79"/>
        <w:spacing w:line="460" w:lineRule="exact"/>
        <w:ind w:firstLine="480" w:firstLineChars="200"/>
        <w:outlineLvl w:val="1"/>
        <w:rPr>
          <w:rFonts w:ascii="宋体" w:hAnsi="宋体"/>
          <w:sz w:val="24"/>
          <w:highlight w:val="none"/>
        </w:rPr>
      </w:pPr>
      <w:bookmarkStart w:id="231" w:name="_Toc15343"/>
      <w:r>
        <w:rPr>
          <w:rFonts w:ascii="宋体" w:hAnsi="宋体"/>
          <w:sz w:val="24"/>
          <w:highlight w:val="none"/>
        </w:rPr>
        <w:t>二、我单位在本项目招标投标活动中，未参与围标串标。</w:t>
      </w:r>
      <w:bookmarkEnd w:id="231"/>
    </w:p>
    <w:p w14:paraId="7F541889">
      <w:pPr>
        <w:pStyle w:val="79"/>
        <w:spacing w:line="460" w:lineRule="exact"/>
        <w:ind w:firstLine="480" w:firstLineChars="200"/>
        <w:outlineLvl w:val="9"/>
        <w:rPr>
          <w:rFonts w:ascii="宋体" w:hAnsi="宋体"/>
          <w:b/>
          <w:sz w:val="24"/>
          <w:highlight w:val="none"/>
        </w:rPr>
      </w:pPr>
      <w:r>
        <w:rPr>
          <w:rFonts w:ascii="宋体" w:hAnsi="宋体"/>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385B6968">
      <w:pPr>
        <w:pStyle w:val="79"/>
        <w:spacing w:line="640" w:lineRule="exact"/>
        <w:jc w:val="left"/>
        <w:outlineLvl w:val="9"/>
        <w:rPr>
          <w:rFonts w:ascii="宋体" w:hAnsi="宋体"/>
          <w:sz w:val="24"/>
          <w:highlight w:val="none"/>
        </w:rPr>
      </w:pPr>
      <w:r>
        <w:rPr>
          <w:rFonts w:ascii="宋体" w:hAnsi="宋体"/>
          <w:sz w:val="24"/>
          <w:highlight w:val="none"/>
        </w:rPr>
        <w:t xml:space="preserve">    </w:t>
      </w:r>
    </w:p>
    <w:p w14:paraId="54C01359">
      <w:pPr>
        <w:pStyle w:val="79"/>
        <w:spacing w:line="640" w:lineRule="exact"/>
        <w:jc w:val="left"/>
        <w:outlineLvl w:val="9"/>
        <w:rPr>
          <w:rFonts w:hint="eastAsia" w:ascii="宋体" w:hAnsi="宋体"/>
          <w:sz w:val="24"/>
          <w:highlight w:val="none"/>
        </w:rPr>
      </w:pPr>
    </w:p>
    <w:p w14:paraId="2FF3A602">
      <w:pPr>
        <w:pStyle w:val="79"/>
        <w:spacing w:line="640" w:lineRule="exact"/>
        <w:jc w:val="left"/>
        <w:outlineLvl w:val="9"/>
        <w:rPr>
          <w:rFonts w:hint="eastAsia" w:ascii="宋体" w:hAnsi="宋体"/>
          <w:sz w:val="24"/>
          <w:highlight w:val="none"/>
        </w:rPr>
      </w:pPr>
    </w:p>
    <w:p w14:paraId="2140A540">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w:t>
      </w:r>
      <w:r>
        <w:rPr>
          <w:rFonts w:hint="eastAsia" w:ascii="宋体" w:hAnsi="宋体"/>
          <w:sz w:val="24"/>
          <w:szCs w:val="21"/>
          <w:highlight w:val="none"/>
        </w:rPr>
        <w:t>名称（电子签章）</w:t>
      </w:r>
      <w:r>
        <w:rPr>
          <w:rFonts w:ascii="宋体" w:hAnsi="宋体"/>
          <w:sz w:val="24"/>
          <w:szCs w:val="21"/>
          <w:highlight w:val="none"/>
        </w:rPr>
        <w:t>：</w:t>
      </w:r>
      <w:r>
        <w:rPr>
          <w:rFonts w:hint="eastAsia" w:ascii="宋体" w:hAnsi="宋体"/>
          <w:sz w:val="24"/>
          <w:szCs w:val="21"/>
          <w:highlight w:val="none"/>
          <w:u w:val="single"/>
        </w:rPr>
        <w:t xml:space="preserve">                         </w:t>
      </w:r>
    </w:p>
    <w:p w14:paraId="647B756E">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供应商法定代表人</w:t>
      </w:r>
      <w:r>
        <w:rPr>
          <w:rFonts w:hint="eastAsia" w:ascii="宋体" w:hAnsi="宋体"/>
          <w:sz w:val="24"/>
          <w:szCs w:val="21"/>
          <w:highlight w:val="none"/>
        </w:rPr>
        <w:t>（</w:t>
      </w:r>
      <w:r>
        <w:rPr>
          <w:rFonts w:hint="eastAsia" w:ascii="宋体" w:hAnsi="宋体"/>
          <w:sz w:val="24"/>
          <w:szCs w:val="21"/>
          <w:highlight w:val="none"/>
          <w:lang w:eastAsia="zh-CN"/>
        </w:rPr>
        <w:t>签字盖章</w:t>
      </w:r>
      <w:r>
        <w:rPr>
          <w:rFonts w:hint="eastAsia" w:ascii="宋体" w:hAnsi="宋体"/>
          <w:sz w:val="24"/>
          <w:szCs w:val="21"/>
          <w:highlight w:val="none"/>
        </w:rPr>
        <w:t>）</w:t>
      </w:r>
      <w:r>
        <w:rPr>
          <w:rFonts w:ascii="宋体" w:hAnsi="宋体"/>
          <w:sz w:val="24"/>
          <w:szCs w:val="21"/>
          <w:highlight w:val="none"/>
        </w:rPr>
        <w:t>：</w:t>
      </w:r>
      <w:r>
        <w:rPr>
          <w:rFonts w:hint="eastAsia" w:ascii="宋体" w:hAnsi="宋体"/>
          <w:sz w:val="24"/>
          <w:szCs w:val="21"/>
          <w:highlight w:val="none"/>
          <w:u w:val="single"/>
        </w:rPr>
        <w:t xml:space="preserve">                 </w:t>
      </w:r>
    </w:p>
    <w:p w14:paraId="3896FDE6">
      <w:pPr>
        <w:pStyle w:val="75"/>
        <w:spacing w:line="360" w:lineRule="auto"/>
        <w:ind w:firstLine="480" w:firstLineChars="200"/>
        <w:outlineLvl w:val="9"/>
        <w:rPr>
          <w:rFonts w:ascii="宋体" w:hAnsi="宋体"/>
          <w:sz w:val="24"/>
          <w:szCs w:val="21"/>
          <w:highlight w:val="none"/>
        </w:rPr>
      </w:pPr>
      <w:r>
        <w:rPr>
          <w:rFonts w:ascii="宋体" w:hAnsi="宋体"/>
          <w:sz w:val="24"/>
          <w:szCs w:val="21"/>
          <w:highlight w:val="none"/>
        </w:rPr>
        <w:t>日   期：</w:t>
      </w:r>
      <w:r>
        <w:rPr>
          <w:rFonts w:ascii="宋体" w:hAnsi="宋体"/>
          <w:sz w:val="24"/>
          <w:szCs w:val="21"/>
          <w:highlight w:val="none"/>
          <w:u w:val="single"/>
        </w:rPr>
        <w:t xml:space="preserve">         </w:t>
      </w:r>
      <w:r>
        <w:rPr>
          <w:rFonts w:ascii="宋体" w:hAnsi="宋体"/>
          <w:sz w:val="24"/>
          <w:szCs w:val="21"/>
          <w:highlight w:val="none"/>
        </w:rPr>
        <w:t>年</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r>
        <w:rPr>
          <w:rFonts w:ascii="宋体" w:hAnsi="宋体"/>
          <w:sz w:val="24"/>
          <w:szCs w:val="21"/>
          <w:highlight w:val="none"/>
          <w:u w:val="single"/>
        </w:rPr>
        <w:t xml:space="preserve">   </w:t>
      </w:r>
      <w:r>
        <w:rPr>
          <w:rFonts w:ascii="宋体" w:hAnsi="宋体"/>
          <w:sz w:val="24"/>
          <w:szCs w:val="21"/>
          <w:highlight w:val="none"/>
        </w:rPr>
        <w:t>月</w:t>
      </w:r>
      <w:r>
        <w:rPr>
          <w:rFonts w:ascii="宋体" w:hAnsi="宋体"/>
          <w:sz w:val="24"/>
          <w:szCs w:val="21"/>
          <w:highlight w:val="none"/>
          <w:u w:val="single"/>
        </w:rPr>
        <w:t xml:space="preserve">     </w:t>
      </w:r>
      <w:r>
        <w:rPr>
          <w:rFonts w:ascii="宋体" w:hAnsi="宋体"/>
          <w:sz w:val="24"/>
          <w:szCs w:val="21"/>
          <w:highlight w:val="none"/>
        </w:rPr>
        <w:t>日</w:t>
      </w:r>
    </w:p>
    <w:p w14:paraId="049ED9B4">
      <w:pPr>
        <w:pStyle w:val="79"/>
        <w:spacing w:line="640" w:lineRule="exact"/>
        <w:outlineLvl w:val="9"/>
        <w:rPr>
          <w:rFonts w:ascii="宋体" w:hAnsi="宋体"/>
          <w:sz w:val="24"/>
          <w:highlight w:val="none"/>
        </w:rPr>
      </w:pPr>
      <w:r>
        <w:rPr>
          <w:rFonts w:ascii="宋体" w:hAnsi="宋体"/>
          <w:sz w:val="24"/>
          <w:highlight w:val="none"/>
        </w:rPr>
        <w:t xml:space="preserve">     </w:t>
      </w:r>
    </w:p>
    <w:p w14:paraId="1558CDA2">
      <w:pPr>
        <w:pStyle w:val="79"/>
        <w:spacing w:line="640" w:lineRule="exact"/>
        <w:jc w:val="left"/>
        <w:outlineLvl w:val="9"/>
        <w:rPr>
          <w:rFonts w:ascii="宋体" w:hAnsi="宋体"/>
          <w:sz w:val="24"/>
          <w:highlight w:val="none"/>
        </w:rPr>
      </w:pPr>
      <w:r>
        <w:rPr>
          <w:rFonts w:ascii="宋体" w:hAnsi="宋体"/>
          <w:sz w:val="24"/>
          <w:highlight w:val="none"/>
        </w:rPr>
        <w:t xml:space="preserve">                           </w:t>
      </w:r>
    </w:p>
    <w:p w14:paraId="27A847C7">
      <w:pPr>
        <w:pStyle w:val="79"/>
        <w:spacing w:line="640" w:lineRule="exact"/>
        <w:jc w:val="left"/>
        <w:outlineLvl w:val="9"/>
        <w:rPr>
          <w:rFonts w:ascii="宋体" w:hAnsi="宋体"/>
          <w:sz w:val="24"/>
          <w:highlight w:val="none"/>
        </w:rPr>
      </w:pPr>
    </w:p>
    <w:p w14:paraId="0CEB3588">
      <w:pPr>
        <w:pStyle w:val="79"/>
        <w:spacing w:line="640" w:lineRule="exact"/>
        <w:ind w:firstLine="4080" w:firstLineChars="1700"/>
        <w:jc w:val="left"/>
        <w:outlineLvl w:val="9"/>
        <w:rPr>
          <w:rFonts w:ascii="宋体" w:hAnsi="宋体"/>
          <w:sz w:val="24"/>
          <w:highlight w:val="none"/>
        </w:rPr>
      </w:pPr>
      <w:r>
        <w:rPr>
          <w:rFonts w:ascii="宋体" w:hAnsi="宋体"/>
          <w:sz w:val="24"/>
          <w:highlight w:val="none"/>
        </w:rPr>
        <w:t xml:space="preserve">      </w:t>
      </w:r>
    </w:p>
    <w:p w14:paraId="765D27B2">
      <w:pPr>
        <w:pStyle w:val="75"/>
        <w:spacing w:line="360" w:lineRule="auto"/>
        <w:ind w:firstLine="480" w:firstLineChars="200"/>
        <w:jc w:val="center"/>
        <w:outlineLvl w:val="9"/>
        <w:rPr>
          <w:rFonts w:hint="eastAsia"/>
          <w:b/>
          <w:bCs/>
          <w:sz w:val="30"/>
          <w:szCs w:val="30"/>
          <w:highlight w:val="none"/>
        </w:rPr>
      </w:pPr>
      <w:r>
        <w:rPr>
          <w:sz w:val="24"/>
          <w:highlight w:val="none"/>
        </w:rPr>
        <w:br w:type="page"/>
      </w:r>
      <w:bookmarkStart w:id="232" w:name="_Toc256000024"/>
      <w:bookmarkStart w:id="233" w:name="_Toc10578"/>
      <w:bookmarkStart w:id="234" w:name="_Toc5767"/>
      <w:bookmarkStart w:id="235" w:name="_Toc21002"/>
      <w:r>
        <w:rPr>
          <w:b/>
          <w:bCs/>
          <w:sz w:val="30"/>
          <w:szCs w:val="30"/>
          <w:highlight w:val="none"/>
        </w:rPr>
        <w:t>（</w:t>
      </w:r>
      <w:r>
        <w:rPr>
          <w:rFonts w:hint="eastAsia"/>
          <w:b/>
          <w:bCs/>
          <w:sz w:val="30"/>
          <w:szCs w:val="30"/>
          <w:highlight w:val="none"/>
        </w:rPr>
        <w:t>六</w:t>
      </w:r>
      <w:r>
        <w:rPr>
          <w:b/>
          <w:bCs/>
          <w:sz w:val="30"/>
          <w:szCs w:val="30"/>
          <w:highlight w:val="none"/>
        </w:rPr>
        <w:t>）</w:t>
      </w:r>
      <w:bookmarkEnd w:id="232"/>
      <w:bookmarkEnd w:id="233"/>
      <w:bookmarkEnd w:id="234"/>
      <w:bookmarkEnd w:id="235"/>
      <w:r>
        <w:rPr>
          <w:rFonts w:hint="eastAsia"/>
          <w:b/>
          <w:bCs/>
          <w:sz w:val="30"/>
          <w:szCs w:val="30"/>
          <w:highlight w:val="none"/>
        </w:rPr>
        <w:t>中小企业声明函</w:t>
      </w:r>
    </w:p>
    <w:p w14:paraId="0CCC8ECC">
      <w:pPr>
        <w:pStyle w:val="75"/>
        <w:spacing w:line="360" w:lineRule="auto"/>
        <w:ind w:firstLine="602" w:firstLineChars="200"/>
        <w:jc w:val="center"/>
        <w:outlineLvl w:val="9"/>
        <w:rPr>
          <w:rFonts w:hint="eastAsia"/>
          <w:b/>
          <w:bCs/>
          <w:sz w:val="30"/>
          <w:szCs w:val="30"/>
          <w:highlight w:val="none"/>
        </w:rPr>
      </w:pPr>
    </w:p>
    <w:p w14:paraId="4A78F597">
      <w:pPr>
        <w:pStyle w:val="75"/>
        <w:spacing w:line="360" w:lineRule="auto"/>
        <w:ind w:firstLine="602" w:firstLineChars="200"/>
        <w:jc w:val="center"/>
        <w:outlineLvl w:val="9"/>
        <w:rPr>
          <w:rFonts w:hint="eastAsia"/>
          <w:b/>
          <w:bCs/>
          <w:sz w:val="30"/>
          <w:szCs w:val="30"/>
          <w:highlight w:val="none"/>
          <w:lang w:val="en-US" w:eastAsia="zh-CN"/>
        </w:rPr>
      </w:pPr>
      <w:r>
        <w:rPr>
          <w:rFonts w:hint="eastAsia"/>
          <w:b/>
          <w:bCs/>
          <w:sz w:val="30"/>
          <w:szCs w:val="30"/>
          <w:highlight w:val="none"/>
          <w:lang w:val="en-US" w:eastAsia="zh-CN"/>
        </w:rPr>
        <w:t>中小企业声明函（服务）格式（如是）</w:t>
      </w:r>
    </w:p>
    <w:p w14:paraId="4B200BDE">
      <w:pPr>
        <w:keepNext w:val="0"/>
        <w:keepLines w:val="0"/>
        <w:widowControl/>
        <w:suppressLineNumbers w:val="0"/>
        <w:ind w:firstLine="560" w:firstLineChars="200"/>
        <w:jc w:val="both"/>
        <w:rPr>
          <w:rFonts w:hint="eastAsia" w:ascii="Calibri" w:hAnsi="Calibri" w:eastAsia="宋体" w:cs="Times New Roman"/>
          <w:kern w:val="2"/>
          <w:sz w:val="28"/>
          <w:szCs w:val="28"/>
          <w:highlight w:val="none"/>
          <w:lang w:val="en-US" w:eastAsia="zh-CN" w:bidi="ar-SA"/>
        </w:rPr>
      </w:pPr>
      <w:r>
        <w:rPr>
          <w:rFonts w:hint="eastAsia" w:ascii="Calibri" w:hAnsi="Calibri" w:eastAsia="宋体" w:cs="Times New Roman"/>
          <w:kern w:val="2"/>
          <w:sz w:val="28"/>
          <w:szCs w:val="28"/>
          <w:highlight w:val="none"/>
          <w:lang w:val="en-US" w:eastAsia="zh-CN" w:bidi="ar-SA"/>
        </w:rPr>
        <w:t>本公司（联合体）郑重声明，根据《政府采购促进中小企业发展管理办法》（财库﹝</w:t>
      </w:r>
      <w:r>
        <w:rPr>
          <w:rFonts w:hint="default" w:ascii="Calibri" w:hAnsi="Calibri" w:eastAsia="宋体" w:cs="Times New Roman"/>
          <w:kern w:val="2"/>
          <w:sz w:val="28"/>
          <w:szCs w:val="28"/>
          <w:highlight w:val="none"/>
          <w:lang w:val="en-US" w:eastAsia="zh-CN" w:bidi="ar-SA"/>
        </w:rPr>
        <w:t>2020</w:t>
      </w:r>
      <w:r>
        <w:rPr>
          <w:rFonts w:hint="eastAsia" w:ascii="Calibri" w:hAnsi="Calibri" w:eastAsia="宋体" w:cs="Times New Roman"/>
          <w:kern w:val="2"/>
          <w:sz w:val="28"/>
          <w:szCs w:val="28"/>
          <w:highlight w:val="none"/>
          <w:lang w:val="en-US" w:eastAsia="zh-CN" w:bidi="ar-SA"/>
        </w:rPr>
        <w:t>﹞</w:t>
      </w:r>
      <w:r>
        <w:rPr>
          <w:rFonts w:hint="default" w:ascii="Calibri" w:hAnsi="Calibri" w:eastAsia="宋体" w:cs="Times New Roman"/>
          <w:kern w:val="2"/>
          <w:sz w:val="28"/>
          <w:szCs w:val="28"/>
          <w:highlight w:val="none"/>
          <w:lang w:val="en-US" w:eastAsia="zh-CN" w:bidi="ar-SA"/>
        </w:rPr>
        <w:t xml:space="preserve">46 </w:t>
      </w:r>
      <w:r>
        <w:rPr>
          <w:rFonts w:hint="eastAsia" w:ascii="Calibri" w:hAnsi="Calibri" w:eastAsia="宋体" w:cs="Times New Roman"/>
          <w:kern w:val="2"/>
          <w:sz w:val="28"/>
          <w:szCs w:val="28"/>
          <w:highlight w:val="none"/>
          <w:lang w:val="en-US" w:eastAsia="zh-CN" w:bidi="ar-SA"/>
        </w:rPr>
        <w:t xml:space="preserve">号） 的规定，本公司（联合体）参加（单位名称） 的（项目名称）采购活动，工程的施工单位全部为符合政策要求的中小企业（或者：服务全部由符合政策要求的中小企业承接） 。相关企业（含联合体中的中小企业、签订分包意向协议的中小企业） 的具体情况如下： </w:t>
      </w:r>
    </w:p>
    <w:p w14:paraId="72BA7B00">
      <w:pPr>
        <w:keepNext w:val="0"/>
        <w:keepLines w:val="0"/>
        <w:widowControl/>
        <w:suppressLineNumbers w:val="0"/>
        <w:jc w:val="both"/>
        <w:rPr>
          <w:rFonts w:hint="eastAsia" w:ascii="Calibri" w:hAnsi="Calibri" w:eastAsia="宋体" w:cs="Times New Roman"/>
          <w:kern w:val="2"/>
          <w:sz w:val="28"/>
          <w:szCs w:val="28"/>
          <w:highlight w:val="none"/>
          <w:lang w:val="en-US" w:eastAsia="zh-CN" w:bidi="ar-SA"/>
        </w:rPr>
      </w:pPr>
      <w:r>
        <w:rPr>
          <w:rFonts w:hint="default" w:ascii="Calibri" w:hAnsi="Calibri" w:eastAsia="宋体" w:cs="Times New Roman"/>
          <w:kern w:val="2"/>
          <w:sz w:val="28"/>
          <w:szCs w:val="28"/>
          <w:highlight w:val="none"/>
          <w:lang w:val="en-US" w:eastAsia="zh-CN" w:bidi="ar-SA"/>
        </w:rPr>
        <w:t>1.</w:t>
      </w:r>
      <w:r>
        <w:rPr>
          <w:rFonts w:hint="eastAsia" w:ascii="Calibri" w:hAnsi="Calibri" w:eastAsia="宋体" w:cs="Times New Roman"/>
          <w:kern w:val="2"/>
          <w:sz w:val="28"/>
          <w:szCs w:val="28"/>
          <w:highlight w:val="none"/>
          <w:u w:val="single"/>
          <w:lang w:val="en-US" w:eastAsia="zh-CN" w:bidi="ar-SA"/>
        </w:rPr>
        <w:t>（标的名称）</w:t>
      </w:r>
      <w:r>
        <w:rPr>
          <w:rFonts w:hint="eastAsia" w:ascii="Calibri" w:hAnsi="Calibri" w:eastAsia="宋体" w:cs="Times New Roman"/>
          <w:kern w:val="2"/>
          <w:sz w:val="28"/>
          <w:szCs w:val="28"/>
          <w:highlight w:val="none"/>
          <w:lang w:val="en-US" w:eastAsia="zh-CN" w:bidi="ar-SA"/>
        </w:rPr>
        <w:t>，属于</w:t>
      </w:r>
      <w:r>
        <w:rPr>
          <w:rFonts w:hint="eastAsia" w:ascii="Calibri" w:hAnsi="Calibri" w:eastAsia="宋体" w:cs="Times New Roman"/>
          <w:kern w:val="2"/>
          <w:sz w:val="28"/>
          <w:szCs w:val="28"/>
          <w:highlight w:val="none"/>
          <w:u w:val="single"/>
          <w:lang w:val="en-US" w:eastAsia="zh-CN" w:bidi="ar-SA"/>
        </w:rPr>
        <w:t>（采购文件中明确的所属行业）</w:t>
      </w:r>
      <w:r>
        <w:rPr>
          <w:rFonts w:hint="eastAsia" w:ascii="Calibri" w:hAnsi="Calibri" w:eastAsia="宋体" w:cs="Times New Roman"/>
          <w:kern w:val="2"/>
          <w:sz w:val="28"/>
          <w:szCs w:val="28"/>
          <w:highlight w:val="none"/>
          <w:lang w:val="en-US" w:eastAsia="zh-CN" w:bidi="ar-SA"/>
        </w:rPr>
        <w:t>行业；承建</w:t>
      </w:r>
      <w:r>
        <w:rPr>
          <w:rFonts w:hint="eastAsia" w:ascii="Calibri" w:hAnsi="Calibri" w:eastAsia="宋体" w:cs="Times New Roman"/>
          <w:kern w:val="2"/>
          <w:sz w:val="28"/>
          <w:szCs w:val="28"/>
          <w:highlight w:val="none"/>
          <w:u w:val="single"/>
          <w:lang w:val="en-US" w:eastAsia="zh-CN" w:bidi="ar-SA"/>
        </w:rPr>
        <w:t>（承接）</w:t>
      </w:r>
      <w:r>
        <w:rPr>
          <w:rFonts w:hint="eastAsia" w:ascii="Calibri" w:hAnsi="Calibri" w:eastAsia="宋体" w:cs="Times New Roman"/>
          <w:kern w:val="2"/>
          <w:sz w:val="28"/>
          <w:szCs w:val="28"/>
          <w:highlight w:val="none"/>
          <w:lang w:val="en-US" w:eastAsia="zh-CN" w:bidi="ar-SA"/>
        </w:rPr>
        <w:t>企业为</w:t>
      </w:r>
      <w:r>
        <w:rPr>
          <w:rFonts w:hint="eastAsia" w:ascii="Calibri" w:hAnsi="Calibri" w:eastAsia="宋体" w:cs="Times New Roman"/>
          <w:kern w:val="2"/>
          <w:sz w:val="28"/>
          <w:szCs w:val="28"/>
          <w:highlight w:val="none"/>
          <w:u w:val="single"/>
          <w:lang w:val="en-US" w:eastAsia="zh-CN" w:bidi="ar-SA"/>
        </w:rPr>
        <w:t>（企业名称）</w:t>
      </w:r>
      <w:r>
        <w:rPr>
          <w:rFonts w:hint="eastAsia" w:ascii="Calibri" w:hAnsi="Calibri" w:eastAsia="宋体" w:cs="Times New Roman"/>
          <w:kern w:val="2"/>
          <w:sz w:val="28"/>
          <w:szCs w:val="28"/>
          <w:highlight w:val="none"/>
          <w:lang w:val="en-US" w:eastAsia="zh-CN" w:bidi="ar-SA"/>
        </w:rPr>
        <w:t xml:space="preserve"> ，从业人员</w:t>
      </w:r>
      <w:r>
        <w:rPr>
          <w:rFonts w:hint="eastAsia" w:eastAsia="宋体" w:cs="Times New Roman"/>
          <w:kern w:val="2"/>
          <w:sz w:val="28"/>
          <w:szCs w:val="28"/>
          <w:highlight w:val="none"/>
          <w:u w:val="single"/>
          <w:lang w:val="en-US" w:eastAsia="zh-CN" w:bidi="ar-SA"/>
        </w:rPr>
        <w:t xml:space="preserve">     </w:t>
      </w:r>
      <w:r>
        <w:rPr>
          <w:rFonts w:hint="eastAsia" w:ascii="Calibri" w:hAnsi="Calibri" w:eastAsia="宋体" w:cs="Times New Roman"/>
          <w:kern w:val="2"/>
          <w:sz w:val="28"/>
          <w:szCs w:val="28"/>
          <w:highlight w:val="none"/>
          <w:lang w:val="en-US" w:eastAsia="zh-CN" w:bidi="ar-SA"/>
        </w:rPr>
        <w:t>人，营业收入为</w:t>
      </w:r>
      <w:r>
        <w:rPr>
          <w:rFonts w:hint="eastAsia" w:eastAsia="宋体" w:cs="Times New Roman"/>
          <w:kern w:val="2"/>
          <w:sz w:val="28"/>
          <w:szCs w:val="28"/>
          <w:highlight w:val="none"/>
          <w:u w:val="single"/>
          <w:lang w:val="en-US" w:eastAsia="zh-CN" w:bidi="ar-SA"/>
        </w:rPr>
        <w:t xml:space="preserve">     </w:t>
      </w:r>
      <w:r>
        <w:rPr>
          <w:rFonts w:hint="eastAsia" w:ascii="Calibri" w:hAnsi="Calibri" w:eastAsia="宋体" w:cs="Times New Roman"/>
          <w:kern w:val="2"/>
          <w:sz w:val="28"/>
          <w:szCs w:val="28"/>
          <w:highlight w:val="none"/>
          <w:lang w:val="en-US" w:eastAsia="zh-CN" w:bidi="ar-SA"/>
        </w:rPr>
        <w:t>万元，资产总额为</w:t>
      </w:r>
      <w:r>
        <w:rPr>
          <w:rFonts w:hint="eastAsia" w:eastAsia="宋体" w:cs="Times New Roman"/>
          <w:kern w:val="2"/>
          <w:sz w:val="28"/>
          <w:szCs w:val="28"/>
          <w:highlight w:val="none"/>
          <w:u w:val="single"/>
          <w:lang w:val="en-US" w:eastAsia="zh-CN" w:bidi="ar-SA"/>
        </w:rPr>
        <w:t xml:space="preserve">        </w:t>
      </w:r>
      <w:r>
        <w:rPr>
          <w:rFonts w:hint="eastAsia" w:ascii="Calibri" w:hAnsi="Calibri" w:eastAsia="宋体" w:cs="Times New Roman"/>
          <w:kern w:val="2"/>
          <w:sz w:val="28"/>
          <w:szCs w:val="28"/>
          <w:highlight w:val="none"/>
          <w:lang w:val="en-US" w:eastAsia="zh-CN" w:bidi="ar-SA"/>
        </w:rPr>
        <w:t>万元</w:t>
      </w:r>
      <w:r>
        <w:rPr>
          <w:rFonts w:hint="default" w:ascii="Calibri" w:hAnsi="Calibri" w:eastAsia="宋体" w:cs="Times New Roman"/>
          <w:kern w:val="2"/>
          <w:sz w:val="28"/>
          <w:szCs w:val="28"/>
          <w:highlight w:val="none"/>
          <w:lang w:val="en-US" w:eastAsia="zh-CN" w:bidi="ar-SA"/>
        </w:rPr>
        <w:t xml:space="preserve"> </w:t>
      </w:r>
      <w:r>
        <w:rPr>
          <w:rFonts w:hint="eastAsia" w:ascii="Calibri" w:hAnsi="Calibri" w:eastAsia="宋体" w:cs="Times New Roman"/>
          <w:kern w:val="2"/>
          <w:sz w:val="28"/>
          <w:szCs w:val="28"/>
          <w:highlight w:val="none"/>
          <w:lang w:val="en-US" w:eastAsia="zh-CN" w:bidi="ar-SA"/>
        </w:rPr>
        <w:t xml:space="preserve">，属于（中型企业、小型企业、微型企业）； </w:t>
      </w:r>
    </w:p>
    <w:p w14:paraId="127EA437">
      <w:pPr>
        <w:keepNext w:val="0"/>
        <w:keepLines w:val="0"/>
        <w:widowControl/>
        <w:suppressLineNumbers w:val="0"/>
        <w:jc w:val="left"/>
        <w:rPr>
          <w:rFonts w:hint="eastAsia" w:ascii="Calibri" w:hAnsi="Calibri" w:eastAsia="宋体" w:cs="Times New Roman"/>
          <w:kern w:val="2"/>
          <w:sz w:val="28"/>
          <w:szCs w:val="28"/>
          <w:highlight w:val="none"/>
          <w:lang w:val="en-US" w:eastAsia="zh-CN" w:bidi="ar-SA"/>
        </w:rPr>
      </w:pPr>
      <w:r>
        <w:rPr>
          <w:rFonts w:hint="default" w:ascii="Calibri" w:hAnsi="Calibri" w:eastAsia="宋体" w:cs="Times New Roman"/>
          <w:kern w:val="2"/>
          <w:sz w:val="28"/>
          <w:szCs w:val="28"/>
          <w:highlight w:val="none"/>
          <w:lang w:val="en-US" w:eastAsia="zh-CN" w:bidi="ar-SA"/>
        </w:rPr>
        <w:t>2.</w:t>
      </w:r>
      <w:r>
        <w:rPr>
          <w:rFonts w:hint="eastAsia" w:ascii="Calibri" w:hAnsi="Calibri" w:eastAsia="宋体" w:cs="Times New Roman"/>
          <w:kern w:val="2"/>
          <w:sz w:val="28"/>
          <w:szCs w:val="28"/>
          <w:highlight w:val="none"/>
          <w:u w:val="single"/>
          <w:lang w:val="en-US" w:eastAsia="zh-CN" w:bidi="ar-SA"/>
        </w:rPr>
        <w:t>（标的名称）</w:t>
      </w:r>
      <w:r>
        <w:rPr>
          <w:rFonts w:hint="eastAsia" w:ascii="Calibri" w:hAnsi="Calibri" w:eastAsia="宋体" w:cs="Times New Roman"/>
          <w:kern w:val="2"/>
          <w:sz w:val="28"/>
          <w:szCs w:val="28"/>
          <w:highlight w:val="none"/>
          <w:lang w:val="en-US" w:eastAsia="zh-CN" w:bidi="ar-SA"/>
        </w:rPr>
        <w:t>，属于</w:t>
      </w:r>
      <w:r>
        <w:rPr>
          <w:rFonts w:hint="eastAsia" w:ascii="Calibri" w:hAnsi="Calibri" w:eastAsia="宋体" w:cs="Times New Roman"/>
          <w:kern w:val="2"/>
          <w:sz w:val="28"/>
          <w:szCs w:val="28"/>
          <w:highlight w:val="none"/>
          <w:u w:val="single"/>
          <w:lang w:val="en-US" w:eastAsia="zh-CN" w:bidi="ar-SA"/>
        </w:rPr>
        <w:t>（采购文件中明确的所属行业）</w:t>
      </w:r>
      <w:r>
        <w:rPr>
          <w:rFonts w:hint="eastAsia" w:ascii="Calibri" w:hAnsi="Calibri" w:eastAsia="宋体" w:cs="Times New Roman"/>
          <w:kern w:val="2"/>
          <w:sz w:val="28"/>
          <w:szCs w:val="28"/>
          <w:highlight w:val="none"/>
          <w:lang w:val="en-US" w:eastAsia="zh-CN" w:bidi="ar-SA"/>
        </w:rPr>
        <w:t>行业；承建</w:t>
      </w:r>
      <w:r>
        <w:rPr>
          <w:rFonts w:hint="eastAsia" w:ascii="Calibri" w:hAnsi="Calibri" w:eastAsia="宋体" w:cs="Times New Roman"/>
          <w:kern w:val="2"/>
          <w:sz w:val="28"/>
          <w:szCs w:val="28"/>
          <w:highlight w:val="none"/>
          <w:u w:val="single"/>
          <w:lang w:val="en-US" w:eastAsia="zh-CN" w:bidi="ar-SA"/>
        </w:rPr>
        <w:t>（承接）</w:t>
      </w:r>
      <w:r>
        <w:rPr>
          <w:rFonts w:hint="eastAsia" w:ascii="Calibri" w:hAnsi="Calibri" w:eastAsia="宋体" w:cs="Times New Roman"/>
          <w:kern w:val="2"/>
          <w:sz w:val="28"/>
          <w:szCs w:val="28"/>
          <w:highlight w:val="none"/>
          <w:lang w:val="en-US" w:eastAsia="zh-CN" w:bidi="ar-SA"/>
        </w:rPr>
        <w:t>企业为</w:t>
      </w:r>
      <w:r>
        <w:rPr>
          <w:rFonts w:hint="eastAsia" w:ascii="Calibri" w:hAnsi="Calibri" w:eastAsia="宋体" w:cs="Times New Roman"/>
          <w:kern w:val="2"/>
          <w:sz w:val="28"/>
          <w:szCs w:val="28"/>
          <w:highlight w:val="none"/>
          <w:u w:val="single"/>
          <w:lang w:val="en-US" w:eastAsia="zh-CN" w:bidi="ar-SA"/>
        </w:rPr>
        <w:t>（企业名称）</w:t>
      </w:r>
      <w:r>
        <w:rPr>
          <w:rFonts w:hint="eastAsia" w:ascii="Calibri" w:hAnsi="Calibri" w:eastAsia="宋体" w:cs="Times New Roman"/>
          <w:kern w:val="2"/>
          <w:sz w:val="28"/>
          <w:szCs w:val="28"/>
          <w:highlight w:val="none"/>
          <w:lang w:val="en-US" w:eastAsia="zh-CN" w:bidi="ar-SA"/>
        </w:rPr>
        <w:t>，从业人员</w:t>
      </w:r>
      <w:r>
        <w:rPr>
          <w:rFonts w:hint="eastAsia" w:eastAsia="宋体" w:cs="Times New Roman"/>
          <w:kern w:val="2"/>
          <w:sz w:val="28"/>
          <w:szCs w:val="28"/>
          <w:highlight w:val="none"/>
          <w:u w:val="single"/>
          <w:lang w:val="en-US" w:eastAsia="zh-CN" w:bidi="ar-SA"/>
        </w:rPr>
        <w:t xml:space="preserve"> </w:t>
      </w:r>
      <w:r>
        <w:rPr>
          <w:rFonts w:hint="eastAsia" w:ascii="Calibri" w:hAnsi="Calibri" w:eastAsia="宋体" w:cs="Times New Roman"/>
          <w:kern w:val="2"/>
          <w:sz w:val="28"/>
          <w:szCs w:val="28"/>
          <w:highlight w:val="none"/>
          <w:u w:val="single"/>
          <w:lang w:val="en-US" w:eastAsia="zh-CN" w:bidi="ar-SA"/>
        </w:rPr>
        <w:t xml:space="preserve"> </w:t>
      </w:r>
      <w:r>
        <w:rPr>
          <w:rFonts w:hint="eastAsia" w:eastAsia="宋体" w:cs="Times New Roman"/>
          <w:kern w:val="2"/>
          <w:sz w:val="28"/>
          <w:szCs w:val="28"/>
          <w:highlight w:val="none"/>
          <w:u w:val="single"/>
          <w:lang w:val="en-US" w:eastAsia="zh-CN" w:bidi="ar-SA"/>
        </w:rPr>
        <w:t xml:space="preserve"> </w:t>
      </w:r>
      <w:r>
        <w:rPr>
          <w:rFonts w:hint="eastAsia" w:ascii="Calibri" w:hAnsi="Calibri" w:eastAsia="宋体" w:cs="Times New Roman"/>
          <w:kern w:val="2"/>
          <w:sz w:val="28"/>
          <w:szCs w:val="28"/>
          <w:highlight w:val="none"/>
          <w:lang w:val="en-US" w:eastAsia="zh-CN" w:bidi="ar-SA"/>
        </w:rPr>
        <w:t>人，营业收入为</w:t>
      </w:r>
      <w:r>
        <w:rPr>
          <w:rFonts w:hint="eastAsia" w:ascii="Calibri" w:hAnsi="Calibri" w:eastAsia="宋体" w:cs="Times New Roman"/>
          <w:kern w:val="2"/>
          <w:sz w:val="28"/>
          <w:szCs w:val="28"/>
          <w:highlight w:val="none"/>
          <w:u w:val="single"/>
          <w:lang w:val="en-US" w:eastAsia="zh-CN" w:bidi="ar-SA"/>
        </w:rPr>
        <w:t xml:space="preserve"> </w:t>
      </w:r>
      <w:r>
        <w:rPr>
          <w:rFonts w:hint="eastAsia" w:eastAsia="宋体" w:cs="Times New Roman"/>
          <w:kern w:val="2"/>
          <w:sz w:val="28"/>
          <w:szCs w:val="28"/>
          <w:highlight w:val="none"/>
          <w:u w:val="single"/>
          <w:lang w:val="en-US" w:eastAsia="zh-CN" w:bidi="ar-SA"/>
        </w:rPr>
        <w:t xml:space="preserve">     </w:t>
      </w:r>
      <w:r>
        <w:rPr>
          <w:rFonts w:hint="eastAsia" w:ascii="Calibri" w:hAnsi="Calibri" w:eastAsia="宋体" w:cs="Times New Roman"/>
          <w:kern w:val="2"/>
          <w:sz w:val="28"/>
          <w:szCs w:val="28"/>
          <w:highlight w:val="none"/>
          <w:lang w:val="en-US" w:eastAsia="zh-CN" w:bidi="ar-SA"/>
        </w:rPr>
        <w:t>万元，资产总额为</w:t>
      </w:r>
      <w:r>
        <w:rPr>
          <w:rFonts w:hint="eastAsia" w:ascii="Calibri" w:hAnsi="Calibri" w:eastAsia="宋体" w:cs="Times New Roman"/>
          <w:kern w:val="2"/>
          <w:sz w:val="28"/>
          <w:szCs w:val="28"/>
          <w:highlight w:val="none"/>
          <w:u w:val="single"/>
          <w:lang w:val="en-US" w:eastAsia="zh-CN" w:bidi="ar-SA"/>
        </w:rPr>
        <w:t xml:space="preserve"> </w:t>
      </w:r>
      <w:r>
        <w:rPr>
          <w:rFonts w:hint="eastAsia" w:eastAsia="宋体" w:cs="Times New Roman"/>
          <w:kern w:val="2"/>
          <w:sz w:val="28"/>
          <w:szCs w:val="28"/>
          <w:highlight w:val="none"/>
          <w:u w:val="single"/>
          <w:lang w:val="en-US" w:eastAsia="zh-CN" w:bidi="ar-SA"/>
        </w:rPr>
        <w:t xml:space="preserve">       </w:t>
      </w:r>
      <w:r>
        <w:rPr>
          <w:rFonts w:hint="eastAsia" w:ascii="Calibri" w:hAnsi="Calibri" w:eastAsia="宋体" w:cs="Times New Roman"/>
          <w:kern w:val="2"/>
          <w:sz w:val="28"/>
          <w:szCs w:val="28"/>
          <w:highlight w:val="none"/>
          <w:lang w:val="en-US" w:eastAsia="zh-CN" w:bidi="ar-SA"/>
        </w:rPr>
        <w:t xml:space="preserve">万元，属于（中型企业、小型企业、微型企业）； </w:t>
      </w:r>
    </w:p>
    <w:p w14:paraId="5F994654">
      <w:pPr>
        <w:keepNext w:val="0"/>
        <w:keepLines w:val="0"/>
        <w:widowControl/>
        <w:suppressLineNumbers w:val="0"/>
        <w:jc w:val="left"/>
        <w:rPr>
          <w:rFonts w:hint="eastAsia" w:ascii="Calibri" w:hAnsi="Calibri" w:eastAsia="宋体" w:cs="Times New Roman"/>
          <w:kern w:val="2"/>
          <w:sz w:val="28"/>
          <w:szCs w:val="28"/>
          <w:highlight w:val="none"/>
          <w:lang w:val="en-US" w:eastAsia="zh-CN" w:bidi="ar-SA"/>
        </w:rPr>
      </w:pPr>
      <w:r>
        <w:rPr>
          <w:rFonts w:hint="default" w:ascii="Calibri" w:hAnsi="Calibri" w:eastAsia="宋体" w:cs="Times New Roman"/>
          <w:kern w:val="2"/>
          <w:sz w:val="28"/>
          <w:szCs w:val="28"/>
          <w:highlight w:val="none"/>
          <w:lang w:val="en-US" w:eastAsia="zh-CN" w:bidi="ar-SA"/>
        </w:rPr>
        <w:t xml:space="preserve">…… </w:t>
      </w:r>
    </w:p>
    <w:p w14:paraId="24EDDC40">
      <w:pPr>
        <w:keepNext w:val="0"/>
        <w:keepLines w:val="0"/>
        <w:widowControl/>
        <w:suppressLineNumbers w:val="0"/>
        <w:jc w:val="left"/>
        <w:rPr>
          <w:rFonts w:hint="eastAsia" w:ascii="Calibri" w:hAnsi="Calibri" w:eastAsia="宋体" w:cs="Times New Roman"/>
          <w:kern w:val="2"/>
          <w:sz w:val="28"/>
          <w:szCs w:val="28"/>
          <w:highlight w:val="none"/>
          <w:lang w:val="en-US" w:eastAsia="zh-CN" w:bidi="ar-SA"/>
        </w:rPr>
      </w:pPr>
      <w:r>
        <w:rPr>
          <w:rFonts w:hint="eastAsia" w:ascii="Calibri" w:hAnsi="Calibri" w:eastAsia="宋体" w:cs="Times New Roman"/>
          <w:kern w:val="2"/>
          <w:sz w:val="28"/>
          <w:szCs w:val="28"/>
          <w:highlight w:val="none"/>
          <w:lang w:val="en-US" w:eastAsia="zh-CN" w:bidi="ar-SA"/>
        </w:rPr>
        <w:t xml:space="preserve">以上企业，不属于大企业的分支机构，不存在控股股东为大企业的情形，也不存在与大企业的负责人为同一人的情形。 </w:t>
      </w:r>
    </w:p>
    <w:p w14:paraId="6A575667">
      <w:pPr>
        <w:keepNext w:val="0"/>
        <w:keepLines w:val="0"/>
        <w:widowControl/>
        <w:suppressLineNumbers w:val="0"/>
        <w:jc w:val="left"/>
        <w:rPr>
          <w:rFonts w:hint="eastAsia" w:ascii="Calibri" w:hAnsi="Calibri" w:eastAsia="宋体" w:cs="Times New Roman"/>
          <w:kern w:val="2"/>
          <w:sz w:val="28"/>
          <w:szCs w:val="28"/>
          <w:highlight w:val="none"/>
          <w:lang w:val="en-US" w:eastAsia="zh-CN" w:bidi="ar-SA"/>
        </w:rPr>
      </w:pPr>
      <w:r>
        <w:rPr>
          <w:rFonts w:hint="eastAsia" w:ascii="Calibri" w:hAnsi="Calibri" w:eastAsia="宋体" w:cs="Times New Roman"/>
          <w:kern w:val="2"/>
          <w:sz w:val="28"/>
          <w:szCs w:val="28"/>
          <w:highlight w:val="none"/>
          <w:lang w:val="en-US" w:eastAsia="zh-CN" w:bidi="ar-SA"/>
        </w:rPr>
        <w:t>本企业对上述声明内容的真实性负责。如有虚假，将依法承担相应责任。</w:t>
      </w:r>
    </w:p>
    <w:p w14:paraId="5E18FA3B">
      <w:pPr>
        <w:pStyle w:val="75"/>
        <w:spacing w:line="360" w:lineRule="auto"/>
        <w:ind w:firstLine="562" w:firstLineChars="200"/>
        <w:jc w:val="center"/>
        <w:outlineLvl w:val="9"/>
        <w:rPr>
          <w:rFonts w:hint="eastAsia"/>
          <w:b/>
          <w:bCs/>
          <w:sz w:val="28"/>
          <w:szCs w:val="28"/>
          <w:highlight w:val="none"/>
          <w:lang w:val="en-US" w:eastAsia="zh-CN"/>
        </w:rPr>
      </w:pPr>
    </w:p>
    <w:p w14:paraId="0391EBBC">
      <w:pPr>
        <w:pStyle w:val="75"/>
        <w:keepNext w:val="0"/>
        <w:keepLines w:val="0"/>
        <w:pageBreakBefore w:val="0"/>
        <w:widowControl w:val="0"/>
        <w:kinsoku/>
        <w:wordWrap/>
        <w:overflowPunct/>
        <w:topLinePunct w:val="0"/>
        <w:autoSpaceDE/>
        <w:autoSpaceDN/>
        <w:bidi w:val="0"/>
        <w:adjustRightInd/>
        <w:snapToGrid/>
        <w:spacing w:line="400" w:lineRule="exact"/>
        <w:ind w:firstLine="562" w:firstLineChars="200"/>
        <w:jc w:val="center"/>
        <w:textAlignment w:val="auto"/>
        <w:outlineLvl w:val="9"/>
        <w:rPr>
          <w:rFonts w:hint="default"/>
          <w:b/>
          <w:bCs/>
          <w:sz w:val="28"/>
          <w:szCs w:val="28"/>
          <w:highlight w:val="none"/>
          <w:lang w:val="en-US" w:eastAsia="zh-CN"/>
        </w:rPr>
      </w:pPr>
    </w:p>
    <w:p w14:paraId="417D533C">
      <w:pPr>
        <w:pStyle w:val="75"/>
        <w:keepNext w:val="0"/>
        <w:keepLines w:val="0"/>
        <w:pageBreakBefore w:val="0"/>
        <w:widowControl w:val="0"/>
        <w:kinsoku/>
        <w:wordWrap/>
        <w:overflowPunct/>
        <w:topLinePunct w:val="0"/>
        <w:autoSpaceDE/>
        <w:autoSpaceDN/>
        <w:bidi w:val="0"/>
        <w:adjustRightInd/>
        <w:snapToGrid/>
        <w:spacing w:line="400" w:lineRule="exact"/>
        <w:ind w:firstLine="5040" w:firstLineChars="1800"/>
        <w:textAlignment w:val="auto"/>
        <w:outlineLvl w:val="9"/>
        <w:rPr>
          <w:rFonts w:hint="default" w:eastAsia="宋体"/>
          <w:sz w:val="28"/>
          <w:szCs w:val="28"/>
          <w:highlight w:val="none"/>
          <w:u w:val="single"/>
          <w:lang w:val="en-US" w:eastAsia="zh-CN"/>
        </w:rPr>
      </w:pPr>
      <w:r>
        <w:rPr>
          <w:rFonts w:hint="eastAsia"/>
          <w:sz w:val="28"/>
          <w:szCs w:val="28"/>
          <w:highlight w:val="none"/>
        </w:rPr>
        <w:t>企业名称（盖章）：</w:t>
      </w:r>
      <w:r>
        <w:rPr>
          <w:rFonts w:hint="eastAsia"/>
          <w:sz w:val="28"/>
          <w:szCs w:val="28"/>
          <w:highlight w:val="none"/>
          <w:u w:val="single"/>
          <w:lang w:val="en-US" w:eastAsia="zh-CN"/>
        </w:rPr>
        <w:t xml:space="preserve">           </w:t>
      </w:r>
    </w:p>
    <w:p w14:paraId="1DD49DA3">
      <w:pPr>
        <w:pStyle w:val="75"/>
        <w:keepNext w:val="0"/>
        <w:keepLines w:val="0"/>
        <w:pageBreakBefore w:val="0"/>
        <w:widowControl w:val="0"/>
        <w:kinsoku/>
        <w:wordWrap/>
        <w:overflowPunct/>
        <w:topLinePunct w:val="0"/>
        <w:autoSpaceDE/>
        <w:autoSpaceDN/>
        <w:bidi w:val="0"/>
        <w:adjustRightInd/>
        <w:snapToGrid/>
        <w:spacing w:line="400" w:lineRule="exact"/>
        <w:ind w:firstLine="6720" w:firstLineChars="2400"/>
        <w:textAlignment w:val="auto"/>
        <w:outlineLvl w:val="9"/>
        <w:rPr>
          <w:rFonts w:ascii="宋体" w:hAnsi="宋体"/>
          <w:sz w:val="28"/>
          <w:szCs w:val="28"/>
          <w:highlight w:val="none"/>
        </w:rPr>
      </w:pPr>
      <w:r>
        <w:rPr>
          <w:rFonts w:hint="eastAsia"/>
          <w:sz w:val="28"/>
          <w:szCs w:val="28"/>
          <w:highlight w:val="none"/>
        </w:rPr>
        <w:t>日期：</w:t>
      </w:r>
    </w:p>
    <w:p w14:paraId="48B29905">
      <w:pPr>
        <w:pStyle w:val="80"/>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28"/>
          <w:szCs w:val="28"/>
          <w:highlight w:val="none"/>
        </w:rPr>
      </w:pPr>
    </w:p>
    <w:p w14:paraId="05432530">
      <w:pPr>
        <w:pStyle w:val="80"/>
        <w:spacing w:line="360" w:lineRule="auto"/>
        <w:ind w:firstLine="440" w:firstLineChars="200"/>
        <w:outlineLvl w:val="9"/>
        <w:rPr>
          <w:rFonts w:hint="eastAsia" w:ascii="宋体" w:hAnsi="宋体"/>
          <w:sz w:val="22"/>
          <w:szCs w:val="28"/>
          <w:highlight w:val="none"/>
        </w:rPr>
      </w:pPr>
    </w:p>
    <w:p w14:paraId="6886CFB9">
      <w:pPr>
        <w:pStyle w:val="80"/>
        <w:spacing w:line="360" w:lineRule="auto"/>
        <w:ind w:firstLine="440" w:firstLineChars="200"/>
        <w:outlineLvl w:val="9"/>
        <w:rPr>
          <w:rFonts w:hint="eastAsia" w:ascii="宋体" w:hAnsi="宋体"/>
          <w:sz w:val="22"/>
          <w:szCs w:val="28"/>
          <w:highlight w:val="none"/>
        </w:rPr>
      </w:pPr>
    </w:p>
    <w:p w14:paraId="5EF627D5">
      <w:pPr>
        <w:pStyle w:val="80"/>
        <w:spacing w:line="360" w:lineRule="auto"/>
        <w:ind w:firstLine="440" w:firstLineChars="200"/>
        <w:outlineLvl w:val="9"/>
        <w:rPr>
          <w:rFonts w:hint="eastAsia" w:ascii="宋体" w:hAnsi="宋体"/>
          <w:sz w:val="22"/>
          <w:szCs w:val="28"/>
          <w:highlight w:val="none"/>
        </w:rPr>
      </w:pPr>
    </w:p>
    <w:p w14:paraId="7C3CBC30">
      <w:pPr>
        <w:pStyle w:val="80"/>
        <w:spacing w:line="360" w:lineRule="auto"/>
        <w:ind w:firstLine="440" w:firstLineChars="200"/>
        <w:outlineLvl w:val="9"/>
        <w:rPr>
          <w:rFonts w:hint="eastAsia" w:ascii="宋体" w:hAnsi="宋体"/>
          <w:sz w:val="22"/>
          <w:szCs w:val="28"/>
          <w:highlight w:val="none"/>
        </w:rPr>
      </w:pPr>
    </w:p>
    <w:p w14:paraId="03CFA463">
      <w:pPr>
        <w:pStyle w:val="80"/>
        <w:spacing w:line="360" w:lineRule="auto"/>
        <w:ind w:firstLine="440" w:firstLineChars="200"/>
        <w:outlineLvl w:val="9"/>
        <w:rPr>
          <w:rFonts w:ascii="宋体" w:hAnsi="宋体"/>
          <w:b/>
          <w:bCs/>
          <w:sz w:val="24"/>
          <w:highlight w:val="none"/>
        </w:rPr>
      </w:pPr>
      <w:r>
        <w:rPr>
          <w:rFonts w:hint="eastAsia" w:ascii="宋体" w:hAnsi="宋体"/>
          <w:sz w:val="22"/>
          <w:szCs w:val="28"/>
          <w:highlight w:val="none"/>
        </w:rPr>
        <w:t>从业人员、营业收入、资产总额填报上一年度数据，无上一年度数据的新成立企业可不填报。</w:t>
      </w:r>
      <w:r>
        <w:rPr>
          <w:rFonts w:hint="eastAsia" w:ascii="宋体" w:hAnsi="宋体"/>
          <w:szCs w:val="24"/>
          <w:highlight w:val="none"/>
        </w:rPr>
        <w:br w:type="page"/>
      </w:r>
      <w:r>
        <w:rPr>
          <w:rFonts w:ascii="宋体" w:hAnsi="宋体"/>
          <w:b/>
          <w:bCs/>
          <w:sz w:val="24"/>
          <w:highlight w:val="none"/>
        </w:rPr>
        <w:t>注：</w:t>
      </w:r>
    </w:p>
    <w:p w14:paraId="7F67D9B4">
      <w:pPr>
        <w:pStyle w:val="80"/>
        <w:spacing w:line="360" w:lineRule="auto"/>
        <w:ind w:firstLine="482" w:firstLineChars="200"/>
        <w:outlineLvl w:val="9"/>
        <w:rPr>
          <w:rFonts w:ascii="宋体" w:hAnsi="宋体"/>
          <w:b/>
          <w:bCs/>
          <w:sz w:val="24"/>
          <w:highlight w:val="none"/>
        </w:rPr>
      </w:pPr>
      <w:r>
        <w:rPr>
          <w:rFonts w:hint="eastAsia" w:ascii="宋体" w:hAnsi="宋体"/>
          <w:b/>
          <w:bCs/>
          <w:sz w:val="24"/>
          <w:highlight w:val="none"/>
        </w:rPr>
        <w:t>1、</w:t>
      </w:r>
      <w:r>
        <w:rPr>
          <w:rFonts w:ascii="宋体" w:hAnsi="宋体"/>
          <w:b/>
          <w:bCs/>
          <w:sz w:val="24"/>
          <w:highlight w:val="none"/>
        </w:rPr>
        <w:t>所有潜在投标供应商在做出以上声明前，需根据《关于印发中小企业划型标准规定的通知</w:t>
      </w:r>
      <w:r>
        <w:rPr>
          <w:rFonts w:hint="eastAsia" w:ascii="宋体" w:hAnsi="宋体"/>
          <w:b/>
          <w:bCs/>
          <w:sz w:val="24"/>
          <w:highlight w:val="none"/>
          <w:lang w:eastAsia="zh-CN"/>
        </w:rPr>
        <w:t>》《</w:t>
      </w:r>
      <w:r>
        <w:rPr>
          <w:rFonts w:ascii="宋体" w:hAnsi="宋体"/>
          <w:b/>
          <w:bCs/>
          <w:sz w:val="24"/>
          <w:highlight w:val="none"/>
        </w:rPr>
        <w:t>政府采购促进中小企业发展管理办法》的相应内容，确定自身是否可以享受中小企业政策。如可以享受中小企业政策的供应商，按照如上声明函的内容如实填写，若不满足中小企业政策的供应商，请不要填写。</w:t>
      </w:r>
    </w:p>
    <w:p w14:paraId="37227F74">
      <w:pPr>
        <w:pStyle w:val="80"/>
        <w:spacing w:line="360" w:lineRule="auto"/>
        <w:ind w:firstLine="482" w:firstLineChars="200"/>
        <w:outlineLvl w:val="9"/>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如存在虚假声明或未按实际内容填写，供应商需承担由此产生的一切后果及相应的法律责任。</w:t>
      </w:r>
    </w:p>
    <w:p w14:paraId="3CA0BF99">
      <w:pPr>
        <w:pStyle w:val="77"/>
        <w:spacing w:line="360" w:lineRule="auto"/>
        <w:ind w:firstLine="482" w:firstLineChars="200"/>
        <w:outlineLvl w:val="9"/>
        <w:rPr>
          <w:rFonts w:ascii="宋体" w:hAnsi="宋体" w:eastAsia="宋体"/>
          <w:bCs/>
          <w:sz w:val="24"/>
          <w:highlight w:val="none"/>
        </w:rPr>
      </w:pPr>
      <w:r>
        <w:rPr>
          <w:rFonts w:hint="eastAsia" w:ascii="宋体" w:hAnsi="宋体" w:eastAsia="宋体"/>
          <w:bCs/>
          <w:sz w:val="24"/>
          <w:highlight w:val="none"/>
        </w:rPr>
        <w:t>3、</w:t>
      </w:r>
      <w:r>
        <w:rPr>
          <w:rFonts w:ascii="宋体" w:hAnsi="宋体" w:eastAsia="宋体"/>
          <w:bCs/>
          <w:sz w:val="24"/>
          <w:highlight w:val="none"/>
        </w:rPr>
        <w:t>后附中小企业划型标准的部分内容。详细内容请在中国政府采购网上查询获取。</w:t>
      </w:r>
      <w:r>
        <w:rPr>
          <w:rFonts w:ascii="宋体" w:hAnsi="宋体" w:eastAsia="宋体" w:cs="方正仿宋_GB2312"/>
          <w:sz w:val="24"/>
          <w:highlight w:val="none"/>
        </w:rPr>
        <w:t xml:space="preserve"> </w:t>
      </w:r>
    </w:p>
    <w:p w14:paraId="730B1238">
      <w:pPr>
        <w:jc w:val="both"/>
        <w:outlineLvl w:val="9"/>
        <w:rPr>
          <w:rFonts w:hint="eastAsia"/>
          <w:sz w:val="21"/>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linePitch="312" w:charSpace="0"/>
        </w:sectPr>
      </w:pPr>
    </w:p>
    <w:p w14:paraId="26003411">
      <w:pPr>
        <w:spacing w:line="560" w:lineRule="exact"/>
        <w:outlineLvl w:val="2"/>
        <w:rPr>
          <w:rFonts w:ascii="宋体" w:hAnsi="宋体"/>
          <w:b/>
          <w:bCs/>
          <w:sz w:val="24"/>
          <w:szCs w:val="24"/>
          <w:highlight w:val="none"/>
        </w:rPr>
      </w:pPr>
      <w:r>
        <w:rPr>
          <w:rFonts w:ascii="宋体" w:hAnsi="宋体"/>
          <w:b/>
          <w:bCs/>
          <w:sz w:val="24"/>
          <w:szCs w:val="24"/>
          <w:highlight w:val="none"/>
        </w:rPr>
        <w:t>附</w:t>
      </w:r>
      <w:r>
        <w:rPr>
          <w:rFonts w:hint="eastAsia" w:ascii="宋体" w:hAnsi="宋体"/>
          <w:b/>
          <w:bCs/>
          <w:sz w:val="24"/>
          <w:szCs w:val="24"/>
          <w:highlight w:val="none"/>
        </w:rPr>
        <w:t>表</w:t>
      </w:r>
      <w:r>
        <w:rPr>
          <w:rFonts w:ascii="宋体" w:hAnsi="宋体"/>
          <w:b/>
          <w:bCs/>
          <w:sz w:val="24"/>
          <w:szCs w:val="24"/>
          <w:highlight w:val="none"/>
        </w:rPr>
        <w:t>：</w:t>
      </w:r>
      <w:r>
        <w:rPr>
          <w:rFonts w:hint="eastAsia" w:ascii="宋体" w:hAnsi="宋体"/>
          <w:b/>
          <w:bCs/>
          <w:sz w:val="24"/>
          <w:szCs w:val="24"/>
          <w:highlight w:val="none"/>
        </w:rPr>
        <w:t>大中小微型企业划分标准</w:t>
      </w:r>
    </w:p>
    <w:tbl>
      <w:tblPr>
        <w:tblStyle w:val="18"/>
        <w:tblW w:w="9764" w:type="dxa"/>
        <w:jc w:val="center"/>
        <w:tblLayout w:type="fixed"/>
        <w:tblCellMar>
          <w:top w:w="0" w:type="dxa"/>
          <w:left w:w="108" w:type="dxa"/>
          <w:bottom w:w="0" w:type="dxa"/>
          <w:right w:w="108" w:type="dxa"/>
        </w:tblCellMar>
      </w:tblPr>
      <w:tblGrid>
        <w:gridCol w:w="2023"/>
        <w:gridCol w:w="1369"/>
        <w:gridCol w:w="709"/>
        <w:gridCol w:w="1125"/>
        <w:gridCol w:w="1828"/>
        <w:gridCol w:w="1588"/>
        <w:gridCol w:w="1122"/>
      </w:tblGrid>
      <w:tr w14:paraId="1C098E30">
        <w:tblPrEx>
          <w:tblCellMar>
            <w:top w:w="0" w:type="dxa"/>
            <w:left w:w="108" w:type="dxa"/>
            <w:bottom w:w="0" w:type="dxa"/>
            <w:right w:w="108" w:type="dxa"/>
          </w:tblCellMar>
        </w:tblPrEx>
        <w:trPr>
          <w:trHeight w:val="622" w:hRule="exact"/>
          <w:jc w:val="center"/>
        </w:trPr>
        <w:tc>
          <w:tcPr>
            <w:tcW w:w="2023" w:type="dxa"/>
            <w:tcBorders>
              <w:top w:val="single" w:color="auto" w:sz="4" w:space="0"/>
              <w:left w:val="nil"/>
              <w:bottom w:val="single" w:color="auto" w:sz="4" w:space="0"/>
              <w:right w:val="single" w:color="auto" w:sz="4" w:space="0"/>
            </w:tcBorders>
            <w:noWrap/>
            <w:vAlign w:val="center"/>
          </w:tcPr>
          <w:p w14:paraId="19C4E8C3">
            <w:pPr>
              <w:widowControl/>
              <w:spacing w:line="240" w:lineRule="exact"/>
              <w:jc w:val="center"/>
              <w:outlineLvl w:val="9"/>
              <w:rPr>
                <w:rFonts w:ascii="宋体" w:hAnsi="宋体"/>
                <w:b/>
                <w:bCs/>
                <w:kern w:val="0"/>
                <w:sz w:val="20"/>
                <w:highlight w:val="none"/>
              </w:rPr>
            </w:pPr>
            <w:r>
              <w:rPr>
                <w:rFonts w:ascii="宋体" w:hAnsi="宋体"/>
                <w:b/>
                <w:bCs/>
                <w:kern w:val="0"/>
                <w:sz w:val="20"/>
                <w:highlight w:val="none"/>
              </w:rPr>
              <w:t>行业名称</w:t>
            </w:r>
          </w:p>
        </w:tc>
        <w:tc>
          <w:tcPr>
            <w:tcW w:w="1369" w:type="dxa"/>
            <w:tcBorders>
              <w:top w:val="single" w:color="auto" w:sz="4" w:space="0"/>
              <w:left w:val="nil"/>
              <w:bottom w:val="single" w:color="auto" w:sz="4" w:space="0"/>
              <w:right w:val="single" w:color="auto" w:sz="4" w:space="0"/>
            </w:tcBorders>
            <w:noWrap/>
            <w:vAlign w:val="center"/>
          </w:tcPr>
          <w:p w14:paraId="6C2662C5">
            <w:pPr>
              <w:widowControl/>
              <w:jc w:val="center"/>
              <w:outlineLvl w:val="9"/>
              <w:rPr>
                <w:rFonts w:ascii="宋体" w:hAnsi="宋体"/>
                <w:b/>
                <w:bCs/>
                <w:kern w:val="0"/>
                <w:sz w:val="20"/>
                <w:szCs w:val="20"/>
                <w:highlight w:val="none"/>
              </w:rPr>
            </w:pPr>
            <w:r>
              <w:rPr>
                <w:rFonts w:ascii="宋体" w:hAnsi="宋体"/>
                <w:b/>
                <w:bCs/>
                <w:kern w:val="0"/>
                <w:sz w:val="20"/>
                <w:szCs w:val="20"/>
                <w:highlight w:val="none"/>
              </w:rPr>
              <w:t>指标名称</w:t>
            </w:r>
          </w:p>
        </w:tc>
        <w:tc>
          <w:tcPr>
            <w:tcW w:w="709" w:type="dxa"/>
            <w:tcBorders>
              <w:top w:val="single" w:color="auto" w:sz="4" w:space="0"/>
              <w:left w:val="nil"/>
              <w:bottom w:val="single" w:color="auto" w:sz="4" w:space="0"/>
              <w:right w:val="single" w:color="auto" w:sz="4" w:space="0"/>
            </w:tcBorders>
            <w:noWrap/>
            <w:vAlign w:val="center"/>
          </w:tcPr>
          <w:p w14:paraId="767AB6EB">
            <w:pPr>
              <w:widowControl/>
              <w:jc w:val="center"/>
              <w:outlineLvl w:val="9"/>
              <w:rPr>
                <w:rFonts w:hint="eastAsia" w:ascii="宋体" w:hAnsi="宋体" w:eastAsia="宋体"/>
                <w:b/>
                <w:bCs/>
                <w:kern w:val="0"/>
                <w:sz w:val="20"/>
                <w:szCs w:val="20"/>
                <w:highlight w:val="none"/>
                <w:lang w:eastAsia="zh-CN"/>
              </w:rPr>
            </w:pPr>
            <w:r>
              <w:rPr>
                <w:rFonts w:ascii="宋体" w:hAnsi="宋体"/>
                <w:b/>
                <w:bCs/>
                <w:kern w:val="0"/>
                <w:sz w:val="20"/>
                <w:szCs w:val="20"/>
                <w:highlight w:val="none"/>
              </w:rPr>
              <w:t>计量</w:t>
            </w:r>
          </w:p>
          <w:p w14:paraId="2B0FD07F">
            <w:pPr>
              <w:widowControl/>
              <w:jc w:val="center"/>
              <w:outlineLvl w:val="9"/>
              <w:rPr>
                <w:rFonts w:ascii="宋体" w:hAnsi="宋体"/>
                <w:b/>
                <w:bCs/>
                <w:kern w:val="0"/>
                <w:sz w:val="20"/>
                <w:szCs w:val="20"/>
                <w:highlight w:val="none"/>
              </w:rPr>
            </w:pPr>
            <w:r>
              <w:rPr>
                <w:rFonts w:ascii="宋体" w:hAnsi="宋体"/>
                <w:b/>
                <w:bCs/>
                <w:kern w:val="0"/>
                <w:sz w:val="20"/>
                <w:szCs w:val="20"/>
                <w:highlight w:val="none"/>
              </w:rPr>
              <w:t>单位</w:t>
            </w:r>
          </w:p>
        </w:tc>
        <w:tc>
          <w:tcPr>
            <w:tcW w:w="1125" w:type="dxa"/>
            <w:tcBorders>
              <w:top w:val="single" w:color="auto" w:sz="4" w:space="0"/>
              <w:left w:val="nil"/>
              <w:bottom w:val="single" w:color="auto" w:sz="4" w:space="0"/>
              <w:right w:val="single" w:color="auto" w:sz="4" w:space="0"/>
            </w:tcBorders>
            <w:noWrap/>
            <w:vAlign w:val="center"/>
          </w:tcPr>
          <w:p w14:paraId="46C03DA8">
            <w:pPr>
              <w:widowControl/>
              <w:jc w:val="center"/>
              <w:outlineLvl w:val="9"/>
              <w:rPr>
                <w:rFonts w:ascii="宋体" w:hAnsi="宋体"/>
                <w:b/>
                <w:bCs/>
                <w:kern w:val="0"/>
                <w:sz w:val="20"/>
                <w:szCs w:val="20"/>
                <w:highlight w:val="none"/>
              </w:rPr>
            </w:pPr>
            <w:r>
              <w:rPr>
                <w:rFonts w:ascii="宋体" w:hAnsi="宋体"/>
                <w:b/>
                <w:bCs/>
                <w:kern w:val="0"/>
                <w:sz w:val="20"/>
                <w:szCs w:val="20"/>
                <w:highlight w:val="none"/>
              </w:rPr>
              <w:t>大型</w:t>
            </w:r>
          </w:p>
        </w:tc>
        <w:tc>
          <w:tcPr>
            <w:tcW w:w="1828" w:type="dxa"/>
            <w:tcBorders>
              <w:top w:val="single" w:color="auto" w:sz="4" w:space="0"/>
              <w:left w:val="nil"/>
              <w:bottom w:val="single" w:color="auto" w:sz="4" w:space="0"/>
              <w:right w:val="single" w:color="auto" w:sz="4" w:space="0"/>
            </w:tcBorders>
            <w:noWrap/>
            <w:vAlign w:val="center"/>
          </w:tcPr>
          <w:p w14:paraId="009FAE86">
            <w:pPr>
              <w:widowControl/>
              <w:jc w:val="center"/>
              <w:outlineLvl w:val="9"/>
              <w:rPr>
                <w:rFonts w:ascii="宋体" w:hAnsi="宋体"/>
                <w:b/>
                <w:bCs/>
                <w:kern w:val="0"/>
                <w:sz w:val="20"/>
                <w:szCs w:val="20"/>
                <w:highlight w:val="none"/>
              </w:rPr>
            </w:pPr>
            <w:r>
              <w:rPr>
                <w:rFonts w:ascii="宋体" w:hAnsi="宋体"/>
                <w:b/>
                <w:bCs/>
                <w:kern w:val="0"/>
                <w:sz w:val="20"/>
                <w:szCs w:val="20"/>
                <w:highlight w:val="none"/>
              </w:rPr>
              <w:t>中型</w:t>
            </w:r>
          </w:p>
        </w:tc>
        <w:tc>
          <w:tcPr>
            <w:tcW w:w="1588" w:type="dxa"/>
            <w:tcBorders>
              <w:top w:val="single" w:color="auto" w:sz="4" w:space="0"/>
              <w:left w:val="nil"/>
              <w:bottom w:val="single" w:color="auto" w:sz="4" w:space="0"/>
              <w:right w:val="single" w:color="auto" w:sz="4" w:space="0"/>
            </w:tcBorders>
            <w:noWrap/>
            <w:vAlign w:val="center"/>
          </w:tcPr>
          <w:p w14:paraId="02371588">
            <w:pPr>
              <w:widowControl/>
              <w:jc w:val="center"/>
              <w:outlineLvl w:val="9"/>
              <w:rPr>
                <w:rFonts w:ascii="宋体" w:hAnsi="宋体"/>
                <w:b/>
                <w:bCs/>
                <w:kern w:val="0"/>
                <w:sz w:val="20"/>
                <w:szCs w:val="20"/>
                <w:highlight w:val="none"/>
              </w:rPr>
            </w:pPr>
            <w:r>
              <w:rPr>
                <w:rFonts w:ascii="宋体" w:hAnsi="宋体"/>
                <w:b/>
                <w:bCs/>
                <w:kern w:val="0"/>
                <w:sz w:val="20"/>
                <w:szCs w:val="20"/>
                <w:highlight w:val="none"/>
              </w:rPr>
              <w:t>小型</w:t>
            </w:r>
          </w:p>
        </w:tc>
        <w:tc>
          <w:tcPr>
            <w:tcW w:w="1122" w:type="dxa"/>
            <w:tcBorders>
              <w:top w:val="single" w:color="auto" w:sz="4" w:space="0"/>
              <w:left w:val="nil"/>
              <w:bottom w:val="single" w:color="auto" w:sz="4" w:space="0"/>
              <w:right w:val="nil"/>
            </w:tcBorders>
            <w:noWrap/>
            <w:vAlign w:val="center"/>
          </w:tcPr>
          <w:p w14:paraId="4DE70B88">
            <w:pPr>
              <w:widowControl/>
              <w:jc w:val="center"/>
              <w:outlineLvl w:val="9"/>
              <w:rPr>
                <w:rFonts w:ascii="宋体" w:hAnsi="宋体"/>
                <w:b/>
                <w:bCs/>
                <w:kern w:val="0"/>
                <w:sz w:val="20"/>
                <w:szCs w:val="20"/>
                <w:highlight w:val="none"/>
              </w:rPr>
            </w:pPr>
            <w:r>
              <w:rPr>
                <w:rFonts w:ascii="宋体" w:hAnsi="宋体"/>
                <w:b/>
                <w:bCs/>
                <w:kern w:val="0"/>
                <w:sz w:val="20"/>
                <w:szCs w:val="20"/>
                <w:highlight w:val="none"/>
              </w:rPr>
              <w:t>微型</w:t>
            </w:r>
          </w:p>
        </w:tc>
      </w:tr>
      <w:tr w14:paraId="594433C6">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14:paraId="46EAF080">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农、林、牧、渔业</w:t>
            </w:r>
          </w:p>
        </w:tc>
        <w:tc>
          <w:tcPr>
            <w:tcW w:w="1369" w:type="dxa"/>
            <w:tcBorders>
              <w:top w:val="nil"/>
              <w:left w:val="nil"/>
              <w:bottom w:val="single" w:color="auto" w:sz="4" w:space="0"/>
              <w:right w:val="single" w:color="auto" w:sz="4" w:space="0"/>
            </w:tcBorders>
            <w:noWrap/>
            <w:vAlign w:val="center"/>
          </w:tcPr>
          <w:p w14:paraId="20C706AD">
            <w:pPr>
              <w:widowControl/>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1B5C3508">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7A3B9101">
            <w:pPr>
              <w:widowControl/>
              <w:jc w:val="center"/>
              <w:outlineLvl w:val="9"/>
              <w:rPr>
                <w:rFonts w:ascii="宋体" w:hAnsi="宋体"/>
                <w:kern w:val="0"/>
                <w:sz w:val="20"/>
                <w:szCs w:val="20"/>
                <w:highlight w:val="none"/>
              </w:rPr>
            </w:pPr>
            <w:r>
              <w:rPr>
                <w:rFonts w:ascii="宋体" w:hAnsi="宋体"/>
                <w:kern w:val="0"/>
                <w:sz w:val="20"/>
                <w:szCs w:val="20"/>
                <w:highlight w:val="none"/>
              </w:rPr>
              <w:t>Y≥20000</w:t>
            </w:r>
          </w:p>
        </w:tc>
        <w:tc>
          <w:tcPr>
            <w:tcW w:w="1828" w:type="dxa"/>
            <w:tcBorders>
              <w:top w:val="nil"/>
              <w:left w:val="nil"/>
              <w:bottom w:val="single" w:color="auto" w:sz="4" w:space="0"/>
              <w:right w:val="single" w:color="auto" w:sz="4" w:space="0"/>
            </w:tcBorders>
            <w:noWrap/>
            <w:vAlign w:val="center"/>
          </w:tcPr>
          <w:p w14:paraId="38C9643B">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500≤Y＜20000</w:t>
            </w:r>
          </w:p>
        </w:tc>
        <w:tc>
          <w:tcPr>
            <w:tcW w:w="1588" w:type="dxa"/>
            <w:tcBorders>
              <w:top w:val="nil"/>
              <w:left w:val="nil"/>
              <w:bottom w:val="single" w:color="auto" w:sz="4" w:space="0"/>
              <w:right w:val="single" w:color="auto" w:sz="4" w:space="0"/>
            </w:tcBorders>
            <w:noWrap/>
            <w:vAlign w:val="center"/>
          </w:tcPr>
          <w:p w14:paraId="0420297A">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50≤Y＜500</w:t>
            </w:r>
          </w:p>
        </w:tc>
        <w:tc>
          <w:tcPr>
            <w:tcW w:w="1122" w:type="dxa"/>
            <w:tcBorders>
              <w:top w:val="nil"/>
              <w:left w:val="nil"/>
              <w:bottom w:val="single" w:color="auto" w:sz="4" w:space="0"/>
              <w:right w:val="nil"/>
            </w:tcBorders>
            <w:noWrap/>
            <w:vAlign w:val="center"/>
          </w:tcPr>
          <w:p w14:paraId="1DB05C8C">
            <w:pPr>
              <w:widowControl/>
              <w:jc w:val="center"/>
              <w:outlineLvl w:val="9"/>
              <w:rPr>
                <w:rFonts w:ascii="宋体" w:hAnsi="宋体"/>
                <w:kern w:val="0"/>
                <w:sz w:val="20"/>
                <w:szCs w:val="20"/>
                <w:highlight w:val="none"/>
              </w:rPr>
            </w:pPr>
            <w:r>
              <w:rPr>
                <w:rFonts w:ascii="宋体" w:hAnsi="宋体"/>
                <w:kern w:val="0"/>
                <w:sz w:val="20"/>
                <w:szCs w:val="20"/>
                <w:highlight w:val="none"/>
              </w:rPr>
              <w:t>Y＜50</w:t>
            </w:r>
          </w:p>
        </w:tc>
      </w:tr>
      <w:tr w14:paraId="14FCFD2B">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6CB405EA">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工业 *</w:t>
            </w:r>
          </w:p>
        </w:tc>
        <w:tc>
          <w:tcPr>
            <w:tcW w:w="1369" w:type="dxa"/>
            <w:tcBorders>
              <w:top w:val="nil"/>
              <w:left w:val="nil"/>
              <w:bottom w:val="nil"/>
              <w:right w:val="single" w:color="auto" w:sz="4" w:space="0"/>
            </w:tcBorders>
            <w:noWrap/>
            <w:vAlign w:val="center"/>
          </w:tcPr>
          <w:p w14:paraId="3DF94586">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35B8001F">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047AADFA">
            <w:pPr>
              <w:widowControl/>
              <w:jc w:val="center"/>
              <w:outlineLvl w:val="9"/>
              <w:rPr>
                <w:rFonts w:ascii="宋体" w:hAnsi="宋体"/>
                <w:kern w:val="0"/>
                <w:sz w:val="20"/>
                <w:szCs w:val="20"/>
                <w:highlight w:val="none"/>
              </w:rPr>
            </w:pPr>
            <w:r>
              <w:rPr>
                <w:rFonts w:ascii="宋体" w:hAnsi="宋体"/>
                <w:kern w:val="0"/>
                <w:sz w:val="20"/>
                <w:szCs w:val="20"/>
                <w:highlight w:val="none"/>
              </w:rPr>
              <w:t>X≥1000</w:t>
            </w:r>
          </w:p>
        </w:tc>
        <w:tc>
          <w:tcPr>
            <w:tcW w:w="1828" w:type="dxa"/>
            <w:tcBorders>
              <w:top w:val="nil"/>
              <w:left w:val="nil"/>
              <w:bottom w:val="nil"/>
              <w:right w:val="single" w:color="auto" w:sz="4" w:space="0"/>
            </w:tcBorders>
            <w:noWrap/>
            <w:vAlign w:val="center"/>
          </w:tcPr>
          <w:p w14:paraId="1831718B">
            <w:pPr>
              <w:widowControl/>
              <w:jc w:val="center"/>
              <w:outlineLvl w:val="9"/>
              <w:rPr>
                <w:rFonts w:ascii="宋体" w:hAnsi="宋体"/>
                <w:kern w:val="0"/>
                <w:sz w:val="20"/>
                <w:szCs w:val="20"/>
                <w:highlight w:val="none"/>
              </w:rPr>
            </w:pPr>
            <w:r>
              <w:rPr>
                <w:rFonts w:ascii="宋体" w:hAnsi="宋体"/>
                <w:kern w:val="0"/>
                <w:sz w:val="20"/>
                <w:szCs w:val="20"/>
                <w:highlight w:val="none"/>
              </w:rPr>
              <w:t>300≤X＜1000</w:t>
            </w:r>
          </w:p>
        </w:tc>
        <w:tc>
          <w:tcPr>
            <w:tcW w:w="1588" w:type="dxa"/>
            <w:tcBorders>
              <w:top w:val="nil"/>
              <w:left w:val="nil"/>
              <w:bottom w:val="nil"/>
              <w:right w:val="single" w:color="auto" w:sz="4" w:space="0"/>
            </w:tcBorders>
            <w:noWrap/>
            <w:vAlign w:val="center"/>
          </w:tcPr>
          <w:p w14:paraId="07386517">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20≤X＜300</w:t>
            </w:r>
          </w:p>
        </w:tc>
        <w:tc>
          <w:tcPr>
            <w:tcW w:w="1122" w:type="dxa"/>
            <w:tcBorders>
              <w:top w:val="nil"/>
              <w:left w:val="nil"/>
              <w:bottom w:val="nil"/>
              <w:right w:val="nil"/>
            </w:tcBorders>
            <w:noWrap/>
            <w:vAlign w:val="center"/>
          </w:tcPr>
          <w:p w14:paraId="18E58FE5">
            <w:pPr>
              <w:widowControl/>
              <w:jc w:val="center"/>
              <w:outlineLvl w:val="9"/>
              <w:rPr>
                <w:rFonts w:ascii="宋体" w:hAnsi="宋体"/>
                <w:kern w:val="0"/>
                <w:sz w:val="20"/>
                <w:szCs w:val="20"/>
                <w:highlight w:val="none"/>
              </w:rPr>
            </w:pPr>
            <w:r>
              <w:rPr>
                <w:rFonts w:ascii="宋体" w:hAnsi="宋体"/>
                <w:kern w:val="0"/>
                <w:sz w:val="20"/>
                <w:szCs w:val="20"/>
                <w:highlight w:val="none"/>
              </w:rPr>
              <w:t>X＜20</w:t>
            </w:r>
          </w:p>
        </w:tc>
      </w:tr>
      <w:tr w14:paraId="26213F84">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0C33CE31">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424CEC08">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2E77F421">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045F361D">
            <w:pPr>
              <w:widowControl/>
              <w:jc w:val="center"/>
              <w:outlineLvl w:val="9"/>
              <w:rPr>
                <w:rFonts w:ascii="宋体" w:hAnsi="宋体"/>
                <w:kern w:val="0"/>
                <w:sz w:val="20"/>
                <w:szCs w:val="20"/>
                <w:highlight w:val="none"/>
              </w:rPr>
            </w:pPr>
            <w:r>
              <w:rPr>
                <w:rFonts w:ascii="宋体" w:hAnsi="宋体"/>
                <w:kern w:val="0"/>
                <w:sz w:val="20"/>
                <w:szCs w:val="20"/>
                <w:highlight w:val="none"/>
              </w:rPr>
              <w:t>Y≥40000</w:t>
            </w:r>
          </w:p>
        </w:tc>
        <w:tc>
          <w:tcPr>
            <w:tcW w:w="1828" w:type="dxa"/>
            <w:tcBorders>
              <w:top w:val="nil"/>
              <w:left w:val="nil"/>
              <w:bottom w:val="single" w:color="auto" w:sz="4" w:space="0"/>
              <w:right w:val="single" w:color="auto" w:sz="4" w:space="0"/>
            </w:tcBorders>
            <w:noWrap/>
            <w:vAlign w:val="center"/>
          </w:tcPr>
          <w:p w14:paraId="37187770">
            <w:pPr>
              <w:widowControl/>
              <w:jc w:val="center"/>
              <w:outlineLvl w:val="9"/>
              <w:rPr>
                <w:rFonts w:ascii="宋体" w:hAnsi="宋体"/>
                <w:kern w:val="0"/>
                <w:sz w:val="20"/>
                <w:szCs w:val="20"/>
                <w:highlight w:val="none"/>
              </w:rPr>
            </w:pPr>
            <w:r>
              <w:rPr>
                <w:rFonts w:ascii="宋体" w:hAnsi="宋体"/>
                <w:kern w:val="0"/>
                <w:sz w:val="20"/>
                <w:szCs w:val="20"/>
                <w:highlight w:val="none"/>
              </w:rPr>
              <w:t>2000≤Y＜40000</w:t>
            </w:r>
          </w:p>
        </w:tc>
        <w:tc>
          <w:tcPr>
            <w:tcW w:w="1588" w:type="dxa"/>
            <w:tcBorders>
              <w:top w:val="nil"/>
              <w:left w:val="nil"/>
              <w:bottom w:val="single" w:color="auto" w:sz="4" w:space="0"/>
              <w:right w:val="single" w:color="auto" w:sz="4" w:space="0"/>
            </w:tcBorders>
            <w:noWrap/>
            <w:vAlign w:val="center"/>
          </w:tcPr>
          <w:p w14:paraId="24E73D69">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300≤Y＜2000</w:t>
            </w:r>
          </w:p>
        </w:tc>
        <w:tc>
          <w:tcPr>
            <w:tcW w:w="1122" w:type="dxa"/>
            <w:tcBorders>
              <w:top w:val="nil"/>
              <w:left w:val="nil"/>
              <w:bottom w:val="single" w:color="auto" w:sz="4" w:space="0"/>
              <w:right w:val="nil"/>
            </w:tcBorders>
            <w:noWrap/>
            <w:vAlign w:val="center"/>
          </w:tcPr>
          <w:p w14:paraId="5094ABD0">
            <w:pPr>
              <w:widowControl/>
              <w:jc w:val="center"/>
              <w:outlineLvl w:val="9"/>
              <w:rPr>
                <w:rFonts w:ascii="宋体" w:hAnsi="宋体"/>
                <w:kern w:val="0"/>
                <w:sz w:val="20"/>
                <w:szCs w:val="20"/>
                <w:highlight w:val="none"/>
              </w:rPr>
            </w:pPr>
            <w:r>
              <w:rPr>
                <w:rFonts w:ascii="宋体" w:hAnsi="宋体"/>
                <w:kern w:val="0"/>
                <w:sz w:val="20"/>
                <w:szCs w:val="20"/>
                <w:highlight w:val="none"/>
              </w:rPr>
              <w:t>Y＜300</w:t>
            </w:r>
          </w:p>
        </w:tc>
      </w:tr>
      <w:tr w14:paraId="3F9E911C">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0F8BE3E6">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建筑业</w:t>
            </w:r>
          </w:p>
        </w:tc>
        <w:tc>
          <w:tcPr>
            <w:tcW w:w="1369" w:type="dxa"/>
            <w:tcBorders>
              <w:top w:val="nil"/>
              <w:left w:val="nil"/>
              <w:bottom w:val="nil"/>
              <w:right w:val="single" w:color="auto" w:sz="4" w:space="0"/>
            </w:tcBorders>
            <w:noWrap/>
            <w:vAlign w:val="center"/>
          </w:tcPr>
          <w:p w14:paraId="4F515EA5">
            <w:pPr>
              <w:widowControl/>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nil"/>
              <w:right w:val="single" w:color="auto" w:sz="4" w:space="0"/>
            </w:tcBorders>
            <w:noWrap/>
            <w:vAlign w:val="center"/>
          </w:tcPr>
          <w:p w14:paraId="654D8300">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nil"/>
              <w:right w:val="single" w:color="auto" w:sz="4" w:space="0"/>
            </w:tcBorders>
            <w:noWrap/>
            <w:vAlign w:val="center"/>
          </w:tcPr>
          <w:p w14:paraId="049B5429">
            <w:pPr>
              <w:widowControl/>
              <w:jc w:val="center"/>
              <w:outlineLvl w:val="9"/>
              <w:rPr>
                <w:rFonts w:ascii="宋体" w:hAnsi="宋体"/>
                <w:kern w:val="0"/>
                <w:sz w:val="20"/>
                <w:szCs w:val="20"/>
                <w:highlight w:val="none"/>
              </w:rPr>
            </w:pPr>
            <w:r>
              <w:rPr>
                <w:rFonts w:ascii="宋体" w:hAnsi="宋体"/>
                <w:kern w:val="0"/>
                <w:sz w:val="20"/>
                <w:szCs w:val="20"/>
                <w:highlight w:val="none"/>
              </w:rPr>
              <w:t>Y≥80000</w:t>
            </w:r>
          </w:p>
        </w:tc>
        <w:tc>
          <w:tcPr>
            <w:tcW w:w="1828" w:type="dxa"/>
            <w:tcBorders>
              <w:top w:val="nil"/>
              <w:left w:val="nil"/>
              <w:bottom w:val="nil"/>
              <w:right w:val="single" w:color="auto" w:sz="4" w:space="0"/>
            </w:tcBorders>
            <w:noWrap/>
            <w:vAlign w:val="center"/>
          </w:tcPr>
          <w:p w14:paraId="01BB67FD">
            <w:pPr>
              <w:widowControl/>
              <w:jc w:val="center"/>
              <w:outlineLvl w:val="9"/>
              <w:rPr>
                <w:rFonts w:ascii="宋体" w:hAnsi="宋体"/>
                <w:kern w:val="0"/>
                <w:sz w:val="20"/>
                <w:szCs w:val="20"/>
                <w:highlight w:val="none"/>
              </w:rPr>
            </w:pPr>
            <w:r>
              <w:rPr>
                <w:rFonts w:ascii="宋体" w:hAnsi="宋体"/>
                <w:kern w:val="0"/>
                <w:sz w:val="20"/>
                <w:szCs w:val="20"/>
                <w:highlight w:val="none"/>
              </w:rPr>
              <w:t>6000≤Y＜80000</w:t>
            </w:r>
          </w:p>
        </w:tc>
        <w:tc>
          <w:tcPr>
            <w:tcW w:w="1588" w:type="dxa"/>
            <w:tcBorders>
              <w:top w:val="nil"/>
              <w:left w:val="nil"/>
              <w:bottom w:val="nil"/>
              <w:right w:val="single" w:color="auto" w:sz="4" w:space="0"/>
            </w:tcBorders>
            <w:noWrap/>
            <w:vAlign w:val="center"/>
          </w:tcPr>
          <w:p w14:paraId="11D927F4">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300≤Y＜6000</w:t>
            </w:r>
          </w:p>
        </w:tc>
        <w:tc>
          <w:tcPr>
            <w:tcW w:w="1122" w:type="dxa"/>
            <w:tcBorders>
              <w:top w:val="nil"/>
              <w:left w:val="nil"/>
              <w:bottom w:val="nil"/>
              <w:right w:val="nil"/>
            </w:tcBorders>
            <w:noWrap/>
            <w:vAlign w:val="center"/>
          </w:tcPr>
          <w:p w14:paraId="5FDE233D">
            <w:pPr>
              <w:widowControl/>
              <w:jc w:val="center"/>
              <w:outlineLvl w:val="9"/>
              <w:rPr>
                <w:rFonts w:ascii="宋体" w:hAnsi="宋体"/>
                <w:kern w:val="0"/>
                <w:sz w:val="20"/>
                <w:szCs w:val="20"/>
                <w:highlight w:val="none"/>
              </w:rPr>
            </w:pPr>
            <w:r>
              <w:rPr>
                <w:rFonts w:ascii="宋体" w:hAnsi="宋体"/>
                <w:kern w:val="0"/>
                <w:sz w:val="20"/>
                <w:szCs w:val="20"/>
                <w:highlight w:val="none"/>
              </w:rPr>
              <w:t>Y＜300</w:t>
            </w:r>
          </w:p>
        </w:tc>
      </w:tr>
      <w:tr w14:paraId="157871F2">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68E957FD">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11E2B31D">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资产总额</w:t>
            </w:r>
            <w:r>
              <w:rPr>
                <w:rFonts w:hint="eastAsia" w:ascii="宋体" w:hAnsi="宋体"/>
                <w:kern w:val="0"/>
                <w:sz w:val="20"/>
                <w:szCs w:val="20"/>
                <w:highlight w:val="none"/>
                <w:lang w:eastAsia="zh-CN"/>
              </w:rPr>
              <w:t>（</w:t>
            </w:r>
            <w:r>
              <w:rPr>
                <w:rFonts w:ascii="宋体" w:hAnsi="宋体"/>
                <w:kern w:val="0"/>
                <w:sz w:val="20"/>
                <w:szCs w:val="20"/>
                <w:highlight w:val="none"/>
              </w:rPr>
              <w:t>Z)</w:t>
            </w:r>
          </w:p>
        </w:tc>
        <w:tc>
          <w:tcPr>
            <w:tcW w:w="709" w:type="dxa"/>
            <w:tcBorders>
              <w:top w:val="nil"/>
              <w:left w:val="nil"/>
              <w:bottom w:val="single" w:color="auto" w:sz="4" w:space="0"/>
              <w:right w:val="single" w:color="auto" w:sz="4" w:space="0"/>
            </w:tcBorders>
            <w:noWrap/>
            <w:vAlign w:val="center"/>
          </w:tcPr>
          <w:p w14:paraId="4F26D178">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5DED2FBB">
            <w:pPr>
              <w:widowControl/>
              <w:jc w:val="center"/>
              <w:outlineLvl w:val="9"/>
              <w:rPr>
                <w:rFonts w:ascii="宋体" w:hAnsi="宋体"/>
                <w:kern w:val="0"/>
                <w:sz w:val="20"/>
                <w:szCs w:val="20"/>
                <w:highlight w:val="none"/>
              </w:rPr>
            </w:pPr>
            <w:r>
              <w:rPr>
                <w:rFonts w:ascii="宋体" w:hAnsi="宋体"/>
                <w:kern w:val="0"/>
                <w:sz w:val="20"/>
                <w:szCs w:val="20"/>
                <w:highlight w:val="none"/>
              </w:rPr>
              <w:t>Z≥80000</w:t>
            </w:r>
          </w:p>
        </w:tc>
        <w:tc>
          <w:tcPr>
            <w:tcW w:w="1828" w:type="dxa"/>
            <w:tcBorders>
              <w:top w:val="nil"/>
              <w:left w:val="nil"/>
              <w:bottom w:val="single" w:color="auto" w:sz="4" w:space="0"/>
              <w:right w:val="single" w:color="auto" w:sz="4" w:space="0"/>
            </w:tcBorders>
            <w:noWrap/>
            <w:vAlign w:val="center"/>
          </w:tcPr>
          <w:p w14:paraId="4E174BC7">
            <w:pPr>
              <w:widowControl/>
              <w:jc w:val="center"/>
              <w:outlineLvl w:val="9"/>
              <w:rPr>
                <w:rFonts w:ascii="宋体" w:hAnsi="宋体"/>
                <w:kern w:val="0"/>
                <w:sz w:val="20"/>
                <w:szCs w:val="20"/>
                <w:highlight w:val="none"/>
              </w:rPr>
            </w:pPr>
            <w:r>
              <w:rPr>
                <w:rFonts w:ascii="宋体" w:hAnsi="宋体"/>
                <w:kern w:val="0"/>
                <w:sz w:val="20"/>
                <w:szCs w:val="20"/>
                <w:highlight w:val="none"/>
              </w:rPr>
              <w:t>5000≤Z＜80000</w:t>
            </w:r>
          </w:p>
        </w:tc>
        <w:tc>
          <w:tcPr>
            <w:tcW w:w="1588" w:type="dxa"/>
            <w:tcBorders>
              <w:top w:val="nil"/>
              <w:left w:val="nil"/>
              <w:bottom w:val="single" w:color="auto" w:sz="4" w:space="0"/>
              <w:right w:val="single" w:color="auto" w:sz="4" w:space="0"/>
            </w:tcBorders>
            <w:noWrap/>
            <w:vAlign w:val="center"/>
          </w:tcPr>
          <w:p w14:paraId="09ADBAE4">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300≤Z＜5000</w:t>
            </w:r>
          </w:p>
        </w:tc>
        <w:tc>
          <w:tcPr>
            <w:tcW w:w="1122" w:type="dxa"/>
            <w:tcBorders>
              <w:top w:val="nil"/>
              <w:left w:val="nil"/>
              <w:bottom w:val="single" w:color="auto" w:sz="4" w:space="0"/>
              <w:right w:val="nil"/>
            </w:tcBorders>
            <w:noWrap/>
            <w:vAlign w:val="center"/>
          </w:tcPr>
          <w:p w14:paraId="43B8712F">
            <w:pPr>
              <w:widowControl/>
              <w:jc w:val="center"/>
              <w:outlineLvl w:val="9"/>
              <w:rPr>
                <w:rFonts w:ascii="宋体" w:hAnsi="宋体"/>
                <w:kern w:val="0"/>
                <w:sz w:val="20"/>
                <w:szCs w:val="20"/>
                <w:highlight w:val="none"/>
              </w:rPr>
            </w:pPr>
            <w:r>
              <w:rPr>
                <w:rFonts w:ascii="宋体" w:hAnsi="宋体"/>
                <w:kern w:val="0"/>
                <w:sz w:val="20"/>
                <w:szCs w:val="20"/>
                <w:highlight w:val="none"/>
              </w:rPr>
              <w:t>Z＜300</w:t>
            </w:r>
          </w:p>
        </w:tc>
      </w:tr>
      <w:tr w14:paraId="5D409FC9">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4B8FA4A8">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批发业</w:t>
            </w:r>
          </w:p>
        </w:tc>
        <w:tc>
          <w:tcPr>
            <w:tcW w:w="1369" w:type="dxa"/>
            <w:tcBorders>
              <w:top w:val="nil"/>
              <w:left w:val="nil"/>
              <w:bottom w:val="nil"/>
              <w:right w:val="single" w:color="auto" w:sz="4" w:space="0"/>
            </w:tcBorders>
            <w:noWrap/>
            <w:vAlign w:val="center"/>
          </w:tcPr>
          <w:p w14:paraId="75994E32">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5FA035CF">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38559DAD">
            <w:pPr>
              <w:widowControl/>
              <w:jc w:val="center"/>
              <w:outlineLvl w:val="9"/>
              <w:rPr>
                <w:rFonts w:ascii="宋体" w:hAnsi="宋体"/>
                <w:kern w:val="0"/>
                <w:sz w:val="20"/>
                <w:szCs w:val="20"/>
                <w:highlight w:val="none"/>
              </w:rPr>
            </w:pPr>
            <w:r>
              <w:rPr>
                <w:rFonts w:ascii="宋体" w:hAnsi="宋体"/>
                <w:kern w:val="0"/>
                <w:sz w:val="20"/>
                <w:szCs w:val="20"/>
                <w:highlight w:val="none"/>
              </w:rPr>
              <w:t>X≥200</w:t>
            </w:r>
          </w:p>
        </w:tc>
        <w:tc>
          <w:tcPr>
            <w:tcW w:w="1828" w:type="dxa"/>
            <w:tcBorders>
              <w:top w:val="nil"/>
              <w:left w:val="nil"/>
              <w:bottom w:val="nil"/>
              <w:right w:val="single" w:color="auto" w:sz="4" w:space="0"/>
            </w:tcBorders>
            <w:noWrap/>
            <w:vAlign w:val="center"/>
          </w:tcPr>
          <w:p w14:paraId="31CB5E53">
            <w:pPr>
              <w:widowControl/>
              <w:jc w:val="center"/>
              <w:outlineLvl w:val="9"/>
              <w:rPr>
                <w:rFonts w:ascii="宋体" w:hAnsi="宋体"/>
                <w:kern w:val="0"/>
                <w:sz w:val="20"/>
                <w:szCs w:val="20"/>
                <w:highlight w:val="none"/>
              </w:rPr>
            </w:pPr>
            <w:r>
              <w:rPr>
                <w:rFonts w:ascii="宋体" w:hAnsi="宋体"/>
                <w:kern w:val="0"/>
                <w:sz w:val="20"/>
                <w:szCs w:val="20"/>
                <w:highlight w:val="none"/>
              </w:rPr>
              <w:t>20≤X＜200</w:t>
            </w:r>
          </w:p>
        </w:tc>
        <w:tc>
          <w:tcPr>
            <w:tcW w:w="1588" w:type="dxa"/>
            <w:tcBorders>
              <w:top w:val="nil"/>
              <w:left w:val="nil"/>
              <w:bottom w:val="nil"/>
              <w:right w:val="single" w:color="auto" w:sz="4" w:space="0"/>
            </w:tcBorders>
            <w:noWrap/>
            <w:vAlign w:val="center"/>
          </w:tcPr>
          <w:p w14:paraId="15EB0415">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5≤X＜20</w:t>
            </w:r>
          </w:p>
        </w:tc>
        <w:tc>
          <w:tcPr>
            <w:tcW w:w="1122" w:type="dxa"/>
            <w:tcBorders>
              <w:top w:val="nil"/>
              <w:left w:val="nil"/>
              <w:bottom w:val="nil"/>
              <w:right w:val="nil"/>
            </w:tcBorders>
            <w:noWrap/>
            <w:vAlign w:val="center"/>
          </w:tcPr>
          <w:p w14:paraId="32E8FCEE">
            <w:pPr>
              <w:widowControl/>
              <w:jc w:val="center"/>
              <w:outlineLvl w:val="9"/>
              <w:rPr>
                <w:rFonts w:ascii="宋体" w:hAnsi="宋体"/>
                <w:kern w:val="0"/>
                <w:sz w:val="20"/>
                <w:szCs w:val="20"/>
                <w:highlight w:val="none"/>
              </w:rPr>
            </w:pPr>
            <w:r>
              <w:rPr>
                <w:rFonts w:ascii="宋体" w:hAnsi="宋体"/>
                <w:kern w:val="0"/>
                <w:sz w:val="20"/>
                <w:szCs w:val="20"/>
                <w:highlight w:val="none"/>
              </w:rPr>
              <w:t>X＜5</w:t>
            </w:r>
          </w:p>
        </w:tc>
      </w:tr>
      <w:tr w14:paraId="1DEEE18A">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70B39748">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65BC618E">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0A966409">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6348CAB7">
            <w:pPr>
              <w:widowControl/>
              <w:jc w:val="center"/>
              <w:outlineLvl w:val="9"/>
              <w:rPr>
                <w:rFonts w:ascii="宋体" w:hAnsi="宋体"/>
                <w:kern w:val="0"/>
                <w:sz w:val="20"/>
                <w:szCs w:val="20"/>
                <w:highlight w:val="none"/>
              </w:rPr>
            </w:pPr>
            <w:r>
              <w:rPr>
                <w:rFonts w:ascii="宋体" w:hAnsi="宋体"/>
                <w:kern w:val="0"/>
                <w:sz w:val="20"/>
                <w:szCs w:val="20"/>
                <w:highlight w:val="none"/>
              </w:rPr>
              <w:t>Y≥40000</w:t>
            </w:r>
          </w:p>
        </w:tc>
        <w:tc>
          <w:tcPr>
            <w:tcW w:w="1828" w:type="dxa"/>
            <w:tcBorders>
              <w:top w:val="nil"/>
              <w:left w:val="nil"/>
              <w:bottom w:val="single" w:color="auto" w:sz="4" w:space="0"/>
              <w:right w:val="single" w:color="auto" w:sz="4" w:space="0"/>
            </w:tcBorders>
            <w:noWrap/>
            <w:vAlign w:val="center"/>
          </w:tcPr>
          <w:p w14:paraId="02F25A83">
            <w:pPr>
              <w:widowControl/>
              <w:jc w:val="center"/>
              <w:outlineLvl w:val="9"/>
              <w:rPr>
                <w:rFonts w:ascii="宋体" w:hAnsi="宋体"/>
                <w:kern w:val="0"/>
                <w:sz w:val="20"/>
                <w:szCs w:val="20"/>
                <w:highlight w:val="none"/>
              </w:rPr>
            </w:pPr>
            <w:r>
              <w:rPr>
                <w:rFonts w:ascii="宋体" w:hAnsi="宋体"/>
                <w:kern w:val="0"/>
                <w:sz w:val="20"/>
                <w:szCs w:val="20"/>
                <w:highlight w:val="none"/>
              </w:rPr>
              <w:t>5000≤Y＜40000</w:t>
            </w:r>
          </w:p>
        </w:tc>
        <w:tc>
          <w:tcPr>
            <w:tcW w:w="1588" w:type="dxa"/>
            <w:tcBorders>
              <w:top w:val="nil"/>
              <w:left w:val="nil"/>
              <w:bottom w:val="single" w:color="auto" w:sz="4" w:space="0"/>
              <w:right w:val="single" w:color="auto" w:sz="4" w:space="0"/>
            </w:tcBorders>
            <w:noWrap/>
            <w:vAlign w:val="center"/>
          </w:tcPr>
          <w:p w14:paraId="52F6AAA4">
            <w:pPr>
              <w:widowControl/>
              <w:ind w:left="-1" w:leftChars="-1" w:hanging="1"/>
              <w:jc w:val="center"/>
              <w:outlineLvl w:val="9"/>
              <w:rPr>
                <w:rFonts w:ascii="宋体" w:hAnsi="宋体"/>
                <w:kern w:val="0"/>
                <w:sz w:val="20"/>
                <w:szCs w:val="20"/>
                <w:highlight w:val="none"/>
              </w:rPr>
            </w:pPr>
            <w:r>
              <w:rPr>
                <w:rFonts w:ascii="宋体" w:hAnsi="宋体"/>
                <w:kern w:val="0"/>
                <w:sz w:val="20"/>
                <w:szCs w:val="20"/>
                <w:highlight w:val="none"/>
              </w:rPr>
              <w:t>1000≤Y＜5000</w:t>
            </w:r>
          </w:p>
        </w:tc>
        <w:tc>
          <w:tcPr>
            <w:tcW w:w="1122" w:type="dxa"/>
            <w:tcBorders>
              <w:top w:val="nil"/>
              <w:left w:val="nil"/>
              <w:bottom w:val="single" w:color="auto" w:sz="4" w:space="0"/>
              <w:right w:val="nil"/>
            </w:tcBorders>
            <w:noWrap/>
            <w:vAlign w:val="center"/>
          </w:tcPr>
          <w:p w14:paraId="0BAB45B6">
            <w:pPr>
              <w:widowControl/>
              <w:jc w:val="center"/>
              <w:outlineLvl w:val="9"/>
              <w:rPr>
                <w:rFonts w:ascii="宋体" w:hAnsi="宋体"/>
                <w:kern w:val="0"/>
                <w:sz w:val="20"/>
                <w:szCs w:val="20"/>
                <w:highlight w:val="none"/>
              </w:rPr>
            </w:pPr>
            <w:r>
              <w:rPr>
                <w:rFonts w:ascii="宋体" w:hAnsi="宋体"/>
                <w:kern w:val="0"/>
                <w:sz w:val="20"/>
                <w:szCs w:val="20"/>
                <w:highlight w:val="none"/>
              </w:rPr>
              <w:t>Y＜1000</w:t>
            </w:r>
          </w:p>
        </w:tc>
      </w:tr>
      <w:tr w14:paraId="2D7DF8F2">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2A571D3">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零售业</w:t>
            </w:r>
          </w:p>
        </w:tc>
        <w:tc>
          <w:tcPr>
            <w:tcW w:w="1369" w:type="dxa"/>
            <w:tcBorders>
              <w:top w:val="nil"/>
              <w:left w:val="nil"/>
              <w:bottom w:val="nil"/>
              <w:right w:val="single" w:color="auto" w:sz="4" w:space="0"/>
            </w:tcBorders>
            <w:noWrap/>
            <w:vAlign w:val="center"/>
          </w:tcPr>
          <w:p w14:paraId="124F9DBB">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38DAFBCC">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6B43C774">
            <w:pPr>
              <w:widowControl/>
              <w:jc w:val="center"/>
              <w:outlineLvl w:val="9"/>
              <w:rPr>
                <w:rFonts w:ascii="宋体" w:hAnsi="宋体"/>
                <w:kern w:val="0"/>
                <w:sz w:val="20"/>
                <w:szCs w:val="20"/>
                <w:highlight w:val="none"/>
              </w:rPr>
            </w:pPr>
            <w:r>
              <w:rPr>
                <w:rFonts w:ascii="宋体" w:hAnsi="宋体"/>
                <w:kern w:val="0"/>
                <w:sz w:val="20"/>
                <w:szCs w:val="20"/>
                <w:highlight w:val="none"/>
              </w:rPr>
              <w:t>X≥300</w:t>
            </w:r>
          </w:p>
        </w:tc>
        <w:tc>
          <w:tcPr>
            <w:tcW w:w="1828" w:type="dxa"/>
            <w:tcBorders>
              <w:top w:val="nil"/>
              <w:left w:val="nil"/>
              <w:bottom w:val="nil"/>
              <w:right w:val="single" w:color="auto" w:sz="4" w:space="0"/>
            </w:tcBorders>
            <w:noWrap/>
            <w:vAlign w:val="center"/>
          </w:tcPr>
          <w:p w14:paraId="52F95818">
            <w:pPr>
              <w:widowControl/>
              <w:jc w:val="center"/>
              <w:outlineLvl w:val="9"/>
              <w:rPr>
                <w:rFonts w:ascii="宋体" w:hAnsi="宋体"/>
                <w:kern w:val="0"/>
                <w:sz w:val="20"/>
                <w:szCs w:val="20"/>
                <w:highlight w:val="none"/>
              </w:rPr>
            </w:pPr>
            <w:r>
              <w:rPr>
                <w:rFonts w:ascii="宋体" w:hAnsi="宋体"/>
                <w:kern w:val="0"/>
                <w:sz w:val="20"/>
                <w:szCs w:val="20"/>
                <w:highlight w:val="none"/>
              </w:rPr>
              <w:t>50≤X＜300</w:t>
            </w:r>
          </w:p>
        </w:tc>
        <w:tc>
          <w:tcPr>
            <w:tcW w:w="1588" w:type="dxa"/>
            <w:tcBorders>
              <w:top w:val="nil"/>
              <w:left w:val="nil"/>
              <w:bottom w:val="nil"/>
              <w:right w:val="single" w:color="auto" w:sz="4" w:space="0"/>
            </w:tcBorders>
            <w:noWrap/>
            <w:vAlign w:val="center"/>
          </w:tcPr>
          <w:p w14:paraId="416B63DA">
            <w:pPr>
              <w:widowControl/>
              <w:ind w:left="-1" w:leftChars="-1" w:hanging="1"/>
              <w:jc w:val="center"/>
              <w:outlineLvl w:val="9"/>
              <w:rPr>
                <w:rFonts w:ascii="宋体" w:hAnsi="宋体"/>
                <w:kern w:val="0"/>
                <w:sz w:val="20"/>
                <w:szCs w:val="20"/>
                <w:highlight w:val="none"/>
              </w:rPr>
            </w:pPr>
            <w:r>
              <w:rPr>
                <w:rFonts w:ascii="宋体" w:hAnsi="宋体"/>
                <w:kern w:val="0"/>
                <w:sz w:val="20"/>
                <w:szCs w:val="20"/>
                <w:highlight w:val="none"/>
              </w:rPr>
              <w:t xml:space="preserve">10≤X＜50 </w:t>
            </w:r>
          </w:p>
        </w:tc>
        <w:tc>
          <w:tcPr>
            <w:tcW w:w="1122" w:type="dxa"/>
            <w:tcBorders>
              <w:top w:val="nil"/>
              <w:left w:val="nil"/>
              <w:bottom w:val="nil"/>
              <w:right w:val="nil"/>
            </w:tcBorders>
            <w:noWrap/>
            <w:vAlign w:val="center"/>
          </w:tcPr>
          <w:p w14:paraId="59861F13">
            <w:pPr>
              <w:widowControl/>
              <w:jc w:val="center"/>
              <w:outlineLvl w:val="9"/>
              <w:rPr>
                <w:rFonts w:ascii="宋体" w:hAnsi="宋体"/>
                <w:kern w:val="0"/>
                <w:sz w:val="20"/>
                <w:szCs w:val="20"/>
                <w:highlight w:val="none"/>
              </w:rPr>
            </w:pPr>
            <w:r>
              <w:rPr>
                <w:rFonts w:ascii="宋体" w:hAnsi="宋体"/>
                <w:kern w:val="0"/>
                <w:sz w:val="20"/>
                <w:szCs w:val="20"/>
                <w:highlight w:val="none"/>
              </w:rPr>
              <w:t>X＜10</w:t>
            </w:r>
          </w:p>
        </w:tc>
      </w:tr>
      <w:tr w14:paraId="436B93FC">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5C1B9DFC">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266CEC0C">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777E3550">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27741E92">
            <w:pPr>
              <w:widowControl/>
              <w:jc w:val="center"/>
              <w:outlineLvl w:val="9"/>
              <w:rPr>
                <w:rFonts w:ascii="宋体" w:hAnsi="宋体"/>
                <w:kern w:val="0"/>
                <w:sz w:val="20"/>
                <w:szCs w:val="20"/>
                <w:highlight w:val="none"/>
              </w:rPr>
            </w:pPr>
            <w:r>
              <w:rPr>
                <w:rFonts w:ascii="宋体" w:hAnsi="宋体"/>
                <w:kern w:val="0"/>
                <w:sz w:val="20"/>
                <w:szCs w:val="20"/>
                <w:highlight w:val="none"/>
              </w:rPr>
              <w:t>Y≥20000</w:t>
            </w:r>
          </w:p>
        </w:tc>
        <w:tc>
          <w:tcPr>
            <w:tcW w:w="1828" w:type="dxa"/>
            <w:tcBorders>
              <w:top w:val="nil"/>
              <w:left w:val="nil"/>
              <w:bottom w:val="single" w:color="auto" w:sz="4" w:space="0"/>
              <w:right w:val="single" w:color="auto" w:sz="4" w:space="0"/>
            </w:tcBorders>
            <w:noWrap/>
            <w:vAlign w:val="center"/>
          </w:tcPr>
          <w:p w14:paraId="2FCE571D">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500≤Y＜20000</w:t>
            </w:r>
          </w:p>
        </w:tc>
        <w:tc>
          <w:tcPr>
            <w:tcW w:w="1588" w:type="dxa"/>
            <w:tcBorders>
              <w:top w:val="nil"/>
              <w:left w:val="nil"/>
              <w:bottom w:val="single" w:color="auto" w:sz="4" w:space="0"/>
              <w:right w:val="single" w:color="auto" w:sz="4" w:space="0"/>
            </w:tcBorders>
            <w:noWrap/>
            <w:vAlign w:val="center"/>
          </w:tcPr>
          <w:p w14:paraId="5CC97F07">
            <w:pPr>
              <w:widowControl/>
              <w:ind w:left="-1" w:leftChars="-1" w:hanging="1"/>
              <w:jc w:val="center"/>
              <w:outlineLvl w:val="9"/>
              <w:rPr>
                <w:rFonts w:ascii="宋体" w:hAnsi="宋体"/>
                <w:kern w:val="0"/>
                <w:sz w:val="20"/>
                <w:szCs w:val="20"/>
                <w:highlight w:val="none"/>
              </w:rPr>
            </w:pPr>
            <w:r>
              <w:rPr>
                <w:rFonts w:ascii="宋体" w:hAnsi="宋体"/>
                <w:kern w:val="0"/>
                <w:sz w:val="20"/>
                <w:szCs w:val="20"/>
                <w:highlight w:val="none"/>
              </w:rPr>
              <w:t xml:space="preserve">100≤Y＜500 </w:t>
            </w:r>
          </w:p>
        </w:tc>
        <w:tc>
          <w:tcPr>
            <w:tcW w:w="1122" w:type="dxa"/>
            <w:tcBorders>
              <w:top w:val="nil"/>
              <w:left w:val="nil"/>
              <w:bottom w:val="single" w:color="auto" w:sz="4" w:space="0"/>
              <w:right w:val="nil"/>
            </w:tcBorders>
            <w:noWrap/>
            <w:vAlign w:val="center"/>
          </w:tcPr>
          <w:p w14:paraId="0E8816FE">
            <w:pPr>
              <w:widowControl/>
              <w:jc w:val="center"/>
              <w:outlineLvl w:val="9"/>
              <w:rPr>
                <w:rFonts w:ascii="宋体" w:hAnsi="宋体"/>
                <w:kern w:val="0"/>
                <w:sz w:val="20"/>
                <w:szCs w:val="20"/>
                <w:highlight w:val="none"/>
              </w:rPr>
            </w:pPr>
            <w:r>
              <w:rPr>
                <w:rFonts w:ascii="宋体" w:hAnsi="宋体"/>
                <w:kern w:val="0"/>
                <w:sz w:val="20"/>
                <w:szCs w:val="20"/>
                <w:highlight w:val="none"/>
              </w:rPr>
              <w:t>Y＜100</w:t>
            </w:r>
          </w:p>
        </w:tc>
      </w:tr>
      <w:tr w14:paraId="2A64955A">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40A9D188">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交通运输业 *</w:t>
            </w:r>
          </w:p>
        </w:tc>
        <w:tc>
          <w:tcPr>
            <w:tcW w:w="1369" w:type="dxa"/>
            <w:tcBorders>
              <w:top w:val="nil"/>
              <w:left w:val="nil"/>
              <w:bottom w:val="nil"/>
              <w:right w:val="single" w:color="auto" w:sz="4" w:space="0"/>
            </w:tcBorders>
            <w:noWrap/>
            <w:vAlign w:val="center"/>
          </w:tcPr>
          <w:p w14:paraId="0DD2FEC3">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0D3F54C1">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2A986465">
            <w:pPr>
              <w:widowControl/>
              <w:jc w:val="center"/>
              <w:outlineLvl w:val="9"/>
              <w:rPr>
                <w:rFonts w:ascii="宋体" w:hAnsi="宋体"/>
                <w:kern w:val="0"/>
                <w:sz w:val="20"/>
                <w:szCs w:val="20"/>
                <w:highlight w:val="none"/>
              </w:rPr>
            </w:pPr>
            <w:r>
              <w:rPr>
                <w:rFonts w:ascii="宋体" w:hAnsi="宋体"/>
                <w:kern w:val="0"/>
                <w:sz w:val="20"/>
                <w:szCs w:val="20"/>
                <w:highlight w:val="none"/>
              </w:rPr>
              <w:t>X≥1000</w:t>
            </w:r>
          </w:p>
        </w:tc>
        <w:tc>
          <w:tcPr>
            <w:tcW w:w="1828" w:type="dxa"/>
            <w:tcBorders>
              <w:top w:val="nil"/>
              <w:left w:val="nil"/>
              <w:bottom w:val="nil"/>
              <w:right w:val="single" w:color="auto" w:sz="4" w:space="0"/>
            </w:tcBorders>
            <w:noWrap/>
            <w:vAlign w:val="center"/>
          </w:tcPr>
          <w:p w14:paraId="0E9D526F">
            <w:pPr>
              <w:widowControl/>
              <w:jc w:val="center"/>
              <w:outlineLvl w:val="9"/>
              <w:rPr>
                <w:rFonts w:ascii="宋体" w:hAnsi="宋体"/>
                <w:kern w:val="0"/>
                <w:sz w:val="20"/>
                <w:szCs w:val="20"/>
                <w:highlight w:val="none"/>
              </w:rPr>
            </w:pPr>
            <w:r>
              <w:rPr>
                <w:rFonts w:ascii="宋体" w:hAnsi="宋体"/>
                <w:kern w:val="0"/>
                <w:sz w:val="20"/>
                <w:szCs w:val="20"/>
                <w:highlight w:val="none"/>
              </w:rPr>
              <w:t>300≤X＜1000</w:t>
            </w:r>
          </w:p>
        </w:tc>
        <w:tc>
          <w:tcPr>
            <w:tcW w:w="1588" w:type="dxa"/>
            <w:tcBorders>
              <w:top w:val="nil"/>
              <w:left w:val="nil"/>
              <w:bottom w:val="nil"/>
              <w:right w:val="single" w:color="auto" w:sz="4" w:space="0"/>
            </w:tcBorders>
            <w:noWrap/>
            <w:vAlign w:val="center"/>
          </w:tcPr>
          <w:p w14:paraId="56C6AF1A">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20≤X＜300</w:t>
            </w:r>
          </w:p>
        </w:tc>
        <w:tc>
          <w:tcPr>
            <w:tcW w:w="1122" w:type="dxa"/>
            <w:tcBorders>
              <w:top w:val="nil"/>
              <w:left w:val="nil"/>
              <w:bottom w:val="nil"/>
              <w:right w:val="nil"/>
            </w:tcBorders>
            <w:noWrap/>
            <w:vAlign w:val="center"/>
          </w:tcPr>
          <w:p w14:paraId="55D91C53">
            <w:pPr>
              <w:widowControl/>
              <w:jc w:val="center"/>
              <w:outlineLvl w:val="9"/>
              <w:rPr>
                <w:rFonts w:ascii="宋体" w:hAnsi="宋体"/>
                <w:kern w:val="0"/>
                <w:sz w:val="20"/>
                <w:szCs w:val="20"/>
                <w:highlight w:val="none"/>
              </w:rPr>
            </w:pPr>
            <w:r>
              <w:rPr>
                <w:rFonts w:ascii="宋体" w:hAnsi="宋体"/>
                <w:kern w:val="0"/>
                <w:sz w:val="20"/>
                <w:szCs w:val="20"/>
                <w:highlight w:val="none"/>
              </w:rPr>
              <w:t>X＜20</w:t>
            </w:r>
          </w:p>
        </w:tc>
      </w:tr>
      <w:tr w14:paraId="304CF4E5">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6D88DF44">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48365413">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6FA39BE4">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1BAEF64F">
            <w:pPr>
              <w:widowControl/>
              <w:jc w:val="center"/>
              <w:outlineLvl w:val="9"/>
              <w:rPr>
                <w:rFonts w:ascii="宋体" w:hAnsi="宋体"/>
                <w:kern w:val="0"/>
                <w:sz w:val="20"/>
                <w:szCs w:val="20"/>
                <w:highlight w:val="none"/>
              </w:rPr>
            </w:pPr>
            <w:r>
              <w:rPr>
                <w:rFonts w:ascii="宋体" w:hAnsi="宋体"/>
                <w:kern w:val="0"/>
                <w:sz w:val="20"/>
                <w:szCs w:val="20"/>
                <w:highlight w:val="none"/>
              </w:rPr>
              <w:t>Y≥30000</w:t>
            </w:r>
          </w:p>
        </w:tc>
        <w:tc>
          <w:tcPr>
            <w:tcW w:w="1828" w:type="dxa"/>
            <w:tcBorders>
              <w:top w:val="nil"/>
              <w:left w:val="nil"/>
              <w:bottom w:val="single" w:color="auto" w:sz="4" w:space="0"/>
              <w:right w:val="single" w:color="auto" w:sz="4" w:space="0"/>
            </w:tcBorders>
            <w:noWrap/>
            <w:vAlign w:val="center"/>
          </w:tcPr>
          <w:p w14:paraId="5B7BD795">
            <w:pPr>
              <w:widowControl/>
              <w:jc w:val="center"/>
              <w:outlineLvl w:val="9"/>
              <w:rPr>
                <w:rFonts w:ascii="宋体" w:hAnsi="宋体"/>
                <w:kern w:val="0"/>
                <w:sz w:val="20"/>
                <w:szCs w:val="20"/>
                <w:highlight w:val="none"/>
              </w:rPr>
            </w:pPr>
            <w:r>
              <w:rPr>
                <w:rFonts w:ascii="宋体" w:hAnsi="宋体"/>
                <w:kern w:val="0"/>
                <w:sz w:val="20"/>
                <w:szCs w:val="20"/>
                <w:highlight w:val="none"/>
              </w:rPr>
              <w:t>3000≤Y＜30000</w:t>
            </w:r>
          </w:p>
        </w:tc>
        <w:tc>
          <w:tcPr>
            <w:tcW w:w="1588" w:type="dxa"/>
            <w:tcBorders>
              <w:top w:val="nil"/>
              <w:left w:val="nil"/>
              <w:bottom w:val="single" w:color="auto" w:sz="4" w:space="0"/>
              <w:right w:val="single" w:color="auto" w:sz="4" w:space="0"/>
            </w:tcBorders>
            <w:noWrap/>
            <w:vAlign w:val="center"/>
          </w:tcPr>
          <w:p w14:paraId="0FE519E6">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200≤Y＜3000</w:t>
            </w:r>
          </w:p>
        </w:tc>
        <w:tc>
          <w:tcPr>
            <w:tcW w:w="1122" w:type="dxa"/>
            <w:tcBorders>
              <w:top w:val="nil"/>
              <w:left w:val="nil"/>
              <w:bottom w:val="single" w:color="auto" w:sz="4" w:space="0"/>
              <w:right w:val="nil"/>
            </w:tcBorders>
            <w:noWrap/>
            <w:vAlign w:val="center"/>
          </w:tcPr>
          <w:p w14:paraId="23E4E734">
            <w:pPr>
              <w:widowControl/>
              <w:jc w:val="center"/>
              <w:outlineLvl w:val="9"/>
              <w:rPr>
                <w:rFonts w:ascii="宋体" w:hAnsi="宋体"/>
                <w:kern w:val="0"/>
                <w:sz w:val="20"/>
                <w:szCs w:val="20"/>
                <w:highlight w:val="none"/>
              </w:rPr>
            </w:pPr>
            <w:r>
              <w:rPr>
                <w:rFonts w:ascii="宋体" w:hAnsi="宋体"/>
                <w:kern w:val="0"/>
                <w:sz w:val="20"/>
                <w:szCs w:val="20"/>
                <w:highlight w:val="none"/>
              </w:rPr>
              <w:t>Y＜200</w:t>
            </w:r>
          </w:p>
        </w:tc>
      </w:tr>
      <w:tr w14:paraId="09417550">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56343E84">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仓储业*</w:t>
            </w:r>
          </w:p>
        </w:tc>
        <w:tc>
          <w:tcPr>
            <w:tcW w:w="1369" w:type="dxa"/>
            <w:tcBorders>
              <w:top w:val="nil"/>
              <w:left w:val="nil"/>
              <w:bottom w:val="nil"/>
              <w:right w:val="single" w:color="auto" w:sz="4" w:space="0"/>
            </w:tcBorders>
            <w:noWrap/>
            <w:vAlign w:val="center"/>
          </w:tcPr>
          <w:p w14:paraId="700AEF58">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187C2D39">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10A9FE38">
            <w:pPr>
              <w:widowControl/>
              <w:jc w:val="center"/>
              <w:outlineLvl w:val="9"/>
              <w:rPr>
                <w:rFonts w:ascii="宋体" w:hAnsi="宋体"/>
                <w:kern w:val="0"/>
                <w:sz w:val="20"/>
                <w:szCs w:val="20"/>
                <w:highlight w:val="none"/>
              </w:rPr>
            </w:pPr>
            <w:r>
              <w:rPr>
                <w:rFonts w:ascii="宋体" w:hAnsi="宋体"/>
                <w:kern w:val="0"/>
                <w:sz w:val="20"/>
                <w:szCs w:val="20"/>
                <w:highlight w:val="none"/>
              </w:rPr>
              <w:t>X≥200</w:t>
            </w:r>
          </w:p>
        </w:tc>
        <w:tc>
          <w:tcPr>
            <w:tcW w:w="1828" w:type="dxa"/>
            <w:tcBorders>
              <w:top w:val="nil"/>
              <w:left w:val="nil"/>
              <w:bottom w:val="nil"/>
              <w:right w:val="single" w:color="auto" w:sz="4" w:space="0"/>
            </w:tcBorders>
            <w:noWrap/>
            <w:vAlign w:val="center"/>
          </w:tcPr>
          <w:p w14:paraId="724C74DE">
            <w:pPr>
              <w:widowControl/>
              <w:ind w:left="13" w:leftChars="-51" w:hanging="120" w:hangingChars="60"/>
              <w:jc w:val="center"/>
              <w:outlineLvl w:val="9"/>
              <w:rPr>
                <w:rFonts w:ascii="宋体" w:hAnsi="宋体"/>
                <w:kern w:val="0"/>
                <w:sz w:val="20"/>
                <w:szCs w:val="20"/>
                <w:highlight w:val="none"/>
              </w:rPr>
            </w:pPr>
            <w:r>
              <w:rPr>
                <w:rFonts w:ascii="宋体" w:hAnsi="宋体"/>
                <w:kern w:val="0"/>
                <w:sz w:val="20"/>
                <w:szCs w:val="20"/>
                <w:highlight w:val="none"/>
              </w:rPr>
              <w:t>100≤X＜200</w:t>
            </w:r>
          </w:p>
        </w:tc>
        <w:tc>
          <w:tcPr>
            <w:tcW w:w="1588" w:type="dxa"/>
            <w:tcBorders>
              <w:top w:val="nil"/>
              <w:left w:val="nil"/>
              <w:bottom w:val="nil"/>
              <w:right w:val="single" w:color="auto" w:sz="4" w:space="0"/>
            </w:tcBorders>
            <w:noWrap/>
            <w:vAlign w:val="center"/>
          </w:tcPr>
          <w:p w14:paraId="40029C42">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20≤X＜100</w:t>
            </w:r>
          </w:p>
        </w:tc>
        <w:tc>
          <w:tcPr>
            <w:tcW w:w="1122" w:type="dxa"/>
            <w:tcBorders>
              <w:top w:val="nil"/>
              <w:left w:val="nil"/>
              <w:bottom w:val="nil"/>
              <w:right w:val="nil"/>
            </w:tcBorders>
            <w:noWrap/>
            <w:vAlign w:val="center"/>
          </w:tcPr>
          <w:p w14:paraId="12C3AD1A">
            <w:pPr>
              <w:widowControl/>
              <w:jc w:val="center"/>
              <w:outlineLvl w:val="9"/>
              <w:rPr>
                <w:rFonts w:ascii="宋体" w:hAnsi="宋体"/>
                <w:kern w:val="0"/>
                <w:sz w:val="20"/>
                <w:szCs w:val="20"/>
                <w:highlight w:val="none"/>
              </w:rPr>
            </w:pPr>
            <w:r>
              <w:rPr>
                <w:rFonts w:ascii="宋体" w:hAnsi="宋体"/>
                <w:kern w:val="0"/>
                <w:sz w:val="20"/>
                <w:szCs w:val="20"/>
                <w:highlight w:val="none"/>
              </w:rPr>
              <w:t>X＜20</w:t>
            </w:r>
          </w:p>
        </w:tc>
      </w:tr>
      <w:tr w14:paraId="2A27EA2F">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09CA7827">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1D5E0B73">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664FDFBE">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7B51EE34">
            <w:pPr>
              <w:widowControl/>
              <w:jc w:val="center"/>
              <w:outlineLvl w:val="9"/>
              <w:rPr>
                <w:rFonts w:ascii="宋体" w:hAnsi="宋体"/>
                <w:kern w:val="0"/>
                <w:sz w:val="20"/>
                <w:szCs w:val="20"/>
                <w:highlight w:val="none"/>
              </w:rPr>
            </w:pPr>
            <w:r>
              <w:rPr>
                <w:rFonts w:ascii="宋体" w:hAnsi="宋体"/>
                <w:kern w:val="0"/>
                <w:sz w:val="20"/>
                <w:szCs w:val="20"/>
                <w:highlight w:val="none"/>
              </w:rPr>
              <w:t>Y≥30000</w:t>
            </w:r>
          </w:p>
        </w:tc>
        <w:tc>
          <w:tcPr>
            <w:tcW w:w="1828" w:type="dxa"/>
            <w:tcBorders>
              <w:top w:val="nil"/>
              <w:left w:val="nil"/>
              <w:bottom w:val="single" w:color="auto" w:sz="4" w:space="0"/>
              <w:right w:val="single" w:color="auto" w:sz="4" w:space="0"/>
            </w:tcBorders>
            <w:noWrap/>
            <w:vAlign w:val="center"/>
          </w:tcPr>
          <w:p w14:paraId="28980B25">
            <w:pPr>
              <w:widowControl/>
              <w:jc w:val="center"/>
              <w:outlineLvl w:val="9"/>
              <w:rPr>
                <w:rFonts w:ascii="宋体" w:hAnsi="宋体"/>
                <w:kern w:val="0"/>
                <w:sz w:val="20"/>
                <w:szCs w:val="20"/>
                <w:highlight w:val="none"/>
              </w:rPr>
            </w:pPr>
            <w:r>
              <w:rPr>
                <w:rFonts w:ascii="宋体" w:hAnsi="宋体"/>
                <w:kern w:val="0"/>
                <w:sz w:val="20"/>
                <w:szCs w:val="20"/>
                <w:highlight w:val="none"/>
              </w:rPr>
              <w:t>1000≤Y＜30000</w:t>
            </w:r>
          </w:p>
        </w:tc>
        <w:tc>
          <w:tcPr>
            <w:tcW w:w="1588" w:type="dxa"/>
            <w:tcBorders>
              <w:top w:val="nil"/>
              <w:left w:val="nil"/>
              <w:bottom w:val="single" w:color="auto" w:sz="4" w:space="0"/>
              <w:right w:val="single" w:color="auto" w:sz="4" w:space="0"/>
            </w:tcBorders>
            <w:noWrap/>
            <w:vAlign w:val="center"/>
          </w:tcPr>
          <w:p w14:paraId="13A45059">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100≤Y＜1000</w:t>
            </w:r>
          </w:p>
        </w:tc>
        <w:tc>
          <w:tcPr>
            <w:tcW w:w="1122" w:type="dxa"/>
            <w:tcBorders>
              <w:top w:val="nil"/>
              <w:left w:val="nil"/>
              <w:bottom w:val="single" w:color="auto" w:sz="4" w:space="0"/>
              <w:right w:val="nil"/>
            </w:tcBorders>
            <w:noWrap/>
            <w:vAlign w:val="center"/>
          </w:tcPr>
          <w:p w14:paraId="2DD58BF1">
            <w:pPr>
              <w:widowControl/>
              <w:jc w:val="center"/>
              <w:outlineLvl w:val="9"/>
              <w:rPr>
                <w:rFonts w:ascii="宋体" w:hAnsi="宋体"/>
                <w:kern w:val="0"/>
                <w:sz w:val="20"/>
                <w:szCs w:val="20"/>
                <w:highlight w:val="none"/>
              </w:rPr>
            </w:pPr>
            <w:r>
              <w:rPr>
                <w:rFonts w:ascii="宋体" w:hAnsi="宋体"/>
                <w:kern w:val="0"/>
                <w:sz w:val="20"/>
                <w:szCs w:val="20"/>
                <w:highlight w:val="none"/>
              </w:rPr>
              <w:t>Y＜100</w:t>
            </w:r>
          </w:p>
        </w:tc>
      </w:tr>
      <w:tr w14:paraId="31D798AC">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688817CE">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邮政业</w:t>
            </w:r>
          </w:p>
        </w:tc>
        <w:tc>
          <w:tcPr>
            <w:tcW w:w="1369" w:type="dxa"/>
            <w:tcBorders>
              <w:top w:val="nil"/>
              <w:left w:val="nil"/>
              <w:bottom w:val="nil"/>
              <w:right w:val="single" w:color="auto" w:sz="4" w:space="0"/>
            </w:tcBorders>
            <w:noWrap/>
            <w:vAlign w:val="center"/>
          </w:tcPr>
          <w:p w14:paraId="165FCC46">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383C2B94">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48AF413A">
            <w:pPr>
              <w:widowControl/>
              <w:jc w:val="center"/>
              <w:outlineLvl w:val="9"/>
              <w:rPr>
                <w:rFonts w:ascii="宋体" w:hAnsi="宋体"/>
                <w:kern w:val="0"/>
                <w:sz w:val="20"/>
                <w:szCs w:val="20"/>
                <w:highlight w:val="none"/>
              </w:rPr>
            </w:pPr>
            <w:r>
              <w:rPr>
                <w:rFonts w:ascii="宋体" w:hAnsi="宋体"/>
                <w:kern w:val="0"/>
                <w:sz w:val="20"/>
                <w:szCs w:val="20"/>
                <w:highlight w:val="none"/>
              </w:rPr>
              <w:t>X≥1000</w:t>
            </w:r>
          </w:p>
        </w:tc>
        <w:tc>
          <w:tcPr>
            <w:tcW w:w="1828" w:type="dxa"/>
            <w:tcBorders>
              <w:top w:val="nil"/>
              <w:left w:val="nil"/>
              <w:bottom w:val="nil"/>
              <w:right w:val="single" w:color="auto" w:sz="4" w:space="0"/>
            </w:tcBorders>
            <w:noWrap/>
            <w:vAlign w:val="center"/>
          </w:tcPr>
          <w:p w14:paraId="7069F930">
            <w:pPr>
              <w:widowControl/>
              <w:jc w:val="center"/>
              <w:outlineLvl w:val="9"/>
              <w:rPr>
                <w:rFonts w:ascii="宋体" w:hAnsi="宋体"/>
                <w:kern w:val="0"/>
                <w:sz w:val="20"/>
                <w:szCs w:val="20"/>
                <w:highlight w:val="none"/>
              </w:rPr>
            </w:pPr>
            <w:r>
              <w:rPr>
                <w:rFonts w:ascii="宋体" w:hAnsi="宋体"/>
                <w:kern w:val="0"/>
                <w:sz w:val="20"/>
                <w:szCs w:val="20"/>
                <w:highlight w:val="none"/>
              </w:rPr>
              <w:t>300≤X＜1000</w:t>
            </w:r>
          </w:p>
        </w:tc>
        <w:tc>
          <w:tcPr>
            <w:tcW w:w="1588" w:type="dxa"/>
            <w:tcBorders>
              <w:top w:val="nil"/>
              <w:left w:val="nil"/>
              <w:bottom w:val="nil"/>
              <w:right w:val="single" w:color="auto" w:sz="4" w:space="0"/>
            </w:tcBorders>
            <w:noWrap/>
            <w:vAlign w:val="center"/>
          </w:tcPr>
          <w:p w14:paraId="1D78969E">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20≤X＜300</w:t>
            </w:r>
          </w:p>
        </w:tc>
        <w:tc>
          <w:tcPr>
            <w:tcW w:w="1122" w:type="dxa"/>
            <w:tcBorders>
              <w:top w:val="nil"/>
              <w:left w:val="nil"/>
              <w:bottom w:val="nil"/>
              <w:right w:val="nil"/>
            </w:tcBorders>
            <w:noWrap/>
            <w:vAlign w:val="center"/>
          </w:tcPr>
          <w:p w14:paraId="69E68666">
            <w:pPr>
              <w:widowControl/>
              <w:jc w:val="center"/>
              <w:outlineLvl w:val="9"/>
              <w:rPr>
                <w:rFonts w:ascii="宋体" w:hAnsi="宋体"/>
                <w:kern w:val="0"/>
                <w:sz w:val="20"/>
                <w:szCs w:val="20"/>
                <w:highlight w:val="none"/>
              </w:rPr>
            </w:pPr>
            <w:r>
              <w:rPr>
                <w:rFonts w:ascii="宋体" w:hAnsi="宋体"/>
                <w:kern w:val="0"/>
                <w:sz w:val="20"/>
                <w:szCs w:val="20"/>
                <w:highlight w:val="none"/>
              </w:rPr>
              <w:t>X＜20</w:t>
            </w:r>
          </w:p>
        </w:tc>
      </w:tr>
      <w:tr w14:paraId="59BD4D2B">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1237BE9E">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3B21AA34">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114C2A81">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163C49D2">
            <w:pPr>
              <w:widowControl/>
              <w:jc w:val="center"/>
              <w:outlineLvl w:val="9"/>
              <w:rPr>
                <w:rFonts w:ascii="宋体" w:hAnsi="宋体"/>
                <w:kern w:val="0"/>
                <w:sz w:val="20"/>
                <w:szCs w:val="20"/>
                <w:highlight w:val="none"/>
              </w:rPr>
            </w:pPr>
            <w:r>
              <w:rPr>
                <w:rFonts w:ascii="宋体" w:hAnsi="宋体"/>
                <w:kern w:val="0"/>
                <w:sz w:val="20"/>
                <w:szCs w:val="20"/>
                <w:highlight w:val="none"/>
              </w:rPr>
              <w:t>Y≥30000</w:t>
            </w:r>
          </w:p>
        </w:tc>
        <w:tc>
          <w:tcPr>
            <w:tcW w:w="1828" w:type="dxa"/>
            <w:tcBorders>
              <w:top w:val="nil"/>
              <w:left w:val="nil"/>
              <w:bottom w:val="single" w:color="auto" w:sz="4" w:space="0"/>
              <w:right w:val="single" w:color="auto" w:sz="4" w:space="0"/>
            </w:tcBorders>
            <w:noWrap/>
            <w:vAlign w:val="center"/>
          </w:tcPr>
          <w:p w14:paraId="441C7239">
            <w:pPr>
              <w:widowControl/>
              <w:jc w:val="center"/>
              <w:outlineLvl w:val="9"/>
              <w:rPr>
                <w:rFonts w:ascii="宋体" w:hAnsi="宋体"/>
                <w:kern w:val="0"/>
                <w:sz w:val="20"/>
                <w:szCs w:val="20"/>
                <w:highlight w:val="none"/>
              </w:rPr>
            </w:pPr>
            <w:r>
              <w:rPr>
                <w:rFonts w:ascii="宋体" w:hAnsi="宋体"/>
                <w:kern w:val="0"/>
                <w:sz w:val="20"/>
                <w:szCs w:val="20"/>
                <w:highlight w:val="none"/>
              </w:rPr>
              <w:t>2000≤Y＜30000</w:t>
            </w:r>
          </w:p>
        </w:tc>
        <w:tc>
          <w:tcPr>
            <w:tcW w:w="1588" w:type="dxa"/>
            <w:tcBorders>
              <w:top w:val="nil"/>
              <w:left w:val="nil"/>
              <w:bottom w:val="single" w:color="auto" w:sz="4" w:space="0"/>
              <w:right w:val="single" w:color="auto" w:sz="4" w:space="0"/>
            </w:tcBorders>
            <w:noWrap/>
            <w:vAlign w:val="center"/>
          </w:tcPr>
          <w:p w14:paraId="4166784F">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100≤Y＜2000</w:t>
            </w:r>
          </w:p>
        </w:tc>
        <w:tc>
          <w:tcPr>
            <w:tcW w:w="1122" w:type="dxa"/>
            <w:tcBorders>
              <w:top w:val="nil"/>
              <w:left w:val="nil"/>
              <w:bottom w:val="single" w:color="auto" w:sz="4" w:space="0"/>
              <w:right w:val="nil"/>
            </w:tcBorders>
            <w:noWrap/>
            <w:vAlign w:val="center"/>
          </w:tcPr>
          <w:p w14:paraId="3E579006">
            <w:pPr>
              <w:widowControl/>
              <w:jc w:val="center"/>
              <w:outlineLvl w:val="9"/>
              <w:rPr>
                <w:rFonts w:ascii="宋体" w:hAnsi="宋体"/>
                <w:kern w:val="0"/>
                <w:sz w:val="20"/>
                <w:szCs w:val="20"/>
                <w:highlight w:val="none"/>
              </w:rPr>
            </w:pPr>
            <w:r>
              <w:rPr>
                <w:rFonts w:ascii="宋体" w:hAnsi="宋体"/>
                <w:kern w:val="0"/>
                <w:sz w:val="20"/>
                <w:szCs w:val="20"/>
                <w:highlight w:val="none"/>
              </w:rPr>
              <w:t>Y＜100</w:t>
            </w:r>
          </w:p>
        </w:tc>
      </w:tr>
      <w:tr w14:paraId="3A9C9630">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6539509E">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住宿业</w:t>
            </w:r>
          </w:p>
        </w:tc>
        <w:tc>
          <w:tcPr>
            <w:tcW w:w="1369" w:type="dxa"/>
            <w:tcBorders>
              <w:top w:val="nil"/>
              <w:left w:val="nil"/>
              <w:bottom w:val="nil"/>
              <w:right w:val="single" w:color="auto" w:sz="4" w:space="0"/>
            </w:tcBorders>
            <w:noWrap/>
            <w:vAlign w:val="center"/>
          </w:tcPr>
          <w:p w14:paraId="1BDC29F2">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2FD42E02">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71355A36">
            <w:pPr>
              <w:widowControl/>
              <w:jc w:val="center"/>
              <w:outlineLvl w:val="9"/>
              <w:rPr>
                <w:rFonts w:ascii="宋体" w:hAnsi="宋体"/>
                <w:kern w:val="0"/>
                <w:sz w:val="20"/>
                <w:szCs w:val="20"/>
                <w:highlight w:val="none"/>
              </w:rPr>
            </w:pPr>
            <w:r>
              <w:rPr>
                <w:rFonts w:ascii="宋体" w:hAnsi="宋体"/>
                <w:kern w:val="0"/>
                <w:sz w:val="20"/>
                <w:szCs w:val="20"/>
                <w:highlight w:val="none"/>
              </w:rPr>
              <w:t>X≥300</w:t>
            </w:r>
          </w:p>
        </w:tc>
        <w:tc>
          <w:tcPr>
            <w:tcW w:w="1828" w:type="dxa"/>
            <w:tcBorders>
              <w:top w:val="nil"/>
              <w:left w:val="nil"/>
              <w:bottom w:val="nil"/>
              <w:right w:val="single" w:color="auto" w:sz="4" w:space="0"/>
            </w:tcBorders>
            <w:noWrap/>
            <w:vAlign w:val="center"/>
          </w:tcPr>
          <w:p w14:paraId="2C8AD6DE">
            <w:pPr>
              <w:widowControl/>
              <w:ind w:left="13" w:leftChars="-51" w:hanging="120" w:hangingChars="60"/>
              <w:jc w:val="center"/>
              <w:outlineLvl w:val="9"/>
              <w:rPr>
                <w:rFonts w:ascii="宋体" w:hAnsi="宋体"/>
                <w:kern w:val="0"/>
                <w:sz w:val="20"/>
                <w:szCs w:val="20"/>
                <w:highlight w:val="none"/>
              </w:rPr>
            </w:pPr>
            <w:r>
              <w:rPr>
                <w:rFonts w:ascii="宋体" w:hAnsi="宋体"/>
                <w:kern w:val="0"/>
                <w:sz w:val="20"/>
                <w:szCs w:val="20"/>
                <w:highlight w:val="none"/>
              </w:rPr>
              <w:t xml:space="preserve">100≤X＜300 </w:t>
            </w:r>
          </w:p>
        </w:tc>
        <w:tc>
          <w:tcPr>
            <w:tcW w:w="1588" w:type="dxa"/>
            <w:tcBorders>
              <w:top w:val="nil"/>
              <w:left w:val="nil"/>
              <w:bottom w:val="nil"/>
              <w:right w:val="single" w:color="auto" w:sz="4" w:space="0"/>
            </w:tcBorders>
            <w:noWrap/>
            <w:vAlign w:val="center"/>
          </w:tcPr>
          <w:p w14:paraId="11FCBDB0">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10≤X＜100</w:t>
            </w:r>
          </w:p>
        </w:tc>
        <w:tc>
          <w:tcPr>
            <w:tcW w:w="1122" w:type="dxa"/>
            <w:tcBorders>
              <w:top w:val="nil"/>
              <w:left w:val="nil"/>
              <w:bottom w:val="nil"/>
              <w:right w:val="nil"/>
            </w:tcBorders>
            <w:noWrap/>
            <w:vAlign w:val="center"/>
          </w:tcPr>
          <w:p w14:paraId="5FC917F6">
            <w:pPr>
              <w:widowControl/>
              <w:jc w:val="center"/>
              <w:outlineLvl w:val="9"/>
              <w:rPr>
                <w:rFonts w:ascii="宋体" w:hAnsi="宋体"/>
                <w:kern w:val="0"/>
                <w:sz w:val="20"/>
                <w:szCs w:val="20"/>
                <w:highlight w:val="none"/>
              </w:rPr>
            </w:pPr>
            <w:r>
              <w:rPr>
                <w:rFonts w:ascii="宋体" w:hAnsi="宋体"/>
                <w:kern w:val="0"/>
                <w:sz w:val="20"/>
                <w:szCs w:val="20"/>
                <w:highlight w:val="none"/>
              </w:rPr>
              <w:t>X＜10</w:t>
            </w:r>
          </w:p>
        </w:tc>
      </w:tr>
      <w:tr w14:paraId="43F22C61">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07C12A3C">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485C92F9">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75769695">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38A7242B">
            <w:pPr>
              <w:widowControl/>
              <w:jc w:val="center"/>
              <w:outlineLvl w:val="9"/>
              <w:rPr>
                <w:rFonts w:ascii="宋体" w:hAnsi="宋体"/>
                <w:kern w:val="0"/>
                <w:sz w:val="20"/>
                <w:szCs w:val="20"/>
                <w:highlight w:val="none"/>
              </w:rPr>
            </w:pPr>
            <w:r>
              <w:rPr>
                <w:rFonts w:ascii="宋体" w:hAnsi="宋体"/>
                <w:kern w:val="0"/>
                <w:sz w:val="20"/>
                <w:szCs w:val="20"/>
                <w:highlight w:val="none"/>
              </w:rPr>
              <w:t>Y≥10000</w:t>
            </w:r>
          </w:p>
        </w:tc>
        <w:tc>
          <w:tcPr>
            <w:tcW w:w="1828" w:type="dxa"/>
            <w:tcBorders>
              <w:top w:val="nil"/>
              <w:left w:val="nil"/>
              <w:bottom w:val="single" w:color="auto" w:sz="4" w:space="0"/>
              <w:right w:val="single" w:color="auto" w:sz="4" w:space="0"/>
            </w:tcBorders>
            <w:noWrap/>
            <w:vAlign w:val="center"/>
          </w:tcPr>
          <w:p w14:paraId="0C379319">
            <w:pPr>
              <w:widowControl/>
              <w:jc w:val="center"/>
              <w:outlineLvl w:val="9"/>
              <w:rPr>
                <w:rFonts w:ascii="宋体" w:hAnsi="宋体"/>
                <w:kern w:val="0"/>
                <w:sz w:val="20"/>
                <w:szCs w:val="20"/>
                <w:highlight w:val="none"/>
              </w:rPr>
            </w:pPr>
            <w:r>
              <w:rPr>
                <w:rFonts w:ascii="宋体" w:hAnsi="宋体"/>
                <w:kern w:val="0"/>
                <w:sz w:val="20"/>
                <w:szCs w:val="20"/>
                <w:highlight w:val="none"/>
              </w:rPr>
              <w:t>2000≤Y＜10000</w:t>
            </w:r>
          </w:p>
        </w:tc>
        <w:tc>
          <w:tcPr>
            <w:tcW w:w="1588" w:type="dxa"/>
            <w:tcBorders>
              <w:top w:val="nil"/>
              <w:left w:val="nil"/>
              <w:bottom w:val="single" w:color="auto" w:sz="4" w:space="0"/>
              <w:right w:val="single" w:color="auto" w:sz="4" w:space="0"/>
            </w:tcBorders>
            <w:noWrap/>
            <w:vAlign w:val="center"/>
          </w:tcPr>
          <w:p w14:paraId="1CB250E3">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100≤Y＜2000</w:t>
            </w:r>
          </w:p>
        </w:tc>
        <w:tc>
          <w:tcPr>
            <w:tcW w:w="1122" w:type="dxa"/>
            <w:tcBorders>
              <w:top w:val="nil"/>
              <w:left w:val="nil"/>
              <w:bottom w:val="single" w:color="auto" w:sz="4" w:space="0"/>
              <w:right w:val="nil"/>
            </w:tcBorders>
            <w:noWrap/>
            <w:vAlign w:val="center"/>
          </w:tcPr>
          <w:p w14:paraId="57C2B769">
            <w:pPr>
              <w:widowControl/>
              <w:jc w:val="center"/>
              <w:outlineLvl w:val="9"/>
              <w:rPr>
                <w:rFonts w:ascii="宋体" w:hAnsi="宋体"/>
                <w:kern w:val="0"/>
                <w:sz w:val="20"/>
                <w:szCs w:val="20"/>
                <w:highlight w:val="none"/>
              </w:rPr>
            </w:pPr>
            <w:r>
              <w:rPr>
                <w:rFonts w:ascii="宋体" w:hAnsi="宋体"/>
                <w:kern w:val="0"/>
                <w:sz w:val="20"/>
                <w:szCs w:val="20"/>
                <w:highlight w:val="none"/>
              </w:rPr>
              <w:t>Y＜100</w:t>
            </w:r>
          </w:p>
        </w:tc>
      </w:tr>
      <w:tr w14:paraId="5C500FEB">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63AF6C6F">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餐饮业</w:t>
            </w:r>
          </w:p>
        </w:tc>
        <w:tc>
          <w:tcPr>
            <w:tcW w:w="1369" w:type="dxa"/>
            <w:tcBorders>
              <w:top w:val="nil"/>
              <w:left w:val="nil"/>
              <w:bottom w:val="nil"/>
              <w:right w:val="single" w:color="auto" w:sz="4" w:space="0"/>
            </w:tcBorders>
            <w:noWrap/>
            <w:vAlign w:val="center"/>
          </w:tcPr>
          <w:p w14:paraId="00064BF1">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70785F5D">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7717FA3C">
            <w:pPr>
              <w:widowControl/>
              <w:jc w:val="center"/>
              <w:outlineLvl w:val="9"/>
              <w:rPr>
                <w:rFonts w:ascii="宋体" w:hAnsi="宋体"/>
                <w:kern w:val="0"/>
                <w:sz w:val="20"/>
                <w:szCs w:val="20"/>
                <w:highlight w:val="none"/>
              </w:rPr>
            </w:pPr>
            <w:r>
              <w:rPr>
                <w:rFonts w:ascii="宋体" w:hAnsi="宋体"/>
                <w:kern w:val="0"/>
                <w:sz w:val="20"/>
                <w:szCs w:val="20"/>
                <w:highlight w:val="none"/>
              </w:rPr>
              <w:t>X≥300</w:t>
            </w:r>
          </w:p>
        </w:tc>
        <w:tc>
          <w:tcPr>
            <w:tcW w:w="1828" w:type="dxa"/>
            <w:tcBorders>
              <w:top w:val="nil"/>
              <w:left w:val="nil"/>
              <w:bottom w:val="nil"/>
              <w:right w:val="single" w:color="auto" w:sz="4" w:space="0"/>
            </w:tcBorders>
            <w:noWrap/>
            <w:vAlign w:val="center"/>
          </w:tcPr>
          <w:p w14:paraId="0257BF34">
            <w:pPr>
              <w:widowControl/>
              <w:ind w:left="13" w:leftChars="-51" w:hanging="120" w:hangingChars="60"/>
              <w:jc w:val="center"/>
              <w:outlineLvl w:val="9"/>
              <w:rPr>
                <w:rFonts w:ascii="宋体" w:hAnsi="宋体"/>
                <w:kern w:val="0"/>
                <w:sz w:val="20"/>
                <w:szCs w:val="20"/>
                <w:highlight w:val="none"/>
              </w:rPr>
            </w:pPr>
            <w:r>
              <w:rPr>
                <w:rFonts w:ascii="宋体" w:hAnsi="宋体"/>
                <w:kern w:val="0"/>
                <w:sz w:val="20"/>
                <w:szCs w:val="20"/>
                <w:highlight w:val="none"/>
              </w:rPr>
              <w:t xml:space="preserve">100≤X＜300 </w:t>
            </w:r>
          </w:p>
        </w:tc>
        <w:tc>
          <w:tcPr>
            <w:tcW w:w="1588" w:type="dxa"/>
            <w:tcBorders>
              <w:top w:val="nil"/>
              <w:left w:val="nil"/>
              <w:bottom w:val="nil"/>
              <w:right w:val="single" w:color="auto" w:sz="4" w:space="0"/>
            </w:tcBorders>
            <w:noWrap/>
            <w:vAlign w:val="center"/>
          </w:tcPr>
          <w:p w14:paraId="3D9DE73B">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10≤X＜100</w:t>
            </w:r>
          </w:p>
        </w:tc>
        <w:tc>
          <w:tcPr>
            <w:tcW w:w="1122" w:type="dxa"/>
            <w:tcBorders>
              <w:top w:val="nil"/>
              <w:left w:val="nil"/>
              <w:bottom w:val="nil"/>
              <w:right w:val="nil"/>
            </w:tcBorders>
            <w:noWrap/>
            <w:vAlign w:val="center"/>
          </w:tcPr>
          <w:p w14:paraId="02A2BF9F">
            <w:pPr>
              <w:widowControl/>
              <w:jc w:val="center"/>
              <w:outlineLvl w:val="9"/>
              <w:rPr>
                <w:rFonts w:ascii="宋体" w:hAnsi="宋体"/>
                <w:kern w:val="0"/>
                <w:sz w:val="20"/>
                <w:szCs w:val="20"/>
                <w:highlight w:val="none"/>
              </w:rPr>
            </w:pPr>
            <w:r>
              <w:rPr>
                <w:rFonts w:ascii="宋体" w:hAnsi="宋体"/>
                <w:kern w:val="0"/>
                <w:sz w:val="20"/>
                <w:szCs w:val="20"/>
                <w:highlight w:val="none"/>
              </w:rPr>
              <w:t>X＜10</w:t>
            </w:r>
          </w:p>
        </w:tc>
      </w:tr>
      <w:tr w14:paraId="2925CB29">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11F0AD9A">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3F9EF43A">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4D28FEA8">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17AE8950">
            <w:pPr>
              <w:widowControl/>
              <w:jc w:val="center"/>
              <w:outlineLvl w:val="9"/>
              <w:rPr>
                <w:rFonts w:ascii="宋体" w:hAnsi="宋体"/>
                <w:kern w:val="0"/>
                <w:sz w:val="20"/>
                <w:szCs w:val="20"/>
                <w:highlight w:val="none"/>
              </w:rPr>
            </w:pPr>
            <w:r>
              <w:rPr>
                <w:rFonts w:ascii="宋体" w:hAnsi="宋体"/>
                <w:kern w:val="0"/>
                <w:sz w:val="20"/>
                <w:szCs w:val="20"/>
                <w:highlight w:val="none"/>
              </w:rPr>
              <w:t>Y≥10000</w:t>
            </w:r>
          </w:p>
        </w:tc>
        <w:tc>
          <w:tcPr>
            <w:tcW w:w="1828" w:type="dxa"/>
            <w:tcBorders>
              <w:top w:val="nil"/>
              <w:left w:val="nil"/>
              <w:bottom w:val="single" w:color="auto" w:sz="4" w:space="0"/>
              <w:right w:val="single" w:color="auto" w:sz="4" w:space="0"/>
            </w:tcBorders>
            <w:noWrap/>
            <w:vAlign w:val="center"/>
          </w:tcPr>
          <w:p w14:paraId="2D4FA197">
            <w:pPr>
              <w:widowControl/>
              <w:jc w:val="center"/>
              <w:outlineLvl w:val="9"/>
              <w:rPr>
                <w:rFonts w:ascii="宋体" w:hAnsi="宋体"/>
                <w:kern w:val="0"/>
                <w:sz w:val="20"/>
                <w:szCs w:val="20"/>
                <w:highlight w:val="none"/>
              </w:rPr>
            </w:pPr>
            <w:r>
              <w:rPr>
                <w:rFonts w:ascii="宋体" w:hAnsi="宋体"/>
                <w:kern w:val="0"/>
                <w:sz w:val="20"/>
                <w:szCs w:val="20"/>
                <w:highlight w:val="none"/>
              </w:rPr>
              <w:t>2000≤Y＜10000</w:t>
            </w:r>
          </w:p>
        </w:tc>
        <w:tc>
          <w:tcPr>
            <w:tcW w:w="1588" w:type="dxa"/>
            <w:tcBorders>
              <w:top w:val="nil"/>
              <w:left w:val="nil"/>
              <w:bottom w:val="single" w:color="auto" w:sz="4" w:space="0"/>
              <w:right w:val="single" w:color="auto" w:sz="4" w:space="0"/>
            </w:tcBorders>
            <w:noWrap/>
            <w:vAlign w:val="center"/>
          </w:tcPr>
          <w:p w14:paraId="520AA40D">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100≤Y＜2000</w:t>
            </w:r>
          </w:p>
        </w:tc>
        <w:tc>
          <w:tcPr>
            <w:tcW w:w="1122" w:type="dxa"/>
            <w:tcBorders>
              <w:top w:val="nil"/>
              <w:left w:val="nil"/>
              <w:bottom w:val="single" w:color="auto" w:sz="4" w:space="0"/>
              <w:right w:val="nil"/>
            </w:tcBorders>
            <w:noWrap/>
            <w:vAlign w:val="center"/>
          </w:tcPr>
          <w:p w14:paraId="7FEAB021">
            <w:pPr>
              <w:widowControl/>
              <w:jc w:val="center"/>
              <w:outlineLvl w:val="9"/>
              <w:rPr>
                <w:rFonts w:ascii="宋体" w:hAnsi="宋体"/>
                <w:kern w:val="0"/>
                <w:sz w:val="20"/>
                <w:szCs w:val="20"/>
                <w:highlight w:val="none"/>
              </w:rPr>
            </w:pPr>
            <w:r>
              <w:rPr>
                <w:rFonts w:ascii="宋体" w:hAnsi="宋体"/>
                <w:kern w:val="0"/>
                <w:sz w:val="20"/>
                <w:szCs w:val="20"/>
                <w:highlight w:val="none"/>
              </w:rPr>
              <w:t>Y＜100</w:t>
            </w:r>
          </w:p>
        </w:tc>
      </w:tr>
      <w:tr w14:paraId="3BC93AAE">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46A765B0">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信息传输业 *</w:t>
            </w:r>
          </w:p>
        </w:tc>
        <w:tc>
          <w:tcPr>
            <w:tcW w:w="1369" w:type="dxa"/>
            <w:tcBorders>
              <w:top w:val="nil"/>
              <w:left w:val="nil"/>
              <w:bottom w:val="nil"/>
              <w:right w:val="single" w:color="auto" w:sz="4" w:space="0"/>
            </w:tcBorders>
            <w:noWrap/>
            <w:vAlign w:val="center"/>
          </w:tcPr>
          <w:p w14:paraId="29EB613C">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76CC681D">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7C21932C">
            <w:pPr>
              <w:widowControl/>
              <w:jc w:val="center"/>
              <w:outlineLvl w:val="9"/>
              <w:rPr>
                <w:rFonts w:ascii="宋体" w:hAnsi="宋体"/>
                <w:kern w:val="0"/>
                <w:sz w:val="20"/>
                <w:szCs w:val="20"/>
                <w:highlight w:val="none"/>
              </w:rPr>
            </w:pPr>
            <w:r>
              <w:rPr>
                <w:rFonts w:ascii="宋体" w:hAnsi="宋体"/>
                <w:kern w:val="0"/>
                <w:sz w:val="20"/>
                <w:szCs w:val="20"/>
                <w:highlight w:val="none"/>
              </w:rPr>
              <w:t>X≥2000</w:t>
            </w:r>
          </w:p>
        </w:tc>
        <w:tc>
          <w:tcPr>
            <w:tcW w:w="1828" w:type="dxa"/>
            <w:tcBorders>
              <w:top w:val="nil"/>
              <w:left w:val="nil"/>
              <w:bottom w:val="nil"/>
              <w:right w:val="single" w:color="auto" w:sz="4" w:space="0"/>
            </w:tcBorders>
            <w:noWrap/>
            <w:vAlign w:val="center"/>
          </w:tcPr>
          <w:p w14:paraId="66BE78DD">
            <w:pPr>
              <w:widowControl/>
              <w:jc w:val="center"/>
              <w:outlineLvl w:val="9"/>
              <w:rPr>
                <w:rFonts w:ascii="宋体" w:hAnsi="宋体"/>
                <w:kern w:val="0"/>
                <w:sz w:val="20"/>
                <w:szCs w:val="20"/>
                <w:highlight w:val="none"/>
              </w:rPr>
            </w:pPr>
            <w:r>
              <w:rPr>
                <w:rFonts w:ascii="宋体" w:hAnsi="宋体"/>
                <w:kern w:val="0"/>
                <w:sz w:val="20"/>
                <w:szCs w:val="20"/>
                <w:highlight w:val="none"/>
              </w:rPr>
              <w:t>100≤X＜2000</w:t>
            </w:r>
          </w:p>
        </w:tc>
        <w:tc>
          <w:tcPr>
            <w:tcW w:w="1588" w:type="dxa"/>
            <w:tcBorders>
              <w:top w:val="nil"/>
              <w:left w:val="nil"/>
              <w:bottom w:val="nil"/>
              <w:right w:val="single" w:color="auto" w:sz="4" w:space="0"/>
            </w:tcBorders>
            <w:noWrap/>
            <w:vAlign w:val="center"/>
          </w:tcPr>
          <w:p w14:paraId="1185D0DA">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10≤X＜100</w:t>
            </w:r>
          </w:p>
        </w:tc>
        <w:tc>
          <w:tcPr>
            <w:tcW w:w="1122" w:type="dxa"/>
            <w:tcBorders>
              <w:top w:val="nil"/>
              <w:left w:val="nil"/>
              <w:bottom w:val="nil"/>
              <w:right w:val="nil"/>
            </w:tcBorders>
            <w:noWrap/>
            <w:vAlign w:val="center"/>
          </w:tcPr>
          <w:p w14:paraId="0F5F8F2C">
            <w:pPr>
              <w:widowControl/>
              <w:jc w:val="center"/>
              <w:outlineLvl w:val="9"/>
              <w:rPr>
                <w:rFonts w:ascii="宋体" w:hAnsi="宋体"/>
                <w:kern w:val="0"/>
                <w:sz w:val="20"/>
                <w:szCs w:val="20"/>
                <w:highlight w:val="none"/>
              </w:rPr>
            </w:pPr>
            <w:r>
              <w:rPr>
                <w:rFonts w:ascii="宋体" w:hAnsi="宋体"/>
                <w:kern w:val="0"/>
                <w:sz w:val="20"/>
                <w:szCs w:val="20"/>
                <w:highlight w:val="none"/>
              </w:rPr>
              <w:t>X＜10</w:t>
            </w:r>
          </w:p>
        </w:tc>
      </w:tr>
      <w:tr w14:paraId="38D48006">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0EA03234">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2439D619">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35D7842B">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41326100">
            <w:pPr>
              <w:widowControl/>
              <w:jc w:val="center"/>
              <w:outlineLvl w:val="9"/>
              <w:rPr>
                <w:rFonts w:ascii="宋体" w:hAnsi="宋体"/>
                <w:kern w:val="0"/>
                <w:sz w:val="20"/>
                <w:szCs w:val="20"/>
                <w:highlight w:val="none"/>
              </w:rPr>
            </w:pPr>
            <w:r>
              <w:rPr>
                <w:rFonts w:ascii="宋体" w:hAnsi="宋体"/>
                <w:kern w:val="0"/>
                <w:sz w:val="20"/>
                <w:szCs w:val="20"/>
                <w:highlight w:val="none"/>
              </w:rPr>
              <w:t>Y≥100000</w:t>
            </w:r>
          </w:p>
        </w:tc>
        <w:tc>
          <w:tcPr>
            <w:tcW w:w="1828" w:type="dxa"/>
            <w:tcBorders>
              <w:top w:val="nil"/>
              <w:left w:val="nil"/>
              <w:bottom w:val="single" w:color="auto" w:sz="4" w:space="0"/>
              <w:right w:val="single" w:color="auto" w:sz="4" w:space="0"/>
            </w:tcBorders>
            <w:noWrap/>
            <w:vAlign w:val="center"/>
          </w:tcPr>
          <w:p w14:paraId="07001E23">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1000≤Y＜100000</w:t>
            </w:r>
          </w:p>
        </w:tc>
        <w:tc>
          <w:tcPr>
            <w:tcW w:w="1588" w:type="dxa"/>
            <w:tcBorders>
              <w:top w:val="nil"/>
              <w:left w:val="nil"/>
              <w:bottom w:val="single" w:color="auto" w:sz="4" w:space="0"/>
              <w:right w:val="single" w:color="auto" w:sz="4" w:space="0"/>
            </w:tcBorders>
            <w:noWrap/>
            <w:vAlign w:val="center"/>
          </w:tcPr>
          <w:p w14:paraId="70C57411">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100≤Y＜1000</w:t>
            </w:r>
          </w:p>
        </w:tc>
        <w:tc>
          <w:tcPr>
            <w:tcW w:w="1122" w:type="dxa"/>
            <w:tcBorders>
              <w:top w:val="nil"/>
              <w:left w:val="nil"/>
              <w:bottom w:val="single" w:color="auto" w:sz="4" w:space="0"/>
              <w:right w:val="nil"/>
            </w:tcBorders>
            <w:noWrap/>
            <w:vAlign w:val="center"/>
          </w:tcPr>
          <w:p w14:paraId="47EDAA3F">
            <w:pPr>
              <w:widowControl/>
              <w:jc w:val="center"/>
              <w:outlineLvl w:val="9"/>
              <w:rPr>
                <w:rFonts w:ascii="宋体" w:hAnsi="宋体"/>
                <w:kern w:val="0"/>
                <w:sz w:val="20"/>
                <w:szCs w:val="20"/>
                <w:highlight w:val="none"/>
              </w:rPr>
            </w:pPr>
            <w:r>
              <w:rPr>
                <w:rFonts w:ascii="宋体" w:hAnsi="宋体"/>
                <w:kern w:val="0"/>
                <w:sz w:val="20"/>
                <w:szCs w:val="20"/>
                <w:highlight w:val="none"/>
              </w:rPr>
              <w:t>Y＜100</w:t>
            </w:r>
          </w:p>
        </w:tc>
      </w:tr>
      <w:tr w14:paraId="616EF35C">
        <w:tblPrEx>
          <w:tblCellMar>
            <w:top w:w="0" w:type="dxa"/>
            <w:left w:w="108" w:type="dxa"/>
            <w:bottom w:w="0" w:type="dxa"/>
            <w:right w:w="108" w:type="dxa"/>
          </w:tblCellMar>
        </w:tblPrEx>
        <w:trPr>
          <w:trHeight w:val="340" w:hRule="exact"/>
          <w:jc w:val="center"/>
        </w:trPr>
        <w:tc>
          <w:tcPr>
            <w:tcW w:w="2023" w:type="dxa"/>
            <w:vMerge w:val="restart"/>
            <w:tcBorders>
              <w:top w:val="single" w:color="auto" w:sz="4" w:space="0"/>
              <w:left w:val="nil"/>
              <w:bottom w:val="single" w:color="auto" w:sz="4" w:space="0"/>
              <w:right w:val="single" w:color="auto" w:sz="4" w:space="0"/>
            </w:tcBorders>
            <w:noWrap/>
            <w:vAlign w:val="center"/>
          </w:tcPr>
          <w:p w14:paraId="7485922A">
            <w:pPr>
              <w:widowControl/>
              <w:spacing w:line="240" w:lineRule="exact"/>
              <w:jc w:val="left"/>
              <w:outlineLvl w:val="9"/>
              <w:rPr>
                <w:rFonts w:ascii="宋体" w:hAnsi="宋体"/>
                <w:spacing w:val="-12"/>
                <w:kern w:val="0"/>
                <w:sz w:val="20"/>
                <w:szCs w:val="20"/>
                <w:highlight w:val="none"/>
              </w:rPr>
            </w:pPr>
            <w:r>
              <w:rPr>
                <w:rFonts w:ascii="宋体" w:hAnsi="宋体"/>
                <w:spacing w:val="-12"/>
                <w:kern w:val="0"/>
                <w:sz w:val="20"/>
                <w:szCs w:val="20"/>
                <w:highlight w:val="none"/>
              </w:rPr>
              <w:t>软件和信息技术服</w:t>
            </w:r>
            <w:r>
              <w:rPr>
                <w:rFonts w:ascii="宋体" w:hAnsi="宋体"/>
                <w:kern w:val="0"/>
                <w:sz w:val="20"/>
                <w:szCs w:val="20"/>
                <w:highlight w:val="none"/>
              </w:rPr>
              <w:t>务业</w:t>
            </w:r>
          </w:p>
        </w:tc>
        <w:tc>
          <w:tcPr>
            <w:tcW w:w="1369" w:type="dxa"/>
            <w:tcBorders>
              <w:top w:val="nil"/>
              <w:left w:val="nil"/>
              <w:bottom w:val="nil"/>
              <w:right w:val="single" w:color="auto" w:sz="4" w:space="0"/>
            </w:tcBorders>
            <w:noWrap/>
            <w:vAlign w:val="center"/>
          </w:tcPr>
          <w:p w14:paraId="0D49A318">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65A9130E">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21E9D30E">
            <w:pPr>
              <w:widowControl/>
              <w:jc w:val="center"/>
              <w:outlineLvl w:val="9"/>
              <w:rPr>
                <w:rFonts w:ascii="宋体" w:hAnsi="宋体"/>
                <w:kern w:val="0"/>
                <w:sz w:val="20"/>
                <w:szCs w:val="20"/>
                <w:highlight w:val="none"/>
              </w:rPr>
            </w:pPr>
            <w:r>
              <w:rPr>
                <w:rFonts w:ascii="宋体" w:hAnsi="宋体"/>
                <w:kern w:val="0"/>
                <w:sz w:val="20"/>
                <w:szCs w:val="20"/>
                <w:highlight w:val="none"/>
              </w:rPr>
              <w:t>X≥300</w:t>
            </w:r>
          </w:p>
        </w:tc>
        <w:tc>
          <w:tcPr>
            <w:tcW w:w="1828" w:type="dxa"/>
            <w:tcBorders>
              <w:top w:val="nil"/>
              <w:left w:val="nil"/>
              <w:bottom w:val="nil"/>
              <w:right w:val="single" w:color="auto" w:sz="4" w:space="0"/>
            </w:tcBorders>
            <w:noWrap/>
            <w:vAlign w:val="center"/>
          </w:tcPr>
          <w:p w14:paraId="721E8239">
            <w:pPr>
              <w:widowControl/>
              <w:ind w:left="13" w:leftChars="-51" w:hanging="120" w:hangingChars="60"/>
              <w:jc w:val="center"/>
              <w:outlineLvl w:val="9"/>
              <w:rPr>
                <w:rFonts w:ascii="宋体" w:hAnsi="宋体"/>
                <w:kern w:val="0"/>
                <w:sz w:val="20"/>
                <w:szCs w:val="20"/>
                <w:highlight w:val="none"/>
              </w:rPr>
            </w:pPr>
            <w:r>
              <w:rPr>
                <w:rFonts w:ascii="宋体" w:hAnsi="宋体"/>
                <w:kern w:val="0"/>
                <w:sz w:val="20"/>
                <w:szCs w:val="20"/>
                <w:highlight w:val="none"/>
              </w:rPr>
              <w:t xml:space="preserve">100≤X＜300 </w:t>
            </w:r>
          </w:p>
        </w:tc>
        <w:tc>
          <w:tcPr>
            <w:tcW w:w="1588" w:type="dxa"/>
            <w:tcBorders>
              <w:top w:val="nil"/>
              <w:left w:val="nil"/>
              <w:bottom w:val="nil"/>
              <w:right w:val="single" w:color="auto" w:sz="4" w:space="0"/>
            </w:tcBorders>
            <w:noWrap/>
            <w:vAlign w:val="center"/>
          </w:tcPr>
          <w:p w14:paraId="156674C5">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10≤X＜100</w:t>
            </w:r>
          </w:p>
        </w:tc>
        <w:tc>
          <w:tcPr>
            <w:tcW w:w="1122" w:type="dxa"/>
            <w:tcBorders>
              <w:top w:val="nil"/>
              <w:left w:val="nil"/>
              <w:bottom w:val="nil"/>
              <w:right w:val="nil"/>
            </w:tcBorders>
            <w:noWrap/>
            <w:vAlign w:val="center"/>
          </w:tcPr>
          <w:p w14:paraId="7B1ED0D8">
            <w:pPr>
              <w:widowControl/>
              <w:jc w:val="center"/>
              <w:outlineLvl w:val="9"/>
              <w:rPr>
                <w:rFonts w:ascii="宋体" w:hAnsi="宋体"/>
                <w:kern w:val="0"/>
                <w:sz w:val="20"/>
                <w:szCs w:val="20"/>
                <w:highlight w:val="none"/>
              </w:rPr>
            </w:pPr>
            <w:r>
              <w:rPr>
                <w:rFonts w:ascii="宋体" w:hAnsi="宋体"/>
                <w:kern w:val="0"/>
                <w:sz w:val="20"/>
                <w:szCs w:val="20"/>
                <w:highlight w:val="none"/>
              </w:rPr>
              <w:t>X＜10</w:t>
            </w:r>
          </w:p>
        </w:tc>
      </w:tr>
      <w:tr w14:paraId="4870BE3A">
        <w:tblPrEx>
          <w:tblCellMar>
            <w:top w:w="0" w:type="dxa"/>
            <w:left w:w="108" w:type="dxa"/>
            <w:bottom w:w="0" w:type="dxa"/>
            <w:right w:w="108" w:type="dxa"/>
          </w:tblCellMar>
        </w:tblPrEx>
        <w:trPr>
          <w:trHeight w:val="340" w:hRule="exact"/>
          <w:jc w:val="center"/>
        </w:trPr>
        <w:tc>
          <w:tcPr>
            <w:tcW w:w="2023" w:type="dxa"/>
            <w:vMerge w:val="continue"/>
            <w:tcBorders>
              <w:top w:val="single" w:color="auto" w:sz="4" w:space="0"/>
              <w:left w:val="nil"/>
              <w:bottom w:val="single" w:color="auto" w:sz="4" w:space="0"/>
              <w:right w:val="single" w:color="auto" w:sz="4" w:space="0"/>
            </w:tcBorders>
            <w:noWrap/>
            <w:vAlign w:val="center"/>
          </w:tcPr>
          <w:p w14:paraId="54DA09BF">
            <w:pPr>
              <w:widowControl/>
              <w:jc w:val="left"/>
              <w:outlineLvl w:val="9"/>
              <w:rPr>
                <w:rFonts w:ascii="宋体" w:hAnsi="宋体"/>
                <w:spacing w:val="-12"/>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747A1705">
            <w:pPr>
              <w:widowControl/>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5C3F0FBE">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68EB3AC1">
            <w:pPr>
              <w:widowControl/>
              <w:jc w:val="center"/>
              <w:outlineLvl w:val="9"/>
              <w:rPr>
                <w:rFonts w:ascii="宋体" w:hAnsi="宋体"/>
                <w:kern w:val="0"/>
                <w:sz w:val="20"/>
                <w:szCs w:val="20"/>
                <w:highlight w:val="none"/>
              </w:rPr>
            </w:pPr>
            <w:r>
              <w:rPr>
                <w:rFonts w:ascii="宋体" w:hAnsi="宋体"/>
                <w:kern w:val="0"/>
                <w:sz w:val="20"/>
                <w:szCs w:val="20"/>
                <w:highlight w:val="none"/>
              </w:rPr>
              <w:t>Y≥10000</w:t>
            </w:r>
          </w:p>
        </w:tc>
        <w:tc>
          <w:tcPr>
            <w:tcW w:w="1828" w:type="dxa"/>
            <w:tcBorders>
              <w:top w:val="nil"/>
              <w:left w:val="nil"/>
              <w:bottom w:val="single" w:color="auto" w:sz="4" w:space="0"/>
              <w:right w:val="single" w:color="auto" w:sz="4" w:space="0"/>
            </w:tcBorders>
            <w:noWrap/>
            <w:vAlign w:val="center"/>
          </w:tcPr>
          <w:p w14:paraId="70FED0CF">
            <w:pPr>
              <w:widowControl/>
              <w:jc w:val="center"/>
              <w:outlineLvl w:val="9"/>
              <w:rPr>
                <w:rFonts w:ascii="宋体" w:hAnsi="宋体"/>
                <w:kern w:val="0"/>
                <w:sz w:val="20"/>
                <w:szCs w:val="20"/>
                <w:highlight w:val="none"/>
              </w:rPr>
            </w:pPr>
            <w:r>
              <w:rPr>
                <w:rFonts w:ascii="宋体" w:hAnsi="宋体"/>
                <w:kern w:val="0"/>
                <w:sz w:val="20"/>
                <w:szCs w:val="20"/>
                <w:highlight w:val="none"/>
              </w:rPr>
              <w:t>1000≤Y＜10000</w:t>
            </w:r>
          </w:p>
        </w:tc>
        <w:tc>
          <w:tcPr>
            <w:tcW w:w="1588" w:type="dxa"/>
            <w:tcBorders>
              <w:top w:val="nil"/>
              <w:left w:val="nil"/>
              <w:bottom w:val="single" w:color="auto" w:sz="4" w:space="0"/>
              <w:right w:val="single" w:color="auto" w:sz="4" w:space="0"/>
            </w:tcBorders>
            <w:noWrap/>
            <w:vAlign w:val="center"/>
          </w:tcPr>
          <w:p w14:paraId="00B7CD4E">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50≤Y＜1000</w:t>
            </w:r>
          </w:p>
        </w:tc>
        <w:tc>
          <w:tcPr>
            <w:tcW w:w="1122" w:type="dxa"/>
            <w:tcBorders>
              <w:top w:val="nil"/>
              <w:left w:val="nil"/>
              <w:bottom w:val="single" w:color="auto" w:sz="4" w:space="0"/>
              <w:right w:val="nil"/>
            </w:tcBorders>
            <w:noWrap/>
            <w:vAlign w:val="center"/>
          </w:tcPr>
          <w:p w14:paraId="51ABE395">
            <w:pPr>
              <w:widowControl/>
              <w:jc w:val="center"/>
              <w:outlineLvl w:val="9"/>
              <w:rPr>
                <w:rFonts w:ascii="宋体" w:hAnsi="宋体"/>
                <w:kern w:val="0"/>
                <w:sz w:val="20"/>
                <w:szCs w:val="20"/>
                <w:highlight w:val="none"/>
              </w:rPr>
            </w:pPr>
            <w:r>
              <w:rPr>
                <w:rFonts w:ascii="宋体" w:hAnsi="宋体"/>
                <w:kern w:val="0"/>
                <w:sz w:val="20"/>
                <w:szCs w:val="20"/>
                <w:highlight w:val="none"/>
              </w:rPr>
              <w:t>Y＜50</w:t>
            </w:r>
          </w:p>
        </w:tc>
      </w:tr>
      <w:tr w14:paraId="6754251E">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24C21987">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房地产开发经营</w:t>
            </w:r>
          </w:p>
        </w:tc>
        <w:tc>
          <w:tcPr>
            <w:tcW w:w="1369" w:type="dxa"/>
            <w:tcBorders>
              <w:top w:val="nil"/>
              <w:left w:val="nil"/>
              <w:bottom w:val="nil"/>
              <w:right w:val="single" w:color="auto" w:sz="4" w:space="0"/>
            </w:tcBorders>
            <w:noWrap/>
            <w:vAlign w:val="center"/>
          </w:tcPr>
          <w:p w14:paraId="1F324460">
            <w:pPr>
              <w:widowControl/>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nil"/>
              <w:right w:val="single" w:color="auto" w:sz="4" w:space="0"/>
            </w:tcBorders>
            <w:noWrap/>
            <w:vAlign w:val="center"/>
          </w:tcPr>
          <w:p w14:paraId="127B6416">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nil"/>
              <w:right w:val="single" w:color="auto" w:sz="4" w:space="0"/>
            </w:tcBorders>
            <w:noWrap/>
            <w:vAlign w:val="center"/>
          </w:tcPr>
          <w:p w14:paraId="6E4EAF5C">
            <w:pPr>
              <w:widowControl/>
              <w:jc w:val="center"/>
              <w:outlineLvl w:val="9"/>
              <w:rPr>
                <w:rFonts w:ascii="宋体" w:hAnsi="宋体"/>
                <w:kern w:val="0"/>
                <w:sz w:val="20"/>
                <w:szCs w:val="20"/>
                <w:highlight w:val="none"/>
              </w:rPr>
            </w:pPr>
            <w:r>
              <w:rPr>
                <w:rFonts w:ascii="宋体" w:hAnsi="宋体"/>
                <w:kern w:val="0"/>
                <w:sz w:val="20"/>
                <w:szCs w:val="20"/>
                <w:highlight w:val="none"/>
              </w:rPr>
              <w:t>Y≥200000</w:t>
            </w:r>
          </w:p>
        </w:tc>
        <w:tc>
          <w:tcPr>
            <w:tcW w:w="1828" w:type="dxa"/>
            <w:tcBorders>
              <w:top w:val="nil"/>
              <w:left w:val="nil"/>
              <w:bottom w:val="nil"/>
              <w:right w:val="single" w:color="auto" w:sz="4" w:space="0"/>
            </w:tcBorders>
            <w:noWrap/>
            <w:vAlign w:val="center"/>
          </w:tcPr>
          <w:p w14:paraId="4EB18142">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1000≤Y＜200000</w:t>
            </w:r>
          </w:p>
        </w:tc>
        <w:tc>
          <w:tcPr>
            <w:tcW w:w="1588" w:type="dxa"/>
            <w:tcBorders>
              <w:top w:val="nil"/>
              <w:left w:val="nil"/>
              <w:bottom w:val="nil"/>
              <w:right w:val="single" w:color="auto" w:sz="4" w:space="0"/>
            </w:tcBorders>
            <w:noWrap/>
            <w:vAlign w:val="center"/>
          </w:tcPr>
          <w:p w14:paraId="696BC308">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100≤Y＜1000</w:t>
            </w:r>
          </w:p>
        </w:tc>
        <w:tc>
          <w:tcPr>
            <w:tcW w:w="1122" w:type="dxa"/>
            <w:tcBorders>
              <w:top w:val="nil"/>
              <w:left w:val="nil"/>
              <w:bottom w:val="nil"/>
              <w:right w:val="nil"/>
            </w:tcBorders>
            <w:noWrap/>
            <w:vAlign w:val="center"/>
          </w:tcPr>
          <w:p w14:paraId="3FE89A74">
            <w:pPr>
              <w:widowControl/>
              <w:jc w:val="center"/>
              <w:outlineLvl w:val="9"/>
              <w:rPr>
                <w:rFonts w:ascii="宋体" w:hAnsi="宋体"/>
                <w:kern w:val="0"/>
                <w:sz w:val="20"/>
                <w:szCs w:val="20"/>
                <w:highlight w:val="none"/>
              </w:rPr>
            </w:pPr>
            <w:r>
              <w:rPr>
                <w:rFonts w:ascii="宋体" w:hAnsi="宋体"/>
                <w:kern w:val="0"/>
                <w:sz w:val="20"/>
                <w:szCs w:val="20"/>
                <w:highlight w:val="none"/>
              </w:rPr>
              <w:t>Y＜100</w:t>
            </w:r>
          </w:p>
        </w:tc>
      </w:tr>
      <w:tr w14:paraId="7AF9D204">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79004BDB">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3DD74374">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资产总额</w:t>
            </w:r>
            <w:r>
              <w:rPr>
                <w:rFonts w:hint="eastAsia" w:ascii="宋体" w:hAnsi="宋体"/>
                <w:kern w:val="0"/>
                <w:sz w:val="20"/>
                <w:szCs w:val="20"/>
                <w:highlight w:val="none"/>
                <w:lang w:eastAsia="zh-CN"/>
              </w:rPr>
              <w:t>（</w:t>
            </w:r>
            <w:r>
              <w:rPr>
                <w:rFonts w:ascii="宋体" w:hAnsi="宋体"/>
                <w:kern w:val="0"/>
                <w:sz w:val="20"/>
                <w:szCs w:val="20"/>
                <w:highlight w:val="none"/>
              </w:rPr>
              <w:t>Z)</w:t>
            </w:r>
          </w:p>
        </w:tc>
        <w:tc>
          <w:tcPr>
            <w:tcW w:w="709" w:type="dxa"/>
            <w:tcBorders>
              <w:top w:val="nil"/>
              <w:left w:val="nil"/>
              <w:bottom w:val="single" w:color="auto" w:sz="4" w:space="0"/>
              <w:right w:val="single" w:color="auto" w:sz="4" w:space="0"/>
            </w:tcBorders>
            <w:noWrap/>
            <w:vAlign w:val="center"/>
          </w:tcPr>
          <w:p w14:paraId="403F4E1A">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4BF77CBF">
            <w:pPr>
              <w:widowControl/>
              <w:jc w:val="center"/>
              <w:outlineLvl w:val="9"/>
              <w:rPr>
                <w:rFonts w:ascii="宋体" w:hAnsi="宋体"/>
                <w:kern w:val="0"/>
                <w:sz w:val="20"/>
                <w:szCs w:val="20"/>
                <w:highlight w:val="none"/>
              </w:rPr>
            </w:pPr>
            <w:r>
              <w:rPr>
                <w:rFonts w:ascii="宋体" w:hAnsi="宋体"/>
                <w:kern w:val="0"/>
                <w:sz w:val="20"/>
                <w:szCs w:val="20"/>
                <w:highlight w:val="none"/>
              </w:rPr>
              <w:t>Z≥10000</w:t>
            </w:r>
          </w:p>
        </w:tc>
        <w:tc>
          <w:tcPr>
            <w:tcW w:w="1828" w:type="dxa"/>
            <w:tcBorders>
              <w:top w:val="nil"/>
              <w:left w:val="nil"/>
              <w:bottom w:val="single" w:color="auto" w:sz="4" w:space="0"/>
              <w:right w:val="single" w:color="auto" w:sz="4" w:space="0"/>
            </w:tcBorders>
            <w:noWrap/>
            <w:vAlign w:val="center"/>
          </w:tcPr>
          <w:p w14:paraId="475A5D19">
            <w:pPr>
              <w:widowControl/>
              <w:jc w:val="center"/>
              <w:outlineLvl w:val="9"/>
              <w:rPr>
                <w:rFonts w:ascii="宋体" w:hAnsi="宋体"/>
                <w:kern w:val="0"/>
                <w:sz w:val="20"/>
                <w:szCs w:val="20"/>
                <w:highlight w:val="none"/>
              </w:rPr>
            </w:pPr>
            <w:r>
              <w:rPr>
                <w:rFonts w:ascii="宋体" w:hAnsi="宋体"/>
                <w:kern w:val="0"/>
                <w:sz w:val="20"/>
                <w:szCs w:val="20"/>
                <w:highlight w:val="none"/>
              </w:rPr>
              <w:t>5000≤Z＜10000</w:t>
            </w:r>
          </w:p>
        </w:tc>
        <w:tc>
          <w:tcPr>
            <w:tcW w:w="1588" w:type="dxa"/>
            <w:tcBorders>
              <w:top w:val="nil"/>
              <w:left w:val="nil"/>
              <w:bottom w:val="single" w:color="auto" w:sz="4" w:space="0"/>
              <w:right w:val="single" w:color="auto" w:sz="4" w:space="0"/>
            </w:tcBorders>
            <w:noWrap/>
            <w:vAlign w:val="center"/>
          </w:tcPr>
          <w:p w14:paraId="6EF443C5">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2000≤Z＜5000   </w:t>
            </w:r>
          </w:p>
        </w:tc>
        <w:tc>
          <w:tcPr>
            <w:tcW w:w="1122" w:type="dxa"/>
            <w:tcBorders>
              <w:top w:val="nil"/>
              <w:left w:val="nil"/>
              <w:bottom w:val="single" w:color="auto" w:sz="4" w:space="0"/>
              <w:right w:val="nil"/>
            </w:tcBorders>
            <w:noWrap/>
            <w:vAlign w:val="center"/>
          </w:tcPr>
          <w:p w14:paraId="61DBFE53">
            <w:pPr>
              <w:widowControl/>
              <w:jc w:val="center"/>
              <w:outlineLvl w:val="9"/>
              <w:rPr>
                <w:rFonts w:ascii="宋体" w:hAnsi="宋体"/>
                <w:kern w:val="0"/>
                <w:sz w:val="20"/>
                <w:szCs w:val="20"/>
                <w:highlight w:val="none"/>
              </w:rPr>
            </w:pPr>
            <w:r>
              <w:rPr>
                <w:rFonts w:ascii="宋体" w:hAnsi="宋体"/>
                <w:kern w:val="0"/>
                <w:sz w:val="20"/>
                <w:szCs w:val="20"/>
                <w:highlight w:val="none"/>
              </w:rPr>
              <w:t>Z＜2000</w:t>
            </w:r>
          </w:p>
        </w:tc>
      </w:tr>
      <w:tr w14:paraId="3D16C8EC">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4F66A247">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物业管理</w:t>
            </w:r>
          </w:p>
        </w:tc>
        <w:tc>
          <w:tcPr>
            <w:tcW w:w="1369" w:type="dxa"/>
            <w:tcBorders>
              <w:top w:val="nil"/>
              <w:left w:val="nil"/>
              <w:bottom w:val="nil"/>
              <w:right w:val="single" w:color="auto" w:sz="4" w:space="0"/>
            </w:tcBorders>
            <w:noWrap/>
            <w:vAlign w:val="center"/>
          </w:tcPr>
          <w:p w14:paraId="3BC92E3B">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3E10098A">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5C266310">
            <w:pPr>
              <w:widowControl/>
              <w:jc w:val="center"/>
              <w:outlineLvl w:val="9"/>
              <w:rPr>
                <w:rFonts w:ascii="宋体" w:hAnsi="宋体"/>
                <w:kern w:val="0"/>
                <w:sz w:val="20"/>
                <w:szCs w:val="20"/>
                <w:highlight w:val="none"/>
              </w:rPr>
            </w:pPr>
            <w:r>
              <w:rPr>
                <w:rFonts w:ascii="宋体" w:hAnsi="宋体"/>
                <w:kern w:val="0"/>
                <w:sz w:val="20"/>
                <w:szCs w:val="20"/>
                <w:highlight w:val="none"/>
              </w:rPr>
              <w:t>X≥1000</w:t>
            </w:r>
          </w:p>
        </w:tc>
        <w:tc>
          <w:tcPr>
            <w:tcW w:w="1828" w:type="dxa"/>
            <w:tcBorders>
              <w:top w:val="nil"/>
              <w:left w:val="nil"/>
              <w:bottom w:val="nil"/>
              <w:right w:val="single" w:color="auto" w:sz="4" w:space="0"/>
            </w:tcBorders>
            <w:noWrap/>
            <w:vAlign w:val="center"/>
          </w:tcPr>
          <w:p w14:paraId="706DD465">
            <w:pPr>
              <w:widowControl/>
              <w:jc w:val="center"/>
              <w:outlineLvl w:val="9"/>
              <w:rPr>
                <w:rFonts w:ascii="宋体" w:hAnsi="宋体"/>
                <w:kern w:val="0"/>
                <w:sz w:val="20"/>
                <w:szCs w:val="20"/>
                <w:highlight w:val="none"/>
              </w:rPr>
            </w:pPr>
            <w:r>
              <w:rPr>
                <w:rFonts w:ascii="宋体" w:hAnsi="宋体"/>
                <w:kern w:val="0"/>
                <w:sz w:val="20"/>
                <w:szCs w:val="20"/>
                <w:highlight w:val="none"/>
              </w:rPr>
              <w:t>300≤X＜1000</w:t>
            </w:r>
          </w:p>
        </w:tc>
        <w:tc>
          <w:tcPr>
            <w:tcW w:w="1588" w:type="dxa"/>
            <w:tcBorders>
              <w:top w:val="nil"/>
              <w:left w:val="nil"/>
              <w:bottom w:val="nil"/>
              <w:right w:val="single" w:color="auto" w:sz="4" w:space="0"/>
            </w:tcBorders>
            <w:noWrap/>
            <w:vAlign w:val="center"/>
          </w:tcPr>
          <w:p w14:paraId="357A5EEB">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100≤X＜300 </w:t>
            </w:r>
          </w:p>
        </w:tc>
        <w:tc>
          <w:tcPr>
            <w:tcW w:w="1122" w:type="dxa"/>
            <w:tcBorders>
              <w:top w:val="nil"/>
              <w:left w:val="nil"/>
              <w:bottom w:val="nil"/>
              <w:right w:val="nil"/>
            </w:tcBorders>
            <w:noWrap/>
            <w:vAlign w:val="center"/>
          </w:tcPr>
          <w:p w14:paraId="5C1C41CA">
            <w:pPr>
              <w:widowControl/>
              <w:jc w:val="center"/>
              <w:outlineLvl w:val="9"/>
              <w:rPr>
                <w:rFonts w:ascii="宋体" w:hAnsi="宋体"/>
                <w:kern w:val="0"/>
                <w:sz w:val="20"/>
                <w:szCs w:val="20"/>
                <w:highlight w:val="none"/>
              </w:rPr>
            </w:pPr>
            <w:r>
              <w:rPr>
                <w:rFonts w:ascii="宋体" w:hAnsi="宋体"/>
                <w:kern w:val="0"/>
                <w:sz w:val="20"/>
                <w:szCs w:val="20"/>
                <w:highlight w:val="none"/>
              </w:rPr>
              <w:t>X＜100</w:t>
            </w:r>
          </w:p>
        </w:tc>
      </w:tr>
      <w:tr w14:paraId="6674E33A">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6F2958D0">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4056E907">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营业收入</w:t>
            </w:r>
            <w:r>
              <w:rPr>
                <w:rFonts w:hint="eastAsia" w:ascii="宋体" w:hAnsi="宋体"/>
                <w:kern w:val="0"/>
                <w:sz w:val="20"/>
                <w:szCs w:val="20"/>
                <w:highlight w:val="none"/>
                <w:lang w:eastAsia="zh-CN"/>
              </w:rPr>
              <w:t>（</w:t>
            </w:r>
            <w:r>
              <w:rPr>
                <w:rFonts w:ascii="宋体" w:hAnsi="宋体"/>
                <w:kern w:val="0"/>
                <w:sz w:val="20"/>
                <w:szCs w:val="20"/>
                <w:highlight w:val="none"/>
              </w:rPr>
              <w:t>Y)</w:t>
            </w:r>
          </w:p>
        </w:tc>
        <w:tc>
          <w:tcPr>
            <w:tcW w:w="709" w:type="dxa"/>
            <w:tcBorders>
              <w:top w:val="nil"/>
              <w:left w:val="nil"/>
              <w:bottom w:val="single" w:color="auto" w:sz="4" w:space="0"/>
              <w:right w:val="single" w:color="auto" w:sz="4" w:space="0"/>
            </w:tcBorders>
            <w:noWrap/>
            <w:vAlign w:val="center"/>
          </w:tcPr>
          <w:p w14:paraId="45DCB467">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4025507D">
            <w:pPr>
              <w:widowControl/>
              <w:jc w:val="center"/>
              <w:outlineLvl w:val="9"/>
              <w:rPr>
                <w:rFonts w:ascii="宋体" w:hAnsi="宋体"/>
                <w:kern w:val="0"/>
                <w:sz w:val="20"/>
                <w:szCs w:val="20"/>
                <w:highlight w:val="none"/>
              </w:rPr>
            </w:pPr>
            <w:r>
              <w:rPr>
                <w:rFonts w:ascii="宋体" w:hAnsi="宋体"/>
                <w:kern w:val="0"/>
                <w:sz w:val="20"/>
                <w:szCs w:val="20"/>
                <w:highlight w:val="none"/>
              </w:rPr>
              <w:t>Y≥5000</w:t>
            </w:r>
          </w:p>
        </w:tc>
        <w:tc>
          <w:tcPr>
            <w:tcW w:w="1828" w:type="dxa"/>
            <w:tcBorders>
              <w:top w:val="nil"/>
              <w:left w:val="nil"/>
              <w:bottom w:val="single" w:color="auto" w:sz="4" w:space="0"/>
              <w:right w:val="single" w:color="auto" w:sz="4" w:space="0"/>
            </w:tcBorders>
            <w:noWrap/>
            <w:vAlign w:val="center"/>
          </w:tcPr>
          <w:p w14:paraId="382A056D">
            <w:pPr>
              <w:widowControl/>
              <w:ind w:left="13" w:leftChars="-51" w:hanging="120" w:hangingChars="60"/>
              <w:jc w:val="center"/>
              <w:outlineLvl w:val="9"/>
              <w:rPr>
                <w:rFonts w:ascii="宋体" w:hAnsi="宋体"/>
                <w:kern w:val="0"/>
                <w:sz w:val="20"/>
                <w:szCs w:val="20"/>
                <w:highlight w:val="none"/>
              </w:rPr>
            </w:pPr>
            <w:r>
              <w:rPr>
                <w:rFonts w:ascii="宋体" w:hAnsi="宋体"/>
                <w:kern w:val="0"/>
                <w:sz w:val="20"/>
                <w:szCs w:val="20"/>
                <w:highlight w:val="none"/>
              </w:rPr>
              <w:t xml:space="preserve">1000≤Y＜5000 </w:t>
            </w:r>
          </w:p>
        </w:tc>
        <w:tc>
          <w:tcPr>
            <w:tcW w:w="1588" w:type="dxa"/>
            <w:tcBorders>
              <w:top w:val="nil"/>
              <w:left w:val="nil"/>
              <w:bottom w:val="single" w:color="auto" w:sz="4" w:space="0"/>
              <w:right w:val="single" w:color="auto" w:sz="4" w:space="0"/>
            </w:tcBorders>
            <w:noWrap/>
            <w:vAlign w:val="center"/>
          </w:tcPr>
          <w:p w14:paraId="04AEFD3D">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500≤Y＜1000</w:t>
            </w:r>
          </w:p>
        </w:tc>
        <w:tc>
          <w:tcPr>
            <w:tcW w:w="1122" w:type="dxa"/>
            <w:tcBorders>
              <w:top w:val="nil"/>
              <w:left w:val="nil"/>
              <w:bottom w:val="single" w:color="auto" w:sz="4" w:space="0"/>
              <w:right w:val="nil"/>
            </w:tcBorders>
            <w:noWrap/>
            <w:vAlign w:val="center"/>
          </w:tcPr>
          <w:p w14:paraId="5887E59F">
            <w:pPr>
              <w:widowControl/>
              <w:jc w:val="center"/>
              <w:outlineLvl w:val="9"/>
              <w:rPr>
                <w:rFonts w:ascii="宋体" w:hAnsi="宋体"/>
                <w:kern w:val="0"/>
                <w:sz w:val="20"/>
                <w:szCs w:val="20"/>
                <w:highlight w:val="none"/>
              </w:rPr>
            </w:pPr>
            <w:r>
              <w:rPr>
                <w:rFonts w:ascii="宋体" w:hAnsi="宋体"/>
                <w:kern w:val="0"/>
                <w:sz w:val="20"/>
                <w:szCs w:val="20"/>
                <w:highlight w:val="none"/>
              </w:rPr>
              <w:t>Y＜500</w:t>
            </w:r>
          </w:p>
        </w:tc>
      </w:tr>
      <w:tr w14:paraId="76819EA2">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18E5EA67">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租赁和商务服务业</w:t>
            </w:r>
          </w:p>
        </w:tc>
        <w:tc>
          <w:tcPr>
            <w:tcW w:w="1369" w:type="dxa"/>
            <w:tcBorders>
              <w:top w:val="nil"/>
              <w:left w:val="nil"/>
              <w:bottom w:val="nil"/>
              <w:right w:val="single" w:color="auto" w:sz="4" w:space="0"/>
            </w:tcBorders>
            <w:noWrap/>
            <w:vAlign w:val="center"/>
          </w:tcPr>
          <w:p w14:paraId="1FE4A257">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nil"/>
              <w:right w:val="single" w:color="auto" w:sz="4" w:space="0"/>
            </w:tcBorders>
            <w:noWrap/>
            <w:vAlign w:val="center"/>
          </w:tcPr>
          <w:p w14:paraId="2B4D2406">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nil"/>
              <w:right w:val="single" w:color="auto" w:sz="4" w:space="0"/>
            </w:tcBorders>
            <w:noWrap/>
            <w:vAlign w:val="center"/>
          </w:tcPr>
          <w:p w14:paraId="11AE3AA4">
            <w:pPr>
              <w:widowControl/>
              <w:jc w:val="center"/>
              <w:outlineLvl w:val="9"/>
              <w:rPr>
                <w:rFonts w:ascii="宋体" w:hAnsi="宋体"/>
                <w:kern w:val="0"/>
                <w:sz w:val="20"/>
                <w:szCs w:val="20"/>
                <w:highlight w:val="none"/>
              </w:rPr>
            </w:pPr>
            <w:r>
              <w:rPr>
                <w:rFonts w:ascii="宋体" w:hAnsi="宋体"/>
                <w:kern w:val="0"/>
                <w:sz w:val="20"/>
                <w:szCs w:val="20"/>
                <w:highlight w:val="none"/>
              </w:rPr>
              <w:t>X≥300</w:t>
            </w:r>
          </w:p>
        </w:tc>
        <w:tc>
          <w:tcPr>
            <w:tcW w:w="1828" w:type="dxa"/>
            <w:tcBorders>
              <w:top w:val="nil"/>
              <w:left w:val="nil"/>
              <w:bottom w:val="nil"/>
              <w:right w:val="single" w:color="auto" w:sz="4" w:space="0"/>
            </w:tcBorders>
            <w:noWrap/>
            <w:vAlign w:val="center"/>
          </w:tcPr>
          <w:p w14:paraId="7FA544D5">
            <w:pPr>
              <w:widowControl/>
              <w:ind w:left="13" w:leftChars="-51" w:hanging="120" w:hangingChars="60"/>
              <w:jc w:val="center"/>
              <w:outlineLvl w:val="9"/>
              <w:rPr>
                <w:rFonts w:ascii="宋体" w:hAnsi="宋体"/>
                <w:kern w:val="0"/>
                <w:sz w:val="20"/>
                <w:szCs w:val="20"/>
                <w:highlight w:val="none"/>
              </w:rPr>
            </w:pPr>
            <w:r>
              <w:rPr>
                <w:rFonts w:ascii="宋体" w:hAnsi="宋体"/>
                <w:kern w:val="0"/>
                <w:sz w:val="20"/>
                <w:szCs w:val="20"/>
                <w:highlight w:val="none"/>
              </w:rPr>
              <w:t xml:space="preserve">100≤X＜300 </w:t>
            </w:r>
          </w:p>
        </w:tc>
        <w:tc>
          <w:tcPr>
            <w:tcW w:w="1588" w:type="dxa"/>
            <w:tcBorders>
              <w:top w:val="nil"/>
              <w:left w:val="nil"/>
              <w:bottom w:val="nil"/>
              <w:right w:val="single" w:color="auto" w:sz="4" w:space="0"/>
            </w:tcBorders>
            <w:noWrap/>
            <w:vAlign w:val="center"/>
          </w:tcPr>
          <w:p w14:paraId="10D6799F">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10≤X＜100</w:t>
            </w:r>
          </w:p>
        </w:tc>
        <w:tc>
          <w:tcPr>
            <w:tcW w:w="1122" w:type="dxa"/>
            <w:tcBorders>
              <w:top w:val="nil"/>
              <w:left w:val="nil"/>
              <w:bottom w:val="nil"/>
              <w:right w:val="nil"/>
            </w:tcBorders>
            <w:noWrap/>
            <w:vAlign w:val="center"/>
          </w:tcPr>
          <w:p w14:paraId="3A2A1072">
            <w:pPr>
              <w:widowControl/>
              <w:jc w:val="center"/>
              <w:outlineLvl w:val="9"/>
              <w:rPr>
                <w:rFonts w:ascii="宋体" w:hAnsi="宋体"/>
                <w:kern w:val="0"/>
                <w:sz w:val="20"/>
                <w:szCs w:val="20"/>
                <w:highlight w:val="none"/>
              </w:rPr>
            </w:pPr>
            <w:r>
              <w:rPr>
                <w:rFonts w:ascii="宋体" w:hAnsi="宋体"/>
                <w:kern w:val="0"/>
                <w:sz w:val="20"/>
                <w:szCs w:val="20"/>
                <w:highlight w:val="none"/>
              </w:rPr>
              <w:t>X＜10</w:t>
            </w:r>
          </w:p>
        </w:tc>
      </w:tr>
      <w:tr w14:paraId="49EBF8AD">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6A6AAC1E">
            <w:pPr>
              <w:widowControl/>
              <w:jc w:val="left"/>
              <w:outlineLvl w:val="9"/>
              <w:rPr>
                <w:rFonts w:ascii="宋体" w:hAnsi="宋体"/>
                <w:kern w:val="0"/>
                <w:sz w:val="20"/>
                <w:szCs w:val="20"/>
                <w:highlight w:val="none"/>
              </w:rPr>
            </w:pPr>
          </w:p>
        </w:tc>
        <w:tc>
          <w:tcPr>
            <w:tcW w:w="1369" w:type="dxa"/>
            <w:tcBorders>
              <w:top w:val="nil"/>
              <w:left w:val="nil"/>
              <w:bottom w:val="single" w:color="auto" w:sz="4" w:space="0"/>
              <w:right w:val="single" w:color="auto" w:sz="4" w:space="0"/>
            </w:tcBorders>
            <w:noWrap/>
            <w:vAlign w:val="center"/>
          </w:tcPr>
          <w:p w14:paraId="346E2C69">
            <w:pPr>
              <w:widowControl/>
              <w:spacing w:line="240" w:lineRule="exact"/>
              <w:jc w:val="center"/>
              <w:outlineLvl w:val="9"/>
              <w:rPr>
                <w:rFonts w:ascii="宋体" w:hAnsi="宋体"/>
                <w:kern w:val="0"/>
                <w:sz w:val="20"/>
                <w:szCs w:val="20"/>
                <w:highlight w:val="none"/>
              </w:rPr>
            </w:pPr>
            <w:r>
              <w:rPr>
                <w:rFonts w:ascii="宋体" w:hAnsi="宋体"/>
                <w:kern w:val="0"/>
                <w:sz w:val="20"/>
                <w:szCs w:val="20"/>
                <w:highlight w:val="none"/>
              </w:rPr>
              <w:t>资产总额</w:t>
            </w:r>
            <w:r>
              <w:rPr>
                <w:rFonts w:hint="eastAsia" w:ascii="宋体" w:hAnsi="宋体"/>
                <w:kern w:val="0"/>
                <w:sz w:val="20"/>
                <w:szCs w:val="20"/>
                <w:highlight w:val="none"/>
                <w:lang w:eastAsia="zh-CN"/>
              </w:rPr>
              <w:t>（</w:t>
            </w:r>
            <w:r>
              <w:rPr>
                <w:rFonts w:ascii="宋体" w:hAnsi="宋体"/>
                <w:kern w:val="0"/>
                <w:sz w:val="20"/>
                <w:szCs w:val="20"/>
                <w:highlight w:val="none"/>
              </w:rPr>
              <w:t>Z)</w:t>
            </w:r>
          </w:p>
        </w:tc>
        <w:tc>
          <w:tcPr>
            <w:tcW w:w="709" w:type="dxa"/>
            <w:tcBorders>
              <w:top w:val="nil"/>
              <w:left w:val="nil"/>
              <w:bottom w:val="single" w:color="auto" w:sz="4" w:space="0"/>
              <w:right w:val="single" w:color="auto" w:sz="4" w:space="0"/>
            </w:tcBorders>
            <w:noWrap/>
            <w:vAlign w:val="center"/>
          </w:tcPr>
          <w:p w14:paraId="3D2FB52F">
            <w:pPr>
              <w:widowControl/>
              <w:jc w:val="center"/>
              <w:outlineLvl w:val="9"/>
              <w:rPr>
                <w:rFonts w:ascii="宋体" w:hAnsi="宋体"/>
                <w:kern w:val="0"/>
                <w:sz w:val="20"/>
                <w:szCs w:val="20"/>
                <w:highlight w:val="none"/>
              </w:rPr>
            </w:pPr>
            <w:r>
              <w:rPr>
                <w:rFonts w:ascii="宋体" w:hAnsi="宋体"/>
                <w:kern w:val="0"/>
                <w:sz w:val="20"/>
                <w:szCs w:val="20"/>
                <w:highlight w:val="none"/>
              </w:rPr>
              <w:t>万元</w:t>
            </w:r>
          </w:p>
        </w:tc>
        <w:tc>
          <w:tcPr>
            <w:tcW w:w="1125" w:type="dxa"/>
            <w:tcBorders>
              <w:top w:val="nil"/>
              <w:left w:val="nil"/>
              <w:bottom w:val="single" w:color="auto" w:sz="4" w:space="0"/>
              <w:right w:val="single" w:color="auto" w:sz="4" w:space="0"/>
            </w:tcBorders>
            <w:noWrap/>
            <w:vAlign w:val="center"/>
          </w:tcPr>
          <w:p w14:paraId="48C27330">
            <w:pPr>
              <w:widowControl/>
              <w:jc w:val="center"/>
              <w:outlineLvl w:val="9"/>
              <w:rPr>
                <w:rFonts w:ascii="宋体" w:hAnsi="宋体"/>
                <w:kern w:val="0"/>
                <w:sz w:val="20"/>
                <w:szCs w:val="20"/>
                <w:highlight w:val="none"/>
              </w:rPr>
            </w:pPr>
            <w:r>
              <w:rPr>
                <w:rFonts w:ascii="宋体" w:hAnsi="宋体"/>
                <w:kern w:val="0"/>
                <w:sz w:val="20"/>
                <w:szCs w:val="20"/>
                <w:highlight w:val="none"/>
              </w:rPr>
              <w:t>Z≥120000</w:t>
            </w:r>
          </w:p>
        </w:tc>
        <w:tc>
          <w:tcPr>
            <w:tcW w:w="1828" w:type="dxa"/>
            <w:tcBorders>
              <w:top w:val="nil"/>
              <w:left w:val="nil"/>
              <w:bottom w:val="single" w:color="auto" w:sz="4" w:space="0"/>
              <w:right w:val="single" w:color="auto" w:sz="4" w:space="0"/>
            </w:tcBorders>
            <w:noWrap/>
            <w:vAlign w:val="center"/>
          </w:tcPr>
          <w:p w14:paraId="2647E29A">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8000≤Z＜120000</w:t>
            </w:r>
          </w:p>
        </w:tc>
        <w:tc>
          <w:tcPr>
            <w:tcW w:w="1588" w:type="dxa"/>
            <w:tcBorders>
              <w:top w:val="nil"/>
              <w:left w:val="nil"/>
              <w:bottom w:val="single" w:color="auto" w:sz="4" w:space="0"/>
              <w:right w:val="single" w:color="auto" w:sz="4" w:space="0"/>
            </w:tcBorders>
            <w:noWrap/>
            <w:vAlign w:val="center"/>
          </w:tcPr>
          <w:p w14:paraId="25DD4AEF">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100≤Z＜8000</w:t>
            </w:r>
          </w:p>
        </w:tc>
        <w:tc>
          <w:tcPr>
            <w:tcW w:w="1122" w:type="dxa"/>
            <w:tcBorders>
              <w:top w:val="nil"/>
              <w:left w:val="nil"/>
              <w:bottom w:val="single" w:color="auto" w:sz="4" w:space="0"/>
              <w:right w:val="nil"/>
            </w:tcBorders>
            <w:noWrap/>
            <w:vAlign w:val="center"/>
          </w:tcPr>
          <w:p w14:paraId="475CC08E">
            <w:pPr>
              <w:widowControl/>
              <w:jc w:val="center"/>
              <w:outlineLvl w:val="9"/>
              <w:rPr>
                <w:rFonts w:ascii="宋体" w:hAnsi="宋体"/>
                <w:kern w:val="0"/>
                <w:sz w:val="20"/>
                <w:szCs w:val="20"/>
                <w:highlight w:val="none"/>
              </w:rPr>
            </w:pPr>
            <w:r>
              <w:rPr>
                <w:rFonts w:ascii="宋体" w:hAnsi="宋体"/>
                <w:kern w:val="0"/>
                <w:sz w:val="20"/>
                <w:szCs w:val="20"/>
                <w:highlight w:val="none"/>
              </w:rPr>
              <w:t>Z＜100</w:t>
            </w:r>
          </w:p>
        </w:tc>
      </w:tr>
      <w:tr w14:paraId="38F04020">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14:paraId="4F824E59">
            <w:pPr>
              <w:widowControl/>
              <w:spacing w:line="240" w:lineRule="exact"/>
              <w:jc w:val="left"/>
              <w:outlineLvl w:val="9"/>
              <w:rPr>
                <w:rFonts w:ascii="宋体" w:hAnsi="宋体"/>
                <w:kern w:val="0"/>
                <w:sz w:val="20"/>
                <w:szCs w:val="20"/>
                <w:highlight w:val="none"/>
              </w:rPr>
            </w:pPr>
            <w:r>
              <w:rPr>
                <w:rFonts w:ascii="宋体" w:hAnsi="宋体"/>
                <w:kern w:val="0"/>
                <w:sz w:val="20"/>
                <w:szCs w:val="20"/>
                <w:highlight w:val="none"/>
              </w:rPr>
              <w:t>其他未列明行业 *</w:t>
            </w:r>
          </w:p>
        </w:tc>
        <w:tc>
          <w:tcPr>
            <w:tcW w:w="1369" w:type="dxa"/>
            <w:tcBorders>
              <w:top w:val="nil"/>
              <w:left w:val="nil"/>
              <w:bottom w:val="single" w:color="auto" w:sz="4" w:space="0"/>
              <w:right w:val="single" w:color="auto" w:sz="4" w:space="0"/>
            </w:tcBorders>
            <w:noWrap/>
            <w:vAlign w:val="center"/>
          </w:tcPr>
          <w:p w14:paraId="10653E6C">
            <w:pPr>
              <w:widowControl/>
              <w:jc w:val="center"/>
              <w:outlineLvl w:val="9"/>
              <w:rPr>
                <w:rFonts w:ascii="宋体" w:hAnsi="宋体"/>
                <w:kern w:val="0"/>
                <w:sz w:val="20"/>
                <w:szCs w:val="20"/>
                <w:highlight w:val="none"/>
              </w:rPr>
            </w:pPr>
            <w:r>
              <w:rPr>
                <w:rFonts w:ascii="宋体" w:hAnsi="宋体"/>
                <w:kern w:val="0"/>
                <w:sz w:val="20"/>
                <w:szCs w:val="20"/>
                <w:highlight w:val="none"/>
              </w:rPr>
              <w:t>从业人员</w:t>
            </w:r>
            <w:r>
              <w:rPr>
                <w:rFonts w:hint="eastAsia" w:ascii="宋体" w:hAnsi="宋体"/>
                <w:kern w:val="0"/>
                <w:sz w:val="20"/>
                <w:szCs w:val="20"/>
                <w:highlight w:val="none"/>
                <w:lang w:eastAsia="zh-CN"/>
              </w:rPr>
              <w:t>（</w:t>
            </w:r>
            <w:r>
              <w:rPr>
                <w:rFonts w:ascii="宋体" w:hAnsi="宋体"/>
                <w:kern w:val="0"/>
                <w:sz w:val="20"/>
                <w:szCs w:val="20"/>
                <w:highlight w:val="none"/>
              </w:rPr>
              <w:t>X)</w:t>
            </w:r>
          </w:p>
        </w:tc>
        <w:tc>
          <w:tcPr>
            <w:tcW w:w="709" w:type="dxa"/>
            <w:tcBorders>
              <w:top w:val="nil"/>
              <w:left w:val="nil"/>
              <w:bottom w:val="single" w:color="auto" w:sz="4" w:space="0"/>
              <w:right w:val="single" w:color="auto" w:sz="4" w:space="0"/>
            </w:tcBorders>
            <w:noWrap/>
            <w:vAlign w:val="center"/>
          </w:tcPr>
          <w:p w14:paraId="04F7215E">
            <w:pPr>
              <w:widowControl/>
              <w:jc w:val="center"/>
              <w:outlineLvl w:val="9"/>
              <w:rPr>
                <w:rFonts w:ascii="宋体" w:hAnsi="宋体"/>
                <w:kern w:val="0"/>
                <w:sz w:val="20"/>
                <w:szCs w:val="20"/>
                <w:highlight w:val="none"/>
              </w:rPr>
            </w:pPr>
            <w:r>
              <w:rPr>
                <w:rFonts w:ascii="宋体" w:hAnsi="宋体"/>
                <w:kern w:val="0"/>
                <w:sz w:val="20"/>
                <w:szCs w:val="20"/>
                <w:highlight w:val="none"/>
              </w:rPr>
              <w:t>人</w:t>
            </w:r>
          </w:p>
        </w:tc>
        <w:tc>
          <w:tcPr>
            <w:tcW w:w="1125" w:type="dxa"/>
            <w:tcBorders>
              <w:top w:val="nil"/>
              <w:left w:val="nil"/>
              <w:bottom w:val="single" w:color="auto" w:sz="4" w:space="0"/>
              <w:right w:val="single" w:color="auto" w:sz="4" w:space="0"/>
            </w:tcBorders>
            <w:noWrap/>
            <w:vAlign w:val="center"/>
          </w:tcPr>
          <w:p w14:paraId="4FF48CAF">
            <w:pPr>
              <w:widowControl/>
              <w:jc w:val="center"/>
              <w:outlineLvl w:val="9"/>
              <w:rPr>
                <w:rFonts w:ascii="宋体" w:hAnsi="宋体"/>
                <w:kern w:val="0"/>
                <w:sz w:val="20"/>
                <w:szCs w:val="20"/>
                <w:highlight w:val="none"/>
              </w:rPr>
            </w:pPr>
            <w:r>
              <w:rPr>
                <w:rFonts w:ascii="宋体" w:hAnsi="宋体"/>
                <w:kern w:val="0"/>
                <w:sz w:val="20"/>
                <w:szCs w:val="20"/>
                <w:highlight w:val="none"/>
              </w:rPr>
              <w:t>X≥300</w:t>
            </w:r>
          </w:p>
        </w:tc>
        <w:tc>
          <w:tcPr>
            <w:tcW w:w="1828" w:type="dxa"/>
            <w:tcBorders>
              <w:top w:val="nil"/>
              <w:left w:val="nil"/>
              <w:bottom w:val="single" w:color="auto" w:sz="4" w:space="0"/>
              <w:right w:val="single" w:color="auto" w:sz="4" w:space="0"/>
            </w:tcBorders>
            <w:noWrap/>
            <w:vAlign w:val="center"/>
          </w:tcPr>
          <w:p w14:paraId="07DA60CA">
            <w:pPr>
              <w:widowControl/>
              <w:ind w:left="13" w:leftChars="-51" w:hanging="120" w:hangingChars="60"/>
              <w:jc w:val="center"/>
              <w:outlineLvl w:val="9"/>
              <w:rPr>
                <w:rFonts w:ascii="宋体" w:hAnsi="宋体"/>
                <w:kern w:val="0"/>
                <w:sz w:val="20"/>
                <w:szCs w:val="20"/>
                <w:highlight w:val="none"/>
              </w:rPr>
            </w:pPr>
            <w:r>
              <w:rPr>
                <w:rFonts w:ascii="宋体" w:hAnsi="宋体"/>
                <w:kern w:val="0"/>
                <w:sz w:val="20"/>
                <w:szCs w:val="20"/>
                <w:highlight w:val="none"/>
              </w:rPr>
              <w:t xml:space="preserve">100≤X＜300 </w:t>
            </w:r>
          </w:p>
        </w:tc>
        <w:tc>
          <w:tcPr>
            <w:tcW w:w="1588" w:type="dxa"/>
            <w:tcBorders>
              <w:top w:val="nil"/>
              <w:left w:val="nil"/>
              <w:bottom w:val="single" w:color="auto" w:sz="4" w:space="0"/>
              <w:right w:val="single" w:color="auto" w:sz="4" w:space="0"/>
            </w:tcBorders>
            <w:noWrap/>
            <w:vAlign w:val="center"/>
          </w:tcPr>
          <w:p w14:paraId="50746B8C">
            <w:pPr>
              <w:widowControl/>
              <w:jc w:val="center"/>
              <w:outlineLvl w:val="9"/>
              <w:rPr>
                <w:rFonts w:ascii="宋体" w:hAnsi="宋体"/>
                <w:kern w:val="0"/>
                <w:sz w:val="20"/>
                <w:szCs w:val="20"/>
                <w:highlight w:val="none"/>
              </w:rPr>
            </w:pPr>
            <w:r>
              <w:rPr>
                <w:rFonts w:ascii="宋体" w:hAnsi="宋体"/>
                <w:kern w:val="0"/>
                <w:sz w:val="20"/>
                <w:szCs w:val="20"/>
                <w:highlight w:val="none"/>
              </w:rPr>
              <w:t xml:space="preserve"> 10≤X＜100</w:t>
            </w:r>
          </w:p>
        </w:tc>
        <w:tc>
          <w:tcPr>
            <w:tcW w:w="1122" w:type="dxa"/>
            <w:tcBorders>
              <w:top w:val="nil"/>
              <w:left w:val="nil"/>
              <w:bottom w:val="single" w:color="auto" w:sz="4" w:space="0"/>
              <w:right w:val="nil"/>
            </w:tcBorders>
            <w:noWrap/>
            <w:vAlign w:val="center"/>
          </w:tcPr>
          <w:p w14:paraId="2D6B0AB1">
            <w:pPr>
              <w:widowControl/>
              <w:jc w:val="center"/>
              <w:outlineLvl w:val="9"/>
              <w:rPr>
                <w:rFonts w:ascii="宋体" w:hAnsi="宋体"/>
                <w:kern w:val="0"/>
                <w:sz w:val="20"/>
                <w:szCs w:val="20"/>
                <w:highlight w:val="none"/>
              </w:rPr>
            </w:pPr>
            <w:r>
              <w:rPr>
                <w:rFonts w:ascii="宋体" w:hAnsi="宋体"/>
                <w:kern w:val="0"/>
                <w:sz w:val="20"/>
                <w:szCs w:val="20"/>
                <w:highlight w:val="none"/>
              </w:rPr>
              <w:t>X＜10</w:t>
            </w:r>
          </w:p>
        </w:tc>
      </w:tr>
    </w:tbl>
    <w:p w14:paraId="3C6DC370">
      <w:pPr>
        <w:outlineLvl w:val="9"/>
        <w:rPr>
          <w:rFonts w:ascii="宋体" w:hAnsi="宋体"/>
          <w:highlight w:val="none"/>
        </w:rPr>
      </w:pPr>
    </w:p>
    <w:p w14:paraId="6AED1A10">
      <w:pPr>
        <w:keepNext w:val="0"/>
        <w:keepLines w:val="0"/>
        <w:widowControl/>
        <w:suppressLineNumbers w:val="0"/>
        <w:jc w:val="center"/>
      </w:pPr>
      <w:r>
        <w:rPr>
          <w:highlight w:val="none"/>
        </w:rPr>
        <w:br w:type="page"/>
      </w:r>
      <w:bookmarkStart w:id="236" w:name="_Toc5602"/>
      <w:bookmarkStart w:id="237" w:name="_Toc20337"/>
      <w:bookmarkStart w:id="238" w:name="_Toc31593"/>
      <w:r>
        <w:rPr>
          <w:rFonts w:hint="eastAsia" w:ascii="宋体" w:hAnsi="宋体" w:eastAsia="宋体" w:cs="宋体"/>
          <w:b/>
          <w:bCs/>
          <w:color w:val="000000"/>
          <w:kern w:val="0"/>
          <w:sz w:val="31"/>
          <w:szCs w:val="31"/>
          <w:lang w:val="en-US" w:eastAsia="zh-CN" w:bidi="ar"/>
        </w:rPr>
        <w:t>七、监狱企业声明函</w:t>
      </w:r>
    </w:p>
    <w:p w14:paraId="034ACB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eastAsia="宋体" w:cs="Times New Roman"/>
          <w:b/>
          <w:bCs/>
          <w:sz w:val="24"/>
          <w:szCs w:val="24"/>
          <w:highlight w:val="none"/>
          <w:lang w:val="en-US" w:eastAsia="zh-CN"/>
        </w:rPr>
      </w:pPr>
      <w:r>
        <w:rPr>
          <w:rFonts w:ascii="宋体" w:hAnsi="宋体" w:eastAsia="宋体" w:cs="Times New Roman"/>
          <w:b/>
          <w:bCs/>
          <w:sz w:val="24"/>
          <w:szCs w:val="24"/>
          <w:highlight w:val="none"/>
          <w:lang w:val="en-US" w:eastAsia="zh-CN"/>
        </w:rPr>
        <w:t xml:space="preserve">【不属于监狱企业的无需填写、递交】 </w:t>
      </w:r>
    </w:p>
    <w:p w14:paraId="79FABC7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本单位郑重声明，本单位在参加</w:t>
      </w:r>
      <w:r>
        <w:rPr>
          <w:rFonts w:hint="default" w:ascii="宋体" w:hAnsi="宋体" w:eastAsia="宋体" w:cs="Times New Roman"/>
          <w:b/>
          <w:bCs/>
          <w:sz w:val="24"/>
          <w:szCs w:val="24"/>
          <w:highlight w:val="none"/>
          <w:u w:val="single"/>
          <w:lang w:val="en-US" w:eastAsia="zh-CN"/>
        </w:rPr>
        <w:t>（采购人名称）</w:t>
      </w:r>
      <w:r>
        <w:rPr>
          <w:rFonts w:hint="default" w:ascii="宋体" w:hAnsi="宋体" w:eastAsia="宋体" w:cs="Times New Roman"/>
          <w:b/>
          <w:bCs/>
          <w:sz w:val="24"/>
          <w:szCs w:val="24"/>
          <w:highlight w:val="none"/>
          <w:lang w:val="en-US" w:eastAsia="zh-CN"/>
        </w:rPr>
        <w:t>的</w:t>
      </w:r>
      <w:r>
        <w:rPr>
          <w:rFonts w:hint="default" w:ascii="宋体" w:hAnsi="宋体" w:eastAsia="宋体" w:cs="Times New Roman"/>
          <w:b/>
          <w:bCs/>
          <w:sz w:val="24"/>
          <w:szCs w:val="24"/>
          <w:highlight w:val="none"/>
          <w:u w:val="single"/>
          <w:lang w:val="en-US" w:eastAsia="zh-CN"/>
        </w:rPr>
        <w:t>（招标项目名称）</w:t>
      </w:r>
      <w:r>
        <w:rPr>
          <w:rFonts w:hint="default" w:ascii="宋体" w:hAnsi="宋体" w:eastAsia="宋体" w:cs="Times New Roman"/>
          <w:b/>
          <w:bCs/>
          <w:sz w:val="24"/>
          <w:szCs w:val="24"/>
          <w:highlight w:val="none"/>
          <w:lang w:val="en-US" w:eastAsia="zh-CN"/>
        </w:rPr>
        <w:t xml:space="preserve">项目采购活动提供 </w:t>
      </w:r>
    </w:p>
    <w:p w14:paraId="4BB2F3C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 xml:space="preserve">以下监狱企业制造的货物（或监狱企业承担的工程、或监狱企业承接的服务），具体情况如下：（按照实际情况勾选或填空） </w:t>
      </w:r>
    </w:p>
    <w:p w14:paraId="4854443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w:t>
      </w:r>
      <w:r>
        <w:rPr>
          <w:rFonts w:hint="eastAsia" w:ascii="宋体" w:hAnsi="宋体" w:eastAsia="宋体" w:cs="Times New Roman"/>
          <w:b/>
          <w:bCs/>
          <w:sz w:val="24"/>
          <w:szCs w:val="24"/>
          <w:highlight w:val="none"/>
          <w:lang w:val="en-US" w:eastAsia="zh-CN"/>
        </w:rPr>
        <w:t>1</w:t>
      </w:r>
      <w:r>
        <w:rPr>
          <w:rFonts w:hint="default" w:ascii="宋体" w:hAnsi="宋体" w:eastAsia="宋体" w:cs="Times New Roman"/>
          <w:b/>
          <w:bCs/>
          <w:sz w:val="24"/>
          <w:szCs w:val="24"/>
          <w:highlight w:val="none"/>
          <w:lang w:val="en-US" w:eastAsia="zh-CN"/>
        </w:rPr>
        <w:t>）</w:t>
      </w:r>
      <w:r>
        <w:rPr>
          <w:rFonts w:ascii="宋体" w:hAnsi="宋体" w:eastAsia="宋体" w:cs="Times New Roman"/>
          <w:b/>
          <w:bCs/>
          <w:sz w:val="24"/>
          <w:szCs w:val="24"/>
          <w:highlight w:val="none"/>
          <w:lang w:val="en-US" w:eastAsia="zh-CN"/>
        </w:rPr>
        <w:t>□</w:t>
      </w:r>
      <w:r>
        <w:rPr>
          <w:rFonts w:hint="default" w:ascii="宋体" w:hAnsi="宋体" w:eastAsia="宋体" w:cs="Times New Roman"/>
          <w:b/>
          <w:bCs/>
          <w:sz w:val="24"/>
          <w:szCs w:val="24"/>
          <w:highlight w:val="none"/>
          <w:u w:val="single"/>
          <w:lang w:val="en-US" w:eastAsia="zh-CN"/>
        </w:rPr>
        <w:t>（制造商名称）</w:t>
      </w:r>
      <w:r>
        <w:rPr>
          <w:rFonts w:hint="default" w:ascii="宋体" w:hAnsi="宋体" w:eastAsia="宋体" w:cs="Times New Roman"/>
          <w:b/>
          <w:bCs/>
          <w:sz w:val="24"/>
          <w:szCs w:val="24"/>
          <w:highlight w:val="none"/>
          <w:lang w:val="en-US" w:eastAsia="zh-CN"/>
        </w:rPr>
        <w:t xml:space="preserve">属于监狱企业，后附省级以上监狱管理局、戒毒管理局（含新疆生产建设兵团）出具的属于监狱企业的证明文件。 </w:t>
      </w:r>
    </w:p>
    <w:p w14:paraId="6C834CA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w:t>
      </w:r>
      <w:r>
        <w:rPr>
          <w:rFonts w:hint="eastAsia" w:ascii="宋体" w:hAnsi="宋体" w:eastAsia="宋体" w:cs="Times New Roman"/>
          <w:b/>
          <w:bCs/>
          <w:sz w:val="24"/>
          <w:szCs w:val="24"/>
          <w:highlight w:val="none"/>
          <w:lang w:val="en-US" w:eastAsia="zh-CN"/>
        </w:rPr>
        <w:t>2</w:t>
      </w:r>
      <w:r>
        <w:rPr>
          <w:rFonts w:hint="default" w:ascii="宋体" w:hAnsi="宋体" w:eastAsia="宋体" w:cs="Times New Roman"/>
          <w:b/>
          <w:bCs/>
          <w:sz w:val="24"/>
          <w:szCs w:val="24"/>
          <w:highlight w:val="none"/>
          <w:lang w:val="en-US" w:eastAsia="zh-CN"/>
        </w:rPr>
        <w:t>）□</w:t>
      </w:r>
      <w:r>
        <w:rPr>
          <w:rFonts w:hint="default" w:ascii="宋体" w:hAnsi="宋体" w:eastAsia="宋体" w:cs="Times New Roman"/>
          <w:b/>
          <w:bCs/>
          <w:sz w:val="24"/>
          <w:szCs w:val="24"/>
          <w:highlight w:val="none"/>
          <w:u w:val="single"/>
          <w:lang w:val="en-US" w:eastAsia="zh-CN"/>
        </w:rPr>
        <w:t>（制造商名称）</w:t>
      </w:r>
      <w:r>
        <w:rPr>
          <w:rFonts w:hint="default" w:ascii="宋体" w:hAnsi="宋体" w:eastAsia="宋体" w:cs="Times New Roman"/>
          <w:b/>
          <w:bCs/>
          <w:sz w:val="24"/>
          <w:szCs w:val="24"/>
          <w:highlight w:val="none"/>
          <w:lang w:val="en-US" w:eastAsia="zh-CN"/>
        </w:rPr>
        <w:t>属于监狱企业并作为联合体一方，其提供协议合同金额占到共同投标协议合同总金额的比例为</w:t>
      </w:r>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b/>
          <w:bCs/>
          <w:sz w:val="24"/>
          <w:szCs w:val="24"/>
          <w:highlight w:val="none"/>
          <w:lang w:val="en-US" w:eastAsia="zh-CN"/>
        </w:rPr>
        <w:t xml:space="preserve">。后附省级以上监狱管理局、戒毒管理局（含新疆生产建设兵团）出具的属于监狱企业的证明文件。 </w:t>
      </w:r>
    </w:p>
    <w:p w14:paraId="2EFD810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w:t>
      </w:r>
      <w:r>
        <w:rPr>
          <w:rFonts w:hint="eastAsia" w:ascii="宋体" w:hAnsi="宋体" w:eastAsia="宋体" w:cs="Times New Roman"/>
          <w:b/>
          <w:bCs/>
          <w:sz w:val="24"/>
          <w:szCs w:val="24"/>
          <w:highlight w:val="none"/>
          <w:lang w:val="en-US" w:eastAsia="zh-CN"/>
        </w:rPr>
        <w:t>3</w:t>
      </w:r>
      <w:r>
        <w:rPr>
          <w:rFonts w:hint="default" w:ascii="宋体" w:hAnsi="宋体" w:eastAsia="宋体" w:cs="Times New Roman"/>
          <w:b/>
          <w:bCs/>
          <w:sz w:val="24"/>
          <w:szCs w:val="24"/>
          <w:highlight w:val="none"/>
          <w:lang w:val="en-US" w:eastAsia="zh-CN"/>
        </w:rPr>
        <w:t>）□</w:t>
      </w:r>
      <w:r>
        <w:rPr>
          <w:rFonts w:hint="default" w:ascii="宋体" w:hAnsi="宋体" w:eastAsia="宋体" w:cs="Times New Roman"/>
          <w:b/>
          <w:bCs/>
          <w:sz w:val="24"/>
          <w:szCs w:val="24"/>
          <w:highlight w:val="none"/>
          <w:u w:val="single"/>
          <w:lang w:val="en-US" w:eastAsia="zh-CN"/>
        </w:rPr>
        <w:t>（制造商名称）</w:t>
      </w:r>
      <w:r>
        <w:rPr>
          <w:rFonts w:hint="default" w:ascii="宋体" w:hAnsi="宋体" w:eastAsia="宋体" w:cs="Times New Roman"/>
          <w:b/>
          <w:bCs/>
          <w:sz w:val="24"/>
          <w:szCs w:val="24"/>
          <w:highlight w:val="none"/>
          <w:lang w:val="en-US" w:eastAsia="zh-CN"/>
        </w:rPr>
        <w:t>属于监狱企业并作为分包方，其提供协议合同金额占到分包意向协议合同总金额的比例为</w:t>
      </w:r>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b/>
          <w:bCs/>
          <w:sz w:val="24"/>
          <w:szCs w:val="24"/>
          <w:highlight w:val="none"/>
          <w:lang w:val="en-US" w:eastAsia="zh-CN"/>
        </w:rPr>
        <w:t xml:space="preserve">。后附省级以上监狱管理局、戒毒管理局（含新疆生产建设兵团）出具的属于监狱企业的证明文件。 </w:t>
      </w:r>
    </w:p>
    <w:p w14:paraId="6723742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 xml:space="preserve">本单位对上述声明的真实性负责。如有虚假，将依法承担相应责任。 </w:t>
      </w:r>
    </w:p>
    <w:p w14:paraId="78CDB918">
      <w:pPr>
        <w:keepNext w:val="0"/>
        <w:keepLines w:val="0"/>
        <w:pageBreakBefore w:val="0"/>
        <w:widowControl w:val="0"/>
        <w:kinsoku/>
        <w:wordWrap/>
        <w:overflowPunct/>
        <w:topLinePunct w:val="0"/>
        <w:autoSpaceDE/>
        <w:autoSpaceDN/>
        <w:bidi w:val="0"/>
        <w:adjustRightInd/>
        <w:snapToGrid/>
        <w:spacing w:line="500" w:lineRule="exact"/>
        <w:ind w:firstLine="3373" w:firstLineChars="1400"/>
        <w:textAlignment w:val="auto"/>
        <w:outlineLvl w:val="9"/>
        <w:rPr>
          <w:rFonts w:hint="default" w:ascii="宋体" w:hAnsi="宋体" w:eastAsia="宋体" w:cs="Times New Roman"/>
          <w:b/>
          <w:bCs/>
          <w:sz w:val="24"/>
          <w:szCs w:val="24"/>
          <w:highlight w:val="none"/>
          <w:lang w:val="en-US" w:eastAsia="zh-CN"/>
        </w:rPr>
      </w:pPr>
    </w:p>
    <w:p w14:paraId="66CB4C28">
      <w:pPr>
        <w:keepNext w:val="0"/>
        <w:keepLines w:val="0"/>
        <w:pageBreakBefore w:val="0"/>
        <w:widowControl w:val="0"/>
        <w:kinsoku/>
        <w:wordWrap/>
        <w:overflowPunct/>
        <w:topLinePunct w:val="0"/>
        <w:autoSpaceDE/>
        <w:autoSpaceDN/>
        <w:bidi w:val="0"/>
        <w:adjustRightInd/>
        <w:snapToGrid/>
        <w:spacing w:line="500" w:lineRule="exact"/>
        <w:ind w:firstLine="4578" w:firstLineChars="1900"/>
        <w:textAlignment w:val="auto"/>
        <w:outlineLvl w:val="9"/>
        <w:rPr>
          <w:rFonts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 xml:space="preserve">单位名称（盖章）： </w:t>
      </w:r>
    </w:p>
    <w:p w14:paraId="3E2677AB">
      <w:pPr>
        <w:keepNext w:val="0"/>
        <w:keepLines w:val="0"/>
        <w:pageBreakBefore w:val="0"/>
        <w:widowControl w:val="0"/>
        <w:kinsoku/>
        <w:wordWrap/>
        <w:overflowPunct/>
        <w:topLinePunct w:val="0"/>
        <w:autoSpaceDE/>
        <w:autoSpaceDN/>
        <w:bidi w:val="0"/>
        <w:adjustRightInd/>
        <w:snapToGrid/>
        <w:spacing w:line="500" w:lineRule="exact"/>
        <w:ind w:firstLine="5783" w:firstLineChars="2400"/>
        <w:textAlignment w:val="auto"/>
        <w:outlineLvl w:val="9"/>
        <w:rPr>
          <w:rFonts w:ascii="宋体" w:hAnsi="宋体" w:eastAsia="宋体" w:cs="Times New Roman"/>
          <w:b/>
          <w:bCs/>
          <w:sz w:val="24"/>
          <w:szCs w:val="24"/>
          <w:highlight w:val="none"/>
          <w:lang w:val="en-US" w:eastAsia="zh-CN"/>
        </w:rPr>
      </w:pPr>
      <w:r>
        <w:rPr>
          <w:rFonts w:hint="default" w:ascii="宋体" w:hAnsi="宋体" w:eastAsia="宋体" w:cs="Times New Roman"/>
          <w:b/>
          <w:bCs/>
          <w:sz w:val="24"/>
          <w:szCs w:val="24"/>
          <w:highlight w:val="none"/>
          <w:lang w:val="en-US" w:eastAsia="zh-CN"/>
        </w:rPr>
        <w:t>日 期：</w:t>
      </w:r>
    </w:p>
    <w:p w14:paraId="572B5E43">
      <w:pPr>
        <w:pStyle w:val="71"/>
        <w:spacing w:line="360" w:lineRule="auto"/>
        <w:jc w:val="center"/>
        <w:outlineLvl w:val="2"/>
        <w:rPr>
          <w:highlight w:val="none"/>
        </w:rPr>
      </w:pPr>
    </w:p>
    <w:p w14:paraId="21226145">
      <w:pPr>
        <w:pStyle w:val="71"/>
        <w:spacing w:line="360" w:lineRule="auto"/>
        <w:jc w:val="center"/>
        <w:outlineLvl w:val="2"/>
        <w:rPr>
          <w:highlight w:val="none"/>
        </w:rPr>
      </w:pPr>
    </w:p>
    <w:p w14:paraId="6EBAA174">
      <w:pPr>
        <w:pStyle w:val="71"/>
        <w:spacing w:line="360" w:lineRule="auto"/>
        <w:jc w:val="center"/>
        <w:outlineLvl w:val="2"/>
        <w:rPr>
          <w:highlight w:val="none"/>
        </w:rPr>
      </w:pPr>
    </w:p>
    <w:p w14:paraId="2D50D82D">
      <w:pPr>
        <w:pStyle w:val="71"/>
        <w:spacing w:line="360" w:lineRule="auto"/>
        <w:jc w:val="center"/>
        <w:outlineLvl w:val="2"/>
        <w:rPr>
          <w:highlight w:val="none"/>
        </w:rPr>
      </w:pPr>
    </w:p>
    <w:p w14:paraId="311D3FC5">
      <w:pPr>
        <w:pStyle w:val="71"/>
        <w:spacing w:line="360" w:lineRule="auto"/>
        <w:jc w:val="center"/>
        <w:outlineLvl w:val="2"/>
        <w:rPr>
          <w:highlight w:val="none"/>
        </w:rPr>
      </w:pPr>
    </w:p>
    <w:p w14:paraId="14F51DB1">
      <w:pPr>
        <w:pStyle w:val="71"/>
        <w:spacing w:line="360" w:lineRule="auto"/>
        <w:jc w:val="center"/>
        <w:outlineLvl w:val="2"/>
        <w:rPr>
          <w:highlight w:val="none"/>
        </w:rPr>
      </w:pPr>
    </w:p>
    <w:p w14:paraId="70E68B79">
      <w:pPr>
        <w:pStyle w:val="71"/>
        <w:spacing w:line="360" w:lineRule="auto"/>
        <w:jc w:val="center"/>
        <w:outlineLvl w:val="2"/>
        <w:rPr>
          <w:highlight w:val="none"/>
        </w:rPr>
      </w:pPr>
    </w:p>
    <w:p w14:paraId="30CDFCAD">
      <w:pPr>
        <w:pStyle w:val="71"/>
        <w:spacing w:line="360" w:lineRule="auto"/>
        <w:jc w:val="center"/>
        <w:outlineLvl w:val="2"/>
        <w:rPr>
          <w:highlight w:val="none"/>
        </w:rPr>
      </w:pPr>
    </w:p>
    <w:p w14:paraId="0BE6FECF">
      <w:pPr>
        <w:pStyle w:val="71"/>
        <w:spacing w:line="360" w:lineRule="auto"/>
        <w:jc w:val="both"/>
        <w:outlineLvl w:val="2"/>
        <w:rPr>
          <w:highlight w:val="none"/>
        </w:rPr>
      </w:pPr>
    </w:p>
    <w:p w14:paraId="05CC60C5">
      <w:pPr>
        <w:pStyle w:val="71"/>
        <w:spacing w:line="360" w:lineRule="auto"/>
        <w:jc w:val="center"/>
        <w:outlineLvl w:val="2"/>
        <w:rPr>
          <w:rFonts w:hint="eastAsia" w:cs="宋体"/>
          <w:bCs/>
          <w:sz w:val="30"/>
          <w:szCs w:val="30"/>
          <w:highlight w:val="none"/>
        </w:rPr>
      </w:pPr>
      <w:r>
        <w:rPr>
          <w:rFonts w:hint="eastAsia"/>
          <w:sz w:val="30"/>
          <w:szCs w:val="30"/>
          <w:highlight w:val="none"/>
        </w:rPr>
        <w:t>（</w:t>
      </w:r>
      <w:r>
        <w:rPr>
          <w:rFonts w:hint="eastAsia"/>
          <w:sz w:val="30"/>
          <w:szCs w:val="30"/>
          <w:highlight w:val="none"/>
          <w:lang w:val="en-US" w:eastAsia="zh-CN"/>
        </w:rPr>
        <w:t>八</w:t>
      </w:r>
      <w:r>
        <w:rPr>
          <w:rFonts w:hint="eastAsia"/>
          <w:sz w:val="30"/>
          <w:szCs w:val="30"/>
          <w:highlight w:val="none"/>
        </w:rPr>
        <w:t>）</w:t>
      </w:r>
      <w:bookmarkEnd w:id="236"/>
      <w:bookmarkEnd w:id="237"/>
      <w:bookmarkEnd w:id="238"/>
      <w:r>
        <w:rPr>
          <w:rFonts w:hint="eastAsia"/>
          <w:sz w:val="30"/>
          <w:szCs w:val="30"/>
          <w:highlight w:val="none"/>
          <w:lang w:val="en-US" w:eastAsia="zh-CN"/>
        </w:rPr>
        <w:t>残疾人福利性单位</w:t>
      </w:r>
      <w:r>
        <w:rPr>
          <w:rFonts w:hint="eastAsia"/>
          <w:sz w:val="30"/>
          <w:szCs w:val="30"/>
          <w:highlight w:val="none"/>
        </w:rPr>
        <w:t>声明函</w:t>
      </w:r>
    </w:p>
    <w:p w14:paraId="348A1FF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ascii="宋体" w:hAnsi="宋体"/>
          <w:b/>
          <w:bCs/>
          <w:sz w:val="24"/>
          <w:szCs w:val="24"/>
          <w:highlight w:val="none"/>
          <w:lang w:val="en-US" w:eastAsia="zh-CN"/>
        </w:rPr>
        <w:t xml:space="preserve">本单位郑重声明，根据《财政部 民政部 中国残疾人联合会关于促进残疾人就业政府采购政策的通知》 </w:t>
      </w:r>
    </w:p>
    <w:p w14:paraId="26147A6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（财库〔</w:t>
      </w:r>
      <w:r>
        <w:rPr>
          <w:rFonts w:hint="eastAsia" w:ascii="宋体" w:hAnsi="宋体"/>
          <w:b/>
          <w:bCs/>
          <w:sz w:val="24"/>
          <w:szCs w:val="24"/>
          <w:highlight w:val="none"/>
          <w:lang w:val="en-US" w:eastAsia="zh-CN"/>
        </w:rPr>
        <w:t>2017</w:t>
      </w:r>
      <w:r>
        <w:rPr>
          <w:rFonts w:hint="default" w:ascii="宋体" w:hAnsi="宋体"/>
          <w:b/>
          <w:bCs/>
          <w:sz w:val="24"/>
          <w:szCs w:val="24"/>
          <w:highlight w:val="none"/>
          <w:lang w:val="en-US" w:eastAsia="zh-CN"/>
        </w:rPr>
        <w:t>〕</w:t>
      </w:r>
      <w:r>
        <w:rPr>
          <w:rFonts w:hint="eastAsia" w:ascii="宋体" w:hAnsi="宋体"/>
          <w:b/>
          <w:bCs/>
          <w:sz w:val="24"/>
          <w:szCs w:val="24"/>
          <w:highlight w:val="none"/>
          <w:lang w:val="en-US" w:eastAsia="zh-CN"/>
        </w:rPr>
        <w:t>141</w:t>
      </w:r>
      <w:r>
        <w:rPr>
          <w:rFonts w:hint="default" w:ascii="宋体" w:hAnsi="宋体"/>
          <w:b/>
          <w:bCs/>
          <w:sz w:val="24"/>
          <w:szCs w:val="24"/>
          <w:highlight w:val="none"/>
          <w:lang w:val="en-US" w:eastAsia="zh-CN"/>
        </w:rPr>
        <w:t>号）的规定，本单位为符合条件的残疾人福利性单位，且本单位参加</w:t>
      </w:r>
      <w:r>
        <w:rPr>
          <w:rFonts w:hint="eastAsia" w:ascii="宋体" w:hAnsi="宋体"/>
          <w:b/>
          <w:bCs/>
          <w:sz w:val="24"/>
          <w:szCs w:val="24"/>
          <w:highlight w:val="none"/>
          <w:lang w:val="en-US" w:eastAsia="zh-CN"/>
        </w:rPr>
        <w:t>______</w:t>
      </w:r>
      <w:r>
        <w:rPr>
          <w:rFonts w:hint="default" w:ascii="宋体" w:hAnsi="宋体"/>
          <w:b/>
          <w:bCs/>
          <w:sz w:val="24"/>
          <w:szCs w:val="24"/>
          <w:highlight w:val="none"/>
          <w:lang w:val="en-US" w:eastAsia="zh-CN"/>
        </w:rPr>
        <w:t>单位的</w:t>
      </w:r>
      <w:r>
        <w:rPr>
          <w:rFonts w:hint="eastAsia" w:ascii="宋体" w:hAnsi="宋体"/>
          <w:b/>
          <w:bCs/>
          <w:sz w:val="24"/>
          <w:szCs w:val="24"/>
          <w:highlight w:val="none"/>
          <w:lang w:val="en-US" w:eastAsia="zh-CN"/>
        </w:rPr>
        <w:t>______</w:t>
      </w:r>
      <w:r>
        <w:rPr>
          <w:rFonts w:hint="default" w:ascii="宋体" w:hAnsi="宋体"/>
          <w:b/>
          <w:bCs/>
          <w:sz w:val="24"/>
          <w:szCs w:val="24"/>
          <w:highlight w:val="none"/>
          <w:lang w:val="en-US" w:eastAsia="zh-CN"/>
        </w:rPr>
        <w:t>项目采购活动提供本单位制造的货物（由本单位承担工程</w:t>
      </w:r>
      <w:r>
        <w:rPr>
          <w:rFonts w:hint="eastAsia" w:ascii="宋体" w:hAnsi="宋体"/>
          <w:b/>
          <w:bCs/>
          <w:sz w:val="24"/>
          <w:szCs w:val="24"/>
          <w:highlight w:val="none"/>
          <w:lang w:val="en-US" w:eastAsia="zh-CN"/>
        </w:rPr>
        <w:t>/</w:t>
      </w:r>
      <w:r>
        <w:rPr>
          <w:rFonts w:hint="default" w:ascii="宋体" w:hAnsi="宋体"/>
          <w:b/>
          <w:bCs/>
          <w:sz w:val="24"/>
          <w:szCs w:val="24"/>
          <w:highlight w:val="none"/>
          <w:lang w:val="en-US" w:eastAsia="zh-CN"/>
        </w:rPr>
        <w:t xml:space="preserve">提供服务），或者提供其他残疾人福利 </w:t>
      </w:r>
    </w:p>
    <w:p w14:paraId="1EAC9B0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 xml:space="preserve">性单位制造的货物（不包括使用非残疾人福利性单位注册商标的货物）。 </w:t>
      </w:r>
    </w:p>
    <w:p w14:paraId="3BC26F0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 xml:space="preserve">本单位对上述声明的真实性负责。如有虚假，将依法承担相应责任。 </w:t>
      </w:r>
    </w:p>
    <w:p w14:paraId="50D8BA7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宋体" w:hAnsi="宋体"/>
          <w:b/>
          <w:bCs/>
          <w:sz w:val="24"/>
          <w:szCs w:val="24"/>
          <w:highlight w:val="none"/>
          <w:lang w:val="en-US" w:eastAsia="zh-CN"/>
        </w:rPr>
      </w:pPr>
    </w:p>
    <w:p w14:paraId="49455B7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宋体" w:hAnsi="宋体"/>
          <w:b/>
          <w:bCs/>
          <w:sz w:val="24"/>
          <w:szCs w:val="24"/>
          <w:highlight w:val="none"/>
          <w:lang w:val="en-US" w:eastAsia="zh-CN"/>
        </w:rPr>
      </w:pPr>
    </w:p>
    <w:p w14:paraId="4177DAC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宋体" w:hAnsi="宋体"/>
          <w:b/>
          <w:bCs/>
          <w:sz w:val="24"/>
          <w:szCs w:val="24"/>
          <w:highlight w:val="none"/>
          <w:lang w:val="en-US" w:eastAsia="zh-CN"/>
        </w:rPr>
      </w:pPr>
    </w:p>
    <w:p w14:paraId="1D917B0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宋体" w:hAnsi="宋体"/>
          <w:b/>
          <w:bCs/>
          <w:sz w:val="24"/>
          <w:szCs w:val="24"/>
          <w:highlight w:val="none"/>
          <w:lang w:val="en-US" w:eastAsia="zh-CN"/>
        </w:rPr>
      </w:pPr>
    </w:p>
    <w:p w14:paraId="7A70E83E">
      <w:pPr>
        <w:keepNext w:val="0"/>
        <w:keepLines w:val="0"/>
        <w:pageBreakBefore w:val="0"/>
        <w:widowControl w:val="0"/>
        <w:kinsoku/>
        <w:wordWrap/>
        <w:overflowPunct/>
        <w:topLinePunct w:val="0"/>
        <w:autoSpaceDE/>
        <w:autoSpaceDN/>
        <w:bidi w:val="0"/>
        <w:adjustRightInd/>
        <w:snapToGrid/>
        <w:spacing w:line="500" w:lineRule="exact"/>
        <w:ind w:firstLine="4819" w:firstLineChars="20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 xml:space="preserve">单位名称（盖章）： </w:t>
      </w:r>
    </w:p>
    <w:p w14:paraId="4EDF172F">
      <w:pPr>
        <w:keepNext w:val="0"/>
        <w:keepLines w:val="0"/>
        <w:pageBreakBefore w:val="0"/>
        <w:widowControl w:val="0"/>
        <w:kinsoku/>
        <w:wordWrap/>
        <w:overflowPunct/>
        <w:topLinePunct w:val="0"/>
        <w:autoSpaceDE/>
        <w:autoSpaceDN/>
        <w:bidi w:val="0"/>
        <w:adjustRightInd/>
        <w:snapToGrid/>
        <w:spacing w:line="500" w:lineRule="exact"/>
        <w:ind w:firstLine="5060" w:firstLineChars="2100"/>
        <w:textAlignment w:val="auto"/>
        <w:outlineLvl w:val="9"/>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 xml:space="preserve">日 期： </w:t>
      </w:r>
    </w:p>
    <w:p w14:paraId="712250D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 xml:space="preserve">扶持政策说明： </w:t>
      </w:r>
    </w:p>
    <w:p w14:paraId="5DC8EF1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eastAsia" w:ascii="宋体" w:hAnsi="宋体"/>
          <w:b/>
          <w:bCs/>
          <w:sz w:val="24"/>
          <w:szCs w:val="24"/>
          <w:highlight w:val="none"/>
          <w:lang w:val="en-US" w:eastAsia="zh-CN"/>
        </w:rPr>
        <w:t>1</w:t>
      </w:r>
      <w:r>
        <w:rPr>
          <w:rFonts w:hint="default" w:ascii="宋体" w:hAnsi="宋体"/>
          <w:b/>
          <w:bCs/>
          <w:sz w:val="24"/>
          <w:szCs w:val="24"/>
          <w:highlight w:val="none"/>
          <w:lang w:val="en-US" w:eastAsia="zh-CN"/>
        </w:rPr>
        <w:t xml:space="preserve">、根据财政部、工业和信息化部制定的《政府采购促进中小企业发展暂行办法》和转发财政部工业 </w:t>
      </w:r>
    </w:p>
    <w:p w14:paraId="6AA161D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 xml:space="preserve">和信息化部关于印发《政府采购促进中小企业发展暂行办法》的通知，对小型或微型企业的投标报价给予 </w:t>
      </w:r>
    </w:p>
    <w:p w14:paraId="2B736FA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eastAsia" w:ascii="宋体" w:hAnsi="宋体"/>
          <w:b/>
          <w:bCs/>
          <w:sz w:val="24"/>
          <w:szCs w:val="24"/>
          <w:highlight w:val="none"/>
          <w:lang w:val="en-US" w:eastAsia="zh-CN"/>
        </w:rPr>
        <w:t>10%</w:t>
      </w:r>
      <w:r>
        <w:rPr>
          <w:rFonts w:hint="default" w:ascii="宋体" w:hAnsi="宋体"/>
          <w:b/>
          <w:bCs/>
          <w:sz w:val="24"/>
          <w:szCs w:val="24"/>
          <w:highlight w:val="none"/>
          <w:lang w:val="en-US" w:eastAsia="zh-CN"/>
        </w:rPr>
        <w:t xml:space="preserve">的扣除，并用扣除后的价格计算价格评分。 </w:t>
      </w:r>
    </w:p>
    <w:p w14:paraId="5FFE13E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eastAsia" w:ascii="宋体" w:hAnsi="宋体"/>
          <w:b/>
          <w:bCs/>
          <w:sz w:val="24"/>
          <w:szCs w:val="24"/>
          <w:highlight w:val="none"/>
          <w:lang w:val="en-US" w:eastAsia="zh-CN"/>
        </w:rPr>
        <w:t>2</w:t>
      </w:r>
      <w:r>
        <w:rPr>
          <w:rFonts w:hint="default" w:ascii="宋体" w:hAnsi="宋体"/>
          <w:b/>
          <w:bCs/>
          <w:sz w:val="24"/>
          <w:szCs w:val="24"/>
          <w:highlight w:val="none"/>
          <w:lang w:val="en-US" w:eastAsia="zh-CN"/>
        </w:rPr>
        <w:t xml:space="preserve">、监狱企业视同小微企业，参加本项目投标的，享受小微企业同等的价格扣除。【注：提供《监狱 </w:t>
      </w:r>
    </w:p>
    <w:p w14:paraId="6A24BC8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 xml:space="preserve">企业声明函》及其相关的充分的证明材料】。 </w:t>
      </w:r>
    </w:p>
    <w:p w14:paraId="222091C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eastAsia" w:ascii="宋体" w:hAnsi="宋体"/>
          <w:b/>
          <w:bCs/>
          <w:sz w:val="24"/>
          <w:szCs w:val="24"/>
          <w:highlight w:val="none"/>
          <w:lang w:val="en-US" w:eastAsia="zh-CN"/>
        </w:rPr>
        <w:t>3</w:t>
      </w:r>
      <w:r>
        <w:rPr>
          <w:rFonts w:hint="default" w:ascii="宋体" w:hAnsi="宋体"/>
          <w:b/>
          <w:bCs/>
          <w:sz w:val="24"/>
          <w:szCs w:val="24"/>
          <w:highlight w:val="none"/>
          <w:lang w:val="en-US" w:eastAsia="zh-CN"/>
        </w:rPr>
        <w:t xml:space="preserve">、残疾人福利性单位参加投标【提供《残疾人福利性单位声明函》】，视为小型、微型企业，享受 </w:t>
      </w:r>
    </w:p>
    <w:p w14:paraId="7F951AA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宋体" w:hAnsi="宋体"/>
          <w:b/>
          <w:bCs/>
          <w:sz w:val="24"/>
          <w:szCs w:val="24"/>
          <w:highlight w:val="none"/>
        </w:rPr>
      </w:pPr>
      <w:r>
        <w:rPr>
          <w:rFonts w:hint="default" w:ascii="宋体" w:hAnsi="宋体"/>
          <w:b/>
          <w:bCs/>
          <w:sz w:val="24"/>
          <w:szCs w:val="24"/>
          <w:highlight w:val="none"/>
          <w:lang w:val="en-US" w:eastAsia="zh-CN"/>
        </w:rPr>
        <w:t>小微企业政策扶持。</w:t>
      </w:r>
    </w:p>
    <w:p w14:paraId="2173DE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sz w:val="24"/>
          <w:szCs w:val="24"/>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ascii="宋体" w:hAnsi="宋体"/>
          <w:b/>
          <w:bCs/>
          <w:sz w:val="24"/>
          <w:szCs w:val="24"/>
          <w:highlight w:val="none"/>
        </w:rPr>
        <w:t>（注：供应商实际情况如与上述承诺内容不符的，请如实说明，不得虚假承诺）</w:t>
      </w:r>
    </w:p>
    <w:p w14:paraId="35D657F0">
      <w:pPr>
        <w:pStyle w:val="71"/>
        <w:spacing w:line="360" w:lineRule="auto"/>
        <w:jc w:val="center"/>
        <w:outlineLvl w:val="2"/>
        <w:rPr>
          <w:rFonts w:hint="eastAsia"/>
          <w:sz w:val="30"/>
          <w:szCs w:val="30"/>
          <w:highlight w:val="none"/>
        </w:rPr>
      </w:pPr>
      <w:bookmarkStart w:id="239" w:name="_Toc26634"/>
      <w:bookmarkStart w:id="240" w:name="_Toc1126"/>
      <w:bookmarkStart w:id="241" w:name="_Toc30462"/>
      <w:bookmarkStart w:id="242" w:name="_Toc19498"/>
      <w:r>
        <w:rPr>
          <w:rFonts w:hint="eastAsia"/>
          <w:sz w:val="30"/>
          <w:szCs w:val="30"/>
          <w:highlight w:val="none"/>
        </w:rPr>
        <w:t>（</w:t>
      </w:r>
      <w:r>
        <w:rPr>
          <w:rFonts w:hint="eastAsia"/>
          <w:sz w:val="30"/>
          <w:szCs w:val="30"/>
          <w:highlight w:val="none"/>
          <w:lang w:val="en-US" w:eastAsia="zh-CN"/>
        </w:rPr>
        <w:t>九</w:t>
      </w:r>
      <w:r>
        <w:rPr>
          <w:rFonts w:hint="eastAsia"/>
          <w:sz w:val="30"/>
          <w:szCs w:val="30"/>
          <w:highlight w:val="none"/>
        </w:rPr>
        <w:t>）供应商自觉抵制政府采购领域商业贿赂行为承诺书</w:t>
      </w:r>
      <w:bookmarkEnd w:id="239"/>
      <w:bookmarkEnd w:id="240"/>
      <w:bookmarkEnd w:id="241"/>
      <w:bookmarkEnd w:id="242"/>
    </w:p>
    <w:p w14:paraId="24170999">
      <w:pPr>
        <w:pStyle w:val="81"/>
        <w:adjustRightInd w:val="0"/>
        <w:snapToGrid w:val="0"/>
        <w:spacing w:line="360" w:lineRule="auto"/>
        <w:ind w:firstLine="480" w:firstLineChars="200"/>
        <w:outlineLvl w:val="9"/>
        <w:rPr>
          <w:rFonts w:hint="eastAsia" w:ascii="宋体" w:hAnsi="宋体"/>
          <w:sz w:val="24"/>
          <w:szCs w:val="24"/>
          <w:highlight w:val="none"/>
        </w:rPr>
      </w:pPr>
    </w:p>
    <w:p w14:paraId="5E67FD15">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和政府采购市场环境，维护政府采购制度良好声誉，在参与政府采购活动中，我们庄重承诺： </w:t>
      </w:r>
    </w:p>
    <w:p w14:paraId="40BDF4D0">
      <w:pPr>
        <w:pStyle w:val="81"/>
        <w:adjustRightInd w:val="0"/>
        <w:snapToGrid w:val="0"/>
        <w:spacing w:line="360" w:lineRule="auto"/>
        <w:ind w:firstLine="480" w:firstLineChars="200"/>
        <w:outlineLvl w:val="1"/>
        <w:rPr>
          <w:rFonts w:hint="eastAsia" w:ascii="宋体" w:hAnsi="宋体"/>
          <w:sz w:val="24"/>
          <w:szCs w:val="24"/>
          <w:highlight w:val="none"/>
        </w:rPr>
      </w:pPr>
      <w:bookmarkStart w:id="243" w:name="_Toc23377"/>
      <w:r>
        <w:rPr>
          <w:rFonts w:hint="eastAsia" w:ascii="宋体" w:hAnsi="宋体"/>
          <w:sz w:val="24"/>
          <w:szCs w:val="24"/>
          <w:highlight w:val="none"/>
        </w:rPr>
        <w:t>一、依法参与政府采购活动，遵纪守法，诚信经营，公平竞争。 </w:t>
      </w:r>
      <w:bookmarkEnd w:id="243"/>
    </w:p>
    <w:p w14:paraId="5490AE29">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二、不向</w:t>
      </w:r>
      <w:r>
        <w:rPr>
          <w:rFonts w:hint="eastAsia" w:ascii="宋体" w:hAnsi="宋体"/>
          <w:sz w:val="24"/>
          <w:szCs w:val="24"/>
          <w:highlight w:val="none"/>
          <w:lang w:eastAsia="zh-CN"/>
        </w:rPr>
        <w:t>采购人</w:t>
      </w:r>
      <w:r>
        <w:rPr>
          <w:rFonts w:hint="eastAsia" w:ascii="宋体" w:hAnsi="宋体"/>
          <w:sz w:val="24"/>
          <w:szCs w:val="24"/>
          <w:highlight w:val="none"/>
        </w:rPr>
        <w:t>、采购代理机构和政府采购评审专家提供任何形式的商业贿赂；对索取或接受商业贿赂的单位和个人，及时向财政部门和纪检监察机关举报。 </w:t>
      </w:r>
    </w:p>
    <w:p w14:paraId="03775986">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三、不以提供虚假资质文件等形式参与政府采购活动，不以虚假材料谋取中标或成交。 </w:t>
      </w:r>
    </w:p>
    <w:p w14:paraId="20D7EB3D">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四、不采取不正当手段诋毁、排挤其他供应商，与其他参与政府采购活动供应商保持良性的竞争关系。 </w:t>
      </w:r>
    </w:p>
    <w:p w14:paraId="102773F4">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五、不与</w:t>
      </w:r>
      <w:r>
        <w:rPr>
          <w:rFonts w:hint="eastAsia" w:ascii="宋体" w:hAnsi="宋体"/>
          <w:sz w:val="24"/>
          <w:szCs w:val="24"/>
          <w:highlight w:val="none"/>
          <w:lang w:eastAsia="zh-CN"/>
        </w:rPr>
        <w:t>采购人</w:t>
      </w:r>
      <w:r>
        <w:rPr>
          <w:rFonts w:hint="eastAsia" w:ascii="宋体" w:hAnsi="宋体"/>
          <w:sz w:val="24"/>
          <w:szCs w:val="24"/>
          <w:highlight w:val="none"/>
        </w:rPr>
        <w:t>、采购代理机构和政府采购评审专家恶意串通，自觉维护政府采购公平竞争的市场秩序。 </w:t>
      </w:r>
    </w:p>
    <w:p w14:paraId="032F906F">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六、不与其他供应商串通采取围标、陪标等商业欺诈手段谋取中标或成交，积极维护国家利益、社会公共利益和</w:t>
      </w:r>
      <w:r>
        <w:rPr>
          <w:rFonts w:hint="eastAsia" w:ascii="宋体" w:hAnsi="宋体"/>
          <w:sz w:val="24"/>
          <w:szCs w:val="24"/>
          <w:highlight w:val="none"/>
          <w:lang w:eastAsia="zh-CN"/>
        </w:rPr>
        <w:t>采购人</w:t>
      </w:r>
      <w:r>
        <w:rPr>
          <w:rFonts w:hint="eastAsia" w:ascii="宋体" w:hAnsi="宋体"/>
          <w:sz w:val="24"/>
          <w:szCs w:val="24"/>
          <w:highlight w:val="none"/>
        </w:rPr>
        <w:t>的合法权益。</w:t>
      </w:r>
    </w:p>
    <w:p w14:paraId="6A80614F">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七、严格履行政府采购合同约定义务，不在政府采购合同执行过程中采取降低质量或标准、减少数量、拖延交付时间等方式损害</w:t>
      </w:r>
      <w:r>
        <w:rPr>
          <w:rFonts w:hint="eastAsia" w:ascii="宋体" w:hAnsi="宋体"/>
          <w:sz w:val="24"/>
          <w:szCs w:val="24"/>
          <w:highlight w:val="none"/>
          <w:lang w:eastAsia="zh-CN"/>
        </w:rPr>
        <w:t>采购人</w:t>
      </w:r>
      <w:r>
        <w:rPr>
          <w:rFonts w:hint="eastAsia" w:ascii="宋体" w:hAnsi="宋体"/>
          <w:sz w:val="24"/>
          <w:szCs w:val="24"/>
          <w:highlight w:val="none"/>
        </w:rPr>
        <w:t>的利益，并自觉承担违约责任。</w:t>
      </w:r>
    </w:p>
    <w:p w14:paraId="45E2C264">
      <w:pPr>
        <w:pStyle w:val="81"/>
        <w:adjustRightInd w:val="0"/>
        <w:snapToGrid w:val="0"/>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八、自觉接受并积极配合财政部门和纪检监察机关依法实施的监督检查，如实反映情况，及时提供有关证明材料。</w:t>
      </w:r>
    </w:p>
    <w:p w14:paraId="300A6121">
      <w:pPr>
        <w:pStyle w:val="81"/>
        <w:adjustRightInd w:val="0"/>
        <w:snapToGrid w:val="0"/>
        <w:spacing w:line="360" w:lineRule="auto"/>
        <w:ind w:firstLine="480" w:firstLineChars="200"/>
        <w:outlineLvl w:val="9"/>
        <w:rPr>
          <w:rFonts w:ascii="宋体" w:hAnsi="宋体"/>
          <w:sz w:val="24"/>
          <w:szCs w:val="24"/>
          <w:highlight w:val="none"/>
        </w:rPr>
      </w:pPr>
    </w:p>
    <w:p w14:paraId="674E4D3D">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w:t>
      </w:r>
      <w:r>
        <w:rPr>
          <w:rFonts w:hint="eastAsia" w:ascii="宋体" w:hAnsi="宋体"/>
          <w:sz w:val="24"/>
          <w:szCs w:val="21"/>
          <w:highlight w:val="none"/>
        </w:rPr>
        <w:t>名称（电子签章）</w:t>
      </w:r>
      <w:r>
        <w:rPr>
          <w:rFonts w:ascii="宋体" w:hAnsi="宋体"/>
          <w:sz w:val="24"/>
          <w:szCs w:val="21"/>
          <w:highlight w:val="none"/>
        </w:rPr>
        <w:t>：</w:t>
      </w:r>
      <w:r>
        <w:rPr>
          <w:rFonts w:hint="eastAsia" w:ascii="宋体" w:hAnsi="宋体"/>
          <w:sz w:val="24"/>
          <w:szCs w:val="21"/>
          <w:highlight w:val="none"/>
          <w:u w:val="single"/>
        </w:rPr>
        <w:t xml:space="preserve">                         </w:t>
      </w:r>
    </w:p>
    <w:p w14:paraId="634A955A">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供应商法定代表人</w:t>
      </w:r>
      <w:r>
        <w:rPr>
          <w:rFonts w:hint="eastAsia" w:ascii="宋体" w:hAnsi="宋体"/>
          <w:sz w:val="24"/>
          <w:szCs w:val="21"/>
          <w:highlight w:val="none"/>
        </w:rPr>
        <w:t>（</w:t>
      </w:r>
      <w:r>
        <w:rPr>
          <w:rFonts w:hint="eastAsia" w:ascii="宋体" w:hAnsi="宋体"/>
          <w:sz w:val="24"/>
          <w:szCs w:val="21"/>
          <w:highlight w:val="none"/>
          <w:lang w:eastAsia="zh-CN"/>
        </w:rPr>
        <w:t>签字盖章</w:t>
      </w:r>
      <w:r>
        <w:rPr>
          <w:rFonts w:hint="eastAsia" w:ascii="宋体" w:hAnsi="宋体"/>
          <w:sz w:val="24"/>
          <w:szCs w:val="21"/>
          <w:highlight w:val="none"/>
        </w:rPr>
        <w:t>）</w:t>
      </w:r>
      <w:r>
        <w:rPr>
          <w:rFonts w:ascii="宋体" w:hAnsi="宋体"/>
          <w:sz w:val="24"/>
          <w:szCs w:val="21"/>
          <w:highlight w:val="none"/>
        </w:rPr>
        <w:t>：</w:t>
      </w:r>
      <w:r>
        <w:rPr>
          <w:rFonts w:hint="eastAsia" w:ascii="宋体" w:hAnsi="宋体"/>
          <w:sz w:val="24"/>
          <w:szCs w:val="21"/>
          <w:highlight w:val="none"/>
          <w:u w:val="single"/>
        </w:rPr>
        <w:t xml:space="preserve">                 </w:t>
      </w:r>
    </w:p>
    <w:p w14:paraId="42DDA1C4">
      <w:pPr>
        <w:pStyle w:val="75"/>
        <w:spacing w:line="360" w:lineRule="auto"/>
        <w:ind w:firstLine="480" w:firstLineChars="200"/>
        <w:outlineLvl w:val="9"/>
        <w:rPr>
          <w:rFonts w:ascii="宋体" w:hAnsi="宋体"/>
          <w:sz w:val="24"/>
          <w:szCs w:val="21"/>
          <w:highlight w:val="none"/>
        </w:rPr>
      </w:pPr>
      <w:r>
        <w:rPr>
          <w:rFonts w:ascii="宋体" w:hAnsi="宋体"/>
          <w:sz w:val="24"/>
          <w:szCs w:val="21"/>
          <w:highlight w:val="none"/>
        </w:rPr>
        <w:t>日   期：</w:t>
      </w:r>
      <w:r>
        <w:rPr>
          <w:rFonts w:ascii="宋体" w:hAnsi="宋体"/>
          <w:sz w:val="24"/>
          <w:szCs w:val="21"/>
          <w:highlight w:val="none"/>
          <w:u w:val="single"/>
        </w:rPr>
        <w:t xml:space="preserve">         </w:t>
      </w:r>
      <w:r>
        <w:rPr>
          <w:rFonts w:ascii="宋体" w:hAnsi="宋体"/>
          <w:sz w:val="24"/>
          <w:szCs w:val="21"/>
          <w:highlight w:val="none"/>
        </w:rPr>
        <w:t>年</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r>
        <w:rPr>
          <w:rFonts w:ascii="宋体" w:hAnsi="宋体"/>
          <w:sz w:val="24"/>
          <w:szCs w:val="21"/>
          <w:highlight w:val="none"/>
          <w:u w:val="single"/>
        </w:rPr>
        <w:t xml:space="preserve">   </w:t>
      </w:r>
      <w:r>
        <w:rPr>
          <w:rFonts w:ascii="宋体" w:hAnsi="宋体"/>
          <w:sz w:val="24"/>
          <w:szCs w:val="21"/>
          <w:highlight w:val="none"/>
        </w:rPr>
        <w:t>月</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r>
        <w:rPr>
          <w:rFonts w:ascii="宋体" w:hAnsi="宋体"/>
          <w:sz w:val="24"/>
          <w:szCs w:val="21"/>
          <w:highlight w:val="none"/>
          <w:u w:val="single"/>
        </w:rPr>
        <w:t xml:space="preserve"> </w:t>
      </w:r>
      <w:r>
        <w:rPr>
          <w:rFonts w:ascii="宋体" w:hAnsi="宋体"/>
          <w:sz w:val="24"/>
          <w:szCs w:val="21"/>
          <w:highlight w:val="none"/>
        </w:rPr>
        <w:t>日</w:t>
      </w:r>
    </w:p>
    <w:p w14:paraId="119DCFE2">
      <w:pPr>
        <w:pStyle w:val="77"/>
        <w:jc w:val="center"/>
        <w:outlineLvl w:val="9"/>
        <w:rPr>
          <w:rFonts w:hint="eastAsia" w:ascii="宋体" w:hAnsi="宋体" w:eastAsia="宋体" w:cs="宋体"/>
          <w:bCs/>
          <w:sz w:val="30"/>
          <w:szCs w:val="30"/>
          <w:highlight w:val="none"/>
        </w:rPr>
      </w:pPr>
    </w:p>
    <w:p w14:paraId="3E9426A3">
      <w:pPr>
        <w:pStyle w:val="77"/>
        <w:jc w:val="center"/>
        <w:outlineLvl w:val="9"/>
        <w:rPr>
          <w:rFonts w:hint="eastAsia" w:ascii="宋体" w:hAnsi="宋体" w:eastAsia="宋体" w:cs="宋体"/>
          <w:bCs/>
          <w:sz w:val="30"/>
          <w:szCs w:val="30"/>
          <w:highlight w:val="none"/>
        </w:rPr>
      </w:pPr>
    </w:p>
    <w:p w14:paraId="722E45FF">
      <w:pPr>
        <w:pStyle w:val="77"/>
        <w:jc w:val="center"/>
        <w:outlineLvl w:val="9"/>
        <w:rPr>
          <w:rFonts w:hint="eastAsia" w:ascii="宋体" w:hAnsi="宋体" w:eastAsia="宋体" w:cs="宋体"/>
          <w:bCs/>
          <w:sz w:val="30"/>
          <w:szCs w:val="30"/>
          <w:highlight w:val="none"/>
        </w:rPr>
      </w:pPr>
    </w:p>
    <w:p w14:paraId="5182368D">
      <w:pPr>
        <w:pStyle w:val="77"/>
        <w:jc w:val="center"/>
        <w:outlineLvl w:val="9"/>
        <w:rPr>
          <w:rFonts w:hint="eastAsia" w:ascii="宋体" w:hAnsi="宋体" w:eastAsia="宋体" w:cs="宋体"/>
          <w:bCs/>
          <w:sz w:val="30"/>
          <w:szCs w:val="30"/>
          <w:highlight w:val="none"/>
        </w:rPr>
      </w:pPr>
    </w:p>
    <w:p w14:paraId="1C67CE72">
      <w:pPr>
        <w:pStyle w:val="71"/>
        <w:spacing w:line="360" w:lineRule="auto"/>
        <w:jc w:val="center"/>
        <w:outlineLvl w:val="2"/>
        <w:rPr>
          <w:rFonts w:hint="eastAsia"/>
          <w:sz w:val="30"/>
          <w:szCs w:val="30"/>
          <w:highlight w:val="none"/>
        </w:rPr>
      </w:pPr>
      <w:bookmarkStart w:id="244" w:name="_Toc2125"/>
      <w:bookmarkStart w:id="245" w:name="_Toc15406"/>
      <w:bookmarkStart w:id="246" w:name="_Toc21211"/>
      <w:r>
        <w:rPr>
          <w:rFonts w:hint="eastAsia"/>
          <w:sz w:val="30"/>
          <w:szCs w:val="30"/>
          <w:highlight w:val="none"/>
        </w:rPr>
        <w:t>（</w:t>
      </w:r>
      <w:r>
        <w:rPr>
          <w:rFonts w:hint="eastAsia"/>
          <w:sz w:val="30"/>
          <w:szCs w:val="30"/>
          <w:highlight w:val="none"/>
          <w:lang w:val="en-US" w:eastAsia="zh-CN"/>
        </w:rPr>
        <w:t>十</w:t>
      </w:r>
      <w:r>
        <w:rPr>
          <w:rFonts w:hint="eastAsia"/>
          <w:sz w:val="30"/>
          <w:szCs w:val="30"/>
          <w:highlight w:val="none"/>
        </w:rPr>
        <w:t>）其他声明及文件资料</w:t>
      </w:r>
      <w:bookmarkEnd w:id="244"/>
      <w:bookmarkEnd w:id="245"/>
      <w:bookmarkEnd w:id="246"/>
    </w:p>
    <w:p w14:paraId="038ECD99">
      <w:pPr>
        <w:pStyle w:val="81"/>
        <w:adjustRightInd w:val="0"/>
        <w:snapToGrid w:val="0"/>
        <w:spacing w:line="360" w:lineRule="auto"/>
        <w:ind w:firstLine="480" w:firstLineChars="200"/>
        <w:outlineLvl w:val="9"/>
        <w:rPr>
          <w:rFonts w:ascii="宋体" w:hAnsi="宋体"/>
          <w:sz w:val="24"/>
          <w:szCs w:val="24"/>
          <w:highlight w:val="none"/>
        </w:rPr>
      </w:pPr>
    </w:p>
    <w:p w14:paraId="03A23A0C">
      <w:pPr>
        <w:pStyle w:val="82"/>
        <w:ind w:firstLine="482" w:firstLineChars="200"/>
        <w:outlineLvl w:val="9"/>
        <w:rPr>
          <w:rFonts w:hint="eastAsia" w:ascii="宋体" w:hAnsi="宋体" w:eastAsia="宋体" w:cs="宋体"/>
          <w:bCs/>
          <w:highlight w:val="none"/>
        </w:rPr>
      </w:pPr>
      <w:bookmarkStart w:id="247" w:name="_Toc27395"/>
      <w:r>
        <w:rPr>
          <w:rFonts w:hint="eastAsia" w:ascii="宋体" w:hAnsi="宋体" w:eastAsia="宋体" w:cs="宋体"/>
          <w:sz w:val="24"/>
          <w:highlight w:val="none"/>
        </w:rPr>
        <w:t>供应商认为需要提供的其他声明及文件资料。</w:t>
      </w:r>
      <w:bookmarkEnd w:id="247"/>
    </w:p>
    <w:p w14:paraId="0483A02D">
      <w:pPr>
        <w:pStyle w:val="82"/>
        <w:outlineLvl w:val="9"/>
        <w:rPr>
          <w:rFonts w:hint="eastAsia" w:ascii="宋体" w:hAnsi="宋体" w:eastAsia="宋体" w:cs="宋体"/>
          <w:bCs/>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07ED85F">
      <w:pPr>
        <w:pStyle w:val="70"/>
        <w:jc w:val="center"/>
        <w:outlineLvl w:val="1"/>
        <w:rPr>
          <w:rFonts w:hint="eastAsia" w:ascii="宋体" w:hAnsi="宋体" w:eastAsia="宋体"/>
          <w:b/>
          <w:sz w:val="36"/>
          <w:szCs w:val="36"/>
          <w:highlight w:val="none"/>
          <w:lang w:eastAsia="zh-CN"/>
        </w:rPr>
      </w:pPr>
      <w:bookmarkStart w:id="248" w:name="_Toc12974"/>
      <w:r>
        <w:rPr>
          <w:rFonts w:hint="eastAsia" w:ascii="宋体" w:hAnsi="宋体" w:eastAsia="宋体"/>
          <w:b/>
          <w:sz w:val="36"/>
          <w:szCs w:val="36"/>
          <w:highlight w:val="none"/>
          <w:lang w:eastAsia="zh-CN"/>
        </w:rPr>
        <w:t>二、价格响应文件</w:t>
      </w:r>
      <w:bookmarkEnd w:id="248"/>
    </w:p>
    <w:p w14:paraId="55A51EA5">
      <w:pPr>
        <w:pStyle w:val="71"/>
        <w:spacing w:line="360" w:lineRule="auto"/>
        <w:jc w:val="center"/>
        <w:outlineLvl w:val="2"/>
        <w:rPr>
          <w:sz w:val="28"/>
          <w:szCs w:val="22"/>
          <w:highlight w:val="none"/>
        </w:rPr>
      </w:pPr>
      <w:bookmarkStart w:id="249" w:name="_Toc32631"/>
      <w:bookmarkStart w:id="250" w:name="_Toc32742"/>
      <w:bookmarkStart w:id="251" w:name="_Toc24392"/>
      <w:bookmarkStart w:id="252" w:name="_Toc256000027"/>
      <w:r>
        <w:rPr>
          <w:sz w:val="30"/>
          <w:szCs w:val="30"/>
          <w:highlight w:val="none"/>
        </w:rPr>
        <w:t>（</w:t>
      </w:r>
      <w:r>
        <w:rPr>
          <w:rFonts w:hint="eastAsia"/>
          <w:sz w:val="30"/>
          <w:szCs w:val="30"/>
          <w:highlight w:val="none"/>
        </w:rPr>
        <w:t>一</w:t>
      </w:r>
      <w:r>
        <w:rPr>
          <w:sz w:val="30"/>
          <w:szCs w:val="30"/>
          <w:highlight w:val="none"/>
        </w:rPr>
        <w:t>）开标一览表</w:t>
      </w:r>
      <w:bookmarkEnd w:id="249"/>
      <w:bookmarkEnd w:id="250"/>
      <w:bookmarkEnd w:id="251"/>
      <w:bookmarkEnd w:id="252"/>
    </w:p>
    <w:p w14:paraId="0C696A14">
      <w:pPr>
        <w:pStyle w:val="80"/>
        <w:spacing w:line="360" w:lineRule="auto"/>
        <w:outlineLvl w:val="9"/>
        <w:rPr>
          <w:rFonts w:ascii="宋体" w:hAnsi="宋体"/>
          <w:sz w:val="32"/>
          <w:szCs w:val="20"/>
          <w:highlight w:val="none"/>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1AB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2410" w:type="dxa"/>
            <w:tcBorders>
              <w:bottom w:val="single" w:color="auto" w:sz="4" w:space="0"/>
            </w:tcBorders>
            <w:noWrap w:val="0"/>
            <w:vAlign w:val="center"/>
          </w:tcPr>
          <w:p w14:paraId="14CE5A64">
            <w:pPr>
              <w:pStyle w:val="80"/>
              <w:tabs>
                <w:tab w:val="left" w:pos="1337"/>
              </w:tabs>
              <w:jc w:val="center"/>
              <w:outlineLvl w:val="9"/>
              <w:rPr>
                <w:rFonts w:ascii="宋体" w:hAnsi="宋体"/>
                <w:sz w:val="24"/>
                <w:szCs w:val="24"/>
                <w:highlight w:val="none"/>
              </w:rPr>
            </w:pPr>
            <w:r>
              <w:rPr>
                <w:rFonts w:ascii="宋体" w:hAnsi="宋体"/>
                <w:bCs/>
                <w:sz w:val="24"/>
                <w:szCs w:val="24"/>
                <w:highlight w:val="none"/>
              </w:rPr>
              <w:t>项目名称</w:t>
            </w:r>
          </w:p>
        </w:tc>
        <w:tc>
          <w:tcPr>
            <w:tcW w:w="6770" w:type="dxa"/>
            <w:tcBorders>
              <w:bottom w:val="single" w:color="auto" w:sz="4" w:space="0"/>
            </w:tcBorders>
            <w:noWrap w:val="0"/>
            <w:vAlign w:val="center"/>
          </w:tcPr>
          <w:p w14:paraId="1E107554">
            <w:pPr>
              <w:pStyle w:val="80"/>
              <w:tabs>
                <w:tab w:val="left" w:pos="1337"/>
              </w:tabs>
              <w:jc w:val="center"/>
              <w:outlineLvl w:val="9"/>
              <w:rPr>
                <w:rFonts w:ascii="宋体" w:hAnsi="宋体"/>
                <w:bCs/>
                <w:sz w:val="24"/>
                <w:szCs w:val="24"/>
                <w:highlight w:val="none"/>
              </w:rPr>
            </w:pPr>
          </w:p>
        </w:tc>
      </w:tr>
      <w:tr w14:paraId="080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2410" w:type="dxa"/>
            <w:tcBorders>
              <w:bottom w:val="single" w:color="auto" w:sz="4" w:space="0"/>
            </w:tcBorders>
            <w:noWrap w:val="0"/>
            <w:vAlign w:val="center"/>
          </w:tcPr>
          <w:p w14:paraId="7A0E7A17">
            <w:pPr>
              <w:pStyle w:val="80"/>
              <w:tabs>
                <w:tab w:val="left" w:pos="1337"/>
              </w:tabs>
              <w:jc w:val="center"/>
              <w:outlineLvl w:val="9"/>
              <w:rPr>
                <w:rFonts w:ascii="宋体" w:hAnsi="宋体"/>
                <w:bCs/>
                <w:sz w:val="24"/>
                <w:szCs w:val="24"/>
                <w:highlight w:val="none"/>
              </w:rPr>
            </w:pPr>
            <w:r>
              <w:rPr>
                <w:rFonts w:ascii="宋体" w:hAnsi="宋体"/>
                <w:sz w:val="24"/>
                <w:szCs w:val="16"/>
                <w:highlight w:val="none"/>
              </w:rPr>
              <w:t>项目编号</w:t>
            </w:r>
          </w:p>
        </w:tc>
        <w:tc>
          <w:tcPr>
            <w:tcW w:w="6770" w:type="dxa"/>
            <w:tcBorders>
              <w:bottom w:val="single" w:color="auto" w:sz="4" w:space="0"/>
            </w:tcBorders>
            <w:noWrap w:val="0"/>
            <w:vAlign w:val="center"/>
          </w:tcPr>
          <w:p w14:paraId="6DC676D7">
            <w:pPr>
              <w:pStyle w:val="80"/>
              <w:tabs>
                <w:tab w:val="left" w:pos="1337"/>
              </w:tabs>
              <w:jc w:val="center"/>
              <w:outlineLvl w:val="9"/>
              <w:rPr>
                <w:rFonts w:ascii="宋体" w:hAnsi="宋体"/>
                <w:bCs/>
                <w:sz w:val="24"/>
                <w:szCs w:val="24"/>
                <w:highlight w:val="none"/>
              </w:rPr>
            </w:pPr>
          </w:p>
        </w:tc>
      </w:tr>
      <w:tr w14:paraId="1FEE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2410" w:type="dxa"/>
            <w:noWrap w:val="0"/>
            <w:vAlign w:val="center"/>
          </w:tcPr>
          <w:p w14:paraId="7FCB26FC">
            <w:pPr>
              <w:pStyle w:val="80"/>
              <w:tabs>
                <w:tab w:val="left" w:pos="1337"/>
              </w:tabs>
              <w:jc w:val="center"/>
              <w:outlineLvl w:val="9"/>
              <w:rPr>
                <w:rFonts w:ascii="宋体" w:hAnsi="宋体"/>
                <w:sz w:val="24"/>
                <w:szCs w:val="24"/>
                <w:highlight w:val="none"/>
              </w:rPr>
            </w:pPr>
            <w:r>
              <w:rPr>
                <w:rFonts w:hint="eastAsia" w:ascii="宋体" w:hAnsi="宋体"/>
                <w:bCs/>
                <w:sz w:val="24"/>
                <w:szCs w:val="24"/>
                <w:highlight w:val="none"/>
              </w:rPr>
              <w:t>投标总价（元）</w:t>
            </w:r>
          </w:p>
        </w:tc>
        <w:tc>
          <w:tcPr>
            <w:tcW w:w="6770" w:type="dxa"/>
            <w:noWrap w:val="0"/>
            <w:vAlign w:val="center"/>
          </w:tcPr>
          <w:p w14:paraId="48CC93C8">
            <w:pPr>
              <w:pStyle w:val="80"/>
              <w:tabs>
                <w:tab w:val="left" w:pos="1337"/>
              </w:tabs>
              <w:jc w:val="left"/>
              <w:outlineLvl w:val="9"/>
              <w:rPr>
                <w:rFonts w:hint="eastAsia" w:ascii="宋体" w:hAnsi="宋体"/>
                <w:sz w:val="24"/>
                <w:szCs w:val="24"/>
                <w:highlight w:val="none"/>
              </w:rPr>
            </w:pPr>
            <w:r>
              <w:rPr>
                <w:rFonts w:ascii="宋体" w:hAnsi="宋体"/>
                <w:sz w:val="24"/>
                <w:szCs w:val="24"/>
                <w:highlight w:val="none"/>
              </w:rPr>
              <w:t>小写</w:t>
            </w:r>
            <w:r>
              <w:rPr>
                <w:rFonts w:hint="eastAsia" w:ascii="宋体" w:hAnsi="宋体"/>
                <w:sz w:val="24"/>
                <w:szCs w:val="24"/>
                <w:highlight w:val="none"/>
              </w:rPr>
              <w:t>：</w:t>
            </w:r>
          </w:p>
          <w:p w14:paraId="655E8B87">
            <w:pPr>
              <w:pStyle w:val="80"/>
              <w:tabs>
                <w:tab w:val="left" w:pos="1337"/>
              </w:tabs>
              <w:jc w:val="left"/>
              <w:outlineLvl w:val="9"/>
              <w:rPr>
                <w:rFonts w:hint="eastAsia" w:ascii="宋体" w:hAnsi="宋体"/>
                <w:sz w:val="24"/>
                <w:szCs w:val="24"/>
                <w:highlight w:val="none"/>
              </w:rPr>
            </w:pPr>
          </w:p>
          <w:p w14:paraId="4FD3BA5F">
            <w:pPr>
              <w:pStyle w:val="80"/>
              <w:tabs>
                <w:tab w:val="left" w:pos="1337"/>
              </w:tabs>
              <w:jc w:val="left"/>
              <w:outlineLvl w:val="9"/>
              <w:rPr>
                <w:rFonts w:ascii="宋体" w:hAnsi="宋体"/>
                <w:sz w:val="24"/>
                <w:szCs w:val="24"/>
                <w:highlight w:val="none"/>
              </w:rPr>
            </w:pPr>
            <w:r>
              <w:rPr>
                <w:rFonts w:hint="eastAsia" w:ascii="宋体" w:hAnsi="宋体"/>
                <w:sz w:val="24"/>
                <w:szCs w:val="24"/>
                <w:highlight w:val="none"/>
              </w:rPr>
              <w:t>大写：</w:t>
            </w:r>
          </w:p>
        </w:tc>
      </w:tr>
      <w:tr w14:paraId="7BCD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2410" w:type="dxa"/>
            <w:noWrap w:val="0"/>
            <w:vAlign w:val="center"/>
          </w:tcPr>
          <w:p w14:paraId="58DD11BA">
            <w:pPr>
              <w:pStyle w:val="80"/>
              <w:tabs>
                <w:tab w:val="left" w:pos="1337"/>
              </w:tabs>
              <w:jc w:val="center"/>
              <w:outlineLvl w:val="9"/>
              <w:rPr>
                <w:rFonts w:hint="eastAsia" w:ascii="宋体" w:hAnsi="宋体" w:eastAsia="宋体"/>
                <w:sz w:val="24"/>
                <w:szCs w:val="24"/>
                <w:highlight w:val="none"/>
                <w:lang w:eastAsia="zh-CN"/>
              </w:rPr>
            </w:pPr>
            <w:r>
              <w:rPr>
                <w:rFonts w:hint="eastAsia" w:ascii="宋体" w:hAnsi="宋体"/>
                <w:bCs/>
                <w:sz w:val="24"/>
                <w:szCs w:val="24"/>
                <w:highlight w:val="none"/>
                <w:lang w:val="en-US" w:eastAsia="zh-CN"/>
              </w:rPr>
              <w:t>合同履约期限</w:t>
            </w:r>
          </w:p>
        </w:tc>
        <w:tc>
          <w:tcPr>
            <w:tcW w:w="6770" w:type="dxa"/>
            <w:noWrap w:val="0"/>
            <w:vAlign w:val="center"/>
          </w:tcPr>
          <w:p w14:paraId="5291E6E2">
            <w:pPr>
              <w:pStyle w:val="80"/>
              <w:tabs>
                <w:tab w:val="left" w:pos="1337"/>
              </w:tabs>
              <w:spacing w:line="360" w:lineRule="auto"/>
              <w:jc w:val="left"/>
              <w:outlineLvl w:val="9"/>
              <w:rPr>
                <w:rFonts w:ascii="宋体" w:hAnsi="宋体"/>
                <w:sz w:val="24"/>
                <w:szCs w:val="24"/>
                <w:highlight w:val="none"/>
              </w:rPr>
            </w:pPr>
          </w:p>
        </w:tc>
      </w:tr>
      <w:tr w14:paraId="0F78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14:paraId="648993B3">
            <w:pPr>
              <w:pStyle w:val="80"/>
              <w:tabs>
                <w:tab w:val="left" w:pos="1337"/>
              </w:tabs>
              <w:spacing w:line="360" w:lineRule="auto"/>
              <w:outlineLvl w:val="9"/>
              <w:rPr>
                <w:rFonts w:ascii="宋体" w:hAnsi="宋体"/>
                <w:sz w:val="24"/>
                <w:szCs w:val="24"/>
                <w:highlight w:val="none"/>
              </w:rPr>
            </w:pPr>
            <w:r>
              <w:rPr>
                <w:rFonts w:ascii="宋体" w:hAnsi="宋体"/>
                <w:bCs/>
                <w:sz w:val="24"/>
                <w:szCs w:val="24"/>
                <w:highlight w:val="none"/>
              </w:rPr>
              <w:t>备注：</w:t>
            </w:r>
          </w:p>
        </w:tc>
      </w:tr>
    </w:tbl>
    <w:p w14:paraId="17884526">
      <w:pPr>
        <w:pStyle w:val="80"/>
        <w:spacing w:line="360" w:lineRule="auto"/>
        <w:outlineLvl w:val="9"/>
        <w:rPr>
          <w:rFonts w:ascii="宋体" w:hAnsi="宋体"/>
          <w:sz w:val="24"/>
          <w:szCs w:val="21"/>
          <w:highlight w:val="none"/>
        </w:rPr>
      </w:pPr>
      <w:r>
        <w:rPr>
          <w:rFonts w:ascii="宋体" w:hAnsi="宋体"/>
          <w:sz w:val="24"/>
          <w:szCs w:val="21"/>
          <w:highlight w:val="none"/>
        </w:rPr>
        <w:t xml:space="preserve">说明： </w:t>
      </w:r>
    </w:p>
    <w:p w14:paraId="5D7C171E">
      <w:pPr>
        <w:pStyle w:val="80"/>
        <w:spacing w:line="360" w:lineRule="auto"/>
        <w:ind w:firstLine="720" w:firstLineChars="300"/>
        <w:outlineLvl w:val="9"/>
        <w:rPr>
          <w:rFonts w:ascii="宋体" w:hAnsi="宋体"/>
          <w:sz w:val="24"/>
          <w:szCs w:val="21"/>
          <w:highlight w:val="none"/>
        </w:rPr>
      </w:pPr>
      <w:r>
        <w:rPr>
          <w:rFonts w:hint="eastAsia" w:ascii="宋体" w:hAnsi="宋体"/>
          <w:sz w:val="24"/>
          <w:szCs w:val="21"/>
          <w:highlight w:val="none"/>
        </w:rPr>
        <w:t>1</w:t>
      </w:r>
      <w:r>
        <w:rPr>
          <w:rFonts w:ascii="宋体" w:hAnsi="宋体"/>
          <w:sz w:val="24"/>
          <w:szCs w:val="21"/>
          <w:highlight w:val="none"/>
        </w:rPr>
        <w:t>、供应商严格按照规定的格式填写。投标报价为优惠后报价，并作为评审及定标的依据。</w:t>
      </w:r>
    </w:p>
    <w:p w14:paraId="6C970ACF">
      <w:pPr>
        <w:pStyle w:val="80"/>
        <w:spacing w:line="360" w:lineRule="auto"/>
        <w:outlineLvl w:val="9"/>
        <w:rPr>
          <w:rFonts w:ascii="宋体" w:hAnsi="宋体"/>
          <w:sz w:val="24"/>
          <w:szCs w:val="21"/>
          <w:highlight w:val="none"/>
        </w:rPr>
      </w:pPr>
      <w:r>
        <w:rPr>
          <w:rFonts w:ascii="宋体" w:hAnsi="宋体"/>
          <w:sz w:val="24"/>
          <w:szCs w:val="21"/>
          <w:highlight w:val="none"/>
        </w:rPr>
        <w:t xml:space="preserve">      </w:t>
      </w:r>
      <w:r>
        <w:rPr>
          <w:rFonts w:hint="eastAsia" w:ascii="宋体" w:hAnsi="宋体"/>
          <w:sz w:val="24"/>
          <w:szCs w:val="21"/>
          <w:highlight w:val="none"/>
        </w:rPr>
        <w:t>2</w:t>
      </w:r>
      <w:r>
        <w:rPr>
          <w:rFonts w:ascii="宋体" w:hAnsi="宋体"/>
          <w:sz w:val="24"/>
          <w:szCs w:val="21"/>
          <w:highlight w:val="none"/>
        </w:rPr>
        <w:t>、任何有选择或有条件的投标报价或表中某一包填写多个报价，均将导致投标被拒绝。</w:t>
      </w:r>
    </w:p>
    <w:p w14:paraId="0D28E20F">
      <w:pPr>
        <w:pStyle w:val="80"/>
        <w:spacing w:line="360" w:lineRule="auto"/>
        <w:ind w:firstLine="480" w:firstLineChars="200"/>
        <w:outlineLvl w:val="9"/>
        <w:rPr>
          <w:rFonts w:ascii="宋体" w:hAnsi="宋体"/>
          <w:sz w:val="24"/>
          <w:szCs w:val="21"/>
          <w:highlight w:val="none"/>
        </w:rPr>
      </w:pPr>
    </w:p>
    <w:p w14:paraId="13C0971E">
      <w:pPr>
        <w:pStyle w:val="80"/>
        <w:spacing w:line="360" w:lineRule="auto"/>
        <w:ind w:firstLine="480" w:firstLineChars="200"/>
        <w:outlineLvl w:val="9"/>
        <w:rPr>
          <w:rFonts w:ascii="宋体" w:hAnsi="宋体"/>
          <w:sz w:val="24"/>
          <w:szCs w:val="21"/>
          <w:highlight w:val="none"/>
          <w:u w:val="single"/>
        </w:rPr>
      </w:pPr>
    </w:p>
    <w:p w14:paraId="1DD7072C">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w:t>
      </w:r>
      <w:r>
        <w:rPr>
          <w:rFonts w:hint="eastAsia" w:ascii="宋体" w:hAnsi="宋体"/>
          <w:sz w:val="24"/>
          <w:szCs w:val="21"/>
          <w:highlight w:val="none"/>
        </w:rPr>
        <w:t>名称（电子签章）</w:t>
      </w:r>
      <w:r>
        <w:rPr>
          <w:rFonts w:ascii="宋体" w:hAnsi="宋体"/>
          <w:sz w:val="24"/>
          <w:szCs w:val="21"/>
          <w:highlight w:val="none"/>
        </w:rPr>
        <w:t>：</w:t>
      </w:r>
      <w:r>
        <w:rPr>
          <w:rFonts w:hint="eastAsia" w:ascii="宋体" w:hAnsi="宋体"/>
          <w:sz w:val="24"/>
          <w:szCs w:val="21"/>
          <w:highlight w:val="none"/>
          <w:u w:val="single"/>
        </w:rPr>
        <w:t xml:space="preserve">                         </w:t>
      </w:r>
    </w:p>
    <w:p w14:paraId="777721A3">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供应商法定代表人</w:t>
      </w:r>
      <w:r>
        <w:rPr>
          <w:rFonts w:hint="eastAsia" w:ascii="宋体" w:hAnsi="宋体"/>
          <w:sz w:val="24"/>
          <w:szCs w:val="21"/>
          <w:highlight w:val="none"/>
        </w:rPr>
        <w:t>（</w:t>
      </w:r>
      <w:r>
        <w:rPr>
          <w:rFonts w:hint="eastAsia" w:ascii="宋体" w:hAnsi="宋体"/>
          <w:sz w:val="24"/>
          <w:szCs w:val="21"/>
          <w:highlight w:val="none"/>
          <w:lang w:eastAsia="zh-CN"/>
        </w:rPr>
        <w:t>签字盖章</w:t>
      </w:r>
      <w:r>
        <w:rPr>
          <w:rFonts w:hint="eastAsia" w:ascii="宋体" w:hAnsi="宋体"/>
          <w:sz w:val="24"/>
          <w:szCs w:val="21"/>
          <w:highlight w:val="none"/>
        </w:rPr>
        <w:t>）</w:t>
      </w:r>
      <w:r>
        <w:rPr>
          <w:rFonts w:ascii="宋体" w:hAnsi="宋体"/>
          <w:sz w:val="24"/>
          <w:szCs w:val="21"/>
          <w:highlight w:val="none"/>
        </w:rPr>
        <w:t>：</w:t>
      </w:r>
      <w:r>
        <w:rPr>
          <w:rFonts w:hint="eastAsia" w:ascii="宋体" w:hAnsi="宋体"/>
          <w:sz w:val="24"/>
          <w:szCs w:val="21"/>
          <w:highlight w:val="none"/>
          <w:u w:val="single"/>
        </w:rPr>
        <w:t xml:space="preserve">                 </w:t>
      </w:r>
    </w:p>
    <w:p w14:paraId="61E9A468">
      <w:pPr>
        <w:pStyle w:val="75"/>
        <w:spacing w:line="360" w:lineRule="auto"/>
        <w:ind w:firstLine="480" w:firstLineChars="200"/>
        <w:outlineLvl w:val="9"/>
        <w:rPr>
          <w:rFonts w:ascii="宋体" w:hAnsi="宋体"/>
          <w:sz w:val="24"/>
          <w:szCs w:val="21"/>
          <w:highlight w:val="none"/>
        </w:rPr>
      </w:pPr>
      <w:r>
        <w:rPr>
          <w:rFonts w:ascii="宋体" w:hAnsi="宋体"/>
          <w:sz w:val="24"/>
          <w:szCs w:val="21"/>
          <w:highlight w:val="none"/>
        </w:rPr>
        <w:t>日   期：</w:t>
      </w:r>
      <w:r>
        <w:rPr>
          <w:rFonts w:ascii="宋体" w:hAnsi="宋体"/>
          <w:sz w:val="24"/>
          <w:szCs w:val="21"/>
          <w:highlight w:val="none"/>
          <w:u w:val="single"/>
        </w:rPr>
        <w:t xml:space="preserve">         </w:t>
      </w:r>
      <w:r>
        <w:rPr>
          <w:rFonts w:ascii="宋体" w:hAnsi="宋体"/>
          <w:sz w:val="24"/>
          <w:szCs w:val="21"/>
          <w:highlight w:val="none"/>
        </w:rPr>
        <w:t>年</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r>
        <w:rPr>
          <w:rFonts w:ascii="宋体" w:hAnsi="宋体"/>
          <w:sz w:val="24"/>
          <w:szCs w:val="21"/>
          <w:highlight w:val="none"/>
          <w:u w:val="single"/>
        </w:rPr>
        <w:t xml:space="preserve">   </w:t>
      </w:r>
      <w:r>
        <w:rPr>
          <w:rFonts w:ascii="宋体" w:hAnsi="宋体"/>
          <w:sz w:val="24"/>
          <w:szCs w:val="21"/>
          <w:highlight w:val="none"/>
        </w:rPr>
        <w:t>月</w:t>
      </w:r>
      <w:r>
        <w:rPr>
          <w:rFonts w:ascii="宋体" w:hAnsi="宋体"/>
          <w:sz w:val="24"/>
          <w:szCs w:val="21"/>
          <w:highlight w:val="none"/>
          <w:u w:val="single"/>
        </w:rPr>
        <w:t xml:space="preserve">     </w:t>
      </w:r>
      <w:r>
        <w:rPr>
          <w:rFonts w:ascii="宋体" w:hAnsi="宋体"/>
          <w:sz w:val="24"/>
          <w:szCs w:val="21"/>
          <w:highlight w:val="none"/>
        </w:rPr>
        <w:t>日</w:t>
      </w:r>
    </w:p>
    <w:p w14:paraId="453683B7">
      <w:pPr>
        <w:pStyle w:val="80"/>
        <w:outlineLvl w:val="9"/>
        <w:rPr>
          <w:rFonts w:ascii="宋体" w:hAnsi="宋体"/>
          <w:sz w:val="20"/>
          <w:szCs w:val="21"/>
          <w:highlight w:val="none"/>
        </w:rPr>
      </w:pPr>
    </w:p>
    <w:p w14:paraId="2AC98080">
      <w:pPr>
        <w:pStyle w:val="83"/>
        <w:jc w:val="center"/>
        <w:outlineLvl w:val="9"/>
        <w:rPr>
          <w:rFonts w:ascii="宋体" w:hAnsi="宋体" w:eastAsia="宋体"/>
          <w:sz w:val="28"/>
          <w:highlight w:val="none"/>
        </w:rPr>
      </w:pPr>
      <w:r>
        <w:rPr>
          <w:rFonts w:ascii="宋体" w:hAnsi="宋体" w:eastAsia="宋体"/>
          <w:sz w:val="28"/>
          <w:szCs w:val="22"/>
          <w:highlight w:val="none"/>
        </w:rPr>
        <w:br w:type="page"/>
      </w:r>
      <w:bookmarkStart w:id="253" w:name="_Toc256000025"/>
    </w:p>
    <w:p w14:paraId="52309FC2">
      <w:pPr>
        <w:pStyle w:val="84"/>
        <w:jc w:val="center"/>
        <w:outlineLvl w:val="9"/>
        <w:rPr>
          <w:rFonts w:ascii="宋体" w:hAnsi="宋体"/>
          <w:sz w:val="28"/>
          <w:highlight w:val="none"/>
        </w:rPr>
      </w:pPr>
    </w:p>
    <w:p w14:paraId="398CCA8E">
      <w:pPr>
        <w:pStyle w:val="84"/>
        <w:jc w:val="center"/>
        <w:outlineLvl w:val="9"/>
        <w:rPr>
          <w:rFonts w:ascii="宋体" w:hAnsi="宋体"/>
          <w:sz w:val="28"/>
          <w:highlight w:val="none"/>
        </w:rPr>
      </w:pPr>
    </w:p>
    <w:p w14:paraId="747EF022">
      <w:pPr>
        <w:pStyle w:val="84"/>
        <w:jc w:val="center"/>
        <w:outlineLvl w:val="9"/>
        <w:rPr>
          <w:rFonts w:ascii="宋体" w:hAnsi="宋体"/>
          <w:sz w:val="28"/>
          <w:highlight w:val="none"/>
        </w:rPr>
      </w:pPr>
    </w:p>
    <w:p w14:paraId="7B5B4BF6">
      <w:pPr>
        <w:pStyle w:val="84"/>
        <w:jc w:val="center"/>
        <w:outlineLvl w:val="9"/>
        <w:rPr>
          <w:rFonts w:ascii="宋体" w:hAnsi="宋体"/>
          <w:sz w:val="28"/>
          <w:highlight w:val="none"/>
        </w:rPr>
      </w:pPr>
    </w:p>
    <w:p w14:paraId="6C28E7E4">
      <w:pPr>
        <w:pStyle w:val="84"/>
        <w:jc w:val="center"/>
        <w:outlineLvl w:val="9"/>
        <w:rPr>
          <w:rFonts w:ascii="宋体" w:hAnsi="宋体"/>
          <w:sz w:val="28"/>
          <w:highlight w:val="none"/>
        </w:rPr>
      </w:pPr>
    </w:p>
    <w:p w14:paraId="590704F9">
      <w:pPr>
        <w:pStyle w:val="84"/>
        <w:jc w:val="center"/>
        <w:outlineLvl w:val="9"/>
        <w:rPr>
          <w:rFonts w:ascii="宋体" w:hAnsi="宋体"/>
          <w:sz w:val="28"/>
          <w:highlight w:val="none"/>
        </w:rPr>
      </w:pPr>
    </w:p>
    <w:p w14:paraId="0870C8B4">
      <w:pPr>
        <w:pStyle w:val="84"/>
        <w:jc w:val="center"/>
        <w:outlineLvl w:val="9"/>
        <w:rPr>
          <w:rFonts w:ascii="宋体" w:hAnsi="宋体"/>
          <w:sz w:val="28"/>
          <w:highlight w:val="none"/>
        </w:rPr>
      </w:pPr>
    </w:p>
    <w:p w14:paraId="48784F06">
      <w:pPr>
        <w:pStyle w:val="84"/>
        <w:jc w:val="center"/>
        <w:outlineLvl w:val="9"/>
        <w:rPr>
          <w:rFonts w:ascii="宋体" w:hAnsi="宋体"/>
          <w:sz w:val="28"/>
          <w:highlight w:val="none"/>
        </w:rPr>
      </w:pPr>
    </w:p>
    <w:p w14:paraId="415FB160">
      <w:pPr>
        <w:pStyle w:val="84"/>
        <w:jc w:val="center"/>
        <w:outlineLvl w:val="9"/>
        <w:rPr>
          <w:rFonts w:hint="eastAsia" w:ascii="宋体" w:hAnsi="宋体"/>
          <w:sz w:val="28"/>
          <w:highlight w:val="none"/>
        </w:rPr>
      </w:pPr>
    </w:p>
    <w:p w14:paraId="36B14212">
      <w:pPr>
        <w:pStyle w:val="55"/>
        <w:ind w:left="63" w:right="63"/>
        <w:outlineLvl w:val="9"/>
        <w:rPr>
          <w:rFonts w:hint="eastAsia" w:ascii="宋体" w:hAnsi="宋体"/>
          <w:highlight w:val="none"/>
        </w:rPr>
      </w:pPr>
    </w:p>
    <w:p w14:paraId="5221BE90">
      <w:pPr>
        <w:pStyle w:val="55"/>
        <w:ind w:left="63" w:right="63"/>
        <w:outlineLvl w:val="9"/>
        <w:rPr>
          <w:rFonts w:hint="eastAsia" w:ascii="宋体" w:hAnsi="宋体"/>
          <w:highlight w:val="none"/>
        </w:rPr>
      </w:pPr>
    </w:p>
    <w:p w14:paraId="1D77B8F7">
      <w:pPr>
        <w:pStyle w:val="55"/>
        <w:ind w:left="63" w:right="63"/>
        <w:outlineLvl w:val="9"/>
        <w:rPr>
          <w:rFonts w:hint="eastAsia" w:ascii="宋体" w:hAnsi="宋体"/>
          <w:highlight w:val="none"/>
        </w:rPr>
      </w:pPr>
    </w:p>
    <w:p w14:paraId="6BA0B72F">
      <w:pPr>
        <w:pStyle w:val="55"/>
        <w:ind w:left="63" w:right="63"/>
        <w:outlineLvl w:val="9"/>
        <w:rPr>
          <w:rFonts w:hint="eastAsia" w:ascii="宋体" w:hAnsi="宋体"/>
          <w:highlight w:val="none"/>
        </w:rPr>
      </w:pPr>
    </w:p>
    <w:p w14:paraId="095FBA35">
      <w:pPr>
        <w:pStyle w:val="55"/>
        <w:ind w:left="63" w:right="63"/>
        <w:outlineLvl w:val="9"/>
        <w:rPr>
          <w:rFonts w:ascii="宋体" w:hAnsi="宋体"/>
          <w:highlight w:val="none"/>
        </w:rPr>
      </w:pPr>
    </w:p>
    <w:p w14:paraId="51F29E67">
      <w:pPr>
        <w:pStyle w:val="84"/>
        <w:jc w:val="center"/>
        <w:outlineLvl w:val="9"/>
        <w:rPr>
          <w:rFonts w:ascii="宋体" w:hAnsi="宋体"/>
          <w:sz w:val="36"/>
          <w:szCs w:val="36"/>
          <w:highlight w:val="none"/>
        </w:rPr>
      </w:pPr>
    </w:p>
    <w:p w14:paraId="0DDDF494">
      <w:pPr>
        <w:pStyle w:val="84"/>
        <w:jc w:val="center"/>
        <w:outlineLvl w:val="1"/>
        <w:rPr>
          <w:rFonts w:hint="eastAsia" w:ascii="宋体" w:hAnsi="宋体"/>
          <w:kern w:val="0"/>
          <w:sz w:val="36"/>
          <w:szCs w:val="36"/>
          <w:highlight w:val="none"/>
        </w:rPr>
      </w:pPr>
      <w:bookmarkStart w:id="254" w:name="_Toc27256"/>
      <w:r>
        <w:rPr>
          <w:rFonts w:hint="eastAsia" w:ascii="宋体" w:hAnsi="宋体"/>
          <w:kern w:val="0"/>
          <w:sz w:val="36"/>
          <w:szCs w:val="36"/>
          <w:highlight w:val="none"/>
        </w:rPr>
        <w:t>三、</w:t>
      </w:r>
      <w:r>
        <w:rPr>
          <w:rFonts w:ascii="宋体" w:hAnsi="宋体"/>
          <w:kern w:val="0"/>
          <w:sz w:val="36"/>
          <w:szCs w:val="36"/>
          <w:highlight w:val="none"/>
        </w:rPr>
        <w:t>商务</w:t>
      </w:r>
      <w:r>
        <w:rPr>
          <w:rFonts w:hint="eastAsia" w:ascii="宋体" w:hAnsi="宋体"/>
          <w:kern w:val="0"/>
          <w:sz w:val="36"/>
          <w:szCs w:val="36"/>
          <w:highlight w:val="none"/>
        </w:rPr>
        <w:t>技术</w:t>
      </w:r>
      <w:bookmarkEnd w:id="253"/>
      <w:r>
        <w:rPr>
          <w:rFonts w:hint="eastAsia" w:ascii="宋体" w:hAnsi="宋体"/>
          <w:kern w:val="0"/>
          <w:sz w:val="36"/>
          <w:szCs w:val="36"/>
          <w:highlight w:val="none"/>
        </w:rPr>
        <w:t>响应文件</w:t>
      </w:r>
      <w:bookmarkEnd w:id="254"/>
    </w:p>
    <w:p w14:paraId="04B2D26A">
      <w:pPr>
        <w:pStyle w:val="69"/>
        <w:spacing w:line="360" w:lineRule="auto"/>
        <w:jc w:val="center"/>
        <w:outlineLvl w:val="9"/>
        <w:rPr>
          <w:rFonts w:hint="eastAsia" w:ascii="宋体" w:hAnsi="宋体" w:eastAsia="宋体"/>
          <w:b/>
          <w:bCs/>
          <w:color w:val="000000"/>
          <w:highlight w:val="none"/>
          <w:lang w:eastAsia="zh-CN"/>
        </w:rPr>
      </w:pPr>
      <w:r>
        <w:rPr>
          <w:rFonts w:hint="eastAsia" w:ascii="宋体" w:hAnsi="宋体" w:eastAsia="宋体"/>
          <w:b/>
          <w:sz w:val="48"/>
          <w:szCs w:val="48"/>
          <w:highlight w:val="none"/>
        </w:rPr>
        <w:br w:type="page"/>
      </w:r>
      <w:r>
        <w:rPr>
          <w:rFonts w:hint="eastAsia" w:ascii="宋体" w:hAnsi="宋体" w:eastAsia="宋体"/>
          <w:b/>
          <w:bCs/>
          <w:color w:val="000000"/>
          <w:sz w:val="32"/>
          <w:szCs w:val="32"/>
          <w:highlight w:val="none"/>
        </w:rPr>
        <w:t>目 录</w:t>
      </w:r>
      <w:r>
        <w:rPr>
          <w:rFonts w:hint="eastAsia" w:ascii="宋体" w:hAnsi="宋体" w:eastAsia="宋体"/>
          <w:b/>
          <w:bCs/>
          <w:color w:val="000000"/>
          <w:sz w:val="32"/>
          <w:szCs w:val="32"/>
          <w:highlight w:val="none"/>
          <w:lang w:eastAsia="zh-CN"/>
        </w:rPr>
        <w:t>（</w:t>
      </w:r>
      <w:r>
        <w:rPr>
          <w:rFonts w:hint="eastAsia" w:ascii="宋体" w:hAnsi="宋体" w:eastAsia="宋体"/>
          <w:b/>
          <w:bCs/>
          <w:color w:val="000000"/>
          <w:sz w:val="32"/>
          <w:szCs w:val="32"/>
          <w:highlight w:val="none"/>
          <w:lang w:val="en-US" w:eastAsia="zh-CN"/>
        </w:rPr>
        <w:t>自拟</w:t>
      </w:r>
      <w:r>
        <w:rPr>
          <w:rFonts w:hint="eastAsia" w:ascii="宋体" w:hAnsi="宋体" w:eastAsia="宋体"/>
          <w:b/>
          <w:bCs/>
          <w:color w:val="000000"/>
          <w:sz w:val="32"/>
          <w:szCs w:val="32"/>
          <w:highlight w:val="none"/>
          <w:lang w:eastAsia="zh-CN"/>
        </w:rPr>
        <w:t>）</w:t>
      </w:r>
    </w:p>
    <w:p w14:paraId="7EDE9171">
      <w:pPr>
        <w:pStyle w:val="6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9"/>
        <w:rPr>
          <w:rFonts w:ascii="宋体" w:hAnsi="宋体" w:eastAsia="宋体"/>
          <w:color w:val="000000"/>
          <w:highlight w:val="none"/>
        </w:rPr>
      </w:pPr>
      <w:bookmarkStart w:id="255" w:name="_Toc31293"/>
      <w:bookmarkStart w:id="256" w:name="_Toc27509"/>
      <w:bookmarkStart w:id="257" w:name="_Toc256000026"/>
      <w:r>
        <w:rPr>
          <w:rFonts w:hint="eastAsia" w:ascii="宋体" w:hAnsi="宋体" w:eastAsia="宋体"/>
          <w:color w:val="000000"/>
          <w:highlight w:val="none"/>
        </w:rPr>
        <w:t>（一）</w:t>
      </w:r>
      <w:r>
        <w:rPr>
          <w:rFonts w:ascii="宋体" w:hAnsi="宋体" w:eastAsia="宋体"/>
          <w:color w:val="000000"/>
          <w:highlight w:val="none"/>
        </w:rPr>
        <w:t>竞争性磋商函</w:t>
      </w:r>
    </w:p>
    <w:p w14:paraId="772462C3">
      <w:pPr>
        <w:pStyle w:val="6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olor w:val="000000"/>
          <w:highlight w:val="none"/>
        </w:rPr>
      </w:pPr>
      <w:r>
        <w:rPr>
          <w:rFonts w:hint="eastAsia" w:ascii="宋体" w:hAnsi="宋体" w:eastAsia="宋体"/>
          <w:color w:val="000000"/>
          <w:highlight w:val="none"/>
        </w:rPr>
        <w:t>（二）供应商基本情况表</w:t>
      </w:r>
    </w:p>
    <w:p w14:paraId="76293B76">
      <w:pPr>
        <w:pStyle w:val="6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9"/>
        <w:rPr>
          <w:rFonts w:ascii="宋体" w:hAnsi="宋体" w:eastAsia="宋体"/>
          <w:color w:val="000000"/>
          <w:highlight w:val="none"/>
        </w:rPr>
      </w:pPr>
      <w:r>
        <w:rPr>
          <w:rFonts w:hint="eastAsia" w:ascii="宋体" w:hAnsi="宋体" w:eastAsia="宋体"/>
          <w:color w:val="000000"/>
          <w:highlight w:val="none"/>
        </w:rPr>
        <w:t>（三）</w:t>
      </w:r>
      <w:r>
        <w:rPr>
          <w:rFonts w:ascii="宋体" w:hAnsi="宋体" w:eastAsia="宋体"/>
          <w:color w:val="000000"/>
          <w:highlight w:val="none"/>
        </w:rPr>
        <w:t>供应商类似项目业绩表</w:t>
      </w:r>
    </w:p>
    <w:p w14:paraId="40FEEA16">
      <w:pPr>
        <w:pStyle w:val="6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9"/>
        <w:rPr>
          <w:rFonts w:ascii="宋体" w:hAnsi="宋体" w:eastAsia="宋体"/>
          <w:color w:val="000000"/>
          <w:highlight w:val="none"/>
        </w:rPr>
      </w:pPr>
      <w:r>
        <w:rPr>
          <w:rFonts w:hint="eastAsia" w:ascii="宋体" w:hAnsi="宋体" w:eastAsia="宋体"/>
          <w:color w:val="000000"/>
          <w:highlight w:val="none"/>
        </w:rPr>
        <w:t>（四）项目团队人员</w:t>
      </w:r>
    </w:p>
    <w:p w14:paraId="47D2C51E">
      <w:pPr>
        <w:pStyle w:val="6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olor w:val="000000"/>
          <w:highlight w:val="none"/>
        </w:rPr>
      </w:pPr>
      <w:r>
        <w:rPr>
          <w:rFonts w:hint="eastAsia" w:ascii="宋体" w:hAnsi="宋体" w:eastAsia="宋体"/>
          <w:color w:val="000000"/>
          <w:highlight w:val="none"/>
        </w:rPr>
        <w:t>（五）商务条款偏离说明表</w:t>
      </w:r>
    </w:p>
    <w:p w14:paraId="56E21D64">
      <w:pPr>
        <w:pStyle w:val="72"/>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（六）技术条款偏离说明表</w:t>
      </w:r>
    </w:p>
    <w:p w14:paraId="4BDDE0FF">
      <w:pPr>
        <w:pStyle w:val="72"/>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（七）项目实施整体方案</w:t>
      </w:r>
    </w:p>
    <w:p w14:paraId="76EF4308">
      <w:pPr>
        <w:pStyle w:val="72"/>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（八）项目组织与进度</w:t>
      </w:r>
    </w:p>
    <w:p w14:paraId="18F9B7CD">
      <w:pPr>
        <w:pStyle w:val="72"/>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（九）业务培训服务方案</w:t>
      </w:r>
    </w:p>
    <w:p w14:paraId="108CE2B9">
      <w:pPr>
        <w:pStyle w:val="72"/>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（十）服务质量保证措施</w:t>
      </w:r>
    </w:p>
    <w:p w14:paraId="6A18422E">
      <w:pPr>
        <w:pStyle w:val="72"/>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（十一）应急预案</w:t>
      </w:r>
    </w:p>
    <w:p w14:paraId="25AC1E88">
      <w:pPr>
        <w:pStyle w:val="72"/>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b/>
          <w:bCs/>
          <w:sz w:val="30"/>
          <w:szCs w:val="30"/>
          <w:highlight w:val="none"/>
        </w:rPr>
      </w:pPr>
      <w:r>
        <w:rPr>
          <w:sz w:val="30"/>
          <w:szCs w:val="30"/>
          <w:highlight w:val="none"/>
        </w:rPr>
        <w:br w:type="page"/>
      </w:r>
      <w:bookmarkStart w:id="258" w:name="_Toc29931"/>
      <w:r>
        <w:rPr>
          <w:b/>
          <w:bCs/>
          <w:sz w:val="30"/>
          <w:szCs w:val="30"/>
          <w:highlight w:val="none"/>
        </w:rPr>
        <w:t>（一）竞争性磋商函</w:t>
      </w:r>
      <w:bookmarkEnd w:id="255"/>
      <w:bookmarkEnd w:id="256"/>
      <w:bookmarkEnd w:id="257"/>
      <w:bookmarkEnd w:id="258"/>
    </w:p>
    <w:p w14:paraId="4BDE0130">
      <w:pPr>
        <w:pStyle w:val="86"/>
        <w:adjustRightInd w:val="0"/>
        <w:snapToGrid w:val="0"/>
        <w:spacing w:line="400" w:lineRule="exact"/>
        <w:jc w:val="left"/>
        <w:outlineLvl w:val="9"/>
        <w:rPr>
          <w:rFonts w:ascii="宋体" w:hAnsi="宋体"/>
          <w:bCs/>
          <w:sz w:val="24"/>
          <w:szCs w:val="24"/>
          <w:highlight w:val="none"/>
        </w:rPr>
      </w:pPr>
      <w:r>
        <w:rPr>
          <w:rFonts w:hint="eastAsia" w:ascii="宋体" w:hAnsi="宋体"/>
          <w:bCs/>
          <w:kern w:val="0"/>
          <w:sz w:val="24"/>
          <w:szCs w:val="24"/>
          <w:highlight w:val="none"/>
          <w:u w:val="single"/>
        </w:rPr>
        <w:t xml:space="preserve">          </w:t>
      </w:r>
      <w:r>
        <w:rPr>
          <w:rFonts w:ascii="宋体" w:hAnsi="宋体"/>
          <w:bCs/>
          <w:sz w:val="24"/>
          <w:szCs w:val="24"/>
          <w:highlight w:val="none"/>
          <w:u w:val="single"/>
        </w:rPr>
        <w:t>（代理机构名称）</w:t>
      </w:r>
      <w:r>
        <w:rPr>
          <w:rFonts w:ascii="宋体" w:hAnsi="宋体"/>
          <w:bCs/>
          <w:sz w:val="24"/>
          <w:szCs w:val="24"/>
          <w:highlight w:val="none"/>
        </w:rPr>
        <w:t>：</w:t>
      </w:r>
    </w:p>
    <w:p w14:paraId="336D1D5C">
      <w:pPr>
        <w:pStyle w:val="86"/>
        <w:autoSpaceDE w:val="0"/>
        <w:autoSpaceDN w:val="0"/>
        <w:adjustRightInd w:val="0"/>
        <w:spacing w:line="400" w:lineRule="exact"/>
        <w:ind w:right="2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依据贵方</w:t>
      </w:r>
      <w:r>
        <w:rPr>
          <w:rFonts w:hint="eastAsia" w:ascii="宋体" w:hAnsi="宋体"/>
          <w:bCs/>
          <w:kern w:val="0"/>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lang w:eastAsia="zh-CN"/>
        </w:rPr>
        <w:t>（</w:t>
      </w:r>
      <w:r>
        <w:rPr>
          <w:rFonts w:ascii="宋体" w:hAnsi="宋体"/>
          <w:bCs/>
          <w:sz w:val="24"/>
          <w:szCs w:val="24"/>
          <w:highlight w:val="none"/>
          <w:u w:val="single"/>
        </w:rPr>
        <w:t>采购项目名称/采购项目编号</w:t>
      </w:r>
      <w:r>
        <w:rPr>
          <w:rFonts w:hint="eastAsia" w:ascii="宋体" w:hAnsi="宋体"/>
          <w:bCs/>
          <w:sz w:val="24"/>
          <w:szCs w:val="24"/>
          <w:highlight w:val="none"/>
          <w:u w:val="single"/>
          <w:lang w:eastAsia="zh-CN"/>
        </w:rPr>
        <w:t>）</w:t>
      </w:r>
      <w:r>
        <w:rPr>
          <w:rFonts w:ascii="宋体" w:hAnsi="宋体"/>
          <w:bCs/>
          <w:sz w:val="24"/>
          <w:szCs w:val="24"/>
          <w:highlight w:val="none"/>
          <w:u w:val="single"/>
        </w:rPr>
        <w:t xml:space="preserve"> </w:t>
      </w:r>
      <w:r>
        <w:rPr>
          <w:rFonts w:ascii="宋体" w:hAnsi="宋体"/>
          <w:bCs/>
          <w:kern w:val="0"/>
          <w:sz w:val="24"/>
          <w:szCs w:val="24"/>
          <w:highlight w:val="none"/>
        </w:rPr>
        <w:t>项目招标采购服务的磋商邀请，我方代表</w:t>
      </w:r>
      <w:r>
        <w:rPr>
          <w:rFonts w:hint="eastAsia" w:ascii="宋体" w:hAnsi="宋体"/>
          <w:bCs/>
          <w:kern w:val="0"/>
          <w:sz w:val="24"/>
          <w:szCs w:val="24"/>
          <w:highlight w:val="none"/>
          <w:u w:val="single"/>
        </w:rPr>
        <w:t xml:space="preserve">          </w:t>
      </w:r>
      <w:r>
        <w:rPr>
          <w:rFonts w:ascii="宋体" w:hAnsi="宋体"/>
          <w:bCs/>
          <w:sz w:val="24"/>
          <w:szCs w:val="24"/>
          <w:highlight w:val="none"/>
          <w:u w:val="single"/>
        </w:rPr>
        <w:t>（姓名、职务）</w:t>
      </w:r>
      <w:r>
        <w:rPr>
          <w:rFonts w:ascii="宋体" w:hAnsi="宋体"/>
          <w:bCs/>
          <w:kern w:val="0"/>
          <w:sz w:val="24"/>
          <w:szCs w:val="24"/>
          <w:highlight w:val="none"/>
        </w:rPr>
        <w:t>经正式授权并代表供应商</w:t>
      </w:r>
      <w:r>
        <w:rPr>
          <w:rFonts w:hint="eastAsia" w:ascii="宋体" w:hAnsi="宋体"/>
          <w:bCs/>
          <w:kern w:val="0"/>
          <w:sz w:val="24"/>
          <w:szCs w:val="24"/>
          <w:highlight w:val="none"/>
          <w:u w:val="single"/>
        </w:rPr>
        <w:t xml:space="preserve">          </w:t>
      </w:r>
      <w:r>
        <w:rPr>
          <w:rFonts w:ascii="宋体" w:hAnsi="宋体"/>
          <w:bCs/>
          <w:sz w:val="24"/>
          <w:szCs w:val="24"/>
          <w:highlight w:val="none"/>
          <w:u w:val="single"/>
        </w:rPr>
        <w:t>（供应商名称、地址）</w:t>
      </w:r>
      <w:r>
        <w:rPr>
          <w:rFonts w:ascii="宋体" w:hAnsi="宋体"/>
          <w:bCs/>
          <w:kern w:val="0"/>
          <w:sz w:val="24"/>
          <w:szCs w:val="24"/>
          <w:highlight w:val="none"/>
        </w:rPr>
        <w:t>提交政采云平台电子磋商响应文件一份。</w:t>
      </w:r>
    </w:p>
    <w:p w14:paraId="5A1707E6">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1</w:t>
      </w:r>
      <w:r>
        <w:rPr>
          <w:rFonts w:hint="eastAsia" w:ascii="宋体" w:hAnsi="宋体"/>
          <w:bCs/>
          <w:kern w:val="0"/>
          <w:sz w:val="24"/>
          <w:szCs w:val="24"/>
          <w:highlight w:val="none"/>
        </w:rPr>
        <w:t>、</w:t>
      </w:r>
      <w:r>
        <w:rPr>
          <w:rFonts w:hint="eastAsia" w:ascii="宋体" w:hAnsi="宋体"/>
          <w:bCs/>
          <w:kern w:val="0"/>
          <w:sz w:val="24"/>
          <w:szCs w:val="24"/>
          <w:highlight w:val="none"/>
          <w:lang w:val="en-US" w:eastAsia="zh-CN"/>
        </w:rPr>
        <w:t>价格响应文件</w:t>
      </w:r>
      <w:r>
        <w:rPr>
          <w:rFonts w:ascii="宋体" w:hAnsi="宋体"/>
          <w:bCs/>
          <w:kern w:val="0"/>
          <w:sz w:val="24"/>
          <w:szCs w:val="24"/>
          <w:highlight w:val="none"/>
        </w:rPr>
        <w:t>；</w:t>
      </w:r>
    </w:p>
    <w:p w14:paraId="1B8FAAEE">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2</w:t>
      </w:r>
      <w:r>
        <w:rPr>
          <w:rFonts w:hint="eastAsia" w:ascii="宋体" w:hAnsi="宋体"/>
          <w:bCs/>
          <w:kern w:val="0"/>
          <w:sz w:val="24"/>
          <w:szCs w:val="24"/>
          <w:highlight w:val="none"/>
        </w:rPr>
        <w:t>、</w:t>
      </w:r>
      <w:r>
        <w:rPr>
          <w:rFonts w:hint="eastAsia" w:ascii="宋体" w:hAnsi="宋体"/>
          <w:bCs/>
          <w:kern w:val="0"/>
          <w:sz w:val="24"/>
          <w:szCs w:val="24"/>
          <w:highlight w:val="none"/>
          <w:lang w:val="en-US" w:eastAsia="zh-CN"/>
        </w:rPr>
        <w:t>价格响应文件</w:t>
      </w:r>
      <w:r>
        <w:rPr>
          <w:rFonts w:ascii="宋体" w:hAnsi="宋体"/>
          <w:bCs/>
          <w:kern w:val="0"/>
          <w:sz w:val="24"/>
          <w:szCs w:val="24"/>
          <w:highlight w:val="none"/>
        </w:rPr>
        <w:t>明细表；</w:t>
      </w:r>
    </w:p>
    <w:p w14:paraId="5CE2A407">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hint="eastAsia" w:ascii="宋体" w:hAnsi="宋体"/>
          <w:bCs/>
          <w:kern w:val="0"/>
          <w:sz w:val="24"/>
          <w:szCs w:val="24"/>
          <w:highlight w:val="none"/>
        </w:rPr>
        <w:t>3、</w:t>
      </w:r>
      <w:r>
        <w:rPr>
          <w:rFonts w:ascii="宋体" w:hAnsi="宋体"/>
          <w:bCs/>
          <w:kern w:val="0"/>
          <w:sz w:val="24"/>
          <w:szCs w:val="24"/>
          <w:highlight w:val="none"/>
        </w:rPr>
        <w:t>按磋商文件供应商须知和技术规格要求提供的有关文件；</w:t>
      </w:r>
    </w:p>
    <w:p w14:paraId="17112210">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hint="eastAsia" w:ascii="宋体" w:hAnsi="宋体"/>
          <w:bCs/>
          <w:kern w:val="0"/>
          <w:sz w:val="24"/>
          <w:szCs w:val="24"/>
          <w:highlight w:val="none"/>
        </w:rPr>
        <w:t>4、</w:t>
      </w:r>
      <w:r>
        <w:rPr>
          <w:rFonts w:ascii="宋体" w:hAnsi="宋体"/>
          <w:bCs/>
          <w:kern w:val="0"/>
          <w:sz w:val="24"/>
          <w:szCs w:val="24"/>
          <w:highlight w:val="none"/>
        </w:rPr>
        <w:t>资格证明文件；</w:t>
      </w:r>
    </w:p>
    <w:p w14:paraId="740742CF">
      <w:pPr>
        <w:pStyle w:val="86"/>
        <w:autoSpaceDE w:val="0"/>
        <w:autoSpaceDN w:val="0"/>
        <w:adjustRightInd w:val="0"/>
        <w:spacing w:line="288" w:lineRule="auto"/>
        <w:ind w:right="32" w:firstLine="480" w:firstLineChars="200"/>
        <w:jc w:val="left"/>
        <w:outlineLvl w:val="9"/>
        <w:rPr>
          <w:rFonts w:ascii="宋体" w:hAnsi="宋体"/>
          <w:bCs/>
          <w:kern w:val="0"/>
          <w:sz w:val="24"/>
          <w:szCs w:val="24"/>
          <w:highlight w:val="none"/>
        </w:rPr>
      </w:pPr>
      <w:r>
        <w:rPr>
          <w:rFonts w:hint="eastAsia" w:ascii="宋体" w:hAnsi="宋体"/>
          <w:bCs/>
          <w:kern w:val="0"/>
          <w:sz w:val="24"/>
          <w:szCs w:val="24"/>
          <w:highlight w:val="none"/>
        </w:rPr>
        <w:t>5、</w:t>
      </w:r>
      <w:r>
        <w:rPr>
          <w:rFonts w:ascii="宋体" w:hAnsi="宋体"/>
          <w:bCs/>
          <w:kern w:val="0"/>
          <w:sz w:val="24"/>
          <w:szCs w:val="24"/>
          <w:highlight w:val="none"/>
        </w:rPr>
        <w:t>按磋商文件的规定递交的磋商保证金。</w:t>
      </w:r>
    </w:p>
    <w:p w14:paraId="01291B17">
      <w:pPr>
        <w:pStyle w:val="86"/>
        <w:autoSpaceDE w:val="0"/>
        <w:autoSpaceDN w:val="0"/>
        <w:adjustRightInd w:val="0"/>
        <w:spacing w:line="288" w:lineRule="auto"/>
        <w:ind w:right="246"/>
        <w:jc w:val="left"/>
        <w:outlineLvl w:val="9"/>
        <w:rPr>
          <w:rFonts w:ascii="宋体" w:hAnsi="宋体"/>
          <w:bCs/>
          <w:kern w:val="0"/>
          <w:sz w:val="24"/>
          <w:szCs w:val="24"/>
          <w:highlight w:val="none"/>
        </w:rPr>
      </w:pPr>
      <w:r>
        <w:rPr>
          <w:rFonts w:ascii="宋体" w:hAnsi="宋体"/>
          <w:bCs/>
          <w:kern w:val="0"/>
          <w:sz w:val="24"/>
          <w:szCs w:val="24"/>
          <w:highlight w:val="none"/>
        </w:rPr>
        <w:t>在此，我方宣布同意如下：</w:t>
      </w:r>
    </w:p>
    <w:p w14:paraId="6F55DD4B">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1</w:t>
      </w:r>
      <w:r>
        <w:rPr>
          <w:rFonts w:hint="eastAsia" w:ascii="宋体" w:hAnsi="宋体"/>
          <w:bCs/>
          <w:kern w:val="0"/>
          <w:sz w:val="24"/>
          <w:szCs w:val="24"/>
          <w:highlight w:val="none"/>
        </w:rPr>
        <w:t>、</w:t>
      </w:r>
      <w:r>
        <w:rPr>
          <w:rFonts w:ascii="宋体" w:hAnsi="宋体"/>
          <w:bCs/>
          <w:kern w:val="0"/>
          <w:sz w:val="24"/>
          <w:szCs w:val="24"/>
          <w:highlight w:val="none"/>
        </w:rPr>
        <w:t>所附《</w:t>
      </w:r>
      <w:r>
        <w:rPr>
          <w:rFonts w:hint="eastAsia" w:ascii="宋体" w:hAnsi="宋体"/>
          <w:bCs/>
          <w:kern w:val="0"/>
          <w:sz w:val="24"/>
          <w:szCs w:val="24"/>
          <w:highlight w:val="none"/>
          <w:lang w:val="en-US" w:eastAsia="zh-CN"/>
        </w:rPr>
        <w:t>开标一览表</w:t>
      </w:r>
      <w:r>
        <w:rPr>
          <w:rFonts w:ascii="宋体" w:hAnsi="宋体"/>
          <w:bCs/>
          <w:kern w:val="0"/>
          <w:sz w:val="24"/>
          <w:szCs w:val="24"/>
          <w:highlight w:val="none"/>
        </w:rPr>
        <w:t>》中规定的应提交和交付的投标总价为</w:t>
      </w:r>
      <w:r>
        <w:rPr>
          <w:rFonts w:hint="eastAsia" w:ascii="宋体" w:hAnsi="宋体"/>
          <w:bCs/>
          <w:kern w:val="0"/>
          <w:sz w:val="24"/>
          <w:szCs w:val="24"/>
          <w:highlight w:val="none"/>
          <w:u w:val="single"/>
        </w:rPr>
        <w:t xml:space="preserve">          </w:t>
      </w:r>
      <w:r>
        <w:rPr>
          <w:rFonts w:ascii="宋体" w:hAnsi="宋体"/>
          <w:bCs/>
          <w:kern w:val="0"/>
          <w:sz w:val="24"/>
          <w:szCs w:val="24"/>
          <w:highlight w:val="none"/>
          <w:u w:val="single"/>
        </w:rPr>
        <w:t>（注明币种，并用文字和数字表示的投标总价）</w:t>
      </w:r>
      <w:r>
        <w:rPr>
          <w:rFonts w:ascii="宋体" w:hAnsi="宋体"/>
          <w:bCs/>
          <w:kern w:val="0"/>
          <w:sz w:val="24"/>
          <w:szCs w:val="24"/>
          <w:highlight w:val="none"/>
        </w:rPr>
        <w:t>。</w:t>
      </w:r>
    </w:p>
    <w:p w14:paraId="4D12ADA9">
      <w:pPr>
        <w:pStyle w:val="86"/>
        <w:autoSpaceDE w:val="0"/>
        <w:autoSpaceDN w:val="0"/>
        <w:adjustRightInd w:val="0"/>
        <w:spacing w:line="288" w:lineRule="auto"/>
        <w:ind w:right="246" w:firstLine="480" w:firstLineChars="200"/>
        <w:jc w:val="left"/>
        <w:outlineLvl w:val="2"/>
        <w:rPr>
          <w:rFonts w:ascii="宋体" w:hAnsi="宋体"/>
          <w:bCs/>
          <w:kern w:val="0"/>
          <w:sz w:val="24"/>
          <w:szCs w:val="24"/>
          <w:highlight w:val="none"/>
        </w:rPr>
      </w:pPr>
      <w:r>
        <w:rPr>
          <w:rFonts w:ascii="宋体" w:hAnsi="宋体"/>
          <w:bCs/>
          <w:kern w:val="0"/>
          <w:sz w:val="24"/>
          <w:szCs w:val="24"/>
          <w:highlight w:val="none"/>
        </w:rPr>
        <w:t>2</w:t>
      </w:r>
      <w:r>
        <w:rPr>
          <w:rFonts w:hint="eastAsia" w:ascii="宋体" w:hAnsi="宋体"/>
          <w:bCs/>
          <w:kern w:val="0"/>
          <w:sz w:val="24"/>
          <w:szCs w:val="24"/>
          <w:highlight w:val="none"/>
        </w:rPr>
        <w:t>、</w:t>
      </w:r>
      <w:r>
        <w:rPr>
          <w:rFonts w:ascii="宋体" w:hAnsi="宋体"/>
          <w:bCs/>
          <w:kern w:val="0"/>
          <w:sz w:val="24"/>
          <w:szCs w:val="24"/>
          <w:highlight w:val="none"/>
        </w:rPr>
        <w:t>将按磋商文件的约定履行合同责任和义务。</w:t>
      </w:r>
    </w:p>
    <w:p w14:paraId="37DB4320">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3</w:t>
      </w:r>
      <w:r>
        <w:rPr>
          <w:rFonts w:hint="eastAsia" w:ascii="宋体" w:hAnsi="宋体"/>
          <w:bCs/>
          <w:kern w:val="0"/>
          <w:sz w:val="24"/>
          <w:szCs w:val="24"/>
          <w:highlight w:val="none"/>
        </w:rPr>
        <w:t>、</w:t>
      </w:r>
      <w:r>
        <w:rPr>
          <w:rFonts w:ascii="宋体" w:hAnsi="宋体"/>
          <w:bCs/>
          <w:kern w:val="0"/>
          <w:sz w:val="24"/>
          <w:szCs w:val="24"/>
          <w:highlight w:val="none"/>
        </w:rPr>
        <w:t>已详细审查全部磋商文件，包括</w:t>
      </w:r>
      <w:r>
        <w:rPr>
          <w:rFonts w:hint="eastAsia" w:ascii="宋体" w:hAnsi="宋体"/>
          <w:bCs/>
          <w:kern w:val="0"/>
          <w:sz w:val="24"/>
          <w:szCs w:val="24"/>
          <w:highlight w:val="none"/>
          <w:u w:val="single"/>
        </w:rPr>
        <w:t xml:space="preserve">          </w:t>
      </w:r>
      <w:r>
        <w:rPr>
          <w:rFonts w:ascii="宋体" w:hAnsi="宋体"/>
          <w:bCs/>
          <w:kern w:val="0"/>
          <w:sz w:val="24"/>
          <w:szCs w:val="24"/>
          <w:highlight w:val="none"/>
          <w:u w:val="single"/>
        </w:rPr>
        <w:t>（修正或补充文件）</w:t>
      </w:r>
      <w:r>
        <w:rPr>
          <w:rFonts w:ascii="宋体" w:hAnsi="宋体"/>
          <w:bCs/>
          <w:kern w:val="0"/>
          <w:sz w:val="24"/>
          <w:szCs w:val="24"/>
          <w:highlight w:val="none"/>
        </w:rPr>
        <w:t>（如有），对此无异议。</w:t>
      </w:r>
    </w:p>
    <w:p w14:paraId="190DB9DD">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4</w:t>
      </w:r>
      <w:r>
        <w:rPr>
          <w:rFonts w:hint="eastAsia" w:ascii="宋体" w:hAnsi="宋体"/>
          <w:bCs/>
          <w:kern w:val="0"/>
          <w:sz w:val="24"/>
          <w:szCs w:val="24"/>
          <w:highlight w:val="none"/>
        </w:rPr>
        <w:t>、</w:t>
      </w:r>
      <w:r>
        <w:rPr>
          <w:rFonts w:ascii="宋体" w:hAnsi="宋体"/>
          <w:bCs/>
          <w:kern w:val="0"/>
          <w:sz w:val="24"/>
          <w:szCs w:val="24"/>
          <w:highlight w:val="none"/>
        </w:rPr>
        <w:t>本投标有效期为自开标日起，共</w:t>
      </w:r>
      <w:r>
        <w:rPr>
          <w:rFonts w:hint="eastAsia" w:ascii="宋体" w:hAnsi="宋体"/>
          <w:bCs/>
          <w:kern w:val="0"/>
          <w:sz w:val="24"/>
          <w:szCs w:val="24"/>
          <w:highlight w:val="none"/>
          <w:u w:val="single"/>
        </w:rPr>
        <w:t xml:space="preserve">     </w:t>
      </w:r>
      <w:r>
        <w:rPr>
          <w:rFonts w:ascii="宋体" w:hAnsi="宋体"/>
          <w:bCs/>
          <w:kern w:val="0"/>
          <w:sz w:val="24"/>
          <w:szCs w:val="24"/>
          <w:highlight w:val="none"/>
        </w:rPr>
        <w:t>个日历日。</w:t>
      </w:r>
    </w:p>
    <w:p w14:paraId="0EC9109F">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5</w:t>
      </w:r>
      <w:r>
        <w:rPr>
          <w:rFonts w:hint="eastAsia" w:ascii="宋体" w:hAnsi="宋体"/>
          <w:bCs/>
          <w:kern w:val="0"/>
          <w:sz w:val="24"/>
          <w:szCs w:val="24"/>
          <w:highlight w:val="none"/>
        </w:rPr>
        <w:t>、</w:t>
      </w:r>
      <w:r>
        <w:rPr>
          <w:rFonts w:ascii="宋体" w:hAnsi="宋体"/>
          <w:bCs/>
          <w:kern w:val="0"/>
          <w:sz w:val="24"/>
          <w:szCs w:val="24"/>
          <w:highlight w:val="none"/>
        </w:rPr>
        <w:t>接受磋商文件所列须知中关于没收投标保证金的约定。</w:t>
      </w:r>
    </w:p>
    <w:p w14:paraId="59BA4586">
      <w:pPr>
        <w:pStyle w:val="86"/>
        <w:autoSpaceDE w:val="0"/>
        <w:autoSpaceDN w:val="0"/>
        <w:adjustRightInd w:val="0"/>
        <w:spacing w:line="288" w:lineRule="auto"/>
        <w:ind w:right="246" w:firstLine="480" w:firstLineChars="200"/>
        <w:jc w:val="left"/>
        <w:outlineLvl w:val="9"/>
        <w:rPr>
          <w:rFonts w:ascii="宋体" w:hAnsi="宋体"/>
          <w:bCs/>
          <w:kern w:val="0"/>
          <w:sz w:val="24"/>
          <w:szCs w:val="24"/>
          <w:highlight w:val="none"/>
        </w:rPr>
      </w:pPr>
      <w:r>
        <w:rPr>
          <w:rFonts w:ascii="宋体" w:hAnsi="宋体"/>
          <w:bCs/>
          <w:kern w:val="0"/>
          <w:sz w:val="24"/>
          <w:szCs w:val="24"/>
          <w:highlight w:val="none"/>
        </w:rPr>
        <w:t>6</w:t>
      </w:r>
      <w:r>
        <w:rPr>
          <w:rFonts w:hint="eastAsia" w:ascii="宋体" w:hAnsi="宋体"/>
          <w:bCs/>
          <w:kern w:val="0"/>
          <w:sz w:val="24"/>
          <w:szCs w:val="24"/>
          <w:highlight w:val="none"/>
        </w:rPr>
        <w:t>、</w:t>
      </w:r>
      <w:r>
        <w:rPr>
          <w:rFonts w:ascii="宋体" w:hAnsi="宋体"/>
          <w:bCs/>
          <w:kern w:val="0"/>
          <w:sz w:val="24"/>
          <w:szCs w:val="24"/>
          <w:highlight w:val="none"/>
        </w:rPr>
        <w:t>同意提供按照贵方可能要求的与其投标有关的一切数据或资料。</w:t>
      </w:r>
    </w:p>
    <w:p w14:paraId="5A2F20AF">
      <w:pPr>
        <w:pStyle w:val="86"/>
        <w:adjustRightInd w:val="0"/>
        <w:snapToGrid w:val="0"/>
        <w:spacing w:line="400" w:lineRule="exact"/>
        <w:ind w:firstLine="480" w:firstLineChars="200"/>
        <w:jc w:val="left"/>
        <w:outlineLvl w:val="9"/>
        <w:rPr>
          <w:rFonts w:ascii="宋体" w:hAnsi="宋体"/>
          <w:bCs/>
          <w:sz w:val="24"/>
          <w:szCs w:val="24"/>
          <w:highlight w:val="none"/>
        </w:rPr>
      </w:pPr>
      <w:r>
        <w:rPr>
          <w:rFonts w:hint="eastAsia" w:ascii="宋体" w:hAnsi="宋体"/>
          <w:bCs/>
          <w:sz w:val="24"/>
          <w:szCs w:val="24"/>
          <w:highlight w:val="none"/>
        </w:rPr>
        <w:t>7、</w:t>
      </w:r>
      <w:r>
        <w:rPr>
          <w:rFonts w:ascii="宋体" w:hAnsi="宋体"/>
          <w:bCs/>
          <w:sz w:val="24"/>
          <w:szCs w:val="24"/>
          <w:highlight w:val="none"/>
        </w:rPr>
        <w:t>其他：</w:t>
      </w:r>
    </w:p>
    <w:p w14:paraId="212FB5EB">
      <w:pPr>
        <w:pStyle w:val="11"/>
        <w:spacing w:line="360" w:lineRule="auto"/>
        <w:outlineLvl w:val="9"/>
        <w:rPr>
          <w:rFonts w:hint="eastAsia" w:hAnsi="宋体"/>
          <w:bCs/>
          <w:kern w:val="0"/>
          <w:sz w:val="24"/>
          <w:szCs w:val="24"/>
          <w:highlight w:val="none"/>
        </w:rPr>
      </w:pPr>
    </w:p>
    <w:p w14:paraId="042496C7">
      <w:pPr>
        <w:pStyle w:val="11"/>
        <w:spacing w:line="360" w:lineRule="auto"/>
        <w:ind w:firstLine="420"/>
        <w:outlineLvl w:val="9"/>
        <w:rPr>
          <w:rFonts w:hAnsi="宋体"/>
          <w:sz w:val="24"/>
          <w:highlight w:val="none"/>
        </w:rPr>
      </w:pPr>
      <w:r>
        <w:rPr>
          <w:rFonts w:hint="eastAsia" w:hAnsi="宋体"/>
          <w:sz w:val="24"/>
          <w:highlight w:val="none"/>
        </w:rPr>
        <w:t>开户名称：</w:t>
      </w:r>
      <w:r>
        <w:rPr>
          <w:rFonts w:hint="eastAsia" w:hAnsi="宋体"/>
          <w:sz w:val="24"/>
          <w:highlight w:val="none"/>
          <w:u w:val="single"/>
        </w:rPr>
        <w:t xml:space="preserve">                          </w:t>
      </w:r>
    </w:p>
    <w:p w14:paraId="4F101AC0">
      <w:pPr>
        <w:pStyle w:val="11"/>
        <w:spacing w:line="360" w:lineRule="auto"/>
        <w:ind w:firstLine="420"/>
        <w:outlineLvl w:val="9"/>
        <w:rPr>
          <w:rFonts w:hAnsi="宋体"/>
          <w:sz w:val="24"/>
          <w:highlight w:val="none"/>
        </w:rPr>
      </w:pPr>
      <w:r>
        <w:rPr>
          <w:rFonts w:hint="eastAsia" w:hAnsi="宋体"/>
          <w:sz w:val="24"/>
          <w:highlight w:val="none"/>
        </w:rPr>
        <w:t>开户银行：</w:t>
      </w:r>
      <w:r>
        <w:rPr>
          <w:rFonts w:hint="eastAsia" w:hAnsi="宋体"/>
          <w:sz w:val="24"/>
          <w:highlight w:val="none"/>
          <w:u w:val="single"/>
        </w:rPr>
        <w:t xml:space="preserve">                         </w:t>
      </w:r>
      <w:r>
        <w:rPr>
          <w:rFonts w:hint="eastAsia" w:hAnsi="宋体"/>
          <w:sz w:val="24"/>
          <w:highlight w:val="none"/>
        </w:rPr>
        <w:t xml:space="preserve"> </w:t>
      </w:r>
    </w:p>
    <w:p w14:paraId="6179DEEE">
      <w:pPr>
        <w:pStyle w:val="86"/>
        <w:adjustRightInd w:val="0"/>
        <w:snapToGrid w:val="0"/>
        <w:spacing w:line="360" w:lineRule="auto"/>
        <w:ind w:firstLine="360" w:firstLineChars="150"/>
        <w:jc w:val="left"/>
        <w:outlineLvl w:val="9"/>
        <w:rPr>
          <w:rFonts w:ascii="宋体" w:hAnsi="宋体"/>
          <w:bCs/>
          <w:kern w:val="0"/>
          <w:sz w:val="24"/>
          <w:szCs w:val="24"/>
          <w:highlight w:val="none"/>
        </w:rPr>
      </w:pPr>
      <w:r>
        <w:rPr>
          <w:rFonts w:hint="eastAsia" w:ascii="宋体" w:hAnsi="宋体"/>
          <w:sz w:val="24"/>
          <w:szCs w:val="21"/>
          <w:highlight w:val="none"/>
        </w:rPr>
        <w:t>银行账号：</w:t>
      </w:r>
      <w:r>
        <w:rPr>
          <w:rFonts w:hint="eastAsia" w:ascii="宋体" w:hAnsi="宋体"/>
          <w:bCs/>
          <w:kern w:val="0"/>
          <w:sz w:val="24"/>
          <w:szCs w:val="24"/>
          <w:highlight w:val="none"/>
          <w:u w:val="single"/>
        </w:rPr>
        <w:t xml:space="preserve">                          </w:t>
      </w:r>
    </w:p>
    <w:p w14:paraId="46CEC551">
      <w:pPr>
        <w:pStyle w:val="75"/>
        <w:spacing w:line="360" w:lineRule="auto"/>
        <w:ind w:firstLine="360" w:firstLineChars="150"/>
        <w:outlineLvl w:val="9"/>
        <w:rPr>
          <w:rFonts w:ascii="宋体" w:hAnsi="宋体"/>
          <w:sz w:val="24"/>
          <w:szCs w:val="21"/>
          <w:highlight w:val="none"/>
          <w:u w:val="single"/>
        </w:rPr>
      </w:pPr>
      <w:r>
        <w:rPr>
          <w:rFonts w:ascii="宋体" w:hAnsi="宋体"/>
          <w:sz w:val="24"/>
          <w:szCs w:val="21"/>
          <w:highlight w:val="none"/>
        </w:rPr>
        <w:t>供应商</w:t>
      </w:r>
      <w:r>
        <w:rPr>
          <w:rFonts w:hint="eastAsia" w:ascii="宋体" w:hAnsi="宋体"/>
          <w:sz w:val="24"/>
          <w:szCs w:val="21"/>
          <w:highlight w:val="none"/>
        </w:rPr>
        <w:t>名称（电子签章）</w:t>
      </w:r>
      <w:r>
        <w:rPr>
          <w:rFonts w:ascii="宋体" w:hAnsi="宋体"/>
          <w:sz w:val="24"/>
          <w:szCs w:val="21"/>
          <w:highlight w:val="none"/>
        </w:rPr>
        <w:t>：</w:t>
      </w:r>
      <w:r>
        <w:rPr>
          <w:rFonts w:hint="eastAsia" w:ascii="宋体" w:hAnsi="宋体"/>
          <w:sz w:val="24"/>
          <w:szCs w:val="21"/>
          <w:highlight w:val="none"/>
          <w:u w:val="single"/>
        </w:rPr>
        <w:t xml:space="preserve">                         </w:t>
      </w:r>
    </w:p>
    <w:p w14:paraId="0F7687D2">
      <w:pPr>
        <w:pStyle w:val="75"/>
        <w:spacing w:line="360" w:lineRule="auto"/>
        <w:ind w:firstLine="360" w:firstLineChars="150"/>
        <w:outlineLvl w:val="9"/>
        <w:rPr>
          <w:rFonts w:ascii="宋体" w:hAnsi="宋体"/>
          <w:sz w:val="24"/>
          <w:szCs w:val="21"/>
          <w:highlight w:val="none"/>
          <w:u w:val="single"/>
        </w:rPr>
      </w:pPr>
      <w:r>
        <w:rPr>
          <w:rFonts w:ascii="宋体" w:hAnsi="宋体"/>
          <w:sz w:val="24"/>
          <w:szCs w:val="21"/>
          <w:highlight w:val="none"/>
        </w:rPr>
        <w:t>供应商法定代表人</w:t>
      </w:r>
      <w:r>
        <w:rPr>
          <w:rFonts w:hint="eastAsia" w:ascii="宋体" w:hAnsi="宋体"/>
          <w:sz w:val="24"/>
          <w:szCs w:val="21"/>
          <w:highlight w:val="none"/>
        </w:rPr>
        <w:t>（</w:t>
      </w:r>
      <w:r>
        <w:rPr>
          <w:rFonts w:hint="eastAsia" w:ascii="宋体" w:hAnsi="宋体"/>
          <w:sz w:val="24"/>
          <w:szCs w:val="21"/>
          <w:highlight w:val="none"/>
          <w:lang w:eastAsia="zh-CN"/>
        </w:rPr>
        <w:t>签字盖章</w:t>
      </w:r>
      <w:r>
        <w:rPr>
          <w:rFonts w:hint="eastAsia" w:ascii="宋体" w:hAnsi="宋体"/>
          <w:sz w:val="24"/>
          <w:szCs w:val="21"/>
          <w:highlight w:val="none"/>
        </w:rPr>
        <w:t>）</w:t>
      </w:r>
      <w:r>
        <w:rPr>
          <w:rFonts w:ascii="宋体" w:hAnsi="宋体"/>
          <w:sz w:val="24"/>
          <w:szCs w:val="21"/>
          <w:highlight w:val="none"/>
        </w:rPr>
        <w:t>：</w:t>
      </w:r>
      <w:r>
        <w:rPr>
          <w:rFonts w:hint="eastAsia" w:ascii="宋体" w:hAnsi="宋体"/>
          <w:sz w:val="24"/>
          <w:szCs w:val="21"/>
          <w:highlight w:val="none"/>
          <w:u w:val="single"/>
        </w:rPr>
        <w:t xml:space="preserve">                 </w:t>
      </w:r>
    </w:p>
    <w:p w14:paraId="59E33BFC">
      <w:pPr>
        <w:pStyle w:val="86"/>
        <w:autoSpaceDE w:val="0"/>
        <w:autoSpaceDN w:val="0"/>
        <w:adjustRightInd w:val="0"/>
        <w:spacing w:line="360" w:lineRule="auto"/>
        <w:ind w:right="246" w:firstLine="360" w:firstLineChars="150"/>
        <w:jc w:val="left"/>
        <w:outlineLvl w:val="9"/>
        <w:rPr>
          <w:rFonts w:ascii="宋体" w:hAnsi="宋体"/>
          <w:bCs/>
          <w:kern w:val="0"/>
          <w:sz w:val="24"/>
          <w:szCs w:val="24"/>
          <w:highlight w:val="none"/>
          <w:u w:val="single"/>
        </w:rPr>
      </w:pPr>
      <w:r>
        <w:rPr>
          <w:rFonts w:ascii="宋体" w:hAnsi="宋体"/>
          <w:bCs/>
          <w:kern w:val="0"/>
          <w:sz w:val="24"/>
          <w:szCs w:val="24"/>
          <w:highlight w:val="none"/>
        </w:rPr>
        <w:t>地    址：</w:t>
      </w:r>
      <w:r>
        <w:rPr>
          <w:rFonts w:hint="eastAsia" w:ascii="宋体" w:hAnsi="宋体"/>
          <w:bCs/>
          <w:kern w:val="0"/>
          <w:sz w:val="24"/>
          <w:szCs w:val="24"/>
          <w:highlight w:val="none"/>
          <w:u w:val="single"/>
        </w:rPr>
        <w:t xml:space="preserve">                        </w:t>
      </w:r>
    </w:p>
    <w:p w14:paraId="79F91DEA">
      <w:pPr>
        <w:pStyle w:val="86"/>
        <w:autoSpaceDE w:val="0"/>
        <w:autoSpaceDN w:val="0"/>
        <w:adjustRightInd w:val="0"/>
        <w:spacing w:line="360" w:lineRule="auto"/>
        <w:ind w:right="33" w:firstLine="360" w:firstLineChars="150"/>
        <w:jc w:val="left"/>
        <w:outlineLvl w:val="9"/>
        <w:rPr>
          <w:rFonts w:ascii="宋体" w:hAnsi="宋体"/>
          <w:bCs/>
          <w:kern w:val="0"/>
          <w:sz w:val="24"/>
          <w:szCs w:val="24"/>
          <w:highlight w:val="none"/>
          <w:u w:val="single"/>
        </w:rPr>
      </w:pPr>
      <w:r>
        <w:rPr>
          <w:rFonts w:ascii="宋体" w:hAnsi="宋体"/>
          <w:bCs/>
          <w:kern w:val="0"/>
          <w:sz w:val="24"/>
          <w:szCs w:val="24"/>
          <w:highlight w:val="none"/>
        </w:rPr>
        <w:t>电    话：</w:t>
      </w:r>
      <w:r>
        <w:rPr>
          <w:rFonts w:hint="eastAsia" w:ascii="宋体" w:hAnsi="宋体"/>
          <w:bCs/>
          <w:kern w:val="0"/>
          <w:sz w:val="24"/>
          <w:szCs w:val="24"/>
          <w:highlight w:val="none"/>
          <w:u w:val="single"/>
        </w:rPr>
        <w:t xml:space="preserve">                        </w:t>
      </w:r>
    </w:p>
    <w:p w14:paraId="5EEDA933">
      <w:pPr>
        <w:pStyle w:val="86"/>
        <w:autoSpaceDE w:val="0"/>
        <w:autoSpaceDN w:val="0"/>
        <w:adjustRightInd w:val="0"/>
        <w:spacing w:line="360" w:lineRule="auto"/>
        <w:ind w:right="246" w:firstLine="360" w:firstLineChars="150"/>
        <w:jc w:val="left"/>
        <w:outlineLvl w:val="9"/>
        <w:rPr>
          <w:rFonts w:ascii="宋体" w:hAnsi="宋体"/>
          <w:bCs/>
          <w:kern w:val="0"/>
          <w:sz w:val="24"/>
          <w:szCs w:val="24"/>
          <w:highlight w:val="none"/>
          <w:u w:val="single"/>
        </w:rPr>
      </w:pPr>
      <w:r>
        <w:rPr>
          <w:rFonts w:ascii="宋体" w:hAnsi="宋体"/>
          <w:bCs/>
          <w:kern w:val="0"/>
          <w:sz w:val="24"/>
          <w:szCs w:val="24"/>
          <w:highlight w:val="none"/>
        </w:rPr>
        <w:t>电子</w:t>
      </w:r>
      <w:r>
        <w:rPr>
          <w:rFonts w:hint="eastAsia" w:ascii="宋体" w:hAnsi="宋体"/>
          <w:bCs/>
          <w:kern w:val="0"/>
          <w:sz w:val="24"/>
          <w:szCs w:val="24"/>
          <w:highlight w:val="none"/>
        </w:rPr>
        <w:t>邮</w:t>
      </w:r>
      <w:r>
        <w:rPr>
          <w:rFonts w:ascii="宋体" w:hAnsi="宋体"/>
          <w:bCs/>
          <w:kern w:val="0"/>
          <w:sz w:val="24"/>
          <w:szCs w:val="24"/>
          <w:highlight w:val="none"/>
        </w:rPr>
        <w:t>件：</w:t>
      </w:r>
      <w:r>
        <w:rPr>
          <w:rFonts w:hint="eastAsia" w:ascii="宋体" w:hAnsi="宋体"/>
          <w:bCs/>
          <w:kern w:val="0"/>
          <w:sz w:val="24"/>
          <w:szCs w:val="24"/>
          <w:highlight w:val="none"/>
          <w:u w:val="single"/>
        </w:rPr>
        <w:t xml:space="preserve">                        </w:t>
      </w:r>
    </w:p>
    <w:p w14:paraId="20EACB2A">
      <w:pPr>
        <w:pStyle w:val="86"/>
        <w:adjustRightInd w:val="0"/>
        <w:snapToGrid w:val="0"/>
        <w:spacing w:line="360" w:lineRule="auto"/>
        <w:ind w:firstLine="360" w:firstLineChars="150"/>
        <w:jc w:val="left"/>
        <w:outlineLvl w:val="9"/>
        <w:rPr>
          <w:rFonts w:hint="eastAsia" w:ascii="宋体" w:hAnsi="宋体"/>
          <w:bCs/>
          <w:color w:val="FF0000"/>
          <w:sz w:val="24"/>
          <w:szCs w:val="24"/>
          <w:highlight w:val="none"/>
          <w:u w:val="single"/>
        </w:rPr>
      </w:pPr>
      <w:r>
        <w:rPr>
          <w:rFonts w:ascii="宋体" w:hAnsi="宋体"/>
          <w:bCs/>
          <w:sz w:val="24"/>
          <w:szCs w:val="24"/>
          <w:highlight w:val="none"/>
        </w:rPr>
        <w:t>日</w:t>
      </w:r>
      <w:r>
        <w:rPr>
          <w:rFonts w:hint="eastAsia" w:ascii="宋体" w:hAnsi="宋体"/>
          <w:bCs/>
          <w:sz w:val="24"/>
          <w:szCs w:val="24"/>
          <w:highlight w:val="none"/>
        </w:rPr>
        <w:t xml:space="preserve">    </w:t>
      </w:r>
      <w:r>
        <w:rPr>
          <w:rFonts w:ascii="宋体" w:hAnsi="宋体"/>
          <w:bCs/>
          <w:sz w:val="24"/>
          <w:szCs w:val="24"/>
          <w:highlight w:val="none"/>
        </w:rPr>
        <w:t>期：</w:t>
      </w:r>
      <w:r>
        <w:rPr>
          <w:rFonts w:hint="eastAsia" w:ascii="宋体" w:hAnsi="宋体"/>
          <w:bCs/>
          <w:sz w:val="24"/>
          <w:szCs w:val="24"/>
          <w:highlight w:val="none"/>
          <w:u w:val="single"/>
        </w:rPr>
        <w:t xml:space="preserve">                        </w:t>
      </w:r>
    </w:p>
    <w:p w14:paraId="4ADA45BB">
      <w:pPr>
        <w:pStyle w:val="86"/>
        <w:adjustRightInd w:val="0"/>
        <w:snapToGrid w:val="0"/>
        <w:spacing w:line="360" w:lineRule="auto"/>
        <w:ind w:firstLine="420" w:firstLineChars="150"/>
        <w:jc w:val="left"/>
        <w:outlineLvl w:val="9"/>
        <w:rPr>
          <w:rFonts w:ascii="宋体" w:hAnsi="宋体"/>
          <w:bCs/>
          <w:color w:val="FF0000"/>
          <w:sz w:val="28"/>
          <w:szCs w:val="28"/>
          <w:highlight w:val="none"/>
          <w:u w:val="single"/>
        </w:rPr>
      </w:pPr>
    </w:p>
    <w:p w14:paraId="3383441B">
      <w:pPr>
        <w:pStyle w:val="71"/>
        <w:spacing w:line="360" w:lineRule="auto"/>
        <w:jc w:val="center"/>
        <w:outlineLvl w:val="9"/>
        <w:rPr>
          <w:rFonts w:hint="eastAsia"/>
          <w:sz w:val="30"/>
          <w:szCs w:val="30"/>
          <w:highlight w:val="none"/>
        </w:rPr>
      </w:pPr>
      <w:r>
        <w:rPr>
          <w:b w:val="0"/>
          <w:bCs/>
          <w:highlight w:val="none"/>
        </w:rPr>
        <w:br w:type="page"/>
      </w:r>
      <w:bookmarkStart w:id="259" w:name="_Toc14766"/>
      <w:bookmarkStart w:id="260" w:name="_Toc31942"/>
      <w:bookmarkStart w:id="261" w:name="_Toc7019"/>
      <w:bookmarkStart w:id="262" w:name="_Toc256000029"/>
      <w:r>
        <w:rPr>
          <w:sz w:val="30"/>
          <w:szCs w:val="30"/>
          <w:highlight w:val="none"/>
        </w:rPr>
        <w:t>（</w:t>
      </w:r>
      <w:r>
        <w:rPr>
          <w:rFonts w:hint="eastAsia"/>
          <w:sz w:val="30"/>
          <w:szCs w:val="30"/>
          <w:highlight w:val="none"/>
        </w:rPr>
        <w:t>二</w:t>
      </w:r>
      <w:r>
        <w:rPr>
          <w:sz w:val="30"/>
          <w:szCs w:val="30"/>
          <w:highlight w:val="none"/>
        </w:rPr>
        <w:t>）供应商</w:t>
      </w:r>
      <w:r>
        <w:rPr>
          <w:rFonts w:hint="eastAsia"/>
          <w:sz w:val="30"/>
          <w:szCs w:val="30"/>
          <w:highlight w:val="none"/>
        </w:rPr>
        <w:t>基本情况表</w:t>
      </w:r>
      <w:bookmarkEnd w:id="259"/>
      <w:bookmarkEnd w:id="260"/>
      <w:bookmarkEnd w:id="261"/>
    </w:p>
    <w:tbl>
      <w:tblPr>
        <w:tblStyle w:val="18"/>
        <w:tblW w:w="915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1063"/>
      </w:tblGrid>
      <w:tr w14:paraId="48F6D0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center"/>
          </w:tcPr>
          <w:p w14:paraId="587D5299">
            <w:pPr>
              <w:pStyle w:val="87"/>
              <w:jc w:val="center"/>
              <w:outlineLvl w:val="9"/>
              <w:rPr>
                <w:sz w:val="24"/>
                <w:szCs w:val="24"/>
                <w:highlight w:val="none"/>
              </w:rPr>
            </w:pPr>
            <w:r>
              <w:rPr>
                <w:sz w:val="24"/>
                <w:szCs w:val="24"/>
                <w:highlight w:val="none"/>
              </w:rPr>
              <w:t>供应商名称</w:t>
            </w:r>
          </w:p>
        </w:tc>
        <w:tc>
          <w:tcPr>
            <w:tcW w:w="7174" w:type="dxa"/>
            <w:gridSpan w:val="9"/>
            <w:tcBorders>
              <w:left w:val="single" w:color="000000" w:sz="6" w:space="0"/>
              <w:bottom w:val="single" w:color="000000" w:sz="6" w:space="0"/>
            </w:tcBorders>
            <w:noWrap w:val="0"/>
            <w:vAlign w:val="center"/>
          </w:tcPr>
          <w:p w14:paraId="27498A32">
            <w:pPr>
              <w:pStyle w:val="87"/>
              <w:outlineLvl w:val="9"/>
              <w:rPr>
                <w:sz w:val="24"/>
                <w:szCs w:val="24"/>
                <w:highlight w:val="none"/>
              </w:rPr>
            </w:pPr>
          </w:p>
        </w:tc>
      </w:tr>
      <w:tr w14:paraId="101021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19BD9B1A">
            <w:pPr>
              <w:pStyle w:val="87"/>
              <w:jc w:val="center"/>
              <w:outlineLvl w:val="9"/>
              <w:rPr>
                <w:sz w:val="24"/>
                <w:szCs w:val="24"/>
                <w:highlight w:val="none"/>
              </w:rPr>
            </w:pPr>
            <w:r>
              <w:rPr>
                <w:sz w:val="24"/>
                <w:szCs w:val="24"/>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center"/>
          </w:tcPr>
          <w:p w14:paraId="1DDB539F">
            <w:pPr>
              <w:pStyle w:val="87"/>
              <w:jc w:val="center"/>
              <w:outlineLvl w:val="9"/>
              <w:rPr>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6B8B307F">
            <w:pPr>
              <w:pStyle w:val="87"/>
              <w:jc w:val="center"/>
              <w:outlineLvl w:val="9"/>
              <w:rPr>
                <w:sz w:val="24"/>
                <w:szCs w:val="24"/>
                <w:highlight w:val="none"/>
              </w:rPr>
            </w:pPr>
            <w:r>
              <w:rPr>
                <w:sz w:val="24"/>
                <w:szCs w:val="24"/>
                <w:highlight w:val="none"/>
              </w:rPr>
              <w:t>邮政编码</w:t>
            </w:r>
          </w:p>
        </w:tc>
        <w:tc>
          <w:tcPr>
            <w:tcW w:w="2128" w:type="dxa"/>
            <w:gridSpan w:val="3"/>
            <w:tcBorders>
              <w:top w:val="single" w:color="000000" w:sz="6" w:space="0"/>
              <w:left w:val="single" w:color="000000" w:sz="6" w:space="0"/>
              <w:bottom w:val="single" w:color="000000" w:sz="6" w:space="0"/>
            </w:tcBorders>
            <w:noWrap w:val="0"/>
            <w:vAlign w:val="center"/>
          </w:tcPr>
          <w:p w14:paraId="4A1ECA2C">
            <w:pPr>
              <w:pStyle w:val="87"/>
              <w:jc w:val="center"/>
              <w:outlineLvl w:val="9"/>
              <w:rPr>
                <w:sz w:val="24"/>
                <w:szCs w:val="24"/>
                <w:highlight w:val="none"/>
              </w:rPr>
            </w:pPr>
          </w:p>
        </w:tc>
      </w:tr>
      <w:tr w14:paraId="55E16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center"/>
          </w:tcPr>
          <w:p w14:paraId="246CA88C">
            <w:pPr>
              <w:pStyle w:val="87"/>
              <w:jc w:val="center"/>
              <w:outlineLvl w:val="9"/>
              <w:rPr>
                <w:sz w:val="24"/>
                <w:szCs w:val="24"/>
                <w:highlight w:val="none"/>
              </w:rPr>
            </w:pPr>
            <w:r>
              <w:rPr>
                <w:sz w:val="24"/>
                <w:szCs w:val="24"/>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3A102700">
            <w:pPr>
              <w:pStyle w:val="87"/>
              <w:jc w:val="center"/>
              <w:outlineLvl w:val="9"/>
              <w:rPr>
                <w:sz w:val="24"/>
                <w:szCs w:val="24"/>
                <w:highlight w:val="none"/>
              </w:rPr>
            </w:pPr>
            <w:r>
              <w:rPr>
                <w:sz w:val="24"/>
                <w:szCs w:val="24"/>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1D6E4A89">
            <w:pPr>
              <w:pStyle w:val="87"/>
              <w:jc w:val="center"/>
              <w:outlineLvl w:val="9"/>
              <w:rPr>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1D91E627">
            <w:pPr>
              <w:pStyle w:val="87"/>
              <w:jc w:val="center"/>
              <w:outlineLvl w:val="9"/>
              <w:rPr>
                <w:sz w:val="24"/>
                <w:szCs w:val="24"/>
                <w:highlight w:val="none"/>
              </w:rPr>
            </w:pPr>
            <w:r>
              <w:rPr>
                <w:sz w:val="24"/>
                <w:szCs w:val="24"/>
                <w:highlight w:val="none"/>
              </w:rPr>
              <w:t>电话</w:t>
            </w:r>
          </w:p>
        </w:tc>
        <w:tc>
          <w:tcPr>
            <w:tcW w:w="2128" w:type="dxa"/>
            <w:gridSpan w:val="3"/>
            <w:tcBorders>
              <w:top w:val="single" w:color="000000" w:sz="6" w:space="0"/>
              <w:left w:val="single" w:color="000000" w:sz="6" w:space="0"/>
              <w:bottom w:val="single" w:color="000000" w:sz="6" w:space="0"/>
            </w:tcBorders>
            <w:noWrap w:val="0"/>
            <w:vAlign w:val="center"/>
          </w:tcPr>
          <w:p w14:paraId="4AC5D407">
            <w:pPr>
              <w:pStyle w:val="87"/>
              <w:jc w:val="center"/>
              <w:outlineLvl w:val="9"/>
              <w:rPr>
                <w:sz w:val="24"/>
                <w:szCs w:val="24"/>
                <w:highlight w:val="none"/>
              </w:rPr>
            </w:pPr>
          </w:p>
        </w:tc>
      </w:tr>
      <w:tr w14:paraId="137213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center"/>
          </w:tcPr>
          <w:p w14:paraId="43030D0B">
            <w:pPr>
              <w:widowControl/>
              <w:jc w:val="center"/>
              <w:outlineLvl w:val="9"/>
              <w:rPr>
                <w:rFonts w:ascii="宋体" w:hAnsi="宋体"/>
                <w:sz w:val="24"/>
                <w:szCs w:val="24"/>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0D12241D">
            <w:pPr>
              <w:pStyle w:val="87"/>
              <w:jc w:val="center"/>
              <w:outlineLvl w:val="9"/>
              <w:rPr>
                <w:sz w:val="24"/>
                <w:szCs w:val="24"/>
                <w:highlight w:val="none"/>
              </w:rPr>
            </w:pPr>
            <w:r>
              <w:rPr>
                <w:sz w:val="24"/>
                <w:szCs w:val="24"/>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666FF2B1">
            <w:pPr>
              <w:pStyle w:val="87"/>
              <w:jc w:val="center"/>
              <w:outlineLvl w:val="9"/>
              <w:rPr>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586AFF88">
            <w:pPr>
              <w:pStyle w:val="87"/>
              <w:jc w:val="center"/>
              <w:outlineLvl w:val="9"/>
              <w:rPr>
                <w:sz w:val="24"/>
                <w:szCs w:val="24"/>
                <w:highlight w:val="none"/>
              </w:rPr>
            </w:pPr>
            <w:r>
              <w:rPr>
                <w:sz w:val="24"/>
                <w:szCs w:val="24"/>
                <w:highlight w:val="none"/>
              </w:rPr>
              <w:t>邮箱</w:t>
            </w:r>
          </w:p>
        </w:tc>
        <w:tc>
          <w:tcPr>
            <w:tcW w:w="2128" w:type="dxa"/>
            <w:gridSpan w:val="3"/>
            <w:tcBorders>
              <w:top w:val="single" w:color="000000" w:sz="6" w:space="0"/>
              <w:left w:val="single" w:color="000000" w:sz="6" w:space="0"/>
              <w:bottom w:val="single" w:color="000000" w:sz="6" w:space="0"/>
            </w:tcBorders>
            <w:noWrap w:val="0"/>
            <w:vAlign w:val="center"/>
          </w:tcPr>
          <w:p w14:paraId="24A037B4">
            <w:pPr>
              <w:pStyle w:val="87"/>
              <w:jc w:val="center"/>
              <w:outlineLvl w:val="9"/>
              <w:rPr>
                <w:sz w:val="24"/>
                <w:szCs w:val="24"/>
                <w:highlight w:val="none"/>
              </w:rPr>
            </w:pPr>
          </w:p>
        </w:tc>
      </w:tr>
      <w:tr w14:paraId="75BFD6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590F54C1">
            <w:pPr>
              <w:pStyle w:val="87"/>
              <w:ind w:right="-44"/>
              <w:jc w:val="center"/>
              <w:outlineLvl w:val="9"/>
              <w:rPr>
                <w:sz w:val="24"/>
                <w:szCs w:val="24"/>
                <w:highlight w:val="none"/>
              </w:rPr>
            </w:pPr>
            <w:r>
              <w:rPr>
                <w:spacing w:val="-8"/>
                <w:sz w:val="24"/>
                <w:szCs w:val="24"/>
                <w:highlight w:val="none"/>
              </w:rPr>
              <w:t>隶属情况</w:t>
            </w:r>
            <w:r>
              <w:rPr>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5570834D">
            <w:pPr>
              <w:pStyle w:val="87"/>
              <w:outlineLvl w:val="9"/>
              <w:rPr>
                <w:sz w:val="24"/>
                <w:szCs w:val="24"/>
                <w:highlight w:val="none"/>
              </w:rPr>
            </w:pPr>
            <w:r>
              <w:rPr>
                <w:sz w:val="24"/>
                <w:szCs w:val="24"/>
                <w:highlight w:val="none"/>
              </w:rPr>
              <w:t>阐明隶属及组织机构情况</w:t>
            </w:r>
          </w:p>
        </w:tc>
      </w:tr>
      <w:tr w14:paraId="64135C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5C97C7AF">
            <w:pPr>
              <w:pStyle w:val="87"/>
              <w:ind w:right="-44"/>
              <w:jc w:val="center"/>
              <w:outlineLvl w:val="9"/>
              <w:rPr>
                <w:sz w:val="24"/>
                <w:szCs w:val="24"/>
                <w:highlight w:val="none"/>
              </w:rPr>
            </w:pPr>
            <w:r>
              <w:rPr>
                <w:spacing w:val="-8"/>
                <w:sz w:val="24"/>
                <w:szCs w:val="24"/>
                <w:highlight w:val="none"/>
              </w:rPr>
              <w:t>控股情况</w:t>
            </w:r>
            <w:r>
              <w:rPr>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54E01C8D">
            <w:pPr>
              <w:pStyle w:val="87"/>
              <w:outlineLvl w:val="9"/>
              <w:rPr>
                <w:sz w:val="24"/>
                <w:szCs w:val="24"/>
                <w:highlight w:val="none"/>
              </w:rPr>
            </w:pPr>
            <w:r>
              <w:rPr>
                <w:sz w:val="24"/>
                <w:szCs w:val="24"/>
                <w:highlight w:val="none"/>
              </w:rPr>
              <w:t>阐明控股和被控股情况</w:t>
            </w:r>
          </w:p>
        </w:tc>
      </w:tr>
      <w:tr w14:paraId="43E4CE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center"/>
          </w:tcPr>
          <w:p w14:paraId="15828BC6">
            <w:pPr>
              <w:pStyle w:val="87"/>
              <w:jc w:val="center"/>
              <w:outlineLvl w:val="9"/>
              <w:rPr>
                <w:sz w:val="24"/>
                <w:szCs w:val="24"/>
                <w:highlight w:val="none"/>
              </w:rPr>
            </w:pPr>
            <w:r>
              <w:rPr>
                <w:sz w:val="24"/>
                <w:szCs w:val="24"/>
                <w:highlight w:val="none"/>
              </w:rPr>
              <w:t>组织结构</w:t>
            </w:r>
          </w:p>
        </w:tc>
        <w:tc>
          <w:tcPr>
            <w:tcW w:w="7174" w:type="dxa"/>
            <w:gridSpan w:val="9"/>
            <w:tcBorders>
              <w:top w:val="single" w:color="000000" w:sz="6" w:space="0"/>
              <w:left w:val="single" w:color="000000" w:sz="6" w:space="0"/>
              <w:bottom w:val="single" w:color="000000" w:sz="6" w:space="0"/>
            </w:tcBorders>
            <w:noWrap w:val="0"/>
            <w:vAlign w:val="center"/>
          </w:tcPr>
          <w:p w14:paraId="7D80B382">
            <w:pPr>
              <w:pStyle w:val="87"/>
              <w:outlineLvl w:val="9"/>
              <w:rPr>
                <w:sz w:val="24"/>
                <w:szCs w:val="24"/>
                <w:highlight w:val="none"/>
              </w:rPr>
            </w:pPr>
          </w:p>
        </w:tc>
      </w:tr>
      <w:tr w14:paraId="3CAD82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center"/>
          </w:tcPr>
          <w:p w14:paraId="31EAC43A">
            <w:pPr>
              <w:pStyle w:val="87"/>
              <w:jc w:val="center"/>
              <w:outlineLvl w:val="9"/>
              <w:rPr>
                <w:sz w:val="24"/>
                <w:szCs w:val="24"/>
                <w:highlight w:val="none"/>
              </w:rPr>
            </w:pPr>
            <w:r>
              <w:rPr>
                <w:sz w:val="24"/>
                <w:szCs w:val="24"/>
                <w:highlight w:val="none"/>
              </w:rPr>
              <w:t>简介</w:t>
            </w:r>
          </w:p>
        </w:tc>
        <w:tc>
          <w:tcPr>
            <w:tcW w:w="7174" w:type="dxa"/>
            <w:gridSpan w:val="9"/>
            <w:tcBorders>
              <w:top w:val="single" w:color="000000" w:sz="6" w:space="0"/>
              <w:left w:val="single" w:color="000000" w:sz="6" w:space="0"/>
              <w:bottom w:val="single" w:color="000000" w:sz="6" w:space="0"/>
            </w:tcBorders>
            <w:noWrap w:val="0"/>
            <w:vAlign w:val="center"/>
          </w:tcPr>
          <w:p w14:paraId="0E92FBD8">
            <w:pPr>
              <w:pStyle w:val="17"/>
              <w:spacing w:before="0" w:beforeAutospacing="0" w:after="0" w:afterAutospacing="0"/>
              <w:outlineLvl w:val="9"/>
              <w:rPr>
                <w:spacing w:val="-16"/>
                <w:szCs w:val="24"/>
                <w:highlight w:val="none"/>
              </w:rPr>
            </w:pPr>
            <w:r>
              <w:rPr>
                <w:spacing w:val="-16"/>
                <w:szCs w:val="24"/>
                <w:highlight w:val="none"/>
              </w:rPr>
              <w:t>包括但不限于：</w:t>
            </w:r>
          </w:p>
          <w:p w14:paraId="3EC5CAB7">
            <w:pPr>
              <w:pStyle w:val="17"/>
              <w:spacing w:before="0" w:beforeAutospacing="0" w:after="0" w:afterAutospacing="0"/>
              <w:outlineLvl w:val="9"/>
              <w:rPr>
                <w:highlight w:val="none"/>
              </w:rPr>
            </w:pPr>
            <w:r>
              <w:rPr>
                <w:highlight w:val="none"/>
              </w:rPr>
              <w:t>（1）企业发展简史</w:t>
            </w:r>
          </w:p>
          <w:p w14:paraId="728CED7C">
            <w:pPr>
              <w:pStyle w:val="17"/>
              <w:spacing w:before="0" w:beforeAutospacing="0" w:after="0" w:afterAutospacing="0"/>
              <w:outlineLvl w:val="9"/>
              <w:rPr>
                <w:highlight w:val="none"/>
              </w:rPr>
            </w:pPr>
            <w:r>
              <w:rPr>
                <w:highlight w:val="none"/>
              </w:rPr>
              <w:t>（2）企业生产经营场所、拥有的生产经营设备，及现有技术人员等（3）企业生产经营情况、财务现状等</w:t>
            </w:r>
          </w:p>
          <w:p w14:paraId="0C83800C">
            <w:pPr>
              <w:pStyle w:val="17"/>
              <w:spacing w:before="0" w:beforeAutospacing="0" w:after="0" w:afterAutospacing="0"/>
              <w:outlineLvl w:val="9"/>
              <w:rPr>
                <w:highlight w:val="none"/>
              </w:rPr>
            </w:pPr>
            <w:r>
              <w:rPr>
                <w:highlight w:val="none"/>
              </w:rPr>
              <w:t>（4）企业获得的荣誉、受过的违规处罚情况等</w:t>
            </w:r>
          </w:p>
          <w:p w14:paraId="1E0DF56F">
            <w:pPr>
              <w:pStyle w:val="87"/>
              <w:spacing w:line="307" w:lineRule="exact"/>
              <w:ind w:right="-58"/>
              <w:outlineLvl w:val="9"/>
              <w:rPr>
                <w:sz w:val="24"/>
                <w:szCs w:val="24"/>
                <w:highlight w:val="none"/>
              </w:rPr>
            </w:pPr>
            <w:r>
              <w:rPr>
                <w:sz w:val="24"/>
                <w:szCs w:val="24"/>
                <w:highlight w:val="none"/>
              </w:rPr>
              <w:t>（可另附页）</w:t>
            </w:r>
          </w:p>
        </w:tc>
      </w:tr>
      <w:tr w14:paraId="5537EA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center"/>
          </w:tcPr>
          <w:p w14:paraId="2580FE14">
            <w:pPr>
              <w:pStyle w:val="87"/>
              <w:jc w:val="center"/>
              <w:outlineLvl w:val="9"/>
              <w:rPr>
                <w:sz w:val="24"/>
                <w:szCs w:val="24"/>
                <w:highlight w:val="none"/>
              </w:rPr>
            </w:pPr>
            <w:r>
              <w:rPr>
                <w:sz w:val="24"/>
                <w:szCs w:val="24"/>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26914560">
            <w:pPr>
              <w:pStyle w:val="87"/>
              <w:jc w:val="center"/>
              <w:outlineLvl w:val="9"/>
              <w:rPr>
                <w:sz w:val="24"/>
                <w:szCs w:val="24"/>
                <w:highlight w:val="none"/>
              </w:rPr>
            </w:pPr>
            <w:r>
              <w:rPr>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5DFB3252">
            <w:pPr>
              <w:pStyle w:val="87"/>
              <w:jc w:val="center"/>
              <w:outlineLvl w:val="9"/>
              <w:rPr>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5CB31653">
            <w:pPr>
              <w:pStyle w:val="87"/>
              <w:jc w:val="center"/>
              <w:outlineLvl w:val="9"/>
              <w:rPr>
                <w:sz w:val="24"/>
                <w:szCs w:val="24"/>
                <w:highlight w:val="none"/>
              </w:rPr>
            </w:pPr>
            <w:r>
              <w:rPr>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155896F6">
            <w:pPr>
              <w:pStyle w:val="87"/>
              <w:jc w:val="center"/>
              <w:outlineLvl w:val="9"/>
              <w:rPr>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2B680F5F">
            <w:pPr>
              <w:pStyle w:val="87"/>
              <w:ind w:right="104"/>
              <w:jc w:val="center"/>
              <w:outlineLvl w:val="9"/>
              <w:rPr>
                <w:sz w:val="24"/>
                <w:szCs w:val="24"/>
                <w:highlight w:val="none"/>
              </w:rPr>
            </w:pPr>
            <w:r>
              <w:rPr>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16659117">
            <w:pPr>
              <w:pStyle w:val="87"/>
              <w:jc w:val="center"/>
              <w:outlineLvl w:val="9"/>
              <w:rPr>
                <w:sz w:val="24"/>
                <w:szCs w:val="24"/>
                <w:highlight w:val="none"/>
              </w:rPr>
            </w:pPr>
          </w:p>
        </w:tc>
      </w:tr>
      <w:tr w14:paraId="4C6DFD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center"/>
          </w:tcPr>
          <w:p w14:paraId="58F12A6B">
            <w:pPr>
              <w:pStyle w:val="87"/>
              <w:jc w:val="center"/>
              <w:outlineLvl w:val="9"/>
              <w:rPr>
                <w:sz w:val="24"/>
                <w:szCs w:val="24"/>
                <w:highlight w:val="none"/>
              </w:rPr>
            </w:pPr>
            <w:r>
              <w:rPr>
                <w:sz w:val="24"/>
                <w:szCs w:val="24"/>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53162C85">
            <w:pPr>
              <w:pStyle w:val="87"/>
              <w:jc w:val="center"/>
              <w:outlineLvl w:val="9"/>
              <w:rPr>
                <w:sz w:val="24"/>
                <w:szCs w:val="24"/>
                <w:highlight w:val="none"/>
              </w:rPr>
            </w:pPr>
            <w:r>
              <w:rPr>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48D8237D">
            <w:pPr>
              <w:pStyle w:val="87"/>
              <w:jc w:val="center"/>
              <w:outlineLvl w:val="9"/>
              <w:rPr>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79A692FA">
            <w:pPr>
              <w:pStyle w:val="87"/>
              <w:jc w:val="center"/>
              <w:outlineLvl w:val="9"/>
              <w:rPr>
                <w:sz w:val="24"/>
                <w:szCs w:val="24"/>
                <w:highlight w:val="none"/>
              </w:rPr>
            </w:pPr>
            <w:r>
              <w:rPr>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74DA1F20">
            <w:pPr>
              <w:pStyle w:val="87"/>
              <w:jc w:val="center"/>
              <w:outlineLvl w:val="9"/>
              <w:rPr>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202E0E4D">
            <w:pPr>
              <w:pStyle w:val="87"/>
              <w:ind w:right="104"/>
              <w:jc w:val="center"/>
              <w:outlineLvl w:val="9"/>
              <w:rPr>
                <w:sz w:val="24"/>
                <w:szCs w:val="24"/>
                <w:highlight w:val="none"/>
              </w:rPr>
            </w:pPr>
            <w:r>
              <w:rPr>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53002459">
            <w:pPr>
              <w:pStyle w:val="87"/>
              <w:jc w:val="center"/>
              <w:outlineLvl w:val="9"/>
              <w:rPr>
                <w:sz w:val="24"/>
                <w:szCs w:val="24"/>
                <w:highlight w:val="none"/>
              </w:rPr>
            </w:pPr>
          </w:p>
        </w:tc>
      </w:tr>
      <w:tr w14:paraId="5E4E2B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2E3702BD">
            <w:pPr>
              <w:pStyle w:val="87"/>
              <w:jc w:val="center"/>
              <w:outlineLvl w:val="9"/>
              <w:rPr>
                <w:sz w:val="24"/>
                <w:szCs w:val="24"/>
                <w:highlight w:val="none"/>
              </w:rPr>
            </w:pPr>
            <w:r>
              <w:rPr>
                <w:sz w:val="24"/>
                <w:szCs w:val="24"/>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357D5476">
            <w:pPr>
              <w:pStyle w:val="87"/>
              <w:jc w:val="center"/>
              <w:outlineLvl w:val="9"/>
              <w:rPr>
                <w:sz w:val="24"/>
                <w:szCs w:val="24"/>
                <w:highlight w:val="none"/>
              </w:rPr>
            </w:pPr>
          </w:p>
        </w:tc>
        <w:tc>
          <w:tcPr>
            <w:tcW w:w="4300" w:type="dxa"/>
            <w:gridSpan w:val="7"/>
            <w:tcBorders>
              <w:top w:val="single" w:color="000000" w:sz="6" w:space="0"/>
              <w:left w:val="single" w:color="000000" w:sz="6" w:space="0"/>
              <w:bottom w:val="single" w:color="000000" w:sz="6" w:space="0"/>
            </w:tcBorders>
            <w:noWrap w:val="0"/>
            <w:vAlign w:val="center"/>
          </w:tcPr>
          <w:p w14:paraId="78235C80">
            <w:pPr>
              <w:pStyle w:val="87"/>
              <w:jc w:val="center"/>
              <w:outlineLvl w:val="9"/>
              <w:rPr>
                <w:sz w:val="24"/>
                <w:szCs w:val="24"/>
                <w:highlight w:val="none"/>
              </w:rPr>
            </w:pPr>
            <w:r>
              <w:rPr>
                <w:sz w:val="24"/>
                <w:szCs w:val="24"/>
                <w:highlight w:val="none"/>
              </w:rPr>
              <w:t>员工总人数：</w:t>
            </w:r>
          </w:p>
        </w:tc>
      </w:tr>
      <w:tr w14:paraId="4E94B7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7BD9BE43">
            <w:pPr>
              <w:pStyle w:val="87"/>
              <w:jc w:val="center"/>
              <w:outlineLvl w:val="9"/>
              <w:rPr>
                <w:sz w:val="24"/>
                <w:szCs w:val="24"/>
                <w:highlight w:val="none"/>
              </w:rPr>
            </w:pPr>
            <w:r>
              <w:rPr>
                <w:sz w:val="24"/>
                <w:szCs w:val="24"/>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7AC6E42C">
            <w:pPr>
              <w:pStyle w:val="87"/>
              <w:jc w:val="center"/>
              <w:outlineLvl w:val="9"/>
              <w:rPr>
                <w:sz w:val="24"/>
                <w:szCs w:val="24"/>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center"/>
          </w:tcPr>
          <w:p w14:paraId="1746C35D">
            <w:pPr>
              <w:pStyle w:val="87"/>
              <w:jc w:val="center"/>
              <w:outlineLvl w:val="9"/>
              <w:rPr>
                <w:sz w:val="24"/>
                <w:szCs w:val="24"/>
                <w:highlight w:val="none"/>
              </w:rPr>
            </w:pPr>
            <w:r>
              <w:rPr>
                <w:sz w:val="24"/>
                <w:szCs w:val="24"/>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22B1A3FC">
            <w:pPr>
              <w:pStyle w:val="87"/>
              <w:jc w:val="center"/>
              <w:outlineLvl w:val="9"/>
              <w:rPr>
                <w:sz w:val="24"/>
                <w:szCs w:val="24"/>
                <w:highlight w:val="none"/>
              </w:rPr>
            </w:pPr>
            <w:r>
              <w:rPr>
                <w:sz w:val="24"/>
                <w:szCs w:val="24"/>
                <w:highlight w:val="none"/>
              </w:rPr>
              <w:t>高级职称人员</w:t>
            </w:r>
          </w:p>
        </w:tc>
        <w:tc>
          <w:tcPr>
            <w:tcW w:w="1785" w:type="dxa"/>
            <w:gridSpan w:val="2"/>
            <w:tcBorders>
              <w:top w:val="single" w:color="000000" w:sz="6" w:space="0"/>
              <w:left w:val="single" w:color="000000" w:sz="6" w:space="0"/>
              <w:bottom w:val="single" w:color="000000" w:sz="6" w:space="0"/>
            </w:tcBorders>
            <w:noWrap w:val="0"/>
            <w:vAlign w:val="center"/>
          </w:tcPr>
          <w:p w14:paraId="59DF8C37">
            <w:pPr>
              <w:pStyle w:val="87"/>
              <w:jc w:val="center"/>
              <w:outlineLvl w:val="9"/>
              <w:rPr>
                <w:sz w:val="24"/>
                <w:szCs w:val="24"/>
                <w:highlight w:val="none"/>
              </w:rPr>
            </w:pPr>
          </w:p>
        </w:tc>
      </w:tr>
      <w:tr w14:paraId="7FCCC4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center"/>
          </w:tcPr>
          <w:p w14:paraId="2F9C20B8">
            <w:pPr>
              <w:pStyle w:val="87"/>
              <w:jc w:val="center"/>
              <w:outlineLvl w:val="9"/>
              <w:rPr>
                <w:sz w:val="24"/>
                <w:szCs w:val="24"/>
                <w:highlight w:val="none"/>
              </w:rPr>
            </w:pPr>
            <w:r>
              <w:rPr>
                <w:sz w:val="24"/>
                <w:szCs w:val="24"/>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5BC118E2">
            <w:pPr>
              <w:pStyle w:val="87"/>
              <w:jc w:val="center"/>
              <w:outlineLvl w:val="9"/>
              <w:rPr>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40E16B66">
            <w:pPr>
              <w:widowControl/>
              <w:jc w:val="center"/>
              <w:outlineLvl w:val="9"/>
              <w:rPr>
                <w:rFonts w:ascii="宋体" w:hAnsi="宋体"/>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1DC19990">
            <w:pPr>
              <w:pStyle w:val="87"/>
              <w:jc w:val="center"/>
              <w:outlineLvl w:val="9"/>
              <w:rPr>
                <w:sz w:val="24"/>
                <w:szCs w:val="24"/>
                <w:highlight w:val="none"/>
              </w:rPr>
            </w:pPr>
            <w:r>
              <w:rPr>
                <w:sz w:val="24"/>
                <w:szCs w:val="24"/>
                <w:highlight w:val="none"/>
              </w:rPr>
              <w:t>中级职称人员</w:t>
            </w:r>
          </w:p>
        </w:tc>
        <w:tc>
          <w:tcPr>
            <w:tcW w:w="1785" w:type="dxa"/>
            <w:gridSpan w:val="2"/>
            <w:tcBorders>
              <w:top w:val="single" w:color="000000" w:sz="6" w:space="0"/>
              <w:left w:val="single" w:color="000000" w:sz="6" w:space="0"/>
              <w:bottom w:val="single" w:color="000000" w:sz="6" w:space="0"/>
            </w:tcBorders>
            <w:noWrap w:val="0"/>
            <w:vAlign w:val="center"/>
          </w:tcPr>
          <w:p w14:paraId="50C717C9">
            <w:pPr>
              <w:pStyle w:val="87"/>
              <w:jc w:val="center"/>
              <w:outlineLvl w:val="9"/>
              <w:rPr>
                <w:sz w:val="24"/>
                <w:szCs w:val="24"/>
                <w:highlight w:val="none"/>
              </w:rPr>
            </w:pPr>
          </w:p>
        </w:tc>
      </w:tr>
      <w:tr w14:paraId="4D2B76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center"/>
          </w:tcPr>
          <w:p w14:paraId="0D559DA2">
            <w:pPr>
              <w:pStyle w:val="87"/>
              <w:jc w:val="center"/>
              <w:outlineLvl w:val="9"/>
              <w:rPr>
                <w:sz w:val="24"/>
                <w:szCs w:val="24"/>
                <w:highlight w:val="none"/>
              </w:rPr>
            </w:pPr>
            <w:r>
              <w:rPr>
                <w:sz w:val="24"/>
                <w:szCs w:val="24"/>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4325E3F4">
            <w:pPr>
              <w:pStyle w:val="87"/>
              <w:jc w:val="center"/>
              <w:outlineLvl w:val="9"/>
              <w:rPr>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1758B17F">
            <w:pPr>
              <w:widowControl/>
              <w:jc w:val="center"/>
              <w:outlineLvl w:val="9"/>
              <w:rPr>
                <w:rFonts w:ascii="宋体" w:hAnsi="宋体"/>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5B378F20">
            <w:pPr>
              <w:pStyle w:val="87"/>
              <w:jc w:val="center"/>
              <w:outlineLvl w:val="9"/>
              <w:rPr>
                <w:sz w:val="24"/>
                <w:szCs w:val="24"/>
                <w:highlight w:val="none"/>
              </w:rPr>
            </w:pPr>
            <w:r>
              <w:rPr>
                <w:sz w:val="24"/>
                <w:szCs w:val="24"/>
                <w:highlight w:val="none"/>
              </w:rPr>
              <w:t>初级职称人员</w:t>
            </w:r>
          </w:p>
        </w:tc>
        <w:tc>
          <w:tcPr>
            <w:tcW w:w="1785" w:type="dxa"/>
            <w:gridSpan w:val="2"/>
            <w:tcBorders>
              <w:top w:val="single" w:color="000000" w:sz="6" w:space="0"/>
              <w:left w:val="single" w:color="000000" w:sz="6" w:space="0"/>
              <w:bottom w:val="single" w:color="000000" w:sz="6" w:space="0"/>
            </w:tcBorders>
            <w:noWrap w:val="0"/>
            <w:vAlign w:val="center"/>
          </w:tcPr>
          <w:p w14:paraId="5473E7C0">
            <w:pPr>
              <w:pStyle w:val="87"/>
              <w:jc w:val="center"/>
              <w:outlineLvl w:val="9"/>
              <w:rPr>
                <w:sz w:val="24"/>
                <w:szCs w:val="24"/>
                <w:highlight w:val="none"/>
              </w:rPr>
            </w:pPr>
          </w:p>
        </w:tc>
      </w:tr>
      <w:tr w14:paraId="14FBCD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center"/>
          </w:tcPr>
          <w:p w14:paraId="6D2DCC76">
            <w:pPr>
              <w:pStyle w:val="87"/>
              <w:jc w:val="center"/>
              <w:outlineLvl w:val="9"/>
              <w:rPr>
                <w:sz w:val="24"/>
                <w:szCs w:val="24"/>
                <w:highlight w:val="none"/>
              </w:rPr>
            </w:pPr>
            <w:r>
              <w:rPr>
                <w:sz w:val="24"/>
                <w:szCs w:val="24"/>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0ABA0D9C">
            <w:pPr>
              <w:pStyle w:val="87"/>
              <w:jc w:val="center"/>
              <w:outlineLvl w:val="9"/>
              <w:rPr>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0BB79D22">
            <w:pPr>
              <w:widowControl/>
              <w:jc w:val="center"/>
              <w:outlineLvl w:val="9"/>
              <w:rPr>
                <w:rFonts w:ascii="宋体" w:hAnsi="宋体"/>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64756BF6">
            <w:pPr>
              <w:pStyle w:val="87"/>
              <w:jc w:val="center"/>
              <w:outlineLvl w:val="9"/>
              <w:rPr>
                <w:sz w:val="24"/>
                <w:szCs w:val="24"/>
                <w:highlight w:val="none"/>
              </w:rPr>
            </w:pPr>
            <w:r>
              <w:rPr>
                <w:sz w:val="24"/>
                <w:szCs w:val="24"/>
                <w:highlight w:val="none"/>
              </w:rPr>
              <w:t>其他……</w:t>
            </w:r>
          </w:p>
        </w:tc>
        <w:tc>
          <w:tcPr>
            <w:tcW w:w="1785" w:type="dxa"/>
            <w:gridSpan w:val="2"/>
            <w:tcBorders>
              <w:top w:val="single" w:color="000000" w:sz="6" w:space="0"/>
              <w:left w:val="single" w:color="000000" w:sz="6" w:space="0"/>
              <w:bottom w:val="single" w:color="000000" w:sz="6" w:space="0"/>
            </w:tcBorders>
            <w:noWrap w:val="0"/>
            <w:vAlign w:val="center"/>
          </w:tcPr>
          <w:p w14:paraId="5AB83CFF">
            <w:pPr>
              <w:pStyle w:val="87"/>
              <w:jc w:val="center"/>
              <w:outlineLvl w:val="9"/>
              <w:rPr>
                <w:sz w:val="24"/>
                <w:szCs w:val="24"/>
                <w:highlight w:val="none"/>
              </w:rPr>
            </w:pPr>
          </w:p>
        </w:tc>
      </w:tr>
      <w:tr w14:paraId="433290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jc w:val="center"/>
        </w:trPr>
        <w:tc>
          <w:tcPr>
            <w:tcW w:w="1985" w:type="dxa"/>
            <w:tcBorders>
              <w:top w:val="single" w:color="000000" w:sz="6" w:space="0"/>
              <w:bottom w:val="single" w:color="000000" w:sz="6" w:space="0"/>
              <w:right w:val="single" w:color="000000" w:sz="6" w:space="0"/>
            </w:tcBorders>
            <w:noWrap w:val="0"/>
            <w:vAlign w:val="center"/>
          </w:tcPr>
          <w:p w14:paraId="4394EF7E">
            <w:pPr>
              <w:pStyle w:val="87"/>
              <w:jc w:val="center"/>
              <w:outlineLvl w:val="9"/>
              <w:rPr>
                <w:sz w:val="24"/>
                <w:szCs w:val="24"/>
                <w:highlight w:val="none"/>
              </w:rPr>
            </w:pPr>
            <w:r>
              <w:rPr>
                <w:sz w:val="24"/>
                <w:szCs w:val="24"/>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57CBC044">
            <w:pPr>
              <w:pStyle w:val="87"/>
              <w:outlineLvl w:val="9"/>
              <w:rPr>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1F925845">
            <w:pPr>
              <w:widowControl/>
              <w:jc w:val="left"/>
              <w:outlineLvl w:val="9"/>
              <w:rPr>
                <w:rFonts w:ascii="宋体" w:hAnsi="宋体"/>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79904B00">
            <w:pPr>
              <w:pStyle w:val="87"/>
              <w:outlineLvl w:val="9"/>
              <w:rPr>
                <w:sz w:val="24"/>
                <w:szCs w:val="24"/>
                <w:highlight w:val="none"/>
              </w:rPr>
            </w:pPr>
          </w:p>
        </w:tc>
        <w:tc>
          <w:tcPr>
            <w:tcW w:w="1785" w:type="dxa"/>
            <w:gridSpan w:val="2"/>
            <w:tcBorders>
              <w:top w:val="single" w:color="000000" w:sz="6" w:space="0"/>
              <w:left w:val="single" w:color="000000" w:sz="6" w:space="0"/>
              <w:bottom w:val="single" w:color="000000" w:sz="6" w:space="0"/>
            </w:tcBorders>
            <w:noWrap w:val="0"/>
            <w:vAlign w:val="center"/>
          </w:tcPr>
          <w:p w14:paraId="116FD308">
            <w:pPr>
              <w:pStyle w:val="87"/>
              <w:outlineLvl w:val="9"/>
              <w:rPr>
                <w:sz w:val="24"/>
                <w:szCs w:val="24"/>
                <w:highlight w:val="none"/>
              </w:rPr>
            </w:pPr>
          </w:p>
        </w:tc>
      </w:tr>
      <w:tr w14:paraId="72E4F1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bottom w:val="single" w:color="000000" w:sz="6" w:space="0"/>
              <w:right w:val="single" w:color="000000" w:sz="6" w:space="0"/>
            </w:tcBorders>
            <w:noWrap w:val="0"/>
            <w:vAlign w:val="center"/>
          </w:tcPr>
          <w:p w14:paraId="671797F7">
            <w:pPr>
              <w:pStyle w:val="87"/>
              <w:jc w:val="center"/>
              <w:outlineLvl w:val="9"/>
              <w:rPr>
                <w:sz w:val="24"/>
                <w:szCs w:val="24"/>
                <w:highlight w:val="none"/>
              </w:rPr>
            </w:pPr>
            <w:r>
              <w:rPr>
                <w:sz w:val="24"/>
                <w:szCs w:val="24"/>
                <w:highlight w:val="none"/>
              </w:rPr>
              <w:t>经营范围</w:t>
            </w:r>
          </w:p>
        </w:tc>
        <w:tc>
          <w:tcPr>
            <w:tcW w:w="7174" w:type="dxa"/>
            <w:gridSpan w:val="9"/>
            <w:tcBorders>
              <w:top w:val="single" w:color="000000" w:sz="6" w:space="0"/>
              <w:left w:val="single" w:color="000000" w:sz="6" w:space="0"/>
              <w:bottom w:val="single" w:color="000000" w:sz="6" w:space="0"/>
            </w:tcBorders>
            <w:noWrap w:val="0"/>
            <w:vAlign w:val="center"/>
          </w:tcPr>
          <w:p w14:paraId="51D2ED00">
            <w:pPr>
              <w:pStyle w:val="87"/>
              <w:outlineLvl w:val="9"/>
              <w:rPr>
                <w:sz w:val="24"/>
                <w:szCs w:val="24"/>
                <w:highlight w:val="none"/>
              </w:rPr>
            </w:pPr>
          </w:p>
        </w:tc>
      </w:tr>
      <w:tr w14:paraId="7B26F4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center"/>
          </w:tcPr>
          <w:p w14:paraId="60B8008E">
            <w:pPr>
              <w:pStyle w:val="87"/>
              <w:jc w:val="center"/>
              <w:outlineLvl w:val="9"/>
              <w:rPr>
                <w:sz w:val="24"/>
                <w:szCs w:val="24"/>
                <w:highlight w:val="none"/>
              </w:rPr>
            </w:pPr>
            <w:r>
              <w:rPr>
                <w:sz w:val="24"/>
                <w:szCs w:val="24"/>
                <w:highlight w:val="none"/>
              </w:rPr>
              <w:t>备注</w:t>
            </w:r>
          </w:p>
        </w:tc>
        <w:tc>
          <w:tcPr>
            <w:tcW w:w="7174" w:type="dxa"/>
            <w:gridSpan w:val="9"/>
            <w:tcBorders>
              <w:top w:val="single" w:color="000000" w:sz="6" w:space="0"/>
              <w:left w:val="single" w:color="000000" w:sz="6" w:space="0"/>
            </w:tcBorders>
            <w:noWrap w:val="0"/>
            <w:vAlign w:val="center"/>
          </w:tcPr>
          <w:p w14:paraId="2B44C938">
            <w:pPr>
              <w:pStyle w:val="87"/>
              <w:outlineLvl w:val="9"/>
              <w:rPr>
                <w:sz w:val="24"/>
                <w:szCs w:val="24"/>
                <w:highlight w:val="none"/>
              </w:rPr>
            </w:pPr>
          </w:p>
        </w:tc>
      </w:tr>
    </w:tbl>
    <w:p w14:paraId="7193510A">
      <w:pPr>
        <w:pStyle w:val="88"/>
        <w:spacing w:line="500" w:lineRule="exact"/>
        <w:ind w:firstLine="480"/>
        <w:outlineLvl w:val="9"/>
        <w:rPr>
          <w:rFonts w:ascii="宋体" w:hAnsi="宋体"/>
          <w:sz w:val="24"/>
          <w:szCs w:val="24"/>
          <w:highlight w:val="none"/>
        </w:rPr>
      </w:pPr>
    </w:p>
    <w:p w14:paraId="77CBF66B">
      <w:pPr>
        <w:pStyle w:val="89"/>
        <w:outlineLvl w:val="9"/>
        <w:rPr>
          <w:rFonts w:ascii="宋体" w:hAnsi="宋体" w:eastAsia="宋体"/>
          <w:sz w:val="24"/>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linePitch="312" w:charSpace="0"/>
        </w:sectPr>
      </w:pPr>
    </w:p>
    <w:p w14:paraId="4084EBEA">
      <w:pPr>
        <w:pStyle w:val="71"/>
        <w:spacing w:line="360" w:lineRule="auto"/>
        <w:jc w:val="center"/>
        <w:outlineLvl w:val="9"/>
        <w:rPr>
          <w:rFonts w:ascii="宋体" w:hAnsi="宋体"/>
          <w:sz w:val="24"/>
          <w:szCs w:val="24"/>
          <w:highlight w:val="none"/>
          <w:u w:val="single"/>
        </w:rPr>
      </w:pPr>
      <w:bookmarkStart w:id="263" w:name="_Toc26948"/>
      <w:bookmarkStart w:id="264" w:name="_Toc15670"/>
      <w:bookmarkStart w:id="265" w:name="_Toc8623"/>
      <w:r>
        <w:rPr>
          <w:rFonts w:hint="eastAsia"/>
          <w:sz w:val="30"/>
          <w:szCs w:val="30"/>
          <w:highlight w:val="none"/>
        </w:rPr>
        <w:t>（三）供应商类似项目业绩表</w:t>
      </w:r>
      <w:bookmarkEnd w:id="263"/>
      <w:bookmarkEnd w:id="264"/>
      <w:bookmarkEnd w:id="265"/>
    </w:p>
    <w:tbl>
      <w:tblPr>
        <w:tblStyle w:val="1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4F36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49B46246">
            <w:pPr>
              <w:pStyle w:val="90"/>
              <w:jc w:val="center"/>
              <w:outlineLvl w:val="9"/>
              <w:rPr>
                <w:rFonts w:ascii="宋体" w:hAnsi="宋体"/>
                <w:sz w:val="24"/>
                <w:szCs w:val="24"/>
                <w:highlight w:val="none"/>
              </w:rPr>
            </w:pPr>
            <w:r>
              <w:rPr>
                <w:rFonts w:ascii="宋体" w:hAnsi="宋体"/>
                <w:sz w:val="24"/>
                <w:szCs w:val="24"/>
                <w:highlight w:val="none"/>
              </w:rPr>
              <w:t>项目名称</w:t>
            </w:r>
          </w:p>
        </w:tc>
        <w:tc>
          <w:tcPr>
            <w:tcW w:w="7200" w:type="dxa"/>
            <w:noWrap w:val="0"/>
            <w:vAlign w:val="top"/>
          </w:tcPr>
          <w:p w14:paraId="0426E856">
            <w:pPr>
              <w:pStyle w:val="90"/>
              <w:jc w:val="center"/>
              <w:outlineLvl w:val="9"/>
              <w:rPr>
                <w:rFonts w:ascii="宋体" w:hAnsi="宋体"/>
                <w:sz w:val="24"/>
                <w:szCs w:val="24"/>
                <w:highlight w:val="none"/>
              </w:rPr>
            </w:pPr>
          </w:p>
        </w:tc>
      </w:tr>
      <w:tr w14:paraId="3AA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08" w:type="dxa"/>
            <w:noWrap w:val="0"/>
            <w:vAlign w:val="center"/>
          </w:tcPr>
          <w:p w14:paraId="65B3036C">
            <w:pPr>
              <w:pStyle w:val="90"/>
              <w:jc w:val="center"/>
              <w:outlineLvl w:val="9"/>
              <w:rPr>
                <w:rFonts w:ascii="宋体" w:hAnsi="宋体"/>
                <w:sz w:val="24"/>
                <w:szCs w:val="24"/>
                <w:highlight w:val="none"/>
              </w:rPr>
            </w:pPr>
            <w:r>
              <w:rPr>
                <w:rFonts w:ascii="宋体" w:hAnsi="宋体"/>
                <w:sz w:val="24"/>
                <w:szCs w:val="24"/>
                <w:highlight w:val="none"/>
              </w:rPr>
              <w:t>项目单位名称</w:t>
            </w:r>
          </w:p>
        </w:tc>
        <w:tc>
          <w:tcPr>
            <w:tcW w:w="7200" w:type="dxa"/>
            <w:noWrap w:val="0"/>
            <w:vAlign w:val="top"/>
          </w:tcPr>
          <w:p w14:paraId="77289697">
            <w:pPr>
              <w:pStyle w:val="90"/>
              <w:jc w:val="center"/>
              <w:outlineLvl w:val="9"/>
              <w:rPr>
                <w:rFonts w:ascii="宋体" w:hAnsi="宋体"/>
                <w:sz w:val="24"/>
                <w:szCs w:val="24"/>
                <w:highlight w:val="none"/>
              </w:rPr>
            </w:pPr>
          </w:p>
        </w:tc>
      </w:tr>
      <w:tr w14:paraId="5A36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25B22C07">
            <w:pPr>
              <w:pStyle w:val="90"/>
              <w:jc w:val="center"/>
              <w:outlineLvl w:val="9"/>
              <w:rPr>
                <w:rFonts w:ascii="宋体" w:hAnsi="宋体"/>
                <w:sz w:val="24"/>
                <w:szCs w:val="24"/>
                <w:highlight w:val="none"/>
              </w:rPr>
            </w:pPr>
            <w:r>
              <w:rPr>
                <w:rFonts w:ascii="宋体" w:hAnsi="宋体"/>
                <w:sz w:val="24"/>
                <w:szCs w:val="24"/>
                <w:highlight w:val="none"/>
              </w:rPr>
              <w:t>项目单位联系人姓名及联系方式</w:t>
            </w:r>
          </w:p>
        </w:tc>
        <w:tc>
          <w:tcPr>
            <w:tcW w:w="7200" w:type="dxa"/>
            <w:noWrap w:val="0"/>
            <w:vAlign w:val="top"/>
          </w:tcPr>
          <w:p w14:paraId="53D2C35F">
            <w:pPr>
              <w:pStyle w:val="90"/>
              <w:jc w:val="center"/>
              <w:outlineLvl w:val="9"/>
              <w:rPr>
                <w:rFonts w:ascii="宋体" w:hAnsi="宋体"/>
                <w:sz w:val="24"/>
                <w:szCs w:val="24"/>
                <w:highlight w:val="none"/>
              </w:rPr>
            </w:pPr>
          </w:p>
        </w:tc>
      </w:tr>
      <w:tr w14:paraId="0DF8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1139DF54">
            <w:pPr>
              <w:pStyle w:val="90"/>
              <w:jc w:val="center"/>
              <w:outlineLvl w:val="9"/>
              <w:rPr>
                <w:rFonts w:ascii="宋体" w:hAnsi="宋体"/>
                <w:sz w:val="24"/>
                <w:szCs w:val="24"/>
                <w:highlight w:val="none"/>
              </w:rPr>
            </w:pPr>
            <w:r>
              <w:rPr>
                <w:rFonts w:ascii="宋体" w:hAnsi="宋体"/>
                <w:sz w:val="24"/>
                <w:szCs w:val="24"/>
                <w:highlight w:val="none"/>
              </w:rPr>
              <w:t>合同金额</w:t>
            </w:r>
          </w:p>
        </w:tc>
        <w:tc>
          <w:tcPr>
            <w:tcW w:w="7200" w:type="dxa"/>
            <w:noWrap w:val="0"/>
            <w:vAlign w:val="top"/>
          </w:tcPr>
          <w:p w14:paraId="7E195E33">
            <w:pPr>
              <w:pStyle w:val="90"/>
              <w:jc w:val="center"/>
              <w:outlineLvl w:val="9"/>
              <w:rPr>
                <w:rFonts w:ascii="宋体" w:hAnsi="宋体"/>
                <w:sz w:val="24"/>
                <w:szCs w:val="24"/>
                <w:highlight w:val="none"/>
              </w:rPr>
            </w:pPr>
          </w:p>
        </w:tc>
      </w:tr>
      <w:tr w14:paraId="48DF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08" w:type="dxa"/>
            <w:noWrap w:val="0"/>
            <w:vAlign w:val="center"/>
          </w:tcPr>
          <w:p w14:paraId="505ED6D7">
            <w:pPr>
              <w:pStyle w:val="90"/>
              <w:jc w:val="center"/>
              <w:outlineLvl w:val="9"/>
              <w:rPr>
                <w:rFonts w:ascii="宋体" w:hAnsi="宋体"/>
                <w:sz w:val="24"/>
                <w:szCs w:val="24"/>
                <w:highlight w:val="none"/>
              </w:rPr>
            </w:pPr>
            <w:r>
              <w:rPr>
                <w:rFonts w:ascii="宋体" w:hAnsi="宋体"/>
                <w:sz w:val="24"/>
                <w:szCs w:val="24"/>
                <w:highlight w:val="none"/>
              </w:rPr>
              <w:t>项目负责人</w:t>
            </w:r>
          </w:p>
          <w:p w14:paraId="3590B9D6">
            <w:pPr>
              <w:pStyle w:val="90"/>
              <w:jc w:val="center"/>
              <w:outlineLvl w:val="9"/>
              <w:rPr>
                <w:rFonts w:ascii="宋体" w:hAnsi="宋体"/>
                <w:sz w:val="24"/>
                <w:szCs w:val="24"/>
                <w:highlight w:val="none"/>
              </w:rPr>
            </w:pPr>
            <w:r>
              <w:rPr>
                <w:rFonts w:ascii="宋体" w:hAnsi="宋体"/>
                <w:sz w:val="24"/>
                <w:szCs w:val="24"/>
                <w:highlight w:val="none"/>
              </w:rPr>
              <w:t>姓名</w:t>
            </w:r>
          </w:p>
        </w:tc>
        <w:tc>
          <w:tcPr>
            <w:tcW w:w="7200" w:type="dxa"/>
            <w:noWrap w:val="0"/>
            <w:vAlign w:val="top"/>
          </w:tcPr>
          <w:p w14:paraId="2EA86ACB">
            <w:pPr>
              <w:pStyle w:val="90"/>
              <w:jc w:val="center"/>
              <w:outlineLvl w:val="9"/>
              <w:rPr>
                <w:rFonts w:ascii="宋体" w:hAnsi="宋体"/>
                <w:sz w:val="24"/>
                <w:szCs w:val="24"/>
                <w:highlight w:val="none"/>
              </w:rPr>
            </w:pPr>
          </w:p>
        </w:tc>
      </w:tr>
      <w:tr w14:paraId="0C79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08" w:type="dxa"/>
            <w:noWrap w:val="0"/>
            <w:vAlign w:val="center"/>
          </w:tcPr>
          <w:p w14:paraId="054AA38A">
            <w:pPr>
              <w:pStyle w:val="90"/>
              <w:jc w:val="center"/>
              <w:outlineLvl w:val="9"/>
              <w:rPr>
                <w:rFonts w:ascii="宋体" w:hAnsi="宋体"/>
                <w:sz w:val="24"/>
                <w:szCs w:val="24"/>
                <w:highlight w:val="none"/>
              </w:rPr>
            </w:pPr>
            <w:r>
              <w:rPr>
                <w:rFonts w:ascii="宋体" w:hAnsi="宋体"/>
                <w:sz w:val="24"/>
                <w:szCs w:val="24"/>
                <w:highlight w:val="none"/>
              </w:rPr>
              <w:t>项目实施时间</w:t>
            </w:r>
          </w:p>
        </w:tc>
        <w:tc>
          <w:tcPr>
            <w:tcW w:w="7200" w:type="dxa"/>
            <w:noWrap w:val="0"/>
            <w:vAlign w:val="top"/>
          </w:tcPr>
          <w:p w14:paraId="02EFC6B4">
            <w:pPr>
              <w:pStyle w:val="90"/>
              <w:jc w:val="center"/>
              <w:outlineLvl w:val="9"/>
              <w:rPr>
                <w:rFonts w:ascii="宋体" w:hAnsi="宋体"/>
                <w:sz w:val="24"/>
                <w:szCs w:val="24"/>
                <w:highlight w:val="none"/>
              </w:rPr>
            </w:pPr>
          </w:p>
        </w:tc>
      </w:tr>
      <w:tr w14:paraId="3B9D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6273A996">
            <w:pPr>
              <w:pStyle w:val="90"/>
              <w:jc w:val="center"/>
              <w:outlineLvl w:val="9"/>
              <w:rPr>
                <w:rFonts w:ascii="宋体" w:hAnsi="宋体"/>
                <w:sz w:val="24"/>
                <w:szCs w:val="24"/>
                <w:highlight w:val="none"/>
              </w:rPr>
            </w:pPr>
            <w:r>
              <w:rPr>
                <w:rFonts w:ascii="宋体" w:hAnsi="宋体"/>
                <w:sz w:val="24"/>
                <w:szCs w:val="24"/>
                <w:highlight w:val="none"/>
              </w:rPr>
              <w:t>项目内容说明</w:t>
            </w:r>
          </w:p>
        </w:tc>
        <w:tc>
          <w:tcPr>
            <w:tcW w:w="7200" w:type="dxa"/>
            <w:noWrap w:val="0"/>
            <w:vAlign w:val="top"/>
          </w:tcPr>
          <w:p w14:paraId="362CF182">
            <w:pPr>
              <w:pStyle w:val="90"/>
              <w:jc w:val="center"/>
              <w:outlineLvl w:val="9"/>
              <w:rPr>
                <w:rFonts w:ascii="宋体" w:hAnsi="宋体"/>
                <w:sz w:val="24"/>
                <w:szCs w:val="24"/>
                <w:highlight w:val="none"/>
              </w:rPr>
            </w:pPr>
          </w:p>
        </w:tc>
      </w:tr>
    </w:tbl>
    <w:p w14:paraId="5B18B226">
      <w:pPr>
        <w:pStyle w:val="90"/>
        <w:spacing w:line="360" w:lineRule="auto"/>
        <w:ind w:firstLine="720" w:firstLineChars="300"/>
        <w:outlineLvl w:val="9"/>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注：需提供有效证明材料。</w:t>
      </w:r>
    </w:p>
    <w:p w14:paraId="4EF03515">
      <w:pPr>
        <w:pStyle w:val="90"/>
        <w:spacing w:line="360" w:lineRule="auto"/>
        <w:ind w:firstLine="720" w:firstLineChars="300"/>
        <w:outlineLvl w:val="9"/>
        <w:rPr>
          <w:rFonts w:hint="eastAsia" w:ascii="宋体" w:hAnsi="宋体"/>
          <w:sz w:val="24"/>
          <w:szCs w:val="24"/>
          <w:highlight w:val="none"/>
        </w:rPr>
      </w:pPr>
    </w:p>
    <w:p w14:paraId="5F5CB8BD">
      <w:pPr>
        <w:pStyle w:val="90"/>
        <w:spacing w:line="360" w:lineRule="auto"/>
        <w:ind w:firstLine="720" w:firstLineChars="300"/>
        <w:outlineLvl w:val="9"/>
        <w:rPr>
          <w:rFonts w:ascii="宋体" w:hAnsi="宋体"/>
          <w:sz w:val="24"/>
          <w:szCs w:val="24"/>
          <w:highlight w:val="none"/>
        </w:rPr>
      </w:pPr>
    </w:p>
    <w:bookmarkEnd w:id="262"/>
    <w:p w14:paraId="045080F8">
      <w:pPr>
        <w:pStyle w:val="75"/>
        <w:spacing w:line="360" w:lineRule="auto"/>
        <w:ind w:firstLine="480" w:firstLineChars="200"/>
        <w:outlineLvl w:val="9"/>
        <w:rPr>
          <w:rFonts w:ascii="宋体" w:hAnsi="宋体"/>
          <w:sz w:val="24"/>
          <w:szCs w:val="21"/>
          <w:highlight w:val="none"/>
          <w:u w:val="single"/>
        </w:rPr>
      </w:pPr>
      <w:bookmarkStart w:id="266" w:name="_Toc256000031"/>
      <w:r>
        <w:rPr>
          <w:rFonts w:ascii="宋体" w:hAnsi="宋体"/>
          <w:sz w:val="24"/>
          <w:szCs w:val="21"/>
          <w:highlight w:val="none"/>
        </w:rPr>
        <w:t>供应商</w:t>
      </w:r>
      <w:r>
        <w:rPr>
          <w:rFonts w:hint="eastAsia" w:ascii="宋体" w:hAnsi="宋体"/>
          <w:sz w:val="24"/>
          <w:szCs w:val="21"/>
          <w:highlight w:val="none"/>
        </w:rPr>
        <w:t>名称（电子签章）</w:t>
      </w:r>
      <w:r>
        <w:rPr>
          <w:rFonts w:ascii="宋体" w:hAnsi="宋体"/>
          <w:sz w:val="24"/>
          <w:szCs w:val="21"/>
          <w:highlight w:val="none"/>
        </w:rPr>
        <w:t>：</w:t>
      </w:r>
      <w:r>
        <w:rPr>
          <w:rFonts w:hint="eastAsia" w:ascii="宋体" w:hAnsi="宋体"/>
          <w:sz w:val="24"/>
          <w:szCs w:val="21"/>
          <w:highlight w:val="none"/>
          <w:u w:val="single"/>
        </w:rPr>
        <w:t xml:space="preserve">                         </w:t>
      </w:r>
    </w:p>
    <w:p w14:paraId="34D5E956">
      <w:pPr>
        <w:pStyle w:val="75"/>
        <w:spacing w:line="360" w:lineRule="auto"/>
        <w:ind w:firstLine="480" w:firstLineChars="200"/>
        <w:outlineLvl w:val="9"/>
        <w:rPr>
          <w:rFonts w:ascii="宋体" w:hAnsi="宋体"/>
          <w:sz w:val="24"/>
          <w:szCs w:val="21"/>
          <w:highlight w:val="none"/>
          <w:u w:val="single"/>
        </w:rPr>
      </w:pPr>
      <w:r>
        <w:rPr>
          <w:rFonts w:ascii="宋体" w:hAnsi="宋体"/>
          <w:sz w:val="24"/>
          <w:szCs w:val="21"/>
          <w:highlight w:val="none"/>
        </w:rPr>
        <w:t>供应商法定代表人</w:t>
      </w:r>
      <w:r>
        <w:rPr>
          <w:rFonts w:hint="eastAsia" w:ascii="宋体" w:hAnsi="宋体"/>
          <w:sz w:val="24"/>
          <w:szCs w:val="21"/>
          <w:highlight w:val="none"/>
        </w:rPr>
        <w:t>（</w:t>
      </w:r>
      <w:r>
        <w:rPr>
          <w:rFonts w:hint="eastAsia" w:ascii="宋体" w:hAnsi="宋体"/>
          <w:sz w:val="24"/>
          <w:szCs w:val="21"/>
          <w:highlight w:val="none"/>
          <w:lang w:eastAsia="zh-CN"/>
        </w:rPr>
        <w:t>签字盖章</w:t>
      </w:r>
      <w:r>
        <w:rPr>
          <w:rFonts w:hint="eastAsia" w:ascii="宋体" w:hAnsi="宋体"/>
          <w:sz w:val="24"/>
          <w:szCs w:val="21"/>
          <w:highlight w:val="none"/>
        </w:rPr>
        <w:t>）</w:t>
      </w:r>
      <w:r>
        <w:rPr>
          <w:rFonts w:ascii="宋体" w:hAnsi="宋体"/>
          <w:sz w:val="24"/>
          <w:szCs w:val="21"/>
          <w:highlight w:val="none"/>
        </w:rPr>
        <w:t>：</w:t>
      </w:r>
      <w:r>
        <w:rPr>
          <w:rFonts w:hint="eastAsia" w:ascii="宋体" w:hAnsi="宋体"/>
          <w:sz w:val="24"/>
          <w:szCs w:val="21"/>
          <w:highlight w:val="none"/>
          <w:u w:val="single"/>
        </w:rPr>
        <w:t xml:space="preserve">                 </w:t>
      </w:r>
    </w:p>
    <w:p w14:paraId="767E75A5">
      <w:pPr>
        <w:pStyle w:val="75"/>
        <w:spacing w:line="360" w:lineRule="auto"/>
        <w:ind w:firstLine="480" w:firstLineChars="200"/>
        <w:outlineLvl w:val="9"/>
        <w:rPr>
          <w:rFonts w:ascii="宋体" w:hAnsi="宋体"/>
          <w:sz w:val="24"/>
          <w:szCs w:val="21"/>
          <w:highlight w:val="none"/>
        </w:rPr>
      </w:pPr>
      <w:r>
        <w:rPr>
          <w:rFonts w:ascii="宋体" w:hAnsi="宋体"/>
          <w:sz w:val="24"/>
          <w:szCs w:val="21"/>
          <w:highlight w:val="none"/>
        </w:rPr>
        <w:t>日   期：</w:t>
      </w:r>
      <w:r>
        <w:rPr>
          <w:rFonts w:ascii="宋体" w:hAnsi="宋体"/>
          <w:sz w:val="24"/>
          <w:szCs w:val="21"/>
          <w:highlight w:val="none"/>
          <w:u w:val="single"/>
        </w:rPr>
        <w:t xml:space="preserve">         </w:t>
      </w:r>
      <w:r>
        <w:rPr>
          <w:rFonts w:ascii="宋体" w:hAnsi="宋体"/>
          <w:sz w:val="24"/>
          <w:szCs w:val="21"/>
          <w:highlight w:val="none"/>
        </w:rPr>
        <w:t>年</w:t>
      </w:r>
      <w:r>
        <w:rPr>
          <w:rFonts w:ascii="宋体" w:hAnsi="宋体"/>
          <w:sz w:val="24"/>
          <w:szCs w:val="21"/>
          <w:highlight w:val="none"/>
          <w:u w:val="single"/>
        </w:rPr>
        <w:t xml:space="preserve">  </w:t>
      </w:r>
      <w:r>
        <w:rPr>
          <w:rFonts w:hint="eastAsia" w:ascii="宋体" w:hAnsi="宋体"/>
          <w:sz w:val="24"/>
          <w:szCs w:val="21"/>
          <w:highlight w:val="none"/>
          <w:u w:val="single"/>
        </w:rPr>
        <w:t xml:space="preserve"> </w:t>
      </w:r>
      <w:r>
        <w:rPr>
          <w:rFonts w:ascii="宋体" w:hAnsi="宋体"/>
          <w:sz w:val="24"/>
          <w:szCs w:val="21"/>
          <w:highlight w:val="none"/>
          <w:u w:val="single"/>
        </w:rPr>
        <w:t xml:space="preserve">   </w:t>
      </w:r>
      <w:r>
        <w:rPr>
          <w:rFonts w:ascii="宋体" w:hAnsi="宋体"/>
          <w:sz w:val="24"/>
          <w:szCs w:val="21"/>
          <w:highlight w:val="none"/>
        </w:rPr>
        <w:t>月</w:t>
      </w:r>
      <w:r>
        <w:rPr>
          <w:rFonts w:ascii="宋体" w:hAnsi="宋体"/>
          <w:sz w:val="24"/>
          <w:szCs w:val="21"/>
          <w:highlight w:val="none"/>
          <w:u w:val="single"/>
        </w:rPr>
        <w:t xml:space="preserve">     </w:t>
      </w:r>
      <w:r>
        <w:rPr>
          <w:rFonts w:ascii="宋体" w:hAnsi="宋体"/>
          <w:sz w:val="24"/>
          <w:szCs w:val="21"/>
          <w:highlight w:val="none"/>
        </w:rPr>
        <w:t>日</w:t>
      </w:r>
    </w:p>
    <w:p w14:paraId="2C829B7E">
      <w:pPr>
        <w:pStyle w:val="73"/>
        <w:outlineLvl w:val="9"/>
        <w:rPr>
          <w:rFonts w:hint="eastAsia" w:ascii="宋体" w:hAnsi="宋体"/>
          <w:b/>
          <w:sz w:val="28"/>
          <w:szCs w:val="28"/>
          <w:highlight w:val="none"/>
        </w:rPr>
      </w:pPr>
    </w:p>
    <w:p w14:paraId="3064B162">
      <w:pPr>
        <w:pStyle w:val="73"/>
        <w:outlineLvl w:val="9"/>
        <w:rPr>
          <w:rFonts w:hint="eastAsia" w:ascii="宋体" w:hAnsi="宋体"/>
          <w:b/>
          <w:sz w:val="28"/>
          <w:szCs w:val="28"/>
          <w:highlight w:val="none"/>
        </w:rPr>
      </w:pPr>
    </w:p>
    <w:p w14:paraId="00D7B95D">
      <w:pPr>
        <w:pStyle w:val="73"/>
        <w:outlineLvl w:val="9"/>
        <w:rPr>
          <w:rFonts w:hint="eastAsia" w:ascii="宋体" w:hAnsi="宋体"/>
          <w:b/>
          <w:sz w:val="28"/>
          <w:szCs w:val="28"/>
          <w:highlight w:val="none"/>
        </w:rPr>
      </w:pPr>
    </w:p>
    <w:p w14:paraId="12F2372A">
      <w:pPr>
        <w:pStyle w:val="73"/>
        <w:spacing w:line="360" w:lineRule="auto"/>
        <w:jc w:val="left"/>
        <w:outlineLvl w:val="9"/>
        <w:rPr>
          <w:rFonts w:hint="eastAsia" w:ascii="宋体" w:hAnsi="宋体"/>
          <w:sz w:val="24"/>
          <w:szCs w:val="21"/>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linePitch="312" w:charSpace="0"/>
        </w:sectPr>
      </w:pPr>
    </w:p>
    <w:p w14:paraId="4D416428">
      <w:pPr>
        <w:pStyle w:val="71"/>
        <w:spacing w:line="360" w:lineRule="auto"/>
        <w:jc w:val="center"/>
        <w:outlineLvl w:val="3"/>
        <w:rPr>
          <w:rFonts w:hint="eastAsia"/>
          <w:sz w:val="30"/>
          <w:szCs w:val="30"/>
          <w:highlight w:val="none"/>
        </w:rPr>
      </w:pPr>
      <w:bookmarkStart w:id="267" w:name="_Toc21685"/>
      <w:bookmarkStart w:id="268" w:name="_Toc31194"/>
      <w:bookmarkStart w:id="269" w:name="_Toc27096"/>
      <w:r>
        <w:rPr>
          <w:sz w:val="30"/>
          <w:szCs w:val="30"/>
          <w:highlight w:val="none"/>
        </w:rPr>
        <w:t>（</w:t>
      </w:r>
      <w:r>
        <w:rPr>
          <w:rFonts w:hint="eastAsia"/>
          <w:sz w:val="30"/>
          <w:szCs w:val="30"/>
          <w:highlight w:val="none"/>
        </w:rPr>
        <w:t>四</w:t>
      </w:r>
      <w:r>
        <w:rPr>
          <w:sz w:val="30"/>
          <w:szCs w:val="30"/>
          <w:highlight w:val="none"/>
        </w:rPr>
        <w:t>）</w:t>
      </w:r>
      <w:r>
        <w:rPr>
          <w:rFonts w:hint="eastAsia"/>
          <w:sz w:val="30"/>
          <w:szCs w:val="30"/>
          <w:highlight w:val="none"/>
        </w:rPr>
        <w:t>项目团队人员</w:t>
      </w:r>
      <w:bookmarkEnd w:id="267"/>
      <w:bookmarkEnd w:id="268"/>
      <w:bookmarkEnd w:id="269"/>
    </w:p>
    <w:p w14:paraId="088FEB0A">
      <w:pPr>
        <w:pStyle w:val="90"/>
        <w:jc w:val="center"/>
        <w:outlineLvl w:val="4"/>
        <w:rPr>
          <w:rFonts w:hint="eastAsia" w:ascii="宋体" w:hAnsi="宋体"/>
          <w:b/>
          <w:sz w:val="24"/>
          <w:szCs w:val="24"/>
          <w:highlight w:val="none"/>
        </w:rPr>
      </w:pPr>
      <w:r>
        <w:rPr>
          <w:rFonts w:hint="eastAsia" w:ascii="宋体" w:hAnsi="宋体"/>
          <w:b/>
          <w:sz w:val="24"/>
          <w:szCs w:val="24"/>
          <w:highlight w:val="none"/>
        </w:rPr>
        <w:t>拟投入本项目的项目负责人简历表</w:t>
      </w:r>
    </w:p>
    <w:p w14:paraId="22347D56">
      <w:pPr>
        <w:outlineLvl w:val="9"/>
        <w:rPr>
          <w:rFonts w:hint="eastAsia" w:ascii="宋体" w:hAnsi="宋体" w:cs="宋体"/>
          <w:b/>
          <w:sz w:val="24"/>
          <w:szCs w:val="24"/>
          <w:highlight w:val="none"/>
        </w:rPr>
      </w:pPr>
    </w:p>
    <w:tbl>
      <w:tblPr>
        <w:tblStyle w:val="1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14:paraId="313041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DDF32D5">
            <w:pPr>
              <w:jc w:val="center"/>
              <w:outlineLvl w:val="9"/>
              <w:rPr>
                <w:rFonts w:hint="eastAsia" w:ascii="宋体" w:hAnsi="宋体" w:cs="宋体"/>
                <w:sz w:val="24"/>
                <w:szCs w:val="24"/>
                <w:highlight w:val="none"/>
              </w:rPr>
            </w:pPr>
            <w:r>
              <w:rPr>
                <w:rFonts w:hint="eastAsia" w:ascii="宋体" w:hAnsi="宋体" w:cs="宋体"/>
                <w:sz w:val="24"/>
                <w:szCs w:val="24"/>
                <w:highlight w:val="none"/>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2A9023D">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F07FB3">
            <w:pPr>
              <w:jc w:val="center"/>
              <w:outlineLvl w:val="9"/>
              <w:rPr>
                <w:rFonts w:hint="eastAsia" w:ascii="宋体" w:hAnsi="宋体" w:cs="宋体"/>
                <w:sz w:val="24"/>
                <w:szCs w:val="24"/>
                <w:highlight w:val="none"/>
              </w:rPr>
            </w:pPr>
            <w:r>
              <w:rPr>
                <w:rFonts w:hint="eastAsia" w:ascii="宋体" w:hAnsi="宋体" w:cs="宋体"/>
                <w:sz w:val="24"/>
                <w:szCs w:val="24"/>
                <w:highlight w:val="none"/>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CFA8AC1">
            <w:pPr>
              <w:ind w:firstLine="480" w:firstLineChars="200"/>
              <w:jc w:val="center"/>
              <w:outlineLvl w:val="9"/>
              <w:rPr>
                <w:rFonts w:hint="eastAsia" w:ascii="宋体" w:hAnsi="宋体" w:cs="宋体"/>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915089B">
            <w:pPr>
              <w:jc w:val="center"/>
              <w:outlineLvl w:val="9"/>
              <w:rPr>
                <w:rFonts w:hint="eastAsia" w:ascii="宋体" w:hAnsi="宋体" w:cs="宋体"/>
                <w:sz w:val="24"/>
                <w:szCs w:val="24"/>
                <w:highlight w:val="none"/>
              </w:rPr>
            </w:pPr>
            <w:r>
              <w:rPr>
                <w:rFonts w:hint="eastAsia" w:ascii="宋体" w:hAnsi="宋体" w:cs="宋体"/>
                <w:sz w:val="24"/>
                <w:szCs w:val="24"/>
                <w:highlight w:val="none"/>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613112E">
            <w:pPr>
              <w:ind w:firstLine="480" w:firstLineChars="200"/>
              <w:jc w:val="center"/>
              <w:outlineLvl w:val="9"/>
              <w:rPr>
                <w:rFonts w:hint="eastAsia" w:ascii="宋体" w:hAnsi="宋体" w:cs="宋体"/>
                <w:sz w:val="24"/>
                <w:szCs w:val="24"/>
                <w:highlight w:val="none"/>
              </w:rPr>
            </w:pPr>
          </w:p>
        </w:tc>
      </w:tr>
      <w:tr w14:paraId="51F350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957CEDA">
            <w:pPr>
              <w:jc w:val="center"/>
              <w:outlineLvl w:val="9"/>
              <w:rPr>
                <w:rFonts w:hint="eastAsia" w:ascii="宋体" w:hAnsi="宋体" w:cs="宋体"/>
                <w:sz w:val="24"/>
                <w:szCs w:val="24"/>
                <w:highlight w:val="none"/>
              </w:rPr>
            </w:pPr>
            <w:r>
              <w:rPr>
                <w:rFonts w:hint="eastAsia" w:ascii="宋体" w:hAnsi="宋体" w:cs="宋体"/>
                <w:sz w:val="24"/>
                <w:szCs w:val="24"/>
                <w:highlight w:val="none"/>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EAA59AC">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6F1C4F">
            <w:pPr>
              <w:jc w:val="center"/>
              <w:outlineLvl w:val="9"/>
              <w:rPr>
                <w:rFonts w:hint="eastAsia" w:ascii="宋体" w:hAnsi="宋体" w:cs="宋体"/>
                <w:sz w:val="24"/>
                <w:szCs w:val="24"/>
                <w:highlight w:val="none"/>
              </w:rPr>
            </w:pPr>
            <w:r>
              <w:rPr>
                <w:rFonts w:hint="eastAsia" w:ascii="宋体" w:hAnsi="宋体" w:cs="宋体"/>
                <w:sz w:val="24"/>
                <w:szCs w:val="24"/>
                <w:highlight w:val="none"/>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164560">
            <w:pPr>
              <w:ind w:firstLine="480" w:firstLineChars="200"/>
              <w:jc w:val="center"/>
              <w:outlineLvl w:val="9"/>
              <w:rPr>
                <w:rFonts w:hint="eastAsia" w:ascii="宋体" w:hAnsi="宋体" w:cs="宋体"/>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E134037">
            <w:pPr>
              <w:jc w:val="center"/>
              <w:outlineLvl w:val="9"/>
              <w:rPr>
                <w:rFonts w:hint="eastAsia" w:ascii="宋体" w:hAnsi="宋体" w:cs="宋体"/>
                <w:sz w:val="24"/>
                <w:szCs w:val="24"/>
                <w:highlight w:val="none"/>
              </w:rPr>
            </w:pPr>
            <w:r>
              <w:rPr>
                <w:rFonts w:hint="eastAsia" w:ascii="宋体" w:hAnsi="宋体" w:cs="宋体"/>
                <w:sz w:val="24"/>
                <w:szCs w:val="24"/>
                <w:highlight w:val="none"/>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84602E1">
            <w:pPr>
              <w:ind w:firstLine="480" w:firstLineChars="200"/>
              <w:jc w:val="center"/>
              <w:outlineLvl w:val="9"/>
              <w:rPr>
                <w:rFonts w:hint="eastAsia" w:ascii="宋体" w:hAnsi="宋体" w:cs="宋体"/>
                <w:sz w:val="24"/>
                <w:szCs w:val="24"/>
                <w:highlight w:val="none"/>
              </w:rPr>
            </w:pPr>
          </w:p>
        </w:tc>
      </w:tr>
      <w:tr w14:paraId="1283EB4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2C14ED2">
            <w:pPr>
              <w:jc w:val="center"/>
              <w:outlineLvl w:val="9"/>
              <w:rPr>
                <w:rFonts w:hint="eastAsia" w:ascii="宋体" w:hAnsi="宋体" w:cs="宋体"/>
                <w:sz w:val="24"/>
                <w:szCs w:val="24"/>
                <w:highlight w:val="none"/>
              </w:rPr>
            </w:pPr>
            <w:r>
              <w:rPr>
                <w:rFonts w:hint="eastAsia" w:ascii="宋体" w:hAnsi="宋体" w:cs="宋体"/>
                <w:sz w:val="24"/>
                <w:szCs w:val="24"/>
                <w:highlight w:val="none"/>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11C0E339">
            <w:pPr>
              <w:ind w:firstLine="480" w:firstLineChars="200"/>
              <w:jc w:val="center"/>
              <w:outlineLvl w:val="9"/>
              <w:rPr>
                <w:rFonts w:hint="eastAsia" w:ascii="宋体" w:hAnsi="宋体" w:cs="宋体"/>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C0841BB">
            <w:pPr>
              <w:jc w:val="center"/>
              <w:outlineLvl w:val="9"/>
              <w:rPr>
                <w:rFonts w:hint="eastAsia" w:ascii="宋体" w:hAnsi="宋体" w:cs="宋体"/>
                <w:sz w:val="24"/>
                <w:szCs w:val="24"/>
                <w:highlight w:val="none"/>
              </w:rPr>
            </w:pPr>
            <w:r>
              <w:rPr>
                <w:rFonts w:hint="eastAsia" w:ascii="宋体" w:hAnsi="宋体" w:cs="宋体"/>
                <w:sz w:val="24"/>
                <w:szCs w:val="24"/>
                <w:highlight w:val="none"/>
              </w:rPr>
              <w:t>从事项目负责年限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B8C817E">
            <w:pPr>
              <w:ind w:firstLine="480" w:firstLineChars="200"/>
              <w:jc w:val="center"/>
              <w:outlineLvl w:val="9"/>
              <w:rPr>
                <w:rFonts w:hint="eastAsia" w:ascii="宋体" w:hAnsi="宋体" w:cs="宋体"/>
                <w:sz w:val="24"/>
                <w:szCs w:val="24"/>
                <w:highlight w:val="none"/>
              </w:rPr>
            </w:pPr>
          </w:p>
        </w:tc>
      </w:tr>
      <w:tr w14:paraId="5CBB37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59C1020A">
            <w:pPr>
              <w:jc w:val="center"/>
              <w:outlineLvl w:val="9"/>
              <w:rPr>
                <w:rFonts w:hint="eastAsia" w:ascii="宋体" w:hAnsi="宋体" w:cs="宋体"/>
                <w:sz w:val="24"/>
                <w:szCs w:val="24"/>
                <w:highlight w:val="none"/>
              </w:rPr>
            </w:pPr>
            <w:r>
              <w:rPr>
                <w:rFonts w:hint="eastAsia" w:ascii="宋体" w:hAnsi="宋体" w:cs="宋体"/>
                <w:sz w:val="24"/>
                <w:szCs w:val="24"/>
                <w:highlight w:val="none"/>
              </w:rPr>
              <w:t>已完成项目情况</w:t>
            </w:r>
          </w:p>
        </w:tc>
      </w:tr>
      <w:tr w14:paraId="6188C7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6216DF">
            <w:pPr>
              <w:jc w:val="center"/>
              <w:outlineLvl w:val="9"/>
              <w:rPr>
                <w:rFonts w:hint="eastAsia" w:ascii="宋体" w:hAnsi="宋体" w:cs="宋体"/>
                <w:sz w:val="24"/>
                <w:szCs w:val="24"/>
                <w:highlight w:val="none"/>
              </w:rPr>
            </w:pPr>
            <w:r>
              <w:rPr>
                <w:rFonts w:hint="eastAsia" w:ascii="宋体" w:hAnsi="宋体" w:cs="宋体"/>
                <w:sz w:val="24"/>
                <w:szCs w:val="24"/>
                <w:highlight w:val="none"/>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1982C04">
            <w:pPr>
              <w:jc w:val="center"/>
              <w:outlineLvl w:val="9"/>
              <w:rPr>
                <w:rFonts w:hint="eastAsia" w:ascii="宋体" w:hAnsi="宋体" w:cs="宋体"/>
                <w:sz w:val="24"/>
                <w:szCs w:val="24"/>
                <w:highlight w:val="none"/>
              </w:rPr>
            </w:pPr>
            <w:r>
              <w:rPr>
                <w:rFonts w:hint="eastAsia" w:ascii="宋体" w:hAnsi="宋体" w:cs="宋体"/>
                <w:sz w:val="24"/>
                <w:szCs w:val="24"/>
                <w:highlight w:val="none"/>
              </w:rPr>
              <w:t>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9A74DC">
            <w:pPr>
              <w:jc w:val="center"/>
              <w:outlineLvl w:val="9"/>
              <w:rPr>
                <w:rFonts w:hint="eastAsia" w:ascii="宋体" w:hAnsi="宋体" w:cs="宋体"/>
                <w:sz w:val="24"/>
                <w:szCs w:val="24"/>
                <w:highlight w:val="none"/>
              </w:rPr>
            </w:pPr>
            <w:r>
              <w:rPr>
                <w:rFonts w:hint="eastAsia" w:ascii="宋体" w:hAnsi="宋体" w:cs="宋体"/>
                <w:sz w:val="24"/>
                <w:szCs w:val="24"/>
                <w:highlight w:val="none"/>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1318F88">
            <w:pPr>
              <w:jc w:val="center"/>
              <w:outlineLvl w:val="9"/>
              <w:rPr>
                <w:rFonts w:hint="eastAsia" w:ascii="宋体" w:hAnsi="宋体" w:cs="宋体"/>
                <w:sz w:val="24"/>
                <w:szCs w:val="24"/>
                <w:highlight w:val="none"/>
              </w:rPr>
            </w:pPr>
            <w:r>
              <w:rPr>
                <w:rFonts w:hint="eastAsia" w:ascii="宋体" w:hAnsi="宋体" w:cs="宋体"/>
                <w:sz w:val="24"/>
                <w:szCs w:val="24"/>
                <w:highlight w:val="none"/>
              </w:rPr>
              <w:t>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23F19893">
            <w:pPr>
              <w:jc w:val="center"/>
              <w:outlineLvl w:val="9"/>
              <w:rPr>
                <w:rFonts w:hint="eastAsia" w:ascii="宋体" w:hAnsi="宋体" w:cs="宋体"/>
                <w:sz w:val="24"/>
                <w:szCs w:val="24"/>
                <w:highlight w:val="none"/>
              </w:rPr>
            </w:pPr>
            <w:r>
              <w:rPr>
                <w:rFonts w:hint="eastAsia" w:ascii="宋体" w:hAnsi="宋体" w:cs="宋体"/>
                <w:sz w:val="24"/>
                <w:szCs w:val="24"/>
                <w:highlight w:val="none"/>
              </w:rPr>
              <w:t>备注</w:t>
            </w:r>
          </w:p>
        </w:tc>
      </w:tr>
      <w:tr w14:paraId="317322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CE60E98">
            <w:pPr>
              <w:ind w:firstLine="480" w:firstLineChars="200"/>
              <w:jc w:val="center"/>
              <w:outlineLvl w:val="9"/>
              <w:rPr>
                <w:rFonts w:hint="eastAsia" w:ascii="宋体" w:hAnsi="宋体" w:cs="宋体"/>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3E21BE2">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763D5B">
            <w:pPr>
              <w:ind w:firstLine="480" w:firstLineChars="200"/>
              <w:jc w:val="center"/>
              <w:outlineLvl w:val="9"/>
              <w:rPr>
                <w:rFonts w:hint="eastAsia" w:ascii="宋体" w:hAnsi="宋体" w:cs="宋体"/>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19D140F">
            <w:pPr>
              <w:ind w:firstLine="480" w:firstLineChars="200"/>
              <w:jc w:val="center"/>
              <w:outlineLvl w:val="9"/>
              <w:rPr>
                <w:rFonts w:hint="eastAsia" w:ascii="宋体" w:hAnsi="宋体" w:cs="宋体"/>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798BAFE0">
            <w:pPr>
              <w:ind w:firstLine="480" w:firstLineChars="200"/>
              <w:jc w:val="center"/>
              <w:outlineLvl w:val="9"/>
              <w:rPr>
                <w:rFonts w:hint="eastAsia" w:ascii="宋体" w:hAnsi="宋体" w:cs="宋体"/>
                <w:sz w:val="24"/>
                <w:szCs w:val="24"/>
                <w:highlight w:val="none"/>
              </w:rPr>
            </w:pPr>
          </w:p>
        </w:tc>
      </w:tr>
      <w:tr w14:paraId="034959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7AE2D67">
            <w:pPr>
              <w:ind w:firstLine="480" w:firstLineChars="200"/>
              <w:jc w:val="center"/>
              <w:outlineLvl w:val="9"/>
              <w:rPr>
                <w:rFonts w:hint="eastAsia" w:ascii="宋体" w:hAnsi="宋体" w:cs="宋体"/>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72BBB39">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CFA6D3">
            <w:pPr>
              <w:ind w:firstLine="480" w:firstLineChars="200"/>
              <w:jc w:val="center"/>
              <w:outlineLvl w:val="9"/>
              <w:rPr>
                <w:rFonts w:hint="eastAsia" w:ascii="宋体" w:hAnsi="宋体" w:cs="宋体"/>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4524460">
            <w:pPr>
              <w:ind w:firstLine="480" w:firstLineChars="200"/>
              <w:jc w:val="center"/>
              <w:outlineLvl w:val="9"/>
              <w:rPr>
                <w:rFonts w:hint="eastAsia" w:ascii="宋体" w:hAnsi="宋体" w:cs="宋体"/>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C53EC29">
            <w:pPr>
              <w:ind w:firstLine="480" w:firstLineChars="200"/>
              <w:jc w:val="center"/>
              <w:outlineLvl w:val="9"/>
              <w:rPr>
                <w:rFonts w:hint="eastAsia" w:ascii="宋体" w:hAnsi="宋体" w:cs="宋体"/>
                <w:sz w:val="24"/>
                <w:szCs w:val="24"/>
                <w:highlight w:val="none"/>
              </w:rPr>
            </w:pPr>
          </w:p>
        </w:tc>
      </w:tr>
      <w:tr w14:paraId="60A908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3941A2D">
            <w:pPr>
              <w:ind w:firstLine="480" w:firstLineChars="200"/>
              <w:jc w:val="center"/>
              <w:outlineLvl w:val="9"/>
              <w:rPr>
                <w:rFonts w:hint="eastAsia" w:ascii="宋体" w:hAnsi="宋体" w:cs="宋体"/>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79380BC">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D15988">
            <w:pPr>
              <w:ind w:firstLine="480" w:firstLineChars="200"/>
              <w:jc w:val="center"/>
              <w:outlineLvl w:val="9"/>
              <w:rPr>
                <w:rFonts w:hint="eastAsia" w:ascii="宋体" w:hAnsi="宋体" w:cs="宋体"/>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25CD52">
            <w:pPr>
              <w:ind w:firstLine="480" w:firstLineChars="200"/>
              <w:jc w:val="center"/>
              <w:outlineLvl w:val="9"/>
              <w:rPr>
                <w:rFonts w:hint="eastAsia" w:ascii="宋体" w:hAnsi="宋体" w:cs="宋体"/>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46517726">
            <w:pPr>
              <w:ind w:firstLine="480" w:firstLineChars="200"/>
              <w:jc w:val="center"/>
              <w:outlineLvl w:val="9"/>
              <w:rPr>
                <w:rFonts w:hint="eastAsia" w:ascii="宋体" w:hAnsi="宋体" w:cs="宋体"/>
                <w:sz w:val="24"/>
                <w:szCs w:val="24"/>
                <w:highlight w:val="none"/>
              </w:rPr>
            </w:pPr>
          </w:p>
        </w:tc>
      </w:tr>
      <w:tr w14:paraId="78FC6B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598D2F06">
            <w:pPr>
              <w:jc w:val="center"/>
              <w:outlineLvl w:val="9"/>
              <w:rPr>
                <w:rFonts w:hint="eastAsia" w:ascii="宋体" w:hAnsi="宋体" w:cs="宋体"/>
                <w:sz w:val="24"/>
                <w:szCs w:val="24"/>
                <w:highlight w:val="none"/>
              </w:rPr>
            </w:pPr>
            <w:r>
              <w:rPr>
                <w:rFonts w:hint="eastAsia" w:ascii="宋体" w:hAnsi="宋体" w:cs="宋体"/>
                <w:sz w:val="24"/>
                <w:szCs w:val="24"/>
                <w:highlight w:val="none"/>
              </w:rPr>
              <w:t>目前正在服务项目情况</w:t>
            </w:r>
          </w:p>
        </w:tc>
      </w:tr>
      <w:tr w14:paraId="109BCC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8DD86F">
            <w:pPr>
              <w:ind w:firstLine="480" w:firstLineChars="200"/>
              <w:jc w:val="center"/>
              <w:outlineLvl w:val="9"/>
              <w:rPr>
                <w:rFonts w:hint="eastAsia" w:ascii="宋体" w:hAnsi="宋体" w:cs="宋体"/>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95C502B">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9DB96F">
            <w:pPr>
              <w:ind w:firstLine="480" w:firstLineChars="200"/>
              <w:jc w:val="center"/>
              <w:outlineLvl w:val="9"/>
              <w:rPr>
                <w:rFonts w:hint="eastAsia" w:ascii="宋体" w:hAnsi="宋体" w:cs="宋体"/>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A5DD1D">
            <w:pPr>
              <w:ind w:firstLine="480" w:firstLineChars="200"/>
              <w:jc w:val="center"/>
              <w:outlineLvl w:val="9"/>
              <w:rPr>
                <w:rFonts w:hint="eastAsia" w:ascii="宋体" w:hAnsi="宋体" w:cs="宋体"/>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3AFC1C1E">
            <w:pPr>
              <w:ind w:firstLine="480" w:firstLineChars="200"/>
              <w:jc w:val="center"/>
              <w:outlineLvl w:val="9"/>
              <w:rPr>
                <w:rFonts w:hint="eastAsia" w:ascii="宋体" w:hAnsi="宋体" w:cs="宋体"/>
                <w:sz w:val="24"/>
                <w:szCs w:val="24"/>
                <w:highlight w:val="none"/>
              </w:rPr>
            </w:pPr>
          </w:p>
        </w:tc>
      </w:tr>
      <w:tr w14:paraId="64FA12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92BF58">
            <w:pPr>
              <w:ind w:firstLine="480" w:firstLineChars="200"/>
              <w:jc w:val="center"/>
              <w:outlineLvl w:val="9"/>
              <w:rPr>
                <w:rFonts w:hint="eastAsia" w:ascii="宋体" w:hAnsi="宋体" w:cs="宋体"/>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4ED5AC6">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B084618">
            <w:pPr>
              <w:ind w:firstLine="480" w:firstLineChars="200"/>
              <w:jc w:val="center"/>
              <w:outlineLvl w:val="9"/>
              <w:rPr>
                <w:rFonts w:hint="eastAsia" w:ascii="宋体" w:hAnsi="宋体" w:cs="宋体"/>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EBA00A2">
            <w:pPr>
              <w:ind w:firstLine="480" w:firstLineChars="200"/>
              <w:jc w:val="center"/>
              <w:outlineLvl w:val="9"/>
              <w:rPr>
                <w:rFonts w:hint="eastAsia" w:ascii="宋体" w:hAnsi="宋体" w:cs="宋体"/>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25F79A5">
            <w:pPr>
              <w:ind w:firstLine="480" w:firstLineChars="200"/>
              <w:jc w:val="center"/>
              <w:outlineLvl w:val="9"/>
              <w:rPr>
                <w:rFonts w:hint="eastAsia" w:ascii="宋体" w:hAnsi="宋体" w:cs="宋体"/>
                <w:sz w:val="24"/>
                <w:szCs w:val="24"/>
                <w:highlight w:val="none"/>
              </w:rPr>
            </w:pPr>
          </w:p>
        </w:tc>
      </w:tr>
      <w:tr w14:paraId="1BFF49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2FF70E0">
            <w:pPr>
              <w:ind w:firstLine="480" w:firstLineChars="200"/>
              <w:jc w:val="center"/>
              <w:outlineLvl w:val="9"/>
              <w:rPr>
                <w:rFonts w:hint="eastAsia" w:ascii="宋体" w:hAnsi="宋体" w:cs="宋体"/>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6AFE258">
            <w:pPr>
              <w:ind w:firstLine="480" w:firstLineChars="200"/>
              <w:jc w:val="center"/>
              <w:outlineLvl w:val="9"/>
              <w:rPr>
                <w:rFonts w:hint="eastAsia" w:ascii="宋体" w:hAnsi="宋体" w:cs="宋体"/>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93BEC0">
            <w:pPr>
              <w:spacing w:line="360" w:lineRule="auto"/>
              <w:ind w:firstLine="480" w:firstLineChars="200"/>
              <w:jc w:val="center"/>
              <w:outlineLvl w:val="9"/>
              <w:rPr>
                <w:rFonts w:hint="eastAsia" w:ascii="宋体" w:hAnsi="宋体" w:cs="宋体"/>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E08F7E4">
            <w:pPr>
              <w:spacing w:line="360" w:lineRule="auto"/>
              <w:ind w:firstLine="480" w:firstLineChars="200"/>
              <w:jc w:val="center"/>
              <w:outlineLvl w:val="9"/>
              <w:rPr>
                <w:rFonts w:hint="eastAsia" w:ascii="宋体" w:hAnsi="宋体" w:cs="宋体"/>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21B0579A">
            <w:pPr>
              <w:spacing w:line="360" w:lineRule="auto"/>
              <w:ind w:firstLine="480" w:firstLineChars="200"/>
              <w:jc w:val="center"/>
              <w:outlineLvl w:val="9"/>
              <w:rPr>
                <w:rFonts w:hint="eastAsia" w:ascii="宋体" w:hAnsi="宋体" w:cs="宋体"/>
                <w:sz w:val="24"/>
                <w:szCs w:val="24"/>
                <w:highlight w:val="none"/>
              </w:rPr>
            </w:pPr>
          </w:p>
        </w:tc>
      </w:tr>
    </w:tbl>
    <w:p w14:paraId="78954CFE">
      <w:pPr>
        <w:pStyle w:val="90"/>
        <w:autoSpaceDE w:val="0"/>
        <w:autoSpaceDN w:val="0"/>
        <w:spacing w:line="360" w:lineRule="auto"/>
        <w:outlineLvl w:val="9"/>
        <w:rPr>
          <w:rFonts w:hint="eastAsia" w:ascii="宋体" w:hAnsi="宋体"/>
          <w:sz w:val="24"/>
          <w:szCs w:val="24"/>
          <w:highlight w:val="none"/>
        </w:rPr>
      </w:pPr>
      <w:r>
        <w:rPr>
          <w:rFonts w:hint="eastAsia" w:ascii="宋体" w:hAnsi="宋体"/>
          <w:sz w:val="24"/>
          <w:szCs w:val="24"/>
          <w:highlight w:val="none"/>
        </w:rPr>
        <w:t>说明：1、提供</w:t>
      </w:r>
      <w:r>
        <w:rPr>
          <w:rFonts w:hint="eastAsia" w:ascii="宋体" w:hAnsi="宋体"/>
          <w:sz w:val="24"/>
          <w:szCs w:val="24"/>
          <w:highlight w:val="none"/>
          <w:lang w:val="en-US" w:eastAsia="zh-CN"/>
        </w:rPr>
        <w:t>护士证、幼师证</w:t>
      </w:r>
      <w:r>
        <w:rPr>
          <w:rFonts w:hint="eastAsia" w:ascii="宋体" w:hAnsi="宋体"/>
          <w:sz w:val="24"/>
          <w:szCs w:val="24"/>
          <w:highlight w:val="none"/>
        </w:rPr>
        <w:t>证、</w:t>
      </w:r>
      <w:r>
        <w:rPr>
          <w:rFonts w:hint="eastAsia" w:ascii="宋体" w:hAnsi="宋体"/>
          <w:sz w:val="24"/>
          <w:szCs w:val="24"/>
          <w:highlight w:val="none"/>
          <w:lang w:val="en-US" w:eastAsia="zh-CN"/>
        </w:rPr>
        <w:t>育婴证以及相关证书，提供投标截止日前6个月内任意1个月的社保证明材料，如依法不需要缴纳社会保障资金的，应提供相应文件证明</w:t>
      </w:r>
      <w:r>
        <w:rPr>
          <w:rFonts w:hint="eastAsia" w:ascii="宋体" w:hAnsi="宋体"/>
          <w:sz w:val="24"/>
          <w:szCs w:val="24"/>
          <w:highlight w:val="none"/>
        </w:rPr>
        <w:t>。</w:t>
      </w:r>
    </w:p>
    <w:p w14:paraId="0B38B351">
      <w:pPr>
        <w:pStyle w:val="90"/>
        <w:autoSpaceDE w:val="0"/>
        <w:autoSpaceDN w:val="0"/>
        <w:spacing w:line="360" w:lineRule="auto"/>
        <w:outlineLvl w:val="9"/>
        <w:rPr>
          <w:rFonts w:hint="eastAsia" w:ascii="宋体" w:hAnsi="宋体"/>
          <w:sz w:val="24"/>
          <w:szCs w:val="24"/>
          <w:highlight w:val="none"/>
        </w:rPr>
      </w:pPr>
    </w:p>
    <w:p w14:paraId="0198B2AF">
      <w:pPr>
        <w:pStyle w:val="90"/>
        <w:autoSpaceDE w:val="0"/>
        <w:autoSpaceDN w:val="0"/>
        <w:spacing w:line="360" w:lineRule="auto"/>
        <w:outlineLvl w:val="9"/>
        <w:rPr>
          <w:rFonts w:hint="eastAsia" w:ascii="宋体" w:hAnsi="宋体"/>
          <w:sz w:val="24"/>
          <w:szCs w:val="24"/>
          <w:highlight w:val="none"/>
        </w:rPr>
      </w:pPr>
    </w:p>
    <w:p w14:paraId="1AFBD923">
      <w:pPr>
        <w:pStyle w:val="90"/>
        <w:autoSpaceDE w:val="0"/>
        <w:autoSpaceDN w:val="0"/>
        <w:spacing w:line="360" w:lineRule="auto"/>
        <w:outlineLvl w:val="9"/>
        <w:rPr>
          <w:rFonts w:hint="eastAsia" w:ascii="宋体" w:hAnsi="宋体"/>
          <w:sz w:val="24"/>
          <w:szCs w:val="24"/>
          <w:highlight w:val="none"/>
        </w:rPr>
      </w:pPr>
    </w:p>
    <w:p w14:paraId="48DECFA8">
      <w:pPr>
        <w:pStyle w:val="73"/>
        <w:outlineLvl w:val="9"/>
        <w:rPr>
          <w:rFonts w:hint="eastAsia" w:ascii="宋体" w:hAnsi="宋体"/>
          <w:b/>
          <w:sz w:val="28"/>
          <w:szCs w:val="28"/>
          <w:highlight w:val="none"/>
        </w:rPr>
      </w:pPr>
    </w:p>
    <w:p w14:paraId="0A4ACBE2">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w:t>
      </w:r>
      <w:r>
        <w:rPr>
          <w:rFonts w:hint="eastAsia" w:ascii="Times New Roman" w:hAnsi="Times New Roman"/>
          <w:sz w:val="24"/>
          <w:szCs w:val="21"/>
          <w:highlight w:val="none"/>
        </w:rPr>
        <w:t>名称（电子签章）</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180D7D04">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供应商法定代表人</w:t>
      </w:r>
      <w:r>
        <w:rPr>
          <w:rFonts w:hint="eastAsia" w:ascii="Times New Roman" w:hAnsi="Times New Roman"/>
          <w:sz w:val="24"/>
          <w:szCs w:val="21"/>
          <w:highlight w:val="none"/>
        </w:rPr>
        <w:t>（</w:t>
      </w:r>
      <w:r>
        <w:rPr>
          <w:rFonts w:hint="eastAsia" w:ascii="Times New Roman" w:hAnsi="Times New Roman"/>
          <w:sz w:val="24"/>
          <w:szCs w:val="21"/>
          <w:highlight w:val="none"/>
          <w:lang w:eastAsia="zh-CN"/>
        </w:rPr>
        <w:t>签字盖章</w:t>
      </w:r>
      <w:r>
        <w:rPr>
          <w:rFonts w:hint="eastAsia" w:ascii="Times New Roman" w:hAnsi="Times New Roman"/>
          <w:sz w:val="24"/>
          <w:szCs w:val="21"/>
          <w:highlight w:val="none"/>
        </w:rPr>
        <w:t>）</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05C41EC4">
      <w:pPr>
        <w:pStyle w:val="75"/>
        <w:spacing w:line="360" w:lineRule="auto"/>
        <w:ind w:firstLine="480" w:firstLineChars="200"/>
        <w:outlineLvl w:val="9"/>
        <w:rPr>
          <w:rFonts w:ascii="Times New Roman" w:hAnsi="Times New Roman"/>
          <w:sz w:val="24"/>
          <w:szCs w:val="21"/>
          <w:highlight w:val="none"/>
        </w:rPr>
      </w:pPr>
      <w:r>
        <w:rPr>
          <w:rFonts w:ascii="Times New Roman" w:hAnsi="Times New Roman"/>
          <w:sz w:val="24"/>
          <w:szCs w:val="21"/>
          <w:highlight w:val="none"/>
        </w:rPr>
        <w:t>日   期：</w:t>
      </w:r>
      <w:r>
        <w:rPr>
          <w:rFonts w:ascii="Times New Roman" w:hAnsi="Times New Roman"/>
          <w:sz w:val="24"/>
          <w:szCs w:val="21"/>
          <w:highlight w:val="none"/>
          <w:u w:val="single"/>
        </w:rPr>
        <w:t xml:space="preserve">         </w:t>
      </w:r>
      <w:r>
        <w:rPr>
          <w:rFonts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ascii="Times New Roman" w:hAnsi="Times New Roman"/>
          <w:sz w:val="24"/>
          <w:szCs w:val="21"/>
          <w:highlight w:val="none"/>
        </w:rPr>
        <w:t>月</w:t>
      </w:r>
      <w:r>
        <w:rPr>
          <w:rFonts w:ascii="Times New Roman" w:hAnsi="Times New Roman"/>
          <w:sz w:val="24"/>
          <w:szCs w:val="21"/>
          <w:highlight w:val="none"/>
          <w:u w:val="single"/>
        </w:rPr>
        <w:t xml:space="preserve">     </w:t>
      </w:r>
      <w:r>
        <w:rPr>
          <w:rFonts w:ascii="Times New Roman" w:hAnsi="Times New Roman"/>
          <w:sz w:val="24"/>
          <w:szCs w:val="21"/>
          <w:highlight w:val="none"/>
        </w:rPr>
        <w:t>日</w:t>
      </w:r>
    </w:p>
    <w:p w14:paraId="5202D850">
      <w:pPr>
        <w:pStyle w:val="73"/>
        <w:outlineLvl w:val="9"/>
        <w:rPr>
          <w:rFonts w:hint="eastAsia" w:ascii="宋体" w:hAnsi="宋体"/>
          <w:b/>
          <w:sz w:val="28"/>
          <w:szCs w:val="28"/>
          <w:highlight w:val="none"/>
        </w:rPr>
      </w:pPr>
    </w:p>
    <w:p w14:paraId="78435B7D">
      <w:pPr>
        <w:pStyle w:val="73"/>
        <w:outlineLvl w:val="9"/>
        <w:rPr>
          <w:rFonts w:hint="eastAsia" w:ascii="宋体" w:hAnsi="宋体"/>
          <w:b/>
          <w:sz w:val="28"/>
          <w:szCs w:val="28"/>
          <w:highlight w:val="none"/>
        </w:rPr>
      </w:pPr>
    </w:p>
    <w:p w14:paraId="234FB650">
      <w:pPr>
        <w:pStyle w:val="73"/>
        <w:outlineLvl w:val="9"/>
        <w:rPr>
          <w:rFonts w:hint="eastAsia" w:ascii="宋体" w:hAnsi="宋体"/>
          <w:b/>
          <w:sz w:val="28"/>
          <w:szCs w:val="28"/>
          <w:highlight w:val="none"/>
        </w:rPr>
      </w:pPr>
    </w:p>
    <w:p w14:paraId="5DFE0B04">
      <w:pPr>
        <w:pStyle w:val="90"/>
        <w:jc w:val="center"/>
        <w:outlineLvl w:val="9"/>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拟投入本项目的人员一览表</w:t>
      </w:r>
    </w:p>
    <w:p w14:paraId="767C65F1">
      <w:pPr>
        <w:pStyle w:val="73"/>
        <w:outlineLvl w:val="9"/>
        <w:rPr>
          <w:rFonts w:hint="eastAsia" w:ascii="宋体" w:hAnsi="宋体"/>
          <w:b/>
          <w:sz w:val="28"/>
          <w:szCs w:val="28"/>
          <w:highlight w:val="none"/>
        </w:rPr>
      </w:pP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13"/>
        <w:gridCol w:w="1261"/>
        <w:gridCol w:w="1076"/>
        <w:gridCol w:w="1407"/>
        <w:gridCol w:w="2178"/>
        <w:gridCol w:w="2178"/>
      </w:tblGrid>
      <w:tr w14:paraId="2BF4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19" w:type="pct"/>
            <w:noWrap w:val="0"/>
            <w:vAlign w:val="center"/>
          </w:tcPr>
          <w:p w14:paraId="535356F4">
            <w:pPr>
              <w:pStyle w:val="73"/>
              <w:spacing w:line="440" w:lineRule="exact"/>
              <w:jc w:val="center"/>
              <w:outlineLvl w:val="9"/>
              <w:rPr>
                <w:rFonts w:ascii="宋体" w:hAnsi="宋体"/>
                <w:sz w:val="24"/>
                <w:szCs w:val="24"/>
                <w:highlight w:val="none"/>
              </w:rPr>
            </w:pPr>
            <w:r>
              <w:rPr>
                <w:rFonts w:ascii="宋体" w:hAnsi="宋体"/>
                <w:sz w:val="24"/>
                <w:szCs w:val="24"/>
                <w:highlight w:val="none"/>
              </w:rPr>
              <w:t>序号</w:t>
            </w:r>
          </w:p>
        </w:tc>
        <w:tc>
          <w:tcPr>
            <w:tcW w:w="520" w:type="pct"/>
            <w:noWrap w:val="0"/>
            <w:vAlign w:val="center"/>
          </w:tcPr>
          <w:p w14:paraId="5A950B81">
            <w:pPr>
              <w:pStyle w:val="73"/>
              <w:spacing w:line="440" w:lineRule="exact"/>
              <w:jc w:val="center"/>
              <w:outlineLvl w:val="9"/>
              <w:rPr>
                <w:rFonts w:ascii="宋体" w:hAnsi="宋体"/>
                <w:sz w:val="24"/>
                <w:szCs w:val="24"/>
                <w:highlight w:val="none"/>
              </w:rPr>
            </w:pPr>
            <w:r>
              <w:rPr>
                <w:rFonts w:ascii="宋体" w:hAnsi="宋体"/>
                <w:sz w:val="24"/>
                <w:szCs w:val="24"/>
                <w:highlight w:val="none"/>
              </w:rPr>
              <w:t>姓名</w:t>
            </w:r>
          </w:p>
        </w:tc>
        <w:tc>
          <w:tcPr>
            <w:tcW w:w="647" w:type="pct"/>
            <w:noWrap w:val="0"/>
            <w:vAlign w:val="center"/>
          </w:tcPr>
          <w:p w14:paraId="77F518B0">
            <w:pPr>
              <w:pStyle w:val="73"/>
              <w:spacing w:line="440" w:lineRule="exact"/>
              <w:jc w:val="center"/>
              <w:outlineLvl w:val="9"/>
              <w:rPr>
                <w:rFonts w:hint="eastAsia" w:ascii="宋体" w:hAnsi="宋体"/>
                <w:sz w:val="24"/>
                <w:szCs w:val="24"/>
                <w:highlight w:val="none"/>
              </w:rPr>
            </w:pPr>
            <w:r>
              <w:rPr>
                <w:rFonts w:hint="eastAsia" w:ascii="宋体" w:hAnsi="宋体"/>
                <w:sz w:val="24"/>
                <w:szCs w:val="24"/>
                <w:highlight w:val="none"/>
              </w:rPr>
              <w:t>性别</w:t>
            </w:r>
          </w:p>
        </w:tc>
        <w:tc>
          <w:tcPr>
            <w:tcW w:w="552" w:type="pct"/>
            <w:noWrap w:val="0"/>
            <w:vAlign w:val="center"/>
          </w:tcPr>
          <w:p w14:paraId="7C5E2707">
            <w:pPr>
              <w:pStyle w:val="73"/>
              <w:spacing w:line="440" w:lineRule="exact"/>
              <w:jc w:val="center"/>
              <w:outlineLvl w:val="9"/>
              <w:rPr>
                <w:rFonts w:hint="eastAsia" w:ascii="宋体" w:hAnsi="宋体"/>
                <w:sz w:val="24"/>
                <w:szCs w:val="24"/>
                <w:highlight w:val="none"/>
              </w:rPr>
            </w:pPr>
            <w:r>
              <w:rPr>
                <w:rFonts w:hint="eastAsia" w:ascii="宋体" w:hAnsi="宋体"/>
                <w:sz w:val="24"/>
                <w:szCs w:val="24"/>
                <w:highlight w:val="none"/>
              </w:rPr>
              <w:t>年龄</w:t>
            </w:r>
          </w:p>
        </w:tc>
        <w:tc>
          <w:tcPr>
            <w:tcW w:w="722" w:type="pct"/>
            <w:noWrap w:val="0"/>
            <w:vAlign w:val="center"/>
          </w:tcPr>
          <w:p w14:paraId="32B0EED2">
            <w:pPr>
              <w:pStyle w:val="73"/>
              <w:spacing w:line="440" w:lineRule="exact"/>
              <w:jc w:val="center"/>
              <w:outlineLvl w:val="9"/>
              <w:rPr>
                <w:rFonts w:hint="eastAsia" w:ascii="宋体" w:hAnsi="宋体"/>
                <w:sz w:val="24"/>
                <w:szCs w:val="24"/>
                <w:highlight w:val="none"/>
              </w:rPr>
            </w:pPr>
            <w:r>
              <w:rPr>
                <w:rFonts w:hint="eastAsia" w:ascii="宋体" w:hAnsi="宋体"/>
                <w:sz w:val="24"/>
                <w:szCs w:val="24"/>
                <w:highlight w:val="none"/>
              </w:rPr>
              <w:t>专业从业年限</w:t>
            </w:r>
          </w:p>
        </w:tc>
        <w:tc>
          <w:tcPr>
            <w:tcW w:w="1118" w:type="pct"/>
            <w:noWrap w:val="0"/>
            <w:vAlign w:val="center"/>
          </w:tcPr>
          <w:p w14:paraId="3854E443">
            <w:pPr>
              <w:pStyle w:val="73"/>
              <w:spacing w:line="440" w:lineRule="exact"/>
              <w:jc w:val="center"/>
              <w:outlineLvl w:val="9"/>
              <w:rPr>
                <w:rFonts w:hint="eastAsia" w:ascii="宋体" w:hAnsi="宋体"/>
                <w:sz w:val="24"/>
                <w:szCs w:val="24"/>
                <w:highlight w:val="none"/>
              </w:rPr>
            </w:pPr>
            <w:r>
              <w:rPr>
                <w:rFonts w:hint="eastAsia" w:ascii="宋体" w:hAnsi="宋体"/>
                <w:sz w:val="24"/>
                <w:szCs w:val="24"/>
                <w:highlight w:val="none"/>
              </w:rPr>
              <w:t>拟任职务</w:t>
            </w:r>
          </w:p>
        </w:tc>
        <w:tc>
          <w:tcPr>
            <w:tcW w:w="1118" w:type="pct"/>
            <w:noWrap w:val="0"/>
            <w:vAlign w:val="center"/>
          </w:tcPr>
          <w:p w14:paraId="0CC7EE6A">
            <w:pPr>
              <w:pStyle w:val="73"/>
              <w:spacing w:line="440" w:lineRule="exact"/>
              <w:jc w:val="center"/>
              <w:outlineLvl w:val="9"/>
              <w:rPr>
                <w:rFonts w:ascii="宋体" w:hAnsi="宋体"/>
                <w:sz w:val="24"/>
                <w:szCs w:val="24"/>
                <w:highlight w:val="none"/>
              </w:rPr>
            </w:pPr>
            <w:r>
              <w:rPr>
                <w:rFonts w:ascii="宋体" w:hAnsi="宋体"/>
                <w:sz w:val="24"/>
                <w:szCs w:val="24"/>
                <w:highlight w:val="none"/>
              </w:rPr>
              <w:t>备注</w:t>
            </w:r>
          </w:p>
        </w:tc>
      </w:tr>
      <w:tr w14:paraId="4D8B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center"/>
          </w:tcPr>
          <w:p w14:paraId="39D29CA4">
            <w:pPr>
              <w:pStyle w:val="73"/>
              <w:spacing w:line="440" w:lineRule="exact"/>
              <w:jc w:val="center"/>
              <w:outlineLvl w:val="9"/>
              <w:rPr>
                <w:rFonts w:ascii="宋体" w:hAnsi="宋体"/>
                <w:highlight w:val="none"/>
              </w:rPr>
            </w:pPr>
          </w:p>
        </w:tc>
        <w:tc>
          <w:tcPr>
            <w:tcW w:w="520" w:type="pct"/>
            <w:noWrap w:val="0"/>
            <w:vAlign w:val="top"/>
          </w:tcPr>
          <w:p w14:paraId="2279C552">
            <w:pPr>
              <w:pStyle w:val="73"/>
              <w:spacing w:line="440" w:lineRule="exact"/>
              <w:jc w:val="center"/>
              <w:outlineLvl w:val="9"/>
              <w:rPr>
                <w:rFonts w:hint="eastAsia" w:ascii="宋体" w:hAnsi="宋体"/>
                <w:highlight w:val="none"/>
              </w:rPr>
            </w:pPr>
          </w:p>
        </w:tc>
        <w:tc>
          <w:tcPr>
            <w:tcW w:w="647" w:type="pct"/>
            <w:noWrap w:val="0"/>
            <w:vAlign w:val="center"/>
          </w:tcPr>
          <w:p w14:paraId="29E1732C">
            <w:pPr>
              <w:pStyle w:val="73"/>
              <w:spacing w:line="440" w:lineRule="exact"/>
              <w:jc w:val="center"/>
              <w:outlineLvl w:val="9"/>
              <w:rPr>
                <w:rFonts w:ascii="宋体" w:hAnsi="宋体"/>
                <w:highlight w:val="none"/>
              </w:rPr>
            </w:pPr>
          </w:p>
        </w:tc>
        <w:tc>
          <w:tcPr>
            <w:tcW w:w="552" w:type="pct"/>
            <w:noWrap w:val="0"/>
            <w:vAlign w:val="center"/>
          </w:tcPr>
          <w:p w14:paraId="4CE47865">
            <w:pPr>
              <w:pStyle w:val="73"/>
              <w:spacing w:line="440" w:lineRule="exact"/>
              <w:jc w:val="center"/>
              <w:outlineLvl w:val="9"/>
              <w:rPr>
                <w:rFonts w:ascii="宋体" w:hAnsi="宋体"/>
                <w:highlight w:val="none"/>
              </w:rPr>
            </w:pPr>
          </w:p>
        </w:tc>
        <w:tc>
          <w:tcPr>
            <w:tcW w:w="722" w:type="pct"/>
            <w:noWrap w:val="0"/>
            <w:vAlign w:val="center"/>
          </w:tcPr>
          <w:p w14:paraId="49CE6938">
            <w:pPr>
              <w:pStyle w:val="73"/>
              <w:spacing w:line="440" w:lineRule="exact"/>
              <w:jc w:val="center"/>
              <w:outlineLvl w:val="9"/>
              <w:rPr>
                <w:rFonts w:ascii="宋体" w:hAnsi="宋体"/>
                <w:highlight w:val="none"/>
              </w:rPr>
            </w:pPr>
          </w:p>
        </w:tc>
        <w:tc>
          <w:tcPr>
            <w:tcW w:w="1118" w:type="pct"/>
            <w:noWrap w:val="0"/>
            <w:vAlign w:val="center"/>
          </w:tcPr>
          <w:p w14:paraId="4CF67AF7">
            <w:pPr>
              <w:pStyle w:val="73"/>
              <w:spacing w:line="440" w:lineRule="exact"/>
              <w:jc w:val="center"/>
              <w:outlineLvl w:val="9"/>
              <w:rPr>
                <w:rFonts w:ascii="宋体" w:hAnsi="宋体"/>
                <w:highlight w:val="none"/>
              </w:rPr>
            </w:pPr>
          </w:p>
        </w:tc>
        <w:tc>
          <w:tcPr>
            <w:tcW w:w="1118" w:type="pct"/>
            <w:noWrap w:val="0"/>
            <w:vAlign w:val="center"/>
          </w:tcPr>
          <w:p w14:paraId="50DC93BF">
            <w:pPr>
              <w:pStyle w:val="73"/>
              <w:spacing w:line="440" w:lineRule="exact"/>
              <w:jc w:val="center"/>
              <w:outlineLvl w:val="9"/>
              <w:rPr>
                <w:rFonts w:ascii="宋体" w:hAnsi="宋体"/>
                <w:highlight w:val="none"/>
              </w:rPr>
            </w:pPr>
          </w:p>
        </w:tc>
      </w:tr>
      <w:tr w14:paraId="423A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79E91C94">
            <w:pPr>
              <w:pStyle w:val="73"/>
              <w:spacing w:line="440" w:lineRule="exact"/>
              <w:jc w:val="center"/>
              <w:outlineLvl w:val="9"/>
              <w:rPr>
                <w:rFonts w:ascii="宋体" w:hAnsi="宋体"/>
                <w:highlight w:val="none"/>
              </w:rPr>
            </w:pPr>
          </w:p>
        </w:tc>
        <w:tc>
          <w:tcPr>
            <w:tcW w:w="520" w:type="pct"/>
            <w:noWrap w:val="0"/>
            <w:vAlign w:val="top"/>
          </w:tcPr>
          <w:p w14:paraId="4172A848">
            <w:pPr>
              <w:pStyle w:val="73"/>
              <w:spacing w:line="440" w:lineRule="exact"/>
              <w:jc w:val="center"/>
              <w:outlineLvl w:val="9"/>
              <w:rPr>
                <w:rFonts w:ascii="宋体" w:hAnsi="宋体"/>
                <w:highlight w:val="none"/>
              </w:rPr>
            </w:pPr>
          </w:p>
        </w:tc>
        <w:tc>
          <w:tcPr>
            <w:tcW w:w="647" w:type="pct"/>
            <w:noWrap w:val="0"/>
            <w:vAlign w:val="top"/>
          </w:tcPr>
          <w:p w14:paraId="64651D20">
            <w:pPr>
              <w:pStyle w:val="73"/>
              <w:spacing w:line="440" w:lineRule="exact"/>
              <w:jc w:val="center"/>
              <w:outlineLvl w:val="9"/>
              <w:rPr>
                <w:rFonts w:ascii="宋体" w:hAnsi="宋体"/>
                <w:highlight w:val="none"/>
              </w:rPr>
            </w:pPr>
          </w:p>
        </w:tc>
        <w:tc>
          <w:tcPr>
            <w:tcW w:w="552" w:type="pct"/>
            <w:noWrap w:val="0"/>
            <w:vAlign w:val="top"/>
          </w:tcPr>
          <w:p w14:paraId="7397EF07">
            <w:pPr>
              <w:pStyle w:val="73"/>
              <w:spacing w:line="440" w:lineRule="exact"/>
              <w:jc w:val="center"/>
              <w:outlineLvl w:val="9"/>
              <w:rPr>
                <w:rFonts w:ascii="宋体" w:hAnsi="宋体"/>
                <w:highlight w:val="none"/>
              </w:rPr>
            </w:pPr>
          </w:p>
        </w:tc>
        <w:tc>
          <w:tcPr>
            <w:tcW w:w="722" w:type="pct"/>
            <w:noWrap w:val="0"/>
            <w:vAlign w:val="top"/>
          </w:tcPr>
          <w:p w14:paraId="740D3985">
            <w:pPr>
              <w:pStyle w:val="73"/>
              <w:spacing w:line="440" w:lineRule="exact"/>
              <w:jc w:val="center"/>
              <w:outlineLvl w:val="9"/>
              <w:rPr>
                <w:rFonts w:ascii="宋体" w:hAnsi="宋体"/>
                <w:highlight w:val="none"/>
              </w:rPr>
            </w:pPr>
          </w:p>
        </w:tc>
        <w:tc>
          <w:tcPr>
            <w:tcW w:w="1118" w:type="pct"/>
            <w:noWrap w:val="0"/>
            <w:vAlign w:val="top"/>
          </w:tcPr>
          <w:p w14:paraId="5627638D">
            <w:pPr>
              <w:pStyle w:val="73"/>
              <w:spacing w:line="440" w:lineRule="exact"/>
              <w:jc w:val="center"/>
              <w:outlineLvl w:val="9"/>
              <w:rPr>
                <w:rFonts w:ascii="宋体" w:hAnsi="宋体"/>
                <w:highlight w:val="none"/>
              </w:rPr>
            </w:pPr>
          </w:p>
        </w:tc>
        <w:tc>
          <w:tcPr>
            <w:tcW w:w="1118" w:type="pct"/>
            <w:noWrap w:val="0"/>
            <w:vAlign w:val="top"/>
          </w:tcPr>
          <w:p w14:paraId="30D2BEAC">
            <w:pPr>
              <w:pStyle w:val="73"/>
              <w:spacing w:line="440" w:lineRule="exact"/>
              <w:jc w:val="center"/>
              <w:outlineLvl w:val="9"/>
              <w:rPr>
                <w:rFonts w:ascii="宋体" w:hAnsi="宋体"/>
                <w:highlight w:val="none"/>
              </w:rPr>
            </w:pPr>
          </w:p>
        </w:tc>
      </w:tr>
      <w:tr w14:paraId="4B70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09B11C45">
            <w:pPr>
              <w:pStyle w:val="73"/>
              <w:spacing w:line="440" w:lineRule="exact"/>
              <w:jc w:val="center"/>
              <w:outlineLvl w:val="9"/>
              <w:rPr>
                <w:rFonts w:ascii="宋体" w:hAnsi="宋体"/>
                <w:highlight w:val="none"/>
              </w:rPr>
            </w:pPr>
          </w:p>
        </w:tc>
        <w:tc>
          <w:tcPr>
            <w:tcW w:w="520" w:type="pct"/>
            <w:noWrap w:val="0"/>
            <w:vAlign w:val="top"/>
          </w:tcPr>
          <w:p w14:paraId="6731EA46">
            <w:pPr>
              <w:pStyle w:val="73"/>
              <w:spacing w:line="440" w:lineRule="exact"/>
              <w:jc w:val="center"/>
              <w:outlineLvl w:val="9"/>
              <w:rPr>
                <w:rFonts w:ascii="宋体" w:hAnsi="宋体"/>
                <w:highlight w:val="none"/>
              </w:rPr>
            </w:pPr>
          </w:p>
        </w:tc>
        <w:tc>
          <w:tcPr>
            <w:tcW w:w="647" w:type="pct"/>
            <w:noWrap w:val="0"/>
            <w:vAlign w:val="top"/>
          </w:tcPr>
          <w:p w14:paraId="0631E444">
            <w:pPr>
              <w:pStyle w:val="73"/>
              <w:spacing w:line="440" w:lineRule="exact"/>
              <w:jc w:val="center"/>
              <w:outlineLvl w:val="9"/>
              <w:rPr>
                <w:rFonts w:ascii="宋体" w:hAnsi="宋体"/>
                <w:highlight w:val="none"/>
              </w:rPr>
            </w:pPr>
          </w:p>
        </w:tc>
        <w:tc>
          <w:tcPr>
            <w:tcW w:w="552" w:type="pct"/>
            <w:noWrap w:val="0"/>
            <w:vAlign w:val="top"/>
          </w:tcPr>
          <w:p w14:paraId="337BA76E">
            <w:pPr>
              <w:pStyle w:val="73"/>
              <w:spacing w:line="440" w:lineRule="exact"/>
              <w:jc w:val="center"/>
              <w:outlineLvl w:val="9"/>
              <w:rPr>
                <w:rFonts w:ascii="宋体" w:hAnsi="宋体"/>
                <w:highlight w:val="none"/>
              </w:rPr>
            </w:pPr>
          </w:p>
        </w:tc>
        <w:tc>
          <w:tcPr>
            <w:tcW w:w="722" w:type="pct"/>
            <w:noWrap w:val="0"/>
            <w:vAlign w:val="top"/>
          </w:tcPr>
          <w:p w14:paraId="5B1DE24F">
            <w:pPr>
              <w:pStyle w:val="73"/>
              <w:spacing w:line="440" w:lineRule="exact"/>
              <w:jc w:val="center"/>
              <w:outlineLvl w:val="9"/>
              <w:rPr>
                <w:rFonts w:ascii="宋体" w:hAnsi="宋体"/>
                <w:highlight w:val="none"/>
              </w:rPr>
            </w:pPr>
          </w:p>
        </w:tc>
        <w:tc>
          <w:tcPr>
            <w:tcW w:w="1118" w:type="pct"/>
            <w:noWrap w:val="0"/>
            <w:vAlign w:val="top"/>
          </w:tcPr>
          <w:p w14:paraId="7BF65BC1">
            <w:pPr>
              <w:pStyle w:val="73"/>
              <w:spacing w:line="440" w:lineRule="exact"/>
              <w:jc w:val="center"/>
              <w:outlineLvl w:val="9"/>
              <w:rPr>
                <w:rFonts w:ascii="宋体" w:hAnsi="宋体"/>
                <w:highlight w:val="none"/>
              </w:rPr>
            </w:pPr>
          </w:p>
        </w:tc>
        <w:tc>
          <w:tcPr>
            <w:tcW w:w="1118" w:type="pct"/>
            <w:noWrap w:val="0"/>
            <w:vAlign w:val="top"/>
          </w:tcPr>
          <w:p w14:paraId="5324135E">
            <w:pPr>
              <w:pStyle w:val="73"/>
              <w:spacing w:line="440" w:lineRule="exact"/>
              <w:jc w:val="center"/>
              <w:outlineLvl w:val="9"/>
              <w:rPr>
                <w:rFonts w:ascii="宋体" w:hAnsi="宋体"/>
                <w:highlight w:val="none"/>
              </w:rPr>
            </w:pPr>
          </w:p>
        </w:tc>
      </w:tr>
      <w:tr w14:paraId="61D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193E3B7D">
            <w:pPr>
              <w:pStyle w:val="73"/>
              <w:spacing w:line="440" w:lineRule="exact"/>
              <w:jc w:val="center"/>
              <w:outlineLvl w:val="9"/>
              <w:rPr>
                <w:rFonts w:ascii="宋体" w:hAnsi="宋体"/>
                <w:highlight w:val="none"/>
              </w:rPr>
            </w:pPr>
          </w:p>
        </w:tc>
        <w:tc>
          <w:tcPr>
            <w:tcW w:w="520" w:type="pct"/>
            <w:noWrap w:val="0"/>
            <w:vAlign w:val="top"/>
          </w:tcPr>
          <w:p w14:paraId="7E450513">
            <w:pPr>
              <w:pStyle w:val="73"/>
              <w:spacing w:line="440" w:lineRule="exact"/>
              <w:jc w:val="center"/>
              <w:outlineLvl w:val="9"/>
              <w:rPr>
                <w:rFonts w:ascii="宋体" w:hAnsi="宋体"/>
                <w:highlight w:val="none"/>
              </w:rPr>
            </w:pPr>
          </w:p>
        </w:tc>
        <w:tc>
          <w:tcPr>
            <w:tcW w:w="647" w:type="pct"/>
            <w:noWrap w:val="0"/>
            <w:vAlign w:val="top"/>
          </w:tcPr>
          <w:p w14:paraId="2E0AEC17">
            <w:pPr>
              <w:pStyle w:val="73"/>
              <w:spacing w:line="440" w:lineRule="exact"/>
              <w:jc w:val="center"/>
              <w:outlineLvl w:val="9"/>
              <w:rPr>
                <w:rFonts w:ascii="宋体" w:hAnsi="宋体"/>
                <w:highlight w:val="none"/>
              </w:rPr>
            </w:pPr>
          </w:p>
        </w:tc>
        <w:tc>
          <w:tcPr>
            <w:tcW w:w="552" w:type="pct"/>
            <w:noWrap w:val="0"/>
            <w:vAlign w:val="top"/>
          </w:tcPr>
          <w:p w14:paraId="5A50B8CF">
            <w:pPr>
              <w:pStyle w:val="73"/>
              <w:spacing w:line="440" w:lineRule="exact"/>
              <w:jc w:val="center"/>
              <w:outlineLvl w:val="9"/>
              <w:rPr>
                <w:rFonts w:ascii="宋体" w:hAnsi="宋体"/>
                <w:highlight w:val="none"/>
              </w:rPr>
            </w:pPr>
          </w:p>
        </w:tc>
        <w:tc>
          <w:tcPr>
            <w:tcW w:w="722" w:type="pct"/>
            <w:noWrap w:val="0"/>
            <w:vAlign w:val="top"/>
          </w:tcPr>
          <w:p w14:paraId="0ABBD05E">
            <w:pPr>
              <w:pStyle w:val="73"/>
              <w:spacing w:line="440" w:lineRule="exact"/>
              <w:jc w:val="center"/>
              <w:outlineLvl w:val="9"/>
              <w:rPr>
                <w:rFonts w:ascii="宋体" w:hAnsi="宋体"/>
                <w:highlight w:val="none"/>
              </w:rPr>
            </w:pPr>
          </w:p>
        </w:tc>
        <w:tc>
          <w:tcPr>
            <w:tcW w:w="1118" w:type="pct"/>
            <w:noWrap w:val="0"/>
            <w:vAlign w:val="top"/>
          </w:tcPr>
          <w:p w14:paraId="34444887">
            <w:pPr>
              <w:pStyle w:val="73"/>
              <w:spacing w:line="440" w:lineRule="exact"/>
              <w:jc w:val="center"/>
              <w:outlineLvl w:val="9"/>
              <w:rPr>
                <w:rFonts w:ascii="宋体" w:hAnsi="宋体"/>
                <w:highlight w:val="none"/>
              </w:rPr>
            </w:pPr>
          </w:p>
        </w:tc>
        <w:tc>
          <w:tcPr>
            <w:tcW w:w="1118" w:type="pct"/>
            <w:noWrap w:val="0"/>
            <w:vAlign w:val="top"/>
          </w:tcPr>
          <w:p w14:paraId="51B2D423">
            <w:pPr>
              <w:pStyle w:val="73"/>
              <w:spacing w:line="440" w:lineRule="exact"/>
              <w:jc w:val="center"/>
              <w:outlineLvl w:val="9"/>
              <w:rPr>
                <w:rFonts w:ascii="宋体" w:hAnsi="宋体"/>
                <w:highlight w:val="none"/>
              </w:rPr>
            </w:pPr>
          </w:p>
        </w:tc>
      </w:tr>
      <w:tr w14:paraId="4636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67BC3639">
            <w:pPr>
              <w:pStyle w:val="73"/>
              <w:spacing w:line="440" w:lineRule="exact"/>
              <w:jc w:val="center"/>
              <w:outlineLvl w:val="9"/>
              <w:rPr>
                <w:rFonts w:ascii="宋体" w:hAnsi="宋体"/>
                <w:highlight w:val="none"/>
              </w:rPr>
            </w:pPr>
          </w:p>
        </w:tc>
        <w:tc>
          <w:tcPr>
            <w:tcW w:w="520" w:type="pct"/>
            <w:noWrap w:val="0"/>
            <w:vAlign w:val="top"/>
          </w:tcPr>
          <w:p w14:paraId="2D98492A">
            <w:pPr>
              <w:pStyle w:val="73"/>
              <w:spacing w:line="440" w:lineRule="exact"/>
              <w:jc w:val="center"/>
              <w:outlineLvl w:val="9"/>
              <w:rPr>
                <w:rFonts w:ascii="宋体" w:hAnsi="宋体"/>
                <w:highlight w:val="none"/>
              </w:rPr>
            </w:pPr>
          </w:p>
        </w:tc>
        <w:tc>
          <w:tcPr>
            <w:tcW w:w="647" w:type="pct"/>
            <w:noWrap w:val="0"/>
            <w:vAlign w:val="top"/>
          </w:tcPr>
          <w:p w14:paraId="24868243">
            <w:pPr>
              <w:pStyle w:val="73"/>
              <w:spacing w:line="440" w:lineRule="exact"/>
              <w:jc w:val="center"/>
              <w:outlineLvl w:val="9"/>
              <w:rPr>
                <w:rFonts w:ascii="宋体" w:hAnsi="宋体"/>
                <w:highlight w:val="none"/>
              </w:rPr>
            </w:pPr>
          </w:p>
        </w:tc>
        <w:tc>
          <w:tcPr>
            <w:tcW w:w="552" w:type="pct"/>
            <w:noWrap w:val="0"/>
            <w:vAlign w:val="top"/>
          </w:tcPr>
          <w:p w14:paraId="4B1B69EF">
            <w:pPr>
              <w:pStyle w:val="73"/>
              <w:spacing w:line="440" w:lineRule="exact"/>
              <w:jc w:val="center"/>
              <w:outlineLvl w:val="9"/>
              <w:rPr>
                <w:rFonts w:ascii="宋体" w:hAnsi="宋体"/>
                <w:highlight w:val="none"/>
              </w:rPr>
            </w:pPr>
          </w:p>
        </w:tc>
        <w:tc>
          <w:tcPr>
            <w:tcW w:w="722" w:type="pct"/>
            <w:noWrap w:val="0"/>
            <w:vAlign w:val="top"/>
          </w:tcPr>
          <w:p w14:paraId="2F20ED59">
            <w:pPr>
              <w:pStyle w:val="73"/>
              <w:spacing w:line="440" w:lineRule="exact"/>
              <w:jc w:val="center"/>
              <w:outlineLvl w:val="9"/>
              <w:rPr>
                <w:rFonts w:ascii="宋体" w:hAnsi="宋体"/>
                <w:highlight w:val="none"/>
              </w:rPr>
            </w:pPr>
          </w:p>
        </w:tc>
        <w:tc>
          <w:tcPr>
            <w:tcW w:w="1118" w:type="pct"/>
            <w:noWrap w:val="0"/>
            <w:vAlign w:val="top"/>
          </w:tcPr>
          <w:p w14:paraId="2A476463">
            <w:pPr>
              <w:pStyle w:val="73"/>
              <w:spacing w:line="440" w:lineRule="exact"/>
              <w:jc w:val="center"/>
              <w:outlineLvl w:val="9"/>
              <w:rPr>
                <w:rFonts w:ascii="宋体" w:hAnsi="宋体"/>
                <w:highlight w:val="none"/>
              </w:rPr>
            </w:pPr>
          </w:p>
        </w:tc>
        <w:tc>
          <w:tcPr>
            <w:tcW w:w="1118" w:type="pct"/>
            <w:noWrap w:val="0"/>
            <w:vAlign w:val="top"/>
          </w:tcPr>
          <w:p w14:paraId="3ACA7A5C">
            <w:pPr>
              <w:pStyle w:val="73"/>
              <w:spacing w:line="440" w:lineRule="exact"/>
              <w:jc w:val="center"/>
              <w:outlineLvl w:val="9"/>
              <w:rPr>
                <w:rFonts w:ascii="宋体" w:hAnsi="宋体"/>
                <w:highlight w:val="none"/>
              </w:rPr>
            </w:pPr>
          </w:p>
        </w:tc>
      </w:tr>
      <w:tr w14:paraId="7AF9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0C0EF45E">
            <w:pPr>
              <w:pStyle w:val="73"/>
              <w:spacing w:line="440" w:lineRule="exact"/>
              <w:jc w:val="center"/>
              <w:outlineLvl w:val="9"/>
              <w:rPr>
                <w:rFonts w:ascii="宋体" w:hAnsi="宋体"/>
                <w:highlight w:val="none"/>
              </w:rPr>
            </w:pPr>
          </w:p>
        </w:tc>
        <w:tc>
          <w:tcPr>
            <w:tcW w:w="520" w:type="pct"/>
            <w:noWrap w:val="0"/>
            <w:vAlign w:val="top"/>
          </w:tcPr>
          <w:p w14:paraId="111F6CF4">
            <w:pPr>
              <w:pStyle w:val="73"/>
              <w:spacing w:line="440" w:lineRule="exact"/>
              <w:jc w:val="center"/>
              <w:outlineLvl w:val="9"/>
              <w:rPr>
                <w:rFonts w:ascii="宋体" w:hAnsi="宋体"/>
                <w:highlight w:val="none"/>
              </w:rPr>
            </w:pPr>
          </w:p>
        </w:tc>
        <w:tc>
          <w:tcPr>
            <w:tcW w:w="647" w:type="pct"/>
            <w:noWrap w:val="0"/>
            <w:vAlign w:val="top"/>
          </w:tcPr>
          <w:p w14:paraId="235B570F">
            <w:pPr>
              <w:pStyle w:val="73"/>
              <w:spacing w:line="440" w:lineRule="exact"/>
              <w:jc w:val="center"/>
              <w:outlineLvl w:val="9"/>
              <w:rPr>
                <w:rFonts w:ascii="宋体" w:hAnsi="宋体"/>
                <w:highlight w:val="none"/>
              </w:rPr>
            </w:pPr>
          </w:p>
        </w:tc>
        <w:tc>
          <w:tcPr>
            <w:tcW w:w="552" w:type="pct"/>
            <w:noWrap w:val="0"/>
            <w:vAlign w:val="top"/>
          </w:tcPr>
          <w:p w14:paraId="2DB56741">
            <w:pPr>
              <w:pStyle w:val="73"/>
              <w:spacing w:line="440" w:lineRule="exact"/>
              <w:jc w:val="center"/>
              <w:outlineLvl w:val="9"/>
              <w:rPr>
                <w:rFonts w:ascii="宋体" w:hAnsi="宋体"/>
                <w:highlight w:val="none"/>
              </w:rPr>
            </w:pPr>
          </w:p>
        </w:tc>
        <w:tc>
          <w:tcPr>
            <w:tcW w:w="722" w:type="pct"/>
            <w:noWrap w:val="0"/>
            <w:vAlign w:val="top"/>
          </w:tcPr>
          <w:p w14:paraId="3A4E26F6">
            <w:pPr>
              <w:pStyle w:val="73"/>
              <w:spacing w:line="440" w:lineRule="exact"/>
              <w:jc w:val="center"/>
              <w:outlineLvl w:val="9"/>
              <w:rPr>
                <w:rFonts w:ascii="宋体" w:hAnsi="宋体"/>
                <w:highlight w:val="none"/>
              </w:rPr>
            </w:pPr>
          </w:p>
        </w:tc>
        <w:tc>
          <w:tcPr>
            <w:tcW w:w="1118" w:type="pct"/>
            <w:noWrap w:val="0"/>
            <w:vAlign w:val="top"/>
          </w:tcPr>
          <w:p w14:paraId="6A00F10C">
            <w:pPr>
              <w:pStyle w:val="73"/>
              <w:spacing w:line="440" w:lineRule="exact"/>
              <w:jc w:val="center"/>
              <w:outlineLvl w:val="9"/>
              <w:rPr>
                <w:rFonts w:ascii="宋体" w:hAnsi="宋体"/>
                <w:highlight w:val="none"/>
              </w:rPr>
            </w:pPr>
          </w:p>
        </w:tc>
        <w:tc>
          <w:tcPr>
            <w:tcW w:w="1118" w:type="pct"/>
            <w:noWrap w:val="0"/>
            <w:vAlign w:val="top"/>
          </w:tcPr>
          <w:p w14:paraId="6E1DC3C0">
            <w:pPr>
              <w:pStyle w:val="73"/>
              <w:spacing w:line="440" w:lineRule="exact"/>
              <w:jc w:val="center"/>
              <w:outlineLvl w:val="9"/>
              <w:rPr>
                <w:rFonts w:ascii="宋体" w:hAnsi="宋体"/>
                <w:highlight w:val="none"/>
              </w:rPr>
            </w:pPr>
          </w:p>
        </w:tc>
      </w:tr>
      <w:tr w14:paraId="6B8C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351D642B">
            <w:pPr>
              <w:pStyle w:val="73"/>
              <w:spacing w:line="440" w:lineRule="exact"/>
              <w:jc w:val="center"/>
              <w:outlineLvl w:val="9"/>
              <w:rPr>
                <w:rFonts w:ascii="宋体" w:hAnsi="宋体"/>
                <w:highlight w:val="none"/>
              </w:rPr>
            </w:pPr>
          </w:p>
        </w:tc>
        <w:tc>
          <w:tcPr>
            <w:tcW w:w="520" w:type="pct"/>
            <w:noWrap w:val="0"/>
            <w:vAlign w:val="top"/>
          </w:tcPr>
          <w:p w14:paraId="59CD12CE">
            <w:pPr>
              <w:pStyle w:val="73"/>
              <w:spacing w:line="440" w:lineRule="exact"/>
              <w:jc w:val="center"/>
              <w:outlineLvl w:val="9"/>
              <w:rPr>
                <w:rFonts w:ascii="宋体" w:hAnsi="宋体"/>
                <w:highlight w:val="none"/>
              </w:rPr>
            </w:pPr>
          </w:p>
        </w:tc>
        <w:tc>
          <w:tcPr>
            <w:tcW w:w="647" w:type="pct"/>
            <w:noWrap w:val="0"/>
            <w:vAlign w:val="top"/>
          </w:tcPr>
          <w:p w14:paraId="76B6338A">
            <w:pPr>
              <w:pStyle w:val="73"/>
              <w:spacing w:line="440" w:lineRule="exact"/>
              <w:jc w:val="center"/>
              <w:outlineLvl w:val="9"/>
              <w:rPr>
                <w:rFonts w:ascii="宋体" w:hAnsi="宋体"/>
                <w:highlight w:val="none"/>
              </w:rPr>
            </w:pPr>
          </w:p>
        </w:tc>
        <w:tc>
          <w:tcPr>
            <w:tcW w:w="552" w:type="pct"/>
            <w:noWrap w:val="0"/>
            <w:vAlign w:val="top"/>
          </w:tcPr>
          <w:p w14:paraId="05232A04">
            <w:pPr>
              <w:pStyle w:val="73"/>
              <w:spacing w:line="440" w:lineRule="exact"/>
              <w:jc w:val="center"/>
              <w:outlineLvl w:val="9"/>
              <w:rPr>
                <w:rFonts w:ascii="宋体" w:hAnsi="宋体"/>
                <w:highlight w:val="none"/>
              </w:rPr>
            </w:pPr>
          </w:p>
        </w:tc>
        <w:tc>
          <w:tcPr>
            <w:tcW w:w="722" w:type="pct"/>
            <w:noWrap w:val="0"/>
            <w:vAlign w:val="top"/>
          </w:tcPr>
          <w:p w14:paraId="26497A8B">
            <w:pPr>
              <w:pStyle w:val="73"/>
              <w:spacing w:line="440" w:lineRule="exact"/>
              <w:jc w:val="center"/>
              <w:outlineLvl w:val="9"/>
              <w:rPr>
                <w:rFonts w:ascii="宋体" w:hAnsi="宋体"/>
                <w:highlight w:val="none"/>
              </w:rPr>
            </w:pPr>
          </w:p>
        </w:tc>
        <w:tc>
          <w:tcPr>
            <w:tcW w:w="1118" w:type="pct"/>
            <w:noWrap w:val="0"/>
            <w:vAlign w:val="top"/>
          </w:tcPr>
          <w:p w14:paraId="6123B1A7">
            <w:pPr>
              <w:pStyle w:val="73"/>
              <w:spacing w:line="440" w:lineRule="exact"/>
              <w:jc w:val="center"/>
              <w:outlineLvl w:val="9"/>
              <w:rPr>
                <w:rFonts w:ascii="宋体" w:hAnsi="宋体"/>
                <w:highlight w:val="none"/>
              </w:rPr>
            </w:pPr>
          </w:p>
        </w:tc>
        <w:tc>
          <w:tcPr>
            <w:tcW w:w="1118" w:type="pct"/>
            <w:noWrap w:val="0"/>
            <w:vAlign w:val="top"/>
          </w:tcPr>
          <w:p w14:paraId="20F50343">
            <w:pPr>
              <w:pStyle w:val="73"/>
              <w:spacing w:line="440" w:lineRule="exact"/>
              <w:jc w:val="center"/>
              <w:outlineLvl w:val="9"/>
              <w:rPr>
                <w:rFonts w:ascii="宋体" w:hAnsi="宋体"/>
                <w:highlight w:val="none"/>
              </w:rPr>
            </w:pPr>
          </w:p>
        </w:tc>
      </w:tr>
      <w:tr w14:paraId="2287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084A659F">
            <w:pPr>
              <w:pStyle w:val="73"/>
              <w:spacing w:line="440" w:lineRule="exact"/>
              <w:jc w:val="center"/>
              <w:outlineLvl w:val="9"/>
              <w:rPr>
                <w:rFonts w:ascii="宋体" w:hAnsi="宋体"/>
                <w:highlight w:val="none"/>
              </w:rPr>
            </w:pPr>
          </w:p>
        </w:tc>
        <w:tc>
          <w:tcPr>
            <w:tcW w:w="520" w:type="pct"/>
            <w:noWrap w:val="0"/>
            <w:vAlign w:val="top"/>
          </w:tcPr>
          <w:p w14:paraId="230B7DE0">
            <w:pPr>
              <w:pStyle w:val="73"/>
              <w:spacing w:line="440" w:lineRule="exact"/>
              <w:jc w:val="center"/>
              <w:outlineLvl w:val="9"/>
              <w:rPr>
                <w:rFonts w:ascii="宋体" w:hAnsi="宋体"/>
                <w:highlight w:val="none"/>
              </w:rPr>
            </w:pPr>
          </w:p>
        </w:tc>
        <w:tc>
          <w:tcPr>
            <w:tcW w:w="647" w:type="pct"/>
            <w:noWrap w:val="0"/>
            <w:vAlign w:val="top"/>
          </w:tcPr>
          <w:p w14:paraId="2EF8F37F">
            <w:pPr>
              <w:pStyle w:val="73"/>
              <w:spacing w:line="440" w:lineRule="exact"/>
              <w:jc w:val="center"/>
              <w:outlineLvl w:val="9"/>
              <w:rPr>
                <w:rFonts w:ascii="宋体" w:hAnsi="宋体"/>
                <w:highlight w:val="none"/>
              </w:rPr>
            </w:pPr>
          </w:p>
        </w:tc>
        <w:tc>
          <w:tcPr>
            <w:tcW w:w="552" w:type="pct"/>
            <w:noWrap w:val="0"/>
            <w:vAlign w:val="top"/>
          </w:tcPr>
          <w:p w14:paraId="14BE0BFC">
            <w:pPr>
              <w:pStyle w:val="73"/>
              <w:spacing w:line="440" w:lineRule="exact"/>
              <w:jc w:val="center"/>
              <w:outlineLvl w:val="9"/>
              <w:rPr>
                <w:rFonts w:ascii="宋体" w:hAnsi="宋体"/>
                <w:highlight w:val="none"/>
              </w:rPr>
            </w:pPr>
          </w:p>
        </w:tc>
        <w:tc>
          <w:tcPr>
            <w:tcW w:w="722" w:type="pct"/>
            <w:noWrap w:val="0"/>
            <w:vAlign w:val="top"/>
          </w:tcPr>
          <w:p w14:paraId="43054C1A">
            <w:pPr>
              <w:pStyle w:val="73"/>
              <w:spacing w:line="440" w:lineRule="exact"/>
              <w:jc w:val="center"/>
              <w:outlineLvl w:val="9"/>
              <w:rPr>
                <w:rFonts w:ascii="宋体" w:hAnsi="宋体"/>
                <w:highlight w:val="none"/>
              </w:rPr>
            </w:pPr>
          </w:p>
        </w:tc>
        <w:tc>
          <w:tcPr>
            <w:tcW w:w="1118" w:type="pct"/>
            <w:noWrap w:val="0"/>
            <w:vAlign w:val="top"/>
          </w:tcPr>
          <w:p w14:paraId="375F78A3">
            <w:pPr>
              <w:pStyle w:val="73"/>
              <w:spacing w:line="440" w:lineRule="exact"/>
              <w:jc w:val="center"/>
              <w:outlineLvl w:val="9"/>
              <w:rPr>
                <w:rFonts w:ascii="宋体" w:hAnsi="宋体"/>
                <w:highlight w:val="none"/>
              </w:rPr>
            </w:pPr>
          </w:p>
        </w:tc>
        <w:tc>
          <w:tcPr>
            <w:tcW w:w="1118" w:type="pct"/>
            <w:noWrap w:val="0"/>
            <w:vAlign w:val="top"/>
          </w:tcPr>
          <w:p w14:paraId="1240BAED">
            <w:pPr>
              <w:pStyle w:val="73"/>
              <w:spacing w:line="440" w:lineRule="exact"/>
              <w:jc w:val="center"/>
              <w:outlineLvl w:val="9"/>
              <w:rPr>
                <w:rFonts w:ascii="宋体" w:hAnsi="宋体"/>
                <w:highlight w:val="none"/>
              </w:rPr>
            </w:pPr>
          </w:p>
        </w:tc>
      </w:tr>
      <w:tr w14:paraId="3124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33D86B72">
            <w:pPr>
              <w:pStyle w:val="73"/>
              <w:spacing w:line="440" w:lineRule="exact"/>
              <w:jc w:val="center"/>
              <w:outlineLvl w:val="9"/>
              <w:rPr>
                <w:rFonts w:ascii="宋体" w:hAnsi="宋体"/>
                <w:highlight w:val="none"/>
              </w:rPr>
            </w:pPr>
          </w:p>
        </w:tc>
        <w:tc>
          <w:tcPr>
            <w:tcW w:w="520" w:type="pct"/>
            <w:noWrap w:val="0"/>
            <w:vAlign w:val="top"/>
          </w:tcPr>
          <w:p w14:paraId="5016BAA5">
            <w:pPr>
              <w:pStyle w:val="73"/>
              <w:spacing w:line="440" w:lineRule="exact"/>
              <w:jc w:val="center"/>
              <w:outlineLvl w:val="9"/>
              <w:rPr>
                <w:rFonts w:ascii="宋体" w:hAnsi="宋体"/>
                <w:highlight w:val="none"/>
              </w:rPr>
            </w:pPr>
          </w:p>
        </w:tc>
        <w:tc>
          <w:tcPr>
            <w:tcW w:w="647" w:type="pct"/>
            <w:noWrap w:val="0"/>
            <w:vAlign w:val="top"/>
          </w:tcPr>
          <w:p w14:paraId="14A23170">
            <w:pPr>
              <w:pStyle w:val="73"/>
              <w:spacing w:line="440" w:lineRule="exact"/>
              <w:jc w:val="center"/>
              <w:outlineLvl w:val="9"/>
              <w:rPr>
                <w:rFonts w:ascii="宋体" w:hAnsi="宋体"/>
                <w:highlight w:val="none"/>
              </w:rPr>
            </w:pPr>
          </w:p>
        </w:tc>
        <w:tc>
          <w:tcPr>
            <w:tcW w:w="552" w:type="pct"/>
            <w:noWrap w:val="0"/>
            <w:vAlign w:val="top"/>
          </w:tcPr>
          <w:p w14:paraId="29BDF840">
            <w:pPr>
              <w:pStyle w:val="73"/>
              <w:spacing w:line="440" w:lineRule="exact"/>
              <w:jc w:val="center"/>
              <w:outlineLvl w:val="9"/>
              <w:rPr>
                <w:rFonts w:ascii="宋体" w:hAnsi="宋体"/>
                <w:highlight w:val="none"/>
              </w:rPr>
            </w:pPr>
          </w:p>
        </w:tc>
        <w:tc>
          <w:tcPr>
            <w:tcW w:w="722" w:type="pct"/>
            <w:noWrap w:val="0"/>
            <w:vAlign w:val="top"/>
          </w:tcPr>
          <w:p w14:paraId="76847485">
            <w:pPr>
              <w:pStyle w:val="73"/>
              <w:spacing w:line="440" w:lineRule="exact"/>
              <w:jc w:val="center"/>
              <w:outlineLvl w:val="9"/>
              <w:rPr>
                <w:rFonts w:ascii="宋体" w:hAnsi="宋体"/>
                <w:highlight w:val="none"/>
              </w:rPr>
            </w:pPr>
          </w:p>
        </w:tc>
        <w:tc>
          <w:tcPr>
            <w:tcW w:w="1118" w:type="pct"/>
            <w:noWrap w:val="0"/>
            <w:vAlign w:val="top"/>
          </w:tcPr>
          <w:p w14:paraId="10A6640D">
            <w:pPr>
              <w:pStyle w:val="73"/>
              <w:spacing w:line="440" w:lineRule="exact"/>
              <w:jc w:val="center"/>
              <w:outlineLvl w:val="9"/>
              <w:rPr>
                <w:rFonts w:ascii="宋体" w:hAnsi="宋体"/>
                <w:highlight w:val="none"/>
              </w:rPr>
            </w:pPr>
          </w:p>
        </w:tc>
        <w:tc>
          <w:tcPr>
            <w:tcW w:w="1118" w:type="pct"/>
            <w:noWrap w:val="0"/>
            <w:vAlign w:val="top"/>
          </w:tcPr>
          <w:p w14:paraId="30699D80">
            <w:pPr>
              <w:pStyle w:val="73"/>
              <w:spacing w:line="440" w:lineRule="exact"/>
              <w:jc w:val="center"/>
              <w:outlineLvl w:val="9"/>
              <w:rPr>
                <w:rFonts w:ascii="宋体" w:hAnsi="宋体"/>
                <w:highlight w:val="none"/>
              </w:rPr>
            </w:pPr>
          </w:p>
        </w:tc>
      </w:tr>
      <w:tr w14:paraId="2CC8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4484DE0A">
            <w:pPr>
              <w:pStyle w:val="73"/>
              <w:spacing w:line="440" w:lineRule="exact"/>
              <w:jc w:val="center"/>
              <w:outlineLvl w:val="9"/>
              <w:rPr>
                <w:rFonts w:ascii="宋体" w:hAnsi="宋体"/>
                <w:highlight w:val="none"/>
              </w:rPr>
            </w:pPr>
          </w:p>
        </w:tc>
        <w:tc>
          <w:tcPr>
            <w:tcW w:w="520" w:type="pct"/>
            <w:noWrap w:val="0"/>
            <w:vAlign w:val="top"/>
          </w:tcPr>
          <w:p w14:paraId="36E99661">
            <w:pPr>
              <w:pStyle w:val="73"/>
              <w:spacing w:line="440" w:lineRule="exact"/>
              <w:jc w:val="center"/>
              <w:outlineLvl w:val="9"/>
              <w:rPr>
                <w:rFonts w:ascii="宋体" w:hAnsi="宋体"/>
                <w:highlight w:val="none"/>
              </w:rPr>
            </w:pPr>
          </w:p>
        </w:tc>
        <w:tc>
          <w:tcPr>
            <w:tcW w:w="647" w:type="pct"/>
            <w:noWrap w:val="0"/>
            <w:vAlign w:val="top"/>
          </w:tcPr>
          <w:p w14:paraId="5ACC7741">
            <w:pPr>
              <w:pStyle w:val="73"/>
              <w:spacing w:line="440" w:lineRule="exact"/>
              <w:jc w:val="center"/>
              <w:outlineLvl w:val="9"/>
              <w:rPr>
                <w:rFonts w:ascii="宋体" w:hAnsi="宋体"/>
                <w:highlight w:val="none"/>
              </w:rPr>
            </w:pPr>
          </w:p>
        </w:tc>
        <w:tc>
          <w:tcPr>
            <w:tcW w:w="552" w:type="pct"/>
            <w:noWrap w:val="0"/>
            <w:vAlign w:val="top"/>
          </w:tcPr>
          <w:p w14:paraId="41BDEB7A">
            <w:pPr>
              <w:pStyle w:val="73"/>
              <w:spacing w:line="440" w:lineRule="exact"/>
              <w:jc w:val="center"/>
              <w:outlineLvl w:val="9"/>
              <w:rPr>
                <w:rFonts w:ascii="宋体" w:hAnsi="宋体"/>
                <w:highlight w:val="none"/>
              </w:rPr>
            </w:pPr>
          </w:p>
        </w:tc>
        <w:tc>
          <w:tcPr>
            <w:tcW w:w="722" w:type="pct"/>
            <w:noWrap w:val="0"/>
            <w:vAlign w:val="top"/>
          </w:tcPr>
          <w:p w14:paraId="7AFB4159">
            <w:pPr>
              <w:pStyle w:val="73"/>
              <w:spacing w:line="440" w:lineRule="exact"/>
              <w:jc w:val="center"/>
              <w:outlineLvl w:val="9"/>
              <w:rPr>
                <w:rFonts w:ascii="宋体" w:hAnsi="宋体"/>
                <w:highlight w:val="none"/>
              </w:rPr>
            </w:pPr>
          </w:p>
        </w:tc>
        <w:tc>
          <w:tcPr>
            <w:tcW w:w="1118" w:type="pct"/>
            <w:noWrap w:val="0"/>
            <w:vAlign w:val="top"/>
          </w:tcPr>
          <w:p w14:paraId="06D5159F">
            <w:pPr>
              <w:pStyle w:val="73"/>
              <w:spacing w:line="440" w:lineRule="exact"/>
              <w:jc w:val="center"/>
              <w:outlineLvl w:val="9"/>
              <w:rPr>
                <w:rFonts w:ascii="宋体" w:hAnsi="宋体"/>
                <w:highlight w:val="none"/>
              </w:rPr>
            </w:pPr>
          </w:p>
        </w:tc>
        <w:tc>
          <w:tcPr>
            <w:tcW w:w="1118" w:type="pct"/>
            <w:noWrap w:val="0"/>
            <w:vAlign w:val="top"/>
          </w:tcPr>
          <w:p w14:paraId="0FC0BAC1">
            <w:pPr>
              <w:pStyle w:val="73"/>
              <w:spacing w:line="440" w:lineRule="exact"/>
              <w:jc w:val="center"/>
              <w:outlineLvl w:val="9"/>
              <w:rPr>
                <w:rFonts w:ascii="宋体" w:hAnsi="宋体"/>
                <w:highlight w:val="none"/>
              </w:rPr>
            </w:pPr>
          </w:p>
        </w:tc>
      </w:tr>
      <w:tr w14:paraId="439B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9" w:type="pct"/>
            <w:noWrap w:val="0"/>
            <w:vAlign w:val="top"/>
          </w:tcPr>
          <w:p w14:paraId="636FE1A4">
            <w:pPr>
              <w:pStyle w:val="73"/>
              <w:spacing w:line="440" w:lineRule="exact"/>
              <w:jc w:val="center"/>
              <w:outlineLvl w:val="9"/>
              <w:rPr>
                <w:rFonts w:ascii="宋体" w:hAnsi="宋体"/>
                <w:highlight w:val="none"/>
              </w:rPr>
            </w:pPr>
          </w:p>
        </w:tc>
        <w:tc>
          <w:tcPr>
            <w:tcW w:w="520" w:type="pct"/>
            <w:noWrap w:val="0"/>
            <w:vAlign w:val="top"/>
          </w:tcPr>
          <w:p w14:paraId="76EDE159">
            <w:pPr>
              <w:pStyle w:val="73"/>
              <w:spacing w:line="440" w:lineRule="exact"/>
              <w:jc w:val="center"/>
              <w:outlineLvl w:val="9"/>
              <w:rPr>
                <w:rFonts w:ascii="宋体" w:hAnsi="宋体"/>
                <w:highlight w:val="none"/>
              </w:rPr>
            </w:pPr>
          </w:p>
        </w:tc>
        <w:tc>
          <w:tcPr>
            <w:tcW w:w="647" w:type="pct"/>
            <w:noWrap w:val="0"/>
            <w:vAlign w:val="top"/>
          </w:tcPr>
          <w:p w14:paraId="7B844D40">
            <w:pPr>
              <w:pStyle w:val="73"/>
              <w:spacing w:line="440" w:lineRule="exact"/>
              <w:jc w:val="center"/>
              <w:outlineLvl w:val="9"/>
              <w:rPr>
                <w:rFonts w:ascii="宋体" w:hAnsi="宋体"/>
                <w:highlight w:val="none"/>
              </w:rPr>
            </w:pPr>
          </w:p>
        </w:tc>
        <w:tc>
          <w:tcPr>
            <w:tcW w:w="552" w:type="pct"/>
            <w:noWrap w:val="0"/>
            <w:vAlign w:val="top"/>
          </w:tcPr>
          <w:p w14:paraId="62EE8F7A">
            <w:pPr>
              <w:pStyle w:val="73"/>
              <w:spacing w:line="440" w:lineRule="exact"/>
              <w:jc w:val="center"/>
              <w:outlineLvl w:val="9"/>
              <w:rPr>
                <w:rFonts w:ascii="宋体" w:hAnsi="宋体"/>
                <w:highlight w:val="none"/>
              </w:rPr>
            </w:pPr>
          </w:p>
        </w:tc>
        <w:tc>
          <w:tcPr>
            <w:tcW w:w="722" w:type="pct"/>
            <w:noWrap w:val="0"/>
            <w:vAlign w:val="top"/>
          </w:tcPr>
          <w:p w14:paraId="760D2EB7">
            <w:pPr>
              <w:pStyle w:val="73"/>
              <w:spacing w:line="440" w:lineRule="exact"/>
              <w:jc w:val="center"/>
              <w:outlineLvl w:val="9"/>
              <w:rPr>
                <w:rFonts w:ascii="宋体" w:hAnsi="宋体"/>
                <w:highlight w:val="none"/>
              </w:rPr>
            </w:pPr>
          </w:p>
        </w:tc>
        <w:tc>
          <w:tcPr>
            <w:tcW w:w="1118" w:type="pct"/>
            <w:noWrap w:val="0"/>
            <w:vAlign w:val="top"/>
          </w:tcPr>
          <w:p w14:paraId="4E404ED4">
            <w:pPr>
              <w:pStyle w:val="73"/>
              <w:spacing w:line="440" w:lineRule="exact"/>
              <w:jc w:val="center"/>
              <w:outlineLvl w:val="9"/>
              <w:rPr>
                <w:rFonts w:ascii="宋体" w:hAnsi="宋体"/>
                <w:highlight w:val="none"/>
              </w:rPr>
            </w:pPr>
          </w:p>
        </w:tc>
        <w:tc>
          <w:tcPr>
            <w:tcW w:w="1118" w:type="pct"/>
            <w:noWrap w:val="0"/>
            <w:vAlign w:val="top"/>
          </w:tcPr>
          <w:p w14:paraId="28710326">
            <w:pPr>
              <w:pStyle w:val="73"/>
              <w:spacing w:line="440" w:lineRule="exact"/>
              <w:jc w:val="center"/>
              <w:outlineLvl w:val="9"/>
              <w:rPr>
                <w:rFonts w:ascii="宋体" w:hAnsi="宋体"/>
                <w:highlight w:val="none"/>
              </w:rPr>
            </w:pPr>
          </w:p>
        </w:tc>
      </w:tr>
    </w:tbl>
    <w:p w14:paraId="20F798C6">
      <w:pPr>
        <w:pStyle w:val="73"/>
        <w:spacing w:line="360" w:lineRule="auto"/>
        <w:ind w:firstLine="482"/>
        <w:jc w:val="left"/>
        <w:outlineLvl w:val="9"/>
        <w:rPr>
          <w:rFonts w:hint="eastAsia" w:ascii="宋体" w:hAnsi="宋体"/>
          <w:sz w:val="24"/>
          <w:szCs w:val="24"/>
          <w:highlight w:val="none"/>
        </w:rPr>
      </w:pPr>
      <w:r>
        <w:rPr>
          <w:rFonts w:hint="eastAsia" w:ascii="宋体" w:hAnsi="宋体"/>
          <w:sz w:val="24"/>
          <w:szCs w:val="21"/>
          <w:highlight w:val="none"/>
        </w:rPr>
        <w:t>说明：</w:t>
      </w:r>
      <w:r>
        <w:rPr>
          <w:rFonts w:hint="eastAsia" w:ascii="宋体" w:hAnsi="宋体"/>
          <w:sz w:val="24"/>
          <w:szCs w:val="24"/>
          <w:highlight w:val="none"/>
        </w:rPr>
        <w:t xml:space="preserve"> </w:t>
      </w: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有证书的</w:t>
      </w:r>
      <w:r>
        <w:rPr>
          <w:rFonts w:hint="eastAsia" w:ascii="宋体" w:hAnsi="宋体"/>
          <w:sz w:val="24"/>
          <w:szCs w:val="24"/>
          <w:highlight w:val="none"/>
        </w:rPr>
        <w:t>提供</w:t>
      </w:r>
      <w:r>
        <w:rPr>
          <w:rFonts w:hint="eastAsia" w:ascii="宋体" w:hAnsi="宋体"/>
          <w:sz w:val="24"/>
          <w:szCs w:val="24"/>
          <w:highlight w:val="none"/>
          <w:lang w:val="en-US" w:eastAsia="zh-CN"/>
        </w:rPr>
        <w:t>相关证书，提供投标截止日前6个月内任意1个月的社保证明材料，如依法不需要缴纳社会保障资金的，应提供相应文件证明</w:t>
      </w:r>
      <w:r>
        <w:rPr>
          <w:rFonts w:hint="eastAsia" w:ascii="宋体" w:hAnsi="宋体"/>
          <w:sz w:val="24"/>
          <w:szCs w:val="24"/>
          <w:highlight w:val="none"/>
        </w:rPr>
        <w:t>。</w:t>
      </w:r>
    </w:p>
    <w:p w14:paraId="5E1BA143">
      <w:pPr>
        <w:pStyle w:val="73"/>
        <w:spacing w:line="360" w:lineRule="auto"/>
        <w:ind w:firstLine="482"/>
        <w:jc w:val="left"/>
        <w:outlineLvl w:val="9"/>
        <w:rPr>
          <w:rFonts w:hint="eastAsia" w:ascii="宋体" w:hAnsi="宋体"/>
          <w:sz w:val="24"/>
          <w:szCs w:val="21"/>
          <w:highlight w:val="none"/>
        </w:rPr>
      </w:pPr>
      <w:r>
        <w:rPr>
          <w:rFonts w:hint="eastAsia" w:ascii="宋体" w:hAnsi="宋体"/>
          <w:color w:val="FF0000"/>
          <w:sz w:val="24"/>
          <w:szCs w:val="24"/>
          <w:highlight w:val="none"/>
        </w:rPr>
        <w:t xml:space="preserve">       </w:t>
      </w:r>
    </w:p>
    <w:p w14:paraId="6F696415">
      <w:pPr>
        <w:pStyle w:val="73"/>
        <w:spacing w:line="360" w:lineRule="auto"/>
        <w:ind w:firstLine="482"/>
        <w:jc w:val="left"/>
        <w:outlineLvl w:val="9"/>
        <w:rPr>
          <w:rFonts w:hint="eastAsia" w:ascii="宋体" w:hAnsi="宋体"/>
          <w:sz w:val="24"/>
          <w:szCs w:val="21"/>
          <w:highlight w:val="none"/>
        </w:rPr>
      </w:pPr>
    </w:p>
    <w:p w14:paraId="5A66197F">
      <w:pPr>
        <w:pStyle w:val="73"/>
        <w:spacing w:line="360" w:lineRule="auto"/>
        <w:ind w:firstLine="482"/>
        <w:jc w:val="left"/>
        <w:outlineLvl w:val="9"/>
        <w:rPr>
          <w:rFonts w:hint="eastAsia" w:ascii="宋体" w:hAnsi="宋体"/>
          <w:sz w:val="24"/>
          <w:szCs w:val="21"/>
          <w:highlight w:val="none"/>
        </w:rPr>
      </w:pPr>
    </w:p>
    <w:p w14:paraId="2FF99310">
      <w:pPr>
        <w:pStyle w:val="73"/>
        <w:spacing w:line="360" w:lineRule="auto"/>
        <w:ind w:firstLine="482"/>
        <w:jc w:val="left"/>
        <w:outlineLvl w:val="9"/>
        <w:rPr>
          <w:rFonts w:hint="eastAsia" w:ascii="宋体" w:hAnsi="宋体"/>
          <w:sz w:val="24"/>
          <w:szCs w:val="21"/>
          <w:highlight w:val="none"/>
        </w:rPr>
      </w:pPr>
    </w:p>
    <w:p w14:paraId="512B42BA">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w:t>
      </w:r>
      <w:r>
        <w:rPr>
          <w:rFonts w:hint="eastAsia" w:ascii="Times New Roman" w:hAnsi="Times New Roman"/>
          <w:sz w:val="24"/>
          <w:szCs w:val="21"/>
          <w:highlight w:val="none"/>
        </w:rPr>
        <w:t>名称（电子签章）</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5E06B4D0">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供应商法定代表人</w:t>
      </w:r>
      <w:r>
        <w:rPr>
          <w:rFonts w:hint="eastAsia" w:ascii="Times New Roman" w:hAnsi="Times New Roman"/>
          <w:sz w:val="24"/>
          <w:szCs w:val="21"/>
          <w:highlight w:val="none"/>
        </w:rPr>
        <w:t>（</w:t>
      </w:r>
      <w:r>
        <w:rPr>
          <w:rFonts w:hint="eastAsia" w:ascii="Times New Roman" w:hAnsi="Times New Roman"/>
          <w:sz w:val="24"/>
          <w:szCs w:val="21"/>
          <w:highlight w:val="none"/>
          <w:lang w:eastAsia="zh-CN"/>
        </w:rPr>
        <w:t>签字盖章</w:t>
      </w:r>
      <w:r>
        <w:rPr>
          <w:rFonts w:hint="eastAsia" w:ascii="Times New Roman" w:hAnsi="Times New Roman"/>
          <w:sz w:val="24"/>
          <w:szCs w:val="21"/>
          <w:highlight w:val="none"/>
        </w:rPr>
        <w:t>）</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1D41A764">
      <w:pPr>
        <w:pStyle w:val="75"/>
        <w:spacing w:line="360" w:lineRule="auto"/>
        <w:ind w:firstLine="480" w:firstLineChars="200"/>
        <w:outlineLvl w:val="9"/>
        <w:rPr>
          <w:rFonts w:ascii="Times New Roman" w:hAnsi="Times New Roman"/>
          <w:sz w:val="24"/>
          <w:szCs w:val="21"/>
          <w:highlight w:val="none"/>
        </w:rPr>
      </w:pPr>
      <w:r>
        <w:rPr>
          <w:rFonts w:ascii="Times New Roman" w:hAnsi="Times New Roman"/>
          <w:sz w:val="24"/>
          <w:szCs w:val="21"/>
          <w:highlight w:val="none"/>
        </w:rPr>
        <w:t>日   期：</w:t>
      </w:r>
      <w:r>
        <w:rPr>
          <w:rFonts w:ascii="Times New Roman" w:hAnsi="Times New Roman"/>
          <w:sz w:val="24"/>
          <w:szCs w:val="21"/>
          <w:highlight w:val="none"/>
          <w:u w:val="single"/>
        </w:rPr>
        <w:t xml:space="preserve">         </w:t>
      </w:r>
      <w:r>
        <w:rPr>
          <w:rFonts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ascii="Times New Roman" w:hAnsi="Times New Roman"/>
          <w:sz w:val="24"/>
          <w:szCs w:val="21"/>
          <w:highlight w:val="none"/>
        </w:rPr>
        <w:t>月</w:t>
      </w:r>
      <w:r>
        <w:rPr>
          <w:rFonts w:ascii="Times New Roman" w:hAnsi="Times New Roman"/>
          <w:sz w:val="24"/>
          <w:szCs w:val="21"/>
          <w:highlight w:val="none"/>
          <w:u w:val="single"/>
        </w:rPr>
        <w:t xml:space="preserve">     </w:t>
      </w:r>
      <w:r>
        <w:rPr>
          <w:rFonts w:ascii="Times New Roman" w:hAnsi="Times New Roman"/>
          <w:sz w:val="24"/>
          <w:szCs w:val="21"/>
          <w:highlight w:val="none"/>
        </w:rPr>
        <w:t>日</w:t>
      </w:r>
    </w:p>
    <w:p w14:paraId="09BD1C5B">
      <w:pPr>
        <w:spacing w:line="360" w:lineRule="auto"/>
        <w:ind w:firstLine="560"/>
        <w:outlineLvl w:val="9"/>
        <w:rPr>
          <w:rFonts w:ascii="宋体" w:hAnsi="宋体" w:cs="宋体"/>
          <w:b/>
          <w:kern w:val="0"/>
          <w:sz w:val="28"/>
          <w:highlight w:val="none"/>
        </w:rPr>
      </w:pPr>
    </w:p>
    <w:p w14:paraId="66BD32F2">
      <w:pPr>
        <w:spacing w:line="360" w:lineRule="auto"/>
        <w:ind w:firstLine="600"/>
        <w:jc w:val="center"/>
        <w:outlineLvl w:val="9"/>
        <w:rPr>
          <w:rFonts w:ascii="宋体" w:hAnsi="宋体" w:cs="宋体"/>
          <w:b/>
          <w:kern w:val="0"/>
          <w:sz w:val="30"/>
          <w:szCs w:val="30"/>
          <w:highlight w:val="none"/>
        </w:rPr>
      </w:pPr>
    </w:p>
    <w:p w14:paraId="20C6B701">
      <w:pPr>
        <w:pStyle w:val="91"/>
        <w:jc w:val="center"/>
        <w:outlineLvl w:val="9"/>
        <w:rPr>
          <w:rFonts w:ascii="宋体" w:hAnsi="宋体" w:eastAsia="宋体"/>
          <w:sz w:val="30"/>
          <w:szCs w:val="30"/>
          <w:highlight w:val="none"/>
        </w:rPr>
      </w:pPr>
    </w:p>
    <w:p w14:paraId="6F141E1C">
      <w:pPr>
        <w:pStyle w:val="71"/>
        <w:spacing w:line="360" w:lineRule="auto"/>
        <w:jc w:val="center"/>
        <w:outlineLvl w:val="3"/>
        <w:rPr>
          <w:rFonts w:hint="eastAsia"/>
          <w:highlight w:val="none"/>
        </w:rPr>
      </w:pPr>
      <w:r>
        <w:rPr>
          <w:highlight w:val="none"/>
        </w:rPr>
        <w:br w:type="page"/>
      </w:r>
      <w:bookmarkStart w:id="270" w:name="_Toc8679"/>
      <w:bookmarkStart w:id="271" w:name="_Toc30564"/>
      <w:bookmarkStart w:id="272" w:name="_Toc24353"/>
      <w:r>
        <w:rPr>
          <w:rFonts w:hint="eastAsia"/>
          <w:sz w:val="30"/>
          <w:szCs w:val="30"/>
          <w:highlight w:val="none"/>
        </w:rPr>
        <w:t>（五）商务条款偏离说明表</w:t>
      </w:r>
      <w:bookmarkEnd w:id="270"/>
      <w:bookmarkEnd w:id="271"/>
      <w:bookmarkEnd w:id="272"/>
    </w:p>
    <w:p w14:paraId="7FD35D7E">
      <w:pPr>
        <w:pStyle w:val="92"/>
        <w:adjustRightInd w:val="0"/>
        <w:snapToGrid w:val="0"/>
        <w:spacing w:line="500" w:lineRule="exact"/>
        <w:outlineLvl w:val="9"/>
        <w:rPr>
          <w:rFonts w:ascii="宋体" w:hAnsi="宋体"/>
          <w:b/>
          <w:sz w:val="32"/>
          <w:szCs w:val="32"/>
          <w:highlight w:val="none"/>
        </w:rPr>
      </w:pPr>
    </w:p>
    <w:tbl>
      <w:tblPr>
        <w:tblStyle w:val="1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557"/>
        <w:gridCol w:w="2589"/>
        <w:gridCol w:w="3355"/>
      </w:tblGrid>
      <w:tr w14:paraId="1B66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5EDC755">
            <w:pPr>
              <w:pStyle w:val="92"/>
              <w:spacing w:line="500" w:lineRule="exact"/>
              <w:jc w:val="center"/>
              <w:outlineLvl w:val="9"/>
              <w:rPr>
                <w:rFonts w:ascii="宋体" w:hAnsi="宋体"/>
                <w:sz w:val="24"/>
                <w:szCs w:val="24"/>
                <w:highlight w:val="none"/>
              </w:rPr>
            </w:pPr>
            <w:r>
              <w:rPr>
                <w:rFonts w:ascii="宋体" w:hAnsi="宋体"/>
                <w:sz w:val="24"/>
                <w:szCs w:val="24"/>
                <w:highlight w:val="none"/>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E9B852B">
            <w:pPr>
              <w:pStyle w:val="92"/>
              <w:spacing w:line="500" w:lineRule="exact"/>
              <w:jc w:val="center"/>
              <w:outlineLvl w:val="9"/>
              <w:rPr>
                <w:rFonts w:ascii="宋体" w:hAnsi="宋体"/>
                <w:sz w:val="24"/>
                <w:szCs w:val="24"/>
                <w:highlight w:val="none"/>
              </w:rPr>
            </w:pPr>
            <w:r>
              <w:rPr>
                <w:rFonts w:ascii="宋体" w:hAnsi="宋体"/>
                <w:sz w:val="24"/>
                <w:szCs w:val="24"/>
                <w:highlight w:val="none"/>
              </w:rPr>
              <w:t>磋商文件的商务条款</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2A34F837">
            <w:pPr>
              <w:pStyle w:val="92"/>
              <w:spacing w:line="500" w:lineRule="exact"/>
              <w:jc w:val="center"/>
              <w:outlineLvl w:val="9"/>
              <w:rPr>
                <w:rFonts w:ascii="宋体" w:hAnsi="宋体"/>
                <w:sz w:val="24"/>
                <w:szCs w:val="24"/>
                <w:highlight w:val="none"/>
              </w:rPr>
            </w:pPr>
            <w:r>
              <w:rPr>
                <w:rFonts w:ascii="宋体" w:hAnsi="宋体"/>
                <w:sz w:val="24"/>
                <w:szCs w:val="24"/>
                <w:highlight w:val="none"/>
              </w:rPr>
              <w:t>响应文件的商务条款</w:t>
            </w:r>
          </w:p>
        </w:tc>
        <w:tc>
          <w:tcPr>
            <w:tcW w:w="3355" w:type="dxa"/>
            <w:tcBorders>
              <w:top w:val="single" w:color="auto" w:sz="4" w:space="0"/>
              <w:left w:val="single" w:color="auto" w:sz="4" w:space="0"/>
              <w:bottom w:val="single" w:color="auto" w:sz="4" w:space="0"/>
              <w:right w:val="single" w:color="auto" w:sz="4" w:space="0"/>
            </w:tcBorders>
            <w:noWrap w:val="0"/>
            <w:vAlign w:val="center"/>
          </w:tcPr>
          <w:p w14:paraId="2F7AB635">
            <w:pPr>
              <w:pStyle w:val="92"/>
              <w:spacing w:line="500" w:lineRule="exact"/>
              <w:jc w:val="center"/>
              <w:outlineLvl w:val="9"/>
              <w:rPr>
                <w:rFonts w:ascii="宋体" w:hAnsi="宋体"/>
                <w:sz w:val="24"/>
                <w:szCs w:val="24"/>
                <w:highlight w:val="none"/>
              </w:rPr>
            </w:pPr>
            <w:r>
              <w:rPr>
                <w:rFonts w:ascii="宋体" w:hAnsi="宋体"/>
                <w:sz w:val="24"/>
                <w:szCs w:val="24"/>
                <w:highlight w:val="none"/>
              </w:rPr>
              <w:t>偏离说明</w:t>
            </w:r>
          </w:p>
        </w:tc>
      </w:tr>
      <w:tr w14:paraId="1E95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14EE8A43">
            <w:pPr>
              <w:pStyle w:val="92"/>
              <w:spacing w:line="500" w:lineRule="exact"/>
              <w:jc w:val="center"/>
              <w:outlineLvl w:val="9"/>
              <w:rPr>
                <w:rFonts w:ascii="宋体" w:hAnsi="宋体"/>
                <w:sz w:val="24"/>
                <w:szCs w:val="24"/>
                <w:highlight w:val="none"/>
              </w:rPr>
            </w:pPr>
            <w:r>
              <w:rPr>
                <w:rFonts w:ascii="宋体" w:hAnsi="宋体"/>
                <w:sz w:val="24"/>
                <w:szCs w:val="24"/>
                <w:highlight w:val="none"/>
              </w:rPr>
              <w:t>1</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FF49FBC">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573ED5E">
            <w:pPr>
              <w:pStyle w:val="92"/>
              <w:spacing w:line="500" w:lineRule="exact"/>
              <w:outlineLvl w:val="9"/>
              <w:rPr>
                <w:rFonts w:ascii="宋体" w:hAnsi="宋体"/>
                <w:sz w:val="24"/>
                <w:szCs w:val="24"/>
                <w:highlight w:val="none"/>
              </w:rPr>
            </w:pPr>
          </w:p>
        </w:tc>
        <w:tc>
          <w:tcPr>
            <w:tcW w:w="3355" w:type="dxa"/>
            <w:tcBorders>
              <w:top w:val="single" w:color="auto" w:sz="4" w:space="0"/>
              <w:left w:val="single" w:color="auto" w:sz="4" w:space="0"/>
              <w:bottom w:val="single" w:color="auto" w:sz="4" w:space="0"/>
              <w:right w:val="single" w:color="auto" w:sz="4" w:space="0"/>
            </w:tcBorders>
            <w:noWrap w:val="0"/>
            <w:vAlign w:val="center"/>
          </w:tcPr>
          <w:p w14:paraId="6331E21F">
            <w:pPr>
              <w:pStyle w:val="92"/>
              <w:spacing w:line="500" w:lineRule="exact"/>
              <w:outlineLvl w:val="9"/>
              <w:rPr>
                <w:rFonts w:ascii="宋体" w:hAnsi="宋体"/>
                <w:sz w:val="24"/>
                <w:szCs w:val="24"/>
                <w:highlight w:val="none"/>
              </w:rPr>
            </w:pPr>
          </w:p>
        </w:tc>
      </w:tr>
      <w:tr w14:paraId="351C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5F1C14E">
            <w:pPr>
              <w:pStyle w:val="92"/>
              <w:spacing w:line="500" w:lineRule="exact"/>
              <w:jc w:val="center"/>
              <w:outlineLvl w:val="9"/>
              <w:rPr>
                <w:rFonts w:ascii="宋体" w:hAnsi="宋体"/>
                <w:sz w:val="24"/>
                <w:szCs w:val="24"/>
                <w:highlight w:val="none"/>
              </w:rPr>
            </w:pPr>
            <w:r>
              <w:rPr>
                <w:rFonts w:ascii="宋体" w:hAnsi="宋体"/>
                <w:sz w:val="24"/>
                <w:szCs w:val="24"/>
                <w:highlight w:val="none"/>
              </w:rPr>
              <w:t>2</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B4D1BFB">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2D6DD188">
            <w:pPr>
              <w:pStyle w:val="92"/>
              <w:spacing w:line="500" w:lineRule="exact"/>
              <w:outlineLvl w:val="9"/>
              <w:rPr>
                <w:rFonts w:ascii="宋体" w:hAnsi="宋体"/>
                <w:sz w:val="24"/>
                <w:szCs w:val="24"/>
                <w:highlight w:val="none"/>
              </w:rPr>
            </w:pPr>
          </w:p>
        </w:tc>
        <w:tc>
          <w:tcPr>
            <w:tcW w:w="3355" w:type="dxa"/>
            <w:tcBorders>
              <w:top w:val="single" w:color="auto" w:sz="4" w:space="0"/>
              <w:left w:val="single" w:color="auto" w:sz="4" w:space="0"/>
              <w:bottom w:val="single" w:color="auto" w:sz="4" w:space="0"/>
              <w:right w:val="single" w:color="auto" w:sz="4" w:space="0"/>
            </w:tcBorders>
            <w:noWrap w:val="0"/>
            <w:vAlign w:val="center"/>
          </w:tcPr>
          <w:p w14:paraId="1E192E42">
            <w:pPr>
              <w:pStyle w:val="92"/>
              <w:spacing w:line="500" w:lineRule="exact"/>
              <w:outlineLvl w:val="9"/>
              <w:rPr>
                <w:rFonts w:ascii="宋体" w:hAnsi="宋体"/>
                <w:sz w:val="24"/>
                <w:szCs w:val="24"/>
                <w:highlight w:val="none"/>
              </w:rPr>
            </w:pPr>
          </w:p>
        </w:tc>
      </w:tr>
      <w:tr w14:paraId="6CE4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F4CF938">
            <w:pPr>
              <w:pStyle w:val="92"/>
              <w:spacing w:line="500" w:lineRule="exact"/>
              <w:jc w:val="center"/>
              <w:outlineLvl w:val="9"/>
              <w:rPr>
                <w:rFonts w:ascii="宋体" w:hAnsi="宋体"/>
                <w:sz w:val="24"/>
                <w:szCs w:val="24"/>
                <w:highlight w:val="none"/>
              </w:rPr>
            </w:pPr>
            <w:r>
              <w:rPr>
                <w:rFonts w:ascii="宋体" w:hAnsi="宋体"/>
                <w:sz w:val="24"/>
                <w:szCs w:val="24"/>
                <w:highlight w:val="none"/>
              </w:rPr>
              <w:t>3</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1F95ED9">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0C4B676">
            <w:pPr>
              <w:pStyle w:val="92"/>
              <w:spacing w:line="500" w:lineRule="exact"/>
              <w:outlineLvl w:val="9"/>
              <w:rPr>
                <w:rFonts w:ascii="宋体" w:hAnsi="宋体"/>
                <w:sz w:val="24"/>
                <w:szCs w:val="24"/>
                <w:highlight w:val="none"/>
              </w:rPr>
            </w:pPr>
          </w:p>
        </w:tc>
        <w:tc>
          <w:tcPr>
            <w:tcW w:w="3355" w:type="dxa"/>
            <w:tcBorders>
              <w:top w:val="single" w:color="auto" w:sz="4" w:space="0"/>
              <w:left w:val="single" w:color="auto" w:sz="4" w:space="0"/>
              <w:bottom w:val="single" w:color="auto" w:sz="4" w:space="0"/>
              <w:right w:val="single" w:color="auto" w:sz="4" w:space="0"/>
            </w:tcBorders>
            <w:noWrap w:val="0"/>
            <w:vAlign w:val="center"/>
          </w:tcPr>
          <w:p w14:paraId="23AAD744">
            <w:pPr>
              <w:pStyle w:val="92"/>
              <w:spacing w:line="500" w:lineRule="exact"/>
              <w:outlineLvl w:val="9"/>
              <w:rPr>
                <w:rFonts w:ascii="宋体" w:hAnsi="宋体"/>
                <w:sz w:val="24"/>
                <w:szCs w:val="24"/>
                <w:highlight w:val="none"/>
              </w:rPr>
            </w:pPr>
          </w:p>
        </w:tc>
      </w:tr>
      <w:tr w14:paraId="5449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4DA389A9">
            <w:pPr>
              <w:pStyle w:val="92"/>
              <w:spacing w:line="500" w:lineRule="exact"/>
              <w:jc w:val="center"/>
              <w:outlineLvl w:val="9"/>
              <w:rPr>
                <w:rFonts w:ascii="宋体" w:hAnsi="宋体"/>
                <w:sz w:val="24"/>
                <w:szCs w:val="24"/>
                <w:highlight w:val="none"/>
              </w:rPr>
            </w:pPr>
            <w:r>
              <w:rPr>
                <w:rFonts w:ascii="宋体" w:hAnsi="宋体"/>
                <w:sz w:val="24"/>
                <w:szCs w:val="24"/>
                <w:highlight w:val="none"/>
              </w:rPr>
              <w:t>4</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851C912">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06F1D3B8">
            <w:pPr>
              <w:pStyle w:val="92"/>
              <w:spacing w:line="500" w:lineRule="exact"/>
              <w:outlineLvl w:val="9"/>
              <w:rPr>
                <w:rFonts w:ascii="宋体" w:hAnsi="宋体"/>
                <w:sz w:val="24"/>
                <w:szCs w:val="24"/>
                <w:highlight w:val="none"/>
              </w:rPr>
            </w:pPr>
          </w:p>
        </w:tc>
        <w:tc>
          <w:tcPr>
            <w:tcW w:w="3355" w:type="dxa"/>
            <w:tcBorders>
              <w:top w:val="single" w:color="auto" w:sz="4" w:space="0"/>
              <w:left w:val="single" w:color="auto" w:sz="4" w:space="0"/>
              <w:bottom w:val="single" w:color="auto" w:sz="4" w:space="0"/>
              <w:right w:val="single" w:color="auto" w:sz="4" w:space="0"/>
            </w:tcBorders>
            <w:noWrap w:val="0"/>
            <w:vAlign w:val="center"/>
          </w:tcPr>
          <w:p w14:paraId="1188A3EF">
            <w:pPr>
              <w:pStyle w:val="92"/>
              <w:spacing w:line="500" w:lineRule="exact"/>
              <w:outlineLvl w:val="9"/>
              <w:rPr>
                <w:rFonts w:ascii="宋体" w:hAnsi="宋体"/>
                <w:sz w:val="24"/>
                <w:szCs w:val="24"/>
                <w:highlight w:val="none"/>
              </w:rPr>
            </w:pPr>
          </w:p>
        </w:tc>
      </w:tr>
      <w:tr w14:paraId="300E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7CAE2A73">
            <w:pPr>
              <w:pStyle w:val="92"/>
              <w:spacing w:line="500" w:lineRule="exact"/>
              <w:jc w:val="center"/>
              <w:outlineLvl w:val="9"/>
              <w:rPr>
                <w:rFonts w:ascii="宋体" w:hAnsi="宋体"/>
                <w:sz w:val="24"/>
                <w:szCs w:val="24"/>
                <w:highlight w:val="none"/>
              </w:rPr>
            </w:pPr>
            <w:r>
              <w:rPr>
                <w:rFonts w:ascii="宋体" w:hAnsi="宋体"/>
                <w:sz w:val="24"/>
                <w:szCs w:val="24"/>
                <w:highlight w:val="none"/>
              </w:rPr>
              <w:t>5</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605717F">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079C16DA">
            <w:pPr>
              <w:pStyle w:val="92"/>
              <w:spacing w:line="500" w:lineRule="exact"/>
              <w:outlineLvl w:val="9"/>
              <w:rPr>
                <w:rFonts w:ascii="宋体" w:hAnsi="宋体"/>
                <w:sz w:val="24"/>
                <w:szCs w:val="24"/>
                <w:highlight w:val="none"/>
              </w:rPr>
            </w:pPr>
          </w:p>
        </w:tc>
        <w:tc>
          <w:tcPr>
            <w:tcW w:w="3355" w:type="dxa"/>
            <w:tcBorders>
              <w:top w:val="single" w:color="auto" w:sz="4" w:space="0"/>
              <w:left w:val="single" w:color="auto" w:sz="4" w:space="0"/>
              <w:bottom w:val="single" w:color="auto" w:sz="4" w:space="0"/>
              <w:right w:val="single" w:color="auto" w:sz="4" w:space="0"/>
            </w:tcBorders>
            <w:noWrap w:val="0"/>
            <w:vAlign w:val="center"/>
          </w:tcPr>
          <w:p w14:paraId="0C503974">
            <w:pPr>
              <w:pStyle w:val="92"/>
              <w:spacing w:line="500" w:lineRule="exact"/>
              <w:outlineLvl w:val="9"/>
              <w:rPr>
                <w:rFonts w:ascii="宋体" w:hAnsi="宋体"/>
                <w:sz w:val="24"/>
                <w:szCs w:val="24"/>
                <w:highlight w:val="none"/>
              </w:rPr>
            </w:pPr>
          </w:p>
        </w:tc>
      </w:tr>
      <w:tr w14:paraId="58CB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74044A26">
            <w:pPr>
              <w:pStyle w:val="92"/>
              <w:spacing w:line="500" w:lineRule="exact"/>
              <w:jc w:val="center"/>
              <w:outlineLvl w:val="9"/>
              <w:rPr>
                <w:rFonts w:ascii="宋体" w:hAnsi="宋体"/>
                <w:sz w:val="24"/>
                <w:szCs w:val="24"/>
                <w:highlight w:val="none"/>
              </w:rPr>
            </w:pPr>
            <w:r>
              <w:rPr>
                <w:rFonts w:ascii="宋体" w:hAnsi="宋体"/>
                <w:sz w:val="24"/>
                <w:szCs w:val="24"/>
                <w:highlight w:val="none"/>
              </w:rPr>
              <w:t>6</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F99B5BC">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0D8C9832">
            <w:pPr>
              <w:pStyle w:val="92"/>
              <w:spacing w:line="500" w:lineRule="exact"/>
              <w:outlineLvl w:val="9"/>
              <w:rPr>
                <w:rFonts w:ascii="宋体" w:hAnsi="宋体"/>
                <w:sz w:val="24"/>
                <w:szCs w:val="24"/>
                <w:highlight w:val="none"/>
              </w:rPr>
            </w:pPr>
          </w:p>
        </w:tc>
        <w:tc>
          <w:tcPr>
            <w:tcW w:w="3355" w:type="dxa"/>
            <w:tcBorders>
              <w:top w:val="single" w:color="auto" w:sz="4" w:space="0"/>
              <w:left w:val="single" w:color="auto" w:sz="4" w:space="0"/>
              <w:bottom w:val="single" w:color="auto" w:sz="4" w:space="0"/>
              <w:right w:val="single" w:color="auto" w:sz="4" w:space="0"/>
            </w:tcBorders>
            <w:noWrap w:val="0"/>
            <w:vAlign w:val="center"/>
          </w:tcPr>
          <w:p w14:paraId="550650FE">
            <w:pPr>
              <w:pStyle w:val="92"/>
              <w:spacing w:line="500" w:lineRule="exact"/>
              <w:outlineLvl w:val="9"/>
              <w:rPr>
                <w:rFonts w:ascii="宋体" w:hAnsi="宋体"/>
                <w:sz w:val="24"/>
                <w:szCs w:val="24"/>
                <w:highlight w:val="none"/>
              </w:rPr>
            </w:pPr>
          </w:p>
        </w:tc>
      </w:tr>
      <w:tr w14:paraId="0B94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CE1C1DE">
            <w:pPr>
              <w:pStyle w:val="92"/>
              <w:spacing w:line="500" w:lineRule="exact"/>
              <w:jc w:val="center"/>
              <w:outlineLvl w:val="9"/>
              <w:rPr>
                <w:rFonts w:ascii="宋体" w:hAnsi="宋体"/>
                <w:sz w:val="24"/>
                <w:szCs w:val="24"/>
                <w:highlight w:val="none"/>
              </w:rPr>
            </w:pPr>
            <w:r>
              <w:rPr>
                <w:rFonts w:ascii="宋体" w:hAnsi="宋体"/>
                <w:sz w:val="24"/>
                <w:szCs w:val="24"/>
                <w:highlight w:val="none"/>
              </w:rPr>
              <w:t>…</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6261338">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48E1645">
            <w:pPr>
              <w:pStyle w:val="92"/>
              <w:spacing w:line="500" w:lineRule="exact"/>
              <w:outlineLvl w:val="9"/>
              <w:rPr>
                <w:rFonts w:ascii="宋体" w:hAnsi="宋体"/>
                <w:sz w:val="24"/>
                <w:szCs w:val="24"/>
                <w:highlight w:val="none"/>
              </w:rPr>
            </w:pPr>
          </w:p>
        </w:tc>
        <w:tc>
          <w:tcPr>
            <w:tcW w:w="3355" w:type="dxa"/>
            <w:tcBorders>
              <w:top w:val="single" w:color="auto" w:sz="4" w:space="0"/>
              <w:left w:val="single" w:color="auto" w:sz="4" w:space="0"/>
              <w:bottom w:val="single" w:color="auto" w:sz="4" w:space="0"/>
              <w:right w:val="single" w:color="auto" w:sz="4" w:space="0"/>
            </w:tcBorders>
            <w:noWrap w:val="0"/>
            <w:vAlign w:val="center"/>
          </w:tcPr>
          <w:p w14:paraId="2077D876">
            <w:pPr>
              <w:pStyle w:val="92"/>
              <w:spacing w:line="500" w:lineRule="exact"/>
              <w:outlineLvl w:val="9"/>
              <w:rPr>
                <w:rFonts w:ascii="宋体" w:hAnsi="宋体"/>
                <w:sz w:val="24"/>
                <w:szCs w:val="24"/>
                <w:highlight w:val="none"/>
              </w:rPr>
            </w:pPr>
          </w:p>
        </w:tc>
      </w:tr>
    </w:tbl>
    <w:p w14:paraId="5338EB3F">
      <w:pPr>
        <w:pStyle w:val="90"/>
        <w:spacing w:line="360" w:lineRule="auto"/>
        <w:outlineLvl w:val="9"/>
        <w:rPr>
          <w:rFonts w:hint="eastAsia" w:ascii="宋体" w:hAnsi="宋体"/>
          <w:sz w:val="24"/>
          <w:szCs w:val="21"/>
          <w:highlight w:val="none"/>
        </w:rPr>
      </w:pPr>
      <w:r>
        <w:rPr>
          <w:rFonts w:hint="eastAsia" w:ascii="宋体" w:hAnsi="宋体"/>
          <w:sz w:val="24"/>
          <w:szCs w:val="21"/>
          <w:highlight w:val="none"/>
        </w:rPr>
        <w:t>注：1、有偏离的商务条款须在该表中逐一列明，并在“响应文件的商务条款”栏填写具体应答内容，在“偏离说明”中说明偏离具体情形。若无偏离请在“响应文件的商务条款”中填写“无偏离”。</w:t>
      </w:r>
    </w:p>
    <w:p w14:paraId="3E7FA21C">
      <w:pPr>
        <w:pStyle w:val="90"/>
        <w:spacing w:line="360" w:lineRule="auto"/>
        <w:ind w:firstLine="480" w:firstLineChars="200"/>
        <w:outlineLvl w:val="9"/>
        <w:rPr>
          <w:rFonts w:hint="eastAsia" w:ascii="宋体" w:hAnsi="宋体"/>
          <w:sz w:val="24"/>
          <w:szCs w:val="21"/>
          <w:highlight w:val="none"/>
        </w:rPr>
      </w:pPr>
      <w:r>
        <w:rPr>
          <w:rFonts w:hint="eastAsia" w:ascii="宋体" w:hAnsi="宋体"/>
          <w:sz w:val="24"/>
          <w:szCs w:val="21"/>
          <w:highlight w:val="none"/>
        </w:rPr>
        <w:t>2、未声明部分将被视为已接受磋商文件要求，签约时未经采购方同意不得改变。</w:t>
      </w:r>
    </w:p>
    <w:p w14:paraId="4F9598BA">
      <w:pPr>
        <w:pStyle w:val="90"/>
        <w:spacing w:line="360" w:lineRule="auto"/>
        <w:ind w:firstLine="480" w:firstLineChars="200"/>
        <w:outlineLvl w:val="9"/>
        <w:rPr>
          <w:rFonts w:hint="eastAsia" w:ascii="宋体" w:hAnsi="宋体"/>
          <w:sz w:val="24"/>
          <w:szCs w:val="21"/>
          <w:highlight w:val="none"/>
        </w:rPr>
      </w:pPr>
      <w:r>
        <w:rPr>
          <w:rFonts w:hint="eastAsia" w:ascii="宋体" w:hAnsi="宋体"/>
          <w:sz w:val="24"/>
          <w:szCs w:val="21"/>
          <w:highlight w:val="none"/>
        </w:rPr>
        <w:t>3、供应商可根据其响应内容进一步细化上述表格，并可增添其它表格或说明以便进一步明确响应内容。</w:t>
      </w:r>
    </w:p>
    <w:p w14:paraId="1FDB236C">
      <w:pPr>
        <w:pStyle w:val="90"/>
        <w:spacing w:line="360" w:lineRule="auto"/>
        <w:ind w:firstLine="480" w:firstLineChars="200"/>
        <w:outlineLvl w:val="9"/>
        <w:rPr>
          <w:rFonts w:hint="eastAsia" w:ascii="宋体" w:hAnsi="宋体"/>
          <w:sz w:val="24"/>
          <w:szCs w:val="21"/>
          <w:highlight w:val="none"/>
        </w:rPr>
      </w:pPr>
    </w:p>
    <w:p w14:paraId="09A93607">
      <w:pPr>
        <w:pStyle w:val="90"/>
        <w:spacing w:line="360" w:lineRule="auto"/>
        <w:ind w:firstLine="480" w:firstLineChars="200"/>
        <w:outlineLvl w:val="9"/>
        <w:rPr>
          <w:rFonts w:hint="eastAsia" w:ascii="宋体" w:hAnsi="宋体"/>
          <w:sz w:val="24"/>
          <w:szCs w:val="21"/>
          <w:highlight w:val="none"/>
        </w:rPr>
      </w:pPr>
    </w:p>
    <w:p w14:paraId="3F3F9A06">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w:t>
      </w:r>
      <w:r>
        <w:rPr>
          <w:rFonts w:hint="eastAsia" w:ascii="Times New Roman" w:hAnsi="Times New Roman"/>
          <w:sz w:val="24"/>
          <w:szCs w:val="21"/>
          <w:highlight w:val="none"/>
        </w:rPr>
        <w:t>名称（电子签章）</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26EEB846">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供应商法定代表人</w:t>
      </w:r>
      <w:r>
        <w:rPr>
          <w:rFonts w:hint="eastAsia" w:ascii="Times New Roman" w:hAnsi="Times New Roman"/>
          <w:sz w:val="24"/>
          <w:szCs w:val="21"/>
          <w:highlight w:val="none"/>
        </w:rPr>
        <w:t>（</w:t>
      </w:r>
      <w:r>
        <w:rPr>
          <w:rFonts w:hint="eastAsia" w:ascii="Times New Roman" w:hAnsi="Times New Roman"/>
          <w:sz w:val="24"/>
          <w:szCs w:val="21"/>
          <w:highlight w:val="none"/>
          <w:lang w:eastAsia="zh-CN"/>
        </w:rPr>
        <w:t>签字盖章</w:t>
      </w:r>
      <w:r>
        <w:rPr>
          <w:rFonts w:hint="eastAsia" w:ascii="Times New Roman" w:hAnsi="Times New Roman"/>
          <w:sz w:val="24"/>
          <w:szCs w:val="21"/>
          <w:highlight w:val="none"/>
        </w:rPr>
        <w:t>）</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0D73C8CF">
      <w:pPr>
        <w:pStyle w:val="75"/>
        <w:spacing w:line="360" w:lineRule="auto"/>
        <w:ind w:firstLine="480" w:firstLineChars="200"/>
        <w:outlineLvl w:val="9"/>
        <w:rPr>
          <w:rFonts w:ascii="Times New Roman" w:hAnsi="Times New Roman"/>
          <w:sz w:val="24"/>
          <w:szCs w:val="21"/>
          <w:highlight w:val="none"/>
        </w:rPr>
      </w:pPr>
      <w:r>
        <w:rPr>
          <w:rFonts w:ascii="Times New Roman" w:hAnsi="Times New Roman"/>
          <w:sz w:val="24"/>
          <w:szCs w:val="21"/>
          <w:highlight w:val="none"/>
        </w:rPr>
        <w:t>日   期：</w:t>
      </w:r>
      <w:r>
        <w:rPr>
          <w:rFonts w:ascii="Times New Roman" w:hAnsi="Times New Roman"/>
          <w:sz w:val="24"/>
          <w:szCs w:val="21"/>
          <w:highlight w:val="none"/>
          <w:u w:val="single"/>
        </w:rPr>
        <w:t xml:space="preserve">         </w:t>
      </w:r>
      <w:r>
        <w:rPr>
          <w:rFonts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ascii="Times New Roman" w:hAnsi="Times New Roman"/>
          <w:sz w:val="24"/>
          <w:szCs w:val="21"/>
          <w:highlight w:val="none"/>
        </w:rPr>
        <w:t>月</w:t>
      </w:r>
      <w:r>
        <w:rPr>
          <w:rFonts w:ascii="Times New Roman" w:hAnsi="Times New Roman"/>
          <w:sz w:val="24"/>
          <w:szCs w:val="21"/>
          <w:highlight w:val="none"/>
          <w:u w:val="single"/>
        </w:rPr>
        <w:t xml:space="preserve">     </w:t>
      </w:r>
      <w:r>
        <w:rPr>
          <w:rFonts w:ascii="Times New Roman" w:hAnsi="Times New Roman"/>
          <w:sz w:val="24"/>
          <w:szCs w:val="21"/>
          <w:highlight w:val="none"/>
        </w:rPr>
        <w:t>日</w:t>
      </w:r>
    </w:p>
    <w:p w14:paraId="30A36B0B">
      <w:pPr>
        <w:pStyle w:val="90"/>
        <w:spacing w:line="360" w:lineRule="auto"/>
        <w:ind w:firstLine="480" w:firstLineChars="200"/>
        <w:outlineLvl w:val="9"/>
        <w:rPr>
          <w:rFonts w:hint="eastAsia" w:ascii="宋体" w:hAnsi="宋体"/>
          <w:sz w:val="24"/>
          <w:szCs w:val="21"/>
          <w:highlight w:val="none"/>
        </w:rPr>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linePitch="312" w:charSpace="0"/>
        </w:sectPr>
      </w:pPr>
    </w:p>
    <w:bookmarkEnd w:id="266"/>
    <w:p w14:paraId="5067346E">
      <w:pPr>
        <w:pStyle w:val="71"/>
        <w:spacing w:line="360" w:lineRule="auto"/>
        <w:jc w:val="center"/>
        <w:outlineLvl w:val="3"/>
        <w:rPr>
          <w:rFonts w:hint="eastAsia"/>
          <w:sz w:val="30"/>
          <w:szCs w:val="30"/>
          <w:highlight w:val="none"/>
        </w:rPr>
      </w:pPr>
      <w:bookmarkStart w:id="273" w:name="_Toc20850"/>
      <w:bookmarkStart w:id="274" w:name="_Toc15514"/>
      <w:bookmarkStart w:id="275" w:name="_Toc6629"/>
      <w:r>
        <w:rPr>
          <w:rFonts w:hint="eastAsia"/>
          <w:sz w:val="30"/>
          <w:szCs w:val="30"/>
          <w:highlight w:val="none"/>
        </w:rPr>
        <w:t>（六）技术条款偏离说明表</w:t>
      </w:r>
      <w:bookmarkEnd w:id="273"/>
      <w:bookmarkEnd w:id="274"/>
      <w:bookmarkEnd w:id="275"/>
    </w:p>
    <w:p w14:paraId="2C694D4E">
      <w:pPr>
        <w:pStyle w:val="92"/>
        <w:adjustRightInd w:val="0"/>
        <w:snapToGrid w:val="0"/>
        <w:spacing w:line="500" w:lineRule="exact"/>
        <w:outlineLvl w:val="9"/>
        <w:rPr>
          <w:rFonts w:ascii="宋体" w:hAnsi="宋体"/>
          <w:b/>
          <w:sz w:val="32"/>
          <w:szCs w:val="32"/>
          <w:highlight w:val="none"/>
        </w:rPr>
      </w:pPr>
    </w:p>
    <w:tbl>
      <w:tblPr>
        <w:tblStyle w:val="18"/>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557"/>
        <w:gridCol w:w="2589"/>
        <w:gridCol w:w="3810"/>
      </w:tblGrid>
      <w:tr w14:paraId="5B44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1E2588A">
            <w:pPr>
              <w:pStyle w:val="92"/>
              <w:spacing w:line="500" w:lineRule="exact"/>
              <w:jc w:val="center"/>
              <w:outlineLvl w:val="9"/>
              <w:rPr>
                <w:rFonts w:ascii="宋体" w:hAnsi="宋体"/>
                <w:sz w:val="24"/>
                <w:szCs w:val="24"/>
                <w:highlight w:val="none"/>
              </w:rPr>
            </w:pPr>
            <w:r>
              <w:rPr>
                <w:rFonts w:ascii="宋体" w:hAnsi="宋体"/>
                <w:sz w:val="24"/>
                <w:szCs w:val="24"/>
                <w:highlight w:val="none"/>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326AE01">
            <w:pPr>
              <w:pStyle w:val="92"/>
              <w:spacing w:line="500" w:lineRule="exact"/>
              <w:jc w:val="center"/>
              <w:outlineLvl w:val="9"/>
              <w:rPr>
                <w:rFonts w:ascii="宋体" w:hAnsi="宋体"/>
                <w:sz w:val="24"/>
                <w:szCs w:val="24"/>
                <w:highlight w:val="none"/>
              </w:rPr>
            </w:pPr>
            <w:r>
              <w:rPr>
                <w:rFonts w:ascii="宋体" w:hAnsi="宋体"/>
                <w:sz w:val="24"/>
                <w:szCs w:val="24"/>
                <w:highlight w:val="none"/>
              </w:rPr>
              <w:t>磋商文件的</w:t>
            </w:r>
            <w:r>
              <w:rPr>
                <w:rFonts w:hint="eastAsia" w:ascii="宋体" w:hAnsi="宋体"/>
                <w:sz w:val="24"/>
                <w:szCs w:val="24"/>
                <w:highlight w:val="none"/>
              </w:rPr>
              <w:t>技术</w:t>
            </w:r>
            <w:r>
              <w:rPr>
                <w:rFonts w:ascii="宋体" w:hAnsi="宋体"/>
                <w:sz w:val="24"/>
                <w:szCs w:val="24"/>
                <w:highlight w:val="none"/>
              </w:rPr>
              <w:t>条款</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4A81FB26">
            <w:pPr>
              <w:pStyle w:val="92"/>
              <w:spacing w:line="500" w:lineRule="exact"/>
              <w:jc w:val="center"/>
              <w:outlineLvl w:val="9"/>
              <w:rPr>
                <w:rFonts w:ascii="宋体" w:hAnsi="宋体"/>
                <w:sz w:val="24"/>
                <w:szCs w:val="24"/>
                <w:highlight w:val="none"/>
              </w:rPr>
            </w:pPr>
            <w:r>
              <w:rPr>
                <w:rFonts w:ascii="宋体" w:hAnsi="宋体"/>
                <w:sz w:val="24"/>
                <w:szCs w:val="24"/>
                <w:highlight w:val="none"/>
              </w:rPr>
              <w:t>响应文件的</w:t>
            </w:r>
            <w:r>
              <w:rPr>
                <w:rFonts w:hint="eastAsia" w:ascii="宋体" w:hAnsi="宋体"/>
                <w:sz w:val="24"/>
                <w:szCs w:val="24"/>
                <w:highlight w:val="none"/>
              </w:rPr>
              <w:t>技术</w:t>
            </w:r>
            <w:r>
              <w:rPr>
                <w:rFonts w:ascii="宋体" w:hAnsi="宋体"/>
                <w:sz w:val="24"/>
                <w:szCs w:val="24"/>
                <w:highlight w:val="none"/>
              </w:rPr>
              <w:t>条款</w:t>
            </w:r>
          </w:p>
        </w:tc>
        <w:tc>
          <w:tcPr>
            <w:tcW w:w="3810" w:type="dxa"/>
            <w:tcBorders>
              <w:top w:val="single" w:color="auto" w:sz="4" w:space="0"/>
              <w:left w:val="single" w:color="auto" w:sz="4" w:space="0"/>
              <w:bottom w:val="single" w:color="auto" w:sz="4" w:space="0"/>
              <w:right w:val="single" w:color="auto" w:sz="4" w:space="0"/>
            </w:tcBorders>
            <w:noWrap w:val="0"/>
            <w:vAlign w:val="center"/>
          </w:tcPr>
          <w:p w14:paraId="27A53F3E">
            <w:pPr>
              <w:pStyle w:val="92"/>
              <w:spacing w:line="500" w:lineRule="exact"/>
              <w:jc w:val="center"/>
              <w:outlineLvl w:val="9"/>
              <w:rPr>
                <w:rFonts w:ascii="宋体" w:hAnsi="宋体"/>
                <w:sz w:val="24"/>
                <w:szCs w:val="24"/>
                <w:highlight w:val="none"/>
              </w:rPr>
            </w:pPr>
            <w:r>
              <w:rPr>
                <w:rFonts w:ascii="宋体" w:hAnsi="宋体"/>
                <w:sz w:val="24"/>
                <w:szCs w:val="24"/>
                <w:highlight w:val="none"/>
              </w:rPr>
              <w:t>偏离说明</w:t>
            </w:r>
          </w:p>
        </w:tc>
      </w:tr>
      <w:tr w14:paraId="5E02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79C7D9BA">
            <w:pPr>
              <w:pStyle w:val="92"/>
              <w:spacing w:line="500" w:lineRule="exact"/>
              <w:jc w:val="center"/>
              <w:outlineLvl w:val="9"/>
              <w:rPr>
                <w:rFonts w:ascii="宋体" w:hAnsi="宋体"/>
                <w:sz w:val="24"/>
                <w:szCs w:val="24"/>
                <w:highlight w:val="none"/>
              </w:rPr>
            </w:pPr>
            <w:r>
              <w:rPr>
                <w:rFonts w:ascii="宋体" w:hAnsi="宋体"/>
                <w:sz w:val="24"/>
                <w:szCs w:val="24"/>
                <w:highlight w:val="none"/>
              </w:rPr>
              <w:t>1</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2C06924">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C12DC1F">
            <w:pPr>
              <w:pStyle w:val="92"/>
              <w:spacing w:line="500" w:lineRule="exact"/>
              <w:outlineLvl w:val="9"/>
              <w:rPr>
                <w:rFonts w:ascii="宋体" w:hAnsi="宋体"/>
                <w:sz w:val="24"/>
                <w:szCs w:val="24"/>
                <w:highlight w:val="none"/>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65A2DB47">
            <w:pPr>
              <w:pStyle w:val="92"/>
              <w:spacing w:line="500" w:lineRule="exact"/>
              <w:outlineLvl w:val="9"/>
              <w:rPr>
                <w:rFonts w:ascii="宋体" w:hAnsi="宋体"/>
                <w:sz w:val="24"/>
                <w:szCs w:val="24"/>
                <w:highlight w:val="none"/>
              </w:rPr>
            </w:pPr>
          </w:p>
        </w:tc>
      </w:tr>
      <w:tr w14:paraId="65B4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4305511">
            <w:pPr>
              <w:pStyle w:val="92"/>
              <w:spacing w:line="500" w:lineRule="exact"/>
              <w:jc w:val="center"/>
              <w:outlineLvl w:val="9"/>
              <w:rPr>
                <w:rFonts w:ascii="宋体" w:hAnsi="宋体"/>
                <w:sz w:val="24"/>
                <w:szCs w:val="24"/>
                <w:highlight w:val="none"/>
              </w:rPr>
            </w:pPr>
            <w:r>
              <w:rPr>
                <w:rFonts w:ascii="宋体" w:hAnsi="宋体"/>
                <w:sz w:val="24"/>
                <w:szCs w:val="24"/>
                <w:highlight w:val="none"/>
              </w:rPr>
              <w:t>2</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1951CBB0">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7289F4E">
            <w:pPr>
              <w:pStyle w:val="92"/>
              <w:spacing w:line="500" w:lineRule="exact"/>
              <w:outlineLvl w:val="9"/>
              <w:rPr>
                <w:rFonts w:ascii="宋体" w:hAnsi="宋体"/>
                <w:sz w:val="24"/>
                <w:szCs w:val="24"/>
                <w:highlight w:val="none"/>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2524C986">
            <w:pPr>
              <w:pStyle w:val="92"/>
              <w:spacing w:line="500" w:lineRule="exact"/>
              <w:outlineLvl w:val="9"/>
              <w:rPr>
                <w:rFonts w:ascii="宋体" w:hAnsi="宋体"/>
                <w:sz w:val="24"/>
                <w:szCs w:val="24"/>
                <w:highlight w:val="none"/>
              </w:rPr>
            </w:pPr>
          </w:p>
        </w:tc>
      </w:tr>
      <w:tr w14:paraId="73A5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3550E10">
            <w:pPr>
              <w:pStyle w:val="92"/>
              <w:spacing w:line="500" w:lineRule="exact"/>
              <w:jc w:val="center"/>
              <w:outlineLvl w:val="9"/>
              <w:rPr>
                <w:rFonts w:ascii="宋体" w:hAnsi="宋体"/>
                <w:sz w:val="24"/>
                <w:szCs w:val="24"/>
                <w:highlight w:val="none"/>
              </w:rPr>
            </w:pPr>
            <w:r>
              <w:rPr>
                <w:rFonts w:ascii="宋体" w:hAnsi="宋体"/>
                <w:sz w:val="24"/>
                <w:szCs w:val="24"/>
                <w:highlight w:val="none"/>
              </w:rPr>
              <w:t>3</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FA3540A">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634F330">
            <w:pPr>
              <w:pStyle w:val="92"/>
              <w:spacing w:line="500" w:lineRule="exact"/>
              <w:outlineLvl w:val="9"/>
              <w:rPr>
                <w:rFonts w:ascii="宋体" w:hAnsi="宋体"/>
                <w:sz w:val="24"/>
                <w:szCs w:val="24"/>
                <w:highlight w:val="none"/>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18D881C6">
            <w:pPr>
              <w:pStyle w:val="92"/>
              <w:spacing w:line="500" w:lineRule="exact"/>
              <w:outlineLvl w:val="9"/>
              <w:rPr>
                <w:rFonts w:ascii="宋体" w:hAnsi="宋体"/>
                <w:sz w:val="24"/>
                <w:szCs w:val="24"/>
                <w:highlight w:val="none"/>
              </w:rPr>
            </w:pPr>
          </w:p>
        </w:tc>
      </w:tr>
      <w:tr w14:paraId="1190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4474F18">
            <w:pPr>
              <w:pStyle w:val="92"/>
              <w:spacing w:line="500" w:lineRule="exact"/>
              <w:jc w:val="center"/>
              <w:outlineLvl w:val="9"/>
              <w:rPr>
                <w:rFonts w:ascii="宋体" w:hAnsi="宋体"/>
                <w:sz w:val="24"/>
                <w:szCs w:val="24"/>
                <w:highlight w:val="none"/>
              </w:rPr>
            </w:pPr>
            <w:r>
              <w:rPr>
                <w:rFonts w:ascii="宋体" w:hAnsi="宋体"/>
                <w:sz w:val="24"/>
                <w:szCs w:val="24"/>
                <w:highlight w:val="none"/>
              </w:rPr>
              <w:t>4</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1F3958D">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284B48D1">
            <w:pPr>
              <w:pStyle w:val="92"/>
              <w:spacing w:line="500" w:lineRule="exact"/>
              <w:outlineLvl w:val="9"/>
              <w:rPr>
                <w:rFonts w:ascii="宋体" w:hAnsi="宋体"/>
                <w:sz w:val="24"/>
                <w:szCs w:val="24"/>
                <w:highlight w:val="none"/>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55CC39CA">
            <w:pPr>
              <w:pStyle w:val="92"/>
              <w:spacing w:line="500" w:lineRule="exact"/>
              <w:outlineLvl w:val="9"/>
              <w:rPr>
                <w:rFonts w:ascii="宋体" w:hAnsi="宋体"/>
                <w:sz w:val="24"/>
                <w:szCs w:val="24"/>
                <w:highlight w:val="none"/>
              </w:rPr>
            </w:pPr>
          </w:p>
        </w:tc>
      </w:tr>
      <w:tr w14:paraId="675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5FF3F7F">
            <w:pPr>
              <w:pStyle w:val="92"/>
              <w:spacing w:line="500" w:lineRule="exact"/>
              <w:jc w:val="center"/>
              <w:outlineLvl w:val="9"/>
              <w:rPr>
                <w:rFonts w:ascii="宋体" w:hAnsi="宋体"/>
                <w:sz w:val="24"/>
                <w:szCs w:val="24"/>
                <w:highlight w:val="none"/>
              </w:rPr>
            </w:pPr>
            <w:r>
              <w:rPr>
                <w:rFonts w:ascii="宋体" w:hAnsi="宋体"/>
                <w:sz w:val="24"/>
                <w:szCs w:val="24"/>
                <w:highlight w:val="none"/>
              </w:rPr>
              <w:t>5</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E4F5212">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4F449714">
            <w:pPr>
              <w:pStyle w:val="92"/>
              <w:spacing w:line="500" w:lineRule="exact"/>
              <w:outlineLvl w:val="9"/>
              <w:rPr>
                <w:rFonts w:ascii="宋体" w:hAnsi="宋体"/>
                <w:sz w:val="24"/>
                <w:szCs w:val="24"/>
                <w:highlight w:val="none"/>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3867AD26">
            <w:pPr>
              <w:pStyle w:val="92"/>
              <w:spacing w:line="500" w:lineRule="exact"/>
              <w:outlineLvl w:val="9"/>
              <w:rPr>
                <w:rFonts w:ascii="宋体" w:hAnsi="宋体"/>
                <w:sz w:val="24"/>
                <w:szCs w:val="24"/>
                <w:highlight w:val="none"/>
              </w:rPr>
            </w:pPr>
          </w:p>
        </w:tc>
      </w:tr>
      <w:tr w14:paraId="2AFE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0D4DD853">
            <w:pPr>
              <w:pStyle w:val="92"/>
              <w:spacing w:line="500" w:lineRule="exact"/>
              <w:jc w:val="center"/>
              <w:outlineLvl w:val="9"/>
              <w:rPr>
                <w:rFonts w:ascii="宋体" w:hAnsi="宋体"/>
                <w:sz w:val="24"/>
                <w:szCs w:val="24"/>
                <w:highlight w:val="none"/>
              </w:rPr>
            </w:pPr>
            <w:r>
              <w:rPr>
                <w:rFonts w:ascii="宋体" w:hAnsi="宋体"/>
                <w:sz w:val="24"/>
                <w:szCs w:val="24"/>
                <w:highlight w:val="none"/>
              </w:rPr>
              <w:t>6</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9018161">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0CB64139">
            <w:pPr>
              <w:pStyle w:val="92"/>
              <w:spacing w:line="500" w:lineRule="exact"/>
              <w:outlineLvl w:val="9"/>
              <w:rPr>
                <w:rFonts w:ascii="宋体" w:hAnsi="宋体"/>
                <w:sz w:val="24"/>
                <w:szCs w:val="24"/>
                <w:highlight w:val="none"/>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0B471EFE">
            <w:pPr>
              <w:pStyle w:val="92"/>
              <w:spacing w:line="500" w:lineRule="exact"/>
              <w:outlineLvl w:val="9"/>
              <w:rPr>
                <w:rFonts w:ascii="宋体" w:hAnsi="宋体"/>
                <w:sz w:val="24"/>
                <w:szCs w:val="24"/>
                <w:highlight w:val="none"/>
              </w:rPr>
            </w:pPr>
          </w:p>
        </w:tc>
      </w:tr>
      <w:tr w14:paraId="6E50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14BB8E2">
            <w:pPr>
              <w:pStyle w:val="92"/>
              <w:spacing w:line="500" w:lineRule="exact"/>
              <w:jc w:val="center"/>
              <w:outlineLvl w:val="9"/>
              <w:rPr>
                <w:rFonts w:ascii="宋体" w:hAnsi="宋体"/>
                <w:sz w:val="24"/>
                <w:szCs w:val="24"/>
                <w:highlight w:val="none"/>
              </w:rPr>
            </w:pPr>
            <w:r>
              <w:rPr>
                <w:rFonts w:ascii="宋体" w:hAnsi="宋体"/>
                <w:sz w:val="24"/>
                <w:szCs w:val="24"/>
                <w:highlight w:val="none"/>
              </w:rPr>
              <w:t>…</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0BB85CF">
            <w:pPr>
              <w:pStyle w:val="92"/>
              <w:spacing w:line="500" w:lineRule="exact"/>
              <w:outlineLvl w:val="9"/>
              <w:rPr>
                <w:rFonts w:ascii="宋体" w:hAnsi="宋体"/>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43D7B832">
            <w:pPr>
              <w:pStyle w:val="92"/>
              <w:spacing w:line="500" w:lineRule="exact"/>
              <w:outlineLvl w:val="9"/>
              <w:rPr>
                <w:rFonts w:ascii="宋体" w:hAnsi="宋体"/>
                <w:sz w:val="24"/>
                <w:szCs w:val="24"/>
                <w:highlight w:val="none"/>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7F4770B6">
            <w:pPr>
              <w:pStyle w:val="92"/>
              <w:spacing w:line="500" w:lineRule="exact"/>
              <w:outlineLvl w:val="9"/>
              <w:rPr>
                <w:rFonts w:ascii="宋体" w:hAnsi="宋体"/>
                <w:sz w:val="24"/>
                <w:szCs w:val="24"/>
                <w:highlight w:val="none"/>
              </w:rPr>
            </w:pPr>
          </w:p>
        </w:tc>
      </w:tr>
    </w:tbl>
    <w:p w14:paraId="53F61686">
      <w:pPr>
        <w:pStyle w:val="90"/>
        <w:spacing w:line="360" w:lineRule="auto"/>
        <w:outlineLvl w:val="9"/>
        <w:rPr>
          <w:rFonts w:hint="eastAsia" w:ascii="宋体" w:hAnsi="宋体"/>
          <w:sz w:val="24"/>
          <w:szCs w:val="21"/>
          <w:highlight w:val="none"/>
        </w:rPr>
      </w:pPr>
      <w:r>
        <w:rPr>
          <w:rFonts w:hint="eastAsia" w:ascii="宋体" w:hAnsi="宋体"/>
          <w:sz w:val="24"/>
          <w:szCs w:val="21"/>
          <w:highlight w:val="none"/>
        </w:rPr>
        <w:t>注：1、供应商根据本磋商文件中“第三章 采购需求”填写技术条款偏离说明表。有偏离的技术条款须在该表中逐一列明，并在“响应文件的商务技术条款”栏填写具体应答内容，在“偏离说明”中说明偏离具体情形。若无偏离请在“响应文件的商务条款”中填写“无偏离”。</w:t>
      </w:r>
    </w:p>
    <w:p w14:paraId="5F001153">
      <w:pPr>
        <w:pStyle w:val="90"/>
        <w:spacing w:line="360" w:lineRule="auto"/>
        <w:ind w:firstLine="480" w:firstLineChars="200"/>
        <w:outlineLvl w:val="9"/>
        <w:rPr>
          <w:rFonts w:hint="eastAsia" w:ascii="宋体" w:hAnsi="宋体"/>
          <w:sz w:val="24"/>
          <w:szCs w:val="21"/>
          <w:highlight w:val="none"/>
        </w:rPr>
      </w:pPr>
      <w:r>
        <w:rPr>
          <w:rFonts w:hint="eastAsia" w:ascii="宋体" w:hAnsi="宋体"/>
          <w:sz w:val="24"/>
          <w:szCs w:val="21"/>
          <w:highlight w:val="none"/>
        </w:rPr>
        <w:t>2、未声明部分将被视为已接受磋商文件要求，签约时未经采购方同意不得改变。</w:t>
      </w:r>
    </w:p>
    <w:p w14:paraId="4211F264">
      <w:pPr>
        <w:pStyle w:val="90"/>
        <w:spacing w:line="360" w:lineRule="auto"/>
        <w:ind w:firstLine="480" w:firstLineChars="200"/>
        <w:outlineLvl w:val="9"/>
        <w:rPr>
          <w:rFonts w:hint="eastAsia" w:ascii="宋体" w:hAnsi="宋体"/>
          <w:sz w:val="24"/>
          <w:szCs w:val="21"/>
          <w:highlight w:val="none"/>
        </w:rPr>
      </w:pPr>
      <w:r>
        <w:rPr>
          <w:rFonts w:hint="eastAsia" w:ascii="宋体" w:hAnsi="宋体"/>
          <w:sz w:val="24"/>
          <w:szCs w:val="21"/>
          <w:highlight w:val="none"/>
        </w:rPr>
        <w:t>3、供应商可根据其响应内容进一步细化上述表格，并可增添其它表格或说明以便进一步明确响应内容。</w:t>
      </w:r>
    </w:p>
    <w:p w14:paraId="292D5F29">
      <w:pPr>
        <w:pStyle w:val="90"/>
        <w:spacing w:line="360" w:lineRule="auto"/>
        <w:ind w:firstLine="480" w:firstLineChars="200"/>
        <w:outlineLvl w:val="9"/>
        <w:rPr>
          <w:rFonts w:hint="eastAsia" w:ascii="宋体" w:hAnsi="宋体"/>
          <w:sz w:val="24"/>
          <w:szCs w:val="21"/>
          <w:highlight w:val="none"/>
        </w:rPr>
      </w:pPr>
    </w:p>
    <w:p w14:paraId="693E68F9">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w:t>
      </w:r>
      <w:r>
        <w:rPr>
          <w:rFonts w:hint="eastAsia" w:ascii="Times New Roman" w:hAnsi="Times New Roman"/>
          <w:sz w:val="24"/>
          <w:szCs w:val="21"/>
          <w:highlight w:val="none"/>
        </w:rPr>
        <w:t>名称（电子签章）</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6AFD542D">
      <w:pPr>
        <w:pStyle w:val="75"/>
        <w:spacing w:line="360" w:lineRule="auto"/>
        <w:ind w:firstLine="480" w:firstLineChars="200"/>
        <w:outlineLvl w:val="9"/>
        <w:rPr>
          <w:rFonts w:ascii="Times New Roman" w:hAnsi="Times New Roman"/>
          <w:sz w:val="24"/>
          <w:szCs w:val="21"/>
          <w:highlight w:val="none"/>
          <w:u w:val="single"/>
        </w:rPr>
      </w:pPr>
      <w:r>
        <w:rPr>
          <w:rFonts w:ascii="Times New Roman" w:hAnsi="Times New Roman"/>
          <w:sz w:val="24"/>
          <w:szCs w:val="21"/>
          <w:highlight w:val="none"/>
        </w:rPr>
        <w:t>供应商法定代表人</w:t>
      </w:r>
      <w:r>
        <w:rPr>
          <w:rFonts w:hint="eastAsia" w:ascii="Times New Roman" w:hAnsi="Times New Roman"/>
          <w:sz w:val="24"/>
          <w:szCs w:val="21"/>
          <w:highlight w:val="none"/>
        </w:rPr>
        <w:t>（</w:t>
      </w:r>
      <w:r>
        <w:rPr>
          <w:rFonts w:hint="eastAsia" w:ascii="Times New Roman" w:hAnsi="Times New Roman"/>
          <w:sz w:val="24"/>
          <w:szCs w:val="21"/>
          <w:highlight w:val="none"/>
          <w:lang w:eastAsia="zh-CN"/>
        </w:rPr>
        <w:t>签字盖章</w:t>
      </w:r>
      <w:r>
        <w:rPr>
          <w:rFonts w:hint="eastAsia" w:ascii="Times New Roman" w:hAnsi="Times New Roman"/>
          <w:sz w:val="24"/>
          <w:szCs w:val="21"/>
          <w:highlight w:val="none"/>
        </w:rPr>
        <w:t>）</w:t>
      </w:r>
      <w:r>
        <w:rPr>
          <w:rFonts w:ascii="Times New Roman" w:hAnsi="Times New Roman"/>
          <w:sz w:val="24"/>
          <w:szCs w:val="21"/>
          <w:highlight w:val="none"/>
        </w:rPr>
        <w:t>：</w:t>
      </w:r>
      <w:r>
        <w:rPr>
          <w:rFonts w:hint="eastAsia" w:ascii="Times New Roman" w:hAnsi="Times New Roman"/>
          <w:sz w:val="24"/>
          <w:szCs w:val="21"/>
          <w:highlight w:val="none"/>
          <w:u w:val="single"/>
        </w:rPr>
        <w:t xml:space="preserve">                 </w:t>
      </w:r>
    </w:p>
    <w:p w14:paraId="334E8951">
      <w:pPr>
        <w:pStyle w:val="75"/>
        <w:spacing w:line="360" w:lineRule="auto"/>
        <w:ind w:firstLine="480" w:firstLineChars="200"/>
        <w:outlineLvl w:val="9"/>
        <w:rPr>
          <w:rFonts w:ascii="Times New Roman" w:hAnsi="Times New Roman"/>
          <w:sz w:val="24"/>
          <w:szCs w:val="21"/>
          <w:highlight w:val="none"/>
        </w:rPr>
      </w:pPr>
      <w:r>
        <w:rPr>
          <w:rFonts w:ascii="Times New Roman" w:hAnsi="Times New Roman"/>
          <w:sz w:val="24"/>
          <w:szCs w:val="21"/>
          <w:highlight w:val="none"/>
        </w:rPr>
        <w:t>日   期：</w:t>
      </w:r>
      <w:r>
        <w:rPr>
          <w:rFonts w:ascii="Times New Roman" w:hAnsi="Times New Roman"/>
          <w:sz w:val="24"/>
          <w:szCs w:val="21"/>
          <w:highlight w:val="none"/>
          <w:u w:val="single"/>
        </w:rPr>
        <w:t xml:space="preserve">         </w:t>
      </w:r>
      <w:r>
        <w:rPr>
          <w:rFonts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ascii="Times New Roman" w:hAnsi="Times New Roman"/>
          <w:sz w:val="24"/>
          <w:szCs w:val="21"/>
          <w:highlight w:val="none"/>
        </w:rPr>
        <w:t>月</w:t>
      </w:r>
      <w:r>
        <w:rPr>
          <w:rFonts w:ascii="Times New Roman" w:hAnsi="Times New Roman"/>
          <w:sz w:val="24"/>
          <w:szCs w:val="21"/>
          <w:highlight w:val="none"/>
          <w:u w:val="single"/>
        </w:rPr>
        <w:t xml:space="preserve">     </w:t>
      </w:r>
      <w:r>
        <w:rPr>
          <w:rFonts w:ascii="Times New Roman" w:hAnsi="Times New Roman"/>
          <w:sz w:val="24"/>
          <w:szCs w:val="21"/>
          <w:highlight w:val="none"/>
        </w:rPr>
        <w:t>日</w:t>
      </w:r>
    </w:p>
    <w:p w14:paraId="1858D607">
      <w:pPr>
        <w:pStyle w:val="71"/>
        <w:spacing w:line="360" w:lineRule="auto"/>
        <w:jc w:val="center"/>
        <w:outlineLvl w:val="3"/>
        <w:rPr>
          <w:rFonts w:ascii="宋体" w:hAnsi="宋体"/>
          <w:sz w:val="24"/>
          <w:szCs w:val="28"/>
          <w:highlight w:val="none"/>
        </w:rPr>
      </w:pPr>
      <w:r>
        <w:rPr>
          <w:rFonts w:cs="宋体"/>
          <w:sz w:val="30"/>
          <w:szCs w:val="30"/>
          <w:highlight w:val="none"/>
        </w:rPr>
        <w:br w:type="page"/>
      </w:r>
      <w:bookmarkStart w:id="276" w:name="_Toc23234"/>
      <w:bookmarkStart w:id="277" w:name="_Toc18134"/>
      <w:bookmarkStart w:id="278" w:name="_Toc922"/>
      <w:r>
        <w:rPr>
          <w:rFonts w:hint="eastAsia"/>
          <w:sz w:val="30"/>
          <w:szCs w:val="30"/>
          <w:highlight w:val="none"/>
        </w:rPr>
        <w:t>（七）</w:t>
      </w:r>
      <w:bookmarkEnd w:id="276"/>
      <w:bookmarkEnd w:id="277"/>
      <w:bookmarkEnd w:id="278"/>
      <w:r>
        <w:rPr>
          <w:rFonts w:hint="eastAsia"/>
          <w:sz w:val="30"/>
          <w:szCs w:val="30"/>
          <w:highlight w:val="none"/>
          <w:lang w:val="en-US" w:eastAsia="zh-CN"/>
        </w:rPr>
        <w:t>项目实施整体方案（格式自拟）</w:t>
      </w:r>
    </w:p>
    <w:p w14:paraId="1BCCD9ED">
      <w:pPr>
        <w:spacing w:line="360" w:lineRule="auto"/>
        <w:ind w:firstLine="480" w:firstLineChars="200"/>
        <w:outlineLvl w:val="9"/>
        <w:rPr>
          <w:rFonts w:hint="eastAsia" w:ascii="宋体" w:hAnsi="宋体"/>
          <w:sz w:val="24"/>
          <w:szCs w:val="28"/>
          <w:highlight w:val="none"/>
        </w:rPr>
      </w:pPr>
      <w:r>
        <w:rPr>
          <w:rFonts w:hint="eastAsia" w:ascii="宋体" w:hAnsi="宋体"/>
          <w:sz w:val="24"/>
          <w:szCs w:val="28"/>
          <w:highlight w:val="none"/>
        </w:rPr>
        <w:t>供应商应根据竞争性磋商文件《第三章 采购需求》和《第四章 评审方法》的规定自行编写，详细叙述拟提供服务情况。</w:t>
      </w:r>
    </w:p>
    <w:p w14:paraId="03D31399">
      <w:pPr>
        <w:pStyle w:val="93"/>
        <w:spacing w:after="120" w:line="240" w:lineRule="exact"/>
        <w:jc w:val="both"/>
        <w:outlineLvl w:val="9"/>
        <w:rPr>
          <w:rFonts w:hint="eastAsia" w:hAnsi="宋体"/>
          <w:bCs/>
          <w:sz w:val="28"/>
          <w:szCs w:val="28"/>
          <w:highlight w:val="none"/>
        </w:rPr>
      </w:pPr>
    </w:p>
    <w:p w14:paraId="411B1488">
      <w:pPr>
        <w:pStyle w:val="94"/>
        <w:spacing w:line="360" w:lineRule="auto"/>
        <w:outlineLvl w:val="9"/>
        <w:rPr>
          <w:rFonts w:hint="eastAsia" w:ascii="宋体" w:hAnsi="宋体" w:eastAsia="宋体"/>
          <w:highlight w:val="none"/>
        </w:rPr>
      </w:pPr>
    </w:p>
    <w:p w14:paraId="01361D6A">
      <w:pPr>
        <w:pStyle w:val="71"/>
        <w:spacing w:line="360" w:lineRule="auto"/>
        <w:jc w:val="center"/>
        <w:outlineLvl w:val="3"/>
        <w:rPr>
          <w:rFonts w:hint="eastAsia" w:cs="宋体"/>
          <w:sz w:val="28"/>
          <w:szCs w:val="22"/>
          <w:highlight w:val="none"/>
        </w:rPr>
      </w:pPr>
      <w:r>
        <w:rPr>
          <w:highlight w:val="none"/>
        </w:rPr>
        <w:br w:type="page"/>
      </w:r>
      <w:bookmarkStart w:id="279" w:name="_Toc2598"/>
      <w:bookmarkStart w:id="280" w:name="_Toc29151"/>
      <w:bookmarkStart w:id="281" w:name="_Toc15947"/>
      <w:r>
        <w:rPr>
          <w:sz w:val="30"/>
          <w:szCs w:val="30"/>
          <w:highlight w:val="none"/>
        </w:rPr>
        <w:t>（</w:t>
      </w:r>
      <w:r>
        <w:rPr>
          <w:rFonts w:hint="eastAsia"/>
          <w:sz w:val="30"/>
          <w:szCs w:val="30"/>
          <w:highlight w:val="none"/>
        </w:rPr>
        <w:t>八</w:t>
      </w:r>
      <w:r>
        <w:rPr>
          <w:sz w:val="30"/>
          <w:szCs w:val="30"/>
          <w:highlight w:val="none"/>
        </w:rPr>
        <w:t>）</w:t>
      </w:r>
      <w:bookmarkEnd w:id="279"/>
      <w:bookmarkEnd w:id="280"/>
      <w:bookmarkEnd w:id="281"/>
      <w:r>
        <w:rPr>
          <w:rFonts w:hint="eastAsia" w:ascii="宋体" w:hAnsi="宋体" w:eastAsia="宋体"/>
          <w:color w:val="000000"/>
          <w:highlight w:val="none"/>
          <w:lang w:val="en-US" w:eastAsia="zh-CN"/>
        </w:rPr>
        <w:t>项目组织与进度（格式自拟）</w:t>
      </w:r>
    </w:p>
    <w:p w14:paraId="4102062B">
      <w:pPr>
        <w:spacing w:line="360" w:lineRule="auto"/>
        <w:ind w:firstLine="480" w:firstLineChars="200"/>
        <w:outlineLvl w:val="9"/>
        <w:rPr>
          <w:rFonts w:hint="eastAsia" w:ascii="宋体" w:hAnsi="宋体"/>
          <w:sz w:val="24"/>
          <w:szCs w:val="28"/>
          <w:highlight w:val="none"/>
        </w:rPr>
      </w:pPr>
      <w:r>
        <w:rPr>
          <w:rFonts w:hint="eastAsia" w:ascii="宋体" w:hAnsi="宋体"/>
          <w:sz w:val="24"/>
          <w:szCs w:val="28"/>
          <w:highlight w:val="none"/>
        </w:rPr>
        <w:t>供应商应根据竞争性磋商文件《第三章 采购需求》和《第四章 评审方法》的规定自行编写，详细叙述拟提供服务情况。</w:t>
      </w:r>
    </w:p>
    <w:p w14:paraId="175237FE">
      <w:pPr>
        <w:pStyle w:val="71"/>
        <w:spacing w:line="360" w:lineRule="auto"/>
        <w:jc w:val="center"/>
        <w:outlineLvl w:val="3"/>
        <w:rPr>
          <w:rFonts w:hint="default" w:cs="宋体"/>
          <w:b w:val="0"/>
          <w:kern w:val="0"/>
          <w:sz w:val="30"/>
          <w:szCs w:val="30"/>
          <w:highlight w:val="none"/>
          <w:lang w:val="en-US"/>
        </w:rPr>
      </w:pPr>
      <w:r>
        <w:rPr>
          <w:rFonts w:cs="宋体"/>
          <w:b w:val="0"/>
          <w:kern w:val="0"/>
          <w:sz w:val="28"/>
          <w:highlight w:val="none"/>
        </w:rPr>
        <w:br w:type="page"/>
      </w:r>
      <w:bookmarkStart w:id="282" w:name="_Toc22493"/>
      <w:bookmarkStart w:id="283" w:name="_Toc17804"/>
      <w:bookmarkStart w:id="284" w:name="_Toc26109"/>
      <w:r>
        <w:rPr>
          <w:rFonts w:hint="eastAsia"/>
          <w:sz w:val="30"/>
          <w:szCs w:val="30"/>
          <w:highlight w:val="none"/>
        </w:rPr>
        <w:t>（九）</w:t>
      </w:r>
      <w:bookmarkEnd w:id="282"/>
      <w:bookmarkEnd w:id="283"/>
      <w:bookmarkEnd w:id="284"/>
      <w:r>
        <w:rPr>
          <w:rFonts w:hint="eastAsia"/>
          <w:sz w:val="30"/>
          <w:szCs w:val="30"/>
          <w:highlight w:val="none"/>
          <w:lang w:val="en-US" w:eastAsia="zh-CN"/>
        </w:rPr>
        <w:t>业务培训服务方案（格式自拟）</w:t>
      </w:r>
    </w:p>
    <w:p w14:paraId="1AC95F41">
      <w:pPr>
        <w:spacing w:line="360" w:lineRule="auto"/>
        <w:ind w:firstLine="480" w:firstLineChars="200"/>
        <w:outlineLvl w:val="9"/>
        <w:rPr>
          <w:rFonts w:hint="eastAsia" w:ascii="宋体" w:hAnsi="宋体"/>
          <w:sz w:val="24"/>
          <w:szCs w:val="28"/>
          <w:highlight w:val="none"/>
        </w:rPr>
      </w:pPr>
      <w:r>
        <w:rPr>
          <w:rFonts w:hint="eastAsia" w:ascii="宋体" w:hAnsi="宋体"/>
          <w:sz w:val="24"/>
          <w:szCs w:val="28"/>
          <w:highlight w:val="none"/>
        </w:rPr>
        <w:t>供应商应根据竞争性磋商文件《第三章 采购需求》和《第四章 评审方法》的规定自行编写，详细叙述拟提供服务情况。</w:t>
      </w:r>
    </w:p>
    <w:p w14:paraId="675428E4">
      <w:pPr>
        <w:pStyle w:val="71"/>
        <w:spacing w:line="360" w:lineRule="auto"/>
        <w:jc w:val="center"/>
        <w:outlineLvl w:val="3"/>
        <w:rPr>
          <w:rFonts w:hint="default" w:eastAsia="宋体" w:cs="宋体"/>
          <w:b w:val="0"/>
          <w:kern w:val="0"/>
          <w:sz w:val="30"/>
          <w:szCs w:val="30"/>
          <w:highlight w:val="none"/>
          <w:lang w:val="en-US" w:eastAsia="zh-CN"/>
        </w:rPr>
      </w:pPr>
      <w:r>
        <w:rPr>
          <w:rFonts w:cs="宋体"/>
          <w:b w:val="0"/>
          <w:kern w:val="0"/>
          <w:sz w:val="30"/>
          <w:szCs w:val="30"/>
          <w:highlight w:val="none"/>
        </w:rPr>
        <w:br w:type="page"/>
      </w:r>
      <w:bookmarkStart w:id="285" w:name="_Toc16683"/>
      <w:bookmarkStart w:id="286" w:name="_Toc14992"/>
      <w:bookmarkStart w:id="287" w:name="_Toc17899"/>
      <w:r>
        <w:rPr>
          <w:rFonts w:hint="eastAsia" w:cs="宋体"/>
          <w:b w:val="0"/>
          <w:kern w:val="0"/>
          <w:sz w:val="30"/>
          <w:szCs w:val="30"/>
          <w:highlight w:val="none"/>
          <w:lang w:eastAsia="zh-CN"/>
        </w:rPr>
        <w:t>（</w:t>
      </w:r>
      <w:r>
        <w:rPr>
          <w:rFonts w:hint="eastAsia"/>
          <w:sz w:val="30"/>
          <w:szCs w:val="30"/>
          <w:highlight w:val="none"/>
        </w:rPr>
        <w:t>十</w:t>
      </w:r>
      <w:r>
        <w:rPr>
          <w:rFonts w:hint="eastAsia"/>
          <w:sz w:val="30"/>
          <w:szCs w:val="30"/>
          <w:highlight w:val="none"/>
          <w:lang w:eastAsia="zh-CN"/>
        </w:rPr>
        <w:t>）</w:t>
      </w:r>
      <w:bookmarkEnd w:id="285"/>
      <w:bookmarkEnd w:id="286"/>
      <w:bookmarkEnd w:id="287"/>
      <w:r>
        <w:rPr>
          <w:rFonts w:hint="eastAsia"/>
          <w:sz w:val="30"/>
          <w:szCs w:val="30"/>
          <w:highlight w:val="none"/>
          <w:lang w:val="en-US" w:eastAsia="zh-CN"/>
        </w:rPr>
        <w:t>服务质量保证措施（格式自拟）</w:t>
      </w:r>
    </w:p>
    <w:p w14:paraId="4AB1D81E">
      <w:pPr>
        <w:spacing w:line="360" w:lineRule="auto"/>
        <w:ind w:firstLine="480" w:firstLineChars="200"/>
        <w:outlineLvl w:val="9"/>
        <w:rPr>
          <w:rFonts w:hint="eastAsia" w:ascii="宋体" w:hAnsi="宋体"/>
          <w:sz w:val="24"/>
          <w:szCs w:val="28"/>
          <w:highlight w:val="none"/>
        </w:rPr>
      </w:pPr>
      <w:r>
        <w:rPr>
          <w:rFonts w:hint="eastAsia" w:ascii="宋体" w:hAnsi="宋体"/>
          <w:sz w:val="24"/>
          <w:szCs w:val="28"/>
          <w:highlight w:val="none"/>
        </w:rPr>
        <w:t>供应商应根据竞争性磋商文件《第三章 采购需求》和《第四章 评审方法》的规定自行编写，详细叙述拟提供服务情况。</w:t>
      </w:r>
    </w:p>
    <w:p w14:paraId="064E5F9C">
      <w:pPr>
        <w:spacing w:line="360" w:lineRule="auto"/>
        <w:jc w:val="center"/>
        <w:outlineLvl w:val="9"/>
        <w:rPr>
          <w:rFonts w:hint="eastAsia" w:ascii="宋体" w:hAnsi="宋体" w:cs="宋体"/>
          <w:b/>
          <w:kern w:val="0"/>
          <w:sz w:val="28"/>
          <w:highlight w:val="none"/>
        </w:rPr>
      </w:pPr>
    </w:p>
    <w:p w14:paraId="1841E93E">
      <w:pPr>
        <w:spacing w:line="360" w:lineRule="auto"/>
        <w:outlineLvl w:val="9"/>
        <w:rPr>
          <w:rFonts w:hint="eastAsia" w:ascii="宋体" w:hAnsi="宋体" w:cs="宋体"/>
          <w:bCs/>
          <w:sz w:val="28"/>
          <w:szCs w:val="28"/>
          <w:highlight w:val="none"/>
        </w:rPr>
      </w:pPr>
    </w:p>
    <w:p w14:paraId="46A69660">
      <w:pPr>
        <w:spacing w:line="360" w:lineRule="auto"/>
        <w:jc w:val="center"/>
        <w:outlineLvl w:val="9"/>
        <w:rPr>
          <w:rFonts w:hint="eastAsia" w:ascii="宋体" w:hAnsi="宋体" w:cs="宋体"/>
          <w:bCs/>
          <w:sz w:val="28"/>
          <w:szCs w:val="28"/>
          <w:highlight w:val="none"/>
        </w:rPr>
      </w:pPr>
    </w:p>
    <w:p w14:paraId="393964A5">
      <w:pPr>
        <w:pStyle w:val="71"/>
        <w:spacing w:line="360" w:lineRule="auto"/>
        <w:jc w:val="center"/>
        <w:outlineLvl w:val="3"/>
        <w:rPr>
          <w:rFonts w:hint="eastAsia"/>
          <w:sz w:val="30"/>
          <w:szCs w:val="30"/>
          <w:highlight w:val="none"/>
          <w:lang w:val="en-US" w:eastAsia="zh-CN"/>
        </w:rPr>
      </w:pPr>
      <w:r>
        <w:rPr>
          <w:rFonts w:hint="eastAsia" w:cs="宋体"/>
          <w:b w:val="0"/>
          <w:kern w:val="0"/>
          <w:sz w:val="28"/>
          <w:highlight w:val="none"/>
        </w:rPr>
        <w:br w:type="page"/>
      </w:r>
      <w:bookmarkStart w:id="288" w:name="_Toc17170"/>
      <w:bookmarkStart w:id="289" w:name="_Toc7297"/>
      <w:bookmarkStart w:id="290" w:name="_Toc25474"/>
      <w:r>
        <w:rPr>
          <w:rFonts w:hint="eastAsia"/>
          <w:sz w:val="30"/>
          <w:szCs w:val="30"/>
          <w:highlight w:val="none"/>
        </w:rPr>
        <w:t>（十</w:t>
      </w:r>
      <w:r>
        <w:rPr>
          <w:rFonts w:hint="eastAsia"/>
          <w:sz w:val="30"/>
          <w:szCs w:val="30"/>
          <w:highlight w:val="none"/>
          <w:lang w:val="en-US" w:eastAsia="zh-CN"/>
        </w:rPr>
        <w:t>一</w:t>
      </w:r>
      <w:r>
        <w:rPr>
          <w:rFonts w:hint="eastAsia"/>
          <w:sz w:val="30"/>
          <w:szCs w:val="30"/>
          <w:highlight w:val="none"/>
        </w:rPr>
        <w:t>）</w:t>
      </w:r>
      <w:bookmarkEnd w:id="288"/>
      <w:bookmarkEnd w:id="289"/>
      <w:bookmarkEnd w:id="290"/>
      <w:r>
        <w:rPr>
          <w:rFonts w:hint="eastAsia"/>
          <w:sz w:val="30"/>
          <w:szCs w:val="30"/>
          <w:highlight w:val="none"/>
          <w:lang w:val="en-US" w:eastAsia="zh-CN"/>
        </w:rPr>
        <w:t>应急预案（格式自拟）</w:t>
      </w:r>
    </w:p>
    <w:p w14:paraId="4A01C000">
      <w:pPr>
        <w:pStyle w:val="82"/>
        <w:numPr>
          <w:ilvl w:val="0"/>
          <w:numId w:val="0"/>
        </w:numPr>
        <w:outlineLvl w:val="9"/>
        <w:rPr>
          <w:rFonts w:hint="eastAsia"/>
          <w:sz w:val="30"/>
          <w:szCs w:val="30"/>
          <w:highlight w:val="none"/>
          <w:lang w:eastAsia="zh-CN"/>
        </w:rPr>
      </w:pPr>
    </w:p>
    <w:p w14:paraId="5D941914">
      <w:pPr>
        <w:pStyle w:val="82"/>
        <w:numPr>
          <w:ilvl w:val="0"/>
          <w:numId w:val="0"/>
        </w:numPr>
        <w:outlineLvl w:val="9"/>
        <w:rPr>
          <w:rFonts w:hint="eastAsia"/>
          <w:sz w:val="30"/>
          <w:szCs w:val="30"/>
          <w:highlight w:val="none"/>
          <w:lang w:eastAsia="zh-CN"/>
        </w:rPr>
      </w:pPr>
    </w:p>
    <w:p w14:paraId="2F472C0B">
      <w:pPr>
        <w:pStyle w:val="82"/>
        <w:numPr>
          <w:ilvl w:val="0"/>
          <w:numId w:val="0"/>
        </w:numPr>
        <w:outlineLvl w:val="9"/>
        <w:rPr>
          <w:rFonts w:hint="eastAsia"/>
          <w:sz w:val="30"/>
          <w:szCs w:val="30"/>
          <w:highlight w:val="none"/>
          <w:lang w:eastAsia="zh-CN"/>
        </w:rPr>
      </w:pPr>
    </w:p>
    <w:p w14:paraId="0F010A76">
      <w:pPr>
        <w:pStyle w:val="82"/>
        <w:numPr>
          <w:ilvl w:val="0"/>
          <w:numId w:val="0"/>
        </w:numPr>
        <w:outlineLvl w:val="9"/>
        <w:rPr>
          <w:rFonts w:hint="eastAsia"/>
          <w:sz w:val="30"/>
          <w:szCs w:val="30"/>
          <w:highlight w:val="none"/>
          <w:lang w:eastAsia="zh-CN"/>
        </w:rPr>
      </w:pPr>
    </w:p>
    <w:p w14:paraId="37523E2C">
      <w:pPr>
        <w:pStyle w:val="82"/>
        <w:numPr>
          <w:ilvl w:val="0"/>
          <w:numId w:val="0"/>
        </w:numPr>
        <w:outlineLvl w:val="9"/>
        <w:rPr>
          <w:rFonts w:hint="eastAsia"/>
          <w:sz w:val="30"/>
          <w:szCs w:val="30"/>
          <w:highlight w:val="none"/>
          <w:lang w:eastAsia="zh-CN"/>
        </w:rPr>
      </w:pPr>
    </w:p>
    <w:p w14:paraId="371092CE">
      <w:pPr>
        <w:pStyle w:val="82"/>
        <w:numPr>
          <w:ilvl w:val="0"/>
          <w:numId w:val="0"/>
        </w:numPr>
        <w:outlineLvl w:val="9"/>
        <w:rPr>
          <w:rFonts w:hint="eastAsia"/>
          <w:sz w:val="30"/>
          <w:szCs w:val="30"/>
          <w:highlight w:val="none"/>
          <w:lang w:eastAsia="zh-CN"/>
        </w:rPr>
      </w:pPr>
    </w:p>
    <w:p w14:paraId="01D80C1B">
      <w:pPr>
        <w:pStyle w:val="82"/>
        <w:numPr>
          <w:ilvl w:val="0"/>
          <w:numId w:val="0"/>
        </w:numPr>
        <w:outlineLvl w:val="9"/>
        <w:rPr>
          <w:rFonts w:hint="eastAsia"/>
          <w:sz w:val="30"/>
          <w:szCs w:val="30"/>
          <w:highlight w:val="none"/>
          <w:lang w:eastAsia="zh-CN"/>
        </w:rPr>
      </w:pPr>
    </w:p>
    <w:p w14:paraId="764B31B8">
      <w:pPr>
        <w:pStyle w:val="82"/>
        <w:numPr>
          <w:ilvl w:val="0"/>
          <w:numId w:val="0"/>
        </w:numPr>
        <w:outlineLvl w:val="9"/>
        <w:rPr>
          <w:rFonts w:hint="eastAsia"/>
          <w:sz w:val="30"/>
          <w:szCs w:val="30"/>
          <w:highlight w:val="none"/>
          <w:lang w:eastAsia="zh-CN"/>
        </w:rPr>
      </w:pPr>
    </w:p>
    <w:p w14:paraId="64DB2C7E">
      <w:pPr>
        <w:pStyle w:val="82"/>
        <w:numPr>
          <w:ilvl w:val="0"/>
          <w:numId w:val="0"/>
        </w:numPr>
        <w:outlineLvl w:val="9"/>
        <w:rPr>
          <w:rFonts w:hint="eastAsia"/>
          <w:sz w:val="30"/>
          <w:szCs w:val="30"/>
          <w:highlight w:val="none"/>
          <w:lang w:eastAsia="zh-CN"/>
        </w:rPr>
      </w:pPr>
    </w:p>
    <w:p w14:paraId="7294C7EA">
      <w:pPr>
        <w:pStyle w:val="82"/>
        <w:numPr>
          <w:ilvl w:val="0"/>
          <w:numId w:val="0"/>
        </w:numPr>
        <w:outlineLvl w:val="9"/>
        <w:rPr>
          <w:rFonts w:hint="eastAsia"/>
          <w:sz w:val="30"/>
          <w:szCs w:val="30"/>
          <w:highlight w:val="none"/>
          <w:lang w:eastAsia="zh-CN"/>
        </w:rPr>
      </w:pPr>
    </w:p>
    <w:p w14:paraId="408CFF53">
      <w:pPr>
        <w:pStyle w:val="82"/>
        <w:numPr>
          <w:ilvl w:val="0"/>
          <w:numId w:val="0"/>
        </w:numPr>
        <w:outlineLvl w:val="9"/>
        <w:rPr>
          <w:rFonts w:hint="eastAsia"/>
          <w:sz w:val="30"/>
          <w:szCs w:val="30"/>
          <w:highlight w:val="none"/>
          <w:lang w:eastAsia="zh-CN"/>
        </w:rPr>
      </w:pPr>
    </w:p>
    <w:p w14:paraId="3D617F9B">
      <w:pPr>
        <w:pStyle w:val="82"/>
        <w:numPr>
          <w:ilvl w:val="0"/>
          <w:numId w:val="0"/>
        </w:numPr>
        <w:outlineLvl w:val="9"/>
        <w:rPr>
          <w:rFonts w:hint="eastAsia"/>
          <w:sz w:val="30"/>
          <w:szCs w:val="30"/>
          <w:highlight w:val="none"/>
          <w:lang w:eastAsia="zh-CN"/>
        </w:rPr>
      </w:pPr>
    </w:p>
    <w:p w14:paraId="1A924868">
      <w:pPr>
        <w:pStyle w:val="82"/>
        <w:numPr>
          <w:ilvl w:val="0"/>
          <w:numId w:val="0"/>
        </w:numPr>
        <w:outlineLvl w:val="9"/>
        <w:rPr>
          <w:rFonts w:hint="eastAsia"/>
          <w:sz w:val="30"/>
          <w:szCs w:val="30"/>
          <w:highlight w:val="none"/>
          <w:lang w:eastAsia="zh-CN"/>
        </w:rPr>
      </w:pPr>
    </w:p>
    <w:p w14:paraId="2C30DFE4">
      <w:pPr>
        <w:pStyle w:val="82"/>
        <w:numPr>
          <w:ilvl w:val="0"/>
          <w:numId w:val="0"/>
        </w:numPr>
        <w:outlineLvl w:val="9"/>
        <w:rPr>
          <w:rFonts w:hint="eastAsia"/>
          <w:sz w:val="30"/>
          <w:szCs w:val="30"/>
          <w:highlight w:val="none"/>
          <w:lang w:eastAsia="zh-CN"/>
        </w:rPr>
      </w:pPr>
    </w:p>
    <w:p w14:paraId="369B2616">
      <w:pPr>
        <w:pStyle w:val="82"/>
        <w:numPr>
          <w:ilvl w:val="0"/>
          <w:numId w:val="0"/>
        </w:numPr>
        <w:outlineLvl w:val="9"/>
        <w:rPr>
          <w:rFonts w:hint="eastAsia"/>
          <w:sz w:val="30"/>
          <w:szCs w:val="30"/>
          <w:highlight w:val="none"/>
          <w:lang w:eastAsia="zh-CN"/>
        </w:rPr>
      </w:pPr>
    </w:p>
    <w:p w14:paraId="011ABD78">
      <w:pPr>
        <w:pStyle w:val="82"/>
        <w:numPr>
          <w:ilvl w:val="0"/>
          <w:numId w:val="0"/>
        </w:numPr>
        <w:outlineLvl w:val="9"/>
        <w:rPr>
          <w:rFonts w:hint="eastAsia"/>
          <w:sz w:val="30"/>
          <w:szCs w:val="30"/>
          <w:highlight w:val="none"/>
          <w:lang w:eastAsia="zh-CN"/>
        </w:rPr>
      </w:pPr>
    </w:p>
    <w:p w14:paraId="43B5404C">
      <w:pPr>
        <w:pStyle w:val="82"/>
        <w:numPr>
          <w:ilvl w:val="0"/>
          <w:numId w:val="0"/>
        </w:numPr>
        <w:outlineLvl w:val="9"/>
        <w:rPr>
          <w:rFonts w:hint="eastAsia"/>
          <w:sz w:val="30"/>
          <w:szCs w:val="30"/>
          <w:highlight w:val="none"/>
          <w:lang w:eastAsia="zh-CN"/>
        </w:rPr>
      </w:pPr>
    </w:p>
    <w:p w14:paraId="639803DE">
      <w:pPr>
        <w:pStyle w:val="82"/>
        <w:numPr>
          <w:ilvl w:val="0"/>
          <w:numId w:val="0"/>
        </w:numPr>
        <w:outlineLvl w:val="9"/>
        <w:rPr>
          <w:rFonts w:hint="eastAsia"/>
          <w:sz w:val="30"/>
          <w:szCs w:val="30"/>
          <w:highlight w:val="none"/>
          <w:lang w:eastAsia="zh-CN"/>
        </w:rPr>
      </w:pPr>
    </w:p>
    <w:p w14:paraId="6F28FCEB">
      <w:pPr>
        <w:pStyle w:val="82"/>
        <w:numPr>
          <w:ilvl w:val="0"/>
          <w:numId w:val="0"/>
        </w:numPr>
        <w:outlineLvl w:val="9"/>
        <w:rPr>
          <w:rFonts w:hint="eastAsia"/>
          <w:sz w:val="30"/>
          <w:szCs w:val="30"/>
          <w:highlight w:val="none"/>
          <w:lang w:eastAsia="zh-CN"/>
        </w:rPr>
      </w:pPr>
    </w:p>
    <w:p w14:paraId="65D2105E">
      <w:pPr>
        <w:pStyle w:val="82"/>
        <w:numPr>
          <w:ilvl w:val="0"/>
          <w:numId w:val="0"/>
        </w:numPr>
        <w:outlineLvl w:val="9"/>
        <w:rPr>
          <w:rFonts w:hint="eastAsia"/>
          <w:sz w:val="30"/>
          <w:szCs w:val="30"/>
          <w:highlight w:val="none"/>
          <w:lang w:eastAsia="zh-CN"/>
        </w:rPr>
      </w:pPr>
    </w:p>
    <w:p w14:paraId="5EB91E2F">
      <w:pPr>
        <w:pStyle w:val="82"/>
        <w:numPr>
          <w:ilvl w:val="0"/>
          <w:numId w:val="0"/>
        </w:numPr>
        <w:outlineLvl w:val="9"/>
        <w:rPr>
          <w:rFonts w:hint="eastAsia"/>
          <w:sz w:val="30"/>
          <w:szCs w:val="30"/>
          <w:highlight w:val="none"/>
          <w:lang w:eastAsia="zh-CN"/>
        </w:rPr>
      </w:pPr>
    </w:p>
    <w:p w14:paraId="324376C4">
      <w:pPr>
        <w:pStyle w:val="82"/>
        <w:numPr>
          <w:ilvl w:val="0"/>
          <w:numId w:val="0"/>
        </w:numPr>
        <w:outlineLvl w:val="9"/>
        <w:rPr>
          <w:rFonts w:hint="eastAsia"/>
          <w:sz w:val="30"/>
          <w:szCs w:val="30"/>
          <w:highlight w:val="none"/>
          <w:lang w:eastAsia="zh-CN"/>
        </w:rPr>
      </w:pPr>
    </w:p>
    <w:p w14:paraId="305F7596">
      <w:pPr>
        <w:pStyle w:val="82"/>
        <w:numPr>
          <w:ilvl w:val="0"/>
          <w:numId w:val="0"/>
        </w:numPr>
        <w:outlineLvl w:val="9"/>
        <w:rPr>
          <w:rFonts w:hint="eastAsia"/>
          <w:sz w:val="30"/>
          <w:szCs w:val="30"/>
          <w:highlight w:val="none"/>
          <w:lang w:eastAsia="zh-CN"/>
        </w:rPr>
      </w:pPr>
    </w:p>
    <w:p w14:paraId="66FCAE49">
      <w:pPr>
        <w:pStyle w:val="82"/>
        <w:numPr>
          <w:ilvl w:val="0"/>
          <w:numId w:val="0"/>
        </w:numPr>
        <w:jc w:val="both"/>
        <w:outlineLvl w:val="9"/>
        <w:rPr>
          <w:rFonts w:hint="default" w:ascii="宋体" w:hAnsi="宋体" w:eastAsia="宋体" w:cs="Times New Roman"/>
          <w:b/>
          <w:kern w:val="2"/>
          <w:sz w:val="30"/>
          <w:szCs w:val="30"/>
          <w:highlight w:val="none"/>
          <w:lang w:val="en-US" w:eastAsia="zh-CN" w:bidi="ar-SA"/>
        </w:rPr>
      </w:pPr>
    </w:p>
    <w:p w14:paraId="22887C12"/>
    <w:sectPr>
      <w:pgSz w:w="11906" w:h="16838"/>
      <w:pgMar w:top="1191" w:right="1191" w:bottom="1191" w:left="1191" w:header="851" w:footer="850"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93F5D9-512E-49E2-84E1-3E76FDF650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97ABAB-B117-4E7E-8011-1EA21847F4CD}"/>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BFC839E9-8FA3-4EC4-8C98-94FE67DEDACE}"/>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4" w:fontKey="{14487EE6-FBA9-4D58-AFA6-7F0E5D56FB62}"/>
  </w:font>
  <w:font w:name="方正仿宋_GB2312">
    <w:panose1 w:val="02000000000000000000"/>
    <w:charset w:val="86"/>
    <w:family w:val="auto"/>
    <w:pitch w:val="default"/>
    <w:sig w:usb0="A00002BF" w:usb1="184F6CFA" w:usb2="00000012" w:usb3="00000000" w:csb0="00040001" w:csb1="00000000"/>
    <w:embedRegular r:id="rId5" w:fontKey="{DFA0F146-15E4-4C10-B79C-9981B6EB0C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9DD7">
    <w:pPr>
      <w:pStyle w:val="12"/>
      <w:tabs>
        <w:tab w:val="left" w:pos="3609"/>
        <w:tab w:val="clear" w:pos="4153"/>
      </w:tabs>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FBBC">
    <w:pPr>
      <w:pStyle w:val="12"/>
      <w:tabs>
        <w:tab w:val="left" w:pos="3609"/>
        <w:tab w:val="clear" w:pos="4153"/>
      </w:tabs>
      <w:rPr>
        <w:u w:val="single"/>
      </w:rPr>
    </w:pP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BC1800">
                          <w:pPr>
                            <w:pStyle w:val="12"/>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BC1800">
                    <w:pPr>
                      <w:pStyle w:val="12"/>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DCF5">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C61FC">
                          <w:pPr>
                            <w:pStyle w:val="12"/>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63C61FC">
                    <w:pPr>
                      <w:pStyle w:val="12"/>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57C2DFE7">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B66E">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snapToGri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015A">
    <w:pPr>
      <w:pStyle w:val="1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681A1"/>
    <w:multiLevelType w:val="singleLevel"/>
    <w:tmpl w:val="8F0681A1"/>
    <w:lvl w:ilvl="0" w:tentative="0">
      <w:start w:val="2"/>
      <w:numFmt w:val="chineseCounting"/>
      <w:suff w:val="nothing"/>
      <w:lvlText w:val="%1、"/>
      <w:lvlJc w:val="left"/>
      <w:rPr>
        <w:rFonts w:hint="eastAsia"/>
      </w:rPr>
    </w:lvl>
  </w:abstractNum>
  <w:abstractNum w:abstractNumId="1">
    <w:nsid w:val="A60C6705"/>
    <w:multiLevelType w:val="singleLevel"/>
    <w:tmpl w:val="A60C6705"/>
    <w:lvl w:ilvl="0" w:tentative="0">
      <w:start w:val="5"/>
      <w:numFmt w:val="decimal"/>
      <w:suff w:val="nothing"/>
      <w:lvlText w:val="%1、"/>
      <w:lvlJc w:val="left"/>
    </w:lvl>
  </w:abstractNum>
  <w:abstractNum w:abstractNumId="2">
    <w:nsid w:val="A7763EE3"/>
    <w:multiLevelType w:val="singleLevel"/>
    <w:tmpl w:val="A7763EE3"/>
    <w:lvl w:ilvl="0" w:tentative="0">
      <w:start w:val="2"/>
      <w:numFmt w:val="chineseCounting"/>
      <w:suff w:val="nothing"/>
      <w:lvlText w:val="%1、"/>
      <w:lvlJc w:val="left"/>
      <w:rPr>
        <w:rFonts w:hint="eastAsia"/>
      </w:rPr>
    </w:lvl>
  </w:abstractNum>
  <w:abstractNum w:abstractNumId="3">
    <w:nsid w:val="1F178FD1"/>
    <w:multiLevelType w:val="singleLevel"/>
    <w:tmpl w:val="1F178FD1"/>
    <w:lvl w:ilvl="0" w:tentative="0">
      <w:start w:val="3"/>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mZlZWNlZTcyYzFhMjNkMDQ3OTc4NTYxMmNiZWYifQ=="/>
  </w:docVars>
  <w:rsids>
    <w:rsidRoot w:val="00000000"/>
    <w:rsid w:val="02312555"/>
    <w:rsid w:val="024C492F"/>
    <w:rsid w:val="035905AF"/>
    <w:rsid w:val="03630182"/>
    <w:rsid w:val="0405748B"/>
    <w:rsid w:val="047368F3"/>
    <w:rsid w:val="04893C18"/>
    <w:rsid w:val="049D5915"/>
    <w:rsid w:val="050F3F4D"/>
    <w:rsid w:val="07DB0C2F"/>
    <w:rsid w:val="091837BC"/>
    <w:rsid w:val="09CE5357"/>
    <w:rsid w:val="0A4A4E99"/>
    <w:rsid w:val="0ACC485F"/>
    <w:rsid w:val="0ADD2F10"/>
    <w:rsid w:val="0B174289"/>
    <w:rsid w:val="0C5A04B3"/>
    <w:rsid w:val="0D2C5A87"/>
    <w:rsid w:val="0D3C3572"/>
    <w:rsid w:val="0D4508F8"/>
    <w:rsid w:val="0E9F0BFA"/>
    <w:rsid w:val="0F90252C"/>
    <w:rsid w:val="115D048A"/>
    <w:rsid w:val="11641C95"/>
    <w:rsid w:val="11D32648"/>
    <w:rsid w:val="127A5EAD"/>
    <w:rsid w:val="12B80B9B"/>
    <w:rsid w:val="12EC71C4"/>
    <w:rsid w:val="133D279D"/>
    <w:rsid w:val="149D3B5D"/>
    <w:rsid w:val="14AB3737"/>
    <w:rsid w:val="14F21366"/>
    <w:rsid w:val="16AA639C"/>
    <w:rsid w:val="17F51899"/>
    <w:rsid w:val="1876405C"/>
    <w:rsid w:val="1A8753D5"/>
    <w:rsid w:val="1A98650B"/>
    <w:rsid w:val="1B2800EF"/>
    <w:rsid w:val="1C33473D"/>
    <w:rsid w:val="1C744B51"/>
    <w:rsid w:val="1D2229E6"/>
    <w:rsid w:val="1D2651B0"/>
    <w:rsid w:val="1D275B20"/>
    <w:rsid w:val="1DC51BAE"/>
    <w:rsid w:val="1DCF71D1"/>
    <w:rsid w:val="1EDF295B"/>
    <w:rsid w:val="1F62533A"/>
    <w:rsid w:val="1FA83694"/>
    <w:rsid w:val="204F0AC2"/>
    <w:rsid w:val="20515ADA"/>
    <w:rsid w:val="20C444FE"/>
    <w:rsid w:val="21C83D49"/>
    <w:rsid w:val="22835CF3"/>
    <w:rsid w:val="22F664C5"/>
    <w:rsid w:val="230F03FF"/>
    <w:rsid w:val="23FD75D2"/>
    <w:rsid w:val="24577437"/>
    <w:rsid w:val="24B672B1"/>
    <w:rsid w:val="26924625"/>
    <w:rsid w:val="26AC3587"/>
    <w:rsid w:val="27356F76"/>
    <w:rsid w:val="2769797D"/>
    <w:rsid w:val="27AB1F74"/>
    <w:rsid w:val="286B34B1"/>
    <w:rsid w:val="2912392D"/>
    <w:rsid w:val="2AA744D9"/>
    <w:rsid w:val="2AAD1B5F"/>
    <w:rsid w:val="2B876854"/>
    <w:rsid w:val="2BB8390A"/>
    <w:rsid w:val="2C5E43B8"/>
    <w:rsid w:val="2D1842BF"/>
    <w:rsid w:val="2D6F57F1"/>
    <w:rsid w:val="2D7A3CC0"/>
    <w:rsid w:val="2EEA15D4"/>
    <w:rsid w:val="2F1103B2"/>
    <w:rsid w:val="327C519F"/>
    <w:rsid w:val="33174961"/>
    <w:rsid w:val="331E3585"/>
    <w:rsid w:val="35AB313F"/>
    <w:rsid w:val="35C77B9E"/>
    <w:rsid w:val="3678448B"/>
    <w:rsid w:val="386A2807"/>
    <w:rsid w:val="39B15037"/>
    <w:rsid w:val="39E44E71"/>
    <w:rsid w:val="3A323076"/>
    <w:rsid w:val="3AE35129"/>
    <w:rsid w:val="3BF375EE"/>
    <w:rsid w:val="3C005C76"/>
    <w:rsid w:val="3CB47A91"/>
    <w:rsid w:val="3CDB255C"/>
    <w:rsid w:val="3D783D96"/>
    <w:rsid w:val="3DF7787F"/>
    <w:rsid w:val="3F5437F2"/>
    <w:rsid w:val="3FC336B1"/>
    <w:rsid w:val="44E97CEC"/>
    <w:rsid w:val="45E74D31"/>
    <w:rsid w:val="46A50E9C"/>
    <w:rsid w:val="46C6427C"/>
    <w:rsid w:val="47035242"/>
    <w:rsid w:val="47555600"/>
    <w:rsid w:val="47DB3D58"/>
    <w:rsid w:val="48955120"/>
    <w:rsid w:val="491A440C"/>
    <w:rsid w:val="49C96A4A"/>
    <w:rsid w:val="4A6E2C61"/>
    <w:rsid w:val="4A9F72BE"/>
    <w:rsid w:val="4AD8632C"/>
    <w:rsid w:val="4B8F3D15"/>
    <w:rsid w:val="4BBF4F70"/>
    <w:rsid w:val="4CEB6D80"/>
    <w:rsid w:val="4D381304"/>
    <w:rsid w:val="4DD27A34"/>
    <w:rsid w:val="4E7520E4"/>
    <w:rsid w:val="4F824AB9"/>
    <w:rsid w:val="50C35389"/>
    <w:rsid w:val="52747470"/>
    <w:rsid w:val="53265FD2"/>
    <w:rsid w:val="54505185"/>
    <w:rsid w:val="578735B4"/>
    <w:rsid w:val="580F4BAE"/>
    <w:rsid w:val="5A4A4304"/>
    <w:rsid w:val="5AB0748C"/>
    <w:rsid w:val="5BB93872"/>
    <w:rsid w:val="5CFB5EAA"/>
    <w:rsid w:val="5D130C9C"/>
    <w:rsid w:val="5D303DA6"/>
    <w:rsid w:val="5F4C72CA"/>
    <w:rsid w:val="5F8672E6"/>
    <w:rsid w:val="5FE64BF0"/>
    <w:rsid w:val="600F4147"/>
    <w:rsid w:val="608D6BF9"/>
    <w:rsid w:val="60B371C8"/>
    <w:rsid w:val="615A60AB"/>
    <w:rsid w:val="615C160D"/>
    <w:rsid w:val="61CA2A1B"/>
    <w:rsid w:val="62614A02"/>
    <w:rsid w:val="62F82EFF"/>
    <w:rsid w:val="63D15ED4"/>
    <w:rsid w:val="666B48F0"/>
    <w:rsid w:val="66CF3A21"/>
    <w:rsid w:val="69DA3A17"/>
    <w:rsid w:val="6A151E75"/>
    <w:rsid w:val="6B9D6AAA"/>
    <w:rsid w:val="6D3A657B"/>
    <w:rsid w:val="6EC24A7A"/>
    <w:rsid w:val="6ED8604B"/>
    <w:rsid w:val="6F025426"/>
    <w:rsid w:val="6F307C36"/>
    <w:rsid w:val="701D3105"/>
    <w:rsid w:val="705018E6"/>
    <w:rsid w:val="7183498B"/>
    <w:rsid w:val="71BF26A8"/>
    <w:rsid w:val="72A646BF"/>
    <w:rsid w:val="73931975"/>
    <w:rsid w:val="73FC458A"/>
    <w:rsid w:val="740A6CA7"/>
    <w:rsid w:val="745A6957"/>
    <w:rsid w:val="762767F9"/>
    <w:rsid w:val="779C67B0"/>
    <w:rsid w:val="79004B1D"/>
    <w:rsid w:val="79CA1E8F"/>
    <w:rsid w:val="7AB137A6"/>
    <w:rsid w:val="7B0E1773"/>
    <w:rsid w:val="7B666B0A"/>
    <w:rsid w:val="7BD61B65"/>
    <w:rsid w:val="7E1352F2"/>
    <w:rsid w:val="7E3F7E95"/>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autoRedefine/>
    <w:qFormat/>
    <w:uiPriority w:val="9"/>
    <w:pPr>
      <w:keepNext/>
      <w:keepLines/>
      <w:spacing w:before="340" w:after="330" w:line="578" w:lineRule="auto"/>
      <w:jc w:val="center"/>
      <w:outlineLvl w:val="0"/>
    </w:pPr>
    <w:rPr>
      <w:rFonts w:ascii="Calibri" w:hAnsi="Calibri"/>
      <w:b w:val="0"/>
      <w:bCs/>
      <w:kern w:val="44"/>
      <w:sz w:val="44"/>
      <w:szCs w:val="44"/>
    </w:rPr>
  </w:style>
  <w:style w:type="paragraph" w:styleId="3">
    <w:name w:val="heading 2"/>
    <w:basedOn w:val="1"/>
    <w:next w:val="4"/>
    <w:autoRedefine/>
    <w:qFormat/>
    <w:uiPriority w:val="0"/>
    <w:pPr>
      <w:keepNext/>
      <w:keepLines/>
      <w:spacing w:before="260" w:after="260" w:line="500" w:lineRule="exact"/>
      <w:contextualSpacing/>
      <w:jc w:val="center"/>
      <w:outlineLvl w:val="1"/>
    </w:pPr>
    <w:rPr>
      <w:rFonts w:ascii="宋体" w:hAnsi="宋体"/>
      <w:b/>
      <w:sz w:val="32"/>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unhideWhenUsed/>
    <w:qFormat/>
    <w:uiPriority w:val="0"/>
    <w:pPr>
      <w:ind w:firstLine="420" w:firstLineChars="200"/>
    </w:pPr>
  </w:style>
  <w:style w:type="paragraph" w:styleId="5">
    <w:name w:val="index 5"/>
    <w:basedOn w:val="6"/>
    <w:next w:val="6"/>
    <w:autoRedefine/>
    <w:qFormat/>
    <w:uiPriority w:val="0"/>
    <w:pPr>
      <w:ind w:left="1680"/>
    </w:pPr>
  </w:style>
  <w:style w:type="paragraph" w:customStyle="1" w:styleId="6">
    <w:name w:val="Normal"/>
    <w:basedOn w:val="7"/>
    <w:autoRedefine/>
    <w:qFormat/>
    <w:uiPriority w:val="0"/>
    <w:pPr>
      <w:widowControl w:val="0"/>
      <w:jc w:val="both"/>
    </w:pPr>
    <w:rPr>
      <w:rFonts w:ascii="Calibri" w:hAnsi="Calibri"/>
      <w:kern w:val="2"/>
      <w:sz w:val="21"/>
      <w:szCs w:val="22"/>
      <w:lang w:val="en-US" w:eastAsia="zh-CN" w:bidi="ar-SA"/>
    </w:rPr>
  </w:style>
  <w:style w:type="paragraph" w:customStyle="1" w:styleId="7">
    <w:name w:val="正文_0"/>
    <w:basedOn w:val="8"/>
    <w:next w:val="10"/>
    <w:autoRedefine/>
    <w:qFormat/>
    <w:uiPriority w:val="0"/>
    <w:pPr>
      <w:widowControl w:val="0"/>
      <w:jc w:val="both"/>
    </w:pPr>
    <w:rPr>
      <w:kern w:val="2"/>
      <w:sz w:val="21"/>
      <w:szCs w:val="24"/>
      <w:lang w:val="en-US" w:eastAsia="zh-CN" w:bidi="ar-SA"/>
    </w:rPr>
  </w:style>
  <w:style w:type="paragraph" w:customStyle="1" w:styleId="8">
    <w:name w:val="正文_1"/>
    <w:next w:val="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列表_0"/>
    <w:basedOn w:val="8"/>
    <w:autoRedefine/>
    <w:semiHidden/>
    <w:qFormat/>
    <w:locked/>
    <w:uiPriority w:val="0"/>
    <w:pPr>
      <w:ind w:left="200" w:hanging="200" w:hangingChars="200"/>
    </w:pPr>
  </w:style>
  <w:style w:type="paragraph" w:styleId="10">
    <w:name w:val="Body Text"/>
    <w:basedOn w:val="1"/>
    <w:next w:val="1"/>
    <w:autoRedefine/>
    <w:unhideWhenUsed/>
    <w:qFormat/>
    <w:uiPriority w:val="0"/>
    <w:pPr>
      <w:spacing w:after="120"/>
    </w:pPr>
  </w:style>
  <w:style w:type="paragraph" w:styleId="11">
    <w:name w:val="Plain Text"/>
    <w:basedOn w:val="1"/>
    <w:autoRedefine/>
    <w:qFormat/>
    <w:uiPriority w:val="0"/>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right" w:leader="dot" w:pos="8222"/>
      </w:tabs>
      <w:spacing w:line="440" w:lineRule="exact"/>
      <w:ind w:right="231" w:rightChars="110"/>
    </w:pPr>
    <w:rPr>
      <w:sz w:val="28"/>
    </w:rPr>
  </w:style>
  <w:style w:type="paragraph" w:styleId="15">
    <w:name w:val="List"/>
    <w:basedOn w:val="1"/>
    <w:autoRedefine/>
    <w:semiHidden/>
    <w:qFormat/>
    <w:uiPriority w:val="0"/>
    <w:pPr>
      <w:ind w:left="200" w:hanging="200" w:hangingChars="200"/>
    </w:pPr>
  </w:style>
  <w:style w:type="paragraph" w:styleId="16">
    <w:name w:val="footnote text"/>
    <w:basedOn w:val="1"/>
    <w:next w:val="5"/>
    <w:autoRedefine/>
    <w:qFormat/>
    <w:uiPriority w:val="0"/>
    <w:pPr>
      <w:widowControl w:val="0"/>
      <w:snapToGrid w:val="0"/>
    </w:pPr>
    <w:rPr>
      <w:kern w:val="2"/>
      <w:sz w:val="18"/>
      <w:szCs w:val="24"/>
      <w:lang w:val="en-US" w:eastAsia="zh-CN" w:bidi="ar-SA"/>
    </w:rPr>
  </w:style>
  <w:style w:type="paragraph" w:styleId="17">
    <w:name w:val="Normal (Web)"/>
    <w:basedOn w:val="1"/>
    <w:next w:val="1"/>
    <w:autoRedefine/>
    <w:qFormat/>
    <w:uiPriority w:val="0"/>
    <w:pPr>
      <w:widowControl/>
      <w:spacing w:before="100" w:beforeAutospacing="1" w:after="100" w:afterAutospacing="1"/>
      <w:jc w:val="left"/>
    </w:pPr>
    <w:rPr>
      <w:rFonts w:ascii="宋体" w:hAnsi="宋体"/>
      <w:kern w:val="0"/>
      <w:sz w:val="24"/>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_2"/>
    <w:basedOn w:val="8"/>
    <w:next w:val="22"/>
    <w:autoRedefine/>
    <w:qFormat/>
    <w:uiPriority w:val="0"/>
    <w:pPr>
      <w:widowControl w:val="0"/>
      <w:jc w:val="both"/>
    </w:pPr>
    <w:rPr>
      <w:rFonts w:ascii="Calibri" w:hAnsi="Calibri"/>
      <w:kern w:val="2"/>
      <w:sz w:val="21"/>
      <w:szCs w:val="22"/>
      <w:lang w:val="en-US" w:eastAsia="zh-CN" w:bidi="ar-SA"/>
    </w:rPr>
  </w:style>
  <w:style w:type="paragraph" w:customStyle="1" w:styleId="22">
    <w:name w:val="首行缩进"/>
    <w:basedOn w:val="23"/>
    <w:autoRedefine/>
    <w:qFormat/>
    <w:uiPriority w:val="0"/>
    <w:pPr>
      <w:ind w:firstLine="480" w:firstLineChars="200"/>
    </w:pPr>
    <w:rPr>
      <w:rFonts w:ascii="Calibri" w:hAnsi="Calibri"/>
      <w:lang w:val="zh-CN"/>
    </w:rPr>
  </w:style>
  <w:style w:type="paragraph" w:customStyle="1" w:styleId="23">
    <w:name w:val="正文_4"/>
    <w:basedOn w:val="24"/>
    <w:next w:val="22"/>
    <w:autoRedefine/>
    <w:qFormat/>
    <w:uiPriority w:val="0"/>
    <w:pPr>
      <w:widowControl w:val="0"/>
      <w:jc w:val="both"/>
    </w:pPr>
    <w:rPr>
      <w:rFonts w:ascii="Calibri" w:hAnsi="Calibri"/>
      <w:kern w:val="2"/>
      <w:sz w:val="21"/>
      <w:szCs w:val="22"/>
      <w:lang w:val="en-US" w:eastAsia="zh-CN" w:bidi="ar-SA"/>
    </w:rPr>
  </w:style>
  <w:style w:type="paragraph" w:customStyle="1" w:styleId="24">
    <w:name w:val="正文_0_1"/>
    <w:basedOn w:val="25"/>
    <w:next w:val="34"/>
    <w:autoRedefine/>
    <w:qFormat/>
    <w:uiPriority w:val="0"/>
    <w:pPr>
      <w:widowControl w:val="0"/>
      <w:jc w:val="both"/>
    </w:pPr>
    <w:rPr>
      <w:kern w:val="2"/>
      <w:sz w:val="21"/>
      <w:szCs w:val="24"/>
      <w:lang w:val="en-US" w:eastAsia="zh-CN" w:bidi="ar-SA"/>
    </w:rPr>
  </w:style>
  <w:style w:type="paragraph" w:customStyle="1" w:styleId="25">
    <w:name w:val="正文_0_2"/>
    <w:basedOn w:val="26"/>
    <w:next w:val="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_2_1"/>
    <w:basedOn w:val="27"/>
    <w:next w:val="2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No Spacing_0"/>
    <w:basedOn w:val="29"/>
    <w:autoRedefine/>
    <w:qFormat/>
    <w:uiPriority w:val="1"/>
  </w:style>
  <w:style w:type="paragraph" w:customStyle="1" w:styleId="29">
    <w:name w:val="正文_5"/>
    <w:basedOn w:val="30"/>
    <w:next w:val="32"/>
    <w:autoRedefine/>
    <w:qFormat/>
    <w:uiPriority w:val="0"/>
    <w:pPr>
      <w:widowControl w:val="0"/>
      <w:jc w:val="both"/>
    </w:pPr>
    <w:rPr>
      <w:rFonts w:ascii="Calibri" w:hAnsi="Calibri"/>
      <w:kern w:val="2"/>
      <w:sz w:val="21"/>
      <w:szCs w:val="22"/>
      <w:lang w:val="en-US" w:eastAsia="zh-CN" w:bidi="ar-SA"/>
    </w:rPr>
  </w:style>
  <w:style w:type="paragraph" w:customStyle="1" w:styleId="30">
    <w:name w:val="正文_6"/>
    <w:next w:val="3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列表_1"/>
    <w:basedOn w:val="30"/>
    <w:autoRedefine/>
    <w:semiHidden/>
    <w:qFormat/>
    <w:locked/>
    <w:uiPriority w:val="0"/>
    <w:pPr>
      <w:ind w:left="200" w:hanging="200" w:hangingChars="200"/>
    </w:pPr>
  </w:style>
  <w:style w:type="paragraph" w:customStyle="1" w:styleId="32">
    <w:name w:val="段_0"/>
    <w:next w:val="29"/>
    <w:autoRedefine/>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33">
    <w:name w:val="页脚_0_0"/>
    <w:basedOn w:val="25"/>
    <w:autoRedefine/>
    <w:unhideWhenUsed/>
    <w:qFormat/>
    <w:uiPriority w:val="99"/>
    <w:pPr>
      <w:tabs>
        <w:tab w:val="center" w:pos="4153"/>
        <w:tab w:val="right" w:pos="8306"/>
      </w:tabs>
      <w:snapToGrid w:val="0"/>
      <w:jc w:val="left"/>
    </w:pPr>
    <w:rPr>
      <w:sz w:val="18"/>
      <w:szCs w:val="18"/>
    </w:rPr>
  </w:style>
  <w:style w:type="paragraph" w:customStyle="1" w:styleId="34">
    <w:name w:val="页脚_0"/>
    <w:basedOn w:val="7"/>
    <w:autoRedefine/>
    <w:unhideWhenUsed/>
    <w:qFormat/>
    <w:uiPriority w:val="99"/>
    <w:pPr>
      <w:tabs>
        <w:tab w:val="center" w:pos="4153"/>
        <w:tab w:val="right" w:pos="8306"/>
      </w:tabs>
      <w:snapToGrid w:val="0"/>
      <w:jc w:val="left"/>
    </w:pPr>
    <w:rPr>
      <w:sz w:val="18"/>
      <w:szCs w:val="18"/>
    </w:rPr>
  </w:style>
  <w:style w:type="paragraph" w:customStyle="1" w:styleId="35">
    <w:name w:val="List Paragraph"/>
    <w:basedOn w:val="7"/>
    <w:autoRedefine/>
    <w:qFormat/>
    <w:uiPriority w:val="0"/>
    <w:pPr>
      <w:ind w:firstLine="420" w:firstLineChars="200"/>
    </w:pPr>
  </w:style>
  <w:style w:type="paragraph" w:customStyle="1" w:styleId="36">
    <w:name w:val="正文_3"/>
    <w:basedOn w:val="37"/>
    <w:next w:val="39"/>
    <w:autoRedefine/>
    <w:qFormat/>
    <w:uiPriority w:val="0"/>
    <w:pPr>
      <w:widowControl w:val="0"/>
      <w:jc w:val="both"/>
    </w:pPr>
    <w:rPr>
      <w:rFonts w:ascii="Calibri" w:hAnsi="Calibri"/>
      <w:kern w:val="2"/>
      <w:sz w:val="21"/>
      <w:szCs w:val="22"/>
      <w:lang w:val="en-US" w:eastAsia="zh-CN" w:bidi="ar-SA"/>
    </w:rPr>
  </w:style>
  <w:style w:type="paragraph" w:customStyle="1" w:styleId="37">
    <w:name w:val="Normal_0"/>
    <w:basedOn w:val="38"/>
    <w:next w:val="16"/>
    <w:autoRedefine/>
    <w:qFormat/>
    <w:uiPriority w:val="0"/>
    <w:rPr>
      <w:rFonts w:eastAsia="Times New Roman"/>
      <w:sz w:val="24"/>
      <w:szCs w:val="24"/>
      <w:lang w:bidi="ar-SA"/>
    </w:rPr>
  </w:style>
  <w:style w:type="paragraph" w:customStyle="1" w:styleId="38">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缩进_0_0"/>
    <w:basedOn w:val="40"/>
    <w:autoRedefine/>
    <w:unhideWhenUsed/>
    <w:qFormat/>
    <w:uiPriority w:val="0"/>
    <w:pPr>
      <w:ind w:firstLine="420" w:firstLineChars="200"/>
    </w:pPr>
  </w:style>
  <w:style w:type="paragraph" w:customStyle="1" w:styleId="40">
    <w:name w:val="正文_2_0_0"/>
    <w:basedOn w:val="41"/>
    <w:next w:val="46"/>
    <w:autoRedefine/>
    <w:qFormat/>
    <w:uiPriority w:val="0"/>
    <w:rPr>
      <w:rFonts w:ascii="Calibri" w:hAnsi="Calibri" w:cs="宋体"/>
      <w:szCs w:val="21"/>
    </w:rPr>
  </w:style>
  <w:style w:type="paragraph" w:customStyle="1" w:styleId="41">
    <w:name w:val="正文_3_0_0"/>
    <w:basedOn w:val="42"/>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文本_1_0_0"/>
    <w:basedOn w:val="44"/>
    <w:autoRedefine/>
    <w:unhideWhenUsed/>
    <w:qFormat/>
    <w:uiPriority w:val="0"/>
    <w:pPr>
      <w:spacing w:after="120"/>
    </w:pPr>
    <w:rPr>
      <w:rFonts w:ascii="Times New Roman" w:hAnsi="Times New Roman" w:eastAsia="宋体"/>
      <w:szCs w:val="20"/>
    </w:rPr>
  </w:style>
  <w:style w:type="paragraph" w:customStyle="1" w:styleId="44">
    <w:name w:val="正文_2_0_0_0_0"/>
    <w:basedOn w:val="45"/>
    <w:next w:val="43"/>
    <w:autoRedefine/>
    <w:qFormat/>
    <w:uiPriority w:val="0"/>
    <w:rPr>
      <w:rFonts w:ascii="等线" w:hAnsi="等线" w:eastAsia="宋体" w:cs="宋体"/>
      <w:szCs w:val="21"/>
    </w:rPr>
  </w:style>
  <w:style w:type="paragraph" w:customStyle="1" w:styleId="45">
    <w:name w:val="正文_8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1_0_0"/>
    <w:basedOn w:val="47"/>
    <w:autoRedefine/>
    <w:qFormat/>
    <w:uiPriority w:val="0"/>
    <w:pPr>
      <w:widowControl/>
      <w:adjustRightInd w:val="0"/>
      <w:spacing w:before="120" w:after="120"/>
      <w:ind w:firstLine="200" w:firstLineChars="200"/>
      <w:jc w:val="left"/>
    </w:pPr>
    <w:rPr>
      <w:rFonts w:ascii="Times New Roman" w:hAnsi="Times New Roman" w:eastAsia="方正仿宋简体"/>
    </w:rPr>
  </w:style>
  <w:style w:type="paragraph" w:customStyle="1" w:styleId="47">
    <w:name w:val="正文_3_1"/>
    <w:basedOn w:val="25"/>
    <w:next w:val="48"/>
    <w:autoRedefine/>
    <w:qFormat/>
    <w:uiPriority w:val="0"/>
    <w:rPr>
      <w:szCs w:val="21"/>
    </w:rPr>
  </w:style>
  <w:style w:type="paragraph" w:customStyle="1" w:styleId="48">
    <w:name w:val="正文缩进_0_0_0"/>
    <w:basedOn w:val="49"/>
    <w:autoRedefine/>
    <w:unhideWhenUsed/>
    <w:qFormat/>
    <w:uiPriority w:val="0"/>
    <w:pPr>
      <w:ind w:firstLine="420" w:firstLineChars="200"/>
    </w:pPr>
  </w:style>
  <w:style w:type="paragraph" w:customStyle="1" w:styleId="49">
    <w:name w:val="正文_0_1_0"/>
    <w:basedOn w:val="50"/>
    <w:next w:val="51"/>
    <w:autoRedefine/>
    <w:qFormat/>
    <w:uiPriority w:val="0"/>
    <w:rPr>
      <w:rFonts w:ascii="Calibri" w:hAnsi="Calibri" w:cs="宋体"/>
      <w:szCs w:val="21"/>
    </w:rPr>
  </w:style>
  <w:style w:type="paragraph" w:customStyle="1" w:styleId="50">
    <w:name w:val="正文_1_1"/>
    <w:basedOn w:val="24"/>
    <w:next w:val="5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脚注文本_0"/>
    <w:basedOn w:val="25"/>
    <w:next w:val="21"/>
    <w:autoRedefine/>
    <w:unhideWhenUsed/>
    <w:qFormat/>
    <w:uiPriority w:val="99"/>
    <w:pPr>
      <w:snapToGrid w:val="0"/>
      <w:jc w:val="left"/>
    </w:pPr>
    <w:rPr>
      <w:rFonts w:ascii="Calibri" w:hAnsi="Calibri" w:eastAsia="Calibri"/>
      <w:sz w:val="18"/>
    </w:rPr>
  </w:style>
  <w:style w:type="paragraph" w:customStyle="1" w:styleId="52">
    <w:name w:val="BodyText"/>
    <w:basedOn w:val="1"/>
    <w:next w:val="53"/>
    <w:autoRedefine/>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53">
    <w:name w:val="180"/>
    <w:basedOn w:val="1"/>
    <w:next w:val="1"/>
    <w:autoRedefine/>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customStyle="1" w:styleId="54">
    <w:name w:val="正文_2_0_0_0"/>
    <w:basedOn w:val="40"/>
    <w:next w:val="55"/>
    <w:autoRedefine/>
    <w:qFormat/>
    <w:uiPriority w:val="0"/>
    <w:rPr>
      <w:rFonts w:ascii="Times New Roman" w:hAnsi="Times New Roman" w:cs="Times New Roman"/>
    </w:rPr>
  </w:style>
  <w:style w:type="paragraph" w:customStyle="1" w:styleId="55">
    <w:name w:val="正文文本_1_0"/>
    <w:basedOn w:val="54"/>
    <w:autoRedefine/>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56">
    <w:name w:val="正文_1_0"/>
    <w:basedOn w:val="21"/>
    <w:next w:val="5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首行缩进1"/>
    <w:basedOn w:val="58"/>
    <w:autoRedefine/>
    <w:unhideWhenUsed/>
    <w:qFormat/>
    <w:uiPriority w:val="99"/>
    <w:pPr>
      <w:ind w:firstLine="420" w:firstLineChars="100"/>
    </w:pPr>
    <w:rPr>
      <w:szCs w:val="22"/>
    </w:rPr>
  </w:style>
  <w:style w:type="paragraph" w:customStyle="1" w:styleId="58">
    <w:name w:val="正文文本_0_0"/>
    <w:basedOn w:val="59"/>
    <w:autoRedefine/>
    <w:qFormat/>
    <w:uiPriority w:val="99"/>
    <w:rPr>
      <w:rFonts w:ascii="Calibri" w:hAnsi="Calibri" w:eastAsia="黑体"/>
      <w:kern w:val="0"/>
      <w:sz w:val="36"/>
      <w:szCs w:val="24"/>
    </w:rPr>
  </w:style>
  <w:style w:type="paragraph" w:customStyle="1" w:styleId="59">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样式 宋体 行距: 1.5 倍行距"/>
    <w:basedOn w:val="1"/>
    <w:autoRedefine/>
    <w:qFormat/>
    <w:uiPriority w:val="0"/>
    <w:pPr>
      <w:jc w:val="center"/>
    </w:pPr>
    <w:rPr>
      <w:b/>
      <w:bCs/>
    </w:rPr>
  </w:style>
  <w:style w:type="paragraph" w:customStyle="1" w:styleId="61">
    <w:name w:val="标题 2_0"/>
    <w:basedOn w:val="62"/>
    <w:next w:val="21"/>
    <w:autoRedefine/>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62">
    <w:name w:val="标题 3_0"/>
    <w:basedOn w:val="21"/>
    <w:next w:val="21"/>
    <w:autoRedefine/>
    <w:unhideWhenUsed/>
    <w:qFormat/>
    <w:uiPriority w:val="9"/>
    <w:pPr>
      <w:keepNext/>
      <w:keepLines/>
      <w:spacing w:before="260" w:after="260" w:line="416" w:lineRule="auto"/>
      <w:outlineLvl w:val="2"/>
    </w:pPr>
    <w:rPr>
      <w:b/>
      <w:bCs/>
      <w:sz w:val="32"/>
      <w:szCs w:val="32"/>
    </w:rPr>
  </w:style>
  <w:style w:type="paragraph" w:customStyle="1" w:styleId="63">
    <w:name w:val="纯文本_0"/>
    <w:basedOn w:val="64"/>
    <w:autoRedefine/>
    <w:qFormat/>
    <w:uiPriority w:val="0"/>
    <w:rPr>
      <w:rFonts w:ascii="宋体" w:hAnsi="Courier New"/>
      <w:szCs w:val="21"/>
    </w:rPr>
  </w:style>
  <w:style w:type="paragraph" w:customStyle="1" w:styleId="64">
    <w:name w:val="正文_5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缩进_0"/>
    <w:basedOn w:val="21"/>
    <w:autoRedefine/>
    <w:unhideWhenUsed/>
    <w:qFormat/>
    <w:uiPriority w:val="0"/>
    <w:pPr>
      <w:ind w:firstLine="420" w:firstLineChars="200"/>
    </w:pPr>
    <w:rPr>
      <w:rFonts w:ascii="Calibri" w:hAnsi="Calibri"/>
    </w:rPr>
  </w:style>
  <w:style w:type="paragraph" w:customStyle="1" w:styleId="66">
    <w:name w:val="Table Text"/>
    <w:basedOn w:val="1"/>
    <w:autoRedefine/>
    <w:semiHidden/>
    <w:qFormat/>
    <w:uiPriority w:val="0"/>
    <w:rPr>
      <w:rFonts w:ascii="仿宋" w:hAnsi="仿宋" w:eastAsia="仿宋" w:cs="仿宋"/>
      <w:sz w:val="24"/>
      <w:szCs w:val="24"/>
      <w:lang w:val="en-US" w:eastAsia="en-US" w:bidi="ar-SA"/>
    </w:rPr>
  </w:style>
  <w:style w:type="table" w:customStyle="1" w:styleId="67">
    <w:name w:val="Table Normal"/>
    <w:autoRedefine/>
    <w:unhideWhenUsed/>
    <w:qFormat/>
    <w:uiPriority w:val="0"/>
    <w:tblPr>
      <w:tblCellMar>
        <w:top w:w="0" w:type="dxa"/>
        <w:left w:w="0" w:type="dxa"/>
        <w:bottom w:w="0" w:type="dxa"/>
        <w:right w:w="0" w:type="dxa"/>
      </w:tblCellMar>
    </w:tblPr>
  </w:style>
  <w:style w:type="paragraph" w:customStyle="1" w:styleId="68">
    <w:name w:val="正文文本1"/>
    <w:basedOn w:val="1"/>
    <w:next w:val="1"/>
    <w:autoRedefine/>
    <w:qFormat/>
    <w:uiPriority w:val="0"/>
    <w:rPr>
      <w:rFonts w:ascii="楷体_GB2312" w:hAnsi="Arial" w:eastAsia="楷体_GB2312"/>
      <w:sz w:val="28"/>
    </w:rPr>
  </w:style>
  <w:style w:type="paragraph" w:customStyle="1" w:styleId="69">
    <w:name w:val="Normal_23"/>
    <w:autoRedefine/>
    <w:qFormat/>
    <w:uiPriority w:val="0"/>
    <w:rPr>
      <w:rFonts w:ascii="Times New Roman" w:hAnsi="Times New Roman" w:eastAsia="Times New Roman" w:cs="Times New Roman"/>
      <w:sz w:val="24"/>
      <w:szCs w:val="24"/>
      <w:lang w:val="en-US" w:eastAsia="zh-CN" w:bidi="ar-SA"/>
    </w:rPr>
  </w:style>
  <w:style w:type="paragraph" w:customStyle="1" w:styleId="70">
    <w:name w:val="Normal_1"/>
    <w:autoRedefine/>
    <w:qFormat/>
    <w:uiPriority w:val="0"/>
    <w:rPr>
      <w:rFonts w:ascii="Times New Roman" w:hAnsi="Times New Roman" w:eastAsia="Times New Roman" w:cs="Times New Roman"/>
      <w:sz w:val="24"/>
      <w:szCs w:val="24"/>
      <w:lang w:bidi="ar-SA"/>
    </w:rPr>
  </w:style>
  <w:style w:type="paragraph" w:customStyle="1" w:styleId="71">
    <w:name w:val="标题 2_0_1"/>
    <w:basedOn w:val="72"/>
    <w:next w:val="72"/>
    <w:autoRedefine/>
    <w:qFormat/>
    <w:uiPriority w:val="0"/>
    <w:pPr>
      <w:outlineLvl w:val="1"/>
    </w:pPr>
    <w:rPr>
      <w:rFonts w:ascii="宋体" w:hAnsi="宋体" w:eastAsia="宋体" w:cs="Times New Roman"/>
      <w:b/>
      <w:sz w:val="32"/>
      <w:szCs w:val="32"/>
    </w:rPr>
  </w:style>
  <w:style w:type="paragraph" w:customStyle="1" w:styleId="72">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3">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Normal_18"/>
    <w:autoRedefine/>
    <w:qFormat/>
    <w:uiPriority w:val="0"/>
    <w:rPr>
      <w:rFonts w:ascii="黑体" w:hAnsi="黑体" w:eastAsia="黑体" w:cs="Times New Roman"/>
      <w:b/>
      <w:sz w:val="32"/>
      <w:szCs w:val="24"/>
      <w:lang w:val="en-US" w:eastAsia="zh-CN" w:bidi="ar-SA"/>
    </w:rPr>
  </w:style>
  <w:style w:type="paragraph" w:customStyle="1" w:styleId="75">
    <w:name w:val="正文_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Normal_3"/>
    <w:autoRedefine/>
    <w:qFormat/>
    <w:uiPriority w:val="0"/>
    <w:rPr>
      <w:rFonts w:ascii="黑体" w:hAnsi="黑体" w:eastAsia="黑体" w:cs="Times New Roman"/>
      <w:b/>
      <w:sz w:val="32"/>
      <w:szCs w:val="24"/>
      <w:lang w:val="en-US" w:eastAsia="zh-CN" w:bidi="ar-SA"/>
    </w:rPr>
  </w:style>
  <w:style w:type="paragraph" w:customStyle="1" w:styleId="77">
    <w:name w:val="Normal_4"/>
    <w:autoRedefine/>
    <w:qFormat/>
    <w:uiPriority w:val="0"/>
    <w:rPr>
      <w:rFonts w:ascii="黑体" w:hAnsi="黑体" w:eastAsia="黑体" w:cs="Times New Roman"/>
      <w:b/>
      <w:sz w:val="32"/>
      <w:szCs w:val="24"/>
      <w:lang w:val="en-US" w:eastAsia="zh-CN" w:bidi="ar-SA"/>
    </w:rPr>
  </w:style>
  <w:style w:type="paragraph" w:customStyle="1" w:styleId="78">
    <w:name w:val="正文_4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basedOn w:val="5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7"/>
    <w:autoRedefine/>
    <w:qFormat/>
    <w:uiPriority w:val="0"/>
    <w:rPr>
      <w:rFonts w:ascii="黑体" w:hAnsi="黑体" w:eastAsia="黑体" w:cs="Times New Roman"/>
      <w:b/>
      <w:sz w:val="32"/>
      <w:szCs w:val="24"/>
      <w:lang w:val="en-US" w:eastAsia="zh-CN" w:bidi="ar-SA"/>
    </w:rPr>
  </w:style>
  <w:style w:type="paragraph" w:customStyle="1" w:styleId="83">
    <w:name w:val="Normal_11"/>
    <w:autoRedefine/>
    <w:qFormat/>
    <w:uiPriority w:val="0"/>
    <w:rPr>
      <w:rFonts w:ascii="黑体" w:hAnsi="黑体" w:eastAsia="黑体" w:cs="Times New Roman"/>
      <w:b/>
      <w:sz w:val="32"/>
      <w:szCs w:val="24"/>
      <w:lang w:val="en-US" w:eastAsia="zh-CN" w:bidi="ar-SA"/>
    </w:rPr>
  </w:style>
  <w:style w:type="paragraph" w:customStyle="1" w:styleId="84">
    <w:name w:val="正文_3_0"/>
    <w:basedOn w:val="85"/>
    <w:next w:val="5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Normal_0_0"/>
    <w:autoRedefine/>
    <w:qFormat/>
    <w:uiPriority w:val="0"/>
    <w:rPr>
      <w:rFonts w:ascii="黑体" w:hAnsi="黑体" w:eastAsia="黑体" w:cs="Times New Roman"/>
      <w:b/>
      <w:sz w:val="32"/>
      <w:szCs w:val="24"/>
      <w:lang w:val="en-US" w:eastAsia="zh-CN" w:bidi="ar-SA"/>
    </w:rPr>
  </w:style>
  <w:style w:type="paragraph" w:customStyle="1" w:styleId="86">
    <w:name w:val="正文_4_0"/>
    <w:basedOn w:val="3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Table Paragraph"/>
    <w:basedOn w:val="1"/>
    <w:autoRedefine/>
    <w:qFormat/>
    <w:uiPriority w:val="0"/>
    <w:pPr>
      <w:widowControl/>
      <w:autoSpaceDE w:val="0"/>
      <w:autoSpaceDN w:val="0"/>
      <w:jc w:val="left"/>
    </w:pPr>
    <w:rPr>
      <w:rFonts w:ascii="宋体" w:hAnsi="宋体" w:cs="Times New Roman"/>
      <w:kern w:val="0"/>
      <w:sz w:val="22"/>
      <w:szCs w:val="22"/>
    </w:rPr>
  </w:style>
  <w:style w:type="paragraph" w:customStyle="1" w:styleId="88">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12"/>
    <w:autoRedefine/>
    <w:qFormat/>
    <w:uiPriority w:val="0"/>
    <w:rPr>
      <w:rFonts w:ascii="黑体" w:hAnsi="黑体" w:eastAsia="黑体" w:cs="Times New Roman"/>
      <w:b/>
      <w:sz w:val="32"/>
      <w:szCs w:val="24"/>
      <w:lang w:val="en-US" w:eastAsia="zh-CN" w:bidi="ar-SA"/>
    </w:rPr>
  </w:style>
  <w:style w:type="paragraph" w:customStyle="1" w:styleId="9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Normal_14"/>
    <w:autoRedefine/>
    <w:qFormat/>
    <w:uiPriority w:val="0"/>
    <w:rPr>
      <w:rFonts w:ascii="黑体" w:hAnsi="黑体" w:eastAsia="黑体" w:cs="Times New Roman"/>
      <w:b/>
      <w:sz w:val="32"/>
      <w:szCs w:val="24"/>
      <w:lang w:val="en-US" w:eastAsia="zh-CN" w:bidi="ar-SA"/>
    </w:rPr>
  </w:style>
  <w:style w:type="paragraph" w:customStyle="1" w:styleId="92">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文本 (2)"/>
    <w:basedOn w:val="1"/>
    <w:autoRedefine/>
    <w:qFormat/>
    <w:uiPriority w:val="99"/>
    <w:pPr>
      <w:shd w:val="clear" w:color="auto" w:fill="FFFFFF"/>
      <w:spacing w:after="200"/>
      <w:jc w:val="left"/>
    </w:pPr>
    <w:rPr>
      <w:rFonts w:ascii="宋体" w:hAnsi="Times New Roman" w:cs="宋体"/>
      <w:kern w:val="0"/>
      <w:sz w:val="20"/>
      <w:szCs w:val="20"/>
      <w:lang w:val="zh-CN"/>
    </w:rPr>
  </w:style>
  <w:style w:type="paragraph" w:customStyle="1" w:styleId="94">
    <w:name w:val="Normal_19"/>
    <w:autoRedefine/>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26891</Words>
  <Characters>29207</Characters>
  <Lines>1</Lines>
  <Paragraphs>1</Paragraphs>
  <TotalTime>56</TotalTime>
  <ScaleCrop>false</ScaleCrop>
  <LinksUpToDate>false</LinksUpToDate>
  <CharactersWithSpaces>30926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WPS_766641370</cp:lastModifiedBy>
  <dcterms:modified xsi:type="dcterms:W3CDTF">2026-05-15T06:42:55Z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0884D5D441AB46CFBDEE4845A2EAE3C0_12</vt:lpwstr>
  </property>
  <property fmtid="{D5CDD505-2E9C-101B-9397-08002B2CF9AE}" pid="4" name="KSOTemplateDocerSaveRecord">
    <vt:lpwstr>eyJoZGlkIjoiYjQyZmZlZWNlZTcyYzFhMjNkMDQ3OTc4NTYxMmNiZWYiLCJ1c2VySWQiOiI3NjY2NDEzNzAifQ==</vt:lpwstr>
  </property>
</Properties>
</file>