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D173">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0F7E64A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7B159A1D">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7DBE26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2201D0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2,776,024.00</w:t>
      </w:r>
    </w:p>
    <w:p w14:paraId="618AB3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2,776,024.00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7EF82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F0AC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638355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73F567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978B13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591450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155F6F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1DCFCE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598860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3C980C2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79FA71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3BB53F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11E73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AD06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281185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C46BE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双屏智慧黑板（含铝合金边框）</w:t>
            </w:r>
          </w:p>
        </w:tc>
        <w:tc>
          <w:tcPr>
            <w:tcW w:w="821" w:type="dxa"/>
          </w:tcPr>
          <w:p w14:paraId="3CF5D484">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821" w:type="dxa"/>
          </w:tcPr>
          <w:p w14:paraId="69008C8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368,000.00</w:t>
            </w:r>
          </w:p>
        </w:tc>
        <w:tc>
          <w:tcPr>
            <w:tcW w:w="821" w:type="dxa"/>
          </w:tcPr>
          <w:p w14:paraId="4C01A6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74521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1138FB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B8C028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874A6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A08384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0D44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E46F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1037B6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39C9D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分组研讨屏幕</w:t>
            </w:r>
          </w:p>
        </w:tc>
        <w:tc>
          <w:tcPr>
            <w:tcW w:w="821" w:type="dxa"/>
          </w:tcPr>
          <w:p w14:paraId="2A292E5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32.00（台）</w:t>
            </w:r>
          </w:p>
        </w:tc>
        <w:tc>
          <w:tcPr>
            <w:tcW w:w="821" w:type="dxa"/>
          </w:tcPr>
          <w:p w14:paraId="3F7F82B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172,800.00</w:t>
            </w:r>
          </w:p>
        </w:tc>
        <w:tc>
          <w:tcPr>
            <w:tcW w:w="821" w:type="dxa"/>
          </w:tcPr>
          <w:p w14:paraId="77A514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D86AA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804A3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0FA70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148DC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B8BD65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0A05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4AA6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6B22A8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2E355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精品智慧课堂录播系统</w:t>
            </w:r>
          </w:p>
        </w:tc>
        <w:tc>
          <w:tcPr>
            <w:tcW w:w="821" w:type="dxa"/>
          </w:tcPr>
          <w:p w14:paraId="70248F3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821" w:type="dxa"/>
          </w:tcPr>
          <w:p w14:paraId="41C565B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184,000.00</w:t>
            </w:r>
          </w:p>
        </w:tc>
        <w:tc>
          <w:tcPr>
            <w:tcW w:w="821" w:type="dxa"/>
          </w:tcPr>
          <w:p w14:paraId="4CF957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24D7B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1E5DA9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A3D32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8E910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0AF42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C31A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719EB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821" w:type="dxa"/>
          </w:tcPr>
          <w:p w14:paraId="42BA45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5D3A36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精品智能数字交互软件</w:t>
            </w:r>
          </w:p>
        </w:tc>
        <w:tc>
          <w:tcPr>
            <w:tcW w:w="821" w:type="dxa"/>
          </w:tcPr>
          <w:p w14:paraId="4362A24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821" w:type="dxa"/>
          </w:tcPr>
          <w:p w14:paraId="7778E33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144,000.00</w:t>
            </w:r>
          </w:p>
        </w:tc>
        <w:tc>
          <w:tcPr>
            <w:tcW w:w="821" w:type="dxa"/>
          </w:tcPr>
          <w:p w14:paraId="6F3325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21" w:type="dxa"/>
          </w:tcPr>
          <w:p w14:paraId="287CA3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44FA7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D8F64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3F919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797C5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88BE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03B1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821" w:type="dxa"/>
          </w:tcPr>
          <w:p w14:paraId="39A3E5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4EFF5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精品智能高清摄像机</w:t>
            </w:r>
          </w:p>
        </w:tc>
        <w:tc>
          <w:tcPr>
            <w:tcW w:w="821" w:type="dxa"/>
          </w:tcPr>
          <w:p w14:paraId="044BDB9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32.00（台）</w:t>
            </w:r>
          </w:p>
        </w:tc>
        <w:tc>
          <w:tcPr>
            <w:tcW w:w="821" w:type="dxa"/>
          </w:tcPr>
          <w:p w14:paraId="1BE1C18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147,200.00</w:t>
            </w:r>
          </w:p>
        </w:tc>
        <w:tc>
          <w:tcPr>
            <w:tcW w:w="821" w:type="dxa"/>
          </w:tcPr>
          <w:p w14:paraId="62AFD6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0133D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AC064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9A721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07374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3FBDC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A75E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7EDF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821" w:type="dxa"/>
          </w:tcPr>
          <w:p w14:paraId="1D4115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5012A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师范生教研纸笔互动系统</w:t>
            </w:r>
          </w:p>
        </w:tc>
        <w:tc>
          <w:tcPr>
            <w:tcW w:w="821" w:type="dxa"/>
          </w:tcPr>
          <w:p w14:paraId="4DF7CD3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4.00（套）</w:t>
            </w:r>
          </w:p>
        </w:tc>
        <w:tc>
          <w:tcPr>
            <w:tcW w:w="821" w:type="dxa"/>
          </w:tcPr>
          <w:p w14:paraId="2931862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192,000.00</w:t>
            </w:r>
          </w:p>
        </w:tc>
        <w:tc>
          <w:tcPr>
            <w:tcW w:w="821" w:type="dxa"/>
          </w:tcPr>
          <w:p w14:paraId="6BFA9C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C70DC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DBBCC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EAF3F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7A9A5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3C87E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0547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7084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821" w:type="dxa"/>
          </w:tcPr>
          <w:p w14:paraId="62445E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587DA5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小组分组教学系统</w:t>
            </w:r>
          </w:p>
        </w:tc>
        <w:tc>
          <w:tcPr>
            <w:tcW w:w="821" w:type="dxa"/>
          </w:tcPr>
          <w:p w14:paraId="7341D9F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32.00（套）</w:t>
            </w:r>
          </w:p>
        </w:tc>
        <w:tc>
          <w:tcPr>
            <w:tcW w:w="821" w:type="dxa"/>
          </w:tcPr>
          <w:p w14:paraId="2350A1C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166,400.00</w:t>
            </w:r>
          </w:p>
        </w:tc>
        <w:tc>
          <w:tcPr>
            <w:tcW w:w="821" w:type="dxa"/>
          </w:tcPr>
          <w:p w14:paraId="720151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EBBBA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97479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6AB9B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CF6F7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1A01C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C562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51B7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821" w:type="dxa"/>
          </w:tcPr>
          <w:p w14:paraId="1EE8BE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EF8920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821" w:type="dxa"/>
          </w:tcPr>
          <w:p w14:paraId="2CA9F81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8.00（张）</w:t>
            </w:r>
          </w:p>
        </w:tc>
        <w:tc>
          <w:tcPr>
            <w:tcW w:w="821" w:type="dxa"/>
          </w:tcPr>
          <w:p w14:paraId="109E5AE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32,000.00</w:t>
            </w:r>
          </w:p>
        </w:tc>
        <w:tc>
          <w:tcPr>
            <w:tcW w:w="821" w:type="dxa"/>
          </w:tcPr>
          <w:p w14:paraId="14BC44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DAD7E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0A113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B715C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C04FA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CBCFE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6E699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A8EC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821" w:type="dxa"/>
          </w:tcPr>
          <w:p w14:paraId="756C4F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2C7E4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821" w:type="dxa"/>
          </w:tcPr>
          <w:p w14:paraId="04CE1C4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3F67508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36,000.00</w:t>
            </w:r>
          </w:p>
        </w:tc>
        <w:tc>
          <w:tcPr>
            <w:tcW w:w="821" w:type="dxa"/>
          </w:tcPr>
          <w:p w14:paraId="736E26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6D18E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8A287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41796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0CA03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D0923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DBB4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F5C2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821" w:type="dxa"/>
          </w:tcPr>
          <w:p w14:paraId="3442324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09E07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821" w:type="dxa"/>
          </w:tcPr>
          <w:p w14:paraId="00AA1DB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2E1D3DA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45,832.00</w:t>
            </w:r>
          </w:p>
        </w:tc>
        <w:tc>
          <w:tcPr>
            <w:tcW w:w="821" w:type="dxa"/>
          </w:tcPr>
          <w:p w14:paraId="454C6E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46BB4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1351AA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8BD71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BBF75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CC8D6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DB3A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D2EE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821" w:type="dxa"/>
          </w:tcPr>
          <w:p w14:paraId="218555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69EF2A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821" w:type="dxa"/>
          </w:tcPr>
          <w:p w14:paraId="366177E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69752B6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28,968.00</w:t>
            </w:r>
          </w:p>
        </w:tc>
        <w:tc>
          <w:tcPr>
            <w:tcW w:w="821" w:type="dxa"/>
          </w:tcPr>
          <w:p w14:paraId="1492CE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46015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8ED82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30CC9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C2BB3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B6CA8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7A1A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C36B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821" w:type="dxa"/>
          </w:tcPr>
          <w:p w14:paraId="2B5EAC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919AF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821" w:type="dxa"/>
          </w:tcPr>
          <w:p w14:paraId="77A50C7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16.00（台）</w:t>
            </w:r>
          </w:p>
        </w:tc>
        <w:tc>
          <w:tcPr>
            <w:tcW w:w="821" w:type="dxa"/>
          </w:tcPr>
          <w:p w14:paraId="7ADFCE1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15,056.00</w:t>
            </w:r>
          </w:p>
        </w:tc>
        <w:tc>
          <w:tcPr>
            <w:tcW w:w="821" w:type="dxa"/>
          </w:tcPr>
          <w:p w14:paraId="4A3981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5C480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A5C49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D4F5B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BC765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46EDC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8595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1872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821" w:type="dxa"/>
          </w:tcPr>
          <w:p w14:paraId="7EA21B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5B5DAB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821" w:type="dxa"/>
          </w:tcPr>
          <w:p w14:paraId="1571E3B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821" w:type="dxa"/>
          </w:tcPr>
          <w:p w14:paraId="64C37C4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28,048.00</w:t>
            </w:r>
          </w:p>
        </w:tc>
        <w:tc>
          <w:tcPr>
            <w:tcW w:w="821" w:type="dxa"/>
          </w:tcPr>
          <w:p w14:paraId="0A562A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25E5F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02C2A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BA296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5441B7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EA408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8582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9E73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w:t>
            </w:r>
          </w:p>
        </w:tc>
        <w:tc>
          <w:tcPr>
            <w:tcW w:w="821" w:type="dxa"/>
          </w:tcPr>
          <w:p w14:paraId="691F89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D377F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821" w:type="dxa"/>
          </w:tcPr>
          <w:p w14:paraId="5E8EA5F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14B6570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44,000.00</w:t>
            </w:r>
          </w:p>
        </w:tc>
        <w:tc>
          <w:tcPr>
            <w:tcW w:w="821" w:type="dxa"/>
          </w:tcPr>
          <w:p w14:paraId="6A7BD3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726CC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DF6A4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1CA58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DDA04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E1080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56D1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0291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w:t>
            </w:r>
          </w:p>
        </w:tc>
        <w:tc>
          <w:tcPr>
            <w:tcW w:w="821" w:type="dxa"/>
          </w:tcPr>
          <w:p w14:paraId="72FF74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73A394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全向麦</w:t>
            </w:r>
          </w:p>
        </w:tc>
        <w:tc>
          <w:tcPr>
            <w:tcW w:w="821" w:type="dxa"/>
          </w:tcPr>
          <w:p w14:paraId="4092F5A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16.00（台）</w:t>
            </w:r>
          </w:p>
        </w:tc>
        <w:tc>
          <w:tcPr>
            <w:tcW w:w="821" w:type="dxa"/>
          </w:tcPr>
          <w:p w14:paraId="06AFDFB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9,600.00</w:t>
            </w:r>
          </w:p>
        </w:tc>
        <w:tc>
          <w:tcPr>
            <w:tcW w:w="821" w:type="dxa"/>
          </w:tcPr>
          <w:p w14:paraId="758B24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C34DE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959B1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EB615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D2C92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50878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1A01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FB53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w:t>
            </w:r>
          </w:p>
        </w:tc>
        <w:tc>
          <w:tcPr>
            <w:tcW w:w="821" w:type="dxa"/>
          </w:tcPr>
          <w:p w14:paraId="74EF4D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4ECEC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821" w:type="dxa"/>
          </w:tcPr>
          <w:p w14:paraId="729862C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16.00（只）</w:t>
            </w:r>
          </w:p>
        </w:tc>
        <w:tc>
          <w:tcPr>
            <w:tcW w:w="821" w:type="dxa"/>
          </w:tcPr>
          <w:p w14:paraId="7A212FA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w:t>
            </w:r>
          </w:p>
        </w:tc>
        <w:tc>
          <w:tcPr>
            <w:tcW w:w="821" w:type="dxa"/>
          </w:tcPr>
          <w:p w14:paraId="598605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608FA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F0C4E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01653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8B681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96F32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581B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39B3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w:t>
            </w:r>
          </w:p>
        </w:tc>
        <w:tc>
          <w:tcPr>
            <w:tcW w:w="821" w:type="dxa"/>
          </w:tcPr>
          <w:p w14:paraId="3439A9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2B771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双人条桌</w:t>
            </w:r>
          </w:p>
        </w:tc>
        <w:tc>
          <w:tcPr>
            <w:tcW w:w="821" w:type="dxa"/>
          </w:tcPr>
          <w:p w14:paraId="0F3555C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240.00（张）</w:t>
            </w:r>
          </w:p>
        </w:tc>
        <w:tc>
          <w:tcPr>
            <w:tcW w:w="821" w:type="dxa"/>
          </w:tcPr>
          <w:p w14:paraId="4AC327C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168,000.00</w:t>
            </w:r>
          </w:p>
        </w:tc>
        <w:tc>
          <w:tcPr>
            <w:tcW w:w="821" w:type="dxa"/>
          </w:tcPr>
          <w:p w14:paraId="22D880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61EEF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779C0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DCB7D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4B91E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DC6CF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64B2B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0D15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w:t>
            </w:r>
          </w:p>
        </w:tc>
        <w:tc>
          <w:tcPr>
            <w:tcW w:w="821" w:type="dxa"/>
          </w:tcPr>
          <w:p w14:paraId="2DDE2B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FD14A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单人座椅</w:t>
            </w:r>
          </w:p>
        </w:tc>
        <w:tc>
          <w:tcPr>
            <w:tcW w:w="821" w:type="dxa"/>
          </w:tcPr>
          <w:p w14:paraId="2B91D72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480.00（项）</w:t>
            </w:r>
          </w:p>
        </w:tc>
        <w:tc>
          <w:tcPr>
            <w:tcW w:w="821" w:type="dxa"/>
          </w:tcPr>
          <w:p w14:paraId="328B0F7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192,000.00</w:t>
            </w:r>
          </w:p>
        </w:tc>
        <w:tc>
          <w:tcPr>
            <w:tcW w:w="821" w:type="dxa"/>
          </w:tcPr>
          <w:p w14:paraId="19A6ED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48920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A112F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00BD8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B499C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25BC4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194A5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31AC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w:t>
            </w:r>
          </w:p>
        </w:tc>
        <w:tc>
          <w:tcPr>
            <w:tcW w:w="821" w:type="dxa"/>
          </w:tcPr>
          <w:p w14:paraId="3F9AA0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4FEDB5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821" w:type="dxa"/>
          </w:tcPr>
          <w:p w14:paraId="5A414FB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7B40D1D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13,680.00</w:t>
            </w:r>
          </w:p>
        </w:tc>
        <w:tc>
          <w:tcPr>
            <w:tcW w:w="821" w:type="dxa"/>
          </w:tcPr>
          <w:p w14:paraId="02721D4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B6D86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DA553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D6800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E521E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BF4BF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9873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01A5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w:t>
            </w:r>
          </w:p>
        </w:tc>
        <w:tc>
          <w:tcPr>
            <w:tcW w:w="821" w:type="dxa"/>
          </w:tcPr>
          <w:p w14:paraId="2D3BDA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5C7C6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设备机柜</w:t>
            </w:r>
          </w:p>
        </w:tc>
        <w:tc>
          <w:tcPr>
            <w:tcW w:w="821" w:type="dxa"/>
          </w:tcPr>
          <w:p w14:paraId="2078453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70BD64F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11,200.00</w:t>
            </w:r>
          </w:p>
        </w:tc>
        <w:tc>
          <w:tcPr>
            <w:tcW w:w="821" w:type="dxa"/>
          </w:tcPr>
          <w:p w14:paraId="2A3486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656DA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21581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A43345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2CA49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C330D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4138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0D1D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w:t>
            </w:r>
          </w:p>
        </w:tc>
        <w:tc>
          <w:tcPr>
            <w:tcW w:w="821" w:type="dxa"/>
          </w:tcPr>
          <w:p w14:paraId="1B6850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BE0B7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821" w:type="dxa"/>
          </w:tcPr>
          <w:p w14:paraId="0EA9145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821" w:type="dxa"/>
          </w:tcPr>
          <w:p w14:paraId="6AAE7B0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5,600.00</w:t>
            </w:r>
          </w:p>
        </w:tc>
        <w:tc>
          <w:tcPr>
            <w:tcW w:w="821" w:type="dxa"/>
          </w:tcPr>
          <w:p w14:paraId="101212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E431C5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ED877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9A829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F40EB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33D9C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159E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190CB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w:t>
            </w:r>
          </w:p>
        </w:tc>
        <w:tc>
          <w:tcPr>
            <w:tcW w:w="821" w:type="dxa"/>
          </w:tcPr>
          <w:p w14:paraId="37857B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B7C70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环境改造</w:t>
            </w:r>
          </w:p>
        </w:tc>
        <w:tc>
          <w:tcPr>
            <w:tcW w:w="821" w:type="dxa"/>
          </w:tcPr>
          <w:p w14:paraId="10553F2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8.00（间）</w:t>
            </w:r>
          </w:p>
        </w:tc>
        <w:tc>
          <w:tcPr>
            <w:tcW w:w="821" w:type="dxa"/>
          </w:tcPr>
          <w:p w14:paraId="597F2D9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720,000.00</w:t>
            </w:r>
          </w:p>
        </w:tc>
        <w:tc>
          <w:tcPr>
            <w:tcW w:w="821" w:type="dxa"/>
          </w:tcPr>
          <w:p w14:paraId="523D1B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81023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245B1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CB3A3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3CD15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4F1D8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96FC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7161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w:t>
            </w:r>
          </w:p>
        </w:tc>
        <w:tc>
          <w:tcPr>
            <w:tcW w:w="821" w:type="dxa"/>
          </w:tcPr>
          <w:p w14:paraId="3AE67D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C0EA6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821" w:type="dxa"/>
          </w:tcPr>
          <w:p w14:paraId="77D9999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8.00（间）</w:t>
            </w:r>
          </w:p>
        </w:tc>
        <w:tc>
          <w:tcPr>
            <w:tcW w:w="821" w:type="dxa"/>
          </w:tcPr>
          <w:p w14:paraId="2647169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32,440.00</w:t>
            </w:r>
          </w:p>
        </w:tc>
        <w:tc>
          <w:tcPr>
            <w:tcW w:w="821" w:type="dxa"/>
          </w:tcPr>
          <w:p w14:paraId="396C7E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0BB6C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1EE45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821BA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C0346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6AD21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2BC82C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p w14:paraId="716976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5,048,375.00</w:t>
      </w:r>
    </w:p>
    <w:p w14:paraId="32FFD1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5,048,375.00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2D987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2D652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0412A6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1E328E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04F36A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66F509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4EE299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7A3DE8C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78A93F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48122A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66DDDA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69DA68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1DBBB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E010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59502B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DBBC5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智慧黑板（带铝合金边框）</w:t>
            </w:r>
          </w:p>
        </w:tc>
        <w:tc>
          <w:tcPr>
            <w:tcW w:w="821" w:type="dxa"/>
          </w:tcPr>
          <w:p w14:paraId="643A6AE4">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3125823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1,710,000.00</w:t>
            </w:r>
          </w:p>
        </w:tc>
        <w:tc>
          <w:tcPr>
            <w:tcW w:w="821" w:type="dxa"/>
          </w:tcPr>
          <w:p w14:paraId="1A79B2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6A02E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1AF400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D7872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4178C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80ACF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6253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3F9B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57CC31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5BF305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c>
          <w:tcPr>
            <w:tcW w:w="821" w:type="dxa"/>
          </w:tcPr>
          <w:p w14:paraId="7EE9860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16.00（台）</w:t>
            </w:r>
          </w:p>
        </w:tc>
        <w:tc>
          <w:tcPr>
            <w:tcW w:w="821" w:type="dxa"/>
          </w:tcPr>
          <w:p w14:paraId="7A859E2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61,730.00</w:t>
            </w:r>
          </w:p>
        </w:tc>
        <w:tc>
          <w:tcPr>
            <w:tcW w:w="821" w:type="dxa"/>
          </w:tcPr>
          <w:p w14:paraId="3600A9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1B632F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03A4A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74C23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639" w:type="dxa"/>
          </w:tcPr>
          <w:p w14:paraId="23445E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A67AB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0D21D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93CA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6EA63C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6350E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821" w:type="dxa"/>
          </w:tcPr>
          <w:p w14:paraId="2CAEB97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57.00（张）</w:t>
            </w:r>
          </w:p>
        </w:tc>
        <w:tc>
          <w:tcPr>
            <w:tcW w:w="821" w:type="dxa"/>
          </w:tcPr>
          <w:p w14:paraId="7A54580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228,000.00</w:t>
            </w:r>
          </w:p>
        </w:tc>
        <w:tc>
          <w:tcPr>
            <w:tcW w:w="821" w:type="dxa"/>
          </w:tcPr>
          <w:p w14:paraId="6EEDAB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DF5B1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87BA1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30771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067C1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A9672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19A50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3A4B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821" w:type="dxa"/>
          </w:tcPr>
          <w:p w14:paraId="0F463C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96F93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常态交互式课堂录播主机</w:t>
            </w:r>
          </w:p>
        </w:tc>
        <w:tc>
          <w:tcPr>
            <w:tcW w:w="821" w:type="dxa"/>
          </w:tcPr>
          <w:p w14:paraId="494A211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821" w:type="dxa"/>
          </w:tcPr>
          <w:p w14:paraId="78D4B3B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627,000.00</w:t>
            </w:r>
          </w:p>
        </w:tc>
        <w:tc>
          <w:tcPr>
            <w:tcW w:w="821" w:type="dxa"/>
          </w:tcPr>
          <w:p w14:paraId="52F11E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01044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2B4BAD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64E75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98BFB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26ECA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4DF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80D3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821" w:type="dxa"/>
          </w:tcPr>
          <w:p w14:paraId="3BB313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63A99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智能数字交互软件系统</w:t>
            </w:r>
          </w:p>
        </w:tc>
        <w:tc>
          <w:tcPr>
            <w:tcW w:w="821" w:type="dxa"/>
          </w:tcPr>
          <w:p w14:paraId="6C4D2D2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821" w:type="dxa"/>
          </w:tcPr>
          <w:p w14:paraId="4CC3F96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314,412.00</w:t>
            </w:r>
          </w:p>
        </w:tc>
        <w:tc>
          <w:tcPr>
            <w:tcW w:w="821" w:type="dxa"/>
          </w:tcPr>
          <w:p w14:paraId="61680B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21" w:type="dxa"/>
          </w:tcPr>
          <w:p w14:paraId="78BB4E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EB741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2FA52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6F961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5107A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6646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40B7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821" w:type="dxa"/>
          </w:tcPr>
          <w:p w14:paraId="0E9D7A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795CFF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智能高清摄像机（老师）</w:t>
            </w:r>
          </w:p>
        </w:tc>
        <w:tc>
          <w:tcPr>
            <w:tcW w:w="821" w:type="dxa"/>
          </w:tcPr>
          <w:p w14:paraId="69967A9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821" w:type="dxa"/>
          </w:tcPr>
          <w:p w14:paraId="5358798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165,756.00</w:t>
            </w:r>
          </w:p>
        </w:tc>
        <w:tc>
          <w:tcPr>
            <w:tcW w:w="821" w:type="dxa"/>
          </w:tcPr>
          <w:p w14:paraId="4EDD8B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21580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31FF7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5DB8B0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7C2B7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0F5A2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4848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8108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821" w:type="dxa"/>
          </w:tcPr>
          <w:p w14:paraId="52561D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6EC4BB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智能高清摄像机（学生）</w:t>
            </w:r>
          </w:p>
        </w:tc>
        <w:tc>
          <w:tcPr>
            <w:tcW w:w="821" w:type="dxa"/>
          </w:tcPr>
          <w:p w14:paraId="419C847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5A9FBF54">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131,556.00</w:t>
            </w:r>
          </w:p>
        </w:tc>
        <w:tc>
          <w:tcPr>
            <w:tcW w:w="821" w:type="dxa"/>
          </w:tcPr>
          <w:p w14:paraId="784F4C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1165F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E3549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6341F8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A601B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699A1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8BCB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E9C8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821" w:type="dxa"/>
          </w:tcPr>
          <w:p w14:paraId="5830D1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AAABA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821" w:type="dxa"/>
          </w:tcPr>
          <w:p w14:paraId="1D17CC9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59BBFED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256,500.00</w:t>
            </w:r>
          </w:p>
        </w:tc>
        <w:tc>
          <w:tcPr>
            <w:tcW w:w="821" w:type="dxa"/>
          </w:tcPr>
          <w:p w14:paraId="731AA9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D181F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91A81D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DBAC9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FDBA2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109FB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9E13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057B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821" w:type="dxa"/>
          </w:tcPr>
          <w:p w14:paraId="60B0F07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ED179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821" w:type="dxa"/>
          </w:tcPr>
          <w:p w14:paraId="50B1C34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55320D4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326,553.00</w:t>
            </w:r>
          </w:p>
        </w:tc>
        <w:tc>
          <w:tcPr>
            <w:tcW w:w="821" w:type="dxa"/>
          </w:tcPr>
          <w:p w14:paraId="4B3683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F8692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4A34F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9BBC6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DD8FC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032A95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22A2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6150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821" w:type="dxa"/>
          </w:tcPr>
          <w:p w14:paraId="155BDE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1F4642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821" w:type="dxa"/>
          </w:tcPr>
          <w:p w14:paraId="52B79F4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522EA37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206,397.00</w:t>
            </w:r>
          </w:p>
        </w:tc>
        <w:tc>
          <w:tcPr>
            <w:tcW w:w="821" w:type="dxa"/>
          </w:tcPr>
          <w:p w14:paraId="483004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AD3847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61A46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414D5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1DE47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830CA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ECCC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6905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821" w:type="dxa"/>
          </w:tcPr>
          <w:p w14:paraId="148AF4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4B2094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821" w:type="dxa"/>
          </w:tcPr>
          <w:p w14:paraId="62AAE4B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114.00（台）</w:t>
            </w:r>
          </w:p>
        </w:tc>
        <w:tc>
          <w:tcPr>
            <w:tcW w:w="821" w:type="dxa"/>
          </w:tcPr>
          <w:p w14:paraId="47CAC72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107,274.00</w:t>
            </w:r>
          </w:p>
        </w:tc>
        <w:tc>
          <w:tcPr>
            <w:tcW w:w="821" w:type="dxa"/>
          </w:tcPr>
          <w:p w14:paraId="60F9F2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8C6C7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CA8DFA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CE6A3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AE430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E7977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14C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B9AE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821" w:type="dxa"/>
          </w:tcPr>
          <w:p w14:paraId="1164EB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49B4B3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821" w:type="dxa"/>
          </w:tcPr>
          <w:p w14:paraId="49B4F17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821" w:type="dxa"/>
          </w:tcPr>
          <w:p w14:paraId="6B1653A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199,842.00</w:t>
            </w:r>
          </w:p>
        </w:tc>
        <w:tc>
          <w:tcPr>
            <w:tcW w:w="821" w:type="dxa"/>
          </w:tcPr>
          <w:p w14:paraId="5FD237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68881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E2006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E3C63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5786E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75DDC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02F2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6EE8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821" w:type="dxa"/>
          </w:tcPr>
          <w:p w14:paraId="16695A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E3334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821" w:type="dxa"/>
          </w:tcPr>
          <w:p w14:paraId="7C83C03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564D5E8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313,500.00</w:t>
            </w:r>
          </w:p>
        </w:tc>
        <w:tc>
          <w:tcPr>
            <w:tcW w:w="821" w:type="dxa"/>
          </w:tcPr>
          <w:p w14:paraId="72D52E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324E1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6A1C1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79244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B2E3C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413AE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23D7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EF2C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w:t>
            </w:r>
          </w:p>
        </w:tc>
        <w:tc>
          <w:tcPr>
            <w:tcW w:w="821" w:type="dxa"/>
          </w:tcPr>
          <w:p w14:paraId="14D455A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3BFE1E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821" w:type="dxa"/>
          </w:tcPr>
          <w:p w14:paraId="6D73954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114.00（只）</w:t>
            </w:r>
          </w:p>
        </w:tc>
        <w:tc>
          <w:tcPr>
            <w:tcW w:w="821" w:type="dxa"/>
          </w:tcPr>
          <w:p w14:paraId="2CA67FE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136,800.00</w:t>
            </w:r>
          </w:p>
        </w:tc>
        <w:tc>
          <w:tcPr>
            <w:tcW w:w="821" w:type="dxa"/>
          </w:tcPr>
          <w:p w14:paraId="0E2BD4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F7C68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0FD78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4317F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60E455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8516F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88E7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BB57A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w:t>
            </w:r>
          </w:p>
        </w:tc>
        <w:tc>
          <w:tcPr>
            <w:tcW w:w="821" w:type="dxa"/>
          </w:tcPr>
          <w:p w14:paraId="51A345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2CC08C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821" w:type="dxa"/>
          </w:tcPr>
          <w:p w14:paraId="1A0645D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4795F3A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97,470.00</w:t>
            </w:r>
          </w:p>
        </w:tc>
        <w:tc>
          <w:tcPr>
            <w:tcW w:w="821" w:type="dxa"/>
          </w:tcPr>
          <w:p w14:paraId="2D9C64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688FB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2E9D1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A19F6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C41BEB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8F4E5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B66B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FA24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w:t>
            </w:r>
          </w:p>
        </w:tc>
        <w:tc>
          <w:tcPr>
            <w:tcW w:w="821" w:type="dxa"/>
          </w:tcPr>
          <w:p w14:paraId="6ADA91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6D08D9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821" w:type="dxa"/>
          </w:tcPr>
          <w:p w14:paraId="495271A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821" w:type="dxa"/>
          </w:tcPr>
          <w:p w14:paraId="29E99FD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39,900.00</w:t>
            </w:r>
          </w:p>
        </w:tc>
        <w:tc>
          <w:tcPr>
            <w:tcW w:w="821" w:type="dxa"/>
          </w:tcPr>
          <w:p w14:paraId="3078805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4CBF0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6A87B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673B4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5C619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34FCF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159B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DF53B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w:t>
            </w:r>
          </w:p>
        </w:tc>
        <w:tc>
          <w:tcPr>
            <w:tcW w:w="821" w:type="dxa"/>
          </w:tcPr>
          <w:p w14:paraId="6884D6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821" w:type="dxa"/>
          </w:tcPr>
          <w:p w14:paraId="07209C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821" w:type="dxa"/>
          </w:tcPr>
          <w:p w14:paraId="33AF0E8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57.00（间）</w:t>
            </w:r>
          </w:p>
        </w:tc>
        <w:tc>
          <w:tcPr>
            <w:tcW w:w="821" w:type="dxa"/>
          </w:tcPr>
          <w:p w14:paraId="75C6A61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125,685.00</w:t>
            </w:r>
          </w:p>
        </w:tc>
        <w:tc>
          <w:tcPr>
            <w:tcW w:w="821" w:type="dxa"/>
          </w:tcPr>
          <w:p w14:paraId="066A18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15806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27E5A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4BBBE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D567C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FC7B4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2B8989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557015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463356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采购包2：是</w:t>
      </w:r>
    </w:p>
    <w:p w14:paraId="7A86DAD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0D4842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083D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EBA5C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58976D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76F14D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16B774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4A84BD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21AFA6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28235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BF05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0DE6F9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双屏智慧黑板（含铝合金边框）</w:t>
            </w:r>
          </w:p>
        </w:tc>
        <w:tc>
          <w:tcPr>
            <w:tcW w:w="1138" w:type="dxa"/>
          </w:tcPr>
          <w:p w14:paraId="607CF93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1365" w:type="dxa"/>
          </w:tcPr>
          <w:p w14:paraId="7A952E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368,000.00</w:t>
            </w:r>
          </w:p>
        </w:tc>
        <w:tc>
          <w:tcPr>
            <w:tcW w:w="1138" w:type="dxa"/>
          </w:tcPr>
          <w:p w14:paraId="4367CE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11821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4D23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1403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32D2AD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分组研讨屏幕</w:t>
            </w:r>
          </w:p>
        </w:tc>
        <w:tc>
          <w:tcPr>
            <w:tcW w:w="1138" w:type="dxa"/>
          </w:tcPr>
          <w:p w14:paraId="24CACB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32.00（台）</w:t>
            </w:r>
          </w:p>
        </w:tc>
        <w:tc>
          <w:tcPr>
            <w:tcW w:w="1365" w:type="dxa"/>
          </w:tcPr>
          <w:p w14:paraId="28BE89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172,800.00</w:t>
            </w:r>
          </w:p>
        </w:tc>
        <w:tc>
          <w:tcPr>
            <w:tcW w:w="1138" w:type="dxa"/>
          </w:tcPr>
          <w:p w14:paraId="593608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CB503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AB36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82A0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2A1D8B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精品智慧课堂录播系统</w:t>
            </w:r>
          </w:p>
        </w:tc>
        <w:tc>
          <w:tcPr>
            <w:tcW w:w="1138" w:type="dxa"/>
          </w:tcPr>
          <w:p w14:paraId="47C0B2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1365" w:type="dxa"/>
          </w:tcPr>
          <w:p w14:paraId="2C8C68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184,000.00</w:t>
            </w:r>
          </w:p>
        </w:tc>
        <w:tc>
          <w:tcPr>
            <w:tcW w:w="1138" w:type="dxa"/>
          </w:tcPr>
          <w:p w14:paraId="577B70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B5FCD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5904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42345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707" w:type="dxa"/>
          </w:tcPr>
          <w:p w14:paraId="12F8B0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精品智能数字交互软件</w:t>
            </w:r>
          </w:p>
        </w:tc>
        <w:tc>
          <w:tcPr>
            <w:tcW w:w="1138" w:type="dxa"/>
          </w:tcPr>
          <w:p w14:paraId="1BFD05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1365" w:type="dxa"/>
          </w:tcPr>
          <w:p w14:paraId="711253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144,000.00</w:t>
            </w:r>
          </w:p>
        </w:tc>
        <w:tc>
          <w:tcPr>
            <w:tcW w:w="1138" w:type="dxa"/>
          </w:tcPr>
          <w:p w14:paraId="1DB246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13395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6D3C2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1544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1707" w:type="dxa"/>
          </w:tcPr>
          <w:p w14:paraId="7A9E35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精品智能高清摄像机</w:t>
            </w:r>
          </w:p>
        </w:tc>
        <w:tc>
          <w:tcPr>
            <w:tcW w:w="1138" w:type="dxa"/>
          </w:tcPr>
          <w:p w14:paraId="4EC09A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32.00（台）</w:t>
            </w:r>
          </w:p>
        </w:tc>
        <w:tc>
          <w:tcPr>
            <w:tcW w:w="1365" w:type="dxa"/>
          </w:tcPr>
          <w:p w14:paraId="624E76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147,200.00</w:t>
            </w:r>
          </w:p>
        </w:tc>
        <w:tc>
          <w:tcPr>
            <w:tcW w:w="1138" w:type="dxa"/>
          </w:tcPr>
          <w:p w14:paraId="65A64A0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B0FB9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03A2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55E3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1707" w:type="dxa"/>
          </w:tcPr>
          <w:p w14:paraId="05B319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师范生教研纸笔互动系统</w:t>
            </w:r>
          </w:p>
        </w:tc>
        <w:tc>
          <w:tcPr>
            <w:tcW w:w="1138" w:type="dxa"/>
          </w:tcPr>
          <w:p w14:paraId="7D39BB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4.00（套）</w:t>
            </w:r>
          </w:p>
        </w:tc>
        <w:tc>
          <w:tcPr>
            <w:tcW w:w="1365" w:type="dxa"/>
          </w:tcPr>
          <w:p w14:paraId="16D726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192,000.00</w:t>
            </w:r>
          </w:p>
        </w:tc>
        <w:tc>
          <w:tcPr>
            <w:tcW w:w="1138" w:type="dxa"/>
          </w:tcPr>
          <w:p w14:paraId="758508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4E486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82DD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3208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1707" w:type="dxa"/>
          </w:tcPr>
          <w:p w14:paraId="5D37F1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小组分组教学系统</w:t>
            </w:r>
          </w:p>
        </w:tc>
        <w:tc>
          <w:tcPr>
            <w:tcW w:w="1138" w:type="dxa"/>
          </w:tcPr>
          <w:p w14:paraId="0330F2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32.00（套）</w:t>
            </w:r>
          </w:p>
        </w:tc>
        <w:tc>
          <w:tcPr>
            <w:tcW w:w="1365" w:type="dxa"/>
          </w:tcPr>
          <w:p w14:paraId="3E3C3B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166,400.00</w:t>
            </w:r>
          </w:p>
        </w:tc>
        <w:tc>
          <w:tcPr>
            <w:tcW w:w="1138" w:type="dxa"/>
          </w:tcPr>
          <w:p w14:paraId="200C587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D80CF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640D4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F62B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1707" w:type="dxa"/>
          </w:tcPr>
          <w:p w14:paraId="360AFF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1138" w:type="dxa"/>
          </w:tcPr>
          <w:p w14:paraId="56E745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8.00（张）</w:t>
            </w:r>
          </w:p>
        </w:tc>
        <w:tc>
          <w:tcPr>
            <w:tcW w:w="1365" w:type="dxa"/>
          </w:tcPr>
          <w:p w14:paraId="3051FE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32,000.00</w:t>
            </w:r>
          </w:p>
        </w:tc>
        <w:tc>
          <w:tcPr>
            <w:tcW w:w="1138" w:type="dxa"/>
          </w:tcPr>
          <w:p w14:paraId="486F13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8A693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9EB6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50F0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1707" w:type="dxa"/>
          </w:tcPr>
          <w:p w14:paraId="4013A94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1138" w:type="dxa"/>
          </w:tcPr>
          <w:p w14:paraId="232EE8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071EEB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36,000.00</w:t>
            </w:r>
          </w:p>
        </w:tc>
        <w:tc>
          <w:tcPr>
            <w:tcW w:w="1138" w:type="dxa"/>
          </w:tcPr>
          <w:p w14:paraId="7A5F6C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693FD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1EF4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8C96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1707" w:type="dxa"/>
          </w:tcPr>
          <w:p w14:paraId="1D2585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1138" w:type="dxa"/>
          </w:tcPr>
          <w:p w14:paraId="288937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39BE8B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45,832.00</w:t>
            </w:r>
          </w:p>
        </w:tc>
        <w:tc>
          <w:tcPr>
            <w:tcW w:w="1138" w:type="dxa"/>
          </w:tcPr>
          <w:p w14:paraId="3F068C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36C83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99C1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A03A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1707" w:type="dxa"/>
          </w:tcPr>
          <w:p w14:paraId="6DCEFE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1138" w:type="dxa"/>
          </w:tcPr>
          <w:p w14:paraId="532784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2CF147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28,968.00</w:t>
            </w:r>
          </w:p>
        </w:tc>
        <w:tc>
          <w:tcPr>
            <w:tcW w:w="1138" w:type="dxa"/>
          </w:tcPr>
          <w:p w14:paraId="283359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6D849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923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5B5EA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1707" w:type="dxa"/>
          </w:tcPr>
          <w:p w14:paraId="0268F6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1138" w:type="dxa"/>
          </w:tcPr>
          <w:p w14:paraId="2BEFC8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16.00（台）</w:t>
            </w:r>
          </w:p>
        </w:tc>
        <w:tc>
          <w:tcPr>
            <w:tcW w:w="1365" w:type="dxa"/>
          </w:tcPr>
          <w:p w14:paraId="7E1E88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15,056.00</w:t>
            </w:r>
          </w:p>
        </w:tc>
        <w:tc>
          <w:tcPr>
            <w:tcW w:w="1138" w:type="dxa"/>
          </w:tcPr>
          <w:p w14:paraId="191B56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7437B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47A5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3BE63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1707" w:type="dxa"/>
          </w:tcPr>
          <w:p w14:paraId="175321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1138" w:type="dxa"/>
          </w:tcPr>
          <w:p w14:paraId="53ACB92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w:t>
            </w:r>
          </w:p>
        </w:tc>
        <w:tc>
          <w:tcPr>
            <w:tcW w:w="1365" w:type="dxa"/>
          </w:tcPr>
          <w:p w14:paraId="46BD7B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28,048.00</w:t>
            </w:r>
          </w:p>
        </w:tc>
        <w:tc>
          <w:tcPr>
            <w:tcW w:w="1138" w:type="dxa"/>
          </w:tcPr>
          <w:p w14:paraId="35F9FA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3D2EF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B4CB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3FF2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w:t>
            </w:r>
          </w:p>
        </w:tc>
        <w:tc>
          <w:tcPr>
            <w:tcW w:w="1707" w:type="dxa"/>
          </w:tcPr>
          <w:p w14:paraId="1EFAE2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1138" w:type="dxa"/>
          </w:tcPr>
          <w:p w14:paraId="7F03EE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2ACB80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44,000.00</w:t>
            </w:r>
          </w:p>
        </w:tc>
        <w:tc>
          <w:tcPr>
            <w:tcW w:w="1138" w:type="dxa"/>
          </w:tcPr>
          <w:p w14:paraId="1D4FFA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B8091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7AC6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8DEA9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w:t>
            </w:r>
          </w:p>
        </w:tc>
        <w:tc>
          <w:tcPr>
            <w:tcW w:w="1707" w:type="dxa"/>
          </w:tcPr>
          <w:p w14:paraId="34DAC3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全向麦</w:t>
            </w:r>
          </w:p>
        </w:tc>
        <w:tc>
          <w:tcPr>
            <w:tcW w:w="1138" w:type="dxa"/>
          </w:tcPr>
          <w:p w14:paraId="4D71AF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600.00（台）</w:t>
            </w:r>
          </w:p>
        </w:tc>
        <w:tc>
          <w:tcPr>
            <w:tcW w:w="1365" w:type="dxa"/>
          </w:tcPr>
          <w:p w14:paraId="18A1F6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9,600.00</w:t>
            </w:r>
          </w:p>
        </w:tc>
        <w:tc>
          <w:tcPr>
            <w:tcW w:w="1138" w:type="dxa"/>
          </w:tcPr>
          <w:p w14:paraId="69F454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2C7C5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6BF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8607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w:t>
            </w:r>
          </w:p>
        </w:tc>
        <w:tc>
          <w:tcPr>
            <w:tcW w:w="1707" w:type="dxa"/>
          </w:tcPr>
          <w:p w14:paraId="2F322C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1138" w:type="dxa"/>
          </w:tcPr>
          <w:p w14:paraId="7EA650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16.00（项）</w:t>
            </w:r>
          </w:p>
        </w:tc>
        <w:tc>
          <w:tcPr>
            <w:tcW w:w="1365" w:type="dxa"/>
          </w:tcPr>
          <w:p w14:paraId="72B7D6A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w:t>
            </w:r>
          </w:p>
        </w:tc>
        <w:tc>
          <w:tcPr>
            <w:tcW w:w="1138" w:type="dxa"/>
          </w:tcPr>
          <w:p w14:paraId="467985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163F0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692C0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B8F96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w:t>
            </w:r>
          </w:p>
        </w:tc>
        <w:tc>
          <w:tcPr>
            <w:tcW w:w="1707" w:type="dxa"/>
          </w:tcPr>
          <w:p w14:paraId="3221C5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双人条桌</w:t>
            </w:r>
          </w:p>
        </w:tc>
        <w:tc>
          <w:tcPr>
            <w:tcW w:w="1138" w:type="dxa"/>
          </w:tcPr>
          <w:p w14:paraId="2CBE80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240.00（张）</w:t>
            </w:r>
          </w:p>
        </w:tc>
        <w:tc>
          <w:tcPr>
            <w:tcW w:w="1365" w:type="dxa"/>
          </w:tcPr>
          <w:p w14:paraId="3A96F9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168,000.00</w:t>
            </w:r>
          </w:p>
        </w:tc>
        <w:tc>
          <w:tcPr>
            <w:tcW w:w="1138" w:type="dxa"/>
          </w:tcPr>
          <w:p w14:paraId="100A92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32886A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4C16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B34D0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w:t>
            </w:r>
          </w:p>
        </w:tc>
        <w:tc>
          <w:tcPr>
            <w:tcW w:w="1707" w:type="dxa"/>
          </w:tcPr>
          <w:p w14:paraId="370D290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单人座椅</w:t>
            </w:r>
          </w:p>
        </w:tc>
        <w:tc>
          <w:tcPr>
            <w:tcW w:w="1138" w:type="dxa"/>
          </w:tcPr>
          <w:p w14:paraId="0CC69CA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480.00（项）</w:t>
            </w:r>
          </w:p>
        </w:tc>
        <w:tc>
          <w:tcPr>
            <w:tcW w:w="1365" w:type="dxa"/>
          </w:tcPr>
          <w:p w14:paraId="17FEB8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192,000.00</w:t>
            </w:r>
          </w:p>
        </w:tc>
        <w:tc>
          <w:tcPr>
            <w:tcW w:w="1138" w:type="dxa"/>
          </w:tcPr>
          <w:p w14:paraId="66073D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FC1C0B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12C6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1047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w:t>
            </w:r>
          </w:p>
        </w:tc>
        <w:tc>
          <w:tcPr>
            <w:tcW w:w="1707" w:type="dxa"/>
          </w:tcPr>
          <w:p w14:paraId="31F308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1138" w:type="dxa"/>
          </w:tcPr>
          <w:p w14:paraId="151B6E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7A42E5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13,680.00</w:t>
            </w:r>
          </w:p>
        </w:tc>
        <w:tc>
          <w:tcPr>
            <w:tcW w:w="1138" w:type="dxa"/>
          </w:tcPr>
          <w:p w14:paraId="0FD004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84F58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2070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115D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w:t>
            </w:r>
          </w:p>
        </w:tc>
        <w:tc>
          <w:tcPr>
            <w:tcW w:w="1707" w:type="dxa"/>
          </w:tcPr>
          <w:p w14:paraId="017362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设备机柜</w:t>
            </w:r>
          </w:p>
        </w:tc>
        <w:tc>
          <w:tcPr>
            <w:tcW w:w="1138" w:type="dxa"/>
          </w:tcPr>
          <w:p w14:paraId="195DAA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44986E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11,200.00</w:t>
            </w:r>
          </w:p>
        </w:tc>
        <w:tc>
          <w:tcPr>
            <w:tcW w:w="1138" w:type="dxa"/>
          </w:tcPr>
          <w:p w14:paraId="5307349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07A72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6803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BE47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w:t>
            </w:r>
          </w:p>
        </w:tc>
        <w:tc>
          <w:tcPr>
            <w:tcW w:w="1707" w:type="dxa"/>
          </w:tcPr>
          <w:p w14:paraId="1C6BD3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1138" w:type="dxa"/>
          </w:tcPr>
          <w:p w14:paraId="0B9CD7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8.00（台）</w:t>
            </w:r>
          </w:p>
        </w:tc>
        <w:tc>
          <w:tcPr>
            <w:tcW w:w="1365" w:type="dxa"/>
          </w:tcPr>
          <w:p w14:paraId="1C5BC2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5,600.00</w:t>
            </w:r>
          </w:p>
        </w:tc>
        <w:tc>
          <w:tcPr>
            <w:tcW w:w="1138" w:type="dxa"/>
          </w:tcPr>
          <w:p w14:paraId="79D904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D09A9B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858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B9BE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w:t>
            </w:r>
          </w:p>
        </w:tc>
        <w:tc>
          <w:tcPr>
            <w:tcW w:w="1707" w:type="dxa"/>
          </w:tcPr>
          <w:p w14:paraId="4CC921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环境改造</w:t>
            </w:r>
          </w:p>
        </w:tc>
        <w:tc>
          <w:tcPr>
            <w:tcW w:w="1138" w:type="dxa"/>
          </w:tcPr>
          <w:p w14:paraId="1649EA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8.00（项）</w:t>
            </w:r>
          </w:p>
        </w:tc>
        <w:tc>
          <w:tcPr>
            <w:tcW w:w="1365" w:type="dxa"/>
          </w:tcPr>
          <w:p w14:paraId="69261E3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720,000.00</w:t>
            </w:r>
          </w:p>
        </w:tc>
        <w:tc>
          <w:tcPr>
            <w:tcW w:w="1138" w:type="dxa"/>
          </w:tcPr>
          <w:p w14:paraId="110438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67728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02CB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BA32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w:t>
            </w:r>
          </w:p>
        </w:tc>
        <w:tc>
          <w:tcPr>
            <w:tcW w:w="1707" w:type="dxa"/>
          </w:tcPr>
          <w:p w14:paraId="3BA2D1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1138" w:type="dxa"/>
          </w:tcPr>
          <w:p w14:paraId="53F869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8.00（项）</w:t>
            </w:r>
          </w:p>
        </w:tc>
        <w:tc>
          <w:tcPr>
            <w:tcW w:w="1365" w:type="dxa"/>
          </w:tcPr>
          <w:p w14:paraId="6E4E77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32,440.00</w:t>
            </w:r>
          </w:p>
        </w:tc>
        <w:tc>
          <w:tcPr>
            <w:tcW w:w="1138" w:type="dxa"/>
          </w:tcPr>
          <w:p w14:paraId="2471A3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D2FEA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45ACC4F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C485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C78F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1F5914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4FF0CC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2BA440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390618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17517FC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6C75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18E9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2E73CC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智慧黑板（带铝合金边框）</w:t>
            </w:r>
          </w:p>
        </w:tc>
        <w:tc>
          <w:tcPr>
            <w:tcW w:w="1138" w:type="dxa"/>
          </w:tcPr>
          <w:p w14:paraId="168E13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7F1E48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1,710,000.00</w:t>
            </w:r>
          </w:p>
        </w:tc>
        <w:tc>
          <w:tcPr>
            <w:tcW w:w="1138" w:type="dxa"/>
          </w:tcPr>
          <w:p w14:paraId="5786EA9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C53EC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ECF4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8718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78842B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c>
          <w:tcPr>
            <w:tcW w:w="1138" w:type="dxa"/>
          </w:tcPr>
          <w:p w14:paraId="23A6D2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16.00（台）</w:t>
            </w:r>
          </w:p>
        </w:tc>
        <w:tc>
          <w:tcPr>
            <w:tcW w:w="1365" w:type="dxa"/>
          </w:tcPr>
          <w:p w14:paraId="1B967A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61,730.00</w:t>
            </w:r>
          </w:p>
        </w:tc>
        <w:tc>
          <w:tcPr>
            <w:tcW w:w="1138" w:type="dxa"/>
          </w:tcPr>
          <w:p w14:paraId="5EE4B0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6D027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3E1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F89A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49B2A6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1138" w:type="dxa"/>
          </w:tcPr>
          <w:p w14:paraId="7493CB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57.00（张）</w:t>
            </w:r>
          </w:p>
        </w:tc>
        <w:tc>
          <w:tcPr>
            <w:tcW w:w="1365" w:type="dxa"/>
          </w:tcPr>
          <w:p w14:paraId="2B91E5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228,000.00</w:t>
            </w:r>
          </w:p>
        </w:tc>
        <w:tc>
          <w:tcPr>
            <w:tcW w:w="1138" w:type="dxa"/>
          </w:tcPr>
          <w:p w14:paraId="07EEF9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FDFD3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39E0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920BE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707" w:type="dxa"/>
          </w:tcPr>
          <w:p w14:paraId="30954F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常态交互式课堂录播主机</w:t>
            </w:r>
          </w:p>
        </w:tc>
        <w:tc>
          <w:tcPr>
            <w:tcW w:w="1138" w:type="dxa"/>
          </w:tcPr>
          <w:p w14:paraId="237A1E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1365" w:type="dxa"/>
          </w:tcPr>
          <w:p w14:paraId="217BAF3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627,000.00</w:t>
            </w:r>
          </w:p>
        </w:tc>
        <w:tc>
          <w:tcPr>
            <w:tcW w:w="1138" w:type="dxa"/>
          </w:tcPr>
          <w:p w14:paraId="796567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B8E66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1001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4DDF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1707" w:type="dxa"/>
          </w:tcPr>
          <w:p w14:paraId="2043BA6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智能数字交互软件系统</w:t>
            </w:r>
          </w:p>
        </w:tc>
        <w:tc>
          <w:tcPr>
            <w:tcW w:w="1138" w:type="dxa"/>
          </w:tcPr>
          <w:p w14:paraId="2D12550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1365" w:type="dxa"/>
          </w:tcPr>
          <w:p w14:paraId="49F0DE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314,412.00</w:t>
            </w:r>
          </w:p>
        </w:tc>
        <w:tc>
          <w:tcPr>
            <w:tcW w:w="1138" w:type="dxa"/>
          </w:tcPr>
          <w:p w14:paraId="752985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13775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34FA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B2C7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1707" w:type="dxa"/>
          </w:tcPr>
          <w:p w14:paraId="315E03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智能高清摄像机（老师）</w:t>
            </w:r>
          </w:p>
        </w:tc>
        <w:tc>
          <w:tcPr>
            <w:tcW w:w="1138" w:type="dxa"/>
          </w:tcPr>
          <w:p w14:paraId="6F4BFA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1365" w:type="dxa"/>
          </w:tcPr>
          <w:p w14:paraId="1CE731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165,756.00</w:t>
            </w:r>
          </w:p>
        </w:tc>
        <w:tc>
          <w:tcPr>
            <w:tcW w:w="1138" w:type="dxa"/>
          </w:tcPr>
          <w:p w14:paraId="30864D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3A54C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D301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0587B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1707" w:type="dxa"/>
          </w:tcPr>
          <w:p w14:paraId="412AA2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智能高清摄像机（学生）</w:t>
            </w:r>
          </w:p>
        </w:tc>
        <w:tc>
          <w:tcPr>
            <w:tcW w:w="1138" w:type="dxa"/>
          </w:tcPr>
          <w:p w14:paraId="7E876C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444839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131,556.00</w:t>
            </w:r>
          </w:p>
        </w:tc>
        <w:tc>
          <w:tcPr>
            <w:tcW w:w="1138" w:type="dxa"/>
          </w:tcPr>
          <w:p w14:paraId="3E0AC6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8CB62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6F4B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755F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1707" w:type="dxa"/>
          </w:tcPr>
          <w:p w14:paraId="57D09A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1138" w:type="dxa"/>
          </w:tcPr>
          <w:p w14:paraId="6A749E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7B25BC5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256,500.00</w:t>
            </w:r>
          </w:p>
        </w:tc>
        <w:tc>
          <w:tcPr>
            <w:tcW w:w="1138" w:type="dxa"/>
          </w:tcPr>
          <w:p w14:paraId="471384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9738C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44E7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2FFE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1707" w:type="dxa"/>
          </w:tcPr>
          <w:p w14:paraId="6B2A64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1138" w:type="dxa"/>
          </w:tcPr>
          <w:p w14:paraId="515987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724C95B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326,553.00</w:t>
            </w:r>
          </w:p>
        </w:tc>
        <w:tc>
          <w:tcPr>
            <w:tcW w:w="1138" w:type="dxa"/>
          </w:tcPr>
          <w:p w14:paraId="4BCBBA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03DCD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B547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5275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1707" w:type="dxa"/>
          </w:tcPr>
          <w:p w14:paraId="014AEB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1138" w:type="dxa"/>
          </w:tcPr>
          <w:p w14:paraId="1E7F29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3C6EE8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206,397.00</w:t>
            </w:r>
          </w:p>
        </w:tc>
        <w:tc>
          <w:tcPr>
            <w:tcW w:w="1138" w:type="dxa"/>
          </w:tcPr>
          <w:p w14:paraId="1070598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AB20D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1CE5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6FB22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1707" w:type="dxa"/>
          </w:tcPr>
          <w:p w14:paraId="7F8812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1138" w:type="dxa"/>
          </w:tcPr>
          <w:p w14:paraId="4BF141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114.00（台）</w:t>
            </w:r>
          </w:p>
        </w:tc>
        <w:tc>
          <w:tcPr>
            <w:tcW w:w="1365" w:type="dxa"/>
          </w:tcPr>
          <w:p w14:paraId="31CEEB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107,274.00</w:t>
            </w:r>
          </w:p>
        </w:tc>
        <w:tc>
          <w:tcPr>
            <w:tcW w:w="1138" w:type="dxa"/>
          </w:tcPr>
          <w:p w14:paraId="672315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63A7C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60C9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FF57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1707" w:type="dxa"/>
          </w:tcPr>
          <w:p w14:paraId="3BA05F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1138" w:type="dxa"/>
          </w:tcPr>
          <w:p w14:paraId="4F139F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57.00（套）</w:t>
            </w:r>
          </w:p>
        </w:tc>
        <w:tc>
          <w:tcPr>
            <w:tcW w:w="1365" w:type="dxa"/>
          </w:tcPr>
          <w:p w14:paraId="6CBC019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199,842.00</w:t>
            </w:r>
          </w:p>
        </w:tc>
        <w:tc>
          <w:tcPr>
            <w:tcW w:w="1138" w:type="dxa"/>
          </w:tcPr>
          <w:p w14:paraId="6A5EA1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19045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C728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1ACC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1707" w:type="dxa"/>
          </w:tcPr>
          <w:p w14:paraId="120CF59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1138" w:type="dxa"/>
          </w:tcPr>
          <w:p w14:paraId="241AF2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1CE5FE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313,500.00</w:t>
            </w:r>
          </w:p>
        </w:tc>
        <w:tc>
          <w:tcPr>
            <w:tcW w:w="1138" w:type="dxa"/>
          </w:tcPr>
          <w:p w14:paraId="3DC6DF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6BEB1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D9A9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E44A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w:t>
            </w:r>
          </w:p>
        </w:tc>
        <w:tc>
          <w:tcPr>
            <w:tcW w:w="1707" w:type="dxa"/>
          </w:tcPr>
          <w:p w14:paraId="13C7F75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1138" w:type="dxa"/>
          </w:tcPr>
          <w:p w14:paraId="40C590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114.00（项）</w:t>
            </w:r>
          </w:p>
        </w:tc>
        <w:tc>
          <w:tcPr>
            <w:tcW w:w="1365" w:type="dxa"/>
          </w:tcPr>
          <w:p w14:paraId="3DDC9B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136,800.00</w:t>
            </w:r>
          </w:p>
        </w:tc>
        <w:tc>
          <w:tcPr>
            <w:tcW w:w="1138" w:type="dxa"/>
          </w:tcPr>
          <w:p w14:paraId="44AB02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8B5CA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25E7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BA10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w:t>
            </w:r>
          </w:p>
        </w:tc>
        <w:tc>
          <w:tcPr>
            <w:tcW w:w="1707" w:type="dxa"/>
          </w:tcPr>
          <w:p w14:paraId="138DDA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1138" w:type="dxa"/>
          </w:tcPr>
          <w:p w14:paraId="7A3630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0A1BE5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97,470.00</w:t>
            </w:r>
          </w:p>
        </w:tc>
        <w:tc>
          <w:tcPr>
            <w:tcW w:w="1138" w:type="dxa"/>
          </w:tcPr>
          <w:p w14:paraId="10655E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E71C0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4006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0AE5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w:t>
            </w:r>
          </w:p>
        </w:tc>
        <w:tc>
          <w:tcPr>
            <w:tcW w:w="1707" w:type="dxa"/>
          </w:tcPr>
          <w:p w14:paraId="32473F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1138" w:type="dxa"/>
          </w:tcPr>
          <w:p w14:paraId="2917D6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57.00（台）</w:t>
            </w:r>
          </w:p>
        </w:tc>
        <w:tc>
          <w:tcPr>
            <w:tcW w:w="1365" w:type="dxa"/>
          </w:tcPr>
          <w:p w14:paraId="263B90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39,900.00</w:t>
            </w:r>
          </w:p>
        </w:tc>
        <w:tc>
          <w:tcPr>
            <w:tcW w:w="1138" w:type="dxa"/>
          </w:tcPr>
          <w:p w14:paraId="6E6C049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05FF9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E663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D7E8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w:t>
            </w:r>
          </w:p>
        </w:tc>
        <w:tc>
          <w:tcPr>
            <w:tcW w:w="1707" w:type="dxa"/>
          </w:tcPr>
          <w:p w14:paraId="5BD8D5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1138" w:type="dxa"/>
          </w:tcPr>
          <w:p w14:paraId="321710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57.00（项）</w:t>
            </w:r>
          </w:p>
        </w:tc>
        <w:tc>
          <w:tcPr>
            <w:tcW w:w="1365" w:type="dxa"/>
          </w:tcPr>
          <w:p w14:paraId="6FF935F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125,685.00</w:t>
            </w:r>
          </w:p>
        </w:tc>
        <w:tc>
          <w:tcPr>
            <w:tcW w:w="1138" w:type="dxa"/>
          </w:tcPr>
          <w:p w14:paraId="71131E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A3F48B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4B708AF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10362748">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1AC823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BD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6A14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F7A9E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A30C1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92E95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4768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A2696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464BE5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69C169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双屏智慧黑板（含铝合金边框）</w:t>
            </w:r>
          </w:p>
        </w:tc>
        <w:tc>
          <w:tcPr>
            <w:tcW w:w="2492" w:type="dxa"/>
          </w:tcPr>
          <w:p w14:paraId="5A14FD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双屏智慧黑板（含铝合金边框）</w:t>
            </w:r>
          </w:p>
        </w:tc>
      </w:tr>
      <w:tr w14:paraId="6B757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021D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29FB62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3D994A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精品智慧课堂录播系统</w:t>
            </w:r>
          </w:p>
        </w:tc>
        <w:tc>
          <w:tcPr>
            <w:tcW w:w="2492" w:type="dxa"/>
          </w:tcPr>
          <w:p w14:paraId="31B420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精品智慧课堂录播系统</w:t>
            </w:r>
          </w:p>
        </w:tc>
      </w:tr>
    </w:tbl>
    <w:p w14:paraId="5D1453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448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8B72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4D4DC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C2FCD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29DBB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563C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EA89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789FF5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3771B5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智慧黑板（带铝合金边框）</w:t>
            </w:r>
          </w:p>
        </w:tc>
        <w:tc>
          <w:tcPr>
            <w:tcW w:w="2492" w:type="dxa"/>
          </w:tcPr>
          <w:p w14:paraId="1F9296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智慧黑板（带铝合金边框）</w:t>
            </w:r>
          </w:p>
        </w:tc>
      </w:tr>
      <w:tr w14:paraId="2DECE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0E81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633A56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40FB4F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常态交互式课堂录播主机</w:t>
            </w:r>
          </w:p>
        </w:tc>
        <w:tc>
          <w:tcPr>
            <w:tcW w:w="2492" w:type="dxa"/>
          </w:tcPr>
          <w:p w14:paraId="2E5A94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常态交互式课堂录播主机</w:t>
            </w:r>
          </w:p>
        </w:tc>
      </w:tr>
    </w:tbl>
    <w:p w14:paraId="71225F9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4014E148">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79CF53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23A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DE49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DE561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3DE96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793F8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A878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3666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8D194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9B86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E6FC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94E32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43624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540FD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0841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87823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104AE8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76BA51DF">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42252C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1375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B948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F00DF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C38B5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6302C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D048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155C5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9DFE3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F68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3FFF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C575B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0A156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5642A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997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96A3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27DC29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5CC483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c>
          <w:tcPr>
            <w:tcW w:w="2492" w:type="dxa"/>
          </w:tcPr>
          <w:p w14:paraId="34DE61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r>
    </w:tbl>
    <w:p w14:paraId="14C412F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01EA55F">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70B36A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E97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480C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3FC8D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46FBB3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45A36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CEDC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5D73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65E1E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D37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B0E0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CB6EC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8E6178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6A32B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439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2FA9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2006BE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D8BB24F">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0B6B47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604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7AC5D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CC118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31E73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DF337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061C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6AE6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6EA4C4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3716F1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2492" w:type="dxa"/>
          </w:tcPr>
          <w:p w14:paraId="105070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r>
      <w:tr w14:paraId="7CC0D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C1C1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7FFDB6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6492D6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双人条桌</w:t>
            </w:r>
          </w:p>
        </w:tc>
        <w:tc>
          <w:tcPr>
            <w:tcW w:w="2492" w:type="dxa"/>
          </w:tcPr>
          <w:p w14:paraId="6FBA24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双人条桌</w:t>
            </w:r>
          </w:p>
        </w:tc>
      </w:tr>
      <w:tr w14:paraId="74A4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A6A7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2492" w:type="dxa"/>
          </w:tcPr>
          <w:p w14:paraId="3B2489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0B051C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单人座椅</w:t>
            </w:r>
          </w:p>
        </w:tc>
        <w:tc>
          <w:tcPr>
            <w:tcW w:w="2492" w:type="dxa"/>
          </w:tcPr>
          <w:p w14:paraId="5319DD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单人座椅</w:t>
            </w:r>
          </w:p>
        </w:tc>
      </w:tr>
    </w:tbl>
    <w:p w14:paraId="749211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483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0F615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4F489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F49DF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F4117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FCB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EF33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014286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1FE9F7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c>
          <w:tcPr>
            <w:tcW w:w="2492" w:type="dxa"/>
          </w:tcPr>
          <w:p w14:paraId="022325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r>
      <w:tr w14:paraId="390CE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506F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71347E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A02102100 教学仪器</w:t>
            </w:r>
          </w:p>
        </w:tc>
        <w:tc>
          <w:tcPr>
            <w:tcW w:w="2492" w:type="dxa"/>
          </w:tcPr>
          <w:p w14:paraId="349DF9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2492" w:type="dxa"/>
          </w:tcPr>
          <w:p w14:paraId="75171F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r>
    </w:tbl>
    <w:p w14:paraId="2ADB4C2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34FA8A4">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66E7FE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22F7CC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标的名称：双屏智慧黑板（含铝合金边框）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C5D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44F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E5AEB4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2CA63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C2693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28BB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902E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ECD6753">
            <w:pPr>
              <w:rPr>
                <w:rFonts w:ascii="Calibri" w:hAnsi="Calibri" w:eastAsia="宋体" w:cs="Times New Roman"/>
              </w:rPr>
            </w:pPr>
          </w:p>
        </w:tc>
        <w:tc>
          <w:tcPr>
            <w:tcW w:w="1495" w:type="dxa"/>
          </w:tcPr>
          <w:p w14:paraId="4B5160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双屏智慧黑板（含铝合金边框）</w:t>
            </w:r>
          </w:p>
        </w:tc>
        <w:tc>
          <w:tcPr>
            <w:tcW w:w="5814" w:type="dxa"/>
          </w:tcPr>
          <w:p w14:paraId="33D5498A">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★1、每套配置2台≥98英寸的电容触控屏，每台电容触控屏：支持≥30点同时触控及书写，显示比例≥16:9，分辨率≥3840×2160，灰度等级≥256级，钢化玻璃表面硬度≥莫氏7级。配置</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color w:val="000000"/>
                <w:sz w:val="21"/>
                <w:lang w:val="en-US" w:eastAsia="zh-Hans"/>
              </w:rPr>
              <w:t>≥1套AI键鼠和≥1支智慧书写笔。每台电容触控屏具有非独立外扩展前置接口：≥1路Type-C、≥2路USB 3.0；具有非独立外扩展侧位接口：≥3路HDMI（1路输入、两路输出）、≥1路USB 3.0；具有PC防盗锁孔。具备≥6个前置按键（包含开关机、调出中控菜单、音量+、音量-、护眼、录屏），前置接口与按键在设备同一侧。内置≥2.2声道扬声器，位于设备上边框或两侧，总功率≥80W，内置非独立外扩展的8阵列麦克风，实现对教室环境音频进行采集，麦克风拾音距离≥12m。双屏边框须全包外框：边框规格（±5%）：厚21.6mm×宽30mm，边框采用壁厚≥1.4mm的亚光银黑色铝合金，表面经氧化、磨砂涂层处理。外框规格（±5%）：厚90mm×宽30mm，外框采用壁厚≥1.5mm的亚光银黑色铝合金；外框须带粉笔槽，规格（±5%）：长4000×高100×宽65mm；外框采用ABS工程塑料包角。</w:t>
            </w:r>
          </w:p>
          <w:p w14:paraId="1EE09E3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2、每台电容触控屏的配置：CPU核心≥8核，运行内存≥4GB，存储≥64GB。整机蓝牙≥Bluetooth5.4标准；支持≥Wi-Fi6；Wi-Fi和自带AP热点工作距离≥12m。</w:t>
            </w:r>
          </w:p>
          <w:p w14:paraId="7DFA80D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AI键鼠：支持蓝牙模式及2.4G模式;具备AI快捷键，支持一键调用截图、搜索等功能。智慧书写笔：笔身造型为一体化笔型，笔头采用锥型笔尖，直径≤3mm；同时支持电容，红外触控设备书写，书写最小精度2mm。笔身配置实体按键，具备上下翻页、智能语音、远程聚光灯/放大、书写颜色切换的功能，兼顾触摸书写以及远程操控的握持姿态。短按多功能按键，可实现播放/暂停音视频或flash；双击此按键，可实现空鼠/放大镜/聚光灯等功能切换；长按此按键即可实现对应功能(空鼠/放大镜/聚光灯)。支持按键调起批注功能，可通过按键实现批注颜色切换，长按按键可实现橡皮擦功能。支持接收器及蓝牙两种连接方式。内置锂电池，支持type-c充电。待机时间≥60小时,连续书写时间≥8小时。</w:t>
            </w:r>
          </w:p>
          <w:p w14:paraId="5446B90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4、支持纸质护眼模式，可实时调整画面纹理。画面纹理的类型有牛皮纸、素描纸、宣纸、水彩纸、水纹纸。同时支持色温调节和透明度调节。</w:t>
            </w:r>
          </w:p>
          <w:p w14:paraId="3819F9E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5、设备关机状态下，通过长按电源键进入设置界面后，可点击屏幕选择故障检测、系统还原功能，能单独还原PC系统和整机系统。</w:t>
            </w:r>
          </w:p>
          <w:p w14:paraId="36B933A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6、可通过自定义设置实现前置面板功能按键一键启用任一全局小工具（批注、截屏、计时、降半屏、放大镜、倒数日、日历）、快捷开关（节能模式、纸质护眼模式、经典护眼模式、自动亮度模式）。</w:t>
            </w:r>
          </w:p>
          <w:p w14:paraId="4A9F41C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★7、OPS模块：数量≥1块；OPS配置：≥8核心12线程，基础频率≥2.0GHz，睿频≥4.4GHz，≥12MB缓存，运行内存≥32G DDR4，存储硬盘≥512G固态硬盘。教师端工具栏支持无线传屏，点击开启无线传屏则打开传屏码，教师在移动端输入传屏码即可进行无线传屏。</w:t>
            </w:r>
          </w:p>
          <w:p w14:paraId="29F026AA">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8、OPS模块采用按压式卡扣，无任何外置结构和连线即可插拔使用，无需工具就可快速拆卸。整机的连接方式采用万兆级接口，传输速率≥10Gbps，和整机的连接接口针脚总数≤80pin。</w:t>
            </w:r>
          </w:p>
          <w:p w14:paraId="3085F4C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9、支持筛选智慧黑板各项指标的达标率，定位和识别问题设备；支持单设备查看详情，掌握设备的基础参数，以及各项指标的明细数据；支持导出设备的网络状态、硬件参数、流畅度、安全防护服务开启情况。</w:t>
            </w:r>
          </w:p>
          <w:p w14:paraId="4473218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支持教师下载教师空间中的文档资料，一键分发给全员和小组端，支持的文件格式：音视频格式、文档格式、图片格式。教师端批注功能支持在课中任意时刻对教师端内容进行批注，并且支持批注内容一键保存，自动上传到教师空间，同时支持将批注内容一键发送到全员学生端；支持课件上下页联动放映，一边屏幕放映当前课件页面，另外一边屏幕放映课件上一页面；支持一边的屏幕使用无线传屏投屏展示老师个人电脑画面，一边的屏幕播放一体机本地的教学素材。</w:t>
            </w:r>
          </w:p>
          <w:p w14:paraId="2857152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支持根据网络带宽利用率分析网络稳定性并提供优化方案；支持根据硬件参数及流畅度达标情况分析设备运行稳定性并提供优化方案；支持根据安全服务开启情况分析设备运行风险并提供优化方案。支持根据不同类型软件的使用明细进行分析，并提供软件普及、替换或拦截建议。</w:t>
            </w:r>
            <w:r>
              <w:rPr>
                <w:rFonts w:hint="eastAsia" w:ascii="仿宋_GB2312" w:hAnsi="仿宋_GB2312" w:eastAsia="仿宋_GB2312" w:cs="仿宋_GB2312"/>
                <w:b/>
                <w:color w:val="000000"/>
                <w:sz w:val="21"/>
                <w:lang w:val="en-US" w:eastAsia="zh-Hans"/>
              </w:rPr>
              <w:t>（投标时，提供国家认可的第三方检测机构出具的检测报告扫描件。）</w:t>
            </w:r>
          </w:p>
          <w:p w14:paraId="100C6B3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▲12、在设备上支持公式联想，对应数学公式、物理公式、化学公式，只需要输入对应公式的名称，会自动匹配到对应的公式，支持键盘或鼠标选择，使公式上屏。</w:t>
            </w:r>
            <w:r>
              <w:rPr>
                <w:rFonts w:hint="eastAsia" w:ascii="仿宋_GB2312" w:hAnsi="仿宋_GB2312" w:eastAsia="仿宋_GB2312" w:cs="仿宋_GB2312"/>
                <w:b/>
                <w:color w:val="000000"/>
                <w:sz w:val="21"/>
                <w:lang w:val="en-US" w:eastAsia="zh-Hans"/>
              </w:rPr>
              <w:t>（投标时，提供国家认可的第三方检测机构出具的检测报告扫描件。）</w:t>
            </w:r>
          </w:p>
          <w:p w14:paraId="372BDDA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13、内置电子白板功能；支持≥2人同时（单板或多板）书写；可以通过软件设置数字化后的板书粗细，可根据教室大小加粗板书笔记。</w:t>
            </w:r>
          </w:p>
          <w:p w14:paraId="11B99F6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14、提供个性化工作台自定义功能，在工作台配置页面，可通过拖拉拽可视化配置组件的方式，完成个性化工作台的配置；工作台可配置组件数量≥30个；支持给每个工作台配置不同的使用角色；同时工作台支持启用和停用管理；支持应用管理功能，包含网页端和移动端的应用管理，包括应用安装、应用卸载、自定义分类；支持远程清理设备磁盘，支持清理指定磁盘的指定文件夹，支持迁移系统盘视频、图片、音乐、文档文件，支持格式化非系统盘磁盘；支持AI自动监测设备画面色情、恐怖、游戏风险内容或元素，支持设置警告内容，当监测到不良画面后自动提醒以达到警示效果，支持按设备、按画面维度回溯历史监测到的不良画面信息。支持根据教师、学科、设备三大维度查看设备使用排行，并提供信息化设备提升指南。支持查看本校常用软件、网址访问排行、全校智慧黑板画面截图。支持查看设备网络负载、硬件负载情况，并提供网络优化、硬件升级指南。</w:t>
            </w:r>
            <w:r>
              <w:rPr>
                <w:rFonts w:hint="eastAsia" w:ascii="仿宋_GB2312" w:hAnsi="仿宋_GB2312" w:eastAsia="仿宋_GB2312" w:cs="仿宋_GB2312"/>
                <w:b/>
                <w:color w:val="000000"/>
                <w:sz w:val="21"/>
                <w:lang w:val="en-US" w:eastAsia="zh-Hans"/>
              </w:rPr>
              <w:t>（投标时，供应商在四川政府采购一体化平台进行在线演示。）</w:t>
            </w:r>
          </w:p>
          <w:p w14:paraId="543D661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15、具有课堂活动智能填写功能，输入文本后可以一键解析，自动将文本内容填充至题干和正确选项，完成课堂活动的制作；支持提取视频的声音并转换成文字，自动识别出语气词，手动删除文字后自动删除对应视频片段；支持对图片进行在线转换格式，支持将图片格式转换为jpg、png，转换后支持下载图片到电脑本地；支持对图片进行在线文字识别，识别后支持对文字进行复制。</w:t>
            </w:r>
            <w:r>
              <w:rPr>
                <w:rFonts w:hint="eastAsia" w:ascii="仿宋_GB2312" w:hAnsi="仿宋_GB2312" w:eastAsia="仿宋_GB2312" w:cs="仿宋_GB2312"/>
                <w:b/>
                <w:color w:val="000000"/>
                <w:sz w:val="21"/>
                <w:lang w:val="en-US" w:eastAsia="zh-Hans"/>
              </w:rPr>
              <w:t>（投标时，供应商在四川政府采购一体化平台进行在线演示。）</w:t>
            </w:r>
          </w:p>
          <w:p w14:paraId="7E0D8E9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16、支持对PDF的文件进行转换格式，转换为XLSX、DOCX、PPT;支持对转换后的文件进行编辑，包括(编辑文本、编辑表格、编辑图片);转换后支持下载文件至电脑本地。支持实时强制转播时事新闻，支持新闻网页地址、纯视频文件2种转播方式；支持立即、定时、周循环3种循环模式。</w:t>
            </w:r>
            <w:r>
              <w:rPr>
                <w:rFonts w:hint="eastAsia" w:ascii="仿宋_GB2312" w:hAnsi="仿宋_GB2312" w:eastAsia="仿宋_GB2312" w:cs="仿宋_GB2312"/>
                <w:b/>
                <w:color w:val="000000"/>
                <w:sz w:val="21"/>
                <w:lang w:val="en-US" w:eastAsia="zh-Hans"/>
              </w:rPr>
              <w:t>（投标时，供应商在四川政府采购一体化平台进行在线演示。）</w:t>
            </w:r>
          </w:p>
          <w:p w14:paraId="2B29661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17、支持全网视角的终端资产统一清点，清点信息包括操作系统、应用软件、监听端口和主机账户，其中操作系统、应用软件和监听端口支持从资产和终端两个视角进行统计和展示；支持热点安全事件动态更新和展示及全网终端已发生的热点安全事件及其数量；支持终端自动分组管理，新接入的终端可以根据网段自动分配到对应的分组。通过智能识别终端环境情况（低配硬件、老旧设备等）和当前终端资源占用，在闲时实时监控和病毒扫描场景，都可智能调整客户端的资源占用（CPU、IO等），为业务让出资源，不卡业务，对业务零摩擦。</w:t>
            </w:r>
          </w:p>
          <w:p w14:paraId="6983866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18、支持基于异常行为AI的实时监测能力，实现对关键文件的秒级动态备份。当检测到勒索事件发生时，可自动删除原始文件夹中已被加密的文件并进行隔离处理，有效防止勒索病毒进一步扩散。同时，系统支持文件恢复过程的密码保护机制，用户在执行恢复操作时，通过认证校验，以确保操作的合法性与安全性。支持基于勒索病毒的攻击全流程构建多维度立体防护机制，提供覆盖事前入侵防御、事中反加密拦截、事后检测与响应的完整防护体系。系统应展示勒索病毒的处置情况，并对勒索病毒及其变种具备针对性、有效的防护能力，确保全流程闭环防御与威胁可视化。支持勒索病毒可疑行为检测，基于行为AI分析能力，对勒索提示信息、可疑命令行操作、文件修改行为等多种常见的躲避式勒索病毒投放场景进行精准识别，并实现自动告警与拦截，有效防范高危高频的勒索攻击行为。具备针对最新未知的文件，使用IOC特征（文件hash、dns、url、ip等）的技术，进行云端查询。云端的安全中心，使用大数据分析平台，基于威胁情报、云端沙箱技术、多引擎扩展的检测技术等，秒级响应未知文件的检测结果。</w:t>
            </w:r>
          </w:p>
          <w:p w14:paraId="3E0C869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▲19、支持云端安全威胁响应系统，针对已发现的病毒威胁提供全面信息展示，包括病毒的基本属性信息、影响分析（如客户受影响情况、涉及行业、区域分布）、威胁行为分析以及对应的处置建议。</w:t>
            </w:r>
            <w:r>
              <w:rPr>
                <w:rFonts w:hint="eastAsia" w:ascii="仿宋_GB2312" w:hAnsi="仿宋_GB2312" w:eastAsia="仿宋_GB2312" w:cs="仿宋_GB2312"/>
                <w:b/>
                <w:color w:val="000000"/>
                <w:sz w:val="21"/>
                <w:lang w:val="en-US" w:eastAsia="zh-Hans"/>
              </w:rPr>
              <w:t>（投标时，提供软件功能截图。）</w:t>
            </w:r>
          </w:p>
        </w:tc>
      </w:tr>
    </w:tbl>
    <w:p w14:paraId="14DC7D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标的名称：分组研讨屏幕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8E5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63F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EFDA6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62C53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6DC9E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6FC7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E134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A6230BD">
            <w:pPr>
              <w:rPr>
                <w:rFonts w:ascii="Calibri" w:hAnsi="Calibri" w:eastAsia="宋体" w:cs="Times New Roman"/>
              </w:rPr>
            </w:pPr>
          </w:p>
        </w:tc>
        <w:tc>
          <w:tcPr>
            <w:tcW w:w="1495" w:type="dxa"/>
          </w:tcPr>
          <w:p w14:paraId="3A5541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分组研讨屏幕</w:t>
            </w:r>
          </w:p>
        </w:tc>
        <w:tc>
          <w:tcPr>
            <w:tcW w:w="5814" w:type="dxa"/>
          </w:tcPr>
          <w:p w14:paraId="7DE0B2F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★20、屏幕≥65英寸，显示比例≥16:9，分辨率≥3840×2160，配置可移动支架；主频≥1.6GHz，内存≥2GB，内置存储空间≥8GB。内置嵌入式系统。</w:t>
            </w:r>
          </w:p>
          <w:p w14:paraId="5C6D245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21、内置</w:t>
            </w:r>
            <w:r>
              <w:rPr>
                <w:rFonts w:hint="eastAsia" w:ascii="仿宋_GB2312" w:hAnsi="仿宋_GB2312" w:eastAsia="仿宋_GB2312" w:cs="仿宋_GB2312"/>
                <w:sz w:val="21"/>
                <w:lang w:val="en-US" w:eastAsia="zh-Hans"/>
              </w:rPr>
              <w:t>≥2.2声道扬声器，置</w:t>
            </w:r>
            <w:r>
              <w:rPr>
                <w:rFonts w:hint="eastAsia" w:ascii="仿宋_GB2312" w:hAnsi="仿宋_GB2312" w:eastAsia="仿宋_GB2312" w:cs="仿宋_GB2312"/>
                <w:color w:val="000000"/>
                <w:sz w:val="21"/>
                <w:lang w:val="en-US" w:eastAsia="zh-Hans"/>
              </w:rPr>
              <w:t>于设备上边框或两侧，额定总功率≥80W。内置有非独立外扩展的4阵列麦克风，拾音角度≥180°，可用于对教室环境音频进行采集，拾音距离≥12m。支持色彩空间可选，包含标准模式和sRGB模式，在sRGB模式下可做到色准△E≤1。</w:t>
            </w:r>
          </w:p>
          <w:p w14:paraId="36B22F0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22、采用硬件低蓝光背光技术，蓝光占比（有害蓝光415～455nm能量综合）/（整体蓝光400～500能量综合）＜50%，低蓝光保护显示不偏色、不泛黄。整机支持画中画模式，可对整机 HDMI 通道、内置 PC 通道等非安卓通道进行画面快速预览，在预览画面中可进行触摸点击、应用打开等操作，实现跨通道的双系统联动使用，支持对画中画窗口显示大小、音量进行调节。</w:t>
            </w:r>
          </w:p>
          <w:p w14:paraId="4B115AB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23、前置按键，可实现开关机、调出中控菜单、音量+/-、护眼、录屏操作。内置计算器应用，支持多项式复杂计算，对多项式进行积分、求导、多项式展开和多项式分解，支持对多项式进行绘制图像，展示绘制结果。</w:t>
            </w:r>
          </w:p>
        </w:tc>
      </w:tr>
    </w:tbl>
    <w:p w14:paraId="3E3C8B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标的名称：精品智慧课堂录播系统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374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8F4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E6D3C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AC051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7A2F0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57A7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0F32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E2BE6C1">
            <w:pPr>
              <w:rPr>
                <w:rFonts w:ascii="Calibri" w:hAnsi="Calibri" w:eastAsia="宋体" w:cs="Times New Roman"/>
              </w:rPr>
            </w:pPr>
          </w:p>
        </w:tc>
        <w:tc>
          <w:tcPr>
            <w:tcW w:w="1495" w:type="dxa"/>
          </w:tcPr>
          <w:p w14:paraId="5EFA8B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精品智慧课堂录播系统</w:t>
            </w:r>
          </w:p>
        </w:tc>
        <w:tc>
          <w:tcPr>
            <w:tcW w:w="5814" w:type="dxa"/>
          </w:tcPr>
          <w:p w14:paraId="0EBEBF3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24、主机为1U机架式，内置存储容量≥2TB。视频接口：数字视频接口（RJ45）≥4个，HDMI输入≥2个，HDMI输出≥2路；音频接口：Linein≥2个，Lineout≥2个，数字音频接口（RJ45）≥4个。其他接口：网络接口RJ45≥1个，RS232控制接口RJ45≥2个，USB2.0≥2个。</w:t>
            </w:r>
          </w:p>
          <w:p w14:paraId="62FCB58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25、主机具备录制、导播、自动跟踪、存储、点播、互动等6种功能于一体，无需额外增加图像定位分析等其他辅助型设备。采用B/S架构，支持通过浏览器进行管理配置与导播操作，无需额外安装客户端或APP；支持中英双语版本切换；支持全自动、半自动、手动三种导播模式。</w:t>
            </w:r>
          </w:p>
          <w:p w14:paraId="43AC2D4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▲26、支持电影模式和资源模式两种录制模式，支持主码流和子码流的高低双码流录制，清晰度≥1080P，码流≥40Mbps；支持≥4路RTMP同步推流直播，并可自定义选择主码流或子码流进行推流直播。</w:t>
            </w:r>
            <w:r>
              <w:rPr>
                <w:rFonts w:hint="eastAsia" w:ascii="仿宋_GB2312" w:hAnsi="仿宋_GB2312" w:eastAsia="仿宋_GB2312" w:cs="仿宋_GB2312"/>
                <w:b/>
                <w:color w:val="000000"/>
                <w:sz w:val="21"/>
                <w:lang w:val="en-US" w:eastAsia="zh-Hans"/>
              </w:rPr>
              <w:t>（投标时，提供软件功能界面截图。）</w:t>
            </w:r>
          </w:p>
          <w:p w14:paraId="2319774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▲27、分段录制：支持30分钟分段、60分钟分段两种分段录制方式，系统在不结束录制的条件下根据分段时长自动将视频录制为多个分段文件。</w:t>
            </w:r>
            <w:r>
              <w:rPr>
                <w:rFonts w:hint="eastAsia" w:ascii="仿宋_GB2312" w:hAnsi="仿宋_GB2312" w:eastAsia="仿宋_GB2312" w:cs="仿宋_GB2312"/>
                <w:b/>
                <w:color w:val="000000"/>
                <w:sz w:val="21"/>
                <w:lang w:val="en-US" w:eastAsia="zh-Hans"/>
              </w:rPr>
              <w:t>（投标时，提供软件功能界面截图。）</w:t>
            </w:r>
          </w:p>
          <w:p w14:paraId="62ABFD4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28、支持二分屏、三分屏、画中画和自定义布局方式，且支持对布局内的每个画面窗口进行随意拖动、叠加、缩放和指定视频源。支持在导播预览界面添加Logo台标与字幕，支持片头片尾设置，支持上传JPG格式图片作为录制默认的片头片尾画面。</w:t>
            </w:r>
          </w:p>
          <w:p w14:paraId="0286BBB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29、支持H.323、SIP、BFCP、WebRTC视音频互动协议技术；支持内置互动模块，无需额外MCU类设备即可进行远程互动教学；支持双流互动，在实时互动过程中，可将教学场景信号与电脑课件信号以互相独立的信号进行传输，并在接收端通过两路独立HDMI接口将接收到的教学场景画面与电脑课件画面同时输出到两个显示设备上。</w:t>
            </w:r>
          </w:p>
          <w:p w14:paraId="286188A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30、互动通讯录：支持获取互动云系统的通讯录数据，数据内容包括所有已在互动云系统注册的录播账号、录播昵称；且支持通过通讯录选择互动对象直接呼叫。支持智能识别教师和学生，并联动摄像机选用对应的跟踪逻辑，对教师和学生进行跟踪。</w:t>
            </w:r>
          </w:p>
          <w:p w14:paraId="59BB146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▲31支持设置接入摄像机的AI跟踪检测区域，基于实景拍摄画面框选跟踪区域，框选后只能在区域中触发跟踪。支持设置摄像机拍摄画面的智能构图模式，包括五分像、七分像、全身像。</w:t>
            </w:r>
            <w:r>
              <w:rPr>
                <w:rFonts w:hint="eastAsia" w:ascii="仿宋_GB2312" w:hAnsi="仿宋_GB2312" w:eastAsia="仿宋_GB2312" w:cs="仿宋_GB2312"/>
                <w:b/>
                <w:color w:val="000000"/>
                <w:sz w:val="21"/>
                <w:lang w:val="en-US" w:eastAsia="zh-Hans"/>
              </w:rPr>
              <w:t>（投标时，提供软件功能界面截图。）</w:t>
            </w:r>
          </w:p>
          <w:p w14:paraId="0795D2F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32、支持根据跟踪指令，实现多路接入摄像机的全自动AI跟踪画面切换；支持自定义跟踪切换逻辑画面布局，包括双分屏、画中画与自定义布局。支持自定义设置摄像头AI跟踪目标复位时间，当跟踪目标丢失时，摄像机依据配置时间自动复位。</w:t>
            </w:r>
          </w:p>
          <w:p w14:paraId="3A13B1A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▲33、支持远程手动重启或每天定时自动重启设备；且支持同步平台上的分组配置，支持不少于10个分组，且支持对接入的分组主机实现同步定时重启。</w:t>
            </w:r>
            <w:r>
              <w:rPr>
                <w:rFonts w:hint="eastAsia" w:ascii="仿宋_GB2312" w:hAnsi="仿宋_GB2312" w:eastAsia="仿宋_GB2312" w:cs="仿宋_GB2312"/>
                <w:b/>
                <w:color w:val="000000"/>
                <w:sz w:val="21"/>
                <w:lang w:val="en-US" w:eastAsia="zh-Hans"/>
              </w:rPr>
              <w:t>（投标时，提供软件功能界面截图。）</w:t>
            </w:r>
          </w:p>
          <w:p w14:paraId="0281992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★34、可以与学校现有课堂教学平台（广州青鹿教育科技有限公司优课教学平台 v4.3.3）对接，实现课前备课数据的下载、课堂互动数据的记录与同步。</w:t>
            </w:r>
          </w:p>
        </w:tc>
      </w:tr>
    </w:tbl>
    <w:p w14:paraId="7C2F8F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标的名称：精品智能数字交互软件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E75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AAFA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835AE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24469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85E85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B564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7E2D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017149A">
            <w:pPr>
              <w:rPr>
                <w:rFonts w:ascii="Calibri" w:hAnsi="Calibri" w:eastAsia="宋体" w:cs="Times New Roman"/>
              </w:rPr>
            </w:pPr>
          </w:p>
        </w:tc>
        <w:tc>
          <w:tcPr>
            <w:tcW w:w="1495" w:type="dxa"/>
          </w:tcPr>
          <w:p w14:paraId="001E5D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精品智能数字交互软件</w:t>
            </w:r>
          </w:p>
        </w:tc>
        <w:tc>
          <w:tcPr>
            <w:tcW w:w="5814" w:type="dxa"/>
          </w:tcPr>
          <w:p w14:paraId="722252B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★35、支持同步学校现有课堂教学平台（广州青鹿教育科技有限公司优课教学平台 v4.3.3）备课资料，课中直接调用，支持教师将课堂的文件资料分享给学生。</w:t>
            </w:r>
          </w:p>
          <w:p w14:paraId="7721C54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36、支持教师使用移动端远程控制课件的播放，也可拍摄照片进行实时展示、旋转与批注讲解，还支持实拍视频和录制视频的分享，对录制的视频可控制其播放、暂停和进度；支持照片和视频自动归档，形成课堂相册。</w:t>
            </w:r>
            <w:r>
              <w:rPr>
                <w:rFonts w:hint="eastAsia" w:ascii="仿宋_GB2312" w:hAnsi="仿宋_GB2312" w:eastAsia="仿宋_GB2312" w:cs="仿宋_GB2312"/>
                <w:b/>
                <w:color w:val="000000"/>
                <w:sz w:val="21"/>
                <w:lang w:val="en-US" w:eastAsia="zh-Hans"/>
              </w:rPr>
              <w:t>（投标时，提供软件功能界面截图。）</w:t>
            </w:r>
          </w:p>
          <w:p w14:paraId="6ABCC5B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37、支持截取任意授课内容发起实名或匿名投票，且支持教师在投票过程中实时查看学生的投票情况、设置倒计时。支持抢答、随机挑人两种选人方式。支持控制弹幕的开、关与滚动速度，且支持生成高频词词云。</w:t>
            </w:r>
          </w:p>
          <w:p w14:paraId="2EBA594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▲38、支持以图片形式收集学生的作品并进行展示和对比，提供单画面、双画面、三画面、四画面及画中画五种对比布局。</w:t>
            </w:r>
            <w:r>
              <w:rPr>
                <w:rFonts w:hint="eastAsia" w:ascii="仿宋_GB2312" w:hAnsi="仿宋_GB2312" w:eastAsia="仿宋_GB2312" w:cs="仿宋_GB2312"/>
                <w:b/>
                <w:color w:val="000000"/>
                <w:sz w:val="21"/>
                <w:lang w:val="en-US" w:eastAsia="zh-Hans"/>
              </w:rPr>
              <w:t>（投标时，提供软件功能界面截图。）</w:t>
            </w:r>
          </w:p>
          <w:p w14:paraId="506BACF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▲39、支持以时间顺序展示各个课堂活动，学生可实时查看当前课堂学习动态，包含课堂评分情况、答题情况、弹幕、提问、选人情况的数据。</w:t>
            </w:r>
            <w:r>
              <w:rPr>
                <w:rFonts w:hint="eastAsia" w:ascii="仿宋_GB2312" w:hAnsi="仿宋_GB2312" w:eastAsia="仿宋_GB2312" w:cs="仿宋_GB2312"/>
                <w:b/>
                <w:color w:val="000000"/>
                <w:sz w:val="21"/>
                <w:lang w:val="en-US" w:eastAsia="zh-Hans"/>
              </w:rPr>
              <w:t>（投标时，提供软件功能界面截图。）</w:t>
            </w:r>
          </w:p>
          <w:p w14:paraId="4DB4DAA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40、支持查看课堂过程性资料，包含批注、板书、文件、快照，可按课程、资料类型和时间段进行筛选，也可按时间排序和关键字检索。</w:t>
            </w:r>
          </w:p>
          <w:p w14:paraId="47CB7E7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▲41、支持课前预设、本地文件和截屏三种课堂测验方式，课前预设支持同步教师课前在平台上预先备好的测验题，本地文件支持教师直接导入本地测验文件，截屏支持教师截取任意教学内容作为测验题。</w:t>
            </w:r>
            <w:r>
              <w:rPr>
                <w:rFonts w:hint="eastAsia" w:ascii="仿宋_GB2312" w:hAnsi="仿宋_GB2312" w:eastAsia="仿宋_GB2312" w:cs="仿宋_GB2312"/>
                <w:b/>
                <w:color w:val="000000"/>
                <w:sz w:val="21"/>
                <w:lang w:val="en-US" w:eastAsia="zh-Hans"/>
              </w:rPr>
              <w:t>（投标时，提供软件功能界面截图。）</w:t>
            </w:r>
          </w:p>
          <w:p w14:paraId="2E382A4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42、支持课前预设、随机分组和自由分组三种分组方式，满足不同学科不同分组教学场景的需要；课前预设可同步教师在平台上定义的分组，随机分组可由系统随机分配小组成员，自由分组可由学生自主选组，也可教师进行调配。</w:t>
            </w:r>
            <w:r>
              <w:rPr>
                <w:rFonts w:hint="eastAsia" w:ascii="仿宋_GB2312" w:hAnsi="仿宋_GB2312" w:eastAsia="仿宋_GB2312" w:cs="仿宋_GB2312"/>
                <w:b/>
                <w:color w:val="000000"/>
                <w:sz w:val="21"/>
                <w:lang w:val="en-US" w:eastAsia="zh-Hans"/>
              </w:rPr>
              <w:t>（投标时，提供软件功能界面截图。）</w:t>
            </w:r>
          </w:p>
          <w:p w14:paraId="071497D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43、支持≥10个分组，在分组过程中，教师可设置倒计时，也可选择任意分组进行答题、分发文件、抢答和随机挑人。支持教师可根据需要自主开启或关闭双屏模式。</w:t>
            </w:r>
          </w:p>
          <w:p w14:paraId="5901B21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▲44、支持实时动态显示所有小组的研讨画面，可选择任意小组画面进行展示、对比和讲评，包含单屏、二分屏、四分屏的对比布局，且支持教师通过移动端切换布局。</w:t>
            </w:r>
            <w:r>
              <w:rPr>
                <w:rFonts w:hint="eastAsia" w:ascii="仿宋_GB2312" w:hAnsi="仿宋_GB2312" w:eastAsia="仿宋_GB2312" w:cs="仿宋_GB2312"/>
                <w:b/>
                <w:color w:val="000000"/>
                <w:sz w:val="21"/>
                <w:lang w:val="en-US" w:eastAsia="zh-Hans"/>
              </w:rPr>
              <w:t>（投标时，提供软件功能界面截图。）</w:t>
            </w:r>
          </w:p>
        </w:tc>
      </w:tr>
    </w:tbl>
    <w:p w14:paraId="20A472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标的名称：精品智能高清摄像机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37E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D283A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3EE50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8A3BA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42BBB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FAF1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0FBA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53E4D26">
            <w:pPr>
              <w:rPr>
                <w:rFonts w:ascii="Calibri" w:hAnsi="Calibri" w:eastAsia="宋体" w:cs="Times New Roman"/>
              </w:rPr>
            </w:pPr>
          </w:p>
        </w:tc>
        <w:tc>
          <w:tcPr>
            <w:tcW w:w="1495" w:type="dxa"/>
          </w:tcPr>
          <w:p w14:paraId="55DC09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精品智能高清摄像机</w:t>
            </w:r>
          </w:p>
        </w:tc>
        <w:tc>
          <w:tcPr>
            <w:tcW w:w="5814" w:type="dxa"/>
          </w:tcPr>
          <w:p w14:paraId="255E1862">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45、采用CMOS的图像传感器，尺寸≥1/2.5英寸；有效像素≥800万；变焦倍数≥22倍；水平拍摄视场角度在72.0°~6.1°可调节，垂直拍摄视场角度在43.2°~3.5°可调节；支持H.265、H.264高清视频编码协议；内置数字视频输出口（RJ45）≥1个、HDMI视频输出口≥1个、RS232/RS422≥1个、RJ45网络接口≥1个，并支持100M/1000M自适应；Linein输入口≥1个、内置USB≥1个；支持VISCA控制协议、RTSP、RTMP传输协议。</w:t>
            </w:r>
          </w:p>
          <w:p w14:paraId="167D7628">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46、支持通过网线与</w:t>
            </w:r>
            <w:r>
              <w:rPr>
                <w:rFonts w:hint="eastAsia" w:ascii="仿宋_GB2312" w:hAnsi="仿宋_GB2312" w:eastAsia="仿宋_GB2312" w:cs="仿宋_GB2312"/>
                <w:b/>
                <w:sz w:val="21"/>
                <w:lang w:val="en-US" w:eastAsia="zh-Hans"/>
              </w:rPr>
              <w:t>精品智慧课堂录播系统的</w:t>
            </w:r>
            <w:r>
              <w:rPr>
                <w:rFonts w:hint="eastAsia" w:ascii="仿宋_GB2312" w:hAnsi="仿宋_GB2312" w:eastAsia="仿宋_GB2312" w:cs="仿宋_GB2312"/>
                <w:sz w:val="21"/>
                <w:lang w:val="en-US" w:eastAsia="zh-Hans"/>
              </w:rPr>
              <w:t>主机连接，实现供电、控制以及视频信号传输；内置跟踪算法，摄像机无需增加任何设备即可实现人像自动跟踪，包括水平运动、俯仰运动、变焦、聚焦四维实时跟踪；支持根据AI智能算法，同一摄像机可根据部署使用场景智能应用为教师、学生跟踪模式，无需手动设置；支持通过</w:t>
            </w:r>
            <w:r>
              <w:rPr>
                <w:rFonts w:hint="eastAsia" w:ascii="仿宋_GB2312" w:hAnsi="仿宋_GB2312" w:eastAsia="仿宋_GB2312" w:cs="仿宋_GB2312"/>
                <w:b/>
                <w:sz w:val="21"/>
                <w:lang w:val="en-US" w:eastAsia="zh-Hans"/>
              </w:rPr>
              <w:t>精品智慧课堂录播系统的</w:t>
            </w:r>
            <w:r>
              <w:rPr>
                <w:rFonts w:hint="eastAsia" w:ascii="仿宋_GB2312" w:hAnsi="仿宋_GB2312" w:eastAsia="仿宋_GB2312" w:cs="仿宋_GB2312"/>
                <w:sz w:val="21"/>
                <w:lang w:val="en-US" w:eastAsia="zh-Hans"/>
              </w:rPr>
              <w:t>主机供电或DC12V电源适配器供电。</w:t>
            </w:r>
          </w:p>
          <w:p w14:paraId="37C5AC70">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47、支持AI人体与面部特征交叉识别，能够自动识别并锁定跟踪对象，在多人同时进入拍摄画面的情况下，不跟丢不误跟。跟踪对象在画面丢失后再进入拍摄区域可以继续识别锁定进行跟踪。支持设置AI跟踪锁定解除时间，被锁定人员脱离画面跟踪区域后，在跟踪锁定解除时间到达之后自动解除人员锁定，回归默认状态，等待下一位人员进入画面开始重新锁定跟踪。</w:t>
            </w:r>
            <w:r>
              <w:rPr>
                <w:rFonts w:hint="eastAsia" w:ascii="仿宋_GB2312" w:hAnsi="仿宋_GB2312" w:eastAsia="仿宋_GB2312" w:cs="仿宋_GB2312"/>
                <w:b/>
                <w:sz w:val="21"/>
                <w:lang w:val="en-US" w:eastAsia="zh-Hans"/>
              </w:rPr>
              <w:t>（投标时，提供国家认可的第三方检测机构出具的检测报告扫描件。）</w:t>
            </w:r>
          </w:p>
          <w:p w14:paraId="299BDE3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48、B/S架构，支持通过浏览器直接访问进行管理；支持通过自动、手动设置曝光模式；支持抗闪烁频率、动态范围、光圈、快门参数设置；支持自动白平衡设置功能，红、蓝增益可调；支持噪声抑制设置功能，支持2D、3D降噪。</w:t>
            </w:r>
          </w:p>
        </w:tc>
      </w:tr>
    </w:tbl>
    <w:p w14:paraId="405E51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标的名称：师范生教研纸笔互动系统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BB6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D387C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8FBCD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82311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DD10B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2458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960C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D7F36E5">
            <w:pPr>
              <w:rPr>
                <w:rFonts w:ascii="Calibri" w:hAnsi="Calibri" w:eastAsia="宋体" w:cs="Times New Roman"/>
              </w:rPr>
            </w:pPr>
          </w:p>
        </w:tc>
        <w:tc>
          <w:tcPr>
            <w:tcW w:w="1495" w:type="dxa"/>
          </w:tcPr>
          <w:p w14:paraId="64A571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师范生教研纸笔互动系统</w:t>
            </w:r>
          </w:p>
        </w:tc>
        <w:tc>
          <w:tcPr>
            <w:tcW w:w="5814" w:type="dxa"/>
          </w:tcPr>
          <w:p w14:paraId="2A5727D5">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49、嵌入式系统架构；设备接口：网络接口≥1路，HDMI≥1路，USB≥1路；软件采用B/S架构，通过浏览器直接输入IP地址即可访问和管理。支持对教室的绑定认证功能，通过认证后可进行使用，可查看软件版本信息，并提供OTA升级和本地离线升级两种方式。每套配备≥60支智能笔。</w:t>
            </w:r>
          </w:p>
          <w:p w14:paraId="3E9EC83F">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▲50、支持离线课堂互动，教学过程中的行为数据待连网后自动上传。</w:t>
            </w:r>
            <w:r>
              <w:rPr>
                <w:rFonts w:hint="eastAsia" w:ascii="仿宋_GB2312" w:hAnsi="仿宋_GB2312" w:eastAsia="仿宋_GB2312" w:cs="仿宋_GB2312"/>
                <w:b/>
                <w:sz w:val="21"/>
                <w:lang w:val="en-US" w:eastAsia="zh-Hans"/>
              </w:rPr>
              <w:t>（投标时，提供国家认可的第三方检测机构出具的检测报告扫描件。）</w:t>
            </w:r>
          </w:p>
          <w:p w14:paraId="0B2A10AB">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51、通过蓝牙AP，可接入智能笔，且支持将智能笔的书写内容实时显示到电脑上，且屏显与实际书写时延＜0.5秒，且支持在未开课情况下，实现将智能笔书写的笔迹数据直接静默上传到平台上，而无需借助任何其他设备和软件。</w:t>
            </w:r>
            <w:r>
              <w:rPr>
                <w:rFonts w:hint="eastAsia" w:ascii="仿宋_GB2312" w:hAnsi="仿宋_GB2312" w:eastAsia="仿宋_GB2312" w:cs="仿宋_GB2312"/>
                <w:b/>
                <w:sz w:val="21"/>
                <w:lang w:val="en-US" w:eastAsia="zh-Hans"/>
              </w:rPr>
              <w:t>（投标时，提供国家认可的第三方检测机构出具的检测报告扫描件。）</w:t>
            </w:r>
          </w:p>
          <w:p w14:paraId="038E9F67">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52、支持智能笔的管理功能，可查看智能笔的连接状态、电量状态和固件版本信息，也可手动添加、批量导入和导出智能笔信息。</w:t>
            </w:r>
            <w:r>
              <w:rPr>
                <w:rFonts w:hint="eastAsia" w:ascii="仿宋_GB2312" w:hAnsi="仿宋_GB2312" w:eastAsia="仿宋_GB2312" w:cs="仿宋_GB2312"/>
                <w:b/>
                <w:sz w:val="21"/>
                <w:lang w:val="en-US" w:eastAsia="zh-Hans"/>
              </w:rPr>
              <w:t>（投标时，提供功能软件界面截图。）</w:t>
            </w:r>
          </w:p>
          <w:p w14:paraId="5CEC3873">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53、支持教师基于教材、学科、知识点进行课前备课，备课时可引用资源库，备课内容包括课堂课件和随堂测试两种。支持备课同步，支持教师课前的所有备课资料可保存至个人空间，并自动备份至主机中，教师在课堂上可直接调用进行授课。支持课件演示、画笔、板书、微课录制的授课功能；支持抢答、投票、随机挑人、点赞功能，教师可从全班范围内随机挑选学生，也可根据某次答题或投票结果，从任意选项中随机挑选学生，如答对的人、答错的人、未作答的人。</w:t>
            </w:r>
          </w:p>
          <w:p w14:paraId="551A5679">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54、支持测试互动功能。支持全班作答、分组作答方式的课堂测试互动活动。支持单选、多选、判断、解答等四种常用题型，并支持设置答题时间，教师也可以根据学生的答题情况随时终止或者延长答题。支持截屏测试功能。支持教师截取课件、画笔和板书的内容作为题目进行课堂测试。</w:t>
            </w:r>
          </w:p>
          <w:p w14:paraId="555AD035">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▲55、支持书写答题功能。在不改变学生书写方式的情况下自动记录学生书写笔迹、统计客观题正确率，并支持教师回放笔迹。</w:t>
            </w:r>
            <w:r>
              <w:rPr>
                <w:rFonts w:hint="eastAsia" w:ascii="仿宋_GB2312" w:hAnsi="仿宋_GB2312" w:eastAsia="仿宋_GB2312" w:cs="仿宋_GB2312"/>
                <w:b/>
                <w:sz w:val="21"/>
                <w:lang w:val="en-US" w:eastAsia="zh-Hans"/>
              </w:rPr>
              <w:t>（投标时，提供笔迹回放功能软件界面截图。）</w:t>
            </w:r>
          </w:p>
          <w:p w14:paraId="5D226BE1">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56、支持教师授权学生进行书写演示，书写笔迹可在教师PC端实现同步显示，且支持≥4个学生同时进行对比演示。</w:t>
            </w:r>
            <w:r>
              <w:rPr>
                <w:rFonts w:hint="eastAsia" w:ascii="仿宋_GB2312" w:hAnsi="仿宋_GB2312" w:eastAsia="仿宋_GB2312" w:cs="仿宋_GB2312"/>
                <w:b/>
                <w:sz w:val="21"/>
                <w:lang w:val="en-US" w:eastAsia="zh-Hans"/>
              </w:rPr>
              <w:t>（投标时，提供软件功能界面截图。）</w:t>
            </w:r>
          </w:p>
          <w:p w14:paraId="7EAB12FB">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57、分组教学：教师可进行自由分组、布置主题和设置倒计时，学生可进行分角色讨论学习；支持≥12个小组，每个小组支持提交≥6个讨论成果，教师可查看所有小组的讨论成果、进行二分屏或四分屏对比展示。</w:t>
            </w:r>
            <w:r>
              <w:rPr>
                <w:rFonts w:hint="eastAsia" w:ascii="仿宋_GB2312" w:hAnsi="仿宋_GB2312" w:eastAsia="仿宋_GB2312" w:cs="仿宋_GB2312"/>
                <w:b/>
                <w:sz w:val="21"/>
                <w:lang w:val="en-US" w:eastAsia="zh-Hans"/>
              </w:rPr>
              <w:t>（投标时，提供软件功能界面截图。）</w:t>
            </w:r>
          </w:p>
          <w:p w14:paraId="09A0027A">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▲58、支持在分组教学中，同一小组的不同学生可在同一纸上进行协作书写，且书写内容需自动关联学生身份并可进行笔迹回放</w:t>
            </w:r>
            <w:r>
              <w:rPr>
                <w:rFonts w:hint="eastAsia" w:ascii="仿宋_GB2312" w:hAnsi="仿宋_GB2312" w:eastAsia="仿宋_GB2312" w:cs="仿宋_GB2312"/>
                <w:b/>
                <w:sz w:val="21"/>
                <w:lang w:val="en-US" w:eastAsia="zh-Hans"/>
              </w:rPr>
              <w:t>。（投标时，提供软件功能界面截图。）</w:t>
            </w:r>
          </w:p>
          <w:p w14:paraId="07A1EEBA">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59、智能笔：外观尺寸：笔身直径（±5%）：10.5mm、笔重（±5%）：25g(含笔帽)；内置锂电池≥130mAH，完整充电时间≤1.5小时；连续书写时间≥6小时；内置笔迹摄像头，压感级别≥1024；内置存储空间≥64Mb，可以实现书写笔记的脱机存储，支持蓝牙4.0及以上无线数据传输；笔末端具备状态提示灯、充电接口，笔芯可以选择采用油性笔芯或中性水笔芯。</w:t>
            </w:r>
          </w:p>
          <w:p w14:paraId="0495461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▲60、智能笔支持识别≥600dpi的黑白激光打印或印刷品的点阵内容，可实现书写笔迹的采集，且笔迹采集率≥99%。</w:t>
            </w:r>
            <w:r>
              <w:rPr>
                <w:rFonts w:hint="eastAsia" w:ascii="仿宋_GB2312" w:hAnsi="仿宋_GB2312" w:eastAsia="仿宋_GB2312" w:cs="仿宋_GB2312"/>
                <w:b/>
                <w:sz w:val="21"/>
                <w:lang w:val="en-US" w:eastAsia="zh-Hans"/>
              </w:rPr>
              <w:t>（投标时，提供国家认可的第三方检测机构出具的检测报告扫描件。）</w:t>
            </w:r>
          </w:p>
          <w:p w14:paraId="7CE640B1">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61、配置充电柜数量1台。充电柜需支持壁挂安装方式，采用多层充电模块，每层≥12个充电单元，支持≥60支智能笔同时充电使用。</w:t>
            </w:r>
            <w:r>
              <w:rPr>
                <w:rFonts w:hint="eastAsia" w:ascii="仿宋_GB2312" w:hAnsi="仿宋_GB2312" w:eastAsia="仿宋_GB2312" w:cs="仿宋_GB2312"/>
                <w:b/>
                <w:sz w:val="21"/>
                <w:lang w:val="en-US" w:eastAsia="zh-Hans"/>
              </w:rPr>
              <w:t>（投标时，提供国家认可的第三方检测机构出具的检测报告扫描件。）</w:t>
            </w:r>
          </w:p>
          <w:p w14:paraId="4016F21D">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62、充电柜支持对每支智能笔独立充电，采用磁吸式的充电方式，即放即充。</w:t>
            </w:r>
          </w:p>
          <w:p w14:paraId="5F30A55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▲63、蓝牙AP采用蓝牙BLE 5.0及以上协议，无天线；具有≥5个通讯模块，每模块≥11个通道，支持≥60支智能笔的同时接入和并发使用，连接后保持＞40分钟不掉线，支持查看智能笔电量、固件版本和进行批量升级。</w:t>
            </w:r>
            <w:r>
              <w:rPr>
                <w:rFonts w:hint="eastAsia" w:ascii="仿宋_GB2312" w:hAnsi="仿宋_GB2312" w:eastAsia="仿宋_GB2312" w:cs="仿宋_GB2312"/>
                <w:b/>
                <w:sz w:val="21"/>
                <w:lang w:val="en-US" w:eastAsia="zh-Hans"/>
              </w:rPr>
              <w:t>（投标时，提供国家认可的第三方检测机构出具的检测报告扫描件。）</w:t>
            </w:r>
          </w:p>
        </w:tc>
      </w:tr>
    </w:tbl>
    <w:p w14:paraId="6B82E3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标的名称：小组分组教学系统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8D1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3FBC1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A0416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874B8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0C923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83BD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45F1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6066B3B">
            <w:pPr>
              <w:rPr>
                <w:rFonts w:ascii="Calibri" w:hAnsi="Calibri" w:eastAsia="宋体" w:cs="Times New Roman"/>
              </w:rPr>
            </w:pPr>
          </w:p>
        </w:tc>
        <w:tc>
          <w:tcPr>
            <w:tcW w:w="1495" w:type="dxa"/>
          </w:tcPr>
          <w:p w14:paraId="4AFAEF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小组分组教学系统</w:t>
            </w:r>
          </w:p>
        </w:tc>
        <w:tc>
          <w:tcPr>
            <w:tcW w:w="5814" w:type="dxa"/>
          </w:tcPr>
          <w:p w14:paraId="60D7D1B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★64、嵌入式系统架构；处理器：≥四核，≥1.8GHz；内存容量：≥2GB；接口：RJ45≥1路，100M/1000M自适应；HDMI in≥1路,HDMI out≥2路，分辨率1080P@30Hz；Line in≥1路，Line out≥1路；USB2.0≥1路，USB3.0≥1路；RJ45≥1路；</w:t>
            </w:r>
          </w:p>
          <w:p w14:paraId="23D31AC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65、采用无风扇散热；主机自带操作系统；支持简体中文、繁体中文和英文；支持接入显示器、鼠标、键盘、触控屏的外置设备对系统进行操作；</w:t>
            </w:r>
          </w:p>
          <w:p w14:paraId="17EDDD6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▲66、支持接入≥1个摄像机画面和≥3个手机或平板或笔记本的投屏画面，并实现画面的组合输出显示；支持主机内置音视频处理模块，可对接入的所有画面和功能操作录制视频文件并存储于主机中；</w:t>
            </w:r>
            <w:r>
              <w:rPr>
                <w:rFonts w:hint="eastAsia" w:ascii="仿宋_GB2312" w:hAnsi="仿宋_GB2312" w:eastAsia="仿宋_GB2312" w:cs="仿宋_GB2312"/>
                <w:b/>
                <w:sz w:val="21"/>
                <w:lang w:val="en-US" w:eastAsia="zh-Hans"/>
              </w:rPr>
              <w:t>（投标时，提供国家认可的第三方检测机构出具的检测报告扫描件。）</w:t>
            </w:r>
          </w:p>
          <w:p w14:paraId="1479E1E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67、支持授课研讨和自主研讨两种模式。在授课研讨模式下，配合教师授课端进行分组研讨教学；在自主研讨模式下，可支持独立使用进行研讨，师生可通过扫码加入研讨，满足课下自主研讨的需要。</w:t>
            </w:r>
          </w:p>
          <w:p w14:paraId="680DEEE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▲68、支持在一个页面显示组别、讨论主题、讨论画面和≥6个投屏画面等，学生通过小组屏即可实时获取讨论信息。</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提供软件功能截图。）</w:t>
            </w:r>
          </w:p>
          <w:p w14:paraId="1486AFE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69、支持学生端查看分组主题，并可将画面投屏至所在小组屏上进行展示，还能以视频实拍方式进行投屏，在展示过程中可随时暂停画面进行讲解；投屏时无需学生选择分组或教师指定分组等操作。</w:t>
            </w:r>
          </w:p>
          <w:p w14:paraId="33A16A9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70、支持画笔批注和电子板书，可进行圈写、勾画；支持笔芯粗细和笔芯颜色可选，且批注内容可撤销、恢复、清除、扫码下载。</w:t>
            </w:r>
          </w:p>
          <w:p w14:paraId="46A4613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71、支持小组成员进行图片作品展示和分享，且支持1画面、2画面、3画面及4画面等四种布局。</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提供软件功能截图。）</w:t>
            </w:r>
          </w:p>
          <w:p w14:paraId="631D4C2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72、支持小组成员进行文件资料展示和分享，资料类型包含jpg、png、pdf、doc、docx，且支持直接打开文件进行展示。支持对整个小组讨论过程进行视频录制，可将接入的所有画面、功能操作过程录制视频存储于分组主机中并通过扫码下载。</w:t>
            </w:r>
          </w:p>
        </w:tc>
      </w:tr>
    </w:tbl>
    <w:p w14:paraId="26AFE2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标的名称：智能交互讲台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2DC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E64C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C60CF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C7B61B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4E657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E276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A2DB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D2A7A5B">
            <w:pPr>
              <w:rPr>
                <w:rFonts w:ascii="Calibri" w:hAnsi="Calibri" w:eastAsia="宋体" w:cs="Times New Roman"/>
              </w:rPr>
            </w:pPr>
          </w:p>
        </w:tc>
        <w:tc>
          <w:tcPr>
            <w:tcW w:w="1495" w:type="dxa"/>
          </w:tcPr>
          <w:p w14:paraId="7E61D1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5814" w:type="dxa"/>
          </w:tcPr>
          <w:p w14:paraId="49DE8777">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★73、产品尺寸(±5mm)：长1200mm×宽710mm×高1000mm 。钢木结合，讲台上下层钣金采用厚度≥1.0mm的冷轧钢板，钢板表面做喷塑处理；讲台含有一个配套的板金增高底座；讲台桌面采用厚度≥18mm多层实木板，桌面三侧采用包围式一体设计，围边采用木质弯曲工艺，围边材料为厚度≥15mm的多层实木板，其中左右两侧围边（单个围边规格(±5mm）：长570mm×宽370mm×高210mm）；后面凸字形木围边（规格（±5mm）：长698 mm×高270 mm×厚15mm）衔接，提供LOGO制作空间；桌面配置接口模块：≥1个网口、≥1个HDMI接口、≥1路Type-C接口、≥3个USB接口；讲桌右边外侧内嵌1个5孔电源输出接口；下层机柜为钣金机架，安装空间≥14U，深度≥440mm，配一块层板，前后都可以开门；机柜内部提供≥2个且≥6位五孔插组座接口的电源管理器，带过载保护功能，同时具备自动上电和小程序上电两种模式；前门配置机柜锁，底部预留长300×宽160mm(±5mm)的过线孔。</w:t>
            </w:r>
          </w:p>
          <w:p w14:paraId="2F6901A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▲74、讲桌配有ABS材料的水杯架和包挂钩。水杯架规格(±5mm)：直径80mm×深度80mm，可旋转角度≥90度，隐藏式安装；讲台桌上层立面具有一个托腕式的键盘抽屉，抽屉尺寸(±5mm)：长570 mm×深190 mm×高48.5mm，抽屉采用厚度≥1.2mm的三节加厚钢珠静音导轨。导轨依据GB/T 6461-2002《金属基体上金属和其他无机覆盖层经腐蚀试验后的试样和试件的评级》要求：外观评级（RA）为10级（投标时，提供国家认可的第三方检测机构出具合法有效的“导轨”检测报告扫描件）。</w:t>
            </w:r>
          </w:p>
        </w:tc>
      </w:tr>
    </w:tbl>
    <w:p w14:paraId="255ADD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标的名称：融合智能终端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635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BEC6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47B30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E23A0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2D962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04F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2C29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E6C2361">
            <w:pPr>
              <w:rPr>
                <w:rFonts w:ascii="Calibri" w:hAnsi="Calibri" w:eastAsia="宋体" w:cs="Times New Roman"/>
              </w:rPr>
            </w:pPr>
          </w:p>
        </w:tc>
        <w:tc>
          <w:tcPr>
            <w:tcW w:w="1495" w:type="dxa"/>
          </w:tcPr>
          <w:p w14:paraId="27D053E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5814" w:type="dxa"/>
          </w:tcPr>
          <w:p w14:paraId="6C83BD8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★75、主机采用19英寸机架式，机箱高度≥1.5U，集成电源控制，信号切换，网络交换，串口控制、可编程IO；主机采用嵌入式无风扇设计，待机功率≤3W，7×24 小时不间断工作。接口：≥4路信号输入（≥3路HDMI+≥1路VGA），任何一路信号源输入时都能实现≥3路信号同步输出（≥2路HDMI和≥1路VGA+Audio同步输出），其中2路HDMI输出接口能独立输出信号；≥4路USB接口和≥1路Micro-USB接口，能够实现KVM功能，外接笔记本信号时，能够实现双屏智慧黑板和键鼠信号的回传，实现双屏智慧黑板反向控制笔记本；≥4路千兆网络交换模块， ≥2路受控220V交流电源输出，≥1路电动幕布控制接口；≥2路RS232控制接口，9PIN可编程I/O接口≥1组，8PIN物联网扩展接口≥1组；</w:t>
            </w:r>
          </w:p>
          <w:p w14:paraId="2AA04FE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76、具备信号自动切换功能，当外接接笔记本信号时，中控输出信号会自动切换到笔记本信号源，拔出外接输入信号源时，输出自动切换回原先信号源；（</w:t>
            </w:r>
            <w:r>
              <w:rPr>
                <w:rFonts w:hint="eastAsia" w:ascii="仿宋_GB2312" w:hAnsi="仿宋_GB2312" w:eastAsia="仿宋_GB2312" w:cs="仿宋_GB2312"/>
                <w:b/>
                <w:color w:val="000000"/>
                <w:sz w:val="21"/>
                <w:lang w:val="en-US" w:eastAsia="zh-Hans"/>
              </w:rPr>
              <w:t>投标时，提供国家认可的第三方检测机构出具的检测报告扫描件。）</w:t>
            </w:r>
            <w:r>
              <w:rPr>
                <w:rFonts w:hint="eastAsia" w:ascii="仿宋_GB2312" w:hAnsi="仿宋_GB2312" w:eastAsia="仿宋_GB2312" w:cs="仿宋_GB2312"/>
                <w:sz w:val="24"/>
                <w:lang w:val="en-US" w:eastAsia="zh-Hans"/>
              </w:rPr>
              <w:t xml:space="preserve"> </w:t>
            </w:r>
          </w:p>
          <w:p w14:paraId="39DE8A1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▲77、具备唯一的识别码，与智慧书写控制终端的二维码相对应，同时支持钉钉和微信扫码控制教室系统的开机；扫码开启系统后能够自动关联登录到个人云盘，文件直接调用；</w:t>
            </w:r>
            <w:r>
              <w:rPr>
                <w:rFonts w:hint="eastAsia" w:ascii="仿宋_GB2312" w:hAnsi="仿宋_GB2312" w:eastAsia="仿宋_GB2312" w:cs="仿宋_GB2312"/>
                <w:b/>
                <w:color w:val="000000"/>
                <w:sz w:val="21"/>
                <w:lang w:val="en-US" w:eastAsia="zh-Hans"/>
              </w:rPr>
              <w:t>（投标时，提供国家认可的第三方检测机构出具的检测报告扫描件。）</w:t>
            </w:r>
          </w:p>
          <w:p w14:paraId="22F5934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▲78、主机配备紧急开机物理按键，有指示灯能标识工作状态，紧急情况下可一键直接启动多媒体设备；</w:t>
            </w:r>
            <w:r>
              <w:rPr>
                <w:rFonts w:hint="eastAsia" w:ascii="仿宋_GB2312" w:hAnsi="仿宋_GB2312" w:eastAsia="仿宋_GB2312" w:cs="仿宋_GB2312"/>
                <w:b/>
                <w:color w:val="000000"/>
                <w:sz w:val="21"/>
                <w:lang w:val="en-US" w:eastAsia="zh-Hans"/>
              </w:rPr>
              <w:t>(投标时，提供实物照片。）</w:t>
            </w:r>
          </w:p>
          <w:p w14:paraId="0AC3480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79、具备开机故障监测功能：主机具备主动分析教室电脑是否正常开机、发现异常时主动通过管理平台发出黄色警示信息、并可将信息推送到管理员手机端功能；（</w:t>
            </w:r>
            <w:r>
              <w:rPr>
                <w:rFonts w:hint="eastAsia" w:ascii="仿宋_GB2312" w:hAnsi="仿宋_GB2312" w:eastAsia="仿宋_GB2312" w:cs="仿宋_GB2312"/>
                <w:b/>
                <w:color w:val="000000"/>
                <w:sz w:val="21"/>
                <w:lang w:val="en-US" w:eastAsia="zh-Hans"/>
              </w:rPr>
              <w:t>投标时，提供软件功能截图。）</w:t>
            </w:r>
          </w:p>
          <w:p w14:paraId="6B250D2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80、具备移动设备管理功能：能通过移动设备的一个应用程序内实现控制设备开关，信号切换，音量调节，能接管电脑桌面，实现手写批注，无线展台功能；</w:t>
            </w:r>
            <w:r>
              <w:rPr>
                <w:rFonts w:hint="eastAsia" w:ascii="仿宋_GB2312" w:hAnsi="仿宋_GB2312" w:eastAsia="仿宋_GB2312" w:cs="仿宋_GB2312"/>
                <w:b/>
                <w:color w:val="000000"/>
                <w:sz w:val="21"/>
                <w:lang w:val="en-US" w:eastAsia="zh-Hans"/>
              </w:rPr>
              <w:t>（投标时，提供软件功能截图。）</w:t>
            </w:r>
          </w:p>
          <w:p w14:paraId="3DAD64C5">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81、具备下课关机主动提醒功能：系统关机前会显示关机倒计时画面，可以本地一键取消关机指令；</w:t>
            </w:r>
            <w:r>
              <w:rPr>
                <w:rFonts w:hint="eastAsia" w:ascii="仿宋_GB2312" w:hAnsi="仿宋_GB2312" w:eastAsia="仿宋_GB2312" w:cs="仿宋_GB2312"/>
                <w:b/>
                <w:color w:val="000000"/>
                <w:sz w:val="21"/>
                <w:lang w:val="en-US" w:eastAsia="zh-Hans"/>
              </w:rPr>
              <w:t>（投标时，提供国家认可的第三方检测机构出具的检测报告扫描件。）</w:t>
            </w:r>
          </w:p>
          <w:p w14:paraId="50C72475">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82、具备离线认证功能：在断网或者服务器宕机状态下，可以通过密码或实体卡对比本地数据库权限开机；</w:t>
            </w:r>
          </w:p>
          <w:p w14:paraId="4557EF9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▲83、具备建立新用户账号功能：新用户可以通过微信扫码注册，管理员手机端可及时收到申请信息，审核通过或驳回；</w:t>
            </w:r>
            <w:r>
              <w:rPr>
                <w:rFonts w:hint="eastAsia" w:ascii="仿宋_GB2312" w:hAnsi="仿宋_GB2312" w:eastAsia="仿宋_GB2312" w:cs="仿宋_GB2312"/>
                <w:b/>
                <w:color w:val="000000"/>
                <w:sz w:val="21"/>
                <w:lang w:val="en-US" w:eastAsia="zh-Hans"/>
              </w:rPr>
              <w:t>(投标时，提供相关申请和审核软件截图证明。)</w:t>
            </w:r>
          </w:p>
          <w:p w14:paraId="1BF1DA1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84、须与学校现有数据中心平台（江苏金智）对接，实现统一认证（包含反向扫码和实体卡认证）及基础数据同步；可以无缝接入学校现有中控管理平台（云课宝DRS9V1.0，对接接口为webservice接口）；对接教务系统（上海树维，对接接口为webservice接口），可按课表自动执行系统开启和关闭。对接后可实现远程开、关系统、查看教室设备状态，接管教室电脑，查看教室电脑桌面，远程控制电脑应用软件的安装、卸载、文件拷贝及批量设置电脑壁纸操作；接收平台主动推送考试时间、考场编号，考场纪律等信息时间至教室显示设备上。对接的接口费用已包含在本项目预算之中，由供应商承担，采购人不再另行支付。</w:t>
            </w:r>
          </w:p>
        </w:tc>
      </w:tr>
    </w:tbl>
    <w:p w14:paraId="70890A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标的名称：智慧书写控制终端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023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E2A21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56207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6F9AD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F62DE3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6FA7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10B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014EA50">
            <w:pPr>
              <w:rPr>
                <w:rFonts w:ascii="Calibri" w:hAnsi="Calibri" w:eastAsia="宋体" w:cs="Times New Roman"/>
              </w:rPr>
            </w:pPr>
          </w:p>
        </w:tc>
        <w:tc>
          <w:tcPr>
            <w:tcW w:w="1495" w:type="dxa"/>
          </w:tcPr>
          <w:p w14:paraId="6496FC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5814" w:type="dxa"/>
          </w:tcPr>
          <w:p w14:paraId="2073712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★85、显示尺寸≥23.8英寸、分辨率≥1920×1080P ，亮度≥450cd/m2，≥四核处理器1.8GHz，GPU≥600MHz，内置一个≥200W像素摄像头，二维码扫描器≥1个，内置≥1个IC卡读卡器，≥10点电容触控；具备数字人交互功能，人来自动亮屏并由数字人语音提示用户如何操作，人走自动息屏；配置≥1支屏幕书写笔；具备上课课表信息预显功能，可将课程信息和任教老师信息显示在智慧屏上，上课前预开机并锁屏，集成二维码扫描器，能实现≥6种（包含刷卡、微信扫码、钉钉扫码、动态密码、反向扫码、人脸识别）鉴权方式一秒解锁上课，上课时可作电脑触控显示屏；</w:t>
            </w:r>
          </w:p>
          <w:p w14:paraId="4EA8EFD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86、一键调用电脑显示模式，控制多屏显示内容，对显示内容进行批注，提供快捷菜单实现手写批注、白板书写、一键擦除、音量调节功能；一键录播系统启、停控制，导播切换，画面预览；切换信号源，控制灯光、空调、窗帘等设备；</w:t>
            </w:r>
          </w:p>
          <w:p w14:paraId="06B98BE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87、屏幕背景、LOGO可动态设置，信息窗口内容可以动态发布，屏幕既可以作为中控操作面板又可以作为电脑触控显示屏；可作副屏显示智慧黑板、笔记本等显示信息，也可反向操作智慧黑板、外接笔记本，实现触控和多指手势操作；</w:t>
            </w:r>
          </w:p>
          <w:p w14:paraId="7280500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▲88、具备直接触控方式管理中控系统，实现设备管理：一键下课，一键麦克风静音、音量调节、信号切换、多屏互动、主屏广播、小组讨论、分屏显示，小组示范；</w:t>
            </w:r>
            <w:r>
              <w:rPr>
                <w:rFonts w:hint="eastAsia" w:ascii="仿宋_GB2312" w:hAnsi="仿宋_GB2312" w:eastAsia="仿宋_GB2312" w:cs="仿宋_GB2312"/>
                <w:b/>
                <w:color w:val="000000"/>
                <w:sz w:val="21"/>
                <w:lang w:val="en-US" w:eastAsia="zh-Hans"/>
              </w:rPr>
              <w:t>（投标时，提供软件功能截图。）</w:t>
            </w:r>
          </w:p>
          <w:p w14:paraId="46F0888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89、具备语音提示功能，若关机时使用者未将无线话筒放入话筒管理舱将自动播放演示视频并发出语音提示；</w:t>
            </w:r>
          </w:p>
          <w:p w14:paraId="60DFC3E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90、配套底座可以安装在任意平整的桌面上，适配显示屏尺寸，支持调整显示屏倾斜度。</w:t>
            </w:r>
          </w:p>
        </w:tc>
      </w:tr>
    </w:tbl>
    <w:p w14:paraId="17F5EE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标的名称：电子班牌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825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958C5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864C2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903CD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ED4F9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8E3E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5CC0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315C22C">
            <w:pPr>
              <w:rPr>
                <w:rFonts w:ascii="Calibri" w:hAnsi="Calibri" w:eastAsia="宋体" w:cs="Times New Roman"/>
              </w:rPr>
            </w:pPr>
          </w:p>
        </w:tc>
        <w:tc>
          <w:tcPr>
            <w:tcW w:w="1495" w:type="dxa"/>
          </w:tcPr>
          <w:p w14:paraId="4B02741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5814" w:type="dxa"/>
          </w:tcPr>
          <w:p w14:paraId="79FB6C1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★91、LED背光面板，尺寸：≥21.5英寸，分辨率≥1920×1080@60Hz，显示对比度≥1000:1，亮度≥300cd/m2；采用表面硬度≥莫氏七级的钢化玻璃，触摸屏采用≥10点G+G 电容式触摸，响应速度＜5ms，≥4核处理器，主频≥1.6GHz，内存≥2GB,储存≥16GB；前置≥200万像素摄像头；具有校园卡读卡功能；内置≥6W扬声器；具有≥100M/1000M网络接口，能通过校园网连接到管理服务器平台实现集中管理；</w:t>
            </w:r>
          </w:p>
          <w:p w14:paraId="4FCBBAE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92、两侧配置三色呼吸灯，可通过呼吸灯颜色判断班牌的工作状态，红色标识设备断网，绿色标识教室空闲，蓝色标识教室正在占用；具有实时时钟功能，支持定时开关机；</w:t>
            </w:r>
          </w:p>
          <w:p w14:paraId="1AE037F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93、内置门禁控制电路，可控制磁力锁开关并监测门开关状态；具备门禁管理功能，支持刷卡、动态密码、钉钉扫码、微信扫码、人脸识别等5种方式进行认证；</w:t>
            </w:r>
          </w:p>
          <w:p w14:paraId="035E191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94、课表显示功能：课表字段包含授课班级、授课老师姓名、课程名称及应到人数，显示日课表、周课表，可通过翻页查看整个学期每周的课表；</w:t>
            </w:r>
          </w:p>
          <w:p w14:paraId="1AD23E3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95、媒体发布功能：可以通过后台软件发布视频、图片、文本信息，并指定教室在设定时间段内播放；</w:t>
            </w:r>
          </w:p>
          <w:p w14:paraId="7AE6662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▲96、电子门贴模式：可导入PDF格式的信息文件，可将门贴发布到对应每间班牌上，能够远程预览每一个班牌的显示效果；考场模式：可对教室进行编排，设置考场编号，考试科目，考试时间，准考证号等信息；</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提供软件功能截图。）</w:t>
            </w:r>
          </w:p>
          <w:p w14:paraId="3FEA488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97、支持通过管理平台实时监控班牌终端的运行状态，包括联机状态、系统运行状态、门禁状态信息；可远程接管和控制任意一块班牌的系统进行远程操作；能通过管理平台同屏预览≥20个班牌画面，查看班牌显示内容，可放大预览其中任意一块班牌的画面进行全屏查看；</w:t>
            </w:r>
          </w:p>
          <w:p w14:paraId="0150125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98、预约功能：授权用户可以通过预约管理平台（包括班牌或者移动端小程序）预约教室，管理员可以通过后台进行审核；具备通过管理平台远程修改背景图，LOGO图的功能；可显示教室管理员姓名、联系电话、日期、天气信息、以滚动字幕的形式显示通知；</w:t>
            </w:r>
          </w:p>
          <w:p w14:paraId="20F40AB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▲99、支持移动端控制和管理，管理员可通过微信小程序查看教室门禁状态，教室是否被占用，低噪音不影响正常授课并且可以远程开门；</w:t>
            </w:r>
            <w:r>
              <w:rPr>
                <w:rFonts w:hint="eastAsia" w:ascii="仿宋_GB2312" w:hAnsi="仿宋_GB2312" w:eastAsia="仿宋_GB2312" w:cs="仿宋_GB2312"/>
                <w:b/>
                <w:sz w:val="21"/>
                <w:lang w:val="en-US" w:eastAsia="zh-Hans"/>
              </w:rPr>
              <w:t>（投标时，提供国家认可的第三方检测机构出具的检测报告扫描件。）</w:t>
            </w:r>
          </w:p>
          <w:p w14:paraId="2472A91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100、管理平台须与采购人现有数据中心平台（江苏金智）、一码通平台（北京新中新，对接接口为SDK或API接口）及教务系统（上海树维，对接接口为webservice接口）对接，实现统一认证及基础数据同步。对接的接口费用已包含在本项目预算之中，由供应商承担，采购人不再另行支付。</w:t>
            </w:r>
          </w:p>
        </w:tc>
      </w:tr>
    </w:tbl>
    <w:p w14:paraId="740BC8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标的名称：电子时钟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91C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6549E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B050A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78ADB8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280AE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264F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9C82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910D5A8">
            <w:pPr>
              <w:rPr>
                <w:rFonts w:ascii="Calibri" w:hAnsi="Calibri" w:eastAsia="宋体" w:cs="Times New Roman"/>
              </w:rPr>
            </w:pPr>
          </w:p>
        </w:tc>
        <w:tc>
          <w:tcPr>
            <w:tcW w:w="1495" w:type="dxa"/>
          </w:tcPr>
          <w:p w14:paraId="64BA133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5814" w:type="dxa"/>
          </w:tcPr>
          <w:p w14:paraId="333F5AF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101、规格尺寸（±5mm）：长630mm×高170mm×厚39mm；材质采用铝合金边框和有机玻璃面板。可同时显示时间、日期；支持断电记忆功能，通电后无需调整时间。校时方式：GPS/北斗卫星自动校时；可以和现有GPS、北斗、GLONASS卫星定时的NTP网络服务器无缝对接。</w:t>
            </w:r>
          </w:p>
        </w:tc>
      </w:tr>
    </w:tbl>
    <w:p w14:paraId="1D9DF8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标的名称：无线麦克风系统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F15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23FD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B2F3A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0E961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64D9A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7743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FF206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5535CCB">
            <w:pPr>
              <w:rPr>
                <w:rFonts w:ascii="Calibri" w:hAnsi="Calibri" w:eastAsia="宋体" w:cs="Times New Roman"/>
              </w:rPr>
            </w:pPr>
          </w:p>
        </w:tc>
        <w:tc>
          <w:tcPr>
            <w:tcW w:w="1495" w:type="dxa"/>
          </w:tcPr>
          <w:p w14:paraId="78554A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5814" w:type="dxa"/>
          </w:tcPr>
          <w:p w14:paraId="39C115F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★102、配置≥2支无线麦克风，内置≥2支话筒的双联充电座，电座：U型槽式结构、镀金触点。无线麦克风：内置锂电池，容量≥1000mAh，≥8小时持续使用；充电方式：触点磁吸式充电和Type C充电；</w:t>
            </w:r>
          </w:p>
          <w:p w14:paraId="61A266C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▲103、配备自动开合功能的防尘盖，与中控开关机联动，实现开机时自动打开舱门，关机时自动关闭舱门，关闭舱门后自动开启紫外线杀毒；</w:t>
            </w:r>
          </w:p>
          <w:p w14:paraId="7F87295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104、可通过PC端管理软件和手机移动端小程序实时查看翻盖开合状态，系统关闭前自动检测话筒归还状态，若话筒未归还，舱门不闭合，并将信息反馈给中控系统；内置红外和UHF频段无线音频信号接收功能实现无线话筒接收功能，内置接收天线及外接天线，底座安装有红外对频发射头可以实现与无线话筒的对频设置；</w:t>
            </w:r>
          </w:p>
          <w:p w14:paraId="4D1FB2C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105、USB接口支持双向语音功能，可将话筒语音信号直接输入到电脑（无需安装驱动软件就可</w:t>
            </w:r>
            <w:r>
              <w:rPr>
                <w:rFonts w:hint="eastAsia" w:ascii="仿宋_GB2312" w:hAnsi="仿宋_GB2312" w:eastAsia="仿宋_GB2312" w:cs="仿宋_GB2312"/>
                <w:sz w:val="21"/>
                <w:lang w:val="en-US" w:eastAsia="zh-Hans"/>
              </w:rPr>
              <w:t>实现对接钉钉、腾讯、华为、亿联、宝利通视频会议互动平台，双向语音对讲不</w:t>
            </w:r>
            <w:r>
              <w:rPr>
                <w:rFonts w:hint="eastAsia" w:ascii="仿宋_GB2312" w:hAnsi="仿宋_GB2312" w:eastAsia="仿宋_GB2312" w:cs="仿宋_GB2312"/>
                <w:color w:val="000000"/>
                <w:sz w:val="21"/>
                <w:lang w:val="en-US" w:eastAsia="zh-Hans"/>
              </w:rPr>
              <w:t>出现声音回环）。</w:t>
            </w:r>
          </w:p>
          <w:p w14:paraId="720D348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106、内置红外对频、UHF频段无线传输，双模无缝融合使用；具有全数字化传输、DSP信号处理、数字防啸叫、智能管理的功能；</w:t>
            </w:r>
          </w:p>
          <w:p w14:paraId="7D02EF4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107、可设置自动开、关机，从充电座取出后能自动开机并自动连接，无需手动操作，放回底座后自动关机；</w:t>
            </w:r>
          </w:p>
          <w:p w14:paraId="6E77373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108、具有真人语音提示功能：话筒连接成功或充电成功都有真人语音提示；采样规格：≥48K、≥16bit，支持30~20KHz宽频响；≥9级音量调节，拾音器具备防喷、防风噪、防爆破音的功能；</w:t>
            </w:r>
          </w:p>
          <w:p w14:paraId="63BE2E5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109、具有上下翻页和激光笔按键，数字显示屏可显示话筒电量和连接状态。</w:t>
            </w:r>
          </w:p>
        </w:tc>
      </w:tr>
    </w:tbl>
    <w:p w14:paraId="5655A6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标的名称：音频处理主机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587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DF94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FD34C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8C507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356AB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AD27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6E2B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6137252">
            <w:pPr>
              <w:rPr>
                <w:rFonts w:ascii="Calibri" w:hAnsi="Calibri" w:eastAsia="宋体" w:cs="Times New Roman"/>
              </w:rPr>
            </w:pPr>
          </w:p>
        </w:tc>
        <w:tc>
          <w:tcPr>
            <w:tcW w:w="1495" w:type="dxa"/>
          </w:tcPr>
          <w:p w14:paraId="015D2E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5814" w:type="dxa"/>
          </w:tcPr>
          <w:p w14:paraId="3E52620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110、主机为≥2U机架式，音频处理部分和功率放大器集成到一个机箱内，前面板内置</w:t>
            </w:r>
            <w:r>
              <w:rPr>
                <w:rFonts w:hint="eastAsia" w:ascii="仿宋_GB2312" w:hAnsi="仿宋_GB2312" w:eastAsia="仿宋_GB2312" w:cs="仿宋_GB2312"/>
                <w:sz w:val="21"/>
                <w:lang w:val="en-US" w:eastAsia="zh-Hans"/>
              </w:rPr>
              <w:t>≥3英寸</w:t>
            </w:r>
            <w:r>
              <w:rPr>
                <w:rFonts w:hint="eastAsia" w:ascii="仿宋_GB2312" w:hAnsi="仿宋_GB2312" w:eastAsia="仿宋_GB2312" w:cs="仿宋_GB2312"/>
                <w:color w:val="000000"/>
                <w:sz w:val="21"/>
                <w:lang w:val="en-US" w:eastAsia="zh-Hans"/>
              </w:rPr>
              <w:t>显示屏和状态指示灯；</w:t>
            </w:r>
          </w:p>
          <w:p w14:paraId="77A1959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▲111、音频接口：≥4路音频输入接口，其中≥2路采用3.5mm接口；≥4路凤凰端输出接口；≥2路48V幻象供电麦克风输入接口，采用凤凰端子；≥1路无线麦克风输入接口，≥1路网络麦克风输入接口；</w:t>
            </w:r>
            <w:r>
              <w:rPr>
                <w:rFonts w:hint="eastAsia" w:ascii="仿宋_GB2312" w:hAnsi="仿宋_GB2312" w:eastAsia="仿宋_GB2312" w:cs="仿宋_GB2312"/>
                <w:b/>
                <w:sz w:val="21"/>
                <w:lang w:val="en-US" w:eastAsia="zh-Hans"/>
              </w:rPr>
              <w:t>（投标时，提供国家认可的第三方检测机构出具的检测报告扫描件。）</w:t>
            </w:r>
          </w:p>
          <w:p w14:paraId="27565E3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112、≥1路USB声卡双向传输接口，可直连电脑，≥1路USB控制面板接口，可外接控制面板实现一键上下课、音量控制、麦克风静音功能；</w:t>
            </w:r>
          </w:p>
          <w:p w14:paraId="1D059EF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▲113、控制接口：≥2路RS-232接口，≥1路RS-485串行接口，≥1路IO接口；</w:t>
            </w:r>
            <w:r>
              <w:rPr>
                <w:rFonts w:hint="eastAsia" w:ascii="仿宋_GB2312" w:hAnsi="仿宋_GB2312" w:eastAsia="仿宋_GB2312" w:cs="仿宋_GB2312"/>
                <w:b/>
                <w:sz w:val="21"/>
                <w:lang w:val="en-US" w:eastAsia="zh-Hans"/>
              </w:rPr>
              <w:t>（投标时，提供国家认可的第三方检测机构出具的检测报告扫描件。）</w:t>
            </w:r>
          </w:p>
          <w:p w14:paraId="5F87962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114、内置自适应音频处理算法，在不同场地均能实现自动校准，满足以下音频相关技术指标要求：反馈抑制（AFC）：传声增益提升幅度：≥15dB；自动增益控制（AGC）：增益控制幅度：-12dB~+12dB。自适应背景降噪（ANS）：信噪比提升≥18dB ；回声消除（AEC）：回音消除尾音长度：≥512ms，回声消除幅度：≥ 60dB，收敛速度：≥ 60dB/S ；信噪比：≥95dB，信号处理延时≤8ms ；本地扩声声场不均匀度≤5dB；所有音频处理部分的频率响应： 20Hz~20kHz（±3dB）；</w:t>
            </w:r>
          </w:p>
          <w:p w14:paraId="1A39C77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115、功率放大器输出功率：≥2路×150W，具有短路过流保护功能；内置调试软件，支持4级抗混响功能，支持无线麦克风优先功能；</w:t>
            </w:r>
          </w:p>
          <w:p w14:paraId="54E65E2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116、支持吊装麦克风实现本地扩音和远程互动，本地扩音和远程互动能同时进行，并且相互不影响效果；本地及远程互动声音清晰响亮、无啸叫、无噪声和回声，双端同时讲话无卡音、丢字、声音变小和失真现象；具备噪声消除、混音处理、本地扩声、自动增益功能，可过滤教室内的空调、电风扇发出的噪音；</w:t>
            </w:r>
          </w:p>
          <w:p w14:paraId="3F8988A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▲117、配置音频管理平台：具备远程管理功能，可定时重启，实现本地升级和远程升级；具有回声消除功能。</w:t>
            </w:r>
            <w:r>
              <w:rPr>
                <w:rFonts w:hint="eastAsia" w:ascii="仿宋_GB2312" w:hAnsi="仿宋_GB2312" w:eastAsia="仿宋_GB2312" w:cs="仿宋_GB2312"/>
                <w:b/>
                <w:sz w:val="21"/>
                <w:lang w:val="en-US" w:eastAsia="zh-Hans"/>
              </w:rPr>
              <w:t>（投标时，提供国家认可的第三方检测机构出具的检测报告扫描件。）</w:t>
            </w:r>
          </w:p>
          <w:p w14:paraId="7A16A87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▲118、具备自检功能：在上课前对教室内扩声系统进行检测，能够测出话筒、音箱是否正常，发现故障设备，可上传管理平台能够实时显示故障问题</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提供平台功能截图。)</w:t>
            </w:r>
          </w:p>
        </w:tc>
      </w:tr>
    </w:tbl>
    <w:p w14:paraId="24454E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标的名称：全向麦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E71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B8801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34B0D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C88D9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42A0A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9F5C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9531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0B2DC09">
            <w:pPr>
              <w:rPr>
                <w:rFonts w:ascii="Calibri" w:hAnsi="Calibri" w:eastAsia="宋体" w:cs="Times New Roman"/>
              </w:rPr>
            </w:pPr>
          </w:p>
        </w:tc>
        <w:tc>
          <w:tcPr>
            <w:tcW w:w="1495" w:type="dxa"/>
          </w:tcPr>
          <w:p w14:paraId="3CAEDE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全向麦</w:t>
            </w:r>
          </w:p>
        </w:tc>
        <w:tc>
          <w:tcPr>
            <w:tcW w:w="5814" w:type="dxa"/>
          </w:tcPr>
          <w:p w14:paraId="0FC684D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★119、全向麦：≥2支；频率范围：20Hz~20KHz 。灵敏度：≥-35dB（18mV/Pa）。指向性：超心型。声压级：≥135dB。信噪比：≥75dB 。供电电压：48V幻象电源供电。 抗手机、电磁、高频干扰。</w:t>
            </w:r>
          </w:p>
        </w:tc>
      </w:tr>
    </w:tbl>
    <w:p w14:paraId="52CA76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标的名称：列阵音柱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920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A5C00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92433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B3BDE8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2316E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A1C6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F2DA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AFF482A">
            <w:pPr>
              <w:rPr>
                <w:rFonts w:ascii="Calibri" w:hAnsi="Calibri" w:eastAsia="宋体" w:cs="Times New Roman"/>
              </w:rPr>
            </w:pPr>
          </w:p>
        </w:tc>
        <w:tc>
          <w:tcPr>
            <w:tcW w:w="1495" w:type="dxa"/>
          </w:tcPr>
          <w:p w14:paraId="1F1387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5814" w:type="dxa"/>
          </w:tcPr>
          <w:p w14:paraId="3B113B7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★120、≥3个喇叭单元，≥3分频技术，中低音单元≥2只4.5寸纸盆喇叭，高音单元≥1只3</w:t>
            </w:r>
            <w:r>
              <w:rPr>
                <w:rFonts w:hint="eastAsia" w:ascii="仿宋_GB2312" w:hAnsi="仿宋_GB2312" w:eastAsia="仿宋_GB2312" w:cs="仿宋_GB2312"/>
                <w:sz w:val="21"/>
                <w:lang w:val="en-US" w:eastAsia="zh-Hans"/>
              </w:rPr>
              <w:t>寸</w:t>
            </w:r>
            <w:r>
              <w:rPr>
                <w:rFonts w:hint="eastAsia" w:ascii="仿宋_GB2312" w:hAnsi="仿宋_GB2312" w:eastAsia="仿宋_GB2312" w:cs="仿宋_GB2312"/>
                <w:color w:val="000000"/>
                <w:sz w:val="21"/>
                <w:lang w:val="en-US" w:eastAsia="zh-Hans"/>
              </w:rPr>
              <w:t>纸盆高音；频率响应范围：50Hz~20kHz；阻抗：6~8Ω；灵敏度：85~90dB；有效功率：≥60W，峰值功率：≥100W。</w:t>
            </w:r>
          </w:p>
        </w:tc>
      </w:tr>
    </w:tbl>
    <w:p w14:paraId="4658A3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标的名称：双人条桌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CD0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FE75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A17608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31D876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B3A38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EB94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B5E5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9AD41A7">
            <w:pPr>
              <w:rPr>
                <w:rFonts w:ascii="Calibri" w:hAnsi="Calibri" w:eastAsia="宋体" w:cs="Times New Roman"/>
              </w:rPr>
            </w:pPr>
          </w:p>
        </w:tc>
        <w:tc>
          <w:tcPr>
            <w:tcW w:w="1495" w:type="dxa"/>
          </w:tcPr>
          <w:p w14:paraId="62069F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双人条桌</w:t>
            </w:r>
          </w:p>
        </w:tc>
        <w:tc>
          <w:tcPr>
            <w:tcW w:w="5814" w:type="dxa"/>
          </w:tcPr>
          <w:p w14:paraId="5911BAF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121、尺寸规格（±5mm）：长1300mm×宽500mm×高750mm；面板采用厚≥25mm的三聚氰胺板；挡板采用厚≥15mm的三聚氰胺板；板材四周采用PVC封边。上托采用壁厚≥1.5mm的冷轧钢管；脚头采用壁厚≥5.0mm的铝合金压铸，外面盖上塑胶盖；侧脚采用壁厚≥1.0mm的冷轧钢，表面采用高温静电喷涂处理；底脚采用壁厚≥2.0mm的冷轧钢，表面采用高温静电喷涂处理；横梁采用截面规格：≥直径50mm×壁厚1.2mm的圆管，表面采用防锈静电喷涂处理；书网采用壁厚≥0.8mm的冷轧钢管，表面采用防锈静电喷涂处理；固定脚采用尼龙基材；轮子为静音带锁万向轮。</w:t>
            </w:r>
          </w:p>
        </w:tc>
      </w:tr>
    </w:tbl>
    <w:p w14:paraId="68A73F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标的名称：单人座椅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471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5DB60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3168C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94E5D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8172B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EF0D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67B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06FDEA0">
            <w:pPr>
              <w:rPr>
                <w:rFonts w:ascii="Calibri" w:hAnsi="Calibri" w:eastAsia="宋体" w:cs="Times New Roman"/>
              </w:rPr>
            </w:pPr>
          </w:p>
        </w:tc>
        <w:tc>
          <w:tcPr>
            <w:tcW w:w="1495" w:type="dxa"/>
          </w:tcPr>
          <w:p w14:paraId="3A19FB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单人座椅</w:t>
            </w:r>
          </w:p>
        </w:tc>
        <w:tc>
          <w:tcPr>
            <w:tcW w:w="5814" w:type="dxa"/>
          </w:tcPr>
          <w:p w14:paraId="28B04DA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★122、尺寸规格（±5mm）：宽410mm×深430mm×高800mm（坐高：430mm）；椅架采用截面规格：≥直径16mm×壁厚2.0mm的圆管，表面采用防锈静电喷涂处理，尼龙脚套。</w:t>
            </w:r>
          </w:p>
        </w:tc>
      </w:tr>
    </w:tbl>
    <w:p w14:paraId="037E078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标的名称：交换机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DB4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4EDD9C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5E232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CDDB7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1C16A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3CAF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0E17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A33441B">
            <w:pPr>
              <w:rPr>
                <w:rFonts w:ascii="Calibri" w:hAnsi="Calibri" w:eastAsia="宋体" w:cs="Times New Roman"/>
              </w:rPr>
            </w:pPr>
          </w:p>
        </w:tc>
        <w:tc>
          <w:tcPr>
            <w:tcW w:w="1495" w:type="dxa"/>
          </w:tcPr>
          <w:p w14:paraId="43264B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5814" w:type="dxa"/>
          </w:tcPr>
          <w:p w14:paraId="6D18FB1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★123、交换容量：≥672Gbps；包转发率（整机）：≥126Mpps；≥24个10/100/1000Base-T自适应以太网端口，≥4个1000BASE-X SFP端口。</w:t>
            </w:r>
          </w:p>
        </w:tc>
      </w:tr>
    </w:tbl>
    <w:p w14:paraId="114D47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标的名称：设备机柜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03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AB91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89977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A4A18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BAA9D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3708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70A54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BA983AA">
            <w:pPr>
              <w:rPr>
                <w:rFonts w:ascii="Calibri" w:hAnsi="Calibri" w:eastAsia="宋体" w:cs="Times New Roman"/>
              </w:rPr>
            </w:pPr>
          </w:p>
        </w:tc>
        <w:tc>
          <w:tcPr>
            <w:tcW w:w="1495" w:type="dxa"/>
          </w:tcPr>
          <w:p w14:paraId="550DBF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设备机柜</w:t>
            </w:r>
          </w:p>
        </w:tc>
        <w:tc>
          <w:tcPr>
            <w:tcW w:w="5814" w:type="dxa"/>
          </w:tcPr>
          <w:p w14:paraId="4342237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★124、</w:t>
            </w:r>
            <w:r>
              <w:rPr>
                <w:rFonts w:hint="eastAsia" w:ascii="仿宋_GB2312" w:hAnsi="仿宋_GB2312" w:eastAsia="仿宋_GB2312" w:cs="仿宋_GB2312"/>
                <w:sz w:val="21"/>
                <w:lang w:val="en-US" w:eastAsia="zh-Hans"/>
              </w:rPr>
              <w:t>≥</w:t>
            </w:r>
            <w:r>
              <w:rPr>
                <w:rFonts w:hint="eastAsia" w:ascii="仿宋_GB2312" w:hAnsi="仿宋_GB2312" w:eastAsia="仿宋_GB2312" w:cs="仿宋_GB2312"/>
                <w:color w:val="000000"/>
                <w:sz w:val="21"/>
                <w:lang w:val="en-US" w:eastAsia="zh-Hans"/>
              </w:rPr>
              <w:t>12U机柜，规格</w:t>
            </w:r>
            <w:r>
              <w:rPr>
                <w:rFonts w:hint="eastAsia" w:ascii="仿宋_GB2312" w:hAnsi="仿宋_GB2312" w:eastAsia="仿宋_GB2312" w:cs="仿宋_GB2312"/>
                <w:sz w:val="21"/>
                <w:lang w:val="en-US" w:eastAsia="zh-Hans"/>
              </w:rPr>
              <w:t>尺寸≥长700</w:t>
            </w:r>
            <w:r>
              <w:rPr>
                <w:rFonts w:hint="eastAsia" w:ascii="仿宋_GB2312" w:hAnsi="仿宋_GB2312" w:eastAsia="仿宋_GB2312" w:cs="仿宋_GB2312"/>
                <w:color w:val="000000"/>
                <w:sz w:val="21"/>
                <w:lang w:val="en-US" w:eastAsia="zh-Hans"/>
              </w:rPr>
              <w:t>mm×</w:t>
            </w:r>
            <w:r>
              <w:rPr>
                <w:rFonts w:hint="eastAsia" w:ascii="仿宋_GB2312" w:hAnsi="仿宋_GB2312" w:eastAsia="仿宋_GB2312" w:cs="仿宋_GB2312"/>
                <w:sz w:val="21"/>
                <w:lang w:val="en-US" w:eastAsia="zh-Hans"/>
              </w:rPr>
              <w:t>宽600</w:t>
            </w:r>
            <w:r>
              <w:rPr>
                <w:rFonts w:hint="eastAsia" w:ascii="仿宋_GB2312" w:hAnsi="仿宋_GB2312" w:eastAsia="仿宋_GB2312" w:cs="仿宋_GB2312"/>
                <w:color w:val="000000"/>
                <w:sz w:val="21"/>
                <w:lang w:val="en-US" w:eastAsia="zh-Hans"/>
              </w:rPr>
              <w:t>mm×</w:t>
            </w:r>
            <w:r>
              <w:rPr>
                <w:rFonts w:hint="eastAsia" w:ascii="仿宋_GB2312" w:hAnsi="仿宋_GB2312" w:eastAsia="仿宋_GB2312" w:cs="仿宋_GB2312"/>
                <w:sz w:val="21"/>
                <w:lang w:val="en-US" w:eastAsia="zh-Hans"/>
              </w:rPr>
              <w:t>高780</w:t>
            </w:r>
            <w:r>
              <w:rPr>
                <w:rFonts w:hint="eastAsia" w:ascii="仿宋_GB2312" w:hAnsi="仿宋_GB2312" w:eastAsia="仿宋_GB2312" w:cs="仿宋_GB2312"/>
                <w:color w:val="000000"/>
                <w:sz w:val="21"/>
                <w:lang w:val="en-US" w:eastAsia="zh-Hans"/>
              </w:rPr>
              <w:t>mm；可前后开门，木制顶面。</w:t>
            </w:r>
          </w:p>
        </w:tc>
      </w:tr>
    </w:tbl>
    <w:p w14:paraId="561042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标的名称：路由器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1E1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86F00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0C86C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BED17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CA90A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3B78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B602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EB14C57">
            <w:pPr>
              <w:rPr>
                <w:rFonts w:ascii="Calibri" w:hAnsi="Calibri" w:eastAsia="宋体" w:cs="Times New Roman"/>
              </w:rPr>
            </w:pPr>
          </w:p>
        </w:tc>
        <w:tc>
          <w:tcPr>
            <w:tcW w:w="1495" w:type="dxa"/>
          </w:tcPr>
          <w:p w14:paraId="5E76B8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5814" w:type="dxa"/>
          </w:tcPr>
          <w:p w14:paraId="097BBE0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★125、无线协议：wi-fi6；网口：≥5,支持千兆网络；无线速率：≥1500Mbps；内置≥2根高增益天线，发射功率：≥15dBm。</w:t>
            </w:r>
          </w:p>
        </w:tc>
      </w:tr>
    </w:tbl>
    <w:p w14:paraId="59CE79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标的名称：环境改造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0F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7967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25BAB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BA05B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8068F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6C97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0420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3AE11C0">
            <w:pPr>
              <w:rPr>
                <w:rFonts w:ascii="Calibri" w:hAnsi="Calibri" w:eastAsia="宋体" w:cs="Times New Roman"/>
              </w:rPr>
            </w:pPr>
          </w:p>
        </w:tc>
        <w:tc>
          <w:tcPr>
            <w:tcW w:w="1495" w:type="dxa"/>
          </w:tcPr>
          <w:p w14:paraId="60962C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环境改造</w:t>
            </w:r>
          </w:p>
        </w:tc>
        <w:tc>
          <w:tcPr>
            <w:tcW w:w="5814" w:type="dxa"/>
          </w:tcPr>
          <w:p w14:paraId="446C587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★126、智慧教室的环境改造：</w:t>
            </w:r>
          </w:p>
          <w:p w14:paraId="2E785EB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（1）每间教室的基本环境改造</w:t>
            </w:r>
          </w:p>
          <w:p w14:paraId="569EE48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①顶面装饰：采用全螺纹吊杆+60型上人轻钢龙骨+长600mm×宽600mm×厚18mm的矿棉板。包含基层清理、吊杆安装、龙骨安装、基层板铺贴、面层铺贴、嵌缝、刷防护材料等工序。另需拆除原有天棚吊扇、灯管、线路。</w:t>
            </w:r>
          </w:p>
          <w:p w14:paraId="4E71D5D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②窗帘盒制作：采用阻燃板+厚9.5mm纸面石膏板基层，包含安装固定、刷防火涂料工序。</w:t>
            </w:r>
          </w:p>
          <w:p w14:paraId="5D33A3B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③教室讲台台面装饰：采用截面规格：长40mm×宽40mm 的方管骨架+厚15mm阻燃板基层+厚8mm竹碳面板面层，含方钢固定打底、阻燃板基层、面层竹碳板铺贴、铝合金包边等工序。</w:t>
            </w:r>
          </w:p>
          <w:p w14:paraId="08217C1A">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④墙面装饰：采用木龙骨+厚18mm阻燃板基层(1层)。包含防静电膜安装、骨架及边框制作安装、隔板制作安装、嵌缝收边工序。教室两侧和后面墙体中间腰线处配置可书写白板，金属边框拷漆面板，中间是瓦楞板，单块背面镀锌板的长200cm（±5mm）、高100cm（±5mm）、边框厚180mm（±5mm）。</w:t>
            </w:r>
          </w:p>
          <w:p w14:paraId="24F9D48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⑤墙面配套工程：包含不锈钢踢脚线、收边条、包边（60型龙骨+厚18mm胶合板+厚8mm竹碳饰面板）。</w:t>
            </w:r>
          </w:p>
          <w:p w14:paraId="0B3D868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⑥地面处理：采用厚3mm的弹性PVC地胶。包含厚3mm的自流平找平、界面剂处理、专用胶粘接剂粘贴。需拆除原有桌椅。</w:t>
            </w:r>
          </w:p>
          <w:p w14:paraId="382EBBB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（2）每间教室的电力改造</w:t>
            </w:r>
          </w:p>
          <w:p w14:paraId="2784BC5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①强电系统：插座采用4mm²铜芯线，照明采用2.5mm²铜芯线。包含安全型五孔插座（250V 10A），暗装前后各2个，同时每间教室安装4个移动轨道插座（每个插座为6个5孔），双联开关（250V 10A）。</w:t>
            </w:r>
          </w:p>
          <w:p w14:paraId="39364F7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②大屏嵌入式包裹：采用60型龙骨+厚18mm胶合板+厚8mm竹碳饰面板。</w:t>
            </w:r>
          </w:p>
          <w:p w14:paraId="0D8FF8A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（3）每间教室的灯具配置</w:t>
            </w:r>
          </w:p>
          <w:p w14:paraId="1BD8FE0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①安装12盏长600mm×宽600mm的嵌入式平板灯，课桌面上平均照度值≥300lx，照度均匀度≥0.7；讲台部位维持平均照度≥500lx，照度均匀度≥0.8。采用6000K色温光源，显色指数≥80。</w:t>
            </w:r>
          </w:p>
          <w:p w14:paraId="00CE13A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②安装2套长1200mm×宽83mm×高48mm的黑板灯，36W，吊装式。</w:t>
            </w:r>
          </w:p>
          <w:p w14:paraId="2CBD6F2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（4）每间教室的窗帘系统</w:t>
            </w:r>
          </w:p>
          <w:p w14:paraId="70FDA4F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遮光窗帘：采用绒布拉绒材质；面料成分聚酯纤维100%；单位面积质量≥370g/㎡；阻燃性/符合GB8624-2012中B1级要求；滑轨为铝合金材质，方轨壁厚≥2.0mm，边长22mm，圆轨壁厚≥2.0mm，边长25mm，外部白色电泳烤漆，承重力≥35kg。</w:t>
            </w:r>
          </w:p>
          <w:p w14:paraId="23CE8838">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（5）环境质量与检测</w:t>
            </w:r>
          </w:p>
          <w:p w14:paraId="323F4FD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项目完成后，教室空气质量必须达到国家环保标准，按照《民用建筑工程室内环境污染控制标准》要求，在货物安装完成后十五个工作日内，供应商提供国家认可的第三方检测机构出具的室内空气质量检测报告。</w:t>
            </w:r>
          </w:p>
          <w:p w14:paraId="6DC4023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（6）拆除搬运与辅助工程</w:t>
            </w:r>
          </w:p>
          <w:p w14:paraId="5C930DC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①负责对教室内原设备设施（包括投影仪、幕布、吊扇、灯管、线路、桌椅、墙皮、窗帘等）的拆除、搬运工作。</w:t>
            </w:r>
          </w:p>
          <w:p w14:paraId="339A6BF5">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②将所有拆除垃圾转运至校外处理，包含前期现场保护及后期开荒清洁工作。</w:t>
            </w:r>
          </w:p>
          <w:p w14:paraId="43D136C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③设备、材料的二次搬运包含上下楼层运输。</w:t>
            </w:r>
          </w:p>
        </w:tc>
      </w:tr>
    </w:tbl>
    <w:p w14:paraId="5AA319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标的名称：辅材及系统集成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53B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D76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7178D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96C07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1C939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8268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E635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525C4FC">
            <w:pPr>
              <w:rPr>
                <w:rFonts w:ascii="Calibri" w:hAnsi="Calibri" w:eastAsia="宋体" w:cs="Times New Roman"/>
              </w:rPr>
            </w:pPr>
          </w:p>
        </w:tc>
        <w:tc>
          <w:tcPr>
            <w:tcW w:w="1495" w:type="dxa"/>
          </w:tcPr>
          <w:p w14:paraId="53E54E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5814" w:type="dxa"/>
          </w:tcPr>
          <w:p w14:paraId="73861FF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★127、智慧教室的系统集成：</w:t>
            </w:r>
          </w:p>
          <w:p w14:paraId="006287F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①满足本次建设教室布线需求，提供包括千兆光模块、万兆光模块、超六类网线、HDMI高清线、音频线、电源线、USB 触控线、高密度网络的辅材。教室墙面或顶面若不具备设备安装条件需供应商进行墙面加固或局部改造以满足安装条件；</w:t>
            </w:r>
          </w:p>
          <w:p w14:paraId="37F87AD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②完成本项目所有设备的安装、调试；</w:t>
            </w:r>
          </w:p>
          <w:p w14:paraId="04CD89B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③根据每间教室实际情况和教学模式的设计，配备相应线材，完成教室线路布线，管路线槽同一规格同一形状，管路线槽材质为铝合金。</w:t>
            </w:r>
          </w:p>
        </w:tc>
      </w:tr>
    </w:tbl>
    <w:p w14:paraId="0DC95E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p w14:paraId="08ABA36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标的名称：智慧黑板（带铝合金边框）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A57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28C8F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447F8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AC333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209D1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5E2A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A1078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9B2D07C">
            <w:pPr>
              <w:rPr>
                <w:rFonts w:ascii="Calibri" w:hAnsi="Calibri" w:eastAsia="宋体" w:cs="Times New Roman"/>
              </w:rPr>
            </w:pPr>
          </w:p>
        </w:tc>
        <w:tc>
          <w:tcPr>
            <w:tcW w:w="1495" w:type="dxa"/>
          </w:tcPr>
          <w:p w14:paraId="599527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智慧黑板（带铝合金边框）</w:t>
            </w:r>
          </w:p>
        </w:tc>
        <w:tc>
          <w:tcPr>
            <w:tcW w:w="5814" w:type="dxa"/>
          </w:tcPr>
          <w:p w14:paraId="1390C990">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★1、主屏≥98英寸电容屏，支持≥30点同时触控及书写，显示比例≥16:9，分辨率≥3840×2160，灰度等级≥256级；配置≥1套AI键鼠。</w:t>
            </w:r>
          </w:p>
          <w:p w14:paraId="22DA4C75">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配置书写板（互联板）：数量2块，分别安装在主屏两侧。单块书写板（互联板）规格：≥长1400mm×宽1300mm；整体平面结构，面板材质采用厚度≥0.3mm的黑色烤漆面板，涂层硬度≥6H；背板采用厚度≥0.2mm的蓝色彩涂钢板。智慧黑板边框须包外框：边框规格（±5%）：厚21.6mm×宽30mm，边框采用壁厚≥1.4mm的亚光银黑色铝合金，表面经氧化、磨砂涂层处理。外框规格（±5%）：厚90mm×宽30mm，采用壁厚≥1.5mm的亚光银黑色铝合金；粉笔槽规格（±5%）：长4800×高100×宽68mm，外框采用ABS工程塑料包角。</w:t>
            </w:r>
          </w:p>
          <w:p w14:paraId="296E50AE">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▲2、≥蓝牙5.4标准；支持≥Wi-Fi6、Wi-Fi和AP热点，工作距离≥12m。具有非独立外扩展前置接口：≥1路Type-C、≥2路USB 3.0；具有非独立外扩展侧位接口：≥3路HDMI（1路输入、两路输出）、≥1路USB 3.0；具有PC防盗锁孔。具备≥6个前置按键（包含开关机、调出中控菜单、音量+、音量-、护眼、录屏），可通过前置面板物理功能按键一键启用护眼模式。CPU核心≥8核，运行内存≥4GB，存储≥64GB。内置≥2.2声道扬声器，位于设备上边框或两侧，总功率≥80W，内置非独立外扩展的8阵列麦克风，可对教室环境音频进行采集，麦克风拾音距离≥12m。</w:t>
            </w:r>
            <w:r>
              <w:rPr>
                <w:rFonts w:hint="eastAsia" w:ascii="仿宋_GB2312" w:hAnsi="仿宋_GB2312" w:eastAsia="仿宋_GB2312" w:cs="仿宋_GB2312"/>
                <w:b/>
                <w:sz w:val="21"/>
                <w:lang w:val="en-US" w:eastAsia="zh-Hans"/>
              </w:rPr>
              <w:t>（投标时，提供国家认可的第三方检测机构出具的检测报告扫描件。）</w:t>
            </w:r>
          </w:p>
          <w:p w14:paraId="02FD37AF">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支持纸质护眼模式，可实时调整画面纹理。画面纹理的类型有牛皮纸、素描纸、宣纸、水彩纸、水纹纸。关机状态下，通过长按电源键进入设置界面，可点击屏幕选择故障检测、系统还原功能，能单独还原PC系统和整机系统。可通过自定义设置实现前置面板功能按键一键启用任一全局小工具（批注、截屏、计时、降半屏、放大镜、倒数日、日历）、快捷开关（节能模式、纸质护眼模式、经典护眼模式、自动亮度模式）。支持≥2人同时书写；可以通过软件设置数字化后的板书粗细。</w:t>
            </w:r>
          </w:p>
          <w:p w14:paraId="05C2A618">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OPS模块采用按压式卡扣，无任何外置结构和连线即可插拔使用，无需工具就可拆卸。整机的连接方式采用万兆级接口，传输速率≥10Gbps，和整机的连接接口针脚总数≤80pin。OPS模块配置：≥8核心12线程，基础频率≥2.0GHz，睿频≥4.4GHz，运行内存≥32G DDR4，存储硬盘≥512G固态硬盘。教师端工具栏支持无线传屏，点击开启无线传屏则打开传屏码，老师在移动端输入传屏码即可进行无线传屏。</w:t>
            </w:r>
          </w:p>
          <w:p w14:paraId="546C11D3">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5、支持筛选智慧黑板各项指标的达标率，定位和识别问题设备；支持单设备查看详情，掌握设备的基础参数，以及各项指标的明细数据；支持导出设备的网络状态、硬件参数、流畅度、安全防护服务开启情况。</w:t>
            </w:r>
          </w:p>
          <w:p w14:paraId="3B9E5834">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支持教师下载教师空间中的文档资料，一键分发给全员和小组端，支持的文件包含以下格式：音视频格式，文档格式，图片格式。教师端批注功能支持在课中任意时刻对教师端内容进行批注，并且支持批注内容一键保存，自动上传到教师空间，同时支持将批注内容一键发送到全员学生端，支持课件上下页联动放映，一边屏幕放映当前课件页面，另外一边屏幕放映课件上一页面，支持一边的屏幕使用无线传屏投屏展示老师个人电脑画面，一边的屏幕播放一体机本地的教学素材。</w:t>
            </w:r>
          </w:p>
          <w:p w14:paraId="25D6B602">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支持根据网络带宽利用率分析网络稳定性并提供优化方案；支持根据硬件参数及流畅度达标情况分析设备运行稳定性并提供优化方案；支持根据安全服务开启情况分析设备运行风险并提供优化方案。支持根据不同类型软件的使用明细进行分析，并提供软件普及、替换或拦截建议。</w:t>
            </w:r>
            <w:r>
              <w:rPr>
                <w:rFonts w:hint="eastAsia" w:ascii="仿宋_GB2312" w:hAnsi="仿宋_GB2312" w:eastAsia="仿宋_GB2312" w:cs="仿宋_GB2312"/>
                <w:b/>
                <w:sz w:val="21"/>
                <w:lang w:val="en-US" w:eastAsia="zh-Hans"/>
              </w:rPr>
              <w:t>（投标时，提供国家认可的第三方检测机构出具的检测报告扫描件。</w:t>
            </w:r>
            <w:r>
              <w:rPr>
                <w:rFonts w:hint="eastAsia" w:ascii="仿宋_GB2312" w:hAnsi="仿宋_GB2312" w:eastAsia="仿宋_GB2312" w:cs="仿宋_GB2312"/>
                <w:sz w:val="21"/>
                <w:lang w:val="en-US" w:eastAsia="zh-Hans"/>
              </w:rPr>
              <w:t>）</w:t>
            </w:r>
          </w:p>
          <w:p w14:paraId="25061B75">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▲8、在设备上支持公式联想，对应数学公式、物理公式、化学公式，只需要输入对应公式的名称，会自动匹配到对应的公式，支持键盘或鼠标选择，使公式上屏。</w:t>
            </w:r>
            <w:r>
              <w:rPr>
                <w:rFonts w:hint="eastAsia" w:ascii="仿宋_GB2312" w:hAnsi="仿宋_GB2312" w:eastAsia="仿宋_GB2312" w:cs="仿宋_GB2312"/>
                <w:b/>
                <w:sz w:val="21"/>
                <w:lang w:val="en-US" w:eastAsia="zh-Hans"/>
              </w:rPr>
              <w:t>（投标时，提供国家认可的第三方检测机构出具的检测报告扫描件。）</w:t>
            </w:r>
          </w:p>
          <w:p w14:paraId="7A2DE530">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支持全网视角的终端资产统一清点，清点信息包括操作系统、应用软件、监听端口和主机账户，其中操作系统、应用软件和监听端口支持从资产和终端两个视角进行统计和展示；支持热点安全事件动态更新和展示及全网终端已发生的热点安全事件及其数量；支持终端自动分组管理，新接入的终端可以根据网段自动分配到对应的分组。通过智能识别终端环境情况（低配硬件、老旧设备等）和当前终端资源占用，在闲时实时监控和病毒扫描场景，都可智能调整客户端的资源占用（CPU、IO等），为业务让出资源，不卡业务，对业务零摩擦。</w:t>
            </w:r>
          </w:p>
          <w:p w14:paraId="477BE3AF">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支持基于异常行为AI的实时监测能力，实现对关键文件的秒级动态备份。当检测到勒索事件发生时，可自动删除原始文件夹中已被加密的文件并进行隔离处理，有效防止勒索病毒进一步扩散。同时，系统支持文件恢复过程的密码保护机制，用户在执行恢复操作时，通过认证校验，以确保操作的合法性与安全性。支持基于勒索病毒的攻击全流程构建多维度立体防护机制，提供覆盖事前入侵防御、事中反加密拦截、事后检测与响应的完整防护体系。系统应展示勒索病毒的处置情况，并对勒索病毒及其变种具备针对性、有效的防护能力，确保全流程闭环防御与威胁可视化。支持勒索病毒可疑行为检测，基于行为AI分析能力，对勒索提示信息、可疑命令行操作、文件修改行为等多种常见的躲避式勒索病毒投放场景进行精准识别，并实现自动告警与拦截，有效防范高危高频的勒索攻击行为。具备针对最新未知的文件，使用IOC特征（文件hash、dns、url、ip等）的技术，进行云端查询。云端的安全中心，使用大数据分析平台，基于威胁情报、云端沙箱技术、多引擎扩展的检测技术等，秒级响应未知文件的检测结果。</w:t>
            </w:r>
          </w:p>
          <w:p w14:paraId="37B1E6A6">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▲11、支持云端安全威胁响应系统，针对已发现的病毒威胁提供全面信息展示，包括病毒的基本属性信息、影响分析（如客户受影响情况、涉及行业、区域分布）、威胁行为分析以及对应的处置建议。</w:t>
            </w:r>
            <w:r>
              <w:rPr>
                <w:rFonts w:hint="eastAsia" w:ascii="仿宋_GB2312" w:hAnsi="仿宋_GB2312" w:eastAsia="仿宋_GB2312" w:cs="仿宋_GB2312"/>
                <w:b/>
                <w:sz w:val="21"/>
                <w:lang w:val="en-US" w:eastAsia="zh-Hans"/>
              </w:rPr>
              <w:t>（投标时，提供软件功能截图。）</w:t>
            </w:r>
          </w:p>
          <w:p w14:paraId="76888186">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提供个性化工作台自定义功能，在工作台配置页面，可通过拖拉拽可视化配置组件的方式，完成个性化工作台的配置；工作台可配置组件数量≥30个；支持给每个工作台配置不同的使用角色；同时工作台支持启用和停用管理；支持应用管理功能，包含网页端和移动端的应用管理，包括应用安装、应用卸载、自定义分类；支持远程清理设备磁盘，支持清理指定磁盘的指定文件夹，支持迁移系统盘视频、图片、音乐、文档文件，支持格式化非系统盘磁盘；支持AI自动监测设备画面色情、恐怖、游戏风险内容或元素，支持设置警告内容，当监测到不良画面后自动提醒以达到警示效果，支持按设备、按画面维度回溯历史监测到的不良画面信息。支持根据老师、学科、设备三大维度查看设备使用排行，并提供信息化设备提升指南。支持查看本校常用软件、网址访问排行、全校智慧黑板画面截图。支持查看设备网络负载、硬件负载情况，并提供网络优化、硬件升级指南。</w:t>
            </w:r>
            <w:r>
              <w:rPr>
                <w:rFonts w:hint="eastAsia" w:ascii="仿宋_GB2312" w:hAnsi="仿宋_GB2312" w:eastAsia="仿宋_GB2312" w:cs="仿宋_GB2312"/>
                <w:b/>
                <w:sz w:val="21"/>
                <w:lang w:val="en-US" w:eastAsia="zh-Hans"/>
              </w:rPr>
              <w:t>（投标时，供应商在四川政府采购一体化平台进行在线演示。）</w:t>
            </w:r>
          </w:p>
          <w:p w14:paraId="4BBCECF3">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具有课堂活动智能填写功能，输入文本后可以一键解析，自动将文本内容填充至题干和正确选项，完成课堂活动的制作；支持提取视频的声音并转换成文字，自动识别出语气词，手动删除文字后自动删除对应视频片段；支持对图片进行在线转换格式，支持将图片格式转换为jpg、png，转换后支持下载图片到电脑本地；支持对图片进行在线文字识别，识别后支持对文字进行复制。</w:t>
            </w:r>
            <w:r>
              <w:rPr>
                <w:rFonts w:hint="eastAsia" w:ascii="仿宋_GB2312" w:hAnsi="仿宋_GB2312" w:eastAsia="仿宋_GB2312" w:cs="仿宋_GB2312"/>
                <w:b/>
                <w:sz w:val="21"/>
                <w:lang w:val="en-US" w:eastAsia="zh-Hans"/>
              </w:rPr>
              <w:t>（投标时，供应商在四川政府采购一体化平台进行在线演示。）</w:t>
            </w:r>
          </w:p>
          <w:p w14:paraId="01A5CFC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支持在设备上对PDF的文件进行转换格式，转换为XLSX、DOCX、PPT;支持对转换后的文件进行编辑，包括编辑文本、编辑表格、编辑图片;转换后支持下载文件至电脑本地。支持实时强制转播时事新闻，支持新闻网页地址、纯视频文件2种转播方式；支持立即、定时、周循环3种循环模式。</w:t>
            </w:r>
            <w:r>
              <w:rPr>
                <w:rFonts w:hint="eastAsia" w:ascii="仿宋_GB2312" w:hAnsi="仿宋_GB2312" w:eastAsia="仿宋_GB2312" w:cs="仿宋_GB2312"/>
                <w:b/>
                <w:sz w:val="21"/>
                <w:lang w:val="en-US" w:eastAsia="zh-Hans"/>
              </w:rPr>
              <w:t>（投标时，供应商在四川政府采购一体化平台进行在线演示。）</w:t>
            </w:r>
          </w:p>
        </w:tc>
      </w:tr>
    </w:tbl>
    <w:p w14:paraId="09B96AF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标的名称：液晶电视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ED0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B69DD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EF8E3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0827A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50FCD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D161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2507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E669AB7">
            <w:pPr>
              <w:rPr>
                <w:rFonts w:ascii="Calibri" w:hAnsi="Calibri" w:eastAsia="宋体" w:cs="Times New Roman"/>
              </w:rPr>
            </w:pPr>
          </w:p>
        </w:tc>
        <w:tc>
          <w:tcPr>
            <w:tcW w:w="1495" w:type="dxa"/>
          </w:tcPr>
          <w:p w14:paraId="1415E4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液晶电视</w:t>
            </w:r>
          </w:p>
        </w:tc>
        <w:tc>
          <w:tcPr>
            <w:tcW w:w="5814" w:type="dxa"/>
          </w:tcPr>
          <w:p w14:paraId="0110E5A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★15、屏幕尺寸：≥75英寸；分辨率≥3840×2160，刷新率≥60Hz,p3色域值≥90%，亮度≥280nits,待机功率≤0.5W；支持通电自动开机，断电自动关机。符合SJ/T11842-2022《电视接收设备液晶显示规范》的要求。</w:t>
            </w:r>
          </w:p>
        </w:tc>
      </w:tr>
    </w:tbl>
    <w:p w14:paraId="1F024D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标的名称：智能交互讲台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7D6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21877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AF562E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05911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B1C9B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E9F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0EF8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B4F8495">
            <w:pPr>
              <w:rPr>
                <w:rFonts w:ascii="Calibri" w:hAnsi="Calibri" w:eastAsia="宋体" w:cs="Times New Roman"/>
              </w:rPr>
            </w:pPr>
          </w:p>
        </w:tc>
        <w:tc>
          <w:tcPr>
            <w:tcW w:w="1495" w:type="dxa"/>
          </w:tcPr>
          <w:p w14:paraId="6CD0F2A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智能交互讲台</w:t>
            </w:r>
          </w:p>
        </w:tc>
        <w:tc>
          <w:tcPr>
            <w:tcW w:w="5814" w:type="dxa"/>
          </w:tcPr>
          <w:p w14:paraId="7600E7AE">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★16、产品尺寸(±5mm)：长1200mm×宽710mm×高1000mm 。钢木结合，讲台上下层钣金采用厚度≥1.0mm的冷轧钢板，钢板表面做喷塑处理；讲台含有一个配套的板金增高底座；讲台桌面采用厚度≥18mm多层实木板，桌面三侧采用包围式一体设计，围边采用木质弯曲工艺，围边材料为厚度≥15mm的多层实木板，其中左右两侧围边（单个围边规格(±5mm）：长570mm×宽370mm×高210mm）；后面凸字形木围边（规格（±5mm）：长698 mm×高270 mm×厚15mm）衔接，提供LOGO制作空间；桌面配置接口模块：≥1个网口、≥1个HDMI接口、≥1路Type-C接口、≥3个USB接口；讲桌右边外侧内嵌1个5孔电源输出接口；下层机柜为钣金机架，安装空间≥14U，深度≥440mm，配一块层板，前后都可以开门；机柜内部提供≥2个且≥6位五孔插组座接口的电源管理器，带过载保护功能，同时具备自动上电和小程序上电两种模式；前门配置机柜锁，底部预留长300×宽160mm(±5mm)的过线孔。</w:t>
            </w:r>
          </w:p>
          <w:p w14:paraId="58DE28C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▲17、讲桌配有ABS材料的水杯架和包挂钩。水杯架：规格(±5mm)：直径80mm×深度80mm，可旋转角度≥90度，隐藏式安装；讲台桌上层立面具有一个托腕式的键盘抽屉，抽屉尺寸(±5mm)：长570 mm×深190 mm×高48.5mm，抽屉采用厚度≥1.2mm的三节加厚钢珠静音导轨。导轨依据GB/T 6461-2002《金属基体上金属和其他无机覆盖层经腐蚀试验后的试样和试件的评级》要求：外观评级（RA）为10级（投标时，需在投标文件中提供国家认可的第三方检测机构出具合法有效的“导轨”检测报告扫描件。）。</w:t>
            </w:r>
          </w:p>
        </w:tc>
      </w:tr>
    </w:tbl>
    <w:p w14:paraId="3FB0B13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标的名称：常态交互式课堂录播主机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40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AE9D2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766F08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3DA57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E907B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60D1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3689E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AAF16F6">
            <w:pPr>
              <w:rPr>
                <w:rFonts w:ascii="Calibri" w:hAnsi="Calibri" w:eastAsia="宋体" w:cs="Times New Roman"/>
              </w:rPr>
            </w:pPr>
          </w:p>
        </w:tc>
        <w:tc>
          <w:tcPr>
            <w:tcW w:w="1495" w:type="dxa"/>
          </w:tcPr>
          <w:p w14:paraId="507181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常态交互式课堂录播主机</w:t>
            </w:r>
          </w:p>
        </w:tc>
        <w:tc>
          <w:tcPr>
            <w:tcW w:w="5814" w:type="dxa"/>
          </w:tcPr>
          <w:p w14:paraId="049A0A7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18、主机采用嵌入式架构，主机运行状态下噪声≤17dB(A)，功耗≤35W。具备录制、导播、自动跟踪、存储、点播、互动功能于一体，具备AI人工智能跟踪技术，无需额外增加图像定位分析及其他辅助型设备。软件采用B/S架构，支持通过浏览器访问，支持查看系统软件版本，提供离线文件升级、网络在线升级和定时自动开机；支持配置网络访问地址和端口号对主机的管理和维护。</w:t>
            </w:r>
          </w:p>
          <w:p w14:paraId="79D241D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▲19、具备数字视频接口（RJ45）≥2路，HDMI输入≥2路，HDMI输出≥2路，Line in≥2路，Line out≥2路，数字音频接口（RJ45）≥4路，RJ45网络接口≥1路，RS232控制接口（RJ45）≥2路，USB2.0≥2路。</w:t>
            </w:r>
            <w:r>
              <w:rPr>
                <w:rFonts w:hint="eastAsia" w:ascii="仿宋_GB2312" w:hAnsi="仿宋_GB2312" w:eastAsia="仿宋_GB2312" w:cs="仿宋_GB2312"/>
                <w:b/>
                <w:color w:val="000000"/>
                <w:sz w:val="21"/>
                <w:lang w:val="en-US" w:eastAsia="zh-Hans"/>
              </w:rPr>
              <w:t>（投标时，提供实物设备接口图片。）</w:t>
            </w:r>
          </w:p>
          <w:p w14:paraId="06A7DA4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20、内置存储容量≥1TB，支持连接U盘同步录制，支持AAC音频编解码协议标准，且内置音频处理功能。支持对智能高清摄像机实现基于RJ45双绞线的视频裸数据传输技术，实现供电、控制视频信号、音频信号的采集传输。支持标准H.264视频编解码协议，支持1080P@30fps、720P@30fps。</w:t>
            </w:r>
          </w:p>
          <w:p w14:paraId="78A3171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21、支持通电模式选择，实现主机通电后自动进入自动开机、开机且休眠、不开机模式，支持定时休眠唤醒功能；支持中英双语版本切换，通过网络导播界面即可便捷切换。支持电影模式和资源模式两种录制模式，支持主码流和子码流的高低双码流录制，录制码流≥40Mbps。</w:t>
            </w:r>
          </w:p>
          <w:p w14:paraId="1738068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22、分段录制：支持30分钟分段、60分钟分段两种分段录制方式，系统可在不结束录制的条件下根据分段时长自动将视频录制为多个分段文件。视频布局：支持二分屏、三分屏、画中画布局，支持自定义布局方式，支持对布局内的每个画面窗口进行随意拖动、叠加、缩放和指定视频源。支持≥4路RTMP同步推流直播，可自定义选择主码流或子码流进行推流直播</w:t>
            </w:r>
            <w:r>
              <w:rPr>
                <w:rFonts w:hint="eastAsia" w:ascii="仿宋_GB2312" w:hAnsi="仿宋_GB2312" w:eastAsia="仿宋_GB2312" w:cs="仿宋_GB2312"/>
                <w:b/>
                <w:color w:val="000000"/>
                <w:sz w:val="21"/>
                <w:lang w:val="en-US" w:eastAsia="zh-Hans"/>
              </w:rPr>
              <w:t>。（投标时，提供软件功能截图。）</w:t>
            </w:r>
          </w:p>
          <w:p w14:paraId="6A14911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23、支持H.264/H.265的视频编码格式和MP4的视频封装格式，支持外接存储设备（如U盘）同步录制储存，支持录像文件循环覆盖功能及硬盘格式化功能。支持全自动、半自动、手动三种导播模式，支持AI算法辅助自动跟踪拍摄，通过AI视觉分析技术完成拍摄画面检测，自动跟踪与切换。</w:t>
            </w:r>
          </w:p>
          <w:p w14:paraId="5733DE6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24、支持台标字幕，可预设≥5个字幕备选；支持片头片尾设置并可自定义片头片尾显示时长；支持≥8个预置位；支持视频信号源自定义标签设置。支持H.323、SIP 、BFCP、WebRTC视音频互动协议技术；支持基于SVC技术，支持“1+3”的互动授课模式和多方视频会议模式，支持双流互动。</w:t>
            </w:r>
          </w:p>
          <w:p w14:paraId="4973096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▲25、支持对接获取互动云系统的通讯录数据，数据内容包括所有已在互动云系统注册的录播账号、录播昵称；支持通过通讯录选择互动对象直接呼叫。</w:t>
            </w:r>
            <w:r>
              <w:rPr>
                <w:rFonts w:hint="eastAsia" w:ascii="仿宋_GB2312" w:hAnsi="仿宋_GB2312" w:eastAsia="仿宋_GB2312" w:cs="仿宋_GB2312"/>
                <w:b/>
                <w:color w:val="000000"/>
                <w:sz w:val="21"/>
                <w:lang w:val="en-US" w:eastAsia="zh-Hans"/>
              </w:rPr>
              <w:t>（投标时，提供软件功能截图。）</w:t>
            </w:r>
          </w:p>
          <w:p w14:paraId="1F54F0D5">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26、支持密码错误超过10次后自动锁定登录，支持配置网络访问地址和端口号；支持手动配置或自动同步网络时间，支持检查系统版本，并提供在线或离线的系统升级方式；支持远程手动重启或每天定时自动重启设备；支持为课堂教学活动提供应用接入、处理、调度应用服务；</w:t>
            </w:r>
          </w:p>
          <w:p w14:paraId="66C4D24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★27、须与学校现有教学资源平台（广州青鹿教育科技有限公司优课教学平台 v4.3.3）实现对接，实现课前备课数据的下载、课堂互动数据的记录与同步。</w:t>
            </w:r>
          </w:p>
        </w:tc>
      </w:tr>
    </w:tbl>
    <w:p w14:paraId="661964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标的名称：智能数字交互软件系统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2D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2E52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D81AE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79A81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342E1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A8E5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3BA1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9787475">
            <w:pPr>
              <w:rPr>
                <w:rFonts w:ascii="Calibri" w:hAnsi="Calibri" w:eastAsia="宋体" w:cs="Times New Roman"/>
              </w:rPr>
            </w:pPr>
          </w:p>
        </w:tc>
        <w:tc>
          <w:tcPr>
            <w:tcW w:w="1495" w:type="dxa"/>
          </w:tcPr>
          <w:p w14:paraId="1B646E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智能数字交互软件系统</w:t>
            </w:r>
          </w:p>
        </w:tc>
        <w:tc>
          <w:tcPr>
            <w:tcW w:w="5814" w:type="dxa"/>
          </w:tcPr>
          <w:p w14:paraId="137F8CF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★28、支持同步学校现有教学资源平台（广州青鹿教育科技有限公司优课教学平台 v4.3.3）备课资料，课中直接调用，支持教师将课堂的文件资料分享给学生。</w:t>
            </w:r>
          </w:p>
          <w:p w14:paraId="7A66D22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29、支持教师使用移动端远程控制课件的播放，也可拍摄照片进行实时展示、旋转与批注讲解，还支持实拍视频和录制视频的分享，对于录制视频还可控制其播放、暂停和进度；同时照片和视频还可自动归档，形成课堂相册。支持以时间顺序展示各个课堂活动，学生可实时查看当前课堂学习动态，包含课堂评分情况、答题情况、弹幕、提问、选人情况的数据。</w:t>
            </w:r>
            <w:r>
              <w:rPr>
                <w:rFonts w:hint="eastAsia" w:ascii="仿宋_GB2312" w:hAnsi="仿宋_GB2312" w:eastAsia="仿宋_GB2312" w:cs="仿宋_GB2312"/>
                <w:b/>
                <w:color w:val="000000"/>
                <w:sz w:val="21"/>
                <w:lang w:val="en-US" w:eastAsia="zh-Hans"/>
              </w:rPr>
              <w:t>（投标时，提供软件功能截图。）</w:t>
            </w:r>
          </w:p>
          <w:p w14:paraId="7F1FAE8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30、支持截取任意授课内容发起实名或匿名投票，且支持教师在投票过程中实时查看学生的投票情况、设置倒计时。支持抢答、随机挑人两种选人方式。支持控制弹幕的开、关与滚动速度，且支持生成高频词词云。支持教师通过图片收集学生的作品并进行展示和对比，提供单画面、双画面、三画面、四画面、画中画等五种对比布局。</w:t>
            </w:r>
          </w:p>
          <w:p w14:paraId="7E26C5E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31、支持学生查看课堂的过程性资料，包含批注、板书、文件、快照，可按课程、资料类型和时间段进行筛选，也可按时间排序和关键字检索。</w:t>
            </w:r>
          </w:p>
          <w:p w14:paraId="327A568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▲32、支持课前预设、本地文件和截屏等3种课堂测验方式，课前预设支持同步教师课前在平台上预先备好的测验题，本地文件支持教师直接导入本地测验文件，截屏支持教师截取任意教学内容作为测验题</w:t>
            </w:r>
            <w:r>
              <w:rPr>
                <w:rFonts w:hint="eastAsia" w:ascii="仿宋_GB2312" w:hAnsi="仿宋_GB2312" w:eastAsia="仿宋_GB2312" w:cs="仿宋_GB2312"/>
                <w:b/>
                <w:color w:val="000000"/>
                <w:sz w:val="21"/>
                <w:lang w:val="en-US" w:eastAsia="zh-Hans"/>
              </w:rPr>
              <w:t>。（投标时，提供软件功能截图。）</w:t>
            </w:r>
          </w:p>
          <w:p w14:paraId="41B7845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33、支持教师可根据需要自主开启或关闭双屏模式。支持学生查看所有课堂报告，并可按课程、时间段进行筛选和按时间排序查看，课堂报告内容包含课堂评分、互动频次、答题统计、课堂资料、弹幕、课堂提问。</w:t>
            </w:r>
          </w:p>
        </w:tc>
      </w:tr>
    </w:tbl>
    <w:p w14:paraId="20B051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标的名称：智能高清摄像机（老师）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8B6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F9D9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64B12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30DB3E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2A425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F45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AF56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F464B65">
            <w:pPr>
              <w:rPr>
                <w:rFonts w:ascii="Calibri" w:hAnsi="Calibri" w:eastAsia="宋体" w:cs="Times New Roman"/>
              </w:rPr>
            </w:pPr>
          </w:p>
        </w:tc>
        <w:tc>
          <w:tcPr>
            <w:tcW w:w="1495" w:type="dxa"/>
          </w:tcPr>
          <w:p w14:paraId="3E58AE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智能高清摄像机（老师）</w:t>
            </w:r>
          </w:p>
        </w:tc>
        <w:tc>
          <w:tcPr>
            <w:tcW w:w="5814" w:type="dxa"/>
          </w:tcPr>
          <w:p w14:paraId="1A11F46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34、采用CMOS类型的图像传感器，尺寸≥1/2.5英寸；像素：≥800万，支持噪声抑制设置功能，内置2D和3D降噪算法；支持H.264/H.265视频编码技术。内置管理软件采用B/S架构，支持通过浏览器直接访问进行管理；支持网络参数设置与修改，支持一键恢复默认参数；支持曝光模式设置功能，包括自动、手动；支持抗闪烁频率、动态范围、光圈、快门参数设置；支持自动白平衡设置功能，红、蓝增益可调；支持噪声抑制设置功能，包括2D、3D降噪；支持摄像机图像质量调节功能，包含亮度、对比度、色调、饱和度等；</w:t>
            </w:r>
          </w:p>
          <w:p w14:paraId="367210D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▲35、支持电子云镜技术，单镜头拍摄可生成“全景”和“特写”画面至录播主机；</w:t>
            </w:r>
          </w:p>
          <w:p w14:paraId="7E2BFFC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▲36、水平视场角≥47°，垂直视场角≥27°；RJ45网络接口≥1，数字视频接口（RJ45）≥1；支持DC12V电源适配器供电与RJ45双绞线供电。</w:t>
            </w:r>
          </w:p>
        </w:tc>
      </w:tr>
    </w:tbl>
    <w:p w14:paraId="5D5176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标的名称：智能高清摄像机（学生）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1F8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76086A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53981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48F82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469A1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3B26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9708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79310A0">
            <w:pPr>
              <w:rPr>
                <w:rFonts w:ascii="Calibri" w:hAnsi="Calibri" w:eastAsia="宋体" w:cs="Times New Roman"/>
              </w:rPr>
            </w:pPr>
          </w:p>
        </w:tc>
        <w:tc>
          <w:tcPr>
            <w:tcW w:w="1495" w:type="dxa"/>
          </w:tcPr>
          <w:p w14:paraId="15D2A2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智能高清摄像机（学生）</w:t>
            </w:r>
          </w:p>
        </w:tc>
        <w:tc>
          <w:tcPr>
            <w:tcW w:w="5814" w:type="dxa"/>
          </w:tcPr>
          <w:p w14:paraId="0FB5160F">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37、采用CMOS类型的图像传感器，尺寸≥1/2.5英寸；水平视场角≥80°，垂直视场角≥50°；采用逐行扫描模式，像素≥800万，分辨率≥3840×2160，支持向下兼容；≥1路RJ45接口，支持100M/1000M自适应；≥1路RJ45或SDI视频输出口；支持H.264/H.265视频编码技术；</w:t>
            </w:r>
          </w:p>
          <w:p w14:paraId="0B1FA3D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38、摄像机传输处理软件支持B/S架构，支持浏览器直接访问后台管理；支持曝光模式设置，包括自动、手动；支持噪声抑制设置，支持2D、3D降噪；支持抗闪烁频率、动态范围、光圈、快门参数设置；支持自动白平衡设置，红、蓝增益可调；支持摄像机图像质量调节，包括亮度、对比度、色调、饱和度。</w:t>
            </w:r>
          </w:p>
        </w:tc>
      </w:tr>
    </w:tbl>
    <w:p w14:paraId="72BD02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标的名称：融合智能终端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8B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9799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F804D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5E0C7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2F77CE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5FC9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29EF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596EB12">
            <w:pPr>
              <w:rPr>
                <w:rFonts w:ascii="Calibri" w:hAnsi="Calibri" w:eastAsia="宋体" w:cs="Times New Roman"/>
              </w:rPr>
            </w:pPr>
          </w:p>
        </w:tc>
        <w:tc>
          <w:tcPr>
            <w:tcW w:w="1495" w:type="dxa"/>
          </w:tcPr>
          <w:p w14:paraId="267AA8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融合智能终端</w:t>
            </w:r>
          </w:p>
        </w:tc>
        <w:tc>
          <w:tcPr>
            <w:tcW w:w="5814" w:type="dxa"/>
          </w:tcPr>
          <w:p w14:paraId="297EA3DD">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★39、主机采用19英寸机架式，机箱高度≥1.5U，集成电源控制，信号切换，网络交换，串口控制、可编程IO；主机采用嵌入式无风扇设计，待机功率≤3W，7×24 小时不间断工作。接口：≥4路信号输入（≥3路HDMI+≥1路VGA），任何一路信号源输入时都能实现≥3路信号同步输出（≥2路HDMI和≥1路VGA+Audio同步输出），其中2路HDMI输出接口能独立输出信号；≥4路USB接口和≥1路Micro-USB接口，能够实现KVM功能，外接笔记本信号时，能够实现智慧黑板和键鼠信号的回传，实现智慧黑板反向控制笔记本；≥4路千兆网络交换模块， ≥2路受控220V交流电源输出，≥1路电动幕布控制接口；≥2路RS232控制接口，9PIN可编程I/O接口≥1组，8PIN物联网扩展接口≥1组；</w:t>
            </w:r>
          </w:p>
          <w:p w14:paraId="24370E3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40、具备信号自动切换功能，当外接接笔记本信号时，中控输出信号会自动切换到笔记本信号源，拔出外接输入信号源时，输出自动切换回原先信号源；具备唯一的识别码，与智慧书写控制终端的二维码相对应，同时支持钉钉和微信扫码控制教室系统的开机；扫码开启系统后能够自动关联登录到个人云盘，文件直接调用；</w:t>
            </w:r>
            <w:r>
              <w:rPr>
                <w:rFonts w:hint="eastAsia" w:ascii="仿宋_GB2312" w:hAnsi="仿宋_GB2312" w:eastAsia="仿宋_GB2312" w:cs="仿宋_GB2312"/>
                <w:b/>
                <w:color w:val="000000"/>
                <w:sz w:val="21"/>
                <w:lang w:val="en-US" w:eastAsia="zh-Hans"/>
              </w:rPr>
              <w:t>（投标时，提供国家认可的第三方检测机构出具的检测报告扫描件。）</w:t>
            </w:r>
            <w:r>
              <w:rPr>
                <w:rFonts w:hint="eastAsia" w:ascii="仿宋_GB2312" w:hAnsi="仿宋_GB2312" w:eastAsia="仿宋_GB2312" w:cs="仿宋_GB2312"/>
                <w:sz w:val="21"/>
                <w:lang w:val="en-US" w:eastAsia="zh-Hans"/>
              </w:rPr>
              <w:t xml:space="preserve"> </w:t>
            </w:r>
          </w:p>
          <w:p w14:paraId="74163064">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41、主机配备紧急开机物理按键，有指示灯能标识工作状态，紧急情况下可一键直接启动多媒体设备。具备离线认证功能：在断网或者服务器宕机状态下，可以通过密码或实体卡对比本地数据库权限开机；</w:t>
            </w:r>
          </w:p>
          <w:p w14:paraId="6F215DA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▲42、</w:t>
            </w:r>
            <w:r>
              <w:rPr>
                <w:rFonts w:hint="eastAsia" w:ascii="仿宋_GB2312" w:hAnsi="仿宋_GB2312" w:eastAsia="仿宋_GB2312" w:cs="仿宋_GB2312"/>
                <w:color w:val="000000"/>
                <w:sz w:val="21"/>
                <w:lang w:val="en-US" w:eastAsia="zh-Hans"/>
              </w:rPr>
              <w:t>具备开机故障监测功能：主机具备主动分析教室电脑是否正常开机、发现异常时主动通过管理平台发出黄色警示信息、并可将信息推送到管理员手机端功能；具备移动设备管理功能：能通过移动设备的一个应用程序内实现控制设备开关，信号切换，音量调节，能接管电脑桌面，实现手写批注，无线展台功能；具备建立新用户账号功能：新用户可以通过微信扫码注册，管理员手机端可及时收到申请信息，审核通过或驳回；（</w:t>
            </w:r>
            <w:r>
              <w:rPr>
                <w:rFonts w:hint="eastAsia" w:ascii="仿宋_GB2312" w:hAnsi="仿宋_GB2312" w:eastAsia="仿宋_GB2312" w:cs="仿宋_GB2312"/>
                <w:b/>
                <w:color w:val="000000"/>
                <w:sz w:val="21"/>
                <w:lang w:val="en-US" w:eastAsia="zh-Hans"/>
              </w:rPr>
              <w:t>投标时，提供软件功能截图。）</w:t>
            </w:r>
          </w:p>
          <w:p w14:paraId="3DAFE25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43、须与学校现有数据中心平台（江苏金智）对接，实现统一认证（包含反向扫码和实体卡认证）及基础数据同步；可以无缝接入学校现有中控管理平台（云课宝DRS9V1.0，对接接口为webservice接口）；对接教务系统（上海树维，对接接口为webservice接口），可按课表自动执行系统开启和关闭。对接后可实现远程开、关系统、查看教室设备状态，接管教室电脑，查看教室电脑桌面，远程控制电脑应用软件的安装、卸载、文件拷贝及批量设置电脑壁纸操作；接收平台主动推送考试时间、考场编号，考场纪律等信息时间至教室显示设备上。对接的接口费用已包含在本项目预算之中，由供应商承担，采购人不再另行支付。</w:t>
            </w:r>
          </w:p>
        </w:tc>
      </w:tr>
    </w:tbl>
    <w:p w14:paraId="4FF600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标的名称：智慧书写控制终端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09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221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3ABE2A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0EF16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53493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B4C1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936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CD34CD2">
            <w:pPr>
              <w:rPr>
                <w:rFonts w:ascii="Calibri" w:hAnsi="Calibri" w:eastAsia="宋体" w:cs="Times New Roman"/>
              </w:rPr>
            </w:pPr>
          </w:p>
        </w:tc>
        <w:tc>
          <w:tcPr>
            <w:tcW w:w="1495" w:type="dxa"/>
          </w:tcPr>
          <w:p w14:paraId="3D780B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智慧书写控制终端</w:t>
            </w:r>
          </w:p>
        </w:tc>
        <w:tc>
          <w:tcPr>
            <w:tcW w:w="5814" w:type="dxa"/>
          </w:tcPr>
          <w:p w14:paraId="527B440E">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★44、显示尺寸≥23.8英寸、分辨率≥1920×1080P ，亮度≥450cd/m2，≥四核处理器1.8GHz，GPU≥600MHz，内置一个≥200W像素摄像头，二维码扫描器≥1个，内置≥1个IC卡读卡器，≥10点电容触控；具备数字人交互功能，人来自动亮屏并由数字人语音提示用户如何操作，人走自动息屏；</w:t>
            </w:r>
            <w:r>
              <w:rPr>
                <w:rFonts w:hint="eastAsia" w:ascii="仿宋_GB2312" w:hAnsi="仿宋_GB2312" w:eastAsia="仿宋_GB2312" w:cs="仿宋_GB2312"/>
                <w:sz w:val="21"/>
                <w:lang w:val="en-US" w:eastAsia="zh-Hans"/>
              </w:rPr>
              <w:t>配置≥1支屏幕书写笔；</w:t>
            </w:r>
            <w:r>
              <w:rPr>
                <w:rFonts w:hint="eastAsia" w:ascii="仿宋_GB2312" w:hAnsi="仿宋_GB2312" w:eastAsia="仿宋_GB2312" w:cs="仿宋_GB2312"/>
                <w:color w:val="000000"/>
                <w:sz w:val="21"/>
                <w:lang w:val="en-US" w:eastAsia="zh-Hans"/>
              </w:rPr>
              <w:t>具备上课课表信息预显功能，可将课程信息和任教老师信息显示在智慧屏上，上课前预开机并锁屏，集成二维码扫描器，能实现≥6种（包含刷卡、微信扫码、钉钉扫码、动态密码、反向扫码、人脸识别）鉴权方式一秒解锁上课，上课时可作电脑触控显示屏；</w:t>
            </w:r>
          </w:p>
          <w:p w14:paraId="5E3EEDE5">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45、一键调用电脑显示模式，控制多屏显示内容，对显示内容进行批注，提供快捷菜单实现手写批注、白板书写、一键擦除、音量调节功能；一键录播系统启、停控制，导播切换，画面预览；切换信号源，控制灯光、空调、窗帘等设备；</w:t>
            </w:r>
          </w:p>
          <w:p w14:paraId="4D76FB3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46、屏幕背景、LOGO可动态设置，信息窗口内容可以动态发布，屏幕既可以作为中控操作面板又可以作为电脑触控显示屏；可作副屏显示智慧黑板、笔记本等显示信息，也可反向操作智慧黑板、外接笔记本，实现触控和多指手势操作；</w:t>
            </w:r>
          </w:p>
          <w:p w14:paraId="378162F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47、具备直接触控方式管理中控系统，实现设备管理：一键下课，一键麦克风静音、音量调节、信号切换、多屏互动、主屏广播、小组讨论、分屏显示，小组示范；</w:t>
            </w:r>
            <w:r>
              <w:rPr>
                <w:rFonts w:hint="eastAsia" w:ascii="仿宋_GB2312" w:hAnsi="仿宋_GB2312" w:eastAsia="仿宋_GB2312" w:cs="仿宋_GB2312"/>
                <w:b/>
                <w:color w:val="000000"/>
                <w:sz w:val="21"/>
                <w:lang w:val="en-US" w:eastAsia="zh-Hans"/>
              </w:rPr>
              <w:t>（投标时，提供软件功能截图。）</w:t>
            </w:r>
          </w:p>
          <w:p w14:paraId="6D90BCCB">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48、具备语音提示功能，若关机时使用者未将无线话筒放入话筒管理舱将自动播放演示视频并发出语音提示；</w:t>
            </w:r>
          </w:p>
          <w:p w14:paraId="6DC8C80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49、配套底座可以安装在任意平整的桌面上，适配显示屏尺寸，支持调整显示屏倾斜度。</w:t>
            </w:r>
          </w:p>
        </w:tc>
      </w:tr>
    </w:tbl>
    <w:p w14:paraId="308853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标的名称：电子班牌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78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50B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8F9F6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F3877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B1FE1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C650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ABDC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45E39D0">
            <w:pPr>
              <w:rPr>
                <w:rFonts w:ascii="Calibri" w:hAnsi="Calibri" w:eastAsia="宋体" w:cs="Times New Roman"/>
              </w:rPr>
            </w:pPr>
          </w:p>
        </w:tc>
        <w:tc>
          <w:tcPr>
            <w:tcW w:w="1495" w:type="dxa"/>
          </w:tcPr>
          <w:p w14:paraId="100051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电子班牌</w:t>
            </w:r>
          </w:p>
        </w:tc>
        <w:tc>
          <w:tcPr>
            <w:tcW w:w="5814" w:type="dxa"/>
          </w:tcPr>
          <w:p w14:paraId="57DE386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★50、LED背光面板，尺寸：≥21.5英寸，分辨率≥1920×1080@60Hz，显示对比度≥1000:1，亮度≥300cd/m2；采用表面硬度≥莫氏七级的钢化玻璃，触摸屏采用≥10点G+G 电容式触摸，响应速度＜5ms，≥4核处理器，主频≥1.6GHz，内存≥2GB,储存≥16GB；前置≥200万像素摄像头；具有校园卡读卡功能；内置≥6W扬声器；具有≥100M/1000M网络接口，能通过校园网连接到管理服务器平台实现集中管理；</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51、两侧配置三色呼吸灯，可通过呼吸灯颜色判断班牌的工作状态，红色标识设备断网，绿色标识教室空闲，蓝色标识教室正在占用；具有实时时钟功能，支持定时开关机；</w:t>
            </w:r>
          </w:p>
          <w:p w14:paraId="2398A33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52、内置门禁控制电路，可控制磁力锁开关并监测门开关状态；具备门禁管理功能，支持刷卡、动态密码、钉钉扫码、微信扫码、人脸识别等5种方式进行认证；</w:t>
            </w:r>
          </w:p>
          <w:p w14:paraId="6B8E4EB1">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53、课表显示功能：课表字段包含授课班级、授课老师姓名、课程名称及应到人数，显示日课表、周课表，可通过翻页查看整个学期每周的课表；</w:t>
            </w:r>
          </w:p>
          <w:p w14:paraId="626BA38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54、媒体发布功能：可以通过后台软件发布视频、图片、文本信息，并指定教室在设定时间段内播放；</w:t>
            </w:r>
          </w:p>
          <w:p w14:paraId="73691A7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▲55、电子门贴模式：可导入PDF格式的信息文件，可将门贴发布到对应每间班牌上，能够远程预览每一个班牌的显示效果；考场模式：可对教室进行编排，设置考场编号，考试科目，考试时间，准考证号等信息；</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提供软件功能截图。）</w:t>
            </w:r>
          </w:p>
          <w:p w14:paraId="1EFBAF13">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56、支持通过管理平台实时监控班牌终端的运行状态，包括联机状态、系统运行状态、门禁状态信息；可远程接管和控制任意一块班牌的系统进行远程操作；能通过管理平台同屏预览≥20个班牌画面，查看班牌显示内容，可放大预览其中任意一块班牌的画面进行全屏查看；</w:t>
            </w:r>
          </w:p>
          <w:p w14:paraId="1528D32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57、预约功能：授权用户可以通过预约管理平台（包括班牌或者移动端小程序）预约教室，管理员可以通过后台进行审核；具备通过管理平台远程修改背景图，LOGO图的功能；可显示教室管理员姓名、联系电话、日期、天气信息、以滚动字幕的形式显示通知；</w:t>
            </w:r>
          </w:p>
          <w:p w14:paraId="417595C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▲58、支持移动端控制和管理，管理员可通过微信小程序查看教室门禁状态，教室是否被占用，低噪音不影响正常授课并且可以远程开门；</w:t>
            </w:r>
            <w:r>
              <w:rPr>
                <w:rFonts w:hint="eastAsia" w:ascii="仿宋_GB2312" w:hAnsi="仿宋_GB2312" w:eastAsia="仿宋_GB2312" w:cs="仿宋_GB2312"/>
                <w:b/>
                <w:sz w:val="21"/>
                <w:lang w:val="en-US" w:eastAsia="zh-Hans"/>
              </w:rPr>
              <w:t>（投标时，提供国家认可的第三方检测机构出具的检测报告扫描件。）</w:t>
            </w:r>
          </w:p>
          <w:p w14:paraId="2F6BD4D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59、管理平台须与采购人现有数据中心平台（江苏金智）、一码通平台（北京新中新，对接接口为SDK或API接口）及教务系统（上海树维，对接接口为webservice接口）对接，实现统一认证及基础数据同步。对接的接口费用已包含在本项目预算之中，由供应商承担，采购人不再另行支付。</w:t>
            </w:r>
          </w:p>
        </w:tc>
      </w:tr>
    </w:tbl>
    <w:p w14:paraId="42560D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标的名称：电子时钟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C0B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CD25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159F4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4AF8F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34ED4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2B81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2EA4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DBCE6D1">
            <w:pPr>
              <w:rPr>
                <w:rFonts w:ascii="Calibri" w:hAnsi="Calibri" w:eastAsia="宋体" w:cs="Times New Roman"/>
              </w:rPr>
            </w:pPr>
          </w:p>
        </w:tc>
        <w:tc>
          <w:tcPr>
            <w:tcW w:w="1495" w:type="dxa"/>
          </w:tcPr>
          <w:p w14:paraId="12D159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电子时钟</w:t>
            </w:r>
          </w:p>
        </w:tc>
        <w:tc>
          <w:tcPr>
            <w:tcW w:w="5814" w:type="dxa"/>
          </w:tcPr>
          <w:p w14:paraId="34D2855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60、规格尺寸（±5mm）：长630mm×高170mm×厚39mm；材质采用铝合金边框和有机玻璃面板。可同时显示时间、日期；支持断电记忆功能，通电后无需调整时间。校时方式：GPS/北斗卫星自动校时；可以和现有GPS、北斗、GLONASS卫星定时的NTP网络服务器无缝对接。</w:t>
            </w:r>
          </w:p>
        </w:tc>
      </w:tr>
    </w:tbl>
    <w:p w14:paraId="79E3ED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标的名称：无线麦克风系统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612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BF99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94BDB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C0142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756FC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EFB9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87B6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585785E">
            <w:pPr>
              <w:rPr>
                <w:rFonts w:ascii="Calibri" w:hAnsi="Calibri" w:eastAsia="宋体" w:cs="Times New Roman"/>
              </w:rPr>
            </w:pPr>
          </w:p>
        </w:tc>
        <w:tc>
          <w:tcPr>
            <w:tcW w:w="1495" w:type="dxa"/>
          </w:tcPr>
          <w:p w14:paraId="0E033D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无线麦克风系统</w:t>
            </w:r>
          </w:p>
        </w:tc>
        <w:tc>
          <w:tcPr>
            <w:tcW w:w="5814" w:type="dxa"/>
          </w:tcPr>
          <w:p w14:paraId="769563E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★61、配置≥2支无线麦克风，内置≥2支话筒的双联充电座，电座：U型槽式结构、镀金触点。无线麦克风：内置锂电池，容量≥1000mAh，≥8小时持续使用；充电方式：触点磁吸式充电和Type C充电；</w:t>
            </w:r>
          </w:p>
          <w:p w14:paraId="537821B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▲62、配备自动开合功能的防尘盖，与中控开关机联动，实现开机时自动打开舱门，关机时自动关闭舱门，关闭舱门后自动开启紫外线杀毒；</w:t>
            </w:r>
          </w:p>
          <w:p w14:paraId="01E39BAA">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63、可通过PC端管理软件和手机移动端小程序实时查看翻盖开合状态，系统关闭前自动检测话筒归还状态，若话筒未归还，舱门不闭合，并将信息反馈给中控系统；内置红外和UHF频段无线音频信号接收功能实现无线话筒接收功能，内置接收天线及外接天线，底座安装有红外对频发射头可以实现与无线话筒的对频设置；</w:t>
            </w:r>
          </w:p>
          <w:p w14:paraId="2932AB42">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64、USB接口支持双向语音功能，可将话筒语音信号直接输入到电脑（无需安装驱动软件就可</w:t>
            </w:r>
            <w:r>
              <w:rPr>
                <w:rFonts w:hint="eastAsia" w:ascii="仿宋_GB2312" w:hAnsi="仿宋_GB2312" w:eastAsia="仿宋_GB2312" w:cs="仿宋_GB2312"/>
                <w:sz w:val="21"/>
                <w:lang w:val="en-US" w:eastAsia="zh-Hans"/>
              </w:rPr>
              <w:t>实现对接钉钉、腾讯、华为、亿联、宝利通视频会议互动平台，双向语音对讲不</w:t>
            </w:r>
            <w:r>
              <w:rPr>
                <w:rFonts w:hint="eastAsia" w:ascii="仿宋_GB2312" w:hAnsi="仿宋_GB2312" w:eastAsia="仿宋_GB2312" w:cs="仿宋_GB2312"/>
                <w:color w:val="000000"/>
                <w:sz w:val="21"/>
                <w:lang w:val="en-US" w:eastAsia="zh-Hans"/>
              </w:rPr>
              <w:t>出现声音回环）。</w:t>
            </w:r>
          </w:p>
          <w:p w14:paraId="4C28C467">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65、内置红外对频、UHF频段无线传输，双模无缝融合使用；具有全数字化传输、DSP信号处理、数字防啸叫、智能管理的功能；</w:t>
            </w:r>
          </w:p>
          <w:p w14:paraId="0883F6DF">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66、可设置自动开、关机，从充电座取出后能自动开机并自动连接，无需手动操作，放回底座后自动关机；</w:t>
            </w:r>
          </w:p>
          <w:p w14:paraId="3D4E38C6">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67、具有真人语音提示功能：话筒连接成功或充电成功都有真人语音提示；采样规格：≥48K、≥16bit，支持30-20KHz宽频响；≥9级音量调节，拾音器具备防喷、防风噪、防爆破音的功能；</w:t>
            </w:r>
          </w:p>
          <w:p w14:paraId="7871325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68、具有上下翻页和激光笔按键，数字显示屏可显示话筒电量和连接状态。</w:t>
            </w:r>
          </w:p>
        </w:tc>
      </w:tr>
    </w:tbl>
    <w:p w14:paraId="22A85F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标的名称：音频处理主机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A24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8DA1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7C03D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10A9D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244EB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B5ED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B34B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334983C">
            <w:pPr>
              <w:rPr>
                <w:rFonts w:ascii="Calibri" w:hAnsi="Calibri" w:eastAsia="宋体" w:cs="Times New Roman"/>
              </w:rPr>
            </w:pPr>
          </w:p>
        </w:tc>
        <w:tc>
          <w:tcPr>
            <w:tcW w:w="1495" w:type="dxa"/>
          </w:tcPr>
          <w:p w14:paraId="0C99C2A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音频处理主机</w:t>
            </w:r>
          </w:p>
        </w:tc>
        <w:tc>
          <w:tcPr>
            <w:tcW w:w="5814" w:type="dxa"/>
          </w:tcPr>
          <w:p w14:paraId="7E0172E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★69、主机为≥2U机架式，音频处理部分和功率放大器集成到一个机箱内，前面板内置</w:t>
            </w:r>
            <w:r>
              <w:rPr>
                <w:rFonts w:hint="eastAsia" w:ascii="仿宋_GB2312" w:hAnsi="仿宋_GB2312" w:eastAsia="仿宋_GB2312" w:cs="仿宋_GB2312"/>
                <w:sz w:val="21"/>
                <w:lang w:val="en-US" w:eastAsia="zh-Hans"/>
              </w:rPr>
              <w:t>≥3英寸</w:t>
            </w:r>
            <w:r>
              <w:rPr>
                <w:rFonts w:hint="eastAsia" w:ascii="仿宋_GB2312" w:hAnsi="仿宋_GB2312" w:eastAsia="仿宋_GB2312" w:cs="仿宋_GB2312"/>
                <w:color w:val="000000"/>
                <w:sz w:val="21"/>
                <w:lang w:val="en-US" w:eastAsia="zh-Hans"/>
              </w:rPr>
              <w:t>显示屏和状态指示灯；</w:t>
            </w:r>
          </w:p>
          <w:p w14:paraId="3242270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70、音频接口：≥4路音频输入接口，其中≥2路采用3.5mm接口；≥4路凤凰端输出接口；≥2路48V幻象供电麦克风输入接口，采用凤凰端子；≥1路无线麦克风输入接口，≥1路网络麦克风输入接口；控制接口：≥2路RS-232接口，≥1路RS-485串行接口，≥1路IO接口；</w:t>
            </w:r>
            <w:r>
              <w:rPr>
                <w:rFonts w:hint="eastAsia" w:ascii="仿宋_GB2312" w:hAnsi="仿宋_GB2312" w:eastAsia="仿宋_GB2312" w:cs="仿宋_GB2312"/>
                <w:b/>
                <w:sz w:val="21"/>
                <w:lang w:val="en-US" w:eastAsia="zh-Hans"/>
              </w:rPr>
              <w:t>（投标时，提供国家认可的第三方检测机构出具的检测报告扫描件。）</w:t>
            </w:r>
            <w:r>
              <w:rPr>
                <w:rFonts w:hint="eastAsia" w:ascii="仿宋_GB2312" w:hAnsi="仿宋_GB2312" w:eastAsia="仿宋_GB2312" w:cs="仿宋_GB2312"/>
                <w:sz w:val="21"/>
                <w:lang w:val="en-US" w:eastAsia="zh-Hans"/>
              </w:rPr>
              <w:t xml:space="preserve"> </w:t>
            </w:r>
          </w:p>
          <w:p w14:paraId="26C5356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71、≥1路USB声卡双向传输接口，可直连电脑，≥1路USB控制面板接口，可外接控制面板实现一键上下课、音量控制、麦克风静音功能；</w:t>
            </w:r>
          </w:p>
          <w:p w14:paraId="772FA0B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72、内置自适应音频处理算法，在不同场地均能实现自动校准，满足以下音频相关技术指标要求：反馈抑制（AFC）：传声增益提升幅度：≥15dB；自动增益控制（AGC）：增益控制幅度：-12dB~+12dB。自适应背景降噪（ANS）：信噪比提升≥18dB ；回声消除（AEC）：回音消除尾音长度：≥512ms，回声消除幅度：≥ 60dB，收敛速度：≥ 60dB/S ；信噪比：≥95dB，信号处理延时≤8ms ；本地扩声声场不均匀度≤5dB；所有音频处理部分的频率响应： 20Hz-20kHz（±3dB）；</w:t>
            </w:r>
          </w:p>
          <w:p w14:paraId="41BD114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73、功率放大器输出功率：≥2路×150W，具有短路过流保护功能；内置调试软件，支持4级抗混响功能，支持无线麦克风优先功能；支持吊装麦克风实现本地扩音和远程互动，本地扩音和远程互动能同时进行，并且相互不影响效果；本地及远程互动声音清晰响亮、无啸叫、无噪声和回声，双端同时讲话无卡音、丢字、声音变小和失真现象；具备噪声消除、混音处理、本地扩声、自动增益功能，可过滤教室内的空调、电风扇发出的噪音；</w:t>
            </w:r>
          </w:p>
          <w:p w14:paraId="3C420F5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▲74、配置音频管理平台：具备远程管理功能，可定时重启，实现本地升级和远程升级；具有回声消除功能。</w:t>
            </w:r>
            <w:r>
              <w:rPr>
                <w:rFonts w:hint="eastAsia" w:ascii="仿宋_GB2312" w:hAnsi="仿宋_GB2312" w:eastAsia="仿宋_GB2312" w:cs="仿宋_GB2312"/>
                <w:b/>
                <w:sz w:val="21"/>
                <w:lang w:val="en-US" w:eastAsia="zh-Hans"/>
              </w:rPr>
              <w:t>（投标时，提供国家认可的第三方检测机构出具的检测报告扫描件。）</w:t>
            </w:r>
          </w:p>
          <w:p w14:paraId="51CFA15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▲75、具备自检功能：在上课前对教室内扩声系统进行检测，能够测出话筒、音箱是否正常，发现故障设备，可上传管理平台能够实时显示故障问题</w:t>
            </w:r>
            <w:r>
              <w:rPr>
                <w:rFonts w:hint="eastAsia" w:ascii="仿宋_GB2312" w:hAnsi="仿宋_GB2312" w:eastAsia="仿宋_GB2312" w:cs="仿宋_GB2312"/>
                <w:b/>
                <w:color w:val="000000"/>
                <w:sz w:val="21"/>
                <w:lang w:val="en-US" w:eastAsia="zh-Hans"/>
              </w:rPr>
              <w:t>。(</w:t>
            </w:r>
            <w:r>
              <w:rPr>
                <w:rFonts w:hint="eastAsia" w:ascii="仿宋_GB2312" w:hAnsi="仿宋_GB2312" w:eastAsia="仿宋_GB2312" w:cs="仿宋_GB2312"/>
                <w:b/>
                <w:sz w:val="21"/>
                <w:lang w:val="en-US" w:eastAsia="zh-Hans"/>
              </w:rPr>
              <w:t>投标时，</w:t>
            </w:r>
            <w:r>
              <w:rPr>
                <w:rFonts w:hint="eastAsia" w:ascii="仿宋_GB2312" w:hAnsi="仿宋_GB2312" w:eastAsia="仿宋_GB2312" w:cs="仿宋_GB2312"/>
                <w:b/>
                <w:color w:val="000000"/>
                <w:sz w:val="21"/>
                <w:lang w:val="en-US" w:eastAsia="zh-Hans"/>
              </w:rPr>
              <w:t>提供平台功能截图。)</w:t>
            </w:r>
          </w:p>
        </w:tc>
      </w:tr>
    </w:tbl>
    <w:p w14:paraId="5441BE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标的名称：列阵音柱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611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52A7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5B707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83D10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96172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16C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2656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3C98E37">
            <w:pPr>
              <w:rPr>
                <w:rFonts w:ascii="Calibri" w:hAnsi="Calibri" w:eastAsia="宋体" w:cs="Times New Roman"/>
              </w:rPr>
            </w:pPr>
          </w:p>
        </w:tc>
        <w:tc>
          <w:tcPr>
            <w:tcW w:w="1495" w:type="dxa"/>
          </w:tcPr>
          <w:p w14:paraId="52BED2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列阵音柱</w:t>
            </w:r>
          </w:p>
        </w:tc>
        <w:tc>
          <w:tcPr>
            <w:tcW w:w="5814" w:type="dxa"/>
          </w:tcPr>
          <w:p w14:paraId="28230B1C">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★76、≥3个喇叭单元，≥3分频技术，中低音单元≥2只4.5寸纸盆喇叭，高音单元≥1只3寸纸盆高音；频率响应范围：50Hz-20kHz；阻抗：6-8Ω；灵敏度：85-90dB；有效功率：≥60W，峰值功率：≥100W。</w:t>
            </w:r>
          </w:p>
        </w:tc>
      </w:tr>
    </w:tbl>
    <w:p w14:paraId="58B14F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标的名称：交换机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0D6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CE910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FB159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1A879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BE589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F3A5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0C45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1EFCB7E">
            <w:pPr>
              <w:rPr>
                <w:rFonts w:ascii="Calibri" w:hAnsi="Calibri" w:eastAsia="宋体" w:cs="Times New Roman"/>
              </w:rPr>
            </w:pPr>
          </w:p>
        </w:tc>
        <w:tc>
          <w:tcPr>
            <w:tcW w:w="1495" w:type="dxa"/>
          </w:tcPr>
          <w:p w14:paraId="1B7B5D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交换机</w:t>
            </w:r>
          </w:p>
        </w:tc>
        <w:tc>
          <w:tcPr>
            <w:tcW w:w="5814" w:type="dxa"/>
          </w:tcPr>
          <w:p w14:paraId="789E932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★77、交换容量：≥672Gbps；包转发率（整机）：≥126Mpps；≥24个10/100/1000Base-T自适应以太网端口，≥4个1000BASE-X SFP端口。</w:t>
            </w:r>
          </w:p>
        </w:tc>
      </w:tr>
    </w:tbl>
    <w:p w14:paraId="0571AB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标的名称：路由器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A6E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4FB9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EB1A1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A7D38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080BA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155C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D08D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70F126F">
            <w:pPr>
              <w:rPr>
                <w:rFonts w:ascii="Calibri" w:hAnsi="Calibri" w:eastAsia="宋体" w:cs="Times New Roman"/>
              </w:rPr>
            </w:pPr>
          </w:p>
        </w:tc>
        <w:tc>
          <w:tcPr>
            <w:tcW w:w="1495" w:type="dxa"/>
          </w:tcPr>
          <w:p w14:paraId="69D208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路由器</w:t>
            </w:r>
          </w:p>
        </w:tc>
        <w:tc>
          <w:tcPr>
            <w:tcW w:w="5814" w:type="dxa"/>
          </w:tcPr>
          <w:p w14:paraId="1BCE000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★78、无线协议：wi-fi6；网口：≥5,支持千兆网络；无线速率：≥1500Mbps；内置≥2根高增益天线，发射功率：≥15dBm。</w:t>
            </w:r>
          </w:p>
        </w:tc>
      </w:tr>
    </w:tbl>
    <w:p w14:paraId="2C36D1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标的名称：辅材及系统集成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56A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230EB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1CDCD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BAE5E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D0FFB7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7F37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C5FB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5E8E93D">
            <w:pPr>
              <w:rPr>
                <w:rFonts w:ascii="Calibri" w:hAnsi="Calibri" w:eastAsia="宋体" w:cs="Times New Roman"/>
              </w:rPr>
            </w:pPr>
          </w:p>
        </w:tc>
        <w:tc>
          <w:tcPr>
            <w:tcW w:w="1495" w:type="dxa"/>
          </w:tcPr>
          <w:p w14:paraId="78852F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辅材及系统集成</w:t>
            </w:r>
          </w:p>
        </w:tc>
        <w:tc>
          <w:tcPr>
            <w:tcW w:w="5814" w:type="dxa"/>
          </w:tcPr>
          <w:p w14:paraId="105B1A7C">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★79、辅材及系统集成：</w:t>
            </w:r>
          </w:p>
          <w:p w14:paraId="52CD055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①满足本次建设教室布线需求，需提供包括但不限于千兆光模块、万兆光模块、超六类网线、HDMI高清线、音频线、电源线、USB触控线。教室墙面或顶面若不具备设备安装条件需供应商进行墙面加固或局部改造以满足安装条件；</w:t>
            </w:r>
          </w:p>
          <w:p w14:paraId="14AB1A3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②完成本项目所有设备的安装、调试；</w:t>
            </w:r>
          </w:p>
          <w:p w14:paraId="23275B1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③根据每间教室实际情况和教学模式的设计，配备相应线材，完成教室线路布线，管路线槽同一规格同一形状，管路线槽材质为铝合金。</w:t>
            </w:r>
          </w:p>
          <w:p w14:paraId="5A2D580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④教室内原设备设施（如投影仪、幕布等）的拆除、搬运、摆放工作。</w:t>
            </w:r>
          </w:p>
        </w:tc>
      </w:tr>
    </w:tbl>
    <w:p w14:paraId="44C8D07C">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6291F5A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0CB5A7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015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3CC3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543E85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0BCCAF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63253B0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3D259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BEA4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AD37D3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16094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售后服务要求</w:t>
            </w:r>
          </w:p>
        </w:tc>
        <w:tc>
          <w:tcPr>
            <w:tcW w:w="5814" w:type="dxa"/>
          </w:tcPr>
          <w:p w14:paraId="50128ADD">
            <w:pPr>
              <w:spacing w:before="105" w:after="105"/>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1、中标供应商为本项目设置7天×8小时售后服务电话。</w:t>
            </w:r>
            <w:r>
              <w:rPr>
                <w:rFonts w:hint="eastAsia" w:ascii="Calibri" w:hAnsi="Calibri" w:eastAsia="宋体" w:cs="Times New Roman"/>
                <w:lang w:val="en-US" w:eastAsia="zh-Hans"/>
              </w:rPr>
              <w:br w:type="textWrapping"/>
            </w:r>
            <w:r>
              <w:rPr>
                <w:rFonts w:hint="eastAsia" w:ascii="仿宋_GB2312" w:hAnsi="仿宋_GB2312" w:eastAsia="仿宋_GB2312" w:cs="仿宋_GB2312"/>
                <w:sz w:val="21"/>
                <w:lang w:val="en-US" w:eastAsia="zh-Hans"/>
              </w:rPr>
              <w:t>2、质保期满后，中标供应商负责提供1年上门维修，中标供应商也应提供与质保期内同等质量的技术服务和维修服务，维修所需配件或材料只收取成本费用。</w:t>
            </w:r>
          </w:p>
          <w:p w14:paraId="58D1FBF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在采购人承办国、省级赛事、国家级考试、学期开学时，中标供应商应提供以下技术支持服务：①在事项前三天，中标供应商须安排≥1名技术人员对本项目的设施设备进行逐一检测，以确保每个设施设备能正常运行。②赛事或考试期间的驻场服务：在赛事或考试期间，中标供应商须安排≥2名技术人员在采购人地点进行驻场，并随时提供技术保障工作，确保本项目的货物能够正常使用。</w:t>
            </w:r>
          </w:p>
        </w:tc>
      </w:tr>
      <w:tr w14:paraId="31607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FB65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C51BBA9">
            <w:pPr>
              <w:rPr>
                <w:rFonts w:ascii="Calibri" w:hAnsi="Calibri" w:eastAsia="宋体" w:cs="Times New Roman"/>
              </w:rPr>
            </w:pPr>
          </w:p>
        </w:tc>
        <w:tc>
          <w:tcPr>
            <w:tcW w:w="1495" w:type="dxa"/>
          </w:tcPr>
          <w:p w14:paraId="79F067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项目实施方案</w:t>
            </w:r>
          </w:p>
        </w:tc>
        <w:tc>
          <w:tcPr>
            <w:tcW w:w="5814" w:type="dxa"/>
          </w:tcPr>
          <w:p w14:paraId="2114912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1、供应商应在充分理解本项目需求的基础上，结合自身的综合能力、以往的实施经验、现有的人员情况为本项目制定可以确保产品使用安全、师生满意、教学工作正常开展的项目实施方案，包含：</w:t>
            </w:r>
            <w:r>
              <w:rPr>
                <w:rFonts w:hint="eastAsia" w:ascii="仿宋_GB2312" w:hAnsi="仿宋_GB2312" w:eastAsia="仿宋_GB2312" w:cs="仿宋_GB2312"/>
                <w:color w:val="000000"/>
                <w:sz w:val="21"/>
                <w:lang w:val="en-US" w:eastAsia="zh-Hans"/>
              </w:rPr>
              <w:t>①安装调试及进度方案；②售后服务方案；③培训方案。</w:t>
            </w:r>
          </w:p>
        </w:tc>
      </w:tr>
      <w:tr w14:paraId="2A5FE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86C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5D9A3C9C">
            <w:pPr>
              <w:rPr>
                <w:rFonts w:ascii="Calibri" w:hAnsi="Calibri" w:eastAsia="宋体" w:cs="Times New Roman"/>
              </w:rPr>
            </w:pPr>
          </w:p>
        </w:tc>
        <w:tc>
          <w:tcPr>
            <w:tcW w:w="1495" w:type="dxa"/>
          </w:tcPr>
          <w:p w14:paraId="34D32C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演示要求（此项无需响应）</w:t>
            </w:r>
          </w:p>
        </w:tc>
        <w:tc>
          <w:tcPr>
            <w:tcW w:w="5814" w:type="dxa"/>
          </w:tcPr>
          <w:p w14:paraId="2BE1DEAE">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1、演示内容：详见“技术参数及要求”中需提供演示的内容。</w:t>
            </w:r>
          </w:p>
          <w:p w14:paraId="11FDBF98">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2、演示时间：</w:t>
            </w:r>
            <w:r>
              <w:rPr>
                <w:rFonts w:hint="eastAsia" w:ascii="仿宋_GB2312" w:hAnsi="仿宋_GB2312" w:eastAsia="仿宋_GB2312" w:cs="仿宋_GB2312"/>
                <w:color w:val="000000"/>
                <w:sz w:val="19"/>
                <w:lang w:val="en-US" w:eastAsia="zh-Hans"/>
              </w:rPr>
              <w:t>不超过20分钟；</w:t>
            </w:r>
          </w:p>
          <w:p w14:paraId="69B4739A">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3、演示要求：</w:t>
            </w:r>
          </w:p>
          <w:p w14:paraId="21FE5903">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①演示过程中，如涉及到所需数据、场景可由供应商自行模拟。</w:t>
            </w:r>
          </w:p>
          <w:p w14:paraId="58433085">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②采用原型系统或真实系统演示，使用PPT或录屏或未能采用原型系统或真实系统演示的，不得分。</w:t>
            </w:r>
          </w:p>
          <w:p w14:paraId="4FA1D241">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4、演示方式：投标人在</w:t>
            </w:r>
            <w:r>
              <w:rPr>
                <w:rFonts w:hint="eastAsia" w:ascii="仿宋_GB2312" w:hAnsi="仿宋_GB2312" w:eastAsia="仿宋_GB2312" w:cs="仿宋_GB2312"/>
                <w:b/>
                <w:sz w:val="19"/>
                <w:lang w:val="en-US" w:eastAsia="zh-Hans"/>
              </w:rPr>
              <w:t>四川政府采购一体化平台</w:t>
            </w:r>
            <w:r>
              <w:rPr>
                <w:rFonts w:hint="eastAsia" w:ascii="仿宋_GB2312" w:hAnsi="仿宋_GB2312" w:eastAsia="仿宋_GB2312" w:cs="仿宋_GB2312"/>
                <w:sz w:val="19"/>
                <w:lang w:val="en-US" w:eastAsia="zh-Hans"/>
              </w:rPr>
              <w:t>进行在线演示，供应商自行准备线上演示所需的软硬件及网络环境，因设备不齐或其他原因导致供应商不能演示或造成其他不良影响的其不利后果由供应商自行承担。</w:t>
            </w:r>
          </w:p>
          <w:p w14:paraId="2869413E">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5、供应商应在接到通知后10分钟内上线演示。供应商超过10分钟未上线演示的，评委会可以通知其后顺位供应商先行演示。超过30分钟不能上线演示的，视为放弃演示。</w:t>
            </w:r>
          </w:p>
          <w:p w14:paraId="105D22E8">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6、评标委员会及代理机构工作人员对未通知进行演示的供应商不解释理由，供应商可以在评审结束后结果公告时自行查阅。</w:t>
            </w:r>
          </w:p>
          <w:p w14:paraId="7151E93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7、未参与演示的，演示部分不得分。</w:t>
            </w:r>
          </w:p>
        </w:tc>
      </w:tr>
      <w:tr w14:paraId="260C6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754D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3F9638CF">
            <w:pPr>
              <w:rPr>
                <w:rFonts w:ascii="Calibri" w:hAnsi="Calibri" w:eastAsia="宋体" w:cs="Times New Roman"/>
              </w:rPr>
            </w:pPr>
          </w:p>
        </w:tc>
        <w:tc>
          <w:tcPr>
            <w:tcW w:w="1495" w:type="dxa"/>
          </w:tcPr>
          <w:p w14:paraId="16D945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补充说明（此项无需响应）</w:t>
            </w:r>
          </w:p>
        </w:tc>
        <w:tc>
          <w:tcPr>
            <w:tcW w:w="5814" w:type="dxa"/>
          </w:tcPr>
          <w:p w14:paraId="313D60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因系统固化原因“3.1采购内容”采购包1中，序号22、序号23的描述以此为准：</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8"/>
              <w:gridCol w:w="813"/>
              <w:gridCol w:w="313"/>
              <w:gridCol w:w="327"/>
              <w:gridCol w:w="576"/>
              <w:gridCol w:w="573"/>
              <w:gridCol w:w="541"/>
              <w:gridCol w:w="313"/>
              <w:gridCol w:w="383"/>
              <w:gridCol w:w="369"/>
              <w:gridCol w:w="413"/>
              <w:gridCol w:w="484"/>
            </w:tblGrid>
            <w:tr w14:paraId="63889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4E5E70E6">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序号</w:t>
                  </w:r>
                </w:p>
              </w:tc>
              <w:tc>
                <w:tcPr>
                  <w:tcW w:w="85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7A0695A">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标的名称</w:t>
                  </w:r>
                </w:p>
              </w:tc>
              <w:tc>
                <w:tcPr>
                  <w:tcW w:w="31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63C39B8C">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数量</w:t>
                  </w:r>
                </w:p>
              </w:tc>
              <w:tc>
                <w:tcPr>
                  <w:tcW w:w="33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E57C8A2">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单位</w:t>
                  </w:r>
                </w:p>
              </w:tc>
              <w:tc>
                <w:tcPr>
                  <w:tcW w:w="576"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16D87DE">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单价最高限价（元）</w:t>
                  </w:r>
                </w:p>
              </w:tc>
              <w:tc>
                <w:tcPr>
                  <w:tcW w:w="56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2BF7869A">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总价最高限价（元）</w:t>
                  </w:r>
                </w:p>
              </w:tc>
              <w:tc>
                <w:tcPr>
                  <w:tcW w:w="56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2345BB10">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所属行业</w:t>
                  </w:r>
                </w:p>
              </w:tc>
              <w:tc>
                <w:tcPr>
                  <w:tcW w:w="31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6FD92D8E">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是否涉及核心产品</w:t>
                  </w:r>
                </w:p>
              </w:tc>
              <w:tc>
                <w:tcPr>
                  <w:tcW w:w="39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39409DBE">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是否涉及采购进口产品</w:t>
                  </w:r>
                </w:p>
              </w:tc>
              <w:tc>
                <w:tcPr>
                  <w:tcW w:w="37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D0843A6">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是否涉及强制采购节能产品</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4836EAE">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是否涉及优先采购节能产品</w:t>
                  </w:r>
                </w:p>
              </w:tc>
              <w:tc>
                <w:tcPr>
                  <w:tcW w:w="50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72F82A15">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是否涉及优先采购环境标志产品</w:t>
                  </w:r>
                </w:p>
              </w:tc>
            </w:tr>
            <w:tr w14:paraId="2025B0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33FFBCC">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22</w:t>
                  </w:r>
                </w:p>
              </w:tc>
              <w:tc>
                <w:tcPr>
                  <w:tcW w:w="850" w:type="dxa"/>
                  <w:tcBorders>
                    <w:top w:val="nil"/>
                    <w:left w:val="nil"/>
                    <w:bottom w:val="single" w:color="000000" w:sz="4" w:space="0"/>
                    <w:right w:val="single" w:color="000000" w:sz="4" w:space="0"/>
                  </w:tcBorders>
                  <w:tcMar>
                    <w:top w:w="15" w:type="dxa"/>
                    <w:left w:w="15" w:type="dxa"/>
                    <w:bottom w:w="15" w:type="dxa"/>
                    <w:right w:w="15" w:type="dxa"/>
                  </w:tcMar>
                  <w:vAlign w:val="top"/>
                </w:tcPr>
                <w:p w14:paraId="7F874181">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环境改造</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6636AF09">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8</w:t>
                  </w:r>
                </w:p>
              </w:tc>
              <w:tc>
                <w:tcPr>
                  <w:tcW w:w="334" w:type="dxa"/>
                  <w:tcBorders>
                    <w:top w:val="nil"/>
                    <w:left w:val="nil"/>
                    <w:bottom w:val="single" w:color="000000" w:sz="4" w:space="0"/>
                    <w:right w:val="single" w:color="000000" w:sz="4" w:space="0"/>
                  </w:tcBorders>
                  <w:tcMar>
                    <w:top w:w="15" w:type="dxa"/>
                    <w:left w:w="15" w:type="dxa"/>
                    <w:bottom w:w="15" w:type="dxa"/>
                    <w:right w:w="15" w:type="dxa"/>
                  </w:tcMar>
                  <w:vAlign w:val="top"/>
                </w:tcPr>
                <w:p w14:paraId="6D61C453">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间</w:t>
                  </w:r>
                </w:p>
              </w:tc>
              <w:tc>
                <w:tcPr>
                  <w:tcW w:w="576" w:type="dxa"/>
                  <w:tcBorders>
                    <w:top w:val="nil"/>
                    <w:left w:val="nil"/>
                    <w:bottom w:val="single" w:color="000000" w:sz="4" w:space="0"/>
                    <w:right w:val="single" w:color="000000" w:sz="4" w:space="0"/>
                  </w:tcBorders>
                  <w:tcMar>
                    <w:top w:w="15" w:type="dxa"/>
                    <w:left w:w="15" w:type="dxa"/>
                    <w:bottom w:w="15" w:type="dxa"/>
                    <w:right w:w="15" w:type="dxa"/>
                  </w:tcMar>
                  <w:vAlign w:val="top"/>
                </w:tcPr>
                <w:p w14:paraId="02D04ABF">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90000</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53139BC1">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720000</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32402B41">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68DAA038">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94" w:type="dxa"/>
                  <w:tcBorders>
                    <w:top w:val="nil"/>
                    <w:left w:val="nil"/>
                    <w:bottom w:val="single" w:color="000000" w:sz="4" w:space="0"/>
                    <w:right w:val="single" w:color="000000" w:sz="4" w:space="0"/>
                  </w:tcBorders>
                  <w:tcMar>
                    <w:top w:w="15" w:type="dxa"/>
                    <w:left w:w="15" w:type="dxa"/>
                    <w:bottom w:w="15" w:type="dxa"/>
                    <w:right w:w="15" w:type="dxa"/>
                  </w:tcMar>
                  <w:vAlign w:val="top"/>
                </w:tcPr>
                <w:p w14:paraId="1216FE74">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79" w:type="dxa"/>
                  <w:tcBorders>
                    <w:top w:val="nil"/>
                    <w:left w:val="nil"/>
                    <w:bottom w:val="single" w:color="000000" w:sz="4" w:space="0"/>
                    <w:right w:val="single" w:color="000000" w:sz="4" w:space="0"/>
                  </w:tcBorders>
                  <w:tcMar>
                    <w:top w:w="15" w:type="dxa"/>
                    <w:left w:w="15" w:type="dxa"/>
                    <w:bottom w:w="15" w:type="dxa"/>
                    <w:right w:w="15" w:type="dxa"/>
                  </w:tcMar>
                  <w:vAlign w:val="top"/>
                </w:tcPr>
                <w:p w14:paraId="017FA449">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4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1A10B9DE">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501" w:type="dxa"/>
                  <w:tcBorders>
                    <w:top w:val="nil"/>
                    <w:left w:val="nil"/>
                    <w:bottom w:val="single" w:color="000000" w:sz="4" w:space="0"/>
                    <w:right w:val="single" w:color="000000" w:sz="4" w:space="0"/>
                  </w:tcBorders>
                  <w:tcMar>
                    <w:top w:w="15" w:type="dxa"/>
                    <w:left w:w="15" w:type="dxa"/>
                    <w:bottom w:w="15" w:type="dxa"/>
                    <w:right w:w="15" w:type="dxa"/>
                  </w:tcMar>
                  <w:vAlign w:val="top"/>
                </w:tcPr>
                <w:p w14:paraId="006DF9EA">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r>
            <w:tr w14:paraId="1D0CF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17E395F">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23</w:t>
                  </w:r>
                </w:p>
              </w:tc>
              <w:tc>
                <w:tcPr>
                  <w:tcW w:w="850" w:type="dxa"/>
                  <w:tcBorders>
                    <w:top w:val="nil"/>
                    <w:left w:val="nil"/>
                    <w:bottom w:val="single" w:color="000000" w:sz="4" w:space="0"/>
                    <w:right w:val="single" w:color="000000" w:sz="4" w:space="0"/>
                  </w:tcBorders>
                  <w:tcMar>
                    <w:top w:w="15" w:type="dxa"/>
                    <w:left w:w="15" w:type="dxa"/>
                    <w:bottom w:w="15" w:type="dxa"/>
                    <w:right w:w="15" w:type="dxa"/>
                  </w:tcMar>
                  <w:vAlign w:val="top"/>
                </w:tcPr>
                <w:p w14:paraId="16C0DFDB">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辅材及系统集成</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76E82F03">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8</w:t>
                  </w:r>
                </w:p>
              </w:tc>
              <w:tc>
                <w:tcPr>
                  <w:tcW w:w="334" w:type="dxa"/>
                  <w:tcBorders>
                    <w:top w:val="nil"/>
                    <w:left w:val="nil"/>
                    <w:bottom w:val="single" w:color="000000" w:sz="4" w:space="0"/>
                    <w:right w:val="single" w:color="000000" w:sz="4" w:space="0"/>
                  </w:tcBorders>
                  <w:tcMar>
                    <w:top w:w="15" w:type="dxa"/>
                    <w:left w:w="15" w:type="dxa"/>
                    <w:bottom w:w="15" w:type="dxa"/>
                    <w:right w:w="15" w:type="dxa"/>
                  </w:tcMar>
                  <w:vAlign w:val="top"/>
                </w:tcPr>
                <w:p w14:paraId="7078A2AA">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间</w:t>
                  </w:r>
                </w:p>
              </w:tc>
              <w:tc>
                <w:tcPr>
                  <w:tcW w:w="576" w:type="dxa"/>
                  <w:tcBorders>
                    <w:top w:val="nil"/>
                    <w:left w:val="nil"/>
                    <w:bottom w:val="single" w:color="000000" w:sz="4" w:space="0"/>
                    <w:right w:val="single" w:color="000000" w:sz="4" w:space="0"/>
                  </w:tcBorders>
                  <w:tcMar>
                    <w:top w:w="15" w:type="dxa"/>
                    <w:left w:w="15" w:type="dxa"/>
                    <w:bottom w:w="15" w:type="dxa"/>
                    <w:right w:w="15" w:type="dxa"/>
                  </w:tcMar>
                  <w:vAlign w:val="top"/>
                </w:tcPr>
                <w:p w14:paraId="0AD6E4E6">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4055</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361E89A5">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32440</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4336F5C1">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60ED35CD">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94" w:type="dxa"/>
                  <w:tcBorders>
                    <w:top w:val="nil"/>
                    <w:left w:val="nil"/>
                    <w:bottom w:val="single" w:color="000000" w:sz="4" w:space="0"/>
                    <w:right w:val="single" w:color="000000" w:sz="4" w:space="0"/>
                  </w:tcBorders>
                  <w:tcMar>
                    <w:top w:w="15" w:type="dxa"/>
                    <w:left w:w="15" w:type="dxa"/>
                    <w:bottom w:w="15" w:type="dxa"/>
                    <w:right w:w="15" w:type="dxa"/>
                  </w:tcMar>
                  <w:vAlign w:val="top"/>
                </w:tcPr>
                <w:p w14:paraId="4017D761">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79" w:type="dxa"/>
                  <w:tcBorders>
                    <w:top w:val="nil"/>
                    <w:left w:val="nil"/>
                    <w:bottom w:val="single" w:color="000000" w:sz="4" w:space="0"/>
                    <w:right w:val="single" w:color="000000" w:sz="4" w:space="0"/>
                  </w:tcBorders>
                  <w:tcMar>
                    <w:top w:w="15" w:type="dxa"/>
                    <w:left w:w="15" w:type="dxa"/>
                    <w:bottom w:w="15" w:type="dxa"/>
                    <w:right w:w="15" w:type="dxa"/>
                  </w:tcMar>
                  <w:vAlign w:val="top"/>
                </w:tcPr>
                <w:p w14:paraId="17D32C78">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4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0B62DEE6">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501" w:type="dxa"/>
                  <w:tcBorders>
                    <w:top w:val="nil"/>
                    <w:left w:val="nil"/>
                    <w:bottom w:val="single" w:color="000000" w:sz="4" w:space="0"/>
                    <w:right w:val="single" w:color="000000" w:sz="4" w:space="0"/>
                  </w:tcBorders>
                  <w:tcMar>
                    <w:top w:w="15" w:type="dxa"/>
                    <w:left w:w="15" w:type="dxa"/>
                    <w:bottom w:w="15" w:type="dxa"/>
                    <w:right w:w="15" w:type="dxa"/>
                  </w:tcMar>
                  <w:vAlign w:val="top"/>
                </w:tcPr>
                <w:p w14:paraId="0050031F">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r>
            <w:tr w14:paraId="48E8F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1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8975B31">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说明：本项目属性为货物，不对非货物属性采购标的的所属行业进行中小企业认定。供应商在投标时仅对招标文件中明确所属行业的产品提供“中小企业声明函”。（本包非货物属性采购标的包括：环境改造、辅材及系统集成）。</w:t>
                  </w:r>
                </w:p>
              </w:tc>
            </w:tr>
          </w:tbl>
          <w:p w14:paraId="5A0F6455">
            <w:pPr>
              <w:rPr>
                <w:rFonts w:ascii="Calibri" w:hAnsi="Calibri" w:eastAsia="宋体" w:cs="Times New Roman"/>
              </w:rPr>
            </w:pPr>
          </w:p>
        </w:tc>
      </w:tr>
    </w:tbl>
    <w:p w14:paraId="7722F1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E76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8B7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7E0941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4AD73F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64F50D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73A89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A339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9E1A09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F6C1A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售后服务要求</w:t>
            </w:r>
          </w:p>
        </w:tc>
        <w:tc>
          <w:tcPr>
            <w:tcW w:w="5814" w:type="dxa"/>
          </w:tcPr>
          <w:p w14:paraId="770600A3">
            <w:pPr>
              <w:spacing w:before="105" w:after="105"/>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1、中标供应商为本项目设置7天×8小时售后服务电话。</w:t>
            </w:r>
            <w:r>
              <w:rPr>
                <w:rFonts w:hint="eastAsia" w:ascii="Calibri" w:hAnsi="Calibri" w:eastAsia="宋体" w:cs="Times New Roman"/>
                <w:lang w:val="en-US" w:eastAsia="zh-Hans"/>
              </w:rPr>
              <w:br w:type="textWrapping"/>
            </w:r>
            <w:r>
              <w:rPr>
                <w:rFonts w:hint="eastAsia" w:ascii="仿宋_GB2312" w:hAnsi="仿宋_GB2312" w:eastAsia="仿宋_GB2312" w:cs="仿宋_GB2312"/>
                <w:sz w:val="21"/>
                <w:lang w:val="en-US" w:eastAsia="zh-Hans"/>
              </w:rPr>
              <w:t>2、质保期满后，中标供应商负责提供1年上门维修，中标供应商也应提供与质保期内同等质量的技术服务和维修服务，维修所需配件或材料只收取成本费用。</w:t>
            </w:r>
          </w:p>
          <w:p w14:paraId="2D70CE3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在采购人承办国、省级赛事、国家级考试、学期开学时，中标供应商应提供以下技术支持服务：①在事项前三天，中标供应商须安排≥1名技术人员对本项目的设施设备进行逐一检测，以确保每个设施设备能正常运行。②赛事或考试期间的驻场服务：在赛事或考试期间，中标供应商须安排≥2名技术人员在采购人地点进行驻场，并随时提供技术保障工作，确保本项目的货物能够正常使用。</w:t>
            </w:r>
          </w:p>
        </w:tc>
      </w:tr>
      <w:tr w14:paraId="1F406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28B6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7D0968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0AC03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人员要求</w:t>
            </w:r>
          </w:p>
        </w:tc>
        <w:tc>
          <w:tcPr>
            <w:tcW w:w="5814" w:type="dxa"/>
          </w:tcPr>
          <w:p w14:paraId="339A849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1、供应商为本项目配置≥3名的技术团队。其中：项目经理1名；技术人员：≥2名。</w:t>
            </w:r>
          </w:p>
        </w:tc>
      </w:tr>
      <w:tr w14:paraId="59292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B7DF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01D91E8D">
            <w:pPr>
              <w:rPr>
                <w:rFonts w:ascii="Calibri" w:hAnsi="Calibri" w:eastAsia="宋体" w:cs="Times New Roman"/>
              </w:rPr>
            </w:pPr>
          </w:p>
        </w:tc>
        <w:tc>
          <w:tcPr>
            <w:tcW w:w="1495" w:type="dxa"/>
          </w:tcPr>
          <w:p w14:paraId="075587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项目实施方案</w:t>
            </w:r>
          </w:p>
        </w:tc>
        <w:tc>
          <w:tcPr>
            <w:tcW w:w="5814" w:type="dxa"/>
          </w:tcPr>
          <w:p w14:paraId="3E49058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1、供应商应在充分理解本项目需求的基础上，结合自身的综合能力、以往的实施经验、现有的人员情况为本项目制定可以确保产品使用安全、师生满意、教学工作正常开展的项目实施方案，包含：</w:t>
            </w:r>
            <w:r>
              <w:rPr>
                <w:rFonts w:hint="eastAsia" w:ascii="仿宋_GB2312" w:hAnsi="仿宋_GB2312" w:eastAsia="仿宋_GB2312" w:cs="仿宋_GB2312"/>
                <w:color w:val="000000"/>
                <w:sz w:val="21"/>
                <w:lang w:val="en-US" w:eastAsia="zh-Hans"/>
              </w:rPr>
              <w:t>①安装调试及进度方案；②售后服务方案；③培训方案。</w:t>
            </w:r>
          </w:p>
        </w:tc>
      </w:tr>
      <w:tr w14:paraId="0EB29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1B51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62910E2E">
            <w:pPr>
              <w:rPr>
                <w:rFonts w:ascii="Calibri" w:hAnsi="Calibri" w:eastAsia="宋体" w:cs="Times New Roman"/>
              </w:rPr>
            </w:pPr>
          </w:p>
        </w:tc>
        <w:tc>
          <w:tcPr>
            <w:tcW w:w="1495" w:type="dxa"/>
          </w:tcPr>
          <w:p w14:paraId="71D71D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演示要求（此项无需响应）</w:t>
            </w:r>
          </w:p>
        </w:tc>
        <w:tc>
          <w:tcPr>
            <w:tcW w:w="5814" w:type="dxa"/>
          </w:tcPr>
          <w:p w14:paraId="1A3C5E58">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1、演示内容：详见“技术参数及要求”中需提供演示的内容。</w:t>
            </w:r>
          </w:p>
          <w:p w14:paraId="4FC68807">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2、演示时间：不超过20分钟；</w:t>
            </w:r>
          </w:p>
          <w:p w14:paraId="61593041">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3、演示要求：</w:t>
            </w:r>
          </w:p>
          <w:p w14:paraId="6EC3A5A4">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①演示过程中，如涉及到所需数据、场景可由供应商自行模拟。</w:t>
            </w:r>
          </w:p>
          <w:p w14:paraId="563DACBF">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②采用原型系统或真实系统演示，使用PPT或录屏或未能采用原型系统或真实系统演示的，不得分。</w:t>
            </w:r>
          </w:p>
          <w:p w14:paraId="675A0233">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4、演示方式：投标人在</w:t>
            </w:r>
            <w:r>
              <w:rPr>
                <w:rFonts w:hint="eastAsia" w:ascii="仿宋_GB2312" w:hAnsi="仿宋_GB2312" w:eastAsia="仿宋_GB2312" w:cs="仿宋_GB2312"/>
                <w:b/>
                <w:sz w:val="19"/>
                <w:lang w:val="en-US" w:eastAsia="zh-Hans"/>
              </w:rPr>
              <w:t>四川政府采购一体化平台</w:t>
            </w:r>
            <w:r>
              <w:rPr>
                <w:rFonts w:hint="eastAsia" w:ascii="仿宋_GB2312" w:hAnsi="仿宋_GB2312" w:eastAsia="仿宋_GB2312" w:cs="仿宋_GB2312"/>
                <w:sz w:val="19"/>
                <w:lang w:val="en-US" w:eastAsia="zh-Hans"/>
              </w:rPr>
              <w:t>进行在线演示，供应商自行准备线上演示所需的软硬件及网络环境，因设备不齐或其他原因导致供应商不能演示或造成其他不良影响的其不利后果由供应商自行承担。</w:t>
            </w:r>
          </w:p>
          <w:p w14:paraId="68071DF4">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5、供应商应在接到通知后10分钟内上线演示。供应商超过10分钟未上线演示的，评委会可以通知其后顺位供应商先行演示。超过30分钟不能上线演示的，视为放弃演示。</w:t>
            </w:r>
          </w:p>
          <w:p w14:paraId="79A80FD6">
            <w:pPr>
              <w:spacing w:before="105" w:after="105"/>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6、评标委员会及代理机构工作人员对未通知进行演示的供应商不解释理由，供应商可以在评审结束后结果公告时自行查阅。</w:t>
            </w:r>
          </w:p>
          <w:p w14:paraId="634A82E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7、未参与演示的，演示部分不得分。</w:t>
            </w:r>
          </w:p>
        </w:tc>
      </w:tr>
      <w:tr w14:paraId="04ABC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47FE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486719BA">
            <w:pPr>
              <w:rPr>
                <w:rFonts w:ascii="Calibri" w:hAnsi="Calibri" w:eastAsia="宋体" w:cs="Times New Roman"/>
              </w:rPr>
            </w:pPr>
          </w:p>
        </w:tc>
        <w:tc>
          <w:tcPr>
            <w:tcW w:w="1495" w:type="dxa"/>
          </w:tcPr>
          <w:p w14:paraId="1F751D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补充说明（此项无需响应）</w:t>
            </w:r>
          </w:p>
        </w:tc>
        <w:tc>
          <w:tcPr>
            <w:tcW w:w="5814" w:type="dxa"/>
          </w:tcPr>
          <w:p w14:paraId="370B92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因系统固化问题“3.1采购内容”采购包中：序号17以此处描述为准：</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7"/>
              <w:gridCol w:w="813"/>
              <w:gridCol w:w="313"/>
              <w:gridCol w:w="327"/>
              <w:gridCol w:w="591"/>
              <w:gridCol w:w="573"/>
              <w:gridCol w:w="540"/>
              <w:gridCol w:w="313"/>
              <w:gridCol w:w="383"/>
              <w:gridCol w:w="383"/>
              <w:gridCol w:w="412"/>
              <w:gridCol w:w="498"/>
            </w:tblGrid>
            <w:tr w14:paraId="56A4B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B542680">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序号</w:t>
                  </w:r>
                </w:p>
              </w:tc>
              <w:tc>
                <w:tcPr>
                  <w:tcW w:w="85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133FD4C6">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标的名称</w:t>
                  </w:r>
                </w:p>
              </w:tc>
              <w:tc>
                <w:tcPr>
                  <w:tcW w:w="31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05825A1">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数量</w:t>
                  </w:r>
                </w:p>
              </w:tc>
              <w:tc>
                <w:tcPr>
                  <w:tcW w:w="33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20A01A49">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单位</w:t>
                  </w:r>
                </w:p>
              </w:tc>
              <w:tc>
                <w:tcPr>
                  <w:tcW w:w="59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79DC2ECF">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单价最高限价（元）</w:t>
                  </w:r>
                </w:p>
              </w:tc>
              <w:tc>
                <w:tcPr>
                  <w:tcW w:w="56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53EC8DC0">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总价最高限价（元）</w:t>
                  </w:r>
                </w:p>
              </w:tc>
              <w:tc>
                <w:tcPr>
                  <w:tcW w:w="56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5BBC080B">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所属行业</w:t>
                  </w:r>
                </w:p>
              </w:tc>
              <w:tc>
                <w:tcPr>
                  <w:tcW w:w="31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17ACE1AF">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是否涉及核心产品</w:t>
                  </w:r>
                </w:p>
              </w:tc>
              <w:tc>
                <w:tcPr>
                  <w:tcW w:w="39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9AE3341">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是否涉及采购进口产品</w:t>
                  </w:r>
                </w:p>
              </w:tc>
              <w:tc>
                <w:tcPr>
                  <w:tcW w:w="394"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3C2E927C">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是否涉及强制采购节能产品</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A5439ED">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是否涉及优先采购节能产品</w:t>
                  </w:r>
                </w:p>
              </w:tc>
              <w:tc>
                <w:tcPr>
                  <w:tcW w:w="516"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F82A59C">
                  <w:pPr>
                    <w:jc w:val="center"/>
                    <w:rPr>
                      <w:rFonts w:hint="eastAsia" w:ascii="Calibri" w:hAnsi="Calibri" w:eastAsia="宋体" w:cs="Times New Roman"/>
                      <w:lang w:val="en-US" w:eastAsia="zh-Hans"/>
                    </w:rPr>
                  </w:pPr>
                  <w:r>
                    <w:rPr>
                      <w:rFonts w:hint="eastAsia" w:ascii="仿宋_GB2312" w:hAnsi="仿宋_GB2312" w:eastAsia="仿宋_GB2312" w:cs="仿宋_GB2312"/>
                      <w:b/>
                      <w:sz w:val="18"/>
                      <w:lang w:val="en-US" w:eastAsia="zh-Hans"/>
                    </w:rPr>
                    <w:t>是否涉及优先采购环境标志产品</w:t>
                  </w:r>
                </w:p>
              </w:tc>
            </w:tr>
            <w:tr w14:paraId="6B8E3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4"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6BF38F99">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17</w:t>
                  </w:r>
                </w:p>
              </w:tc>
              <w:tc>
                <w:tcPr>
                  <w:tcW w:w="850" w:type="dxa"/>
                  <w:tcBorders>
                    <w:top w:val="nil"/>
                    <w:left w:val="nil"/>
                    <w:bottom w:val="single" w:color="000000" w:sz="4" w:space="0"/>
                    <w:right w:val="single" w:color="000000" w:sz="4" w:space="0"/>
                  </w:tcBorders>
                  <w:tcMar>
                    <w:top w:w="15" w:type="dxa"/>
                    <w:left w:w="15" w:type="dxa"/>
                    <w:bottom w:w="15" w:type="dxa"/>
                    <w:right w:w="15" w:type="dxa"/>
                  </w:tcMar>
                  <w:vAlign w:val="top"/>
                </w:tcPr>
                <w:p w14:paraId="2DAA43DF">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辅材及系统集成</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269EF972">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57</w:t>
                  </w:r>
                </w:p>
              </w:tc>
              <w:tc>
                <w:tcPr>
                  <w:tcW w:w="334" w:type="dxa"/>
                  <w:tcBorders>
                    <w:top w:val="nil"/>
                    <w:left w:val="nil"/>
                    <w:bottom w:val="single" w:color="000000" w:sz="4" w:space="0"/>
                    <w:right w:val="single" w:color="000000" w:sz="4" w:space="0"/>
                  </w:tcBorders>
                  <w:tcMar>
                    <w:top w:w="15" w:type="dxa"/>
                    <w:left w:w="15" w:type="dxa"/>
                    <w:bottom w:w="15" w:type="dxa"/>
                    <w:right w:w="15" w:type="dxa"/>
                  </w:tcMar>
                  <w:vAlign w:val="top"/>
                </w:tcPr>
                <w:p w14:paraId="582D1EE0">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间</w:t>
                  </w:r>
                </w:p>
              </w:tc>
              <w:tc>
                <w:tcPr>
                  <w:tcW w:w="592" w:type="dxa"/>
                  <w:tcBorders>
                    <w:top w:val="nil"/>
                    <w:left w:val="nil"/>
                    <w:bottom w:val="single" w:color="000000" w:sz="4" w:space="0"/>
                    <w:right w:val="single" w:color="000000" w:sz="4" w:space="0"/>
                  </w:tcBorders>
                  <w:tcMar>
                    <w:top w:w="15" w:type="dxa"/>
                    <w:left w:w="15" w:type="dxa"/>
                    <w:bottom w:w="15" w:type="dxa"/>
                    <w:right w:w="15" w:type="dxa"/>
                  </w:tcMar>
                  <w:vAlign w:val="top"/>
                </w:tcPr>
                <w:p w14:paraId="2F9956D0">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2205</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3B3ABF82">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125685</w:t>
                  </w:r>
                </w:p>
              </w:tc>
              <w:tc>
                <w:tcPr>
                  <w:tcW w:w="561" w:type="dxa"/>
                  <w:tcBorders>
                    <w:top w:val="nil"/>
                    <w:left w:val="nil"/>
                    <w:bottom w:val="single" w:color="000000" w:sz="4" w:space="0"/>
                    <w:right w:val="single" w:color="000000" w:sz="4" w:space="0"/>
                  </w:tcBorders>
                  <w:tcMar>
                    <w:top w:w="15" w:type="dxa"/>
                    <w:left w:w="15" w:type="dxa"/>
                    <w:bottom w:w="15" w:type="dxa"/>
                    <w:right w:w="15" w:type="dxa"/>
                  </w:tcMar>
                  <w:vAlign w:val="top"/>
                </w:tcPr>
                <w:p w14:paraId="2E8D1EC3">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19" w:type="dxa"/>
                  <w:tcBorders>
                    <w:top w:val="nil"/>
                    <w:left w:val="nil"/>
                    <w:bottom w:val="single" w:color="000000" w:sz="4" w:space="0"/>
                    <w:right w:val="single" w:color="000000" w:sz="4" w:space="0"/>
                  </w:tcBorders>
                  <w:tcMar>
                    <w:top w:w="15" w:type="dxa"/>
                    <w:left w:w="15" w:type="dxa"/>
                    <w:bottom w:w="15" w:type="dxa"/>
                    <w:right w:w="15" w:type="dxa"/>
                  </w:tcMar>
                  <w:vAlign w:val="top"/>
                </w:tcPr>
                <w:p w14:paraId="1A65C5F3">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94" w:type="dxa"/>
                  <w:tcBorders>
                    <w:top w:val="nil"/>
                    <w:left w:val="nil"/>
                    <w:bottom w:val="single" w:color="000000" w:sz="4" w:space="0"/>
                    <w:right w:val="single" w:color="000000" w:sz="4" w:space="0"/>
                  </w:tcBorders>
                  <w:tcMar>
                    <w:top w:w="15" w:type="dxa"/>
                    <w:left w:w="15" w:type="dxa"/>
                    <w:bottom w:w="15" w:type="dxa"/>
                    <w:right w:w="15" w:type="dxa"/>
                  </w:tcMar>
                  <w:vAlign w:val="top"/>
                </w:tcPr>
                <w:p w14:paraId="3E4857A4">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394" w:type="dxa"/>
                  <w:tcBorders>
                    <w:top w:val="nil"/>
                    <w:left w:val="nil"/>
                    <w:bottom w:val="single" w:color="000000" w:sz="4" w:space="0"/>
                    <w:right w:val="single" w:color="000000" w:sz="4" w:space="0"/>
                  </w:tcBorders>
                  <w:tcMar>
                    <w:top w:w="15" w:type="dxa"/>
                    <w:left w:w="15" w:type="dxa"/>
                    <w:bottom w:w="15" w:type="dxa"/>
                    <w:right w:w="15" w:type="dxa"/>
                  </w:tcMar>
                  <w:vAlign w:val="top"/>
                </w:tcPr>
                <w:p w14:paraId="5B7E3368">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4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066589E">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c>
                <w:tcPr>
                  <w:tcW w:w="516" w:type="dxa"/>
                  <w:tcBorders>
                    <w:top w:val="nil"/>
                    <w:left w:val="nil"/>
                    <w:bottom w:val="single" w:color="000000" w:sz="4" w:space="0"/>
                    <w:right w:val="single" w:color="000000" w:sz="4" w:space="0"/>
                  </w:tcBorders>
                  <w:tcMar>
                    <w:top w:w="15" w:type="dxa"/>
                    <w:left w:w="15" w:type="dxa"/>
                    <w:bottom w:w="15" w:type="dxa"/>
                    <w:right w:w="15" w:type="dxa"/>
                  </w:tcMar>
                  <w:vAlign w:val="top"/>
                </w:tcPr>
                <w:p w14:paraId="73CD8E04">
                  <w:pPr>
                    <w:jc w:val="center"/>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p>
              </w:tc>
            </w:tr>
            <w:tr w14:paraId="59F34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1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D507C12">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说明：</w:t>
                  </w:r>
                  <w:r>
                    <w:rPr>
                      <w:rFonts w:hint="eastAsia" w:ascii="仿宋_GB2312" w:hAnsi="仿宋_GB2312" w:eastAsia="仿宋_GB2312" w:cs="仿宋_GB2312"/>
                      <w:sz w:val="20"/>
                      <w:lang w:val="en-US" w:eastAsia="zh-Hans"/>
                    </w:rPr>
                    <w:t>本项目属性为货物，不对非货物属性采购标的的所属行业进行中小企业认定，</w:t>
                  </w:r>
                  <w:r>
                    <w:rPr>
                      <w:rFonts w:hint="eastAsia" w:ascii="仿宋_GB2312" w:hAnsi="仿宋_GB2312" w:eastAsia="仿宋_GB2312" w:cs="仿宋_GB2312"/>
                      <w:sz w:val="21"/>
                      <w:lang w:val="en-US" w:eastAsia="zh-Hans"/>
                    </w:rPr>
                    <w:t>供应商在投标时仅对招标文件中明确所属行业的产品提供“中小企业声明函”。</w:t>
                  </w:r>
                  <w:r>
                    <w:rPr>
                      <w:rFonts w:hint="eastAsia" w:ascii="仿宋_GB2312" w:hAnsi="仿宋_GB2312" w:eastAsia="仿宋_GB2312" w:cs="仿宋_GB2312"/>
                      <w:sz w:val="20"/>
                      <w:lang w:val="en-US" w:eastAsia="zh-Hans"/>
                    </w:rPr>
                    <w:t>（本包非货物属性采购标的包括：辅材及系统集成）。</w:t>
                  </w:r>
                </w:p>
              </w:tc>
            </w:tr>
          </w:tbl>
          <w:p w14:paraId="6779A213">
            <w:pPr>
              <w:rPr>
                <w:rFonts w:ascii="Calibri" w:hAnsi="Calibri" w:eastAsia="宋体" w:cs="Times New Roman"/>
              </w:rPr>
            </w:pPr>
          </w:p>
        </w:tc>
      </w:tr>
    </w:tbl>
    <w:p w14:paraId="5EC0372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724045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04C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666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A1AFF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94D8B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4454C3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104A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3A5D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C34BE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81B3B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1C749D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签订合同后40日内交货到采购人指定地点并全部完成安装调试并交付使用(如由于采购人的原因造成合同延迟签订的，时间顺延)，并进入90日的试用期。</w:t>
            </w:r>
          </w:p>
        </w:tc>
      </w:tr>
      <w:tr w14:paraId="5177B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D9F2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1C0325A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87C0F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5C7FD3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四川省南充市顺庆区育英路76号西华师范大学行署校区思源楼</w:t>
            </w:r>
          </w:p>
        </w:tc>
      </w:tr>
      <w:tr w14:paraId="117F3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4152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163E24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80D8C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0E47EB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一次付清</w:t>
            </w:r>
          </w:p>
        </w:tc>
      </w:tr>
      <w:tr w14:paraId="232F3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C7A62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4F31CB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E7CA2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378193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1、（1），项目验收合格后，采购人接到中标人通知与票据凭证资料以后，达到付款条件起30日内，支付合同总金额的100.00%</w:t>
            </w:r>
          </w:p>
        </w:tc>
      </w:tr>
      <w:tr w14:paraId="65413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6716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5EC0D6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942F5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692928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见第二章2.6.6.履约验收方案（以供应商提供的《投标（响应）函》中“我单位完全接受和理解本项目采购文件规定的实质性要求”即视为响应。）</w:t>
            </w:r>
          </w:p>
        </w:tc>
      </w:tr>
      <w:tr w14:paraId="67A2F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0B570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1BC3E0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E7AAC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0AA9C3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双屏智慧黑板（含铝合金边框）、分组研讨屏幕、精品智慧课堂录播系统、精品智能高清摄像机、融合智能终端、智慧书写控制终端、电子班牌、音频处理主机、无线麦克风系统的质量保修期：自项目验收合格之日起，质保期为60个月。其他产品的质量保修期：自项目验收合格之日起，质保期为36个月。 2、质量保修期服务要求：质保期内，中标供应商负责提供上门维修或更换服务，中标供应商在接到维修或更换通知后2小时内响应，24小时到场，48小时内完成维修或更换，并承担修理调换及人工等费用；若故障在检修工作48小时后仍无法排除的，中标供应商应在48小时内提供不低于故障货物规格型号档次的备用货物供采购人使用，直至故障货物修复。</w:t>
            </w:r>
          </w:p>
        </w:tc>
      </w:tr>
      <w:tr w14:paraId="65FF2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F2E5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4BEB76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4A4DC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64508FD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（甲方指采购人，乙方指中标人） 1、双方必须遵守本合同并执行合同中的各项规定，保证本合同的正常履行。 2、如因中标供应商工作人员在履行职务过程中的的疏忽、失职、过错等故意或者过失原因给出采购人造成损失或侵害，包括但不限于采购人本身的财产损失、由此而导致的采购人对任何第三方的法律责任等，中标供应商对此均应承担全部的赔偿责任。 3、采购人违约责任 3.1采购人无正当理由拒收货物的，采购人应向中标供应商支付合同总价2%的违约金； 3.2采购人逾期支付合同款项的，除应及时付足款项外，每逾期一日，应向中标供应商支付欠款总额万分之二的违约金； 4、中标供应商违约责任 4.1.除采购人认可的不可抗拒原因或采购人额外要求的内容调整等造成的合理工期延误外，中标供应商逾期交货每超过1日，中标供应商应按合同总价的万分之二向采购人支付违约金直至最终验收合格之日。逾期超过 20 日的，采购人有权解除合同并要求中标供应商按照合同总价的10%支付违约金。 4.2.中标供应商交付的货物质量不符合合同规定的，须在合同规定的交货时间内更换合格的货物给采购人，否则，视作中标供应商不能交付货物而违约，按本条第“4.3”项规定由中标供应商偿付违约金给采购人。 4.3.中标供应商不能交付货物违约的，采购人有权终止合同，中标供应商应按合同总价的10%的款额向采购人支付违约金，并须全额退还采购人已经付给中标供应商的货款及其利息。 4.4.中标供应商货物经采购人送交具有法定资格条件的质量技术监督机构检测后，如检测结果认定货物质量不符合本合同规定标准的，则视为中标供应商没有按时交货而违约，中标供应商须在 15 日内无条件更换合格的货物，并按合同总价的万分之二向采购人支付违约金直至最终验收合格之日。如逾期不能更换合格的货物，采购人有权终止本合同，中标供应商应另付合同总价的10%的赔偿金给甲方。 4.5.中标供应商保证本合同货物的权利无瑕疵，包括货物所有权及知识产权等权利无瑕疵。如任何第三方经法院（或仲裁机构）裁决有权对上述货物主张权利或国家机关依法对货物进行没收查处的，中标供应商除应向采购人返还已收款项外，还应另按合同总价的10%向采购人支付违约金并赔偿因此给采购人造成的一切损失。 4.6.因中标供应商的违约行为给采购人造成损失的，还应承担全额赔偿责任。 4.7.在本合同履行期间，因国家法律法规发生变化或政府政策发生变化，导致本协议无法全部或部分履行的，双方按照相关要求终止或变更合同内容，且互不追究违约责任。 4.8.中标供应商未按约定工期完成设计或布展的，每延迟1天按照合同款总价的5‰的标准向采购人支付违约金，违约金最高为合同价的10%；项目经理或技术负责人缺勤按每人每天1000元（人民币大写壹仟元）扣款，采购人可选择在中标供应商缴纳的履约保证金或相应期次合同款或送审资料后应支付合同款中扣除。 4.9.未征得采购人同意，中标供应商变更项目经理处罚1000元/次、变更技术负责人处罚1000元/次。缺席会议处罚500元/次，会议迟到处罚200元/次。 5、在执行本合同中发生的或与本合同有关的争端，双方应通过友好协商解决，经协商在60天内不能达成协议时，应提交成都仲裁委员会仲裁。仲裁裁决应为最终决定，并对双方具有约束力。除另有裁决外，仲裁费应由败诉方负担。 6、在仲裁期间，除正在进行仲裁部分外，合同其他部分继续执行。</w:t>
            </w:r>
          </w:p>
        </w:tc>
      </w:tr>
      <w:tr w14:paraId="081DB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2A36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70EB13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61CA8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45C073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DCD16A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10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512F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D68E1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5FF87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387DBB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20E9A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C311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A9456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C88D5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25FD63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签订合同后40日内交货到采购人指定地点并全部完成安装调试并交付使用(如由于采购人的原因造成合同延迟签订的，时间顺延)，并进入90日的试用期。</w:t>
            </w:r>
          </w:p>
        </w:tc>
      </w:tr>
      <w:tr w14:paraId="43793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EAD3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85688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CE8FA5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44EBFF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四川省南充市顺庆区育英路76号西华师范大学行署校区思源楼</w:t>
            </w:r>
          </w:p>
        </w:tc>
      </w:tr>
      <w:tr w14:paraId="1D13F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5BF6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738C74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B763B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009E99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一次付清</w:t>
            </w:r>
          </w:p>
        </w:tc>
      </w:tr>
      <w:tr w14:paraId="5E70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6AD8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1C92A9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9F8E6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2E4DEE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1、（1），项目验收合格后，采购人接到中标人通知与票据凭证资料以后，达到付款条件起30日内，支付合同总金额的100.00%</w:t>
            </w:r>
          </w:p>
        </w:tc>
      </w:tr>
      <w:tr w14:paraId="3A42C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F27B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03512E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6D253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09FA8D6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见第二章2.6.6.履约验收方案（以供应商提供的《投标（响应）函》中“我单位完全接受和理解本项目采购文件规定的实质性要求”即视为响应。）</w:t>
            </w:r>
          </w:p>
        </w:tc>
      </w:tr>
      <w:tr w14:paraId="6ED94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A245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026D535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E8C1C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44E0D1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1.智慧黑板（带铝合金边框）、智能交互讲台、常态交互式课堂录播主机、智能高清摄像机（老师）、智能高清摄像机（学生）、融合智能终端、智慧书写控制终端、音频处理主机 、无线麦克风的质量保修期：自项目验收合格之日起，质保期为60个月。其他产品的质量保修期：自项目验收合格之日起，质保期为36个月。 2、质量保修期服务要求：质保期内，中标供应商负责提供上门维修或更换服务，中标供应商在接到维修或更换通知后2小时内响应，24小时到场，48小时内完成维修或更换，并承担修理调换及人工等费用；若故障在检修工作48小时后仍无法排除的，中标供应商应在48小时内提供不低于故障货物规格型号档次的备用货物供采购人使用，直至故障货物修复。</w:t>
            </w:r>
          </w:p>
        </w:tc>
      </w:tr>
      <w:tr w14:paraId="6FEBA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55A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62BA93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2A821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27AB41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（甲方指采购人，乙方指中标人） 1、双方必须遵守本合同并执行合同中的各项规定，保证本合同的正常履行。 2、如因中标供应商工作人员在履行职务过程中的的疏忽、失职、过错等故意或者过失原因给出采购人造成损失或侵害，包括但不限于采购人本身的财产损失、由此而导致的采购人对任何第三方的法律责任等，中标供应商对此均应承担全部的赔偿责任。 3、采购人违约责任 3.1采购人无正当理由拒收货物的，采购人应向中标供应商支付合同总价2%的违约金； 3.2采购人逾期支付合同款项的，除应及时付足款项外，每逾期一日，应向中标供应商支付欠款总额万分之二的违约金； 4、中标供应商违约责任 4.1.除采购人认可的不可抗拒原因或采购人额外要求的内容调整等造成的合理工期延误外，中标供应商逾期交货每超过1日，中标供应商应按合同总价的万分之二向采购人支付违约金直至最终验收合格之日。逾期超过 20 日的，采购人有权解除合同并要求中标供应商按照合同总价的10%支付违约金。 4.2.中标供应商交付的货物质量不符合合同规定的，须在合同规定的交货时间内更换合格的货物给采购人，否则，视作中标供应商不能交付货物而违约，按本条第“4.3”项规定由中标供应商偿付违约金给采购人。 4.3.中标供应商不能交付货物违约的，采购人有权终止合同，中标供应商应按合同总价的10%的款额向采购人支付违约金，并须全额退还采购人已经付给中标供应商的货款及其利息。 4.4.中标供应商货物经采购人送交具有法定资格条件的质量技术监督机构检测后，如检测结果认定货物质量不符合本合同规定标准的，则视为中标供应商没有按时交货而违约，中标供应商须在 15 日内无条件更换合格的货物，并按合同总价的万分之二向采购人支付违约金直至最终验收合格之日。如逾期不能更换合格的货物，采购人有权终止本合同，中标供应商应另付合同总价的10%的赔偿金给甲方。 4.5.中标供应商保证本合同货物的权利无瑕疵，包括货物所有权及知识产权等权利无瑕疵。如任何第三方经法院（或仲裁机构）裁决有权对上述货物主张权利或国家机关依法对货物进行没收查处的，中标供应商除应向采购人返还已收款项外，还应另按合同总价的10%向采购人支付违约金并赔偿因此给采购人造成的一切损失。 4.6.因中标供应商的违约行为给采购人造成损失的，还应承担全额赔偿责任。 4.7.在本合同履行期间，因国家法律法规发生变化或政府政策发生变化，导致本协议无法全部或部分履行的，双方按照相关要求终止或变更合同内容，且互不追究违约责任。 4.8.中标供应商未按约定工期完成设计或布展的，每延迟1天按照合同款总价的5‰的标准向采购人支付违约金，违约金最高为合同价的10%；项目经理或技术负责人缺勤按每人每天1000元（人民币大写壹仟元）扣款，采购人可选择在中标供应商缴纳的履约保证金或相应期次合同款或送审资料后应支付合同款中扣除。 4.9.未征得采购人同意，中标供应商变更项目经理处罚1000元/次、变更技术负责人处罚1000元/次。缺席会议处罚500元/次，会议迟到处罚200元/次。 5、在执行本合同中发生的或与本合同有关的争端，双方应通过友好协商解决，经协商在60天内不能达成协议时，应提交成都仲裁委员会仲裁。仲裁裁决应为最终决定，并对双方具有约束力。除另有裁决外，仲裁费应由败诉方负担。 6、在仲裁期间，除正在进行仲裁部分外，合同其他部分继续执行。</w:t>
            </w:r>
          </w:p>
        </w:tc>
      </w:tr>
      <w:tr w14:paraId="74405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75C6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07E487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09EC5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04821E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B6AB359">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376833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★1.未载明或者载明的标的名称、数量、计量单位及其他政府采购合同实质性内容与采购文件要求不一致，且采购单位无法接受的，属于无效响应。 ★2.投标产品若涉及 3C认证、进网许可证、销售许可证、无线电发射设备型号核准证书或其他强制规定要求、前置许可、认证的，在投标文件中可不提供相关证书证件(采购文件有要求在投标文件中提供证明材料的除外),投标人承诺中标后应在签订采购合同时向采购人提供加盖投标人公章的相关证书、证件扫描件，如不符合以上要求，按照政府采购相关法律法规执行，所产生的后果由中标人承担。 ★3、为保证投标人投标文件响应内容及佐证材料的真实性： 若投标人选择在投标文件中提供“检测报告”进行佐证的则需承诺在中标后合同签订前将所有检测报告原件交由采购人进行核验；若投标人选择在投标文件中提供“产品制造商出具的技术白皮书”或“产品制造商出具的性能承诺函”进行佐证的，必须明确响应的技术参数具体数值，且需在中标后合同签订前提供与投标文件中响应的“产品制造商出具的技术白皮书”或“产品制造商出具的性能承诺函”完全一致的第三方检测机构出具的检测报告原件对其所承诺的产品参数进行核验。若中标人提供的检测报告原件与投标文件中响应的“产品制造商出具的技术白皮书”或“产品制造商出具的性能承诺函”不一致，视为虚假应标，采购人有权顺延从其他中标候选人确定中标人或依法重新招标并保留报告相关行政机关处理的权利。若因此为采购人造成损失的，采购人有权向原中标人提起索赔。</w:t>
      </w:r>
    </w:p>
    <w:p w14:paraId="438750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B0DC4"/>
    <w:rsid w:val="785B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2026-05-15T08:14:00Z</dcterms:created>
  <dc:creator>李秋湘</dc:creator>
  <cp:lastModifiedBy>李秋湘</cp:lastModifiedBy>
  <dcterms:modified xsi:type="dcterms:W3CDTF">2026-05-15T08:15:26Z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4EB3EF5F4ADC4A55B052439C171DD398_11</vt:lpwstr>
  </property>
  <property fmtid="{D5CDD505-2E9C-101B-9397-08002B2CF9AE}" pid="4" name="KSOTemplateDocerSaveRecord">
    <vt:lpwstr>eyJoZGlkIjoiNGEwMGZlMTgyNzYxYmM5YzFhMmQ5ZGNmZTlkYWFlMDUiLCJ1c2VySWQiOiIzOTYyMzc0MDcifQ==</vt:lpwstr>
  </property>
</Properties>
</file>