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E5D33">
      <w:pPr>
        <w:widowControl/>
        <w:spacing w:line="560" w:lineRule="exact"/>
        <w:jc w:val="center"/>
        <w:rPr>
          <w:rFonts w:hAnsi="宋体"/>
          <w:b/>
          <w:bCs/>
          <w:snapToGrid/>
          <w:kern w:val="2"/>
          <w:sz w:val="48"/>
          <w:szCs w:val="40"/>
        </w:rPr>
      </w:pPr>
      <w:bookmarkStart w:id="0" w:name="_Toc114135432"/>
      <w:bookmarkStart w:id="1" w:name="_Toc97544849"/>
      <w:bookmarkStart w:id="2" w:name="_Toc97564668"/>
      <w:bookmarkStart w:id="3" w:name="_Toc103587491"/>
      <w:r>
        <w:rPr>
          <w:rFonts w:hint="eastAsia" w:hAnsi="宋体"/>
          <w:b/>
          <w:bCs/>
          <w:snapToGrid/>
          <w:kern w:val="2"/>
          <w:sz w:val="48"/>
          <w:szCs w:val="40"/>
        </w:rPr>
        <w:t>昭通市昭阳区第五小学凤霞校区建设项目（一期）工程总承包（EPC）招标公告</w:t>
      </w:r>
    </w:p>
    <w:p w14:paraId="350D6BAF">
      <w:pPr>
        <w:pStyle w:val="9"/>
        <w:ind w:left="0" w:leftChars="0"/>
        <w:jc w:val="center"/>
        <w:rPr>
          <w:b/>
          <w:sz w:val="29"/>
        </w:rPr>
      </w:pPr>
      <w:r>
        <w:rPr>
          <w:rFonts w:hint="eastAsia"/>
          <w:b/>
          <w:sz w:val="29"/>
        </w:rPr>
        <w:t>编号：</w:t>
      </w:r>
      <w:r>
        <w:rPr>
          <w:b/>
          <w:sz w:val="29"/>
        </w:rPr>
        <w:t>zy2026012</w:t>
      </w:r>
    </w:p>
    <w:p w14:paraId="5AE840A6"/>
    <w:bookmarkEnd w:id="0"/>
    <w:bookmarkEnd w:id="1"/>
    <w:bookmarkEnd w:id="2"/>
    <w:bookmarkEnd w:id="3"/>
    <w:p w14:paraId="73733E26">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4" w:name="_Toc120635496"/>
      <w:bookmarkStart w:id="5" w:name="_Toc132971014"/>
      <w:bookmarkStart w:id="6" w:name="_Toc133306964"/>
      <w:bookmarkStart w:id="7" w:name="_Toc133306751"/>
      <w:bookmarkStart w:id="8" w:name="_Toc133307084"/>
      <w:r>
        <w:rPr>
          <w:rFonts w:hint="eastAsia" w:hAnsi="宋体"/>
          <w:b/>
          <w:bCs/>
          <w:kern w:val="0"/>
        </w:rPr>
        <w:t>招标条件</w:t>
      </w:r>
      <w:bookmarkEnd w:id="4"/>
      <w:bookmarkEnd w:id="5"/>
      <w:bookmarkEnd w:id="6"/>
      <w:bookmarkEnd w:id="7"/>
      <w:bookmarkEnd w:id="8"/>
    </w:p>
    <w:p w14:paraId="68A0D744">
      <w:pPr>
        <w:spacing w:line="440" w:lineRule="exact"/>
        <w:ind w:firstLine="420" w:firstLineChars="200"/>
        <w:rPr>
          <w:rFonts w:hAnsi="宋体"/>
        </w:rPr>
      </w:pPr>
      <w:r>
        <w:rPr>
          <w:rFonts w:hint="eastAsia" w:hAnsi="宋体"/>
          <w:lang w:val="zh-TW"/>
        </w:rPr>
        <w:t>昭通市昭阳区第五小学凤霞校区建设项目已由昭区发改社会〔2026〕4号文批准建设，</w:t>
      </w:r>
      <w:r>
        <w:rPr>
          <w:rFonts w:hint="eastAsia" w:hAnsi="宋体"/>
        </w:rPr>
        <w:t>建设资金为上级专项资金及地方配套资金，资金已落实；招标人为昭通市昭阳区教育体育局，招标代理机构为云南中咨海外咨询有限公司</w:t>
      </w:r>
      <w:r>
        <w:rPr>
          <w:rFonts w:hint="eastAsia" w:hAnsi="宋体" w:cs="宋体"/>
        </w:rPr>
        <w:t>，项目已具备招标条件，现对该项目（一期）工程总承包进行公开招标。</w:t>
      </w:r>
    </w:p>
    <w:p w14:paraId="5A600AC5">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9" w:name="_Toc97564669"/>
      <w:bookmarkStart w:id="10" w:name="_Toc133306965"/>
      <w:bookmarkStart w:id="11" w:name="_Toc132971015"/>
      <w:bookmarkStart w:id="12" w:name="_Toc114135433"/>
      <w:bookmarkStart w:id="13" w:name="_Toc103587492"/>
      <w:bookmarkStart w:id="14" w:name="_Toc133306752"/>
      <w:bookmarkStart w:id="15" w:name="_Toc133307085"/>
      <w:bookmarkStart w:id="16" w:name="_Toc120635497"/>
      <w:bookmarkStart w:id="17" w:name="_Toc97544850"/>
      <w:r>
        <w:rPr>
          <w:rFonts w:hint="eastAsia" w:hAnsi="宋体"/>
          <w:b/>
          <w:bCs/>
          <w:kern w:val="0"/>
        </w:rPr>
        <w:t>项目概况与招标范围</w:t>
      </w:r>
      <w:bookmarkEnd w:id="9"/>
      <w:bookmarkEnd w:id="10"/>
      <w:bookmarkEnd w:id="11"/>
      <w:bookmarkEnd w:id="12"/>
      <w:bookmarkEnd w:id="13"/>
      <w:bookmarkEnd w:id="14"/>
      <w:bookmarkEnd w:id="15"/>
      <w:bookmarkEnd w:id="16"/>
      <w:bookmarkEnd w:id="17"/>
    </w:p>
    <w:p w14:paraId="006F6B19">
      <w:pPr>
        <w:spacing w:line="440" w:lineRule="exact"/>
        <w:ind w:firstLine="420" w:firstLineChars="200"/>
        <w:rPr>
          <w:rFonts w:hAnsi="宋体"/>
          <w:lang w:val="zh-TW" w:eastAsia="zh-TW"/>
        </w:rPr>
      </w:pPr>
      <w:r>
        <w:rPr>
          <w:rFonts w:hAnsi="宋体"/>
        </w:rPr>
        <w:t>2.1</w:t>
      </w:r>
      <w:r>
        <w:rPr>
          <w:rFonts w:hint="eastAsia" w:hAnsi="宋体"/>
        </w:rPr>
        <w:t>项目名称：昭通市昭阳区第五小学凤霞校区建设项目（一期）工程总承包（EPC）</w:t>
      </w:r>
    </w:p>
    <w:p w14:paraId="2D86EAB0">
      <w:pPr>
        <w:spacing w:line="440" w:lineRule="exact"/>
        <w:ind w:firstLine="420" w:firstLineChars="200"/>
        <w:rPr>
          <w:rFonts w:hAnsi="宋体"/>
        </w:rPr>
      </w:pPr>
      <w:r>
        <w:rPr>
          <w:rFonts w:hAnsi="宋体"/>
        </w:rPr>
        <w:t>2.2</w:t>
      </w:r>
      <w:r>
        <w:rPr>
          <w:rFonts w:hint="eastAsia" w:hAnsi="宋体"/>
        </w:rPr>
        <w:t>招标人：昭通市昭阳区教育体育局</w:t>
      </w:r>
    </w:p>
    <w:p w14:paraId="7EF8E82E">
      <w:pPr>
        <w:spacing w:line="440" w:lineRule="exact"/>
        <w:ind w:firstLine="420" w:firstLineChars="200"/>
        <w:rPr>
          <w:rFonts w:ascii="宋体" w:hAnsi="宋体"/>
        </w:rPr>
      </w:pPr>
      <w:r>
        <w:rPr>
          <w:rFonts w:hAnsi="宋体"/>
        </w:rPr>
        <w:t>2.3</w:t>
      </w:r>
      <w:r>
        <w:rPr>
          <w:rFonts w:hint="eastAsia" w:hAnsi="宋体"/>
        </w:rPr>
        <w:t>项目建设内容</w:t>
      </w:r>
      <w:r>
        <w:rPr>
          <w:rFonts w:hint="eastAsia" w:ascii="宋体" w:hAnsi="宋体"/>
        </w:rPr>
        <w:t>：用地面积27351.92平方米，总建筑面积33191.18平方米（均为地上计容建筑面积）。包含两栋小学部教学楼（1#、2#），建筑面积分别为8936.80平方米、8936.30平方米，1栋行政综合楼（3#）6737.52平方米；新建小学部门卫室面积27.36平方米（含屋顶投影面积），为1层结构。同时建设1层架空车库（隔震层）8111.72平方米，配套地上室外连廊441.48平方米，并规划机动车停车位213个，非机动车停车位256个，同步配套建设道路广场及附属设施、人行及车行桥梁、篮球场及学生室外活动场地等室外工程。项目估算总投资</w:t>
      </w:r>
      <w:r>
        <w:rPr>
          <w:rFonts w:ascii="宋体" w:hAnsi="宋体"/>
        </w:rPr>
        <w:t>16917.46</w:t>
      </w:r>
      <w:r>
        <w:rPr>
          <w:rFonts w:hint="eastAsia" w:ascii="宋体" w:hAnsi="宋体"/>
        </w:rPr>
        <w:t>万元。</w:t>
      </w:r>
    </w:p>
    <w:p w14:paraId="4E2A5327">
      <w:pPr>
        <w:spacing w:line="440" w:lineRule="exact"/>
        <w:ind w:firstLine="420" w:firstLineChars="200"/>
        <w:rPr>
          <w:rFonts w:hAnsi="宋体"/>
          <w:lang w:val="zh-TW"/>
        </w:rPr>
      </w:pPr>
      <w:r>
        <w:rPr>
          <w:rFonts w:hAnsi="宋体"/>
        </w:rPr>
        <w:t>2.4</w:t>
      </w:r>
      <w:r>
        <w:rPr>
          <w:rFonts w:hint="eastAsia" w:hAnsi="宋体"/>
          <w:lang w:val="zh-TW"/>
        </w:rPr>
        <w:t>本项目为一个标段，接受联合体投标。</w:t>
      </w:r>
    </w:p>
    <w:p w14:paraId="6BC01D8F">
      <w:pPr>
        <w:spacing w:line="440" w:lineRule="exact"/>
        <w:ind w:firstLine="420" w:firstLineChars="200"/>
        <w:rPr>
          <w:rFonts w:hAnsi="宋体"/>
          <w:lang w:val="zh-TW" w:eastAsia="zh-TW"/>
        </w:rPr>
      </w:pPr>
      <w:r>
        <w:rPr>
          <w:rFonts w:hint="eastAsia" w:hAnsi="宋体"/>
          <w:lang w:val="zh-TW" w:eastAsia="zh-TW"/>
        </w:rPr>
        <w:t>2.</w:t>
      </w:r>
      <w:r>
        <w:rPr>
          <w:rFonts w:hAnsi="宋体"/>
        </w:rPr>
        <w:t>5</w:t>
      </w:r>
      <w:r>
        <w:rPr>
          <w:rFonts w:hint="eastAsia" w:hAnsi="宋体"/>
          <w:lang w:val="zh-TW"/>
        </w:rPr>
        <w:t>建设地点：昭通市昭阳区团结路与凤霞路交汇处。</w:t>
      </w:r>
    </w:p>
    <w:p w14:paraId="2D0AD408">
      <w:pPr>
        <w:spacing w:line="440" w:lineRule="exact"/>
        <w:ind w:firstLine="420" w:firstLineChars="200"/>
        <w:rPr>
          <w:rFonts w:hAnsi="宋体"/>
          <w:lang w:val="zh-TW"/>
        </w:rPr>
      </w:pPr>
      <w:r>
        <w:rPr>
          <w:rFonts w:hint="eastAsia" w:hAnsi="宋体"/>
          <w:lang w:val="zh-TW" w:eastAsia="zh-TW"/>
        </w:rPr>
        <w:t>2.</w:t>
      </w:r>
      <w:r>
        <w:rPr>
          <w:rFonts w:hAnsi="宋体"/>
        </w:rPr>
        <w:t>6</w:t>
      </w:r>
      <w:r>
        <w:rPr>
          <w:rFonts w:hint="eastAsia" w:hAnsi="宋体"/>
          <w:lang w:val="zh-TW"/>
        </w:rPr>
        <w:t>招标范围：包含但不限于本项目的勘察、设计、采购、施工以及工程竣工验收、备案、移交、工程保修等全过程的总承包；</w:t>
      </w:r>
    </w:p>
    <w:p w14:paraId="0CFCFF90">
      <w:pPr>
        <w:spacing w:line="440" w:lineRule="exact"/>
        <w:ind w:firstLine="420" w:firstLineChars="200"/>
        <w:rPr>
          <w:rFonts w:hAnsi="宋体"/>
          <w:lang w:val="zh-TW"/>
        </w:rPr>
      </w:pPr>
      <w:r>
        <w:rPr>
          <w:rFonts w:hint="eastAsia" w:hAnsi="宋体"/>
          <w:lang w:val="zh-TW" w:eastAsia="zh-TW"/>
        </w:rPr>
        <w:t>2.</w:t>
      </w:r>
      <w:r>
        <w:rPr>
          <w:rFonts w:hAnsi="宋体"/>
        </w:rPr>
        <w:t>7</w:t>
      </w:r>
      <w:r>
        <w:rPr>
          <w:rFonts w:hint="eastAsia" w:hAnsi="宋体"/>
          <w:lang w:val="zh-TW"/>
        </w:rPr>
        <w:t>质量要求：符合《建设项目工程总承包管理规范》（GB/T 50358-2017）和国家、行业及地方现行的相关标准及规范，一次性验收合格。</w:t>
      </w:r>
    </w:p>
    <w:p w14:paraId="01F9F472">
      <w:pPr>
        <w:spacing w:line="440" w:lineRule="exact"/>
        <w:ind w:firstLine="420" w:firstLineChars="200"/>
        <w:rPr>
          <w:rFonts w:hAnsi="宋体"/>
          <w:lang w:val="zh-TW" w:eastAsia="zh-TW"/>
        </w:rPr>
      </w:pPr>
      <w:r>
        <w:rPr>
          <w:rFonts w:hint="eastAsia" w:hAnsi="宋体"/>
          <w:lang w:val="zh-TW" w:eastAsia="zh-TW"/>
        </w:rPr>
        <w:t>2.</w:t>
      </w:r>
      <w:r>
        <w:rPr>
          <w:rFonts w:hAnsi="宋体"/>
        </w:rPr>
        <w:t>8</w:t>
      </w:r>
      <w:r>
        <w:rPr>
          <w:rFonts w:hint="eastAsia" w:hAnsi="宋体"/>
          <w:lang w:val="zh-TW"/>
        </w:rPr>
        <w:t>工期要求：</w:t>
      </w:r>
      <w:r>
        <w:rPr>
          <w:rFonts w:hAnsi="宋体"/>
        </w:rPr>
        <w:t>270</w:t>
      </w:r>
      <w:r>
        <w:rPr>
          <w:rFonts w:hint="eastAsia" w:hAnsi="宋体"/>
          <w:lang w:val="zh-TW"/>
        </w:rPr>
        <w:t>日历天。</w:t>
      </w:r>
    </w:p>
    <w:p w14:paraId="363A4B19">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18" w:name="_Toc133306753"/>
      <w:bookmarkStart w:id="19" w:name="_Toc97544851"/>
      <w:bookmarkStart w:id="20" w:name="_Toc133307086"/>
      <w:bookmarkStart w:id="21" w:name="_Toc133306966"/>
      <w:bookmarkStart w:id="22" w:name="_Toc120635498"/>
      <w:bookmarkStart w:id="23" w:name="_Toc97564670"/>
      <w:bookmarkStart w:id="24" w:name="_Toc132971016"/>
      <w:bookmarkStart w:id="25" w:name="_Toc114135434"/>
      <w:bookmarkStart w:id="26" w:name="_Toc103587493"/>
      <w:r>
        <w:rPr>
          <w:rFonts w:hint="eastAsia" w:hAnsi="宋体"/>
          <w:b/>
          <w:bCs/>
          <w:kern w:val="0"/>
        </w:rPr>
        <w:t>投标人资格要求</w:t>
      </w:r>
      <w:bookmarkEnd w:id="18"/>
      <w:bookmarkEnd w:id="19"/>
      <w:bookmarkEnd w:id="20"/>
      <w:bookmarkEnd w:id="21"/>
      <w:bookmarkEnd w:id="22"/>
      <w:bookmarkEnd w:id="23"/>
      <w:bookmarkEnd w:id="24"/>
      <w:bookmarkEnd w:id="25"/>
      <w:bookmarkEnd w:id="26"/>
    </w:p>
    <w:p w14:paraId="5CC8F88D">
      <w:pPr>
        <w:spacing w:line="440" w:lineRule="exact"/>
        <w:ind w:firstLine="422" w:firstLineChars="200"/>
        <w:rPr>
          <w:rFonts w:ascii="宋体" w:hAnsi="宋体" w:cs="宋体"/>
        </w:rPr>
      </w:pPr>
      <w:r>
        <w:rPr>
          <w:rFonts w:ascii="宋体" w:hAnsi="宋体" w:cs="宋体"/>
          <w:b/>
          <w:bCs/>
        </w:rPr>
        <w:t>3.1</w:t>
      </w:r>
      <w:r>
        <w:rPr>
          <w:rFonts w:hint="eastAsia" w:ascii="宋体" w:hAnsi="宋体" w:cs="宋体"/>
          <w:b/>
          <w:bCs/>
        </w:rPr>
        <w:t>资质要求</w:t>
      </w:r>
      <w:r>
        <w:rPr>
          <w:rFonts w:hint="eastAsia" w:ascii="宋体" w:hAnsi="宋体" w:cs="宋体"/>
        </w:rPr>
        <w:t>：投标人为具有法人资格的企（事）业单位，能从事资质范围内相应的建设工程总承包业务，须具备以下资质：</w:t>
      </w:r>
    </w:p>
    <w:p w14:paraId="27EFEA4B">
      <w:pPr>
        <w:spacing w:line="440" w:lineRule="exact"/>
        <w:ind w:firstLine="420" w:firstLineChars="200"/>
        <w:rPr>
          <w:rFonts w:ascii="宋体" w:hAnsi="宋体" w:cs="宋体"/>
        </w:rPr>
      </w:pPr>
      <w:r>
        <w:rPr>
          <w:rFonts w:hint="eastAsia" w:ascii="宋体" w:hAnsi="宋体" w:cs="宋体"/>
        </w:rPr>
        <w:t>3.1.1勘察资质要求：具备建设行政主管部门颁发的工程勘察专业类岩土工程（勘察）乙级及以上资质。</w:t>
      </w:r>
    </w:p>
    <w:p w14:paraId="3FA86B89">
      <w:pPr>
        <w:spacing w:line="440" w:lineRule="exact"/>
        <w:ind w:firstLine="420" w:firstLineChars="200"/>
        <w:rPr>
          <w:rFonts w:ascii="宋体" w:hAnsi="宋体" w:cs="宋体"/>
        </w:rPr>
      </w:pPr>
      <w:r>
        <w:rPr>
          <w:rFonts w:hint="eastAsia" w:ascii="宋体" w:hAnsi="宋体" w:cs="宋体"/>
        </w:rPr>
        <w:t>3.1.2设计资质要求：具备建设行政主管部门颁发的建筑行业（建筑工程）乙级及以上资质。</w:t>
      </w:r>
    </w:p>
    <w:p w14:paraId="4B24ED4D">
      <w:pPr>
        <w:spacing w:line="440" w:lineRule="exact"/>
        <w:ind w:firstLine="420" w:firstLineChars="200"/>
        <w:rPr>
          <w:rFonts w:ascii="宋体" w:hAnsi="宋体" w:cs="宋体"/>
        </w:rPr>
      </w:pPr>
      <w:r>
        <w:rPr>
          <w:rFonts w:hint="eastAsia" w:ascii="宋体" w:hAnsi="宋体" w:cs="宋体"/>
        </w:rPr>
        <w:t>3.1.3施工资质要求：具备建设行政主管部门颁发的建筑工程施工总承包叁级及以上资质，取得有效的安全生产许可证，并在人员、设备、资金等方面具有相应的施工能力。</w:t>
      </w:r>
    </w:p>
    <w:p w14:paraId="773483C7">
      <w:pPr>
        <w:spacing w:line="440" w:lineRule="exact"/>
        <w:ind w:firstLine="422" w:firstLineChars="200"/>
        <w:rPr>
          <w:rFonts w:ascii="宋体" w:hAnsi="宋体" w:cs="宋体"/>
          <w:b/>
          <w:bCs/>
          <w:lang w:val="zh-TW" w:eastAsia="zh-TW"/>
        </w:rPr>
      </w:pPr>
      <w:r>
        <w:rPr>
          <w:rFonts w:ascii="宋体" w:hAnsi="宋体" w:cs="宋体"/>
          <w:b/>
          <w:bCs/>
        </w:rPr>
        <w:t>3.2</w:t>
      </w:r>
      <w:r>
        <w:rPr>
          <w:rFonts w:hint="eastAsia" w:ascii="宋体" w:hAnsi="宋体" w:cs="宋体"/>
          <w:b/>
          <w:bCs/>
          <w:lang w:val="zh-TW"/>
        </w:rPr>
        <w:t>人员要求</w:t>
      </w:r>
    </w:p>
    <w:p w14:paraId="677C6836">
      <w:pPr>
        <w:spacing w:line="440" w:lineRule="exact"/>
        <w:ind w:firstLine="420" w:firstLineChars="200"/>
        <w:rPr>
          <w:rFonts w:ascii="宋体" w:hAnsi="宋体" w:cs="宋体"/>
        </w:rPr>
      </w:pPr>
      <w:r>
        <w:rPr>
          <w:rFonts w:hint="eastAsia" w:ascii="宋体" w:hAnsi="宋体" w:cs="宋体"/>
        </w:rPr>
        <w:t>3.2.</w:t>
      </w:r>
      <w:bookmarkStart w:id="27" w:name="OLE_LINK5"/>
      <w:r>
        <w:rPr>
          <w:rFonts w:hint="eastAsia" w:ascii="宋体" w:hAnsi="宋体" w:cs="宋体"/>
        </w:rPr>
        <w:t>1勘察负责人：</w:t>
      </w:r>
      <w:bookmarkEnd w:id="27"/>
      <w:r>
        <w:rPr>
          <w:rFonts w:hint="eastAsia" w:ascii="宋体" w:hAnsi="宋体" w:cs="宋体"/>
        </w:rPr>
        <w:t>拟派往本项目的勘察负责人应具备国家注册土木工程师（岩土）执业资格。</w:t>
      </w:r>
    </w:p>
    <w:p w14:paraId="6FC7ACD3">
      <w:pPr>
        <w:spacing w:line="440" w:lineRule="exact"/>
        <w:ind w:firstLine="420" w:firstLineChars="200"/>
        <w:rPr>
          <w:rFonts w:ascii="宋体" w:hAnsi="宋体" w:cs="宋体"/>
        </w:rPr>
      </w:pPr>
      <w:r>
        <w:rPr>
          <w:rFonts w:hint="eastAsia" w:ascii="宋体" w:hAnsi="宋体" w:cs="宋体"/>
        </w:rPr>
        <w:t>3.2.2设计负责人：拟派往本项目的设计负责人应具备二级及以上注册建筑师执业资格。</w:t>
      </w:r>
    </w:p>
    <w:p w14:paraId="1726442F">
      <w:pPr>
        <w:spacing w:line="440" w:lineRule="exact"/>
        <w:ind w:firstLine="420" w:firstLineChars="200"/>
        <w:rPr>
          <w:rFonts w:ascii="宋体" w:hAnsi="宋体" w:cs="宋体"/>
        </w:rPr>
      </w:pPr>
      <w:r>
        <w:rPr>
          <w:rFonts w:hint="eastAsia" w:ascii="宋体" w:hAnsi="宋体" w:cs="宋体"/>
        </w:rPr>
        <w:t>3.2.3施工负责人：拟派往本项目的施工负责人应具备建筑工程专业贰级及以上注册建造师执业资格，且安全生产考核合格证B证在有效期内。在工程项目合同履约过程中承包方的施工负责人不得随意更换，如因特殊情况需更换的，应征得项目业主同意，并报属地行政主管部门备案，拟担任本项目的项目负责人不得同时担任两个及以上在建项目的项目负责人。</w:t>
      </w:r>
    </w:p>
    <w:p w14:paraId="617A2483">
      <w:pPr>
        <w:spacing w:line="440" w:lineRule="exact"/>
        <w:ind w:firstLine="420" w:firstLineChars="200"/>
        <w:rPr>
          <w:rFonts w:ascii="宋体" w:hAnsi="宋体" w:cs="宋体"/>
        </w:rPr>
      </w:pPr>
      <w:r>
        <w:rPr>
          <w:rFonts w:ascii="宋体" w:hAnsi="宋体" w:cs="宋体"/>
        </w:rPr>
        <w:t>3.2.</w:t>
      </w:r>
      <w:bookmarkStart w:id="28" w:name="OLE_LINK7"/>
      <w:r>
        <w:rPr>
          <w:rFonts w:hint="eastAsia" w:ascii="宋体" w:hAnsi="宋体" w:cs="宋体"/>
        </w:rPr>
        <w:t>4其他人员要求：详见《施工现场专业（管理）人员配备表》。配备的具体人员需是施工现场的实际管理人员。实际施工现场管理人员与投标配备人员不一致的，视同对投标文件的不响应，中标企业自行承担一切后果</w:t>
      </w:r>
      <w:bookmarkEnd w:id="28"/>
      <w:r>
        <w:rPr>
          <w:rFonts w:hint="eastAsia" w:ascii="宋体" w:hAnsi="宋体" w:cs="宋体"/>
        </w:rPr>
        <w:t>。</w:t>
      </w:r>
    </w:p>
    <w:p w14:paraId="0A282603">
      <w:pPr>
        <w:spacing w:line="440" w:lineRule="exact"/>
        <w:ind w:firstLine="422" w:firstLineChars="200"/>
        <w:rPr>
          <w:rFonts w:ascii="宋体" w:hAnsi="宋体" w:cs="宋体"/>
          <w:kern w:val="0"/>
        </w:rPr>
      </w:pPr>
      <w:r>
        <w:rPr>
          <w:rFonts w:ascii="宋体" w:hAnsi="宋体" w:cs="宋体"/>
          <w:b/>
          <w:bCs/>
          <w:kern w:val="0"/>
        </w:rPr>
        <w:t>3.</w:t>
      </w:r>
      <w:r>
        <w:rPr>
          <w:rFonts w:hint="eastAsia" w:ascii="宋体" w:hAnsi="宋体" w:cs="宋体"/>
          <w:b/>
          <w:bCs/>
          <w:kern w:val="0"/>
        </w:rPr>
        <w:t>3</w:t>
      </w:r>
      <w:r>
        <w:rPr>
          <w:rFonts w:hint="eastAsia" w:ascii="宋体" w:hAnsi="宋体" w:cs="宋体"/>
          <w:b/>
          <w:bCs/>
          <w:kern w:val="0"/>
          <w:lang w:val="zh-TW"/>
        </w:rPr>
        <w:t>财务要求：</w:t>
      </w:r>
      <w:r>
        <w:rPr>
          <w:rFonts w:hint="eastAsia" w:ascii="宋体" w:hAnsi="宋体" w:cs="宋体"/>
          <w:kern w:val="0"/>
          <w:lang w:val="zh-TW"/>
        </w:rPr>
        <w:t>提供近三年（2022年—2024年）经会计师事务所审计的财务报告，投标人成立不足三年的，可提供成立之日起至今经会计师事务所审计的财务报告，投标人成立不足一年的，可提供自投标文件提交截止时间前三个月内任意一个月开户银行出具的资信证明。</w:t>
      </w:r>
    </w:p>
    <w:p w14:paraId="6AA5449F">
      <w:pPr>
        <w:spacing w:line="440" w:lineRule="exact"/>
        <w:ind w:firstLine="422" w:firstLineChars="200"/>
        <w:rPr>
          <w:rFonts w:ascii="宋体" w:hAnsi="宋体" w:cs="宋体"/>
          <w:b/>
          <w:bCs/>
          <w:kern w:val="0"/>
          <w:lang w:val="zh-TW"/>
        </w:rPr>
      </w:pPr>
      <w:r>
        <w:rPr>
          <w:rFonts w:ascii="宋体" w:hAnsi="宋体" w:cs="宋体"/>
          <w:b/>
          <w:bCs/>
          <w:kern w:val="0"/>
        </w:rPr>
        <w:t>3.</w:t>
      </w:r>
      <w:r>
        <w:rPr>
          <w:rFonts w:hint="eastAsia" w:ascii="宋体" w:hAnsi="宋体" w:cs="宋体"/>
          <w:b/>
          <w:bCs/>
          <w:kern w:val="0"/>
        </w:rPr>
        <w:t>4</w:t>
      </w:r>
      <w:r>
        <w:rPr>
          <w:rFonts w:hint="eastAsia" w:ascii="宋体" w:hAnsi="宋体" w:cs="宋体"/>
          <w:b/>
          <w:bCs/>
          <w:kern w:val="0"/>
          <w:lang w:val="zh-TW"/>
        </w:rPr>
        <w:t>信誉要求：</w:t>
      </w:r>
    </w:p>
    <w:p w14:paraId="254EC639">
      <w:pPr>
        <w:spacing w:line="440" w:lineRule="exact"/>
        <w:ind w:firstLine="420" w:firstLineChars="200"/>
        <w:rPr>
          <w:rFonts w:ascii="宋体" w:hAnsi="宋体" w:cs="宋体"/>
          <w:kern w:val="0"/>
          <w:lang w:val="zh-TW"/>
        </w:rPr>
      </w:pPr>
      <w:r>
        <w:rPr>
          <w:rFonts w:hint="eastAsia" w:ascii="宋体" w:hAnsi="宋体" w:cs="宋体"/>
          <w:kern w:val="0"/>
          <w:lang w:val="zh-TW"/>
        </w:rPr>
        <w:t>3.4.1投标人没有处于被责令停业、暂扣（吊销）执照和资质证书，以及投标资格被取消，财产被接管、冻结、破产的状态；</w:t>
      </w:r>
    </w:p>
    <w:p w14:paraId="18C2B1C3">
      <w:pPr>
        <w:spacing w:line="440" w:lineRule="exact"/>
        <w:ind w:firstLine="420" w:firstLineChars="200"/>
        <w:rPr>
          <w:rFonts w:ascii="宋体" w:hAnsi="宋体" w:cs="宋体"/>
          <w:kern w:val="0"/>
          <w:lang w:val="zh-TW"/>
        </w:rPr>
      </w:pPr>
      <w:r>
        <w:rPr>
          <w:rFonts w:hint="eastAsia" w:ascii="宋体" w:hAnsi="宋体" w:cs="宋体"/>
          <w:kern w:val="0"/>
          <w:lang w:val="zh-TW"/>
        </w:rPr>
        <w:t>3.4.2在最近三年内没有骗取中标和严重违约及重大质量问题；</w:t>
      </w:r>
    </w:p>
    <w:p w14:paraId="5AC4774C">
      <w:pPr>
        <w:spacing w:line="440" w:lineRule="exact"/>
        <w:ind w:firstLine="420" w:firstLineChars="200"/>
        <w:rPr>
          <w:rFonts w:ascii="宋体" w:hAnsi="宋体" w:cs="宋体"/>
          <w:b/>
          <w:bCs/>
          <w:kern w:val="0"/>
          <w:lang w:val="zh-TW" w:eastAsia="zh-TW"/>
        </w:rPr>
      </w:pPr>
      <w:r>
        <w:rPr>
          <w:rFonts w:hint="eastAsia" w:ascii="宋体" w:hAnsi="宋体" w:cs="宋体"/>
          <w:kern w:val="0"/>
          <w:lang w:val="zh-TW" w:eastAsia="zh-TW"/>
        </w:rPr>
        <w:t>3.4.3投标人在递交投标文件截止之日前未被纳入“信用中国”网站（https://www.creditchina.gov.cn）的“信用信息”栏下载的信用信息或在重大税收违法失信主体、严重失信主体名单，且在上述查询中无不良信用信息（以招标人或招标代理机构查询结果为准）。</w:t>
      </w:r>
    </w:p>
    <w:p w14:paraId="41F47321">
      <w:pPr>
        <w:spacing w:line="440" w:lineRule="exact"/>
        <w:ind w:firstLine="422" w:firstLineChars="200"/>
        <w:rPr>
          <w:rFonts w:ascii="宋体" w:hAnsi="宋体" w:cs="宋体"/>
          <w:b/>
          <w:bCs/>
          <w:kern w:val="0"/>
          <w:lang w:val="zh-TW" w:eastAsia="zh-TW"/>
        </w:rPr>
      </w:pPr>
      <w:r>
        <w:rPr>
          <w:rFonts w:ascii="宋体" w:hAnsi="宋体" w:cs="宋体"/>
          <w:b/>
          <w:bCs/>
          <w:kern w:val="0"/>
        </w:rPr>
        <w:t>3.</w:t>
      </w:r>
      <w:r>
        <w:rPr>
          <w:rFonts w:hint="eastAsia" w:ascii="宋体" w:hAnsi="宋体" w:cs="宋体"/>
          <w:b/>
          <w:bCs/>
          <w:kern w:val="0"/>
        </w:rPr>
        <w:t>5</w:t>
      </w:r>
      <w:r>
        <w:rPr>
          <w:rFonts w:hint="eastAsia" w:ascii="宋体" w:hAnsi="宋体" w:cs="宋体"/>
          <w:b/>
          <w:bCs/>
          <w:kern w:val="0"/>
          <w:lang w:val="zh-TW"/>
        </w:rPr>
        <w:t>其他要求</w:t>
      </w:r>
    </w:p>
    <w:p w14:paraId="042BCAE4">
      <w:pPr>
        <w:spacing w:line="440" w:lineRule="exact"/>
        <w:ind w:firstLine="420" w:firstLineChars="200"/>
        <w:rPr>
          <w:rFonts w:ascii="宋体" w:hAnsi="宋体"/>
        </w:rPr>
      </w:pPr>
      <w:r>
        <w:rPr>
          <w:rFonts w:ascii="宋体" w:hAnsi="宋体"/>
        </w:rPr>
        <w:t>3.</w:t>
      </w:r>
      <w:r>
        <w:rPr>
          <w:rFonts w:hint="eastAsia" w:ascii="宋体" w:hAnsi="宋体"/>
        </w:rPr>
        <w:t>5</w:t>
      </w:r>
      <w:r>
        <w:rPr>
          <w:rFonts w:ascii="宋体" w:hAnsi="宋体"/>
        </w:rPr>
        <w:t>.</w:t>
      </w:r>
      <w:r>
        <w:rPr>
          <w:rFonts w:hint="eastAsia" w:ascii="宋体" w:hAnsi="宋体"/>
        </w:rPr>
        <w:t>1单位负责人为同一人或者存在控股、管理关系的不同单位，不得单独参加同一标段投标或者未划分标段的同一招标项目投标。</w:t>
      </w:r>
    </w:p>
    <w:p w14:paraId="4F7AEF7E">
      <w:pPr>
        <w:spacing w:line="440" w:lineRule="exact"/>
        <w:ind w:firstLine="420" w:firstLineChars="200"/>
        <w:rPr>
          <w:rFonts w:ascii="宋体" w:hAnsi="宋体"/>
        </w:rPr>
      </w:pPr>
      <w:r>
        <w:rPr>
          <w:rFonts w:ascii="宋体" w:hAnsi="宋体"/>
        </w:rPr>
        <w:t>3.</w:t>
      </w:r>
      <w:r>
        <w:rPr>
          <w:rFonts w:hint="eastAsia" w:ascii="宋体" w:hAnsi="宋体"/>
        </w:rPr>
        <w:t>5</w:t>
      </w:r>
      <w:r>
        <w:rPr>
          <w:rFonts w:ascii="宋体" w:hAnsi="宋体"/>
        </w:rPr>
        <w:t>.</w:t>
      </w:r>
      <w:r>
        <w:rPr>
          <w:rFonts w:hint="eastAsia" w:ascii="宋体" w:hAnsi="宋体"/>
        </w:rPr>
        <w:t>2联合体要求：不能独立完成本项目的投标人，可组成联合体投标，联合体单位不得超过3家，联合体投标的牵头人必须为施工企业；联合体各方签订联合体协议后，联合体各方不得再以自己名义单独或参加其他联合体在本招标项目中投标。</w:t>
      </w:r>
    </w:p>
    <w:p w14:paraId="670C23C2">
      <w:pPr>
        <w:spacing w:line="440" w:lineRule="exact"/>
        <w:ind w:firstLine="420" w:firstLineChars="200"/>
        <w:rPr>
          <w:rFonts w:ascii="宋体" w:hAnsi="宋体"/>
        </w:rPr>
      </w:pPr>
      <w:r>
        <w:rPr>
          <w:rFonts w:ascii="宋体" w:hAnsi="宋体"/>
        </w:rPr>
        <w:t>3.</w:t>
      </w:r>
      <w:r>
        <w:rPr>
          <w:rFonts w:hint="eastAsia" w:ascii="宋体" w:hAnsi="宋体"/>
        </w:rPr>
        <w:t>5</w:t>
      </w:r>
      <w:r>
        <w:rPr>
          <w:rFonts w:ascii="宋体" w:hAnsi="宋体"/>
        </w:rPr>
        <w:t>.</w:t>
      </w:r>
      <w:r>
        <w:rPr>
          <w:rFonts w:hint="eastAsia" w:ascii="宋体" w:hAnsi="宋体"/>
        </w:rPr>
        <w:t>3投标人无行贿犯罪记录，提供无行贿犯罪记录承诺书（如为联合体投标的，联合体各方均须提供）。</w:t>
      </w:r>
    </w:p>
    <w:p w14:paraId="32420992">
      <w:pPr>
        <w:spacing w:line="440" w:lineRule="exact"/>
        <w:ind w:firstLine="420" w:firstLineChars="200"/>
        <w:rPr>
          <w:rFonts w:ascii="宋体" w:hAnsi="宋体"/>
        </w:rPr>
      </w:pPr>
      <w:r>
        <w:rPr>
          <w:rFonts w:hint="eastAsia" w:ascii="宋体" w:hAnsi="宋体"/>
        </w:rPr>
        <w:t>3.5.4投标人严格执行《保障农民工工资支付条例》（中华人民共和国国务院令第724号），按照有关规定开设农民工工资专用账户，专项用于支付该工程建设项目农民工工资。开设、使用农民工工资专用账户有关资料应当由施工总承包单位妥善保存备查。按时足额保障农民工工资，不得拖欠农民工工资。出具不拖欠农民工工资承诺函（由牵头单位提供）。</w:t>
      </w:r>
    </w:p>
    <w:p w14:paraId="4944EF39">
      <w:pPr>
        <w:spacing w:line="440" w:lineRule="exact"/>
        <w:ind w:firstLine="420" w:firstLineChars="200"/>
        <w:rPr>
          <w:rFonts w:ascii="宋体" w:hAnsi="宋体"/>
        </w:rPr>
      </w:pPr>
      <w:r>
        <w:rPr>
          <w:rFonts w:ascii="宋体" w:hAnsi="宋体"/>
        </w:rPr>
        <w:t>3.</w:t>
      </w:r>
      <w:r>
        <w:rPr>
          <w:rFonts w:hint="eastAsia" w:ascii="宋体" w:hAnsi="宋体"/>
        </w:rPr>
        <w:t>5</w:t>
      </w:r>
      <w:r>
        <w:rPr>
          <w:rFonts w:ascii="宋体" w:hAnsi="宋体"/>
        </w:rPr>
        <w:t>.</w:t>
      </w:r>
      <w:bookmarkStart w:id="29" w:name="OLE_LINK13"/>
      <w:r>
        <w:rPr>
          <w:rFonts w:hint="eastAsia" w:ascii="宋体" w:hAnsi="宋体"/>
        </w:rPr>
        <w:t>5投标人对上传的公司电子证照、人员证书等相关证明材料的真实性、完整性及合法性负责</w:t>
      </w:r>
      <w:bookmarkEnd w:id="29"/>
      <w:r>
        <w:rPr>
          <w:rFonts w:hint="eastAsia" w:ascii="宋体" w:hAnsi="宋体"/>
        </w:rPr>
        <w:t>。</w:t>
      </w:r>
    </w:p>
    <w:p w14:paraId="618C2B33">
      <w:pPr>
        <w:spacing w:line="440" w:lineRule="exact"/>
        <w:ind w:firstLine="420" w:firstLineChars="200"/>
        <w:rPr>
          <w:rFonts w:ascii="宋体" w:hAnsi="宋体"/>
        </w:rPr>
      </w:pPr>
      <w:r>
        <w:rPr>
          <w:rFonts w:ascii="宋体" w:hAnsi="宋体"/>
        </w:rPr>
        <w:t>3.</w:t>
      </w:r>
      <w:r>
        <w:rPr>
          <w:rFonts w:hint="eastAsia" w:ascii="宋体" w:hAnsi="宋体"/>
        </w:rPr>
        <w:t>6资格审查方式：资格后审。</w:t>
      </w:r>
    </w:p>
    <w:p w14:paraId="29001198">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30" w:name="_Toc97564671"/>
      <w:bookmarkStart w:id="31" w:name="_Toc133307087"/>
      <w:bookmarkStart w:id="32" w:name="_Toc132971017"/>
      <w:bookmarkStart w:id="33" w:name="_Toc97544852"/>
      <w:bookmarkStart w:id="34" w:name="_Toc133306754"/>
      <w:bookmarkStart w:id="35" w:name="_Toc103587494"/>
      <w:bookmarkStart w:id="36" w:name="_Toc133306967"/>
      <w:bookmarkStart w:id="37" w:name="_Toc114135435"/>
      <w:bookmarkStart w:id="38" w:name="_Toc120635499"/>
      <w:r>
        <w:rPr>
          <w:rFonts w:hint="eastAsia" w:hAnsi="宋体"/>
          <w:b/>
          <w:bCs/>
          <w:kern w:val="0"/>
        </w:rPr>
        <w:t>投标保证金</w:t>
      </w:r>
    </w:p>
    <w:p w14:paraId="56C38ADD">
      <w:pPr>
        <w:spacing w:line="440" w:lineRule="exact"/>
        <w:ind w:firstLine="420" w:firstLineChars="200"/>
        <w:rPr>
          <w:rFonts w:ascii="宋体" w:hAnsi="宋体"/>
        </w:rPr>
      </w:pPr>
      <w:r>
        <w:rPr>
          <w:rFonts w:hint="eastAsia" w:ascii="宋体" w:hAnsi="宋体"/>
        </w:rPr>
        <w:t>4.1参照《云南省人民政府关于印发2024年进一步推动经济稳进提质政策措施的通知》《云南省发展和改革委员会等部门关于鼓励减免政府投资项目投标保证金的通知》（云发改交易管理〔2023〕397号）的规定，政府投资项目进行招标投标活动时减免投标保证金，降幅不得低于现收取数额的50%；本招标项目估算总投资</w:t>
      </w:r>
      <w:r>
        <w:rPr>
          <w:rFonts w:ascii="宋体" w:hAnsi="宋体"/>
        </w:rPr>
        <w:t>16917.46</w:t>
      </w:r>
      <w:r>
        <w:rPr>
          <w:rFonts w:hint="eastAsia" w:ascii="宋体" w:hAnsi="宋体"/>
        </w:rPr>
        <w:t>万元，投标保证金不得超过招标项目估算价的2%，最高可收取投标保证金50万元；减免后收取投标保证金25万元，降幅为可收取数额的50%。</w:t>
      </w:r>
    </w:p>
    <w:p w14:paraId="298D3F54">
      <w:pPr>
        <w:spacing w:line="440" w:lineRule="exact"/>
        <w:ind w:firstLine="420" w:firstLineChars="200"/>
        <w:rPr>
          <w:rFonts w:ascii="宋体" w:hAnsi="宋体"/>
        </w:rPr>
      </w:pPr>
      <w:r>
        <w:rPr>
          <w:rFonts w:hint="eastAsia" w:ascii="宋体" w:hAnsi="宋体"/>
        </w:rPr>
        <w:t>4.2投标（交易）保证金提交账户信息</w:t>
      </w:r>
    </w:p>
    <w:p w14:paraId="11E1FE71">
      <w:pPr>
        <w:spacing w:line="440" w:lineRule="exact"/>
        <w:ind w:firstLine="420" w:firstLineChars="200"/>
        <w:rPr>
          <w:rFonts w:ascii="宋体" w:hAnsi="宋体"/>
        </w:rPr>
      </w:pPr>
      <w:r>
        <w:rPr>
          <w:rFonts w:hint="eastAsia" w:ascii="宋体" w:hAnsi="宋体"/>
        </w:rPr>
        <w:t>户名：昭通市昭阳区公共资源交易中心</w:t>
      </w:r>
    </w:p>
    <w:p w14:paraId="44A8896A">
      <w:pPr>
        <w:spacing w:line="440" w:lineRule="exact"/>
        <w:ind w:firstLine="420" w:firstLineChars="200"/>
        <w:rPr>
          <w:rFonts w:ascii="宋体" w:hAnsi="宋体"/>
        </w:rPr>
      </w:pPr>
      <w:r>
        <w:rPr>
          <w:rFonts w:hint="eastAsia" w:ascii="宋体" w:hAnsi="宋体"/>
        </w:rPr>
        <w:t>开户行：（昭阳区虚拟卡）中国建设银行股份有限公司昭通凤凰支行</w:t>
      </w:r>
    </w:p>
    <w:p w14:paraId="27A428A2">
      <w:pPr>
        <w:spacing w:line="440" w:lineRule="exact"/>
        <w:ind w:firstLine="420" w:firstLineChars="200"/>
        <w:rPr>
          <w:rFonts w:ascii="宋体" w:hAnsi="宋体"/>
        </w:rPr>
      </w:pPr>
      <w:r>
        <w:rPr>
          <w:rFonts w:hint="eastAsia" w:ascii="宋体" w:hAnsi="宋体"/>
        </w:rPr>
        <w:t>账号：6232813880000710231</w:t>
      </w:r>
    </w:p>
    <w:p w14:paraId="2A86B0A4">
      <w:pPr>
        <w:spacing w:line="440" w:lineRule="exact"/>
        <w:ind w:firstLine="420" w:firstLineChars="200"/>
        <w:rPr>
          <w:rFonts w:ascii="宋体" w:hAnsi="宋体"/>
        </w:rPr>
      </w:pPr>
      <w:r>
        <w:rPr>
          <w:rFonts w:hint="eastAsia" w:ascii="宋体" w:hAnsi="宋体"/>
        </w:rPr>
        <w:t>投标保证金的金额：250000.00元（大写：人民币贰拾伍万元整）</w:t>
      </w:r>
      <w:bookmarkStart w:id="77" w:name="_GoBack"/>
      <w:bookmarkEnd w:id="77"/>
    </w:p>
    <w:p w14:paraId="71F284A7">
      <w:pPr>
        <w:widowControl/>
        <w:numPr>
          <w:ilvl w:val="2"/>
          <w:numId w:val="1"/>
        </w:numPr>
        <w:adjustRightInd w:val="0"/>
        <w:snapToGrid w:val="0"/>
        <w:spacing w:before="120" w:beforeLines="50" w:line="440" w:lineRule="exact"/>
        <w:ind w:left="142" w:firstLine="284"/>
        <w:jc w:val="left"/>
        <w:outlineLvl w:val="1"/>
        <w:rPr>
          <w:rFonts w:hAnsi="宋体"/>
          <w:b/>
          <w:bCs/>
          <w:kern w:val="0"/>
        </w:rPr>
      </w:pPr>
      <w:r>
        <w:rPr>
          <w:rFonts w:hint="eastAsia" w:hAnsi="宋体"/>
          <w:b/>
          <w:bCs/>
          <w:kern w:val="0"/>
        </w:rPr>
        <w:t>招标文件的获取</w:t>
      </w:r>
      <w:bookmarkEnd w:id="30"/>
      <w:bookmarkEnd w:id="31"/>
      <w:bookmarkEnd w:id="32"/>
      <w:bookmarkEnd w:id="33"/>
      <w:bookmarkEnd w:id="34"/>
      <w:bookmarkEnd w:id="35"/>
      <w:bookmarkEnd w:id="36"/>
      <w:bookmarkEnd w:id="37"/>
      <w:bookmarkEnd w:id="38"/>
    </w:p>
    <w:p w14:paraId="0C8C71B5">
      <w:pPr>
        <w:spacing w:line="440" w:lineRule="exact"/>
        <w:ind w:firstLine="420" w:firstLineChars="200"/>
        <w:rPr>
          <w:rFonts w:hAnsi="宋体"/>
        </w:rPr>
      </w:pPr>
      <w:r>
        <w:rPr>
          <w:rFonts w:hint="eastAsia" w:hAnsi="宋体"/>
        </w:rPr>
        <w:t>凡有意参加投标者，请于2026年05月15日09:00时至</w:t>
      </w:r>
      <w:r>
        <w:rPr>
          <w:rFonts w:hAnsi="宋体"/>
        </w:rPr>
        <w:t>2026</w:t>
      </w:r>
      <w:r>
        <w:rPr>
          <w:rFonts w:hint="eastAsia" w:hAnsi="宋体"/>
        </w:rPr>
        <w:t>年05月21日23:59时（北京时间，下同），登录云南省公共资源交易信息网（http://ggzy.yn.gov.cn）选择“昭通市”，凭企业数字证书（CA）登录【我要投标】，获取电子招标文件及其他招标资料（招标电子文件，格式为*.BZBJ）；未办理企业数字证书（CA）的企业需要按照云南省公共资源交易电子认证的要求，办理企业数字证书（CA），并在云南省公共资源交易信息网完成注册通过后，获取招标文件。注：此为获取招标文件的唯一途径。</w:t>
      </w:r>
    </w:p>
    <w:p w14:paraId="2E7CD8CF">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39" w:name="_Toc120635500"/>
      <w:bookmarkStart w:id="40" w:name="_Toc133306968"/>
      <w:bookmarkStart w:id="41" w:name="_Toc132971018"/>
      <w:bookmarkStart w:id="42" w:name="_Toc133307088"/>
      <w:bookmarkStart w:id="43" w:name="_Toc114135436"/>
      <w:bookmarkStart w:id="44" w:name="_Toc97544853"/>
      <w:bookmarkStart w:id="45" w:name="_Toc133306755"/>
      <w:bookmarkStart w:id="46" w:name="_Toc103587495"/>
      <w:bookmarkStart w:id="47" w:name="_Toc97564672"/>
      <w:r>
        <w:rPr>
          <w:rFonts w:hint="eastAsia" w:hAnsi="宋体"/>
          <w:b/>
          <w:bCs/>
          <w:kern w:val="0"/>
        </w:rPr>
        <w:t>投标文件的递交</w:t>
      </w:r>
      <w:bookmarkEnd w:id="39"/>
      <w:bookmarkEnd w:id="40"/>
      <w:bookmarkEnd w:id="41"/>
      <w:bookmarkEnd w:id="42"/>
      <w:bookmarkEnd w:id="43"/>
      <w:bookmarkEnd w:id="44"/>
      <w:bookmarkEnd w:id="45"/>
      <w:bookmarkEnd w:id="46"/>
      <w:bookmarkEnd w:id="47"/>
    </w:p>
    <w:p w14:paraId="3D60A341">
      <w:pPr>
        <w:autoSpaceDE w:val="0"/>
        <w:autoSpaceDN w:val="0"/>
        <w:spacing w:line="440" w:lineRule="exact"/>
        <w:ind w:firstLine="315" w:firstLineChars="150"/>
        <w:rPr>
          <w:rFonts w:hAnsi="宋体"/>
        </w:rPr>
      </w:pPr>
      <w:r>
        <w:rPr>
          <w:rFonts w:hint="eastAsia" w:hAnsi="宋体"/>
        </w:rPr>
        <w:t>6.1递交截止时间（投标截止时间，下同）为</w:t>
      </w:r>
      <w:r>
        <w:rPr>
          <w:rFonts w:hAnsi="宋体"/>
        </w:rPr>
        <w:t>2026</w:t>
      </w:r>
      <w:r>
        <w:rPr>
          <w:rFonts w:hint="eastAsia" w:hAnsi="宋体"/>
        </w:rPr>
        <w:t>年06月05日09:30时。</w:t>
      </w:r>
    </w:p>
    <w:p w14:paraId="29F5D9B7">
      <w:pPr>
        <w:autoSpaceDE w:val="0"/>
        <w:autoSpaceDN w:val="0"/>
        <w:spacing w:line="440" w:lineRule="exact"/>
        <w:ind w:firstLine="315" w:firstLineChars="150"/>
        <w:rPr>
          <w:rFonts w:hAnsi="宋体"/>
        </w:rPr>
      </w:pPr>
      <w:r>
        <w:rPr>
          <w:rFonts w:hint="eastAsia" w:hAnsi="宋体"/>
        </w:rPr>
        <w:t>6.2递交方式：网上递交，递交</w:t>
      </w:r>
      <w:bookmarkStart w:id="48" w:name="OLE_LINK16"/>
      <w:r>
        <w:rPr>
          <w:rFonts w:hint="eastAsia" w:hAnsi="宋体"/>
        </w:rPr>
        <w:t>网址</w:t>
      </w:r>
      <w:bookmarkEnd w:id="48"/>
      <w:r>
        <w:rPr>
          <w:rFonts w:hint="eastAsia" w:hAnsi="宋体"/>
        </w:rPr>
        <w:t>http://ggzy.yn.gov.cn，投标人须在投标截止时间前完成所有投标文件的上传，网上确认电子签名，并打印“上传投标文件回执”，投标截止时间前未完成投标文件传输的，视为撤回投标文件。</w:t>
      </w:r>
    </w:p>
    <w:p w14:paraId="4F2E9863">
      <w:pPr>
        <w:autoSpaceDE w:val="0"/>
        <w:autoSpaceDN w:val="0"/>
        <w:spacing w:line="440" w:lineRule="exact"/>
        <w:ind w:firstLine="315" w:firstLineChars="150"/>
        <w:rPr>
          <w:rFonts w:hAnsi="宋体"/>
        </w:rPr>
      </w:pPr>
      <w:r>
        <w:rPr>
          <w:rFonts w:hint="eastAsia" w:hAnsi="宋体"/>
        </w:rPr>
        <w:t>6.3网上递交电子投标文件后，不再递交刻录投标文件的光盘。</w:t>
      </w:r>
    </w:p>
    <w:p w14:paraId="3421527F">
      <w:pPr>
        <w:autoSpaceDE w:val="0"/>
        <w:autoSpaceDN w:val="0"/>
        <w:spacing w:line="440" w:lineRule="exact"/>
        <w:ind w:firstLine="315" w:firstLineChars="150"/>
        <w:rPr>
          <w:rFonts w:hAnsi="宋体"/>
        </w:rPr>
      </w:pPr>
      <w:r>
        <w:rPr>
          <w:rFonts w:hint="eastAsia" w:hAnsi="宋体"/>
        </w:rPr>
        <w:t>6.4开标地点：昭通市昭阳区公共资源交易中心第二开标厅（详细地址：昭通市昭阳区镇雄路北侧昭通“市民之家”南面四楼）。</w:t>
      </w:r>
    </w:p>
    <w:p w14:paraId="12DC7EF9">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49" w:name="_Toc114135437"/>
      <w:bookmarkStart w:id="50" w:name="_Toc133306756"/>
      <w:bookmarkStart w:id="51" w:name="_Toc132971019"/>
      <w:bookmarkStart w:id="52" w:name="_Toc120635501"/>
      <w:bookmarkStart w:id="53" w:name="_Toc133306969"/>
      <w:bookmarkStart w:id="54" w:name="_Toc97544854"/>
      <w:bookmarkStart w:id="55" w:name="_Toc133307089"/>
      <w:bookmarkStart w:id="56" w:name="_Toc103587496"/>
      <w:bookmarkStart w:id="57" w:name="_Toc97564673"/>
      <w:r>
        <w:rPr>
          <w:rFonts w:hint="eastAsia" w:hAnsi="宋体"/>
          <w:b/>
          <w:bCs/>
          <w:kern w:val="0"/>
        </w:rPr>
        <w:t>开标方式</w:t>
      </w:r>
      <w:bookmarkEnd w:id="49"/>
      <w:bookmarkEnd w:id="50"/>
      <w:bookmarkEnd w:id="51"/>
      <w:bookmarkEnd w:id="52"/>
      <w:bookmarkEnd w:id="53"/>
      <w:bookmarkEnd w:id="54"/>
      <w:bookmarkEnd w:id="55"/>
      <w:bookmarkEnd w:id="56"/>
      <w:bookmarkEnd w:id="57"/>
    </w:p>
    <w:p w14:paraId="28B5E824">
      <w:pPr>
        <w:spacing w:line="440" w:lineRule="exact"/>
        <w:ind w:left="-2" w:leftChars="-1" w:firstLine="437"/>
        <w:rPr>
          <w:rFonts w:hAnsi="宋体"/>
        </w:rPr>
      </w:pPr>
      <w:r>
        <w:rPr>
          <w:rFonts w:hint="eastAsia" w:hAnsi="宋体"/>
        </w:rPr>
        <w:t>7.1开标方式：网上远程开标。</w:t>
      </w:r>
    </w:p>
    <w:p w14:paraId="342CE8C4">
      <w:pPr>
        <w:spacing w:line="440" w:lineRule="exact"/>
        <w:ind w:left="-2" w:leftChars="-1" w:firstLine="437"/>
        <w:rPr>
          <w:rFonts w:hAnsi="宋体"/>
        </w:rPr>
      </w:pPr>
      <w:r>
        <w:rPr>
          <w:rFonts w:hint="eastAsia" w:hAnsi="宋体"/>
        </w:rPr>
        <w:t>7.2投标人登录“http://ggzy.yn.gov.cn”，在截标时间前进入“网上开标室”，根据网上远程解密、开标要求，在下达投标文件解密指令后30分钟内完成远程解密、查看开标一览表和签名确认等相关操作。若投标人没有在规定时间内完成以上相关操作，则视为其撤销投标文件，放弃投标。开标过程中如有疑问，可以在线提出异议，由代理机构（招标人）回复。在规定的签名确认时间内不进行开标一览表确认的，视为对开标结果无异议。</w:t>
      </w:r>
    </w:p>
    <w:p w14:paraId="436FCFF3">
      <w:pPr>
        <w:spacing w:line="440" w:lineRule="exact"/>
        <w:ind w:left="-2" w:leftChars="-1" w:firstLine="437"/>
        <w:rPr>
          <w:rFonts w:hAnsi="宋体"/>
        </w:rPr>
      </w:pPr>
      <w:r>
        <w:rPr>
          <w:rFonts w:hint="eastAsia" w:hAnsi="宋体"/>
        </w:rPr>
        <w:t>技术服务咨询：北京筑龙信息技术有限责任公司</w:t>
      </w:r>
    </w:p>
    <w:p w14:paraId="20D3C448">
      <w:pPr>
        <w:spacing w:line="440" w:lineRule="exact"/>
        <w:ind w:left="-2" w:leftChars="-1" w:firstLine="437"/>
        <w:rPr>
          <w:rFonts w:hAnsi="宋体"/>
        </w:rPr>
      </w:pPr>
      <w:r>
        <w:rPr>
          <w:rFonts w:hint="eastAsia" w:hAnsi="宋体"/>
        </w:rPr>
        <w:t>服务热线：010-86483801。</w:t>
      </w:r>
    </w:p>
    <w:p w14:paraId="428129C8">
      <w:pPr>
        <w:spacing w:line="440" w:lineRule="exact"/>
        <w:ind w:left="-2" w:leftChars="-1" w:firstLine="437"/>
        <w:rPr>
          <w:rFonts w:hAnsi="宋体"/>
          <w:b/>
          <w:bCs/>
          <w:kern w:val="0"/>
        </w:rPr>
      </w:pPr>
      <w:r>
        <w:rPr>
          <w:rFonts w:hint="eastAsia" w:hAnsi="宋体"/>
        </w:rPr>
        <w:t>注：上传投标文件时加密使用的CA数字证书是开标时对投标文件进行解密的必要工具，否则将不能解密。因投标人自身原因导致所递交的投标文件无法解密、导入失败的，均视为其撤销投标文件，后果及责任由投标人自行承担。</w:t>
      </w:r>
    </w:p>
    <w:p w14:paraId="58A9D634">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58" w:name="_Toc133306757"/>
      <w:bookmarkStart w:id="59" w:name="_Toc133306970"/>
      <w:bookmarkStart w:id="60" w:name="_Toc103587500"/>
      <w:bookmarkStart w:id="61" w:name="_Toc132971020"/>
      <w:bookmarkStart w:id="62" w:name="_Toc114135441"/>
      <w:bookmarkStart w:id="63" w:name="_Toc120635505"/>
      <w:bookmarkStart w:id="64" w:name="_Toc97564677"/>
      <w:bookmarkStart w:id="65" w:name="_Toc97544858"/>
      <w:bookmarkStart w:id="66" w:name="_Toc133307090"/>
      <w:r>
        <w:rPr>
          <w:rFonts w:hint="eastAsia" w:hAnsi="宋体"/>
          <w:b/>
          <w:bCs/>
          <w:kern w:val="0"/>
        </w:rPr>
        <w:t>发布公告的媒介</w:t>
      </w:r>
      <w:bookmarkEnd w:id="58"/>
      <w:bookmarkEnd w:id="59"/>
      <w:bookmarkEnd w:id="60"/>
      <w:bookmarkEnd w:id="61"/>
      <w:bookmarkEnd w:id="62"/>
      <w:bookmarkEnd w:id="63"/>
      <w:bookmarkEnd w:id="64"/>
      <w:bookmarkEnd w:id="65"/>
      <w:bookmarkEnd w:id="66"/>
    </w:p>
    <w:p w14:paraId="76CF28B2">
      <w:pPr>
        <w:widowControl/>
        <w:spacing w:line="440" w:lineRule="exact"/>
        <w:ind w:firstLine="424" w:firstLineChars="202"/>
        <w:jc w:val="left"/>
        <w:rPr>
          <w:rFonts w:hAnsi="宋体"/>
        </w:rPr>
      </w:pPr>
      <w:r>
        <w:rPr>
          <w:rFonts w:hint="eastAsia" w:hAnsi="宋体"/>
        </w:rPr>
        <w:t>本公告在云南省公共资源交易信息网（http://ggzy.yn.gov.cn）上发布，其他网站转发无效，对在其他网站或媒体转载的招标公告及公告内容，招标人和招标代理机构不承担任何法律责任。</w:t>
      </w:r>
    </w:p>
    <w:p w14:paraId="5A202F2A">
      <w:pPr>
        <w:widowControl/>
        <w:numPr>
          <w:ilvl w:val="2"/>
          <w:numId w:val="1"/>
        </w:numPr>
        <w:adjustRightInd w:val="0"/>
        <w:snapToGrid w:val="0"/>
        <w:spacing w:before="120" w:beforeLines="50" w:line="440" w:lineRule="exact"/>
        <w:ind w:left="142" w:firstLine="284"/>
        <w:jc w:val="left"/>
        <w:outlineLvl w:val="1"/>
        <w:rPr>
          <w:rFonts w:hAnsi="宋体"/>
          <w:b/>
          <w:bCs/>
          <w:kern w:val="0"/>
        </w:rPr>
      </w:pPr>
      <w:bookmarkStart w:id="67" w:name="_Toc133306758"/>
      <w:bookmarkStart w:id="68" w:name="_Toc97564678"/>
      <w:bookmarkStart w:id="69" w:name="_Toc114135442"/>
      <w:bookmarkStart w:id="70" w:name="_Toc133307091"/>
      <w:bookmarkStart w:id="71" w:name="_Toc120635506"/>
      <w:bookmarkStart w:id="72" w:name="_Toc97544859"/>
      <w:bookmarkStart w:id="73" w:name="_Toc132971021"/>
      <w:bookmarkStart w:id="74" w:name="_Toc133306971"/>
      <w:bookmarkStart w:id="75" w:name="_Toc103587501"/>
      <w:r>
        <w:rPr>
          <w:rFonts w:hint="eastAsia" w:hAnsi="宋体"/>
          <w:b/>
          <w:bCs/>
          <w:kern w:val="0"/>
        </w:rPr>
        <w:t>联系方式</w:t>
      </w:r>
      <w:bookmarkEnd w:id="67"/>
      <w:bookmarkEnd w:id="68"/>
      <w:bookmarkEnd w:id="69"/>
      <w:bookmarkEnd w:id="70"/>
      <w:bookmarkEnd w:id="71"/>
      <w:bookmarkEnd w:id="72"/>
      <w:bookmarkEnd w:id="73"/>
      <w:bookmarkEnd w:id="74"/>
      <w:bookmarkEnd w:id="75"/>
    </w:p>
    <w:p w14:paraId="6F0E42B4">
      <w:pPr>
        <w:spacing w:line="440" w:lineRule="exact"/>
        <w:ind w:left="6300" w:leftChars="150" w:hanging="5985" w:hangingChars="2850"/>
        <w:rPr>
          <w:rFonts w:hAnsi="宋体"/>
        </w:rPr>
      </w:pPr>
      <w:r>
        <w:rPr>
          <w:rFonts w:hint="eastAsia" w:hAnsi="宋体"/>
        </w:rPr>
        <w:t>招</w:t>
      </w:r>
      <w:r>
        <w:rPr>
          <w:rFonts w:hAnsi="宋体"/>
        </w:rPr>
        <w:t xml:space="preserve"> </w:t>
      </w:r>
      <w:r>
        <w:rPr>
          <w:rFonts w:hint="eastAsia" w:hAnsi="宋体"/>
        </w:rPr>
        <w:t>标</w:t>
      </w:r>
      <w:r>
        <w:rPr>
          <w:rFonts w:hAnsi="宋体"/>
        </w:rPr>
        <w:t xml:space="preserve"> </w:t>
      </w:r>
      <w:r>
        <w:rPr>
          <w:rFonts w:hint="eastAsia" w:hAnsi="宋体"/>
        </w:rPr>
        <w:t>人：昭通市昭阳区教育体育局</w:t>
      </w:r>
    </w:p>
    <w:p w14:paraId="63C00F9B">
      <w:pPr>
        <w:spacing w:line="440" w:lineRule="exact"/>
        <w:ind w:left="6300" w:leftChars="150" w:hanging="5985" w:hangingChars="2850"/>
        <w:rPr>
          <w:rFonts w:hAnsi="宋体"/>
        </w:rPr>
      </w:pPr>
      <w:r>
        <w:rPr>
          <w:rFonts w:hint="eastAsia" w:hAnsi="宋体"/>
        </w:rPr>
        <w:t>地</w:t>
      </w:r>
      <w:r>
        <w:rPr>
          <w:rFonts w:hAnsi="宋体"/>
        </w:rPr>
        <w:t xml:space="preserve">    </w:t>
      </w:r>
      <w:r>
        <w:rPr>
          <w:rFonts w:hint="eastAsia" w:hAnsi="宋体"/>
        </w:rPr>
        <w:t>址：昭阳区牛角湾巷11号</w:t>
      </w:r>
    </w:p>
    <w:p w14:paraId="4C32A51F">
      <w:pPr>
        <w:spacing w:line="440" w:lineRule="exact"/>
        <w:ind w:left="6300" w:leftChars="150" w:hanging="5985" w:hangingChars="2850"/>
        <w:rPr>
          <w:rFonts w:hAnsi="宋体"/>
        </w:rPr>
      </w:pPr>
      <w:r>
        <w:rPr>
          <w:rFonts w:hint="eastAsia" w:hAnsi="宋体"/>
        </w:rPr>
        <w:t>联</w:t>
      </w:r>
      <w:r>
        <w:rPr>
          <w:rFonts w:hAnsi="宋体"/>
        </w:rPr>
        <w:t xml:space="preserve"> </w:t>
      </w:r>
      <w:r>
        <w:rPr>
          <w:rFonts w:hint="eastAsia" w:hAnsi="宋体"/>
        </w:rPr>
        <w:t>系</w:t>
      </w:r>
      <w:r>
        <w:rPr>
          <w:rFonts w:hAnsi="宋体"/>
        </w:rPr>
        <w:t xml:space="preserve"> </w:t>
      </w:r>
      <w:r>
        <w:rPr>
          <w:rFonts w:hint="eastAsia" w:hAnsi="宋体"/>
        </w:rPr>
        <w:t>人：季老师</w:t>
      </w:r>
    </w:p>
    <w:p w14:paraId="7547163D">
      <w:pPr>
        <w:spacing w:line="440" w:lineRule="exact"/>
        <w:ind w:left="6300" w:leftChars="150" w:hanging="5985" w:hangingChars="2850"/>
        <w:rPr>
          <w:rFonts w:hAnsi="宋体"/>
        </w:rPr>
      </w:pPr>
      <w:r>
        <w:rPr>
          <w:rFonts w:hint="eastAsia" w:hAnsi="宋体"/>
        </w:rPr>
        <w:t>电</w:t>
      </w:r>
      <w:r>
        <w:rPr>
          <w:rFonts w:hAnsi="宋体"/>
        </w:rPr>
        <w:t xml:space="preserve">    </w:t>
      </w:r>
      <w:r>
        <w:rPr>
          <w:rFonts w:hint="eastAsia" w:hAnsi="宋体"/>
        </w:rPr>
        <w:t>话：</w:t>
      </w:r>
      <w:bookmarkStart w:id="76" w:name="OLE_LINK20"/>
      <w:r>
        <w:rPr>
          <w:rFonts w:hAnsi="宋体"/>
        </w:rPr>
        <w:t>0870-</w:t>
      </w:r>
      <w:bookmarkEnd w:id="76"/>
      <w:r>
        <w:rPr>
          <w:rFonts w:hAnsi="宋体"/>
        </w:rPr>
        <w:t>2139558</w:t>
      </w:r>
    </w:p>
    <w:p w14:paraId="593163C8">
      <w:pPr>
        <w:spacing w:line="440" w:lineRule="exact"/>
        <w:ind w:firstLine="315" w:firstLineChars="150"/>
        <w:rPr>
          <w:rFonts w:hAnsi="宋体"/>
        </w:rPr>
      </w:pPr>
      <w:r>
        <w:rPr>
          <w:rFonts w:hint="eastAsia" w:hAnsi="宋体"/>
        </w:rPr>
        <w:t>代理机构：云南中咨海外咨询有限公司</w:t>
      </w:r>
    </w:p>
    <w:p w14:paraId="46F20D54">
      <w:pPr>
        <w:spacing w:line="440" w:lineRule="exact"/>
        <w:ind w:firstLine="315" w:firstLineChars="150"/>
        <w:rPr>
          <w:rFonts w:hAnsi="宋体"/>
        </w:rPr>
      </w:pPr>
      <w:r>
        <w:rPr>
          <w:rFonts w:hint="eastAsia" w:hAnsi="宋体"/>
        </w:rPr>
        <w:t>地</w:t>
      </w:r>
      <w:r>
        <w:rPr>
          <w:rFonts w:hAnsi="宋体"/>
        </w:rPr>
        <w:t xml:space="preserve">    </w:t>
      </w:r>
      <w:r>
        <w:rPr>
          <w:rFonts w:hint="eastAsia" w:hAnsi="宋体"/>
        </w:rPr>
        <w:t>址：昭阳区二环南路宏发金都G栋107</w:t>
      </w:r>
    </w:p>
    <w:p w14:paraId="3AB3FB29">
      <w:pPr>
        <w:spacing w:line="440" w:lineRule="exact"/>
        <w:ind w:firstLine="315" w:firstLineChars="150"/>
        <w:rPr>
          <w:rFonts w:hAnsi="宋体"/>
        </w:rPr>
      </w:pPr>
      <w:r>
        <w:rPr>
          <w:rFonts w:hint="eastAsia" w:hAnsi="宋体"/>
        </w:rPr>
        <w:t>联</w:t>
      </w:r>
      <w:r>
        <w:rPr>
          <w:rFonts w:hAnsi="宋体"/>
        </w:rPr>
        <w:t xml:space="preserve"> </w:t>
      </w:r>
      <w:r>
        <w:rPr>
          <w:rFonts w:hint="eastAsia" w:hAnsi="宋体"/>
        </w:rPr>
        <w:t>系</w:t>
      </w:r>
      <w:r>
        <w:rPr>
          <w:rFonts w:hAnsi="宋体"/>
        </w:rPr>
        <w:t xml:space="preserve"> </w:t>
      </w:r>
      <w:r>
        <w:rPr>
          <w:rFonts w:hint="eastAsia" w:hAnsi="宋体"/>
        </w:rPr>
        <w:t>人：杨仁红</w:t>
      </w:r>
    </w:p>
    <w:p w14:paraId="2A2F25F9">
      <w:pPr>
        <w:spacing w:line="440" w:lineRule="exact"/>
        <w:ind w:firstLine="315" w:firstLineChars="150"/>
        <w:rPr>
          <w:rFonts w:hAnsi="宋体"/>
        </w:rPr>
      </w:pPr>
      <w:r>
        <w:rPr>
          <w:rFonts w:hint="eastAsia" w:hAnsi="宋体"/>
        </w:rPr>
        <w:t>电</w:t>
      </w:r>
      <w:r>
        <w:rPr>
          <w:rFonts w:hAnsi="宋体"/>
        </w:rPr>
        <w:t xml:space="preserve">    </w:t>
      </w:r>
      <w:r>
        <w:rPr>
          <w:rFonts w:hint="eastAsia" w:hAnsi="宋体"/>
        </w:rPr>
        <w:t>话：</w:t>
      </w:r>
      <w:r>
        <w:rPr>
          <w:rFonts w:hAnsi="宋体"/>
        </w:rPr>
        <w:t>13087480585</w:t>
      </w:r>
    </w:p>
    <w:p w14:paraId="45B06896">
      <w:pPr>
        <w:spacing w:line="440" w:lineRule="exact"/>
        <w:ind w:firstLine="315" w:firstLineChars="150"/>
        <w:rPr>
          <w:rFonts w:ascii="Times New Roman" w:hAnsi="宋体"/>
          <w:snapToGrid/>
          <w:kern w:val="2"/>
          <w:szCs w:val="21"/>
        </w:rPr>
      </w:pPr>
    </w:p>
    <w:sectPr>
      <w:pgSz w:w="11906" w:h="16838"/>
      <w:pgMar w:top="1560" w:right="1416"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40495D"/>
    <w:multiLevelType w:val="multilevel"/>
    <w:tmpl w:val="2C40495D"/>
    <w:lvl w:ilvl="0" w:tentative="0">
      <w:start w:val="1"/>
      <w:numFmt w:val="chineseCountingThousand"/>
      <w:suff w:val="space"/>
      <w:lvlText w:val="第%1章"/>
      <w:lvlJc w:val="left"/>
      <w:pPr>
        <w:ind w:left="0" w:firstLine="0"/>
      </w:pPr>
      <w:rPr>
        <w:rFonts w:hint="eastAsia"/>
      </w:rPr>
    </w:lvl>
    <w:lvl w:ilvl="1" w:tentative="0">
      <w:start w:val="1"/>
      <w:numFmt w:val="chineseCountingThousand"/>
      <w:suff w:val="space"/>
      <w:lvlText w:val="第%2节"/>
      <w:lvlJc w:val="left"/>
      <w:pPr>
        <w:ind w:left="3544" w:firstLine="0"/>
      </w:pPr>
      <w:rPr>
        <w:rFonts w:hint="eastAsia"/>
        <w:sz w:val="28"/>
        <w:szCs w:val="28"/>
      </w:rPr>
    </w:lvl>
    <w:lvl w:ilvl="2" w:tentative="0">
      <w:start w:val="1"/>
      <w:numFmt w:val="decimal"/>
      <w:suff w:val="space"/>
      <w:lvlText w:val="%3."/>
      <w:lvlJc w:val="left"/>
      <w:pPr>
        <w:ind w:left="0" w:firstLine="0"/>
      </w:pPr>
      <w:rPr>
        <w:rFonts w:hint="eastAsia" w:ascii="宋体" w:hAnsi="宋体" w:eastAsia="宋体"/>
        <w:b w:val="0"/>
        <w:sz w:val="24"/>
        <w:szCs w:val="24"/>
      </w:rPr>
    </w:lvl>
    <w:lvl w:ilvl="3" w:tentative="0">
      <w:start w:val="1"/>
      <w:numFmt w:val="decimal"/>
      <w:suff w:val="space"/>
      <w:lvlText w:val="%3.%4."/>
      <w:lvlJc w:val="left"/>
      <w:pPr>
        <w:ind w:left="284" w:firstLine="0"/>
      </w:pPr>
      <w:rPr>
        <w:rFonts w:hint="eastAsia" w:ascii="宋体" w:hAnsi="宋体" w:eastAsia="宋体"/>
        <w:b w:val="0"/>
        <w:color w:val="auto"/>
        <w:sz w:val="21"/>
        <w:szCs w:val="21"/>
      </w:rPr>
    </w:lvl>
    <w:lvl w:ilvl="4" w:tentative="0">
      <w:start w:val="1"/>
      <w:numFmt w:val="decimal"/>
      <w:suff w:val="space"/>
      <w:lvlText w:val="%3.%4.%5."/>
      <w:lvlJc w:val="left"/>
      <w:pPr>
        <w:ind w:left="284" w:firstLine="0"/>
      </w:pPr>
      <w:rPr>
        <w:rFonts w:hint="eastAsia" w:ascii="宋体" w:hAnsi="宋体" w:eastAsia="宋体"/>
        <w:b w:val="0"/>
        <w:sz w:val="21"/>
        <w:szCs w:val="21"/>
      </w:rPr>
    </w:lvl>
    <w:lvl w:ilvl="5" w:tentative="0">
      <w:start w:val="1"/>
      <w:numFmt w:val="decimal"/>
      <w:lvlText w:val="(%6)"/>
      <w:lvlJc w:val="left"/>
      <w:pPr>
        <w:tabs>
          <w:tab w:val="left" w:pos="993"/>
        </w:tabs>
        <w:ind w:left="568" w:firstLine="0"/>
      </w:pPr>
      <w:rPr>
        <w:rFonts w:hint="eastAsia" w:ascii="宋体" w:hAnsi="宋体" w:eastAsia="宋体"/>
        <w:b w:val="0"/>
        <w:sz w:val="21"/>
        <w:szCs w:val="21"/>
      </w:rPr>
    </w:lvl>
    <w:lvl w:ilvl="6" w:tentative="0">
      <w:start w:val="1"/>
      <w:numFmt w:val="lowerLetter"/>
      <w:lvlText w:val="(%7)"/>
      <w:lvlJc w:val="left"/>
      <w:pPr>
        <w:tabs>
          <w:tab w:val="left" w:pos="5528"/>
        </w:tabs>
        <w:ind w:left="5102" w:firstLine="0"/>
      </w:pPr>
      <w:rPr>
        <w:rFonts w:hint="eastAsia" w:ascii="宋体" w:hAnsi="宋体" w:eastAsia="宋体"/>
        <w:b w:val="0"/>
      </w:rPr>
    </w:lvl>
    <w:lvl w:ilvl="7" w:tentative="0">
      <w:start w:val="1"/>
      <w:numFmt w:val="lowerRoman"/>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ODViMTBhNWVhZDc2NWViYmMyM2U4ZDM5YzhmODIifQ=="/>
  </w:docVars>
  <w:rsids>
    <w:rsidRoot w:val="00826A81"/>
    <w:rsid w:val="00002E73"/>
    <w:rsid w:val="00005191"/>
    <w:rsid w:val="000203A7"/>
    <w:rsid w:val="00022E17"/>
    <w:rsid w:val="00033A30"/>
    <w:rsid w:val="000374E8"/>
    <w:rsid w:val="000402C8"/>
    <w:rsid w:val="00041D6A"/>
    <w:rsid w:val="00045449"/>
    <w:rsid w:val="00056107"/>
    <w:rsid w:val="00062C24"/>
    <w:rsid w:val="00070D1F"/>
    <w:rsid w:val="00076F02"/>
    <w:rsid w:val="00084F0C"/>
    <w:rsid w:val="000867D8"/>
    <w:rsid w:val="00096235"/>
    <w:rsid w:val="000A340E"/>
    <w:rsid w:val="000A402F"/>
    <w:rsid w:val="000C340E"/>
    <w:rsid w:val="000C7C98"/>
    <w:rsid w:val="000D40CF"/>
    <w:rsid w:val="000D6168"/>
    <w:rsid w:val="000E3BA7"/>
    <w:rsid w:val="000E3FA9"/>
    <w:rsid w:val="000E6BB1"/>
    <w:rsid w:val="000F2B3D"/>
    <w:rsid w:val="000F602F"/>
    <w:rsid w:val="00100A56"/>
    <w:rsid w:val="00105544"/>
    <w:rsid w:val="00110E1B"/>
    <w:rsid w:val="00115DE7"/>
    <w:rsid w:val="00126115"/>
    <w:rsid w:val="00131A77"/>
    <w:rsid w:val="001434B4"/>
    <w:rsid w:val="00145051"/>
    <w:rsid w:val="0016291F"/>
    <w:rsid w:val="00171C36"/>
    <w:rsid w:val="00183224"/>
    <w:rsid w:val="001A1D21"/>
    <w:rsid w:val="001A1DE5"/>
    <w:rsid w:val="001A1E2B"/>
    <w:rsid w:val="001A5FC4"/>
    <w:rsid w:val="001B32CA"/>
    <w:rsid w:val="001C0D62"/>
    <w:rsid w:val="001C1CCE"/>
    <w:rsid w:val="001C34EA"/>
    <w:rsid w:val="001C4929"/>
    <w:rsid w:val="001C68C7"/>
    <w:rsid w:val="001E4428"/>
    <w:rsid w:val="001E4E08"/>
    <w:rsid w:val="001F378F"/>
    <w:rsid w:val="001F4CC4"/>
    <w:rsid w:val="001F4E5A"/>
    <w:rsid w:val="00202A37"/>
    <w:rsid w:val="0020573D"/>
    <w:rsid w:val="002127A6"/>
    <w:rsid w:val="0022153A"/>
    <w:rsid w:val="002248AF"/>
    <w:rsid w:val="002275A3"/>
    <w:rsid w:val="002308BA"/>
    <w:rsid w:val="002315A7"/>
    <w:rsid w:val="00233CB6"/>
    <w:rsid w:val="0024255E"/>
    <w:rsid w:val="00247221"/>
    <w:rsid w:val="00254252"/>
    <w:rsid w:val="002555BA"/>
    <w:rsid w:val="00261B11"/>
    <w:rsid w:val="00266BC3"/>
    <w:rsid w:val="0026740A"/>
    <w:rsid w:val="0027088E"/>
    <w:rsid w:val="00280C32"/>
    <w:rsid w:val="002903AC"/>
    <w:rsid w:val="002A3870"/>
    <w:rsid w:val="002B372C"/>
    <w:rsid w:val="002C0D51"/>
    <w:rsid w:val="002C1F80"/>
    <w:rsid w:val="002D473A"/>
    <w:rsid w:val="002D6107"/>
    <w:rsid w:val="002D736D"/>
    <w:rsid w:val="002E0D19"/>
    <w:rsid w:val="002E2872"/>
    <w:rsid w:val="002E6524"/>
    <w:rsid w:val="002E7DD7"/>
    <w:rsid w:val="002F3770"/>
    <w:rsid w:val="002F4C0B"/>
    <w:rsid w:val="002F51EF"/>
    <w:rsid w:val="003003BE"/>
    <w:rsid w:val="00325A12"/>
    <w:rsid w:val="00325FCD"/>
    <w:rsid w:val="003439F2"/>
    <w:rsid w:val="0034790F"/>
    <w:rsid w:val="00371212"/>
    <w:rsid w:val="003773FB"/>
    <w:rsid w:val="00382448"/>
    <w:rsid w:val="00390F69"/>
    <w:rsid w:val="003A33AC"/>
    <w:rsid w:val="003A351A"/>
    <w:rsid w:val="003B0232"/>
    <w:rsid w:val="003C2812"/>
    <w:rsid w:val="003C4B91"/>
    <w:rsid w:val="003C6D84"/>
    <w:rsid w:val="003D36E0"/>
    <w:rsid w:val="003D429B"/>
    <w:rsid w:val="003D4913"/>
    <w:rsid w:val="003E24B8"/>
    <w:rsid w:val="003E2650"/>
    <w:rsid w:val="003E4557"/>
    <w:rsid w:val="003F01A6"/>
    <w:rsid w:val="003F24F7"/>
    <w:rsid w:val="003F3E98"/>
    <w:rsid w:val="004011DE"/>
    <w:rsid w:val="004047FB"/>
    <w:rsid w:val="004370D9"/>
    <w:rsid w:val="004372FD"/>
    <w:rsid w:val="00440F88"/>
    <w:rsid w:val="00447E4E"/>
    <w:rsid w:val="00461608"/>
    <w:rsid w:val="00471359"/>
    <w:rsid w:val="004737A8"/>
    <w:rsid w:val="004770E9"/>
    <w:rsid w:val="004845C5"/>
    <w:rsid w:val="00491114"/>
    <w:rsid w:val="00497A90"/>
    <w:rsid w:val="004A4466"/>
    <w:rsid w:val="004B0612"/>
    <w:rsid w:val="004C392A"/>
    <w:rsid w:val="004C5C83"/>
    <w:rsid w:val="004D1D68"/>
    <w:rsid w:val="004D7979"/>
    <w:rsid w:val="004E2FD8"/>
    <w:rsid w:val="004E614A"/>
    <w:rsid w:val="004E6C9C"/>
    <w:rsid w:val="004F6AA8"/>
    <w:rsid w:val="004F6E40"/>
    <w:rsid w:val="0051192A"/>
    <w:rsid w:val="00515770"/>
    <w:rsid w:val="00516698"/>
    <w:rsid w:val="005244E1"/>
    <w:rsid w:val="00525D5A"/>
    <w:rsid w:val="00531B50"/>
    <w:rsid w:val="00534CAA"/>
    <w:rsid w:val="00537445"/>
    <w:rsid w:val="00537E4A"/>
    <w:rsid w:val="0055047D"/>
    <w:rsid w:val="00556CB8"/>
    <w:rsid w:val="00557AC2"/>
    <w:rsid w:val="005606FC"/>
    <w:rsid w:val="00571352"/>
    <w:rsid w:val="00575E15"/>
    <w:rsid w:val="00575F2A"/>
    <w:rsid w:val="00585A86"/>
    <w:rsid w:val="00586FFF"/>
    <w:rsid w:val="00594418"/>
    <w:rsid w:val="00597AA6"/>
    <w:rsid w:val="005A3472"/>
    <w:rsid w:val="005A442B"/>
    <w:rsid w:val="005A7743"/>
    <w:rsid w:val="005B11E5"/>
    <w:rsid w:val="005C4167"/>
    <w:rsid w:val="005E5804"/>
    <w:rsid w:val="005E7EE9"/>
    <w:rsid w:val="005F5963"/>
    <w:rsid w:val="00600D0F"/>
    <w:rsid w:val="00607739"/>
    <w:rsid w:val="00634A1C"/>
    <w:rsid w:val="006355F8"/>
    <w:rsid w:val="00636D58"/>
    <w:rsid w:val="00650930"/>
    <w:rsid w:val="00654177"/>
    <w:rsid w:val="00656DF0"/>
    <w:rsid w:val="00660EA7"/>
    <w:rsid w:val="00665754"/>
    <w:rsid w:val="0067152E"/>
    <w:rsid w:val="00674F4D"/>
    <w:rsid w:val="00681DE8"/>
    <w:rsid w:val="0068715C"/>
    <w:rsid w:val="00690F10"/>
    <w:rsid w:val="006A2C49"/>
    <w:rsid w:val="006A5635"/>
    <w:rsid w:val="006A688C"/>
    <w:rsid w:val="006C06CB"/>
    <w:rsid w:val="006D5AB6"/>
    <w:rsid w:val="006F452B"/>
    <w:rsid w:val="0070089E"/>
    <w:rsid w:val="00702EF9"/>
    <w:rsid w:val="00713EA4"/>
    <w:rsid w:val="007161BD"/>
    <w:rsid w:val="00717111"/>
    <w:rsid w:val="00717254"/>
    <w:rsid w:val="00724A49"/>
    <w:rsid w:val="007269DD"/>
    <w:rsid w:val="007321D5"/>
    <w:rsid w:val="0074084E"/>
    <w:rsid w:val="00746572"/>
    <w:rsid w:val="00747034"/>
    <w:rsid w:val="00747917"/>
    <w:rsid w:val="007538F7"/>
    <w:rsid w:val="00763C70"/>
    <w:rsid w:val="00764328"/>
    <w:rsid w:val="007717DA"/>
    <w:rsid w:val="00776925"/>
    <w:rsid w:val="00784EB9"/>
    <w:rsid w:val="00786CE8"/>
    <w:rsid w:val="00787660"/>
    <w:rsid w:val="00791FD5"/>
    <w:rsid w:val="007B3A80"/>
    <w:rsid w:val="007B7AC3"/>
    <w:rsid w:val="007C3817"/>
    <w:rsid w:val="007D3282"/>
    <w:rsid w:val="007E5476"/>
    <w:rsid w:val="00824FA2"/>
    <w:rsid w:val="00826A81"/>
    <w:rsid w:val="00832F1C"/>
    <w:rsid w:val="00835985"/>
    <w:rsid w:val="0084358B"/>
    <w:rsid w:val="00846F27"/>
    <w:rsid w:val="008474CC"/>
    <w:rsid w:val="00851A9F"/>
    <w:rsid w:val="0088565F"/>
    <w:rsid w:val="008E23B4"/>
    <w:rsid w:val="008F139D"/>
    <w:rsid w:val="00902A81"/>
    <w:rsid w:val="00911658"/>
    <w:rsid w:val="009201DF"/>
    <w:rsid w:val="0092737D"/>
    <w:rsid w:val="0093610D"/>
    <w:rsid w:val="00940ECF"/>
    <w:rsid w:val="00941DA3"/>
    <w:rsid w:val="00946C49"/>
    <w:rsid w:val="00950B8D"/>
    <w:rsid w:val="00951798"/>
    <w:rsid w:val="00952F22"/>
    <w:rsid w:val="009679FA"/>
    <w:rsid w:val="00967BE9"/>
    <w:rsid w:val="009777E5"/>
    <w:rsid w:val="0097785B"/>
    <w:rsid w:val="009A56CD"/>
    <w:rsid w:val="009A60D9"/>
    <w:rsid w:val="009B3568"/>
    <w:rsid w:val="009C0FC1"/>
    <w:rsid w:val="009C13D2"/>
    <w:rsid w:val="009D0977"/>
    <w:rsid w:val="009D0FBE"/>
    <w:rsid w:val="009D2028"/>
    <w:rsid w:val="009D4F6B"/>
    <w:rsid w:val="009E2D4E"/>
    <w:rsid w:val="00A00299"/>
    <w:rsid w:val="00A00880"/>
    <w:rsid w:val="00A02916"/>
    <w:rsid w:val="00A160E4"/>
    <w:rsid w:val="00A21612"/>
    <w:rsid w:val="00A27256"/>
    <w:rsid w:val="00A31961"/>
    <w:rsid w:val="00A50566"/>
    <w:rsid w:val="00A6412E"/>
    <w:rsid w:val="00A81078"/>
    <w:rsid w:val="00A92D5B"/>
    <w:rsid w:val="00A9730C"/>
    <w:rsid w:val="00AA72F7"/>
    <w:rsid w:val="00AD6A8B"/>
    <w:rsid w:val="00AD7A0D"/>
    <w:rsid w:val="00AE0A43"/>
    <w:rsid w:val="00AE2EF9"/>
    <w:rsid w:val="00AF7449"/>
    <w:rsid w:val="00B02171"/>
    <w:rsid w:val="00B04921"/>
    <w:rsid w:val="00B100B3"/>
    <w:rsid w:val="00B12613"/>
    <w:rsid w:val="00B16BEE"/>
    <w:rsid w:val="00B22E91"/>
    <w:rsid w:val="00B3468D"/>
    <w:rsid w:val="00B3630C"/>
    <w:rsid w:val="00B45CC8"/>
    <w:rsid w:val="00B50D7F"/>
    <w:rsid w:val="00B54D4A"/>
    <w:rsid w:val="00B61620"/>
    <w:rsid w:val="00B61849"/>
    <w:rsid w:val="00B67AFD"/>
    <w:rsid w:val="00B72FF0"/>
    <w:rsid w:val="00B76AF1"/>
    <w:rsid w:val="00B90524"/>
    <w:rsid w:val="00B938DA"/>
    <w:rsid w:val="00B962F3"/>
    <w:rsid w:val="00BA510C"/>
    <w:rsid w:val="00BB7373"/>
    <w:rsid w:val="00BC223E"/>
    <w:rsid w:val="00BC340E"/>
    <w:rsid w:val="00BD6F14"/>
    <w:rsid w:val="00BE4999"/>
    <w:rsid w:val="00BF1D0F"/>
    <w:rsid w:val="00BF3DE7"/>
    <w:rsid w:val="00BF77EE"/>
    <w:rsid w:val="00C105BD"/>
    <w:rsid w:val="00C17E28"/>
    <w:rsid w:val="00C27A8F"/>
    <w:rsid w:val="00C310A6"/>
    <w:rsid w:val="00C31D3C"/>
    <w:rsid w:val="00C366C1"/>
    <w:rsid w:val="00C754A5"/>
    <w:rsid w:val="00C82FAD"/>
    <w:rsid w:val="00C92FCC"/>
    <w:rsid w:val="00CA442E"/>
    <w:rsid w:val="00CA5BCC"/>
    <w:rsid w:val="00CB03DD"/>
    <w:rsid w:val="00CB23EF"/>
    <w:rsid w:val="00CB4269"/>
    <w:rsid w:val="00CB6CCC"/>
    <w:rsid w:val="00CC1D50"/>
    <w:rsid w:val="00CC444C"/>
    <w:rsid w:val="00CC4E6C"/>
    <w:rsid w:val="00CC746E"/>
    <w:rsid w:val="00CD2B66"/>
    <w:rsid w:val="00CD469F"/>
    <w:rsid w:val="00CD7415"/>
    <w:rsid w:val="00CF0D2B"/>
    <w:rsid w:val="00CF1018"/>
    <w:rsid w:val="00CF3E60"/>
    <w:rsid w:val="00CF6711"/>
    <w:rsid w:val="00D176C0"/>
    <w:rsid w:val="00D22940"/>
    <w:rsid w:val="00D23AE0"/>
    <w:rsid w:val="00D250DB"/>
    <w:rsid w:val="00D26A39"/>
    <w:rsid w:val="00D5034E"/>
    <w:rsid w:val="00D52299"/>
    <w:rsid w:val="00D564BF"/>
    <w:rsid w:val="00D66D72"/>
    <w:rsid w:val="00D857C5"/>
    <w:rsid w:val="00D948B2"/>
    <w:rsid w:val="00D953ED"/>
    <w:rsid w:val="00D97312"/>
    <w:rsid w:val="00DA53D7"/>
    <w:rsid w:val="00DB30ED"/>
    <w:rsid w:val="00DB6FC5"/>
    <w:rsid w:val="00DC33BF"/>
    <w:rsid w:val="00DC5F82"/>
    <w:rsid w:val="00DD04D0"/>
    <w:rsid w:val="00DD6F71"/>
    <w:rsid w:val="00DE3A1C"/>
    <w:rsid w:val="00DE524B"/>
    <w:rsid w:val="00DF0FD1"/>
    <w:rsid w:val="00DF1E8B"/>
    <w:rsid w:val="00E03DFB"/>
    <w:rsid w:val="00E1019C"/>
    <w:rsid w:val="00E13376"/>
    <w:rsid w:val="00E158CE"/>
    <w:rsid w:val="00E37FD8"/>
    <w:rsid w:val="00E507CA"/>
    <w:rsid w:val="00E52547"/>
    <w:rsid w:val="00E5436C"/>
    <w:rsid w:val="00E54E5C"/>
    <w:rsid w:val="00E67416"/>
    <w:rsid w:val="00E72439"/>
    <w:rsid w:val="00E73062"/>
    <w:rsid w:val="00E74F3F"/>
    <w:rsid w:val="00E820AC"/>
    <w:rsid w:val="00E835D0"/>
    <w:rsid w:val="00E85E58"/>
    <w:rsid w:val="00E91533"/>
    <w:rsid w:val="00EA6E0A"/>
    <w:rsid w:val="00EC57F4"/>
    <w:rsid w:val="00EC6667"/>
    <w:rsid w:val="00ED748B"/>
    <w:rsid w:val="00EE5CBE"/>
    <w:rsid w:val="00EF5D62"/>
    <w:rsid w:val="00F009C3"/>
    <w:rsid w:val="00F07A7B"/>
    <w:rsid w:val="00F12646"/>
    <w:rsid w:val="00F2364F"/>
    <w:rsid w:val="00F24AC9"/>
    <w:rsid w:val="00F32117"/>
    <w:rsid w:val="00F32489"/>
    <w:rsid w:val="00F33152"/>
    <w:rsid w:val="00F33D37"/>
    <w:rsid w:val="00F35CD6"/>
    <w:rsid w:val="00F36117"/>
    <w:rsid w:val="00F53DAD"/>
    <w:rsid w:val="00F61874"/>
    <w:rsid w:val="00F623C8"/>
    <w:rsid w:val="00F62791"/>
    <w:rsid w:val="00F63327"/>
    <w:rsid w:val="00F675A4"/>
    <w:rsid w:val="00F81C57"/>
    <w:rsid w:val="00F85864"/>
    <w:rsid w:val="00F9060A"/>
    <w:rsid w:val="00F96589"/>
    <w:rsid w:val="00F972C8"/>
    <w:rsid w:val="00FA06BF"/>
    <w:rsid w:val="00FA17F7"/>
    <w:rsid w:val="00FA5B0A"/>
    <w:rsid w:val="00FA677A"/>
    <w:rsid w:val="00FB2693"/>
    <w:rsid w:val="00FD177A"/>
    <w:rsid w:val="00FD29D4"/>
    <w:rsid w:val="00FD2F89"/>
    <w:rsid w:val="00FD50E4"/>
    <w:rsid w:val="00FE6632"/>
    <w:rsid w:val="00FF03AA"/>
    <w:rsid w:val="09215567"/>
    <w:rsid w:val="0C5226B4"/>
    <w:rsid w:val="0F974E20"/>
    <w:rsid w:val="117D43AB"/>
    <w:rsid w:val="128C4476"/>
    <w:rsid w:val="132B7B2F"/>
    <w:rsid w:val="142942A4"/>
    <w:rsid w:val="18613461"/>
    <w:rsid w:val="1A883A79"/>
    <w:rsid w:val="3CCE5021"/>
    <w:rsid w:val="3D960F5C"/>
    <w:rsid w:val="4C920F9E"/>
    <w:rsid w:val="53BD744E"/>
    <w:rsid w:val="54AD3EEB"/>
    <w:rsid w:val="5685159C"/>
    <w:rsid w:val="5C405DE3"/>
    <w:rsid w:val="5D6F1D55"/>
    <w:rsid w:val="5DE039AF"/>
    <w:rsid w:val="61141925"/>
    <w:rsid w:val="61DD5090"/>
    <w:rsid w:val="64E157B7"/>
    <w:rsid w:val="66145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napToGrid w:val="0"/>
      <w:kern w:val="21"/>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pPr>
    <w:rPr>
      <w:kern w:val="0"/>
      <w:sz w:val="24"/>
      <w:szCs w:val="24"/>
    </w:rPr>
  </w:style>
  <w:style w:type="paragraph" w:styleId="3">
    <w:name w:val="annotation text"/>
    <w:basedOn w:val="1"/>
    <w:link w:val="20"/>
    <w:semiHidden/>
    <w:unhideWhenUsed/>
    <w:qFormat/>
    <w:uiPriority w:val="99"/>
    <w:pPr>
      <w:jc w:val="left"/>
    </w:pPr>
  </w:style>
  <w:style w:type="paragraph" w:styleId="4">
    <w:name w:val="Body Text Indent"/>
    <w:basedOn w:val="1"/>
    <w:qFormat/>
    <w:uiPriority w:val="99"/>
    <w:pPr>
      <w:ind w:left="420" w:leftChars="200"/>
    </w:pPr>
  </w:style>
  <w:style w:type="paragraph" w:styleId="5">
    <w:name w:val="Plain Text"/>
    <w:basedOn w:val="1"/>
    <w:link w:val="22"/>
    <w:qFormat/>
    <w:uiPriority w:val="0"/>
    <w:rPr>
      <w:rFonts w:hAnsi="Courier New" w:cs="Courier New"/>
      <w:snapToGrid/>
      <w:kern w:val="2"/>
      <w:szCs w:val="21"/>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napToGrid/>
      <w:kern w:val="2"/>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napToGrid/>
      <w:kern w:val="2"/>
      <w:sz w:val="18"/>
      <w:szCs w:val="18"/>
    </w:rPr>
  </w:style>
  <w:style w:type="paragraph" w:styleId="9">
    <w:name w:val="toc 2"/>
    <w:basedOn w:val="1"/>
    <w:next w:val="1"/>
    <w:qFormat/>
    <w:uiPriority w:val="39"/>
    <w:pPr>
      <w:ind w:left="200" w:leftChars="200"/>
    </w:pPr>
  </w:style>
  <w:style w:type="paragraph" w:styleId="10">
    <w:name w:val="annotation subject"/>
    <w:basedOn w:val="3"/>
    <w:next w:val="3"/>
    <w:link w:val="21"/>
    <w:semiHidden/>
    <w:unhideWhenUsed/>
    <w:qFormat/>
    <w:uiPriority w:val="99"/>
    <w:rPr>
      <w:b/>
      <w:bCs/>
    </w:rPr>
  </w:style>
  <w:style w:type="paragraph" w:styleId="11">
    <w:name w:val="Body Text First Indent 2"/>
    <w:basedOn w:val="4"/>
    <w:qFormat/>
    <w:uiPriority w:val="99"/>
    <w:pPr>
      <w:ind w:firstLine="420" w:firstLineChars="200"/>
    </w:p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basedOn w:val="13"/>
    <w:unhideWhenUsed/>
    <w:qFormat/>
    <w:uiPriority w:val="0"/>
    <w:rPr>
      <w:sz w:val="21"/>
      <w:szCs w:val="21"/>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批注框文本 Char"/>
    <w:basedOn w:val="13"/>
    <w:link w:val="6"/>
    <w:semiHidden/>
    <w:qFormat/>
    <w:uiPriority w:val="99"/>
    <w:rPr>
      <w:rFonts w:ascii="宋体" w:hAnsi="Times New Roman" w:eastAsia="宋体" w:cs="Times New Roman"/>
      <w:snapToGrid w:val="0"/>
      <w:kern w:val="21"/>
      <w:sz w:val="18"/>
      <w:szCs w:val="18"/>
    </w:rPr>
  </w:style>
  <w:style w:type="paragraph" w:styleId="19">
    <w:name w:val="List Paragraph"/>
    <w:basedOn w:val="1"/>
    <w:unhideWhenUsed/>
    <w:qFormat/>
    <w:uiPriority w:val="99"/>
    <w:pPr>
      <w:ind w:firstLine="420" w:firstLineChars="200"/>
    </w:pPr>
  </w:style>
  <w:style w:type="character" w:customStyle="1" w:styleId="20">
    <w:name w:val="批注文字 Char"/>
    <w:basedOn w:val="13"/>
    <w:link w:val="3"/>
    <w:semiHidden/>
    <w:qFormat/>
    <w:uiPriority w:val="99"/>
    <w:rPr>
      <w:rFonts w:ascii="宋体"/>
      <w:snapToGrid w:val="0"/>
      <w:kern w:val="21"/>
      <w:sz w:val="21"/>
      <w:szCs w:val="24"/>
    </w:rPr>
  </w:style>
  <w:style w:type="character" w:customStyle="1" w:styleId="21">
    <w:name w:val="批注主题 Char"/>
    <w:basedOn w:val="20"/>
    <w:link w:val="10"/>
    <w:semiHidden/>
    <w:qFormat/>
    <w:uiPriority w:val="99"/>
    <w:rPr>
      <w:rFonts w:ascii="宋体"/>
      <w:b/>
      <w:bCs/>
      <w:snapToGrid w:val="0"/>
      <w:kern w:val="21"/>
      <w:sz w:val="21"/>
      <w:szCs w:val="24"/>
    </w:rPr>
  </w:style>
  <w:style w:type="character" w:customStyle="1" w:styleId="22">
    <w:name w:val="纯文本 Char"/>
    <w:basedOn w:val="13"/>
    <w:link w:val="5"/>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224A5-D3D4-42AD-95BB-54D93323CB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3108</Words>
  <Characters>3539</Characters>
  <Lines>25</Lines>
  <Paragraphs>7</Paragraphs>
  <TotalTime>0</TotalTime>
  <ScaleCrop>false</ScaleCrop>
  <LinksUpToDate>false</LinksUpToDate>
  <CharactersWithSpaces>3562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2019-03-13T07:59:00Z</dcterms:created>
  <dc:creator>PC</dc:creator>
  <cp:lastModifiedBy>云苏</cp:lastModifiedBy>
  <cp:lastPrinted>2025-05-08T12:12:00Z</cp:lastPrinted>
  <dcterms:modified xsi:type="dcterms:W3CDTF">2026-05-15T02:37:08Z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F339BBE731734823A618319D0A8D2EAD</vt:lpwstr>
  </property>
  <property fmtid="{D5CDD505-2E9C-101B-9397-08002B2CF9AE}" pid="4" name="KSOTemplateDocerSaveRecord">
    <vt:lpwstr>eyJoZGlkIjoiY2JkODViMTBhNWVhZDc2NWViYmMyM2U4ZDM5YzhmODIiLCJ1c2VySWQiOiI2MzgyOTkwMjAifQ==</vt:lpwstr>
  </property>
</Properties>
</file>