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28FC">
      <w:pPr>
        <w:jc w:val="center"/>
        <w:rPr>
          <w:rFonts w:hint="eastAsia" w:ascii="黑体" w:hAnsi="宋体" w:eastAsia="黑体"/>
          <w:bCs/>
          <w:color w:val="auto"/>
          <w:spacing w:val="-12"/>
          <w:sz w:val="56"/>
          <w:szCs w:val="56"/>
          <w:highlight w:val="none"/>
          <w:lang w:eastAsia="zh-CN"/>
        </w:rPr>
      </w:pPr>
      <w:r>
        <w:rPr>
          <w:rFonts w:hint="eastAsia" w:ascii="黑体" w:hAnsi="宋体" w:eastAsia="黑体"/>
          <w:bCs/>
          <w:color w:val="auto"/>
          <w:spacing w:val="-12"/>
          <w:sz w:val="48"/>
          <w:szCs w:val="48"/>
          <w:highlight w:val="none"/>
          <w:lang w:eastAsia="zh-CN"/>
        </w:rPr>
        <w:t>柯坪县XX单位餐饮服务（二标段）</w:t>
      </w:r>
    </w:p>
    <w:p w14:paraId="3828B584">
      <w:pPr>
        <w:jc w:val="center"/>
        <w:rPr>
          <w:rFonts w:hint="default" w:ascii="黑体" w:hAnsi="宋体" w:eastAsia="黑体"/>
          <w:bCs/>
          <w:color w:val="auto"/>
          <w:sz w:val="24"/>
          <w:szCs w:val="24"/>
          <w:highlight w:val="none"/>
          <w:lang w:val="en-US" w:eastAsia="zh-CN"/>
        </w:rPr>
      </w:pPr>
      <w:r>
        <w:rPr>
          <w:rFonts w:hint="eastAsia" w:ascii="黑体" w:hAnsi="宋体" w:eastAsia="黑体"/>
          <w:color w:val="auto"/>
          <w:sz w:val="32"/>
          <w:szCs w:val="32"/>
          <w:highlight w:val="none"/>
        </w:rPr>
        <w:t>项目编</w:t>
      </w:r>
      <w:r>
        <w:rPr>
          <w:rFonts w:hint="eastAsia" w:ascii="黑体" w:hAnsi="宋体" w:eastAsia="黑体"/>
          <w:color w:val="auto"/>
          <w:sz w:val="32"/>
          <w:szCs w:val="32"/>
          <w:highlight w:val="none"/>
        </w:rPr>
        <w:t>号：</w:t>
      </w:r>
      <w:r>
        <w:rPr>
          <w:rFonts w:hint="eastAsia" w:ascii="黑体" w:hAnsi="宋体" w:eastAsia="黑体"/>
          <w:caps/>
          <w:smallCaps w:val="0"/>
          <w:color w:val="auto"/>
          <w:sz w:val="32"/>
          <w:szCs w:val="32"/>
          <w:highlight w:val="none"/>
          <w:lang w:val="en-US" w:eastAsia="zh-CN"/>
        </w:rPr>
        <w:t>分kpxzcy2026-0066</w:t>
      </w:r>
    </w:p>
    <w:p w14:paraId="7CFEF78B">
      <w:pPr>
        <w:jc w:val="center"/>
        <w:rPr>
          <w:rFonts w:ascii="黑体" w:hAnsi="宋体" w:eastAsia="黑体"/>
          <w:bCs/>
          <w:color w:val="auto"/>
          <w:sz w:val="24"/>
          <w:szCs w:val="24"/>
          <w:highlight w:val="none"/>
        </w:rPr>
      </w:pPr>
    </w:p>
    <w:p w14:paraId="04D8429C">
      <w:pPr>
        <w:jc w:val="center"/>
        <w:rPr>
          <w:rFonts w:ascii="黑体" w:hAnsi="宋体" w:eastAsia="黑体"/>
          <w:bCs/>
          <w:color w:val="auto"/>
          <w:sz w:val="24"/>
          <w:szCs w:val="24"/>
          <w:highlight w:val="none"/>
        </w:rPr>
      </w:pPr>
    </w:p>
    <w:p w14:paraId="1A7DB6A5">
      <w:pPr>
        <w:tabs>
          <w:tab w:val="left" w:pos="8040"/>
        </w:tabs>
        <w:jc w:val="left"/>
        <w:rPr>
          <w:rFonts w:ascii="黑体" w:hAnsi="宋体" w:eastAsia="黑体"/>
          <w:bCs/>
          <w:color w:val="auto"/>
          <w:sz w:val="24"/>
          <w:szCs w:val="24"/>
          <w:highlight w:val="none"/>
        </w:rPr>
      </w:pPr>
      <w:r>
        <w:rPr>
          <w:rFonts w:ascii="黑体" w:hAnsi="宋体" w:eastAsia="黑体"/>
          <w:bCs/>
          <w:color w:val="auto"/>
          <w:sz w:val="24"/>
          <w:szCs w:val="24"/>
          <w:highlight w:val="none"/>
        </w:rPr>
        <w:tab/>
      </w:r>
    </w:p>
    <w:p w14:paraId="0AABC983">
      <w:pPr>
        <w:jc w:val="center"/>
        <w:rPr>
          <w:rFonts w:ascii="黑体" w:hAnsi="宋体" w:eastAsia="黑体"/>
          <w:bCs/>
          <w:color w:val="auto"/>
          <w:sz w:val="24"/>
          <w:szCs w:val="24"/>
          <w:highlight w:val="none"/>
        </w:rPr>
      </w:pPr>
    </w:p>
    <w:p w14:paraId="4D7BBFF3">
      <w:pPr>
        <w:jc w:val="center"/>
        <w:rPr>
          <w:rFonts w:ascii="黑体" w:hAnsi="宋体" w:eastAsia="黑体"/>
          <w:bCs/>
          <w:color w:val="auto"/>
          <w:sz w:val="24"/>
          <w:szCs w:val="24"/>
          <w:highlight w:val="none"/>
        </w:rPr>
      </w:pPr>
    </w:p>
    <w:p w14:paraId="124D7311">
      <w:pPr>
        <w:jc w:val="center"/>
        <w:rPr>
          <w:rFonts w:ascii="黑体" w:hAnsi="宋体" w:eastAsia="黑体"/>
          <w:bCs/>
          <w:color w:val="auto"/>
          <w:sz w:val="24"/>
          <w:szCs w:val="24"/>
          <w:highlight w:val="none"/>
        </w:rPr>
      </w:pPr>
    </w:p>
    <w:p w14:paraId="438AD84F">
      <w:pPr>
        <w:jc w:val="center"/>
        <w:rPr>
          <w:rFonts w:ascii="黑体" w:hAnsi="宋体" w:eastAsia="黑体"/>
          <w:bCs/>
          <w:color w:val="auto"/>
          <w:sz w:val="24"/>
          <w:szCs w:val="24"/>
          <w:highlight w:val="none"/>
        </w:rPr>
      </w:pPr>
    </w:p>
    <w:p w14:paraId="50C97A11">
      <w:pPr>
        <w:jc w:val="center"/>
        <w:rPr>
          <w:rFonts w:ascii="黑体" w:hAnsi="宋体" w:eastAsia="黑体"/>
          <w:bCs/>
          <w:color w:val="auto"/>
          <w:sz w:val="24"/>
          <w:szCs w:val="24"/>
          <w:highlight w:val="none"/>
        </w:rPr>
      </w:pPr>
    </w:p>
    <w:p w14:paraId="7C87383D">
      <w:pPr>
        <w:jc w:val="center"/>
        <w:rPr>
          <w:rFonts w:ascii="黑体" w:hAnsi="宋体" w:eastAsia="黑体"/>
          <w:bCs/>
          <w:color w:val="auto"/>
          <w:sz w:val="24"/>
          <w:szCs w:val="24"/>
          <w:highlight w:val="none"/>
        </w:rPr>
      </w:pPr>
    </w:p>
    <w:p w14:paraId="504E0714">
      <w:pPr>
        <w:jc w:val="center"/>
        <w:outlineLvl w:val="0"/>
        <w:rPr>
          <w:rFonts w:ascii="黑体" w:hAnsi="宋体" w:eastAsia="黑体"/>
          <w:color w:val="auto"/>
          <w:sz w:val="80"/>
          <w:szCs w:val="80"/>
          <w:highlight w:val="none"/>
        </w:rPr>
      </w:pPr>
      <w:bookmarkStart w:id="0" w:name="_Toc31878"/>
      <w:bookmarkStart w:id="1" w:name="_Toc25555"/>
      <w:r>
        <w:rPr>
          <w:rFonts w:hint="eastAsia" w:ascii="黑体" w:hAnsi="宋体" w:eastAsia="黑体"/>
          <w:color w:val="auto"/>
          <w:sz w:val="80"/>
          <w:szCs w:val="80"/>
          <w:highlight w:val="none"/>
        </w:rPr>
        <w:t>招标文件</w:t>
      </w:r>
      <w:bookmarkEnd w:id="0"/>
      <w:bookmarkEnd w:id="1"/>
    </w:p>
    <w:p w14:paraId="2F73FC23">
      <w:pPr>
        <w:jc w:val="center"/>
        <w:rPr>
          <w:rFonts w:ascii="黑体" w:hAnsi="宋体" w:eastAsia="黑体"/>
          <w:bCs/>
          <w:color w:val="auto"/>
          <w:sz w:val="24"/>
          <w:szCs w:val="24"/>
          <w:highlight w:val="none"/>
        </w:rPr>
      </w:pPr>
    </w:p>
    <w:p w14:paraId="6CA73500">
      <w:pPr>
        <w:jc w:val="center"/>
        <w:rPr>
          <w:rFonts w:ascii="黑体" w:hAnsi="宋体" w:eastAsia="黑体"/>
          <w:bCs/>
          <w:color w:val="auto"/>
          <w:sz w:val="24"/>
          <w:szCs w:val="24"/>
          <w:highlight w:val="none"/>
        </w:rPr>
      </w:pPr>
    </w:p>
    <w:p w14:paraId="1D13D2F9">
      <w:pPr>
        <w:jc w:val="center"/>
        <w:rPr>
          <w:rFonts w:ascii="黑体" w:hAnsi="宋体" w:eastAsia="黑体"/>
          <w:bCs/>
          <w:color w:val="auto"/>
          <w:sz w:val="24"/>
          <w:szCs w:val="24"/>
          <w:highlight w:val="none"/>
        </w:rPr>
      </w:pPr>
    </w:p>
    <w:p w14:paraId="4B6662A6">
      <w:pPr>
        <w:jc w:val="center"/>
        <w:rPr>
          <w:rFonts w:ascii="黑体" w:hAnsi="宋体" w:eastAsia="黑体"/>
          <w:bCs/>
          <w:color w:val="auto"/>
          <w:sz w:val="24"/>
          <w:szCs w:val="24"/>
          <w:highlight w:val="none"/>
        </w:rPr>
      </w:pPr>
    </w:p>
    <w:p w14:paraId="0EF18613">
      <w:pPr>
        <w:jc w:val="center"/>
        <w:rPr>
          <w:rFonts w:ascii="黑体" w:hAnsi="宋体" w:eastAsia="黑体"/>
          <w:bCs/>
          <w:color w:val="auto"/>
          <w:sz w:val="24"/>
          <w:szCs w:val="24"/>
          <w:highlight w:val="none"/>
        </w:rPr>
      </w:pPr>
    </w:p>
    <w:p w14:paraId="1DE54762">
      <w:pPr>
        <w:rPr>
          <w:rFonts w:ascii="黑体" w:hAnsi="宋体" w:eastAsia="黑体"/>
          <w:bCs/>
          <w:color w:val="auto"/>
          <w:sz w:val="24"/>
          <w:szCs w:val="24"/>
          <w:highlight w:val="none"/>
        </w:rPr>
      </w:pPr>
    </w:p>
    <w:p w14:paraId="3C620AEC">
      <w:pPr>
        <w:rPr>
          <w:rFonts w:ascii="黑体" w:hAnsi="宋体" w:eastAsia="黑体"/>
          <w:bCs/>
          <w:color w:val="auto"/>
          <w:sz w:val="24"/>
          <w:szCs w:val="24"/>
          <w:highlight w:val="none"/>
        </w:rPr>
      </w:pPr>
    </w:p>
    <w:p w14:paraId="6CAA91EA">
      <w:pPr>
        <w:jc w:val="center"/>
        <w:rPr>
          <w:rFonts w:ascii="黑体" w:hAnsi="宋体" w:eastAsia="黑体"/>
          <w:bCs/>
          <w:color w:val="auto"/>
          <w:sz w:val="24"/>
          <w:szCs w:val="24"/>
          <w:highlight w:val="none"/>
        </w:rPr>
      </w:pPr>
    </w:p>
    <w:p w14:paraId="3D1145B2">
      <w:pPr>
        <w:jc w:val="center"/>
        <w:rPr>
          <w:rFonts w:ascii="黑体" w:hAnsi="宋体" w:eastAsia="黑体"/>
          <w:bCs/>
          <w:color w:val="auto"/>
          <w:sz w:val="24"/>
          <w:szCs w:val="24"/>
          <w:highlight w:val="none"/>
        </w:rPr>
      </w:pPr>
    </w:p>
    <w:p w14:paraId="724656F3">
      <w:pPr>
        <w:jc w:val="center"/>
        <w:rPr>
          <w:rFonts w:ascii="黑体" w:hAnsi="宋体" w:eastAsia="黑体"/>
          <w:bCs/>
          <w:color w:val="auto"/>
          <w:sz w:val="24"/>
          <w:szCs w:val="24"/>
          <w:highlight w:val="none"/>
        </w:rPr>
      </w:pPr>
    </w:p>
    <w:p w14:paraId="359634FD">
      <w:pPr>
        <w:spacing w:line="360" w:lineRule="auto"/>
        <w:ind w:firstLine="560" w:firstLineChars="200"/>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rPr>
        <w:t>采 购 人：</w:t>
      </w:r>
      <w:r>
        <w:rPr>
          <w:rFonts w:hint="eastAsia" w:ascii="黑体" w:hAnsi="宋体" w:eastAsia="黑体"/>
          <w:color w:val="auto"/>
          <w:sz w:val="28"/>
          <w:szCs w:val="28"/>
          <w:highlight w:val="none"/>
          <w:lang w:eastAsia="zh-CN"/>
        </w:rPr>
        <w:t>柯坪县公安局</w:t>
      </w:r>
    </w:p>
    <w:p w14:paraId="2A833B66">
      <w:pPr>
        <w:spacing w:line="360" w:lineRule="auto"/>
        <w:ind w:firstLine="560" w:firstLineChars="200"/>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rPr>
        <w:t>代理机构：</w:t>
      </w:r>
      <w:r>
        <w:rPr>
          <w:rFonts w:hint="eastAsia" w:ascii="黑体" w:hAnsi="宋体" w:eastAsia="黑体"/>
          <w:color w:val="auto"/>
          <w:sz w:val="28"/>
          <w:szCs w:val="28"/>
          <w:highlight w:val="none"/>
          <w:lang w:eastAsia="zh-CN"/>
        </w:rPr>
        <w:t>新疆皓天凌翔工程管理有限公司</w:t>
      </w:r>
    </w:p>
    <w:p w14:paraId="444EF43A">
      <w:pPr>
        <w:jc w:val="center"/>
        <w:rPr>
          <w:rFonts w:ascii="黑体" w:hAnsi="黑体" w:eastAsia="黑体" w:cs="黑体"/>
          <w:color w:val="auto"/>
          <w:sz w:val="28"/>
          <w:szCs w:val="28"/>
          <w:highlight w:val="none"/>
        </w:rPr>
      </w:pPr>
    </w:p>
    <w:p w14:paraId="2E369160">
      <w:pPr>
        <w:jc w:val="center"/>
        <w:rPr>
          <w:rFonts w:hint="eastAsia" w:ascii="黑体" w:hAnsi="黑体" w:eastAsia="黑体" w:cs="黑体"/>
          <w:color w:val="auto"/>
          <w:sz w:val="28"/>
          <w:szCs w:val="28"/>
          <w:highlight w:val="none"/>
          <w:lang w:eastAsia="zh-CN"/>
        </w:rPr>
        <w:sectPr>
          <w:pgSz w:w="11906" w:h="16838"/>
          <w:pgMar w:top="1440" w:right="1440" w:bottom="1440" w:left="1440" w:header="851" w:footer="992" w:gutter="0"/>
          <w:cols w:space="0" w:num="1"/>
          <w:docGrid w:type="lines" w:linePitch="317" w:charSpace="0"/>
        </w:sectPr>
      </w:pP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lang w:val="en-US" w:eastAsia="zh-CN"/>
        </w:rPr>
        <w:t>零</w:t>
      </w: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lang w:eastAsia="zh-CN"/>
        </w:rPr>
        <w:t>年</w:t>
      </w: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lang w:eastAsia="zh-CN"/>
        </w:rPr>
        <w:t>月</w:t>
      </w:r>
    </w:p>
    <w:p w14:paraId="760F27A6">
      <w:pPr>
        <w:spacing w:beforeLines="100"/>
        <w:jc w:val="center"/>
        <w:outlineLvl w:val="0"/>
        <w:rPr>
          <w:color w:val="auto"/>
          <w:highlight w:val="none"/>
        </w:rPr>
      </w:pPr>
      <w:bookmarkStart w:id="2" w:name="_Toc9976"/>
      <w:bookmarkStart w:id="3" w:name="_Toc12764"/>
      <w:r>
        <w:rPr>
          <w:rFonts w:hint="eastAsia" w:ascii="黑体" w:hAnsi="黑体" w:eastAsia="黑体" w:cs="黑体"/>
          <w:color w:val="auto"/>
          <w:sz w:val="32"/>
          <w:szCs w:val="32"/>
          <w:highlight w:val="none"/>
          <w:lang w:val="en-US" w:eastAsia="zh-CN"/>
        </w:rPr>
        <w:t>服务</w:t>
      </w:r>
      <w:r>
        <w:rPr>
          <w:rFonts w:hint="eastAsia" w:ascii="黑体" w:hAnsi="黑体" w:eastAsia="黑体" w:cs="黑体"/>
          <w:color w:val="auto"/>
          <w:sz w:val="32"/>
          <w:szCs w:val="32"/>
          <w:highlight w:val="none"/>
        </w:rPr>
        <w:t>采购招标文件</w:t>
      </w:r>
      <w:bookmarkEnd w:id="2"/>
      <w:bookmarkEnd w:id="3"/>
    </w:p>
    <w:p w14:paraId="16A9AA3B">
      <w:pPr>
        <w:rPr>
          <w:color w:val="auto"/>
          <w:highlight w:val="none"/>
        </w:rPr>
      </w:pPr>
    </w:p>
    <w:p w14:paraId="239F8BC4">
      <w:pPr>
        <w:rPr>
          <w:color w:val="auto"/>
          <w:highlight w:val="none"/>
        </w:rPr>
      </w:pPr>
    </w:p>
    <w:p w14:paraId="069D3F32">
      <w:pPr>
        <w:rPr>
          <w:color w:val="auto"/>
          <w:highlight w:val="none"/>
        </w:rPr>
      </w:pPr>
    </w:p>
    <w:p w14:paraId="61BB21D5">
      <w:pPr>
        <w:spacing w:line="480" w:lineRule="auto"/>
        <w:ind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 目 名 称：</w:t>
      </w:r>
      <w:r>
        <w:rPr>
          <w:rFonts w:hint="eastAsia" w:ascii="仿宋" w:hAnsi="仿宋" w:eastAsia="仿宋" w:cs="仿宋"/>
          <w:color w:val="auto"/>
          <w:sz w:val="24"/>
          <w:highlight w:val="none"/>
          <w:lang w:val="en-US" w:eastAsia="zh-CN"/>
        </w:rPr>
        <w:t>柯坪县XX单位餐饮服务（二标段）</w:t>
      </w:r>
    </w:p>
    <w:p w14:paraId="1C7FA5BB">
      <w:pPr>
        <w:spacing w:line="480" w:lineRule="auto"/>
        <w:ind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  购  人（公章）</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柯坪县公安局</w:t>
      </w:r>
    </w:p>
    <w:p w14:paraId="71950A19">
      <w:pPr>
        <w:spacing w:line="48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lang w:val="en-US" w:eastAsia="zh-CN"/>
        </w:rPr>
        <w:t>或负责人</w:t>
      </w:r>
      <w:r>
        <w:rPr>
          <w:rFonts w:hint="eastAsia" w:ascii="仿宋" w:hAnsi="仿宋" w:eastAsia="仿宋" w:cs="仿宋"/>
          <w:color w:val="auto"/>
          <w:sz w:val="24"/>
          <w:highlight w:val="none"/>
        </w:rPr>
        <w:t xml:space="preserve">（签字或盖章）： </w:t>
      </w:r>
    </w:p>
    <w:p w14:paraId="7A9AF201">
      <w:pPr>
        <w:spacing w:line="48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宁亚辉</w:t>
      </w:r>
    </w:p>
    <w:p w14:paraId="4C116E50">
      <w:pPr>
        <w:spacing w:line="48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15909074517</w:t>
      </w:r>
    </w:p>
    <w:p w14:paraId="76A4D92B">
      <w:pPr>
        <w:spacing w:line="480" w:lineRule="auto"/>
        <w:ind w:firstLine="720" w:firstLineChars="300"/>
        <w:rPr>
          <w:rFonts w:ascii="仿宋" w:hAnsi="仿宋" w:eastAsia="仿宋" w:cs="仿宋"/>
          <w:color w:val="auto"/>
          <w:sz w:val="24"/>
          <w:highlight w:val="none"/>
        </w:rPr>
      </w:pPr>
    </w:p>
    <w:p w14:paraId="166201DB">
      <w:pPr>
        <w:spacing w:line="480" w:lineRule="auto"/>
        <w:ind w:firstLine="720" w:firstLineChars="300"/>
        <w:rPr>
          <w:rFonts w:ascii="仿宋" w:hAnsi="仿宋" w:eastAsia="仿宋" w:cs="仿宋"/>
          <w:color w:val="auto"/>
          <w:sz w:val="24"/>
          <w:highlight w:val="none"/>
        </w:rPr>
      </w:pPr>
    </w:p>
    <w:p w14:paraId="2EBE30C7">
      <w:pPr>
        <w:spacing w:line="480" w:lineRule="auto"/>
        <w:ind w:firstLine="720" w:firstLineChars="3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采购代理机构（公章）：</w:t>
      </w:r>
      <w:r>
        <w:rPr>
          <w:rFonts w:hint="eastAsia" w:ascii="仿宋" w:hAnsi="仿宋" w:eastAsia="仿宋" w:cs="仿宋"/>
          <w:color w:val="auto"/>
          <w:sz w:val="24"/>
          <w:szCs w:val="24"/>
          <w:highlight w:val="none"/>
          <w:lang w:eastAsia="zh-CN"/>
        </w:rPr>
        <w:t>新疆皓天凌翔工程管理有限公司</w:t>
      </w:r>
    </w:p>
    <w:p w14:paraId="76D939C1">
      <w:pPr>
        <w:spacing w:line="48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p>
    <w:p w14:paraId="3048A68D">
      <w:pPr>
        <w:spacing w:line="480"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姚冰冰</w:t>
      </w:r>
    </w:p>
    <w:p w14:paraId="75BF6D99">
      <w:pPr>
        <w:spacing w:line="480" w:lineRule="auto"/>
        <w:ind w:firstLine="720" w:firstLineChars="3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lang w:val="en-US" w:eastAsia="zh-CN"/>
        </w:rPr>
        <w:t>19018290060</w:t>
      </w:r>
    </w:p>
    <w:p w14:paraId="09792133">
      <w:pPr>
        <w:spacing w:line="480" w:lineRule="auto"/>
        <w:ind w:firstLine="720" w:firstLineChars="3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联系地址：</w:t>
      </w:r>
      <w:r>
        <w:rPr>
          <w:rFonts w:hint="eastAsia" w:ascii="仿宋" w:hAnsi="仿宋" w:eastAsia="仿宋" w:cs="仿宋"/>
          <w:color w:val="auto"/>
          <w:sz w:val="24"/>
          <w:szCs w:val="24"/>
          <w:highlight w:val="none"/>
          <w:lang w:eastAsia="zh-CN"/>
        </w:rPr>
        <w:t>阿克苏市银基王朝4号写字楼11楼</w:t>
      </w:r>
    </w:p>
    <w:p w14:paraId="5504938D">
      <w:pPr>
        <w:spacing w:line="360" w:lineRule="auto"/>
        <w:rPr>
          <w:rFonts w:ascii="仿宋" w:hAnsi="仿宋" w:eastAsia="仿宋" w:cs="仿宋"/>
          <w:color w:val="auto"/>
          <w:sz w:val="24"/>
          <w:highlight w:val="none"/>
        </w:rPr>
      </w:pPr>
    </w:p>
    <w:p w14:paraId="08B8A897">
      <w:pPr>
        <w:spacing w:line="360" w:lineRule="auto"/>
        <w:rPr>
          <w:rFonts w:ascii="仿宋" w:hAnsi="仿宋" w:eastAsia="仿宋" w:cs="仿宋"/>
          <w:color w:val="auto"/>
          <w:sz w:val="24"/>
          <w:highlight w:val="none"/>
        </w:rPr>
      </w:pPr>
    </w:p>
    <w:p w14:paraId="2A432B53">
      <w:pPr>
        <w:spacing w:line="360" w:lineRule="auto"/>
        <w:rPr>
          <w:rFonts w:ascii="仿宋" w:hAnsi="仿宋" w:eastAsia="仿宋" w:cs="仿宋"/>
          <w:color w:val="auto"/>
          <w:sz w:val="24"/>
          <w:highlight w:val="none"/>
        </w:rPr>
      </w:pPr>
    </w:p>
    <w:p w14:paraId="7EE1C87F">
      <w:pPr>
        <w:spacing w:line="360" w:lineRule="auto"/>
        <w:jc w:val="center"/>
        <w:rPr>
          <w:rFonts w:ascii="仿宋" w:hAnsi="仿宋" w:eastAsia="仿宋" w:cs="仿宋"/>
          <w:color w:val="auto"/>
          <w:sz w:val="24"/>
          <w:highlight w:val="none"/>
        </w:rPr>
      </w:pPr>
    </w:p>
    <w:p w14:paraId="6BECA7D0">
      <w:pPr>
        <w:jc w:val="center"/>
        <w:rPr>
          <w:rFonts w:hint="default" w:ascii="仿宋" w:hAnsi="仿宋" w:eastAsia="仿宋" w:cs="仿宋"/>
          <w:color w:val="auto"/>
          <w:sz w:val="24"/>
          <w:highlight w:val="none"/>
          <w:lang w:val="en-US" w:eastAsia="zh-CN"/>
        </w:rPr>
        <w:sectPr>
          <w:footerReference r:id="rId3" w:type="default"/>
          <w:pgSz w:w="11906" w:h="16838"/>
          <w:pgMar w:top="1440" w:right="1440" w:bottom="1440" w:left="1440" w:header="851" w:footer="992" w:gutter="0"/>
          <w:pgNumType w:start="1"/>
          <w:cols w:space="0" w:num="1"/>
          <w:docGrid w:type="lines" w:linePitch="317" w:charSpace="0"/>
        </w:sectPr>
      </w:pP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年0</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p>
    <w:p w14:paraId="5E336BD0">
      <w:pPr>
        <w:jc w:val="center"/>
        <w:outlineLvl w:val="0"/>
        <w:rPr>
          <w:rFonts w:ascii="黑体" w:hAnsi="黑体" w:eastAsia="黑体"/>
          <w:color w:val="auto"/>
          <w:sz w:val="28"/>
          <w:szCs w:val="28"/>
          <w:highlight w:val="none"/>
        </w:rPr>
      </w:pPr>
      <w:bookmarkStart w:id="4" w:name="_Toc30665"/>
      <w:bookmarkStart w:id="5" w:name="_Toc2425"/>
      <w:r>
        <w:rPr>
          <w:rFonts w:ascii="黑体" w:hAnsi="黑体" w:eastAsia="黑体"/>
          <w:color w:val="auto"/>
          <w:sz w:val="32"/>
          <w:szCs w:val="32"/>
          <w:highlight w:val="none"/>
        </w:rPr>
        <w:t>目</w:t>
      </w: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录</w:t>
      </w:r>
      <w:bookmarkEnd w:id="4"/>
      <w:bookmarkEnd w:id="5"/>
    </w:p>
    <w:p w14:paraId="67F26E00">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 xml:space="preserve">第一章 </w:t>
      </w:r>
      <w:r>
        <w:rPr>
          <w:rFonts w:hint="eastAsia" w:ascii="宋体" w:hAnsi="宋体" w:cs="宋体"/>
          <w:b/>
          <w:bCs/>
          <w:color w:val="auto"/>
          <w:kern w:val="0"/>
          <w:sz w:val="28"/>
          <w:szCs w:val="28"/>
          <w:highlight w:val="none"/>
          <w:lang w:val="en-US" w:eastAsia="zh-CN" w:bidi="ar"/>
        </w:rPr>
        <w:t>招标</w:t>
      </w:r>
      <w:r>
        <w:rPr>
          <w:rFonts w:hint="eastAsia" w:ascii="宋体" w:hAnsi="宋体" w:eastAsia="宋体" w:cs="宋体"/>
          <w:b/>
          <w:bCs/>
          <w:color w:val="auto"/>
          <w:kern w:val="0"/>
          <w:sz w:val="28"/>
          <w:szCs w:val="28"/>
          <w:highlight w:val="none"/>
          <w:lang w:val="en-US" w:eastAsia="zh-CN" w:bidi="ar"/>
        </w:rPr>
        <w:t>公告</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eastAsia="宋体" w:cs="Times New Roman"/>
          <w:b/>
          <w:bCs/>
          <w:color w:val="auto"/>
          <w:kern w:val="0"/>
          <w:sz w:val="28"/>
          <w:szCs w:val="28"/>
          <w:highlight w:val="none"/>
          <w:lang w:val="en-US" w:eastAsia="zh-CN" w:bidi="ar"/>
        </w:rPr>
        <w:t>...</w:t>
      </w:r>
      <w:r>
        <w:rPr>
          <w:rFonts w:hint="default" w:ascii="Times New Roman" w:hAnsi="Times New Roman" w:eastAsia="宋体" w:cs="Times New Roman"/>
          <w:b/>
          <w:bCs/>
          <w:color w:val="auto"/>
          <w:kern w:val="0"/>
          <w:sz w:val="28"/>
          <w:szCs w:val="28"/>
          <w:highlight w:val="none"/>
          <w:lang w:val="en-US" w:eastAsia="zh-CN" w:bidi="ar"/>
        </w:rPr>
        <w:t xml:space="preserve">................................. </w:t>
      </w:r>
      <w:r>
        <w:rPr>
          <w:rFonts w:hint="eastAsia" w:ascii="Times New Roman" w:hAnsi="Times New Roman" w:eastAsia="宋体" w:cs="Times New Roman"/>
          <w:b/>
          <w:bCs/>
          <w:color w:val="auto"/>
          <w:kern w:val="0"/>
          <w:sz w:val="28"/>
          <w:szCs w:val="28"/>
          <w:highlight w:val="none"/>
          <w:lang w:val="en-US" w:eastAsia="zh-CN" w:bidi="ar"/>
        </w:rPr>
        <w:t>2</w:t>
      </w:r>
      <w:r>
        <w:rPr>
          <w:rFonts w:hint="default" w:ascii="Times New Roman" w:hAnsi="Times New Roman" w:eastAsia="宋体" w:cs="Times New Roman"/>
          <w:b/>
          <w:bCs/>
          <w:color w:val="auto"/>
          <w:kern w:val="0"/>
          <w:sz w:val="28"/>
          <w:szCs w:val="28"/>
          <w:highlight w:val="none"/>
          <w:lang w:val="en-US" w:eastAsia="zh-CN" w:bidi="ar"/>
        </w:rPr>
        <w:t xml:space="preserve"> </w:t>
      </w:r>
    </w:p>
    <w:p w14:paraId="789A7BC8">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 xml:space="preserve">第二章 </w:t>
      </w:r>
      <w:r>
        <w:rPr>
          <w:rFonts w:hint="eastAsia" w:ascii="宋体" w:hAnsi="宋体" w:cs="宋体"/>
          <w:b/>
          <w:bCs/>
          <w:color w:val="auto"/>
          <w:kern w:val="0"/>
          <w:sz w:val="28"/>
          <w:szCs w:val="28"/>
          <w:highlight w:val="none"/>
          <w:lang w:val="en-US" w:eastAsia="zh-CN" w:bidi="ar"/>
        </w:rPr>
        <w:t>投标人</w:t>
      </w:r>
      <w:r>
        <w:rPr>
          <w:rFonts w:hint="eastAsia" w:ascii="宋体" w:hAnsi="宋体" w:eastAsia="宋体" w:cs="宋体"/>
          <w:b/>
          <w:bCs/>
          <w:color w:val="auto"/>
          <w:kern w:val="0"/>
          <w:sz w:val="28"/>
          <w:szCs w:val="28"/>
          <w:highlight w:val="none"/>
          <w:lang w:val="en-US" w:eastAsia="zh-CN" w:bidi="ar"/>
        </w:rPr>
        <w:t>须知</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cs="Times New Roman"/>
          <w:b/>
          <w:bCs/>
          <w:color w:val="auto"/>
          <w:kern w:val="0"/>
          <w:sz w:val="28"/>
          <w:szCs w:val="28"/>
          <w:highlight w:val="none"/>
          <w:lang w:val="en-US" w:eastAsia="zh-CN" w:bidi="ar"/>
        </w:rPr>
        <w:t>7</w:t>
      </w:r>
      <w:r>
        <w:rPr>
          <w:rFonts w:hint="default" w:ascii="Times New Roman" w:hAnsi="Times New Roman" w:eastAsia="宋体" w:cs="Times New Roman"/>
          <w:b/>
          <w:bCs/>
          <w:color w:val="auto"/>
          <w:kern w:val="0"/>
          <w:sz w:val="28"/>
          <w:szCs w:val="28"/>
          <w:highlight w:val="none"/>
          <w:lang w:val="en-US" w:eastAsia="zh-CN" w:bidi="ar"/>
        </w:rPr>
        <w:t xml:space="preserve"> </w:t>
      </w:r>
    </w:p>
    <w:p w14:paraId="16C443C6">
      <w:pPr>
        <w:keepNext w:val="0"/>
        <w:keepLines w:val="0"/>
        <w:widowControl/>
        <w:suppressLineNumbers w:val="0"/>
        <w:jc w:val="left"/>
        <w:rPr>
          <w:rFonts w:ascii="Times New Roman" w:hAnsi="Times New Roman" w:cs="Times New Roman"/>
          <w:color w:val="auto"/>
          <w:highlight w:val="none"/>
        </w:rPr>
      </w:pPr>
      <w:r>
        <w:rPr>
          <w:rFonts w:hint="eastAsia" w:ascii="宋体" w:hAnsi="宋体" w:cs="宋体"/>
          <w:color w:val="auto"/>
          <w:kern w:val="0"/>
          <w:sz w:val="28"/>
          <w:szCs w:val="28"/>
          <w:highlight w:val="none"/>
          <w:lang w:val="en-US" w:eastAsia="zh-CN" w:bidi="ar"/>
        </w:rPr>
        <w:t>投标人</w:t>
      </w:r>
      <w:r>
        <w:rPr>
          <w:rFonts w:hint="eastAsia" w:ascii="宋体" w:hAnsi="宋体" w:eastAsia="宋体" w:cs="宋体"/>
          <w:color w:val="auto"/>
          <w:kern w:val="0"/>
          <w:sz w:val="28"/>
          <w:szCs w:val="28"/>
          <w:highlight w:val="none"/>
          <w:lang w:val="en-US" w:eastAsia="zh-CN" w:bidi="ar"/>
        </w:rPr>
        <w:t>须知前附表</w:t>
      </w:r>
      <w:r>
        <w:rPr>
          <w:rFonts w:hint="default" w:ascii="Times New Roman" w:hAnsi="Times New Roman" w:eastAsia="宋体" w:cs="Times New Roman"/>
          <w:color w:val="auto"/>
          <w:kern w:val="0"/>
          <w:sz w:val="28"/>
          <w:szCs w:val="28"/>
          <w:highlight w:val="none"/>
          <w:lang w:val="en-US" w:eastAsia="zh-CN" w:bidi="ar"/>
        </w:rPr>
        <w:t>............................................................................................</w:t>
      </w:r>
      <w:r>
        <w:rPr>
          <w:rFonts w:hint="eastAsia" w:ascii="Times New Roman" w:hAnsi="Times New Roman" w:cs="Times New Roman"/>
          <w:color w:val="auto"/>
          <w:kern w:val="0"/>
          <w:sz w:val="28"/>
          <w:szCs w:val="28"/>
          <w:highlight w:val="none"/>
          <w:lang w:val="en-US" w:eastAsia="zh-CN" w:bidi="ar"/>
        </w:rPr>
        <w:t>12</w:t>
      </w:r>
      <w:r>
        <w:rPr>
          <w:rFonts w:hint="default" w:ascii="Times New Roman" w:hAnsi="Times New Roman" w:eastAsia="宋体" w:cs="Times New Roman"/>
          <w:color w:val="auto"/>
          <w:kern w:val="0"/>
          <w:sz w:val="28"/>
          <w:szCs w:val="28"/>
          <w:highlight w:val="none"/>
          <w:lang w:val="en-US" w:eastAsia="zh-CN" w:bidi="ar"/>
        </w:rPr>
        <w:t xml:space="preserve"> </w:t>
      </w:r>
    </w:p>
    <w:p w14:paraId="31F7033D">
      <w:pPr>
        <w:keepNext w:val="0"/>
        <w:keepLines w:val="0"/>
        <w:widowControl/>
        <w:suppressLineNumbers w:val="0"/>
        <w:jc w:val="left"/>
        <w:rPr>
          <w:rFonts w:ascii="Times New Roman" w:hAnsi="Times New Roman" w:cs="Times New Roman"/>
          <w:color w:val="auto"/>
          <w:highlight w:val="none"/>
        </w:rPr>
      </w:pPr>
      <w:r>
        <w:rPr>
          <w:rFonts w:hint="eastAsia" w:ascii="宋体" w:hAnsi="宋体" w:cs="宋体"/>
          <w:color w:val="auto"/>
          <w:kern w:val="0"/>
          <w:sz w:val="28"/>
          <w:szCs w:val="28"/>
          <w:highlight w:val="none"/>
          <w:lang w:val="en-US" w:eastAsia="zh-CN" w:bidi="ar"/>
        </w:rPr>
        <w:t>投标人</w:t>
      </w:r>
      <w:r>
        <w:rPr>
          <w:rFonts w:hint="eastAsia" w:ascii="宋体" w:hAnsi="宋体" w:eastAsia="宋体" w:cs="宋体"/>
          <w:color w:val="auto"/>
          <w:kern w:val="0"/>
          <w:sz w:val="28"/>
          <w:szCs w:val="28"/>
          <w:highlight w:val="none"/>
          <w:lang w:val="en-US" w:eastAsia="zh-CN" w:bidi="ar"/>
        </w:rPr>
        <w:t>须知正文</w:t>
      </w:r>
      <w:r>
        <w:rPr>
          <w:rFonts w:hint="default" w:ascii="Times New Roman" w:hAnsi="Times New Roman" w:eastAsia="宋体" w:cs="Times New Roman"/>
          <w:color w:val="auto"/>
          <w:kern w:val="0"/>
          <w:sz w:val="28"/>
          <w:szCs w:val="28"/>
          <w:highlight w:val="none"/>
          <w:lang w:val="en-US" w:eastAsia="zh-CN" w:bidi="ar"/>
        </w:rPr>
        <w:t>........</w:t>
      </w:r>
      <w:r>
        <w:rPr>
          <w:rFonts w:hint="eastAsia" w:ascii="Times New Roman" w:hAnsi="Times New Roman" w:eastAsia="宋体" w:cs="Times New Roman"/>
          <w:color w:val="auto"/>
          <w:kern w:val="0"/>
          <w:sz w:val="28"/>
          <w:szCs w:val="28"/>
          <w:highlight w:val="none"/>
          <w:lang w:val="en-US" w:eastAsia="zh-CN" w:bidi="ar"/>
        </w:rPr>
        <w:t>.......</w:t>
      </w:r>
      <w:r>
        <w:rPr>
          <w:rFonts w:hint="default" w:ascii="Times New Roman" w:hAnsi="Times New Roman" w:eastAsia="宋体" w:cs="Times New Roman"/>
          <w:color w:val="auto"/>
          <w:kern w:val="0"/>
          <w:sz w:val="28"/>
          <w:szCs w:val="28"/>
          <w:highlight w:val="none"/>
          <w:lang w:val="en-US" w:eastAsia="zh-CN" w:bidi="ar"/>
        </w:rPr>
        <w:t>.................................................................................</w:t>
      </w:r>
      <w:r>
        <w:rPr>
          <w:rFonts w:hint="eastAsia" w:ascii="Times New Roman" w:hAnsi="Times New Roman" w:eastAsia="宋体" w:cs="Times New Roman"/>
          <w:color w:val="auto"/>
          <w:kern w:val="0"/>
          <w:sz w:val="28"/>
          <w:szCs w:val="28"/>
          <w:highlight w:val="none"/>
          <w:lang w:val="en-US" w:eastAsia="zh-CN" w:bidi="ar"/>
        </w:rPr>
        <w:t>11</w:t>
      </w:r>
      <w:r>
        <w:rPr>
          <w:rFonts w:hint="default" w:ascii="Times New Roman" w:hAnsi="Times New Roman" w:eastAsia="宋体" w:cs="Times New Roman"/>
          <w:color w:val="auto"/>
          <w:kern w:val="0"/>
          <w:sz w:val="28"/>
          <w:szCs w:val="28"/>
          <w:highlight w:val="none"/>
          <w:lang w:val="en-US" w:eastAsia="zh-CN" w:bidi="ar"/>
        </w:rPr>
        <w:t xml:space="preserve"> </w:t>
      </w:r>
    </w:p>
    <w:p w14:paraId="1214ADEE">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第三章 采购需求</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eastAsia="宋体" w:cs="Times New Roman"/>
          <w:b/>
          <w:bCs/>
          <w:color w:val="auto"/>
          <w:kern w:val="0"/>
          <w:sz w:val="28"/>
          <w:szCs w:val="28"/>
          <w:highlight w:val="none"/>
          <w:lang w:val="en-US" w:eastAsia="zh-CN" w:bidi="ar"/>
        </w:rPr>
        <w:t>2</w:t>
      </w:r>
      <w:r>
        <w:rPr>
          <w:rFonts w:hint="eastAsia" w:ascii="Times New Roman" w:hAnsi="Times New Roman" w:cs="Times New Roman"/>
          <w:b/>
          <w:bCs/>
          <w:color w:val="auto"/>
          <w:kern w:val="0"/>
          <w:sz w:val="28"/>
          <w:szCs w:val="28"/>
          <w:highlight w:val="none"/>
          <w:lang w:val="en-US" w:eastAsia="zh-CN" w:bidi="ar"/>
        </w:rPr>
        <w:t>9</w:t>
      </w:r>
      <w:r>
        <w:rPr>
          <w:rFonts w:hint="default" w:ascii="Times New Roman" w:hAnsi="Times New Roman" w:eastAsia="宋体" w:cs="Times New Roman"/>
          <w:b/>
          <w:bCs/>
          <w:color w:val="auto"/>
          <w:kern w:val="0"/>
          <w:sz w:val="28"/>
          <w:szCs w:val="28"/>
          <w:highlight w:val="none"/>
          <w:lang w:val="en-US" w:eastAsia="zh-CN" w:bidi="ar"/>
        </w:rPr>
        <w:t xml:space="preserve"> </w:t>
      </w:r>
    </w:p>
    <w:p w14:paraId="481C77C5">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第四章 评审办法</w:t>
      </w:r>
      <w:r>
        <w:rPr>
          <w:rFonts w:hint="default" w:ascii="Times New Roman" w:hAnsi="Times New Roman" w:eastAsia="宋体" w:cs="Times New Roman"/>
          <w:b/>
          <w:bCs/>
          <w:color w:val="auto"/>
          <w:kern w:val="0"/>
          <w:sz w:val="28"/>
          <w:szCs w:val="28"/>
          <w:highlight w:val="none"/>
          <w:lang w:val="en-US" w:eastAsia="zh-CN" w:bidi="ar"/>
        </w:rPr>
        <w:t>..............................................................................................</w:t>
      </w:r>
      <w:r>
        <w:rPr>
          <w:rFonts w:hint="eastAsia" w:ascii="Times New Roman" w:hAnsi="Times New Roman" w:cs="Times New Roman"/>
          <w:b/>
          <w:bCs/>
          <w:color w:val="auto"/>
          <w:kern w:val="0"/>
          <w:sz w:val="28"/>
          <w:szCs w:val="28"/>
          <w:highlight w:val="none"/>
          <w:lang w:val="en-US" w:eastAsia="zh-CN" w:bidi="ar"/>
        </w:rPr>
        <w:t>30</w:t>
      </w:r>
      <w:r>
        <w:rPr>
          <w:rFonts w:hint="default" w:ascii="Times New Roman" w:hAnsi="Times New Roman" w:eastAsia="宋体" w:cs="Times New Roman"/>
          <w:b/>
          <w:bCs/>
          <w:color w:val="auto"/>
          <w:kern w:val="0"/>
          <w:sz w:val="28"/>
          <w:szCs w:val="28"/>
          <w:highlight w:val="none"/>
          <w:lang w:val="en-US" w:eastAsia="zh-CN" w:bidi="ar"/>
        </w:rPr>
        <w:t xml:space="preserve"> </w:t>
      </w:r>
    </w:p>
    <w:p w14:paraId="2B150649">
      <w:pPr>
        <w:keepNext w:val="0"/>
        <w:keepLines w:val="0"/>
        <w:widowControl/>
        <w:suppressLineNumbers w:val="0"/>
        <w:jc w:val="left"/>
        <w:rPr>
          <w:rFonts w:ascii="Times New Roman" w:hAnsi="Times New Roman" w:cs="Times New Roman"/>
          <w:color w:val="auto"/>
          <w:highlight w:val="none"/>
        </w:rPr>
      </w:pPr>
      <w:r>
        <w:rPr>
          <w:rFonts w:hint="eastAsia" w:ascii="宋体" w:hAnsi="宋体" w:eastAsia="宋体" w:cs="宋体"/>
          <w:b/>
          <w:bCs/>
          <w:color w:val="auto"/>
          <w:kern w:val="0"/>
          <w:sz w:val="28"/>
          <w:szCs w:val="28"/>
          <w:highlight w:val="none"/>
          <w:lang w:val="en-US" w:eastAsia="zh-CN" w:bidi="ar"/>
        </w:rPr>
        <w:t>第五章 合同文件</w:t>
      </w:r>
      <w:r>
        <w:rPr>
          <w:rFonts w:hint="default" w:ascii="Times New Roman" w:hAnsi="Times New Roman" w:eastAsia="宋体" w:cs="Times New Roman"/>
          <w:b/>
          <w:bCs/>
          <w:color w:val="auto"/>
          <w:kern w:val="0"/>
          <w:sz w:val="28"/>
          <w:szCs w:val="28"/>
          <w:highlight w:val="none"/>
          <w:lang w:val="en-US" w:eastAsia="zh-CN" w:bidi="ar"/>
        </w:rPr>
        <w:t>.............................................................................................3</w:t>
      </w:r>
      <w:r>
        <w:rPr>
          <w:rFonts w:hint="eastAsia" w:ascii="Times New Roman" w:hAnsi="Times New Roman" w:cs="Times New Roman"/>
          <w:b/>
          <w:bCs/>
          <w:color w:val="auto"/>
          <w:kern w:val="0"/>
          <w:sz w:val="28"/>
          <w:szCs w:val="28"/>
          <w:highlight w:val="none"/>
          <w:lang w:val="en-US" w:eastAsia="zh-CN" w:bidi="ar"/>
        </w:rPr>
        <w:t>4</w:t>
      </w:r>
      <w:r>
        <w:rPr>
          <w:rFonts w:hint="default" w:ascii="Times New Roman" w:hAnsi="Times New Roman" w:eastAsia="宋体" w:cs="Times New Roman"/>
          <w:b/>
          <w:bCs/>
          <w:color w:val="auto"/>
          <w:kern w:val="0"/>
          <w:sz w:val="28"/>
          <w:szCs w:val="28"/>
          <w:highlight w:val="none"/>
          <w:lang w:val="en-US" w:eastAsia="zh-CN" w:bidi="ar"/>
        </w:rPr>
        <w:t xml:space="preserve"> </w:t>
      </w:r>
    </w:p>
    <w:p w14:paraId="0436FB1F">
      <w:pPr>
        <w:keepNext w:val="0"/>
        <w:keepLines w:val="0"/>
        <w:widowControl/>
        <w:suppressLineNumbers w:val="0"/>
        <w:jc w:val="left"/>
        <w:rPr>
          <w:rFonts w:hint="default" w:ascii="Times New Roman" w:hAnsi="Times New Roman" w:cs="Times New Roman"/>
          <w:color w:val="auto"/>
          <w:highlight w:val="none"/>
          <w:lang w:val="en-US"/>
        </w:rPr>
      </w:pPr>
      <w:r>
        <w:rPr>
          <w:rFonts w:hint="eastAsia" w:ascii="宋体" w:hAnsi="宋体" w:eastAsia="宋体" w:cs="宋体"/>
          <w:b/>
          <w:bCs/>
          <w:color w:val="auto"/>
          <w:kern w:val="0"/>
          <w:sz w:val="28"/>
          <w:szCs w:val="28"/>
          <w:highlight w:val="none"/>
          <w:lang w:val="en-US" w:eastAsia="zh-CN" w:bidi="ar"/>
        </w:rPr>
        <w:t xml:space="preserve">第六章 </w:t>
      </w:r>
      <w:r>
        <w:rPr>
          <w:rFonts w:hint="eastAsia" w:ascii="宋体" w:hAnsi="宋体" w:cs="宋体"/>
          <w:b/>
          <w:bCs/>
          <w:color w:val="auto"/>
          <w:kern w:val="0"/>
          <w:sz w:val="28"/>
          <w:szCs w:val="28"/>
          <w:highlight w:val="none"/>
          <w:lang w:val="en-US" w:eastAsia="zh-CN" w:bidi="ar"/>
        </w:rPr>
        <w:t>投标</w:t>
      </w:r>
      <w:r>
        <w:rPr>
          <w:rFonts w:hint="eastAsia" w:ascii="宋体" w:hAnsi="宋体" w:eastAsia="宋体" w:cs="宋体"/>
          <w:b/>
          <w:bCs/>
          <w:color w:val="auto"/>
          <w:kern w:val="0"/>
          <w:sz w:val="28"/>
          <w:szCs w:val="28"/>
          <w:highlight w:val="none"/>
          <w:lang w:val="en-US" w:eastAsia="zh-CN" w:bidi="ar"/>
        </w:rPr>
        <w:t>文件格式</w:t>
      </w:r>
      <w:r>
        <w:rPr>
          <w:rFonts w:hint="default" w:ascii="Times New Roman" w:hAnsi="Times New Roman" w:eastAsia="宋体" w:cs="Times New Roman"/>
          <w:b/>
          <w:bCs/>
          <w:color w:val="auto"/>
          <w:kern w:val="0"/>
          <w:sz w:val="28"/>
          <w:szCs w:val="28"/>
          <w:highlight w:val="none"/>
          <w:lang w:val="en-US" w:eastAsia="zh-CN" w:bidi="ar"/>
        </w:rPr>
        <w:t xml:space="preserve">.................................................................................... </w:t>
      </w:r>
      <w:r>
        <w:rPr>
          <w:rFonts w:hint="eastAsia" w:ascii="Times New Roman" w:hAnsi="Times New Roman" w:eastAsia="宋体" w:cs="Times New Roman"/>
          <w:b/>
          <w:bCs/>
          <w:color w:val="auto"/>
          <w:kern w:val="0"/>
          <w:sz w:val="28"/>
          <w:szCs w:val="28"/>
          <w:highlight w:val="none"/>
          <w:lang w:val="en-US" w:eastAsia="zh-CN" w:bidi="ar"/>
        </w:rPr>
        <w:t>40</w:t>
      </w:r>
    </w:p>
    <w:p w14:paraId="759A9F09">
      <w:pPr>
        <w:spacing w:line="360" w:lineRule="auto"/>
        <w:jc w:val="center"/>
        <w:outlineLvl w:val="9"/>
        <w:rPr>
          <w:rFonts w:ascii="黑体" w:hAnsi="黑体" w:eastAsia="黑体"/>
          <w:color w:val="auto"/>
          <w:szCs w:val="24"/>
          <w:highlight w:val="none"/>
        </w:rPr>
      </w:pPr>
    </w:p>
    <w:p w14:paraId="284904F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5E65882A">
      <w:pPr>
        <w:pStyle w:val="2"/>
        <w:tabs>
          <w:tab w:val="left" w:pos="0"/>
          <w:tab w:val="left" w:pos="3165"/>
          <w:tab w:val="center" w:pos="4153"/>
        </w:tabs>
        <w:autoSpaceDE w:val="0"/>
        <w:autoSpaceDN w:val="0"/>
        <w:adjustRightInd w:val="0"/>
        <w:spacing w:before="0" w:after="0" w:line="360" w:lineRule="auto"/>
        <w:jc w:val="center"/>
        <w:rPr>
          <w:rFonts w:hint="eastAsia" w:ascii="仿宋_GB2312" w:hAnsi="仿宋_GB2312" w:eastAsia="仿宋_GB2312" w:cs="仿宋_GB2312"/>
          <w:color w:val="auto"/>
          <w:sz w:val="28"/>
          <w:szCs w:val="28"/>
          <w:highlight w:val="none"/>
          <w:u w:val="none"/>
        </w:rPr>
      </w:pPr>
      <w:bookmarkStart w:id="6" w:name="_Toc35393789"/>
      <w:bookmarkStart w:id="7" w:name="_Toc28359001"/>
      <w:bookmarkStart w:id="8" w:name="_Toc494455908"/>
      <w:r>
        <w:rPr>
          <w:rFonts w:hint="eastAsia" w:ascii="黑体" w:hAnsi="黑体" w:eastAsia="黑体" w:cs="黑体"/>
          <w:b w:val="0"/>
          <w:bCs w:val="0"/>
          <w:color w:val="auto"/>
          <w:sz w:val="36"/>
          <w:szCs w:val="36"/>
          <w:highlight w:val="none"/>
          <w:lang w:val="en-US" w:eastAsia="zh-CN"/>
        </w:rPr>
        <w:t>柯坪县XX单位餐饮服务（二标段）公开招标</w:t>
      </w:r>
      <w:r>
        <w:rPr>
          <w:rFonts w:hint="eastAsia" w:ascii="黑体" w:hAnsi="黑体" w:eastAsia="黑体" w:cs="黑体"/>
          <w:b w:val="0"/>
          <w:bCs w:val="0"/>
          <w:color w:val="auto"/>
          <w:sz w:val="36"/>
          <w:szCs w:val="36"/>
          <w:highlight w:val="none"/>
        </w:rPr>
        <w:t>公告</w:t>
      </w:r>
      <w:bookmarkEnd w:id="6"/>
      <w:bookmarkEnd w:id="7"/>
    </w:p>
    <w:p w14:paraId="15DA875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项目概况</w:t>
      </w:r>
    </w:p>
    <w:p w14:paraId="59C49D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 w:hAnsi="仿宋" w:eastAsia="仿宋" w:cs="Times New Roman"/>
          <w:color w:val="auto"/>
          <w:sz w:val="28"/>
          <w:szCs w:val="28"/>
          <w:highlight w:val="none"/>
          <w:u w:val="none"/>
          <w:lang w:val="en-US" w:eastAsia="zh-CN"/>
        </w:rPr>
        <w:t>柯坪县XX单位餐饮服务（二标段）的潜在投标人应在新疆政府采购网获取招标文件，并于2026年06月04日11:00（北京时间）前递交响应文</w:t>
      </w:r>
      <w:r>
        <w:rPr>
          <w:rFonts w:hint="eastAsia" w:ascii="仿宋" w:hAnsi="仿宋" w:eastAsia="仿宋" w:cs="Times New Roman"/>
          <w:color w:val="auto"/>
          <w:sz w:val="28"/>
          <w:szCs w:val="28"/>
          <w:highlight w:val="none"/>
          <w:u w:val="none"/>
        </w:rPr>
        <w:t>件</w:t>
      </w:r>
      <w:r>
        <w:rPr>
          <w:rFonts w:hint="eastAsia" w:ascii="仿宋" w:hAnsi="仿宋" w:eastAsia="仿宋" w:cs="Times New Roman"/>
          <w:color w:val="auto"/>
          <w:sz w:val="28"/>
          <w:szCs w:val="28"/>
          <w:highlight w:val="none"/>
          <w:u w:val="none"/>
          <w:lang w:eastAsia="zh-CN"/>
        </w:rPr>
        <w:t>。</w:t>
      </w:r>
    </w:p>
    <w:p w14:paraId="7E06DDE9">
      <w:pPr>
        <w:pStyle w:val="3"/>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9" w:name="_Toc28359079"/>
      <w:bookmarkStart w:id="10" w:name="_Toc35393621"/>
      <w:bookmarkStart w:id="11" w:name="_Toc35393790"/>
      <w:bookmarkStart w:id="12" w:name="_Toc28359002"/>
      <w:bookmarkStart w:id="13" w:name="_Hlk24379207"/>
      <w:r>
        <w:rPr>
          <w:rFonts w:hint="eastAsia" w:ascii="仿宋_GB2312" w:hAnsi="仿宋_GB2312" w:eastAsia="仿宋_GB2312" w:cs="仿宋_GB2312"/>
          <w:b w:val="0"/>
          <w:color w:val="auto"/>
          <w:sz w:val="28"/>
          <w:szCs w:val="28"/>
          <w:highlight w:val="none"/>
          <w:u w:val="none"/>
        </w:rPr>
        <w:t>一、项目基本情况</w:t>
      </w:r>
      <w:bookmarkEnd w:id="9"/>
      <w:bookmarkEnd w:id="10"/>
      <w:bookmarkEnd w:id="11"/>
      <w:bookmarkEnd w:id="12"/>
    </w:p>
    <w:p w14:paraId="39DE89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项目编号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aps/>
          <w:smallCaps w:val="0"/>
          <w:color w:val="auto"/>
          <w:sz w:val="28"/>
          <w:szCs w:val="28"/>
          <w:highlight w:val="none"/>
          <w:u w:val="none"/>
          <w:lang w:val="en-US" w:eastAsia="zh-CN"/>
        </w:rPr>
        <w:t>分kpxzcy2026-0066</w:t>
      </w:r>
    </w:p>
    <w:p w14:paraId="69D347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rPr>
        <w:t>项目名称：</w:t>
      </w:r>
      <w:r>
        <w:rPr>
          <w:rFonts w:hint="eastAsia" w:ascii="仿宋_GB2312" w:hAnsi="仿宋_GB2312" w:eastAsia="仿宋_GB2312" w:cs="仿宋_GB2312"/>
          <w:color w:val="auto"/>
          <w:sz w:val="28"/>
          <w:szCs w:val="28"/>
          <w:highlight w:val="none"/>
          <w:u w:val="none"/>
          <w:lang w:val="en-US" w:eastAsia="zh-CN"/>
        </w:rPr>
        <w:t>柯坪县XX单位餐饮服务（二标段）</w:t>
      </w:r>
    </w:p>
    <w:bookmarkEnd w:id="13"/>
    <w:p w14:paraId="50887E8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采购方式：公开招标</w:t>
      </w:r>
    </w:p>
    <w:p w14:paraId="54721CF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预算金额（元）：</w:t>
      </w:r>
      <w:r>
        <w:rPr>
          <w:rFonts w:hint="eastAsia" w:ascii="仿宋_GB2312" w:hAnsi="仿宋_GB2312" w:eastAsia="仿宋_GB2312" w:cs="仿宋_GB2312"/>
          <w:color w:val="auto"/>
          <w:sz w:val="28"/>
          <w:szCs w:val="28"/>
          <w:highlight w:val="none"/>
          <w:u w:val="none"/>
          <w:lang w:val="en-US" w:eastAsia="zh-CN"/>
        </w:rPr>
        <w:t>1.00</w:t>
      </w:r>
    </w:p>
    <w:p w14:paraId="6019C9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u w:val="none"/>
        </w:rPr>
        <w:t>最高限价（元）：</w:t>
      </w:r>
      <w:r>
        <w:rPr>
          <w:rFonts w:hint="eastAsia" w:ascii="仿宋_GB2312" w:hAnsi="仿宋_GB2312" w:eastAsia="仿宋_GB2312" w:cs="仿宋_GB2312"/>
          <w:color w:val="auto"/>
          <w:sz w:val="28"/>
          <w:szCs w:val="28"/>
          <w:highlight w:val="none"/>
          <w:u w:val="none"/>
          <w:lang w:val="en-US" w:eastAsia="zh-CN"/>
        </w:rPr>
        <w:t>1.00</w:t>
      </w:r>
    </w:p>
    <w:p w14:paraId="379039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采购需求：</w:t>
      </w:r>
    </w:p>
    <w:p w14:paraId="5FC32E9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标的名称：柯坪县XX单位餐饮服务（二标段）</w:t>
      </w:r>
    </w:p>
    <w:p w14:paraId="069E30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数量：1</w:t>
      </w:r>
    </w:p>
    <w:p w14:paraId="2A73EB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预算金额（元）：1.00</w:t>
      </w:r>
    </w:p>
    <w:p w14:paraId="53ED879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单位：项</w:t>
      </w:r>
    </w:p>
    <w:p w14:paraId="6B9DC9C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简要规格描述或项目基本概况介绍、用途：单位餐饮服务。</w:t>
      </w:r>
    </w:p>
    <w:p w14:paraId="3C1699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备注：无</w:t>
      </w:r>
    </w:p>
    <w:p w14:paraId="7558C0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合同履行期限：自合同签订之日起一年。</w:t>
      </w:r>
    </w:p>
    <w:p w14:paraId="26FFE51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本项目不</w:t>
      </w:r>
      <w:r>
        <w:rPr>
          <w:rFonts w:hint="eastAsia" w:ascii="仿宋_GB2312" w:hAnsi="仿宋_GB2312" w:eastAsia="仿宋_GB2312" w:cs="仿宋_GB2312"/>
          <w:color w:val="auto"/>
          <w:sz w:val="28"/>
          <w:szCs w:val="28"/>
          <w:highlight w:val="none"/>
          <w:u w:val="none"/>
        </w:rPr>
        <w:t>接受联合体投标。</w:t>
      </w:r>
    </w:p>
    <w:p w14:paraId="390DE366">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14" w:name="_Toc35393791"/>
      <w:bookmarkStart w:id="15" w:name="_Toc35393622"/>
      <w:bookmarkStart w:id="16" w:name="_Toc28359080"/>
      <w:bookmarkStart w:id="17" w:name="_Toc28359003"/>
      <w:r>
        <w:rPr>
          <w:rFonts w:hint="eastAsia" w:ascii="仿宋_GB2312" w:hAnsi="仿宋_GB2312" w:eastAsia="仿宋_GB2312" w:cs="仿宋_GB2312"/>
          <w:b w:val="0"/>
          <w:color w:val="auto"/>
          <w:sz w:val="28"/>
          <w:szCs w:val="28"/>
          <w:highlight w:val="none"/>
          <w:u w:val="none"/>
        </w:rPr>
        <w:t>二、申请人的资格要求：</w:t>
      </w:r>
      <w:bookmarkEnd w:id="14"/>
      <w:bookmarkEnd w:id="15"/>
      <w:bookmarkEnd w:id="16"/>
      <w:bookmarkEnd w:id="17"/>
    </w:p>
    <w:p w14:paraId="40DE6F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1.满足《中华人民共和国政府采购法》第二十二条规定；</w:t>
      </w:r>
    </w:p>
    <w:p w14:paraId="6C1211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2、落实政府采购政策需满足</w:t>
      </w:r>
      <w:r>
        <w:rPr>
          <w:rFonts w:hint="eastAsia" w:ascii="仿宋_GB2312" w:hAnsi="仿宋_GB2312" w:eastAsia="仿宋_GB2312" w:cs="仿宋_GB2312"/>
          <w:color w:val="auto"/>
          <w:sz w:val="28"/>
          <w:szCs w:val="28"/>
          <w:highlight w:val="none"/>
          <w:u w:val="none"/>
          <w:lang w:val="en-US" w:eastAsia="zh-CN"/>
        </w:rPr>
        <w:t>的资格要求：标项1：</w:t>
      </w:r>
      <w:r>
        <w:rPr>
          <w:rFonts w:hint="eastAsia" w:ascii="仿宋_GB2312" w:hAnsi="仿宋_GB2312" w:eastAsia="仿宋_GB2312" w:cs="仿宋_GB2312"/>
          <w:color w:val="auto"/>
          <w:sz w:val="28"/>
          <w:szCs w:val="28"/>
          <w:highlight w:val="none"/>
          <w:u w:val="none"/>
          <w:lang w:val="en-US" w:eastAsia="zh-CN"/>
        </w:rPr>
        <w:t>本项目专门面向中小企业。</w:t>
      </w:r>
    </w:p>
    <w:p w14:paraId="0BEC47B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3</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本项目的特定资格要求：</w:t>
      </w:r>
      <w:r>
        <w:rPr>
          <w:rFonts w:hint="eastAsia" w:ascii="仿宋_GB2312" w:hAnsi="仿宋_GB2312" w:eastAsia="仿宋_GB2312" w:cs="仿宋_GB2312"/>
          <w:color w:val="auto"/>
          <w:sz w:val="28"/>
          <w:szCs w:val="28"/>
          <w:highlight w:val="none"/>
          <w:u w:val="none"/>
          <w:lang w:val="en-US" w:eastAsia="zh-CN"/>
        </w:rPr>
        <w:t>投标人须具备有效的《食品经营许可证》或《食品生产许可证》。</w:t>
      </w:r>
    </w:p>
    <w:p w14:paraId="0D127D8C">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lang w:eastAsia="zh-CN"/>
        </w:rPr>
      </w:pPr>
      <w:bookmarkStart w:id="18" w:name="_Toc35393623"/>
      <w:bookmarkStart w:id="19" w:name="_Toc35393792"/>
      <w:r>
        <w:rPr>
          <w:rFonts w:hint="eastAsia" w:ascii="仿宋_GB2312" w:hAnsi="仿宋_GB2312" w:eastAsia="仿宋_GB2312" w:cs="仿宋_GB2312"/>
          <w:b w:val="0"/>
          <w:color w:val="auto"/>
          <w:sz w:val="28"/>
          <w:szCs w:val="28"/>
          <w:highlight w:val="none"/>
          <w:u w:val="none"/>
        </w:rPr>
        <w:t>三、</w:t>
      </w:r>
      <w:bookmarkEnd w:id="18"/>
      <w:bookmarkEnd w:id="19"/>
      <w:r>
        <w:rPr>
          <w:rFonts w:hint="eastAsia" w:ascii="仿宋_GB2312" w:hAnsi="仿宋_GB2312" w:eastAsia="仿宋_GB2312" w:cs="仿宋_GB2312"/>
          <w:b w:val="0"/>
          <w:color w:val="auto"/>
          <w:sz w:val="28"/>
          <w:szCs w:val="28"/>
          <w:highlight w:val="none"/>
          <w:u w:val="none"/>
        </w:rPr>
        <w:t>获取采购文件</w:t>
      </w:r>
    </w:p>
    <w:p w14:paraId="2F1451C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时间：</w:t>
      </w:r>
      <w:r>
        <w:rPr>
          <w:rFonts w:hint="eastAsia" w:ascii="仿宋_GB2312" w:hAnsi="仿宋_GB2312" w:eastAsia="仿宋_GB2312" w:cs="仿宋_GB2312"/>
          <w:color w:val="auto"/>
          <w:sz w:val="28"/>
          <w:szCs w:val="28"/>
          <w:highlight w:val="none"/>
          <w:u w:val="none"/>
          <w:lang w:val="en-US" w:eastAsia="zh-CN"/>
        </w:rPr>
        <w:t>2026</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05</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15</w:t>
      </w:r>
      <w:r>
        <w:rPr>
          <w:rFonts w:hint="eastAsia" w:ascii="仿宋_GB2312" w:hAnsi="仿宋_GB2312" w:eastAsia="仿宋_GB2312" w:cs="仿宋_GB2312"/>
          <w:color w:val="auto"/>
          <w:sz w:val="28"/>
          <w:szCs w:val="28"/>
          <w:highlight w:val="none"/>
          <w:u w:val="none"/>
        </w:rPr>
        <w:t>日至</w:t>
      </w:r>
      <w:r>
        <w:rPr>
          <w:rFonts w:hint="eastAsia" w:ascii="仿宋_GB2312" w:hAnsi="仿宋_GB2312" w:eastAsia="仿宋_GB2312" w:cs="仿宋_GB2312"/>
          <w:color w:val="auto"/>
          <w:sz w:val="28"/>
          <w:szCs w:val="28"/>
          <w:highlight w:val="none"/>
          <w:u w:val="none"/>
          <w:lang w:val="en-US" w:eastAsia="zh-CN"/>
        </w:rPr>
        <w:t>2026</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05</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22</w:t>
      </w:r>
      <w:r>
        <w:rPr>
          <w:rFonts w:hint="eastAsia" w:ascii="仿宋_GB2312" w:hAnsi="仿宋_GB2312" w:eastAsia="仿宋_GB2312" w:cs="仿宋_GB2312"/>
          <w:color w:val="auto"/>
          <w:sz w:val="28"/>
          <w:szCs w:val="28"/>
          <w:highlight w:val="none"/>
          <w:u w:val="none"/>
        </w:rPr>
        <w:t>日，每天上午10:00至1</w:t>
      </w:r>
      <w:r>
        <w:rPr>
          <w:rFonts w:hint="eastAsia" w:ascii="仿宋_GB2312" w:hAnsi="仿宋_GB2312" w:eastAsia="仿宋_GB2312" w:cs="仿宋_GB2312"/>
          <w:color w:val="auto"/>
          <w:sz w:val="28"/>
          <w:szCs w:val="28"/>
          <w:highlight w:val="none"/>
          <w:u w:val="none"/>
          <w:lang w:val="en-US" w:eastAsia="zh-CN"/>
        </w:rPr>
        <w:t>4</w:t>
      </w:r>
      <w:r>
        <w:rPr>
          <w:rFonts w:hint="eastAsia" w:ascii="仿宋_GB2312" w:hAnsi="仿宋_GB2312" w:eastAsia="仿宋_GB2312" w:cs="仿宋_GB2312"/>
          <w:color w:val="auto"/>
          <w:sz w:val="28"/>
          <w:szCs w:val="28"/>
          <w:highlight w:val="none"/>
          <w:u w:val="none"/>
        </w:rPr>
        <w:t>:00，下午1</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0</w:t>
      </w:r>
      <w:r>
        <w:rPr>
          <w:rFonts w:hint="eastAsia" w:ascii="仿宋_GB2312" w:hAnsi="仿宋_GB2312" w:eastAsia="仿宋_GB2312" w:cs="仿宋_GB2312"/>
          <w:color w:val="auto"/>
          <w:sz w:val="28"/>
          <w:szCs w:val="28"/>
          <w:highlight w:val="none"/>
          <w:u w:val="none"/>
        </w:rPr>
        <w:t>0至</w:t>
      </w:r>
      <w:r>
        <w:rPr>
          <w:rFonts w:hint="eastAsia" w:ascii="仿宋_GB2312" w:hAnsi="仿宋_GB2312" w:eastAsia="仿宋_GB2312" w:cs="仿宋_GB2312"/>
          <w:color w:val="auto"/>
          <w:sz w:val="28"/>
          <w:szCs w:val="28"/>
          <w:highlight w:val="none"/>
          <w:u w:val="none"/>
          <w:lang w:val="en-US" w:eastAsia="zh-CN"/>
        </w:rPr>
        <w:t>20</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0</w:t>
      </w:r>
      <w:r>
        <w:rPr>
          <w:rFonts w:hint="eastAsia" w:ascii="仿宋_GB2312" w:hAnsi="仿宋_GB2312" w:eastAsia="仿宋_GB2312" w:cs="仿宋_GB2312"/>
          <w:color w:val="auto"/>
          <w:sz w:val="28"/>
          <w:szCs w:val="28"/>
          <w:highlight w:val="none"/>
          <w:u w:val="none"/>
        </w:rPr>
        <w:t>0（北京时间，法定节假日除</w:t>
      </w:r>
      <w:r>
        <w:rPr>
          <w:rFonts w:hint="eastAsia" w:ascii="仿宋_GB2312" w:hAnsi="仿宋_GB2312" w:eastAsia="仿宋_GB2312" w:cs="仿宋_GB2312"/>
          <w:color w:val="auto"/>
          <w:sz w:val="28"/>
          <w:szCs w:val="28"/>
          <w:highlight w:val="none"/>
          <w:u w:val="none"/>
        </w:rPr>
        <w:t>外）</w:t>
      </w:r>
    </w:p>
    <w:p w14:paraId="310449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地点：</w:t>
      </w:r>
      <w:r>
        <w:rPr>
          <w:rFonts w:hint="eastAsia" w:ascii="仿宋_GB2312" w:hAnsi="仿宋_GB2312" w:eastAsia="仿宋_GB2312" w:cs="仿宋_GB2312"/>
          <w:color w:val="auto"/>
          <w:sz w:val="28"/>
          <w:szCs w:val="28"/>
          <w:highlight w:val="none"/>
          <w:u w:val="none"/>
          <w:lang w:val="en-US" w:eastAsia="zh-CN"/>
        </w:rPr>
        <w:t>新疆政府采购网（政采云平台线上获取）</w:t>
      </w:r>
    </w:p>
    <w:p w14:paraId="2185EF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rPr>
      </w:pPr>
      <w:r>
        <w:rPr>
          <w:rFonts w:hint="eastAsia" w:ascii="仿宋_GB2312" w:hAnsi="仿宋_GB2312" w:eastAsia="仿宋_GB2312" w:cs="仿宋_GB2312"/>
          <w:color w:val="auto"/>
          <w:sz w:val="28"/>
          <w:szCs w:val="28"/>
          <w:highlight w:val="none"/>
          <w:u w:val="none"/>
        </w:rPr>
        <w:t>方式：供应商登录政采云平台https://www.zcygov.cn/在线申请获取采购文件（进入“项目采购”应用，在获取采购文件菜单中选择项目，申请获取采购文件）</w:t>
      </w:r>
    </w:p>
    <w:p w14:paraId="0093414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售</w:t>
      </w:r>
      <w:r>
        <w:rPr>
          <w:rFonts w:hint="eastAsia" w:ascii="仿宋_GB2312" w:hAnsi="仿宋_GB2312" w:eastAsia="仿宋_GB2312" w:cs="仿宋_GB2312"/>
          <w:color w:val="auto"/>
          <w:sz w:val="28"/>
          <w:szCs w:val="28"/>
          <w:highlight w:val="none"/>
          <w:u w:val="none"/>
        </w:rPr>
        <w:t>价：</w:t>
      </w:r>
      <w:r>
        <w:rPr>
          <w:rFonts w:hint="eastAsia" w:ascii="仿宋_GB2312" w:hAnsi="仿宋_GB2312" w:eastAsia="仿宋_GB2312" w:cs="仿宋_GB2312"/>
          <w:color w:val="auto"/>
          <w:sz w:val="28"/>
          <w:szCs w:val="28"/>
          <w:highlight w:val="none"/>
          <w:u w:val="none"/>
          <w:lang w:val="en-US" w:eastAsia="zh-CN"/>
        </w:rPr>
        <w:t>0元</w:t>
      </w:r>
    </w:p>
    <w:p w14:paraId="50CBFA6D">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20" w:name="_Toc28359005"/>
      <w:bookmarkStart w:id="21" w:name="_Toc28359082"/>
      <w:bookmarkStart w:id="22" w:name="_Toc35393624"/>
      <w:bookmarkStart w:id="23" w:name="_Toc35393793"/>
      <w:r>
        <w:rPr>
          <w:rFonts w:hint="eastAsia" w:ascii="仿宋_GB2312" w:hAnsi="仿宋_GB2312" w:eastAsia="仿宋_GB2312" w:cs="仿宋_GB2312"/>
          <w:b w:val="0"/>
          <w:color w:val="auto"/>
          <w:sz w:val="28"/>
          <w:szCs w:val="28"/>
          <w:highlight w:val="none"/>
          <w:u w:val="none"/>
        </w:rPr>
        <w:t>四、</w:t>
      </w:r>
      <w:r>
        <w:rPr>
          <w:rFonts w:hint="eastAsia" w:ascii="仿宋_GB2312" w:hAnsi="仿宋_GB2312" w:eastAsia="仿宋_GB2312" w:cs="仿宋_GB2312"/>
          <w:b w:val="0"/>
          <w:color w:val="auto"/>
          <w:sz w:val="28"/>
          <w:szCs w:val="28"/>
          <w:highlight w:val="none"/>
          <w:u w:val="none"/>
        </w:rPr>
        <w:t>提交投标文件</w:t>
      </w:r>
      <w:bookmarkEnd w:id="20"/>
      <w:bookmarkEnd w:id="21"/>
      <w:r>
        <w:rPr>
          <w:rFonts w:hint="eastAsia" w:ascii="仿宋_GB2312" w:hAnsi="仿宋_GB2312" w:eastAsia="仿宋_GB2312" w:cs="仿宋_GB2312"/>
          <w:b w:val="0"/>
          <w:color w:val="auto"/>
          <w:sz w:val="28"/>
          <w:szCs w:val="28"/>
          <w:highlight w:val="none"/>
          <w:u w:val="none"/>
        </w:rPr>
        <w:t>截止时间、开标时间和地点</w:t>
      </w:r>
      <w:bookmarkEnd w:id="22"/>
      <w:bookmarkEnd w:id="23"/>
    </w:p>
    <w:p w14:paraId="796027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color w:val="auto"/>
          <w:sz w:val="28"/>
          <w:szCs w:val="28"/>
          <w:highlight w:val="none"/>
          <w:u w:val="none"/>
          <w:lang w:val="en-US" w:eastAsia="zh-CN"/>
        </w:rPr>
        <w:t>提交投标文件截止时间：2026年06月04日11:00（北京时间）</w:t>
      </w:r>
    </w:p>
    <w:p w14:paraId="1EFFAB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color w:val="auto"/>
          <w:sz w:val="28"/>
          <w:szCs w:val="28"/>
          <w:highlight w:val="none"/>
          <w:u w:val="none"/>
          <w:lang w:val="en-US" w:eastAsia="zh-CN"/>
        </w:rPr>
        <w:t>投标地点：请登录政采云投标客户端投标</w:t>
      </w:r>
    </w:p>
    <w:p w14:paraId="397EC6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bCs/>
          <w:color w:val="auto"/>
          <w:sz w:val="28"/>
          <w:szCs w:val="28"/>
          <w:highlight w:val="none"/>
          <w:u w:val="none"/>
        </w:rPr>
      </w:pPr>
      <w:r>
        <w:rPr>
          <w:rFonts w:hint="eastAsia" w:ascii="仿宋_GB2312" w:hAnsi="仿宋_GB2312" w:eastAsia="仿宋_GB2312" w:cs="仿宋_GB2312"/>
          <w:bCs/>
          <w:color w:val="auto"/>
          <w:sz w:val="28"/>
          <w:szCs w:val="28"/>
          <w:highlight w:val="none"/>
          <w:u w:val="none"/>
          <w:lang w:val="en-US" w:eastAsia="zh-CN"/>
        </w:rPr>
        <w:t>开标时间：2026年06月04日11:00（北京时间）</w:t>
      </w:r>
    </w:p>
    <w:p w14:paraId="3644002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开标</w:t>
      </w:r>
      <w:r>
        <w:rPr>
          <w:rFonts w:hint="eastAsia" w:ascii="仿宋_GB2312" w:hAnsi="仿宋_GB2312" w:eastAsia="仿宋_GB2312" w:cs="仿宋_GB2312"/>
          <w:color w:val="auto"/>
          <w:sz w:val="28"/>
          <w:szCs w:val="28"/>
          <w:highlight w:val="none"/>
          <w:u w:val="none"/>
        </w:rPr>
        <w:t>地点：</w:t>
      </w:r>
      <w:r>
        <w:rPr>
          <w:rFonts w:ascii="仿宋" w:hAnsi="仿宋" w:eastAsia="仿宋" w:cs="仿宋"/>
          <w:i w:val="0"/>
          <w:iCs w:val="0"/>
          <w:caps w:val="0"/>
          <w:color w:val="auto"/>
          <w:spacing w:val="0"/>
          <w:sz w:val="27"/>
          <w:szCs w:val="27"/>
          <w:highlight w:val="none"/>
        </w:rPr>
        <w:t>投标人登录政采云平台https://www.zcygov.cn/，进入“项目采购-开标评标-右边选择对应项目点击“进入项目”进入开标大厅。</w:t>
      </w:r>
    </w:p>
    <w:p w14:paraId="3A386DB9">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24" w:name="_Toc35393625"/>
      <w:bookmarkStart w:id="25" w:name="_Toc28359007"/>
      <w:bookmarkStart w:id="26" w:name="_Toc28359084"/>
      <w:bookmarkStart w:id="27" w:name="_Toc35393794"/>
      <w:r>
        <w:rPr>
          <w:rFonts w:hint="eastAsia" w:ascii="仿宋_GB2312" w:hAnsi="仿宋_GB2312" w:eastAsia="仿宋_GB2312" w:cs="仿宋_GB2312"/>
          <w:b w:val="0"/>
          <w:color w:val="auto"/>
          <w:sz w:val="28"/>
          <w:szCs w:val="28"/>
          <w:highlight w:val="none"/>
          <w:u w:val="none"/>
        </w:rPr>
        <w:t>五、公告期限</w:t>
      </w:r>
      <w:bookmarkEnd w:id="24"/>
      <w:bookmarkEnd w:id="25"/>
      <w:bookmarkEnd w:id="26"/>
      <w:bookmarkEnd w:id="27"/>
    </w:p>
    <w:p w14:paraId="7F5C5D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rPr>
      </w:pPr>
      <w:r>
        <w:rPr>
          <w:rFonts w:hint="eastAsia" w:ascii="仿宋_GB2312" w:hAnsi="仿宋_GB2312" w:eastAsia="仿宋_GB2312" w:cs="仿宋_GB2312"/>
          <w:color w:val="auto"/>
          <w:kern w:val="0"/>
          <w:sz w:val="28"/>
          <w:szCs w:val="28"/>
          <w:highlight w:val="none"/>
          <w:u w:val="none"/>
        </w:rPr>
        <w:t>自本公告发布之日起</w:t>
      </w:r>
      <w:r>
        <w:rPr>
          <w:rFonts w:hint="eastAsia" w:ascii="仿宋_GB2312" w:hAnsi="仿宋_GB2312" w:eastAsia="仿宋_GB2312" w:cs="仿宋_GB2312"/>
          <w:color w:val="auto"/>
          <w:kern w:val="0"/>
          <w:sz w:val="28"/>
          <w:szCs w:val="28"/>
          <w:highlight w:val="none"/>
          <w:u w:val="none"/>
          <w:lang w:val="en-US" w:eastAsia="zh-CN"/>
        </w:rPr>
        <w:t>5</w:t>
      </w:r>
      <w:r>
        <w:rPr>
          <w:rFonts w:hint="eastAsia" w:ascii="仿宋_GB2312" w:hAnsi="仿宋_GB2312" w:eastAsia="仿宋_GB2312" w:cs="仿宋_GB2312"/>
          <w:color w:val="auto"/>
          <w:kern w:val="0"/>
          <w:sz w:val="28"/>
          <w:szCs w:val="28"/>
          <w:highlight w:val="none"/>
          <w:u w:val="none"/>
        </w:rPr>
        <w:t>个工作日。</w:t>
      </w:r>
    </w:p>
    <w:p w14:paraId="49BB348F">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28" w:name="_Toc35393626"/>
      <w:bookmarkStart w:id="29" w:name="_Toc35393795"/>
      <w:r>
        <w:rPr>
          <w:rFonts w:hint="eastAsia" w:ascii="仿宋_GB2312" w:hAnsi="仿宋_GB2312" w:eastAsia="仿宋_GB2312" w:cs="仿宋_GB2312"/>
          <w:b w:val="0"/>
          <w:color w:val="auto"/>
          <w:sz w:val="28"/>
          <w:szCs w:val="28"/>
          <w:highlight w:val="none"/>
          <w:u w:val="none"/>
        </w:rPr>
        <w:t>六、其他补充事宜</w:t>
      </w:r>
      <w:bookmarkEnd w:id="28"/>
      <w:bookmarkEnd w:id="29"/>
    </w:p>
    <w:p w14:paraId="5CE7EAA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1.本次公告在新疆政府采购网发布、柯坪县人民政府网发布。</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2.本项目实行电子招投标，供应商须登录政采云平台申请获取采购文件，并需要使用CA锁，登录政采云电子投标客户端制作响应文件，若供应商参与采购活动,自行承担与采购活动有关的一切费用。</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3.各供应商应在开标前确保是新疆维吾尔自治区政府采购网正式注册入库的供应商，并完成CA数字证书申领。因未注册入库、未办理CA数字证书等原因造成无法投标或投标失败等后果的由供应商自行承担。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5.供应商在开标时须携带制作加密电子响应文件所使用的CA锁，电脑须提前配置好浏览器（建议使用360浏览器或谷歌浏览器），以便开标时在线解密。</w:t>
      </w:r>
      <w:r>
        <w:rPr>
          <w:rFonts w:hint="eastAsia" w:ascii="仿宋_GB2312" w:hAnsi="仿宋_GB2312" w:eastAsia="仿宋_GB2312" w:cs="仿宋_GB2312"/>
          <w:color w:val="auto"/>
          <w:kern w:val="0"/>
          <w:sz w:val="28"/>
          <w:szCs w:val="28"/>
          <w:highlight w:val="none"/>
          <w:u w:val="none"/>
          <w:lang w:val="en-US" w:eastAsia="zh-CN" w:bidi="ar-SA"/>
        </w:rPr>
        <w:br w:type="textWrapping"/>
      </w:r>
      <w:r>
        <w:rPr>
          <w:rFonts w:hint="eastAsia" w:ascii="仿宋_GB2312" w:hAnsi="仿宋_GB2312" w:eastAsia="仿宋_GB2312" w:cs="仿宋_GB2312"/>
          <w:color w:val="auto"/>
          <w:kern w:val="0"/>
          <w:sz w:val="28"/>
          <w:szCs w:val="28"/>
          <w:highlight w:val="none"/>
          <w:u w:val="none"/>
          <w:lang w:val="en-US" w:eastAsia="zh-CN" w:bidi="ar-SA"/>
        </w:rPr>
        <w:t>6.供应商应当在提交响应文件截止时间前，将生成的“电子加密响应文件”上传递交至“政府采购云平台”，截止时间以后上传递交的响应文件将被“政府采购云平台”拒收。</w:t>
      </w:r>
    </w:p>
    <w:p w14:paraId="0EE82F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特别提示：</w:t>
      </w:r>
    </w:p>
    <w:p w14:paraId="6C169D9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1、采购限额标准以上，200万元以下的货物和服务采购项目、400万元以下的工程采购项目，适宜由中小企业提供的，采购人应当专门面向中小企业采购。</w:t>
      </w:r>
    </w:p>
    <w:p w14:paraId="494C78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2、超过200万元的货物和服务采购项目，预留该部分采购项目预算总额的30%以上专门面向中小企业采购，其中预留给小微企业的比例不低于60%。</w:t>
      </w:r>
    </w:p>
    <w:p w14:paraId="28B62D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3、超过400万元的工程采购项目中适宜由中小企业提供的，预留该部分采购项目预算总额的40%以上专门面向中小企业采购，其中预留给小微企业的比例不低于60%。</w:t>
      </w:r>
    </w:p>
    <w:p w14:paraId="12BA054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542FBC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color w:val="auto"/>
          <w:kern w:val="0"/>
          <w:sz w:val="28"/>
          <w:szCs w:val="28"/>
          <w:highlight w:val="none"/>
          <w:u w:val="none"/>
          <w:lang w:val="en-US" w:eastAsia="zh-CN" w:bidi="ar-SA"/>
        </w:rPr>
      </w:pPr>
      <w:r>
        <w:rPr>
          <w:rFonts w:hint="eastAsia" w:ascii="仿宋_GB2312" w:hAnsi="仿宋_GB2312" w:eastAsia="仿宋_GB2312" w:cs="仿宋_GB2312"/>
          <w:color w:val="auto"/>
          <w:kern w:val="0"/>
          <w:sz w:val="28"/>
          <w:szCs w:val="28"/>
          <w:highlight w:val="none"/>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0A1B0BE">
      <w:pPr>
        <w:pStyle w:val="3"/>
        <w:pageBreakBefore w:val="0"/>
        <w:widowControl w:val="0"/>
        <w:kinsoku/>
        <w:wordWrap/>
        <w:overflowPunct/>
        <w:topLinePunct w:val="0"/>
        <w:autoSpaceDE/>
        <w:autoSpaceDN/>
        <w:bidi w:val="0"/>
        <w:adjustRightInd/>
        <w:snapToGrid/>
        <w:spacing w:before="0" w:after="0" w:line="240" w:lineRule="auto"/>
        <w:ind w:left="0" w:leftChars="0"/>
        <w:jc w:val="both"/>
        <w:textAlignment w:val="auto"/>
        <w:rPr>
          <w:rFonts w:hint="eastAsia" w:ascii="仿宋_GB2312" w:hAnsi="仿宋_GB2312" w:eastAsia="仿宋_GB2312" w:cs="仿宋_GB2312"/>
          <w:b w:val="0"/>
          <w:color w:val="auto"/>
          <w:sz w:val="28"/>
          <w:szCs w:val="28"/>
          <w:highlight w:val="none"/>
          <w:u w:val="none"/>
        </w:rPr>
      </w:pPr>
      <w:bookmarkStart w:id="30" w:name="_Toc35393796"/>
      <w:bookmarkStart w:id="31" w:name="_Toc28359008"/>
      <w:bookmarkStart w:id="32" w:name="_Toc35393627"/>
      <w:bookmarkStart w:id="33" w:name="_Toc28359085"/>
      <w:r>
        <w:rPr>
          <w:rFonts w:hint="eastAsia" w:ascii="仿宋_GB2312" w:hAnsi="仿宋_GB2312" w:eastAsia="仿宋_GB2312" w:cs="仿宋_GB2312"/>
          <w:b w:val="0"/>
          <w:color w:val="auto"/>
          <w:sz w:val="28"/>
          <w:szCs w:val="28"/>
          <w:highlight w:val="none"/>
          <w:u w:val="none"/>
        </w:rPr>
        <w:t>七、对本次招标提出询问，请按以下方式联系。</w:t>
      </w:r>
      <w:bookmarkEnd w:id="30"/>
      <w:bookmarkEnd w:id="31"/>
      <w:bookmarkEnd w:id="32"/>
      <w:bookmarkEnd w:id="33"/>
    </w:p>
    <w:p w14:paraId="6001F535">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rPr>
        <w:t>1</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采购人信息</w:t>
      </w:r>
    </w:p>
    <w:p w14:paraId="396D93D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Times New Roman"/>
          <w:color w:val="auto"/>
          <w:sz w:val="28"/>
          <w:szCs w:val="28"/>
          <w:highlight w:val="none"/>
          <w:u w:val="none"/>
          <w:lang w:val="en-US"/>
        </w:rPr>
      </w:pPr>
      <w:r>
        <w:rPr>
          <w:rFonts w:hint="eastAsia" w:ascii="仿宋" w:hAnsi="仿宋" w:eastAsia="仿宋" w:cs="Times New Roman"/>
          <w:color w:val="auto"/>
          <w:sz w:val="28"/>
          <w:szCs w:val="28"/>
          <w:highlight w:val="none"/>
          <w:u w:val="none"/>
        </w:rPr>
        <w:t>名</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称：</w:t>
      </w:r>
      <w:r>
        <w:rPr>
          <w:rFonts w:hint="eastAsia" w:ascii="仿宋" w:hAnsi="仿宋" w:eastAsia="仿宋" w:cs="Times New Roman"/>
          <w:color w:val="auto"/>
          <w:sz w:val="28"/>
          <w:szCs w:val="28"/>
          <w:highlight w:val="none"/>
          <w:u w:val="none"/>
          <w:lang w:val="en-US" w:eastAsia="zh-CN"/>
        </w:rPr>
        <w:t>柯坪县公安局</w:t>
      </w:r>
      <w:r>
        <w:rPr>
          <w:rFonts w:hint="eastAsia" w:ascii="仿宋" w:hAnsi="仿宋" w:eastAsia="仿宋" w:cs="Times New Roman"/>
          <w:color w:val="auto"/>
          <w:sz w:val="28"/>
          <w:szCs w:val="28"/>
          <w:highlight w:val="none"/>
          <w:u w:val="none"/>
        </w:rPr>
        <w:t xml:space="preserve">  </w:t>
      </w:r>
    </w:p>
    <w:p w14:paraId="0BB20B6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rPr>
        <w:t>地</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址：</w:t>
      </w:r>
      <w:r>
        <w:rPr>
          <w:rFonts w:hint="eastAsia" w:ascii="仿宋" w:hAnsi="仿宋" w:eastAsia="仿宋" w:cs="Times New Roman"/>
          <w:caps/>
          <w:smallCaps w:val="0"/>
          <w:color w:val="auto"/>
          <w:sz w:val="28"/>
          <w:szCs w:val="28"/>
          <w:highlight w:val="none"/>
          <w:u w:val="none"/>
          <w:lang w:eastAsia="zh-CN"/>
        </w:rPr>
        <w:t>柯坪县团结路7号</w:t>
      </w:r>
    </w:p>
    <w:p w14:paraId="28B581F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宋体" w:cs="Times New Roman"/>
          <w:color w:val="auto"/>
          <w:highlight w:val="none"/>
          <w:u w:val="none"/>
          <w:lang w:val="en-US"/>
        </w:rPr>
      </w:pPr>
      <w:r>
        <w:rPr>
          <w:rFonts w:hint="eastAsia" w:ascii="仿宋" w:hAnsi="仿宋" w:eastAsia="仿宋" w:cs="Times New Roman"/>
          <w:color w:val="auto"/>
          <w:sz w:val="28"/>
          <w:szCs w:val="28"/>
          <w:highlight w:val="none"/>
          <w:u w:val="none"/>
        </w:rPr>
        <w:t>项目联系方式：</w:t>
      </w:r>
      <w:r>
        <w:rPr>
          <w:rFonts w:hint="eastAsia" w:ascii="仿宋" w:hAnsi="仿宋" w:eastAsia="仿宋" w:cs="Times New Roman"/>
          <w:color w:val="auto"/>
          <w:sz w:val="28"/>
          <w:szCs w:val="28"/>
          <w:highlight w:val="none"/>
          <w:u w:val="none"/>
          <w:lang w:val="en-US" w:eastAsia="zh-CN"/>
        </w:rPr>
        <w:t>15909074517　</w:t>
      </w:r>
    </w:p>
    <w:p w14:paraId="6EB9141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lang w:eastAsia="zh-CN"/>
        </w:rPr>
      </w:pPr>
      <w:r>
        <w:rPr>
          <w:rFonts w:hint="eastAsia" w:ascii="仿宋" w:hAnsi="仿宋" w:eastAsia="仿宋" w:cs="Times New Roman"/>
          <w:color w:val="auto"/>
          <w:sz w:val="28"/>
          <w:szCs w:val="28"/>
          <w:highlight w:val="none"/>
          <w:u w:val="none"/>
        </w:rPr>
        <w:t>2.采购代理机构信息</w:t>
      </w:r>
    </w:p>
    <w:p w14:paraId="215108B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color w:val="auto"/>
          <w:sz w:val="28"/>
          <w:szCs w:val="28"/>
          <w:highlight w:val="none"/>
          <w:u w:val="none"/>
        </w:rPr>
        <w:t>名</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称：</w:t>
      </w:r>
      <w:r>
        <w:rPr>
          <w:rFonts w:hint="eastAsia" w:ascii="仿宋" w:hAnsi="仿宋" w:eastAsia="仿宋" w:cs="Times New Roman"/>
          <w:color w:val="auto"/>
          <w:sz w:val="28"/>
          <w:szCs w:val="28"/>
          <w:highlight w:val="none"/>
          <w:u w:val="none"/>
          <w:lang w:val="en-US" w:eastAsia="zh-CN"/>
        </w:rPr>
        <w:t>新疆皓天凌翔工程</w:t>
      </w:r>
      <w:r>
        <w:rPr>
          <w:rFonts w:hint="eastAsia" w:ascii="仿宋" w:hAnsi="仿宋" w:eastAsia="仿宋" w:cs="Times New Roman"/>
          <w:color w:val="auto"/>
          <w:sz w:val="28"/>
          <w:szCs w:val="28"/>
          <w:highlight w:val="none"/>
          <w:u w:val="none"/>
        </w:rPr>
        <w:t>管理有限公司</w:t>
      </w:r>
    </w:p>
    <w:p w14:paraId="19F7050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color w:val="auto"/>
          <w:sz w:val="28"/>
          <w:szCs w:val="28"/>
          <w:highlight w:val="none"/>
          <w:u w:val="none"/>
        </w:rPr>
        <w:t>地</w:t>
      </w:r>
      <w:r>
        <w:rPr>
          <w:rFonts w:hint="eastAsia" w:ascii="仿宋" w:hAnsi="仿宋" w:eastAsia="仿宋" w:cs="Times New Roman"/>
          <w:color w:val="auto"/>
          <w:sz w:val="28"/>
          <w:szCs w:val="28"/>
          <w:highlight w:val="none"/>
          <w:u w:val="none"/>
          <w:lang w:val="en-US" w:eastAsia="zh-CN"/>
        </w:rPr>
        <w:t xml:space="preserve">  </w:t>
      </w:r>
      <w:r>
        <w:rPr>
          <w:rFonts w:hint="eastAsia" w:ascii="仿宋" w:hAnsi="仿宋" w:eastAsia="仿宋" w:cs="Times New Roman"/>
          <w:color w:val="auto"/>
          <w:sz w:val="28"/>
          <w:szCs w:val="28"/>
          <w:highlight w:val="none"/>
          <w:u w:val="none"/>
        </w:rPr>
        <w:t>址：阿克苏市银基王朝</w:t>
      </w:r>
      <w:r>
        <w:rPr>
          <w:rFonts w:hint="eastAsia" w:ascii="仿宋" w:hAnsi="仿宋" w:eastAsia="仿宋" w:cs="Times New Roman"/>
          <w:color w:val="auto"/>
          <w:sz w:val="28"/>
          <w:szCs w:val="28"/>
          <w:highlight w:val="none"/>
          <w:u w:val="none"/>
          <w:lang w:val="en-US" w:eastAsia="zh-CN"/>
        </w:rPr>
        <w:t>4号写字楼</w:t>
      </w:r>
      <w:r>
        <w:rPr>
          <w:rFonts w:hint="eastAsia" w:ascii="仿宋" w:hAnsi="仿宋" w:eastAsia="仿宋" w:cs="Times New Roman"/>
          <w:color w:val="auto"/>
          <w:sz w:val="28"/>
          <w:szCs w:val="28"/>
          <w:highlight w:val="none"/>
          <w:u w:val="none"/>
        </w:rPr>
        <w:t>11楼</w:t>
      </w:r>
      <w:r>
        <w:rPr>
          <w:rFonts w:hint="eastAsia" w:ascii="仿宋" w:hAnsi="仿宋" w:eastAsia="仿宋" w:cs="Times New Roman"/>
          <w:color w:val="auto"/>
          <w:sz w:val="28"/>
          <w:szCs w:val="28"/>
          <w:highlight w:val="none"/>
          <w:u w:val="none"/>
          <w:lang w:val="en-US" w:eastAsia="zh-CN"/>
        </w:rPr>
        <w:t xml:space="preserve"> </w:t>
      </w:r>
    </w:p>
    <w:p w14:paraId="6245198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rPr>
        <w:t>联系方式：</w:t>
      </w:r>
      <w:r>
        <w:rPr>
          <w:rFonts w:hint="eastAsia" w:ascii="仿宋" w:hAnsi="仿宋" w:eastAsia="仿宋" w:cs="Times New Roman"/>
          <w:color w:val="auto"/>
          <w:sz w:val="28"/>
          <w:szCs w:val="28"/>
          <w:highlight w:val="none"/>
          <w:u w:val="none"/>
          <w:lang w:val="en-US" w:eastAsia="zh-CN"/>
        </w:rPr>
        <w:t>19018290060</w:t>
      </w:r>
    </w:p>
    <w:p w14:paraId="66F5829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仿宋" w:hAnsi="仿宋" w:eastAsia="仿宋" w:cs="Times New Roman"/>
          <w:color w:val="auto"/>
          <w:sz w:val="28"/>
          <w:szCs w:val="28"/>
          <w:highlight w:val="none"/>
          <w:u w:val="none"/>
        </w:rPr>
      </w:pPr>
      <w:r>
        <w:rPr>
          <w:rFonts w:hint="eastAsia" w:ascii="仿宋" w:hAnsi="仿宋" w:eastAsia="仿宋" w:cs="Times New Roman"/>
          <w:color w:val="auto"/>
          <w:sz w:val="28"/>
          <w:szCs w:val="28"/>
          <w:highlight w:val="none"/>
          <w:u w:val="none"/>
          <w:lang w:val="en-US" w:eastAsia="zh-CN"/>
        </w:rPr>
        <w:t>3.</w:t>
      </w:r>
      <w:r>
        <w:rPr>
          <w:rFonts w:hint="eastAsia" w:ascii="仿宋" w:hAnsi="仿宋" w:eastAsia="仿宋" w:cs="Times New Roman"/>
          <w:color w:val="auto"/>
          <w:sz w:val="28"/>
          <w:szCs w:val="28"/>
          <w:highlight w:val="none"/>
          <w:u w:val="none"/>
        </w:rPr>
        <w:t> </w:t>
      </w:r>
      <w:r>
        <w:rPr>
          <w:rFonts w:hint="eastAsia" w:ascii="仿宋" w:hAnsi="仿宋" w:eastAsia="仿宋" w:cs="宋体"/>
          <w:color w:val="auto"/>
          <w:sz w:val="28"/>
          <w:szCs w:val="28"/>
          <w:highlight w:val="none"/>
          <w:u w:val="none"/>
        </w:rPr>
        <w:t>项目</w:t>
      </w:r>
      <w:r>
        <w:rPr>
          <w:rFonts w:ascii="仿宋" w:hAnsi="仿宋" w:eastAsia="仿宋" w:cs="宋体"/>
          <w:color w:val="auto"/>
          <w:sz w:val="28"/>
          <w:szCs w:val="28"/>
          <w:highlight w:val="none"/>
          <w:u w:val="none"/>
        </w:rPr>
        <w:t>联系方式</w:t>
      </w:r>
    </w:p>
    <w:p w14:paraId="322A32A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kern w:val="2"/>
          <w:sz w:val="28"/>
          <w:szCs w:val="28"/>
          <w:highlight w:val="none"/>
          <w:u w:val="none"/>
          <w:lang w:val="en-US" w:eastAsia="zh-CN" w:bidi="ar-SA"/>
        </w:rPr>
      </w:pPr>
      <w:r>
        <w:rPr>
          <w:rFonts w:hint="eastAsia" w:ascii="仿宋" w:hAnsi="仿宋" w:eastAsia="仿宋" w:cs="Times New Roman"/>
          <w:color w:val="auto"/>
          <w:kern w:val="2"/>
          <w:sz w:val="28"/>
          <w:szCs w:val="28"/>
          <w:highlight w:val="none"/>
          <w:u w:val="none"/>
          <w:lang w:val="en-US" w:eastAsia="zh-CN" w:bidi="ar-SA"/>
        </w:rPr>
        <w:t>项目联系人：</w:t>
      </w:r>
      <w:r>
        <w:rPr>
          <w:rFonts w:hint="eastAsia" w:ascii="仿宋" w:hAnsi="仿宋" w:eastAsia="仿宋" w:cs="Times New Roman"/>
          <w:color w:val="auto"/>
          <w:kern w:val="2"/>
          <w:sz w:val="28"/>
          <w:szCs w:val="28"/>
          <w:highlight w:val="none"/>
          <w:u w:val="none"/>
          <w:lang w:val="en-US" w:eastAsia="zh-CN" w:bidi="ar-SA"/>
        </w:rPr>
        <w:t>姚冰冰</w:t>
      </w:r>
    </w:p>
    <w:p w14:paraId="2CB469A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黑体" w:hAnsi="黑体" w:eastAsia="黑体"/>
          <w:color w:val="auto"/>
          <w:sz w:val="32"/>
          <w:szCs w:val="32"/>
          <w:highlight w:val="none"/>
        </w:rPr>
      </w:pPr>
      <w:r>
        <w:rPr>
          <w:rFonts w:hint="eastAsia" w:ascii="仿宋" w:hAnsi="仿宋" w:eastAsia="仿宋" w:cs="Times New Roman"/>
          <w:color w:val="auto"/>
          <w:kern w:val="0"/>
          <w:sz w:val="28"/>
          <w:szCs w:val="28"/>
          <w:highlight w:val="none"/>
          <w:u w:val="none"/>
          <w:lang w:val="en-US" w:eastAsia="zh-CN" w:bidi="ar-SA"/>
        </w:rPr>
        <w:t>电　话：</w:t>
      </w:r>
      <w:r>
        <w:rPr>
          <w:rFonts w:hint="eastAsia" w:ascii="仿宋" w:hAnsi="仿宋" w:eastAsia="仿宋" w:cs="Times New Roman"/>
          <w:color w:val="auto"/>
          <w:kern w:val="0"/>
          <w:sz w:val="28"/>
          <w:szCs w:val="28"/>
          <w:highlight w:val="none"/>
          <w:u w:val="none"/>
          <w:lang w:val="en-US" w:eastAsia="zh-CN" w:bidi="ar-SA"/>
        </w:rPr>
        <w:t>19018290060</w:t>
      </w:r>
    </w:p>
    <w:p w14:paraId="5A061A44">
      <w:pPr>
        <w:pStyle w:val="12"/>
        <w:rPr>
          <w:rFonts w:ascii="黑体" w:hAnsi="黑体" w:eastAsia="黑体"/>
          <w:color w:val="auto"/>
          <w:sz w:val="32"/>
          <w:szCs w:val="32"/>
          <w:highlight w:val="none"/>
        </w:rPr>
      </w:pPr>
    </w:p>
    <w:p w14:paraId="7CA7CF93">
      <w:pPr>
        <w:pStyle w:val="12"/>
        <w:rPr>
          <w:rFonts w:ascii="黑体" w:hAnsi="黑体" w:eastAsia="黑体"/>
          <w:color w:val="auto"/>
          <w:sz w:val="32"/>
          <w:szCs w:val="32"/>
          <w:highlight w:val="none"/>
        </w:rPr>
      </w:pPr>
    </w:p>
    <w:p w14:paraId="55184ED0">
      <w:pPr>
        <w:pStyle w:val="12"/>
        <w:rPr>
          <w:rFonts w:ascii="黑体" w:hAnsi="黑体" w:eastAsia="黑体"/>
          <w:color w:val="auto"/>
          <w:sz w:val="32"/>
          <w:szCs w:val="32"/>
          <w:highlight w:val="none"/>
        </w:rPr>
      </w:pPr>
    </w:p>
    <w:p w14:paraId="3A8BD84A">
      <w:pPr>
        <w:pStyle w:val="12"/>
        <w:rPr>
          <w:rFonts w:ascii="黑体" w:hAnsi="黑体" w:eastAsia="黑体"/>
          <w:color w:val="auto"/>
          <w:sz w:val="32"/>
          <w:szCs w:val="32"/>
          <w:highlight w:val="none"/>
        </w:rPr>
      </w:pPr>
    </w:p>
    <w:p w14:paraId="472B5B00">
      <w:pPr>
        <w:pStyle w:val="12"/>
        <w:rPr>
          <w:rFonts w:ascii="黑体" w:hAnsi="黑体" w:eastAsia="黑体"/>
          <w:color w:val="auto"/>
          <w:sz w:val="32"/>
          <w:szCs w:val="32"/>
          <w:highlight w:val="none"/>
        </w:rPr>
      </w:pPr>
    </w:p>
    <w:p w14:paraId="1E5ADB74">
      <w:pPr>
        <w:pStyle w:val="12"/>
        <w:rPr>
          <w:rFonts w:ascii="黑体" w:hAnsi="黑体" w:eastAsia="黑体"/>
          <w:color w:val="auto"/>
          <w:sz w:val="32"/>
          <w:szCs w:val="32"/>
          <w:highlight w:val="none"/>
        </w:rPr>
      </w:pPr>
    </w:p>
    <w:p w14:paraId="5DA26235">
      <w:pPr>
        <w:pStyle w:val="12"/>
        <w:rPr>
          <w:rFonts w:ascii="黑体" w:hAnsi="黑体" w:eastAsia="黑体"/>
          <w:color w:val="auto"/>
          <w:sz w:val="32"/>
          <w:szCs w:val="32"/>
          <w:highlight w:val="none"/>
        </w:rPr>
      </w:pPr>
    </w:p>
    <w:p w14:paraId="66341B78">
      <w:pPr>
        <w:pStyle w:val="12"/>
        <w:rPr>
          <w:rFonts w:ascii="黑体" w:hAnsi="黑体" w:eastAsia="黑体"/>
          <w:color w:val="auto"/>
          <w:sz w:val="32"/>
          <w:szCs w:val="32"/>
          <w:highlight w:val="none"/>
        </w:rPr>
      </w:pPr>
    </w:p>
    <w:p w14:paraId="304455D3">
      <w:pPr>
        <w:pStyle w:val="12"/>
        <w:rPr>
          <w:rFonts w:ascii="黑体" w:hAnsi="黑体" w:eastAsia="黑体"/>
          <w:color w:val="auto"/>
          <w:sz w:val="32"/>
          <w:szCs w:val="32"/>
          <w:highlight w:val="none"/>
        </w:rPr>
      </w:pPr>
    </w:p>
    <w:p w14:paraId="59CE65CA">
      <w:pPr>
        <w:pStyle w:val="12"/>
        <w:rPr>
          <w:rFonts w:ascii="黑体" w:hAnsi="黑体" w:eastAsia="黑体"/>
          <w:color w:val="auto"/>
          <w:sz w:val="32"/>
          <w:szCs w:val="32"/>
          <w:highlight w:val="none"/>
        </w:rPr>
      </w:pPr>
    </w:p>
    <w:p w14:paraId="3A1EA2D3">
      <w:pPr>
        <w:pStyle w:val="12"/>
        <w:rPr>
          <w:rFonts w:ascii="黑体" w:hAnsi="黑体" w:eastAsia="黑体"/>
          <w:color w:val="auto"/>
          <w:sz w:val="32"/>
          <w:szCs w:val="32"/>
          <w:highlight w:val="none"/>
        </w:rPr>
      </w:pPr>
    </w:p>
    <w:p w14:paraId="16AC39B4">
      <w:pPr>
        <w:pStyle w:val="12"/>
        <w:rPr>
          <w:rFonts w:ascii="黑体" w:hAnsi="黑体" w:eastAsia="黑体"/>
          <w:color w:val="auto"/>
          <w:sz w:val="32"/>
          <w:szCs w:val="32"/>
          <w:highlight w:val="none"/>
        </w:rPr>
      </w:pPr>
    </w:p>
    <w:p w14:paraId="467CA911">
      <w:pPr>
        <w:pStyle w:val="12"/>
        <w:rPr>
          <w:rFonts w:ascii="黑体" w:hAnsi="黑体" w:eastAsia="黑体"/>
          <w:color w:val="auto"/>
          <w:sz w:val="32"/>
          <w:szCs w:val="32"/>
          <w:highlight w:val="none"/>
        </w:rPr>
      </w:pPr>
    </w:p>
    <w:p w14:paraId="3462676D">
      <w:pPr>
        <w:rPr>
          <w:rFonts w:ascii="黑体" w:hAnsi="黑体" w:eastAsia="黑体"/>
          <w:color w:val="auto"/>
          <w:sz w:val="32"/>
          <w:szCs w:val="32"/>
          <w:highlight w:val="none"/>
        </w:rPr>
      </w:pPr>
      <w:bookmarkStart w:id="34" w:name="_Toc20187"/>
      <w:r>
        <w:rPr>
          <w:rFonts w:ascii="黑体" w:hAnsi="黑体" w:eastAsia="黑体"/>
          <w:color w:val="auto"/>
          <w:sz w:val="32"/>
          <w:szCs w:val="32"/>
          <w:highlight w:val="none"/>
        </w:rPr>
        <w:br w:type="page"/>
      </w:r>
    </w:p>
    <w:p w14:paraId="07034F84">
      <w:pPr>
        <w:spacing w:afterLines="100" w:line="400" w:lineRule="exact"/>
        <w:jc w:val="center"/>
        <w:outlineLvl w:val="0"/>
        <w:rPr>
          <w:rFonts w:hint="eastAsia" w:ascii="黑体" w:hAnsi="黑体" w:eastAsia="黑体"/>
          <w:color w:val="auto"/>
          <w:sz w:val="32"/>
          <w:szCs w:val="32"/>
          <w:highlight w:val="none"/>
        </w:rPr>
      </w:pPr>
      <w:r>
        <w:rPr>
          <w:rFonts w:ascii="黑体" w:hAnsi="黑体" w:eastAsia="黑体"/>
          <w:color w:val="auto"/>
          <w:sz w:val="32"/>
          <w:szCs w:val="32"/>
          <w:highlight w:val="none"/>
        </w:rPr>
        <w:t>第二章</w:t>
      </w:r>
      <w:r>
        <w:rPr>
          <w:rFonts w:hint="eastAsia" w:ascii="黑体" w:hAnsi="黑体" w:eastAsia="黑体"/>
          <w:color w:val="auto"/>
          <w:sz w:val="32"/>
          <w:szCs w:val="32"/>
          <w:highlight w:val="none"/>
        </w:rPr>
        <w:t xml:space="preserve">  投标人须知</w:t>
      </w:r>
      <w:bookmarkEnd w:id="34"/>
    </w:p>
    <w:p w14:paraId="7C610A05">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Times New Roman"/>
          <w:color w:val="auto"/>
          <w:sz w:val="28"/>
          <w:szCs w:val="28"/>
          <w:highlight w:val="none"/>
        </w:rPr>
      </w:pPr>
      <w:bookmarkStart w:id="35" w:name="_Toc13045"/>
      <w:r>
        <w:rPr>
          <w:rFonts w:hint="eastAsia" w:ascii="黑体" w:hAnsi="黑体" w:eastAsia="黑体" w:cs="Times New Roman"/>
          <w:color w:val="auto"/>
          <w:sz w:val="28"/>
          <w:szCs w:val="28"/>
          <w:highlight w:val="none"/>
        </w:rPr>
        <w:t>投标人须知前附表</w:t>
      </w:r>
      <w:bookmarkEnd w:id="8"/>
      <w:bookmarkEnd w:id="35"/>
    </w:p>
    <w:tbl>
      <w:tblPr>
        <w:tblStyle w:val="16"/>
        <w:tblW w:w="9571" w:type="dxa"/>
        <w:jc w:val="center"/>
        <w:tblLayout w:type="fixed"/>
        <w:tblCellMar>
          <w:top w:w="0" w:type="dxa"/>
          <w:left w:w="108" w:type="dxa"/>
          <w:bottom w:w="0" w:type="dxa"/>
          <w:right w:w="108" w:type="dxa"/>
        </w:tblCellMar>
      </w:tblPr>
      <w:tblGrid>
        <w:gridCol w:w="706"/>
        <w:gridCol w:w="2720"/>
        <w:gridCol w:w="6145"/>
      </w:tblGrid>
      <w:tr w14:paraId="57072AF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31CEA09">
            <w:pPr>
              <w:tabs>
                <w:tab w:val="left" w:pos="7665"/>
              </w:tabs>
              <w:spacing w:line="400" w:lineRule="exact"/>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720" w:type="dxa"/>
            <w:tcBorders>
              <w:top w:val="single" w:color="auto" w:sz="4" w:space="0"/>
              <w:left w:val="single" w:color="auto" w:sz="4" w:space="0"/>
              <w:bottom w:val="single" w:color="auto" w:sz="4" w:space="0"/>
              <w:right w:val="single" w:color="auto" w:sz="4" w:space="0"/>
            </w:tcBorders>
            <w:vAlign w:val="center"/>
          </w:tcPr>
          <w:p w14:paraId="587C70E1">
            <w:pPr>
              <w:tabs>
                <w:tab w:val="left" w:pos="7665"/>
              </w:tabs>
              <w:spacing w:line="400" w:lineRule="exact"/>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14:paraId="44A949A6">
            <w:pPr>
              <w:tabs>
                <w:tab w:val="left" w:pos="7665"/>
              </w:tabs>
              <w:spacing w:line="400" w:lineRule="exact"/>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04C38DE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68C3BE">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6D77924">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14:paraId="34F7F50C">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w:t>
            </w:r>
            <w:r>
              <w:rPr>
                <w:rFonts w:hint="eastAsia" w:ascii="仿宋" w:hAnsi="仿宋" w:eastAsia="仿宋" w:cs="仿宋"/>
                <w:color w:val="auto"/>
                <w:sz w:val="24"/>
                <w:highlight w:val="none"/>
                <w:lang w:val="en-US" w:eastAsia="zh-CN"/>
              </w:rPr>
              <w:t>柯坪县公安局</w:t>
            </w:r>
          </w:p>
          <w:p w14:paraId="35BCFAEA">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aps/>
                <w:smallCaps w:val="0"/>
                <w:color w:val="auto"/>
                <w:sz w:val="24"/>
                <w:szCs w:val="24"/>
                <w:highlight w:val="none"/>
                <w:shd w:val="clear" w:color="auto" w:fill="auto"/>
                <w:lang w:val="zh-CN"/>
              </w:rPr>
              <w:t>柯坪县团结路7号</w:t>
            </w:r>
          </w:p>
          <w:p w14:paraId="7E06A6CD">
            <w:pPr>
              <w:spacing w:line="400" w:lineRule="exact"/>
              <w:rPr>
                <w:rFonts w:hint="eastAsia" w:ascii="仿宋" w:hAnsi="仿宋" w:eastAsia="仿宋"/>
                <w:color w:val="auto"/>
                <w:sz w:val="24"/>
                <w:szCs w:val="24"/>
                <w:highlight w:val="none"/>
                <w:shd w:val="clear" w:color="auto" w:fill="auto"/>
                <w:lang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s="仿宋"/>
                <w:color w:val="auto"/>
                <w:sz w:val="24"/>
                <w:szCs w:val="24"/>
                <w:highlight w:val="none"/>
                <w:shd w:val="clear" w:color="auto" w:fill="auto"/>
                <w:lang w:val="en-US" w:eastAsia="zh-CN"/>
              </w:rPr>
              <w:t>宁亚辉</w:t>
            </w:r>
            <w:r>
              <w:rPr>
                <w:rFonts w:hint="eastAsia" w:ascii="仿宋" w:hAnsi="仿宋" w:eastAsia="仿宋"/>
                <w:color w:val="auto"/>
                <w:sz w:val="24"/>
                <w:szCs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olor w:val="auto"/>
                <w:sz w:val="24"/>
                <w:szCs w:val="24"/>
                <w:highlight w:val="none"/>
                <w:shd w:val="clear" w:color="auto" w:fill="auto"/>
                <w:lang w:val="en-US" w:eastAsia="zh-CN"/>
              </w:rPr>
              <w:t>15909074517</w:t>
            </w:r>
            <w:r>
              <w:rPr>
                <w:rFonts w:hint="eastAsia" w:ascii="仿宋" w:hAnsi="仿宋" w:eastAsia="仿宋" w:cs="仿宋"/>
                <w:color w:val="auto"/>
                <w:sz w:val="24"/>
                <w:szCs w:val="24"/>
                <w:highlight w:val="none"/>
                <w:shd w:val="clear" w:color="auto" w:fill="auto"/>
                <w:lang w:val="en-US" w:eastAsia="zh-CN"/>
              </w:rPr>
              <w:t xml:space="preserve"> </w:t>
            </w:r>
          </w:p>
        </w:tc>
      </w:tr>
      <w:tr w14:paraId="6895527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24CB61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506B6AD">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14:paraId="31EFD28D">
            <w:pPr>
              <w:spacing w:line="400" w:lineRule="exact"/>
              <w:rPr>
                <w:rFonts w:ascii="仿宋" w:hAnsi="仿宋" w:eastAsia="仿宋"/>
                <w:color w:val="auto"/>
                <w:sz w:val="24"/>
                <w:szCs w:val="24"/>
                <w:highlight w:val="none"/>
                <w:shd w:val="clear" w:color="auto" w:fill="auto"/>
                <w:lang w:val="zh-CN"/>
              </w:rPr>
            </w:pPr>
            <w:r>
              <w:rPr>
                <w:rFonts w:hint="eastAsia" w:ascii="仿宋" w:hAnsi="仿宋" w:eastAsia="仿宋"/>
                <w:color w:val="auto"/>
                <w:sz w:val="24"/>
                <w:szCs w:val="24"/>
                <w:highlight w:val="none"/>
                <w:shd w:val="clear" w:color="auto" w:fill="auto"/>
                <w:lang w:val="zh-CN"/>
              </w:rPr>
              <w:t>名称：新疆皓天凌翔工程管理有限公司</w:t>
            </w:r>
          </w:p>
          <w:p w14:paraId="46617493">
            <w:pPr>
              <w:spacing w:line="400" w:lineRule="exact"/>
              <w:rPr>
                <w:rFonts w:hint="eastAsia" w:ascii="仿宋" w:hAnsi="仿宋" w:eastAsia="仿宋"/>
                <w:color w:val="auto"/>
                <w:sz w:val="24"/>
                <w:szCs w:val="24"/>
                <w:highlight w:val="none"/>
                <w:shd w:val="clear" w:color="auto" w:fill="auto"/>
                <w:lang w:val="zh-CN" w:eastAsia="zh-CN"/>
              </w:rPr>
            </w:pPr>
            <w:r>
              <w:rPr>
                <w:rFonts w:hint="eastAsia" w:ascii="仿宋" w:hAnsi="仿宋" w:eastAsia="仿宋"/>
                <w:color w:val="auto"/>
                <w:sz w:val="24"/>
                <w:szCs w:val="24"/>
                <w:highlight w:val="none"/>
                <w:shd w:val="clear" w:color="auto" w:fill="auto"/>
                <w:lang w:val="zh-CN"/>
              </w:rPr>
              <w:t>地址：</w:t>
            </w:r>
            <w:r>
              <w:rPr>
                <w:rFonts w:hint="eastAsia" w:ascii="仿宋" w:hAnsi="仿宋" w:eastAsia="仿宋" w:cs="仿宋"/>
                <w:color w:val="auto"/>
                <w:sz w:val="24"/>
                <w:szCs w:val="24"/>
                <w:highlight w:val="none"/>
                <w:shd w:val="clear" w:color="auto" w:fill="auto"/>
                <w:lang w:eastAsia="zh-CN"/>
              </w:rPr>
              <w:t>阿克苏市银基王朝4号写字楼11楼</w:t>
            </w:r>
          </w:p>
          <w:p w14:paraId="0BDE9F1F">
            <w:pPr>
              <w:spacing w:line="400" w:lineRule="exact"/>
              <w:rPr>
                <w:rFonts w:hint="eastAsia" w:ascii="仿宋" w:hAnsi="仿宋" w:eastAsia="仿宋"/>
                <w:color w:val="auto"/>
                <w:sz w:val="24"/>
                <w:szCs w:val="24"/>
                <w:highlight w:val="none"/>
                <w:shd w:val="clear" w:color="auto" w:fill="auto"/>
                <w:lang w:val="en-US" w:eastAsia="zh-CN"/>
              </w:rPr>
            </w:pPr>
            <w:r>
              <w:rPr>
                <w:rFonts w:hint="eastAsia" w:ascii="仿宋" w:hAnsi="仿宋" w:eastAsia="仿宋"/>
                <w:color w:val="auto"/>
                <w:sz w:val="24"/>
                <w:szCs w:val="24"/>
                <w:highlight w:val="none"/>
                <w:shd w:val="clear" w:color="auto" w:fill="auto"/>
                <w:lang w:val="zh-CN"/>
              </w:rPr>
              <w:t>联系人：</w:t>
            </w:r>
            <w:r>
              <w:rPr>
                <w:rFonts w:hint="eastAsia" w:ascii="仿宋" w:hAnsi="仿宋" w:eastAsia="仿宋"/>
                <w:color w:val="auto"/>
                <w:sz w:val="24"/>
                <w:szCs w:val="24"/>
                <w:highlight w:val="none"/>
                <w:shd w:val="clear" w:color="auto" w:fill="auto"/>
                <w:lang w:val="en-US" w:eastAsia="zh-CN"/>
              </w:rPr>
              <w:t>姚冰冰</w:t>
            </w:r>
            <w:r>
              <w:rPr>
                <w:rFonts w:hint="eastAsia"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lang w:val="en-US" w:eastAsia="zh-CN"/>
              </w:rPr>
              <w:t xml:space="preserve"> </w:t>
            </w:r>
            <w:r>
              <w:rPr>
                <w:rFonts w:hint="eastAsia" w:ascii="仿宋" w:hAnsi="仿宋" w:eastAsia="仿宋"/>
                <w:color w:val="auto"/>
                <w:sz w:val="24"/>
                <w:szCs w:val="24"/>
                <w:highlight w:val="none"/>
                <w:shd w:val="clear" w:color="auto" w:fill="auto"/>
              </w:rPr>
              <w:t>电话：</w:t>
            </w:r>
            <w:r>
              <w:rPr>
                <w:rFonts w:hint="eastAsia" w:ascii="仿宋" w:hAnsi="仿宋" w:eastAsia="仿宋"/>
                <w:color w:val="auto"/>
                <w:sz w:val="24"/>
                <w:szCs w:val="24"/>
                <w:highlight w:val="none"/>
                <w:shd w:val="clear" w:color="auto" w:fill="auto"/>
                <w:lang w:val="en-US" w:eastAsia="zh-CN"/>
              </w:rPr>
              <w:t>19018290060</w:t>
            </w:r>
          </w:p>
        </w:tc>
      </w:tr>
      <w:tr w14:paraId="49442A4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1876733">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7178DA">
            <w:pPr>
              <w:spacing w:line="400" w:lineRule="exact"/>
              <w:rPr>
                <w:rFonts w:ascii="仿宋" w:hAnsi="仿宋" w:eastAsia="仿宋"/>
                <w:color w:val="auto"/>
                <w:sz w:val="24"/>
                <w:szCs w:val="24"/>
                <w:highlight w:val="none"/>
              </w:rPr>
            </w:pPr>
            <w:r>
              <w:rPr>
                <w:rFonts w:ascii="仿宋" w:hAnsi="仿宋" w:eastAsia="仿宋"/>
                <w:color w:val="auto"/>
                <w:sz w:val="24"/>
                <w:szCs w:val="24"/>
                <w:highlight w:val="none"/>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14:paraId="5657BB46">
            <w:pPr>
              <w:keepNext w:val="0"/>
              <w:keepLines w:val="0"/>
              <w:widowControl/>
              <w:suppressLineNumbers w:val="0"/>
              <w:jc w:val="left"/>
              <w:rPr>
                <w:rFonts w:hint="eastAsia" w:ascii="仿宋" w:hAnsi="仿宋" w:eastAsia="仿宋"/>
                <w:color w:val="auto"/>
                <w:sz w:val="24"/>
                <w:szCs w:val="24"/>
                <w:highlight w:val="none"/>
                <w:shd w:val="clear" w:color="auto" w:fill="auto"/>
                <w:lang w:eastAsia="zh-CN"/>
              </w:rPr>
            </w:pPr>
            <w:r>
              <w:rPr>
                <w:rFonts w:hint="eastAsia" w:ascii="仿宋" w:hAnsi="仿宋" w:eastAsia="仿宋" w:cs="Times New Roman"/>
                <w:color w:val="auto"/>
                <w:sz w:val="24"/>
                <w:szCs w:val="24"/>
                <w:highlight w:val="none"/>
                <w:shd w:val="clear" w:color="auto" w:fill="auto"/>
                <w:lang w:val="en-US" w:eastAsia="zh-CN"/>
              </w:rPr>
              <w:t>柯坪县XX单位餐饮服务（二标段）</w:t>
            </w:r>
          </w:p>
        </w:tc>
      </w:tr>
      <w:tr w14:paraId="04326A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1CE574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CC16337">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14:paraId="39BC97ED">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fldChar w:fldCharType="begin"/>
            </w:r>
            <w:r>
              <w:rPr>
                <w:rFonts w:hint="default" w:ascii="仿宋" w:hAnsi="仿宋" w:eastAsia="仿宋" w:cs="仿宋"/>
                <w:color w:val="auto"/>
                <w:sz w:val="24"/>
                <w:szCs w:val="24"/>
                <w:highlight w:val="none"/>
                <w:shd w:val="clear" w:color="auto" w:fill="auto"/>
                <w:lang w:val="en-US" w:eastAsia="zh-CN"/>
              </w:rPr>
              <w:instrText xml:space="preserve"> HYPERLINK "https://pay.zcygov.cn/purchaseplan_front/" \l "/plan/list/view?id=1000000000016077015&amp;_app_=zcy.procurement.cgr.entrust" \o "[2025]613号" \t "https://www.zcygov.cn/delegation-order/_procurement-entrust_/order/_blank" </w:instrText>
            </w:r>
            <w:r>
              <w:rPr>
                <w:rFonts w:hint="default" w:ascii="仿宋" w:hAnsi="仿宋" w:eastAsia="仿宋" w:cs="仿宋"/>
                <w:color w:val="auto"/>
                <w:sz w:val="24"/>
                <w:szCs w:val="24"/>
                <w:highlight w:val="none"/>
                <w:shd w:val="clear" w:color="auto" w:fill="auto"/>
                <w:lang w:val="en-US" w:eastAsia="zh-CN"/>
              </w:rPr>
              <w:fldChar w:fldCharType="separate"/>
            </w:r>
            <w:r>
              <w:rPr>
                <w:rFonts w:hint="eastAsia" w:ascii="仿宋" w:hAnsi="仿宋" w:eastAsia="仿宋" w:cs="仿宋"/>
                <w:caps/>
                <w:smallCaps w:val="0"/>
                <w:color w:val="auto"/>
                <w:sz w:val="24"/>
                <w:szCs w:val="24"/>
                <w:highlight w:val="none"/>
                <w:shd w:val="clear" w:color="auto" w:fill="auto"/>
                <w:lang w:val="en-US" w:eastAsia="zh-CN"/>
              </w:rPr>
              <w:t>分kpxzcy2026-0066</w:t>
            </w:r>
            <w:r>
              <w:rPr>
                <w:rFonts w:hint="default" w:ascii="仿宋" w:hAnsi="仿宋" w:eastAsia="仿宋" w:cs="仿宋"/>
                <w:color w:val="auto"/>
                <w:sz w:val="24"/>
                <w:szCs w:val="24"/>
                <w:highlight w:val="none"/>
                <w:shd w:val="clear" w:color="auto" w:fill="auto"/>
                <w:lang w:val="en-US" w:eastAsia="zh-CN"/>
              </w:rPr>
              <w:fldChar w:fldCharType="end"/>
            </w:r>
          </w:p>
        </w:tc>
      </w:tr>
      <w:tr w14:paraId="73155B3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6F15AA9">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0097E93">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资金来源以及资金构成</w:t>
            </w:r>
          </w:p>
        </w:tc>
        <w:tc>
          <w:tcPr>
            <w:tcW w:w="6145" w:type="dxa"/>
            <w:tcBorders>
              <w:top w:val="single" w:color="auto" w:sz="4" w:space="0"/>
              <w:left w:val="single" w:color="auto" w:sz="4" w:space="0"/>
              <w:bottom w:val="single" w:color="auto" w:sz="4" w:space="0"/>
              <w:right w:val="single" w:color="auto" w:sz="4" w:space="0"/>
            </w:tcBorders>
            <w:vAlign w:val="center"/>
          </w:tcPr>
          <w:p w14:paraId="4DF76E8A">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财政资金</w:t>
            </w:r>
          </w:p>
        </w:tc>
      </w:tr>
      <w:tr w14:paraId="5D0DA42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842BC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9DB52A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14:paraId="46C63801">
            <w:pPr>
              <w:spacing w:line="360" w:lineRule="auto"/>
              <w:jc w:val="both"/>
              <w:rPr>
                <w:rFonts w:ascii="仿宋" w:hAnsi="仿宋" w:eastAsia="仿宋" w:cs="仿宋"/>
                <w:color w:val="auto"/>
                <w:sz w:val="24"/>
                <w:highlight w:val="none"/>
                <w:shd w:val="clear" w:color="auto" w:fill="auto"/>
              </w:rPr>
            </w:pPr>
            <w:r>
              <w:rPr>
                <w:rFonts w:hint="eastAsia" w:ascii="仿宋" w:hAnsi="仿宋" w:eastAsia="仿宋" w:cs="Times New Roman"/>
                <w:color w:val="auto"/>
                <w:sz w:val="24"/>
                <w:szCs w:val="24"/>
                <w:highlight w:val="none"/>
                <w:shd w:val="clear" w:color="auto" w:fill="auto"/>
                <w:lang w:val="en-US" w:eastAsia="zh-CN"/>
              </w:rPr>
              <w:t>单位餐饮服务。</w:t>
            </w:r>
          </w:p>
        </w:tc>
      </w:tr>
      <w:tr w14:paraId="13A1970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15E9DFE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73766E4">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14:paraId="075F7437">
            <w:pPr>
              <w:keepNext w:val="0"/>
              <w:keepLines w:val="0"/>
              <w:pageBreakBefore w:val="0"/>
              <w:widowControl w:val="0"/>
              <w:kinsoku/>
              <w:overflowPunct/>
              <w:topLinePunct w:val="0"/>
              <w:bidi w:val="0"/>
              <w:snapToGrid/>
              <w:spacing w:before="63" w:beforeLines="20" w:line="288" w:lineRule="auto"/>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最高限价：1.00</w:t>
            </w:r>
          </w:p>
          <w:p w14:paraId="3114938B">
            <w:pPr>
              <w:keepNext w:val="0"/>
              <w:keepLines w:val="0"/>
              <w:pageBreakBefore w:val="0"/>
              <w:widowControl w:val="0"/>
              <w:kinsoku/>
              <w:overflowPunct/>
              <w:topLinePunct w:val="0"/>
              <w:bidi w:val="0"/>
              <w:snapToGrid/>
              <w:spacing w:before="63" w:beforeLines="20" w:line="288"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备注：25元/人/天</w:t>
            </w:r>
          </w:p>
        </w:tc>
      </w:tr>
      <w:tr w14:paraId="0C34B8D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7A94827E">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741957E">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服务</w:t>
            </w:r>
            <w:r>
              <w:rPr>
                <w:rFonts w:hint="eastAsia" w:ascii="仿宋" w:hAnsi="仿宋" w:eastAsia="仿宋"/>
                <w:color w:val="auto"/>
                <w:sz w:val="24"/>
                <w:szCs w:val="24"/>
                <w:highlight w:val="none"/>
              </w:rPr>
              <w:t>期</w:t>
            </w:r>
          </w:p>
        </w:tc>
        <w:tc>
          <w:tcPr>
            <w:tcW w:w="6145" w:type="dxa"/>
            <w:tcBorders>
              <w:top w:val="single" w:color="auto" w:sz="4" w:space="0"/>
              <w:left w:val="single" w:color="auto" w:sz="4" w:space="0"/>
              <w:bottom w:val="single" w:color="auto" w:sz="4" w:space="0"/>
              <w:right w:val="single" w:color="auto" w:sz="4" w:space="0"/>
            </w:tcBorders>
            <w:vAlign w:val="center"/>
          </w:tcPr>
          <w:p w14:paraId="6C65E1C6">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自合同签订之日起一年。</w:t>
            </w:r>
          </w:p>
        </w:tc>
      </w:tr>
      <w:tr w14:paraId="28AE9E4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F9A2EE1">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2905E628">
            <w:pPr>
              <w:spacing w:line="400" w:lineRule="exac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服务地点</w:t>
            </w:r>
          </w:p>
        </w:tc>
        <w:tc>
          <w:tcPr>
            <w:tcW w:w="6145" w:type="dxa"/>
            <w:tcBorders>
              <w:top w:val="single" w:color="auto" w:sz="4" w:space="0"/>
              <w:left w:val="single" w:color="auto" w:sz="4" w:space="0"/>
              <w:bottom w:val="single" w:color="auto" w:sz="4" w:space="0"/>
              <w:right w:val="single" w:color="auto" w:sz="4" w:space="0"/>
            </w:tcBorders>
            <w:vAlign w:val="center"/>
          </w:tcPr>
          <w:p w14:paraId="12EAF8A9">
            <w:pPr>
              <w:spacing w:line="360" w:lineRule="auto"/>
              <w:rPr>
                <w:rFonts w:hint="default" w:ascii="仿宋" w:hAnsi="仿宋" w:eastAsia="仿宋" w:cs="仿宋"/>
                <w:color w:val="auto"/>
                <w:sz w:val="24"/>
                <w:highlight w:val="none"/>
                <w:lang w:val="en-US" w:eastAsia="zh-CN"/>
              </w:rPr>
            </w:pPr>
            <w:r>
              <w:rPr>
                <w:rFonts w:hint="eastAsia" w:ascii="仿宋" w:hAnsi="仿宋" w:eastAsia="仿宋" w:cs="Times New Roman"/>
                <w:color w:val="auto"/>
                <w:sz w:val="24"/>
                <w:szCs w:val="24"/>
                <w:highlight w:val="none"/>
                <w:shd w:val="clear" w:color="auto" w:fill="auto"/>
                <w:lang w:val="en-US" w:eastAsia="zh-CN"/>
              </w:rPr>
              <w:t>柯坪县采购人指定地点</w:t>
            </w:r>
          </w:p>
        </w:tc>
      </w:tr>
      <w:tr w14:paraId="1548B91A">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3ECFF87">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5BF8E482">
            <w:pPr>
              <w:spacing w:line="4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是否专门面向中小企业</w:t>
            </w:r>
          </w:p>
        </w:tc>
        <w:tc>
          <w:tcPr>
            <w:tcW w:w="6145" w:type="dxa"/>
            <w:tcBorders>
              <w:top w:val="single" w:color="auto" w:sz="4" w:space="0"/>
              <w:left w:val="single" w:color="auto" w:sz="4" w:space="0"/>
              <w:bottom w:val="single" w:color="auto" w:sz="4" w:space="0"/>
              <w:right w:val="single" w:color="auto" w:sz="4" w:space="0"/>
            </w:tcBorders>
            <w:vAlign w:val="center"/>
          </w:tcPr>
          <w:p w14:paraId="50B94894">
            <w:pPr>
              <w:spacing w:line="400" w:lineRule="exact"/>
              <w:rPr>
                <w:rFonts w:hint="eastAsia" w:ascii="仿宋" w:hAnsi="仿宋" w:eastAsia="仿宋"/>
                <w:color w:val="auto"/>
                <w:sz w:val="24"/>
                <w:szCs w:val="24"/>
                <w:highlight w:val="none"/>
                <w:lang w:val="zh-CN"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是</w:t>
            </w:r>
          </w:p>
          <w:p w14:paraId="52544457">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en-US" w:eastAsia="zh-CN"/>
              </w:rPr>
              <w:t>否</w:t>
            </w:r>
          </w:p>
          <w:p w14:paraId="28A6021B">
            <w:pPr>
              <w:spacing w:line="400" w:lineRule="exact"/>
              <w:rPr>
                <w:rFonts w:hint="default" w:ascii="仿宋" w:hAnsi="仿宋" w:eastAsia="仿宋"/>
                <w:color w:val="auto"/>
                <w:sz w:val="24"/>
                <w:szCs w:val="24"/>
                <w:highlight w:val="none"/>
                <w:lang w:val="en-US"/>
              </w:rPr>
            </w:pPr>
            <w:r>
              <w:rPr>
                <w:rFonts w:hint="eastAsia" w:ascii="仿宋" w:hAnsi="仿宋" w:eastAsia="仿宋" w:cs="仿宋"/>
                <w:color w:val="auto"/>
                <w:sz w:val="24"/>
                <w:szCs w:val="24"/>
                <w:highlight w:val="none"/>
                <w:lang w:val="en-US" w:eastAsia="zh-CN"/>
              </w:rPr>
              <w:t>注：本项目中小企业行业划分为其他未列明行业，本项目专门面向中小企业，不进行价格扣除。</w:t>
            </w:r>
          </w:p>
        </w:tc>
      </w:tr>
      <w:tr w14:paraId="6FEB534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4EB0D6">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D9A8C3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14:paraId="2333D04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不接受</w:t>
            </w:r>
          </w:p>
          <w:p w14:paraId="5617C9FD">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接受，应满足下列要求：</w:t>
            </w:r>
            <w:r>
              <w:rPr>
                <w:rFonts w:hint="eastAsia" w:ascii="仿宋" w:hAnsi="仿宋" w:eastAsia="仿宋"/>
                <w:color w:val="auto"/>
                <w:sz w:val="24"/>
                <w:szCs w:val="24"/>
                <w:highlight w:val="none"/>
                <w:u w:val="single"/>
              </w:rPr>
              <w:t xml:space="preserve">           </w:t>
            </w:r>
          </w:p>
        </w:tc>
      </w:tr>
      <w:tr w14:paraId="53595721">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89A2D3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250A668">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14:paraId="65F9F57C">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自投标截止之日起</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60</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rPr>
              <w:t>天</w:t>
            </w:r>
            <w:r>
              <w:rPr>
                <w:rFonts w:hint="eastAsia" w:ascii="仿宋" w:hAnsi="仿宋" w:eastAsia="仿宋"/>
                <w:color w:val="auto"/>
                <w:sz w:val="24"/>
                <w:szCs w:val="24"/>
                <w:highlight w:val="none"/>
              </w:rPr>
              <w:t>。</w:t>
            </w:r>
          </w:p>
        </w:tc>
      </w:tr>
      <w:tr w14:paraId="17E71A6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B3652D">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C5B32E">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14:paraId="62955983">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不组织，自行踏勘</w:t>
            </w:r>
          </w:p>
          <w:p w14:paraId="7EDF395F">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组织，踏勘时间：</w:t>
            </w:r>
            <w:r>
              <w:rPr>
                <w:rFonts w:hint="eastAsia" w:ascii="仿宋" w:hAnsi="仿宋" w:eastAsia="仿宋" w:cs="仿宋"/>
                <w:color w:val="auto"/>
                <w:sz w:val="24"/>
                <w:szCs w:val="24"/>
                <w:highlight w:val="none"/>
                <w:u w:val="single"/>
                <w:lang w:val="zh-CN"/>
              </w:rPr>
              <w:t xml:space="preserve">               </w:t>
            </w:r>
          </w:p>
          <w:p w14:paraId="53F46FD3">
            <w:pPr>
              <w:tabs>
                <w:tab w:val="left" w:pos="7665"/>
              </w:tabs>
              <w:spacing w:line="400" w:lineRule="exact"/>
              <w:ind w:firstLine="1080" w:firstLineChars="45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r>
              <w:rPr>
                <w:rFonts w:hint="eastAsia" w:ascii="仿宋" w:hAnsi="仿宋" w:eastAsia="仿宋" w:cs="仿宋"/>
                <w:color w:val="auto"/>
                <w:sz w:val="24"/>
                <w:szCs w:val="24"/>
                <w:highlight w:val="none"/>
                <w:u w:val="single"/>
                <w:lang w:val="zh-CN"/>
              </w:rPr>
              <w:t xml:space="preserve">               </w:t>
            </w:r>
          </w:p>
        </w:tc>
      </w:tr>
      <w:tr w14:paraId="41DF75D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222B4ED">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6324867">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14:paraId="2CC8F0DC">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不需要</w:t>
            </w:r>
          </w:p>
          <w:p w14:paraId="2ABF7436">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 xml:space="preserve"> 需要，履约保证金的金额：中标合同金额的</w:t>
            </w:r>
            <w:r>
              <w:rPr>
                <w:rFonts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%（履约保证金须以支票、汇票、本票或者金融机构、担保机构出具的保函等非现金形式提交）</w:t>
            </w:r>
          </w:p>
        </w:tc>
      </w:tr>
      <w:tr w14:paraId="77E0809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E20EE75">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1226E2C">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14:paraId="0129BB82">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由采购人支付</w:t>
            </w:r>
          </w:p>
          <w:p w14:paraId="38105DB3">
            <w:pPr>
              <w:spacing w:line="400" w:lineRule="exact"/>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xml:space="preserve">☑ </w:t>
            </w:r>
            <w:r>
              <w:rPr>
                <w:rFonts w:hint="eastAsia" w:ascii="仿宋" w:hAnsi="仿宋" w:eastAsia="仿宋"/>
                <w:color w:val="auto"/>
                <w:sz w:val="24"/>
                <w:szCs w:val="24"/>
                <w:highlight w:val="none"/>
                <w:lang w:val="zh-CN"/>
              </w:rPr>
              <w:t>由中标人支付</w:t>
            </w:r>
          </w:p>
          <w:p w14:paraId="77DA10F9">
            <w:pPr>
              <w:spacing w:line="400" w:lineRule="exact"/>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en-US" w:eastAsia="zh-CN"/>
              </w:rPr>
              <w:t>招标代理费：30000.00元</w:t>
            </w:r>
            <w:r>
              <w:rPr>
                <w:rFonts w:hint="eastAsia" w:ascii="仿宋" w:hAnsi="仿宋" w:eastAsia="仿宋"/>
                <w:color w:val="auto"/>
                <w:sz w:val="24"/>
                <w:szCs w:val="24"/>
                <w:highlight w:val="none"/>
              </w:rPr>
              <w:t>‌ </w:t>
            </w:r>
          </w:p>
        </w:tc>
      </w:tr>
      <w:tr w14:paraId="195471D9">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7739A14">
            <w:pPr>
              <w:numPr>
                <w:ilvl w:val="0"/>
                <w:numId w:val="2"/>
              </w:numPr>
              <w:spacing w:line="400" w:lineRule="exact"/>
              <w:jc w:val="center"/>
              <w:rPr>
                <w:rFonts w:ascii="仿宋" w:hAnsi="仿宋" w:eastAsia="仿宋"/>
                <w:color w:val="auto"/>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14:paraId="5B9B4653">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14:paraId="2E9DDC80">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补充文件</w:t>
            </w:r>
          </w:p>
        </w:tc>
      </w:tr>
      <w:tr w14:paraId="48308932">
        <w:tblPrEx>
          <w:tblCellMar>
            <w:top w:w="0" w:type="dxa"/>
            <w:left w:w="108" w:type="dxa"/>
            <w:bottom w:w="0" w:type="dxa"/>
            <w:right w:w="108" w:type="dxa"/>
          </w:tblCellMar>
        </w:tblPrEx>
        <w:trPr>
          <w:trHeight w:val="765"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7D68919">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81EAD0F">
            <w:pPr>
              <w:spacing w:line="400" w:lineRule="exact"/>
              <w:rPr>
                <w:rFonts w:ascii="仿宋" w:hAnsi="仿宋" w:eastAsia="仿宋"/>
                <w:color w:val="auto"/>
                <w:sz w:val="24"/>
                <w:szCs w:val="24"/>
                <w:highlight w:val="none"/>
                <w:lang w:val="zh-CN"/>
              </w:rPr>
            </w:pPr>
            <w:r>
              <w:rPr>
                <w:rFonts w:ascii="仿宋" w:hAnsi="仿宋" w:eastAsia="仿宋"/>
                <w:color w:val="auto"/>
                <w:sz w:val="24"/>
                <w:szCs w:val="24"/>
                <w:highlight w:val="none"/>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14:paraId="255D45C5">
            <w:pPr>
              <w:spacing w:line="400" w:lineRule="exact"/>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从补充文件发布时间开始</w:t>
            </w:r>
            <w:r>
              <w:rPr>
                <w:rFonts w:ascii="仿宋" w:hAnsi="仿宋" w:eastAsia="仿宋" w:cs="仿宋"/>
                <w:color w:val="auto"/>
                <w:sz w:val="24"/>
                <w:szCs w:val="24"/>
                <w:highlight w:val="none"/>
                <w:lang w:val="zh-CN"/>
              </w:rPr>
              <w:t>48</w:t>
            </w:r>
            <w:r>
              <w:rPr>
                <w:rFonts w:hint="eastAsia" w:ascii="仿宋" w:hAnsi="仿宋" w:eastAsia="仿宋" w:cs="仿宋"/>
                <w:color w:val="auto"/>
                <w:sz w:val="24"/>
                <w:szCs w:val="24"/>
                <w:highlight w:val="none"/>
                <w:lang w:val="zh-CN"/>
              </w:rPr>
              <w:t>小时内</w:t>
            </w:r>
          </w:p>
        </w:tc>
      </w:tr>
      <w:tr w14:paraId="74C5050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0AACD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3B6ECE17">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14:paraId="4733C86F">
            <w:pPr>
              <w:spacing w:line="40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1.满足《中华人民共和国政府采购法》第二十二条规定；</w:t>
            </w:r>
          </w:p>
          <w:p w14:paraId="4D43D7BC">
            <w:pPr>
              <w:spacing w:line="400" w:lineRule="exac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2、落实政府采购政策需满足的资格要求：标项1：本项目专门面向中小企业。</w:t>
            </w:r>
          </w:p>
          <w:p w14:paraId="514E19B7">
            <w:pPr>
              <w:spacing w:line="400" w:lineRule="exac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zh-CN"/>
              </w:rPr>
              <w:t>本项目的特定资格要求：</w:t>
            </w:r>
            <w:r>
              <w:rPr>
                <w:rFonts w:hint="eastAsia" w:ascii="仿宋" w:hAnsi="仿宋" w:eastAsia="仿宋" w:cs="仿宋"/>
                <w:color w:val="auto"/>
                <w:sz w:val="24"/>
                <w:szCs w:val="24"/>
                <w:highlight w:val="none"/>
                <w:lang w:val="zh-CN" w:eastAsia="zh-CN"/>
              </w:rPr>
              <w:t>投标人须具备有效的《食品经营许可证》或《食品生产许可证》。</w:t>
            </w:r>
          </w:p>
        </w:tc>
      </w:tr>
      <w:tr w14:paraId="5509041F">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5FDBAB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1160CD0">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14:paraId="60586C91">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 不允许</w:t>
            </w:r>
          </w:p>
          <w:p w14:paraId="046EC1EF">
            <w:pPr>
              <w:spacing w:line="400" w:lineRule="exact"/>
              <w:ind w:left="360" w:hanging="360" w:hangingChars="150"/>
              <w:rPr>
                <w:rFonts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 允许。要求：只有中标人所递交的备选投标方案方可予以考虑。评标委员会认为中标人的备选投标方案优于其按照招标文件要求的投标方案，采购人可以接受该备选投标方案。</w:t>
            </w:r>
          </w:p>
        </w:tc>
      </w:tr>
      <w:tr w14:paraId="12BDFF2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11940AF">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20888EB">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14:paraId="4C216BF5">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本项目报下浮率</w:t>
            </w:r>
          </w:p>
          <w:p w14:paraId="191ADA34">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含税全包价</w:t>
            </w:r>
            <w:r>
              <w:rPr>
                <w:rFonts w:hint="eastAsia" w:ascii="仿宋" w:hAnsi="仿宋" w:eastAsia="仿宋" w:cs="仿宋"/>
                <w:color w:val="auto"/>
                <w:sz w:val="24"/>
                <w:highlight w:val="none"/>
                <w:lang w:val="zh-CN"/>
              </w:rPr>
              <w:t>，包含提供相关服务的所有费用</w:t>
            </w:r>
            <w:r>
              <w:rPr>
                <w:rFonts w:hint="eastAsia" w:ascii="仿宋" w:hAnsi="仿宋" w:eastAsia="仿宋" w:cs="仿宋"/>
                <w:color w:val="auto"/>
                <w:sz w:val="24"/>
                <w:szCs w:val="24"/>
                <w:highlight w:val="none"/>
                <w:lang w:val="zh-CN"/>
              </w:rPr>
              <w:t>。</w:t>
            </w:r>
          </w:p>
        </w:tc>
      </w:tr>
      <w:tr w14:paraId="1A2CDB64">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FC3E33A">
            <w:pPr>
              <w:numPr>
                <w:ilvl w:val="0"/>
                <w:numId w:val="2"/>
              </w:numPr>
              <w:spacing w:line="400" w:lineRule="exact"/>
              <w:jc w:val="center"/>
              <w:rPr>
                <w:rFonts w:ascii="仿宋" w:hAnsi="仿宋" w:eastAsia="仿宋"/>
                <w:color w:val="auto"/>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vAlign w:val="center"/>
          </w:tcPr>
          <w:p w14:paraId="6DFBF964">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14:paraId="76DF6E14">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本次投标报价为一次不得更改报价，投标人只有一次报价的机会。投标报价（即开标报价）不得有选择性报价和附有条件的报价，且不得高于预算金额（备注：设定最高限价的，本项内容改为最高限价）。</w:t>
            </w:r>
          </w:p>
        </w:tc>
      </w:tr>
      <w:tr w14:paraId="17F0CF2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3B782F">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61F939D7">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投标保证金的交纳</w:t>
            </w:r>
          </w:p>
          <w:p w14:paraId="22193DD0">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（本项目不做要求）</w:t>
            </w:r>
          </w:p>
        </w:tc>
        <w:tc>
          <w:tcPr>
            <w:tcW w:w="6145" w:type="dxa"/>
            <w:tcBorders>
              <w:top w:val="single" w:color="auto" w:sz="4" w:space="0"/>
              <w:left w:val="single" w:color="auto" w:sz="4" w:space="0"/>
              <w:bottom w:val="single" w:color="auto" w:sz="4" w:space="0"/>
              <w:right w:val="single" w:color="auto" w:sz="4" w:space="0"/>
            </w:tcBorders>
            <w:vAlign w:val="center"/>
          </w:tcPr>
          <w:p w14:paraId="22FD980E">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无</w:t>
            </w:r>
            <w:bookmarkStart w:id="130" w:name="_GoBack"/>
            <w:bookmarkEnd w:id="130"/>
          </w:p>
        </w:tc>
      </w:tr>
      <w:tr w14:paraId="25161B06">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2DA46F4">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0C3F1F59">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投标文件编制</w:t>
            </w:r>
          </w:p>
        </w:tc>
        <w:tc>
          <w:tcPr>
            <w:tcW w:w="6145" w:type="dxa"/>
            <w:tcBorders>
              <w:top w:val="single" w:color="auto" w:sz="4" w:space="0"/>
              <w:left w:val="single" w:color="auto" w:sz="4" w:space="0"/>
              <w:bottom w:val="single" w:color="auto" w:sz="4" w:space="0"/>
              <w:right w:val="single" w:color="auto" w:sz="4" w:space="0"/>
            </w:tcBorders>
            <w:vAlign w:val="center"/>
          </w:tcPr>
          <w:p w14:paraId="4B5C6AB6">
            <w:pPr>
              <w:spacing w:line="400" w:lineRule="exact"/>
              <w:ind w:firstLine="480" w:firstLineChars="200"/>
              <w:rPr>
                <w:rFonts w:hint="eastAsia"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本项目采用电子交易方式，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B2DFD50">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.投标文件内容。投标人应按照招标文件的要求编写投标文件。</w:t>
            </w:r>
          </w:p>
          <w:p w14:paraId="44F5CFE1">
            <w:pPr>
              <w:spacing w:line="400" w:lineRule="exact"/>
              <w:ind w:firstLine="480" w:firstLineChars="200"/>
              <w:rPr>
                <w:rFonts w:hint="eastAsia" w:ascii="仿宋" w:hAnsi="仿宋" w:eastAsia="仿宋" w:cs="仿宋"/>
                <w:color w:val="auto"/>
                <w:kern w:val="1"/>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kern w:val="1"/>
                <w:sz w:val="24"/>
                <w:szCs w:val="24"/>
                <w:highlight w:val="none"/>
              </w:rPr>
              <w:t>投标文件</w:t>
            </w:r>
            <w:r>
              <w:rPr>
                <w:rFonts w:hint="eastAsia" w:ascii="仿宋" w:hAnsi="仿宋" w:eastAsia="仿宋" w:cs="仿宋"/>
                <w:color w:val="auto"/>
                <w:kern w:val="1"/>
                <w:sz w:val="24"/>
                <w:szCs w:val="24"/>
                <w:highlight w:val="none"/>
                <w:lang w:val="en-US" w:eastAsia="zh-CN"/>
              </w:rPr>
              <w:t>应</w:t>
            </w:r>
            <w:r>
              <w:rPr>
                <w:rFonts w:hint="eastAsia" w:ascii="仿宋" w:hAnsi="仿宋" w:eastAsia="仿宋" w:cs="仿宋"/>
                <w:color w:val="auto"/>
                <w:kern w:val="1"/>
                <w:sz w:val="24"/>
                <w:szCs w:val="24"/>
                <w:highlight w:val="none"/>
              </w:rPr>
              <w:t>编制目录，目录、内容标注连续页码</w:t>
            </w:r>
            <w:r>
              <w:rPr>
                <w:rFonts w:hint="eastAsia" w:ascii="仿宋" w:hAnsi="仿宋" w:eastAsia="仿宋" w:cs="仿宋"/>
                <w:color w:val="auto"/>
                <w:kern w:val="1"/>
                <w:sz w:val="24"/>
                <w:szCs w:val="24"/>
                <w:highlight w:val="none"/>
                <w:lang w:eastAsia="zh-CN"/>
              </w:rPr>
              <w:t>。</w:t>
            </w:r>
          </w:p>
          <w:p w14:paraId="6030AA3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投标人中标后应按要求提供纸质响应文件</w:t>
            </w:r>
            <w:r>
              <w:rPr>
                <w:rFonts w:hint="eastAsia" w:ascii="仿宋" w:hAnsi="仿宋" w:eastAsia="仿宋" w:cs="仿宋"/>
                <w:color w:val="auto"/>
                <w:sz w:val="24"/>
                <w:szCs w:val="24"/>
                <w:highlight w:val="none"/>
                <w:lang w:val="zh-CN"/>
              </w:rPr>
              <w:t>。</w:t>
            </w:r>
          </w:p>
        </w:tc>
      </w:tr>
      <w:tr w14:paraId="274DC1ED">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0DBF59D6">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FAD9696">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14:paraId="5699CDC6">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1.招标文件要求投标人法定代表人或者被授权代表签字处，均须</w:t>
            </w:r>
            <w:r>
              <w:rPr>
                <w:rFonts w:hint="eastAsia" w:ascii="仿宋" w:hAnsi="仿宋" w:eastAsia="仿宋" w:cs="仿宋"/>
                <w:color w:val="auto"/>
                <w:sz w:val="24"/>
                <w:szCs w:val="24"/>
                <w:highlight w:val="none"/>
                <w:lang w:val="en-US" w:eastAsia="zh-CN"/>
              </w:rPr>
              <w:t>加盖其个人电子印章或签名</w:t>
            </w:r>
            <w:r>
              <w:rPr>
                <w:rFonts w:hint="eastAsia" w:ascii="仿宋" w:hAnsi="仿宋" w:eastAsia="仿宋" w:cs="仿宋"/>
                <w:color w:val="auto"/>
                <w:sz w:val="24"/>
                <w:szCs w:val="24"/>
                <w:highlight w:val="none"/>
                <w:lang w:val="zh-CN"/>
              </w:rPr>
              <w:t>，并</w:t>
            </w:r>
            <w:r>
              <w:rPr>
                <w:rFonts w:hint="eastAsia" w:ascii="仿宋" w:hAnsi="仿宋" w:eastAsia="仿宋" w:cs="仿宋"/>
                <w:color w:val="auto"/>
                <w:sz w:val="24"/>
                <w:szCs w:val="24"/>
                <w:highlight w:val="none"/>
                <w:lang w:val="en-US" w:eastAsia="zh-CN"/>
              </w:rPr>
              <w:t>逐页</w:t>
            </w:r>
            <w:r>
              <w:rPr>
                <w:rFonts w:hint="eastAsia" w:ascii="仿宋" w:hAnsi="仿宋" w:eastAsia="仿宋" w:cs="仿宋"/>
                <w:color w:val="auto"/>
                <w:sz w:val="24"/>
                <w:szCs w:val="24"/>
                <w:highlight w:val="none"/>
                <w:lang w:val="zh-CN"/>
              </w:rPr>
              <w:t>加盖单位公章</w:t>
            </w:r>
            <w:r>
              <w:rPr>
                <w:rFonts w:hint="eastAsia" w:ascii="仿宋" w:hAnsi="仿宋" w:eastAsia="仿宋" w:cs="仿宋"/>
                <w:color w:val="auto"/>
                <w:sz w:val="24"/>
                <w:szCs w:val="24"/>
                <w:highlight w:val="none"/>
                <w:lang w:val="en-US" w:eastAsia="zh-CN"/>
              </w:rPr>
              <w:t>的电子印章</w:t>
            </w:r>
            <w:r>
              <w:rPr>
                <w:rFonts w:hint="eastAsia" w:ascii="仿宋" w:hAnsi="仿宋" w:eastAsia="仿宋" w:cs="仿宋"/>
                <w:color w:val="auto"/>
                <w:sz w:val="24"/>
                <w:szCs w:val="24"/>
                <w:highlight w:val="none"/>
                <w:lang w:val="zh-CN"/>
              </w:rPr>
              <w:t>。</w:t>
            </w:r>
          </w:p>
          <w:p w14:paraId="1020EE41">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2.被授权代表人</w:t>
            </w:r>
            <w:r>
              <w:rPr>
                <w:rFonts w:hint="eastAsia" w:ascii="仿宋" w:hAnsi="仿宋" w:eastAsia="仿宋" w:cs="仿宋"/>
                <w:color w:val="auto"/>
                <w:sz w:val="24"/>
                <w:szCs w:val="24"/>
                <w:highlight w:val="none"/>
                <w:lang w:val="en-US" w:eastAsia="zh-CN"/>
              </w:rPr>
              <w:t>签章的</w:t>
            </w:r>
            <w:r>
              <w:rPr>
                <w:rFonts w:hint="eastAsia" w:ascii="仿宋" w:hAnsi="仿宋" w:eastAsia="仿宋" w:cs="仿宋"/>
                <w:color w:val="auto"/>
                <w:sz w:val="24"/>
                <w:szCs w:val="24"/>
                <w:highlight w:val="none"/>
                <w:lang w:val="zh-CN"/>
              </w:rPr>
              <w:t>，投标文件应附法人授权委托书。</w:t>
            </w:r>
          </w:p>
          <w:p w14:paraId="7735CB2A">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7BE845AE">
        <w:tblPrEx>
          <w:tblCellMar>
            <w:top w:w="0" w:type="dxa"/>
            <w:left w:w="108" w:type="dxa"/>
            <w:bottom w:w="0" w:type="dxa"/>
            <w:right w:w="108" w:type="dxa"/>
          </w:tblCellMar>
        </w:tblPrEx>
        <w:trPr>
          <w:trHeight w:val="602"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5FEDAE7">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16D94B1B">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投标文件</w:t>
            </w:r>
            <w:r>
              <w:rPr>
                <w:rFonts w:hint="eastAsia" w:ascii="仿宋" w:hAnsi="仿宋" w:eastAsia="仿宋" w:cs="仿宋"/>
                <w:color w:val="auto"/>
                <w:sz w:val="24"/>
                <w:szCs w:val="24"/>
                <w:highlight w:val="none"/>
                <w:lang w:val="zh-CN"/>
              </w:rPr>
              <w:t>加密、上传</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48187E49">
            <w:pPr>
              <w:spacing w:line="40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本项目采用不见面开标，投标人须在投标截止时间前，将生成的“电子加密投标文件”上传递交至“政府采购云平台”，投标截止时间以后上传递交的投标文件将被“政府采购 云平台”拒收。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14:paraId="06EDF7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5E704E2">
            <w:pPr>
              <w:numPr>
                <w:ilvl w:val="0"/>
                <w:numId w:val="2"/>
              </w:numPr>
              <w:spacing w:line="400" w:lineRule="exact"/>
              <w:jc w:val="center"/>
              <w:rPr>
                <w:rFonts w:ascii="仿宋" w:hAnsi="仿宋" w:eastAsia="仿宋"/>
                <w:color w:val="auto"/>
                <w:sz w:val="24"/>
                <w:szCs w:val="24"/>
                <w:highlight w:val="none"/>
              </w:rPr>
            </w:pP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14:paraId="7C0CBE13">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投标人签到及电子投标文件解密</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37DCFCBE">
            <w:pPr>
              <w:spacing w:line="380" w:lineRule="exact"/>
              <w:ind w:firstLine="480" w:firstLineChars="200"/>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投标人登录政采云平台，在投标截止时间前必须完成签到，（本项目解密时长为：30分钟，签名时长为：10 分钟）开标时间后 30 分钟内（用“项目采购- 开标评标”功能进行解密投标文件。若投标人在规定时间内未按时签到或解密的，视为无效投标。解密与加密投标文件须为同一个CA。</w:t>
            </w:r>
          </w:p>
        </w:tc>
      </w:tr>
      <w:tr w14:paraId="1BC8816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7AE64AA">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71465B01">
            <w:pPr>
              <w:spacing w:line="400" w:lineRule="exact"/>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递交投标文件截止时间</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7CB76CCD">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b/>
                <w:color w:val="auto"/>
                <w:sz w:val="24"/>
                <w:highlight w:val="none"/>
                <w:lang w:val="zh-CN"/>
              </w:rPr>
            </w:pPr>
            <w:r>
              <w:rPr>
                <w:rFonts w:hint="eastAsia" w:ascii="仿宋" w:hAnsi="仿宋" w:eastAsia="仿宋" w:cs="仿宋"/>
                <w:color w:val="auto"/>
                <w:sz w:val="24"/>
                <w:szCs w:val="24"/>
                <w:highlight w:val="none"/>
                <w:lang w:val="zh-CN" w:eastAsia="zh-CN"/>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06月04</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 xml:space="preserve">11 </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w:t>
            </w:r>
          </w:p>
        </w:tc>
      </w:tr>
      <w:tr w14:paraId="1A2244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D0B630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6A8A58D">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开标时间及地点</w:t>
            </w:r>
          </w:p>
        </w:tc>
        <w:tc>
          <w:tcPr>
            <w:tcW w:w="6145" w:type="dxa"/>
            <w:tcBorders>
              <w:top w:val="single" w:color="auto" w:sz="4" w:space="0"/>
              <w:left w:val="single" w:color="auto" w:sz="4" w:space="0"/>
              <w:bottom w:val="single" w:color="auto" w:sz="4" w:space="0"/>
              <w:right w:val="single" w:color="auto" w:sz="4" w:space="0"/>
            </w:tcBorders>
            <w:shd w:val="clear" w:color="auto" w:fill="auto"/>
            <w:vAlign w:val="center"/>
          </w:tcPr>
          <w:p w14:paraId="20EC6D22">
            <w:pPr>
              <w:keepNext w:val="0"/>
              <w:keepLines w:val="0"/>
              <w:pageBreakBefore w:val="0"/>
              <w:widowControl w:val="0"/>
              <w:kinsoku/>
              <w:wordWrap/>
              <w:overflowPunct/>
              <w:topLinePunct w:val="0"/>
              <w:bidi w:val="0"/>
              <w:adjustRightInd/>
              <w:snapToGrid/>
              <w:spacing w:before="63" w:beforeLines="20" w:line="288"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仿宋"/>
                <w:color w:val="auto"/>
                <w:sz w:val="24"/>
                <w:szCs w:val="24"/>
                <w:highlight w:val="none"/>
                <w:lang w:val="zh-CN"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06月04</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 xml:space="preserve">11 </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w:t>
            </w:r>
            <w:r>
              <w:rPr>
                <w:rFonts w:hint="eastAsia" w:ascii="仿宋" w:hAnsi="仿宋" w:eastAsia="仿宋" w:cs="仿宋"/>
                <w:color w:val="auto"/>
                <w:sz w:val="24"/>
                <w:szCs w:val="24"/>
                <w:highlight w:val="none"/>
                <w:u w:val="none"/>
                <w:lang w:val="zh-CN"/>
              </w:rPr>
              <w:t>。</w:t>
            </w:r>
          </w:p>
          <w:p w14:paraId="0679DACA">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lang w:val="en-US" w:eastAsia="zh-CN"/>
              </w:rPr>
              <w:t>柯坪县公共资源交易中心</w:t>
            </w:r>
          </w:p>
        </w:tc>
      </w:tr>
      <w:tr w14:paraId="5C759260">
        <w:tblPrEx>
          <w:tblCellMar>
            <w:top w:w="0" w:type="dxa"/>
            <w:left w:w="108" w:type="dxa"/>
            <w:bottom w:w="0" w:type="dxa"/>
            <w:right w:w="108" w:type="dxa"/>
          </w:tblCellMar>
        </w:tblPrEx>
        <w:trPr>
          <w:trHeight w:val="789"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F389D0">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066336A">
            <w:pPr>
              <w:autoSpaceDE w:val="0"/>
              <w:autoSpaceDN w:val="0"/>
              <w:adjustRightInd w:val="0"/>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14:paraId="74ED934A">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5</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人，其中：</w:t>
            </w:r>
          </w:p>
          <w:p w14:paraId="13CE633E">
            <w:pPr>
              <w:autoSpaceDE w:val="0"/>
              <w:autoSpaceDN w:val="0"/>
              <w:adjustRightInd w:val="0"/>
              <w:spacing w:line="38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采购人代表</w:t>
            </w:r>
            <w:r>
              <w:rPr>
                <w:rFonts w:hint="eastAsia" w:ascii="仿宋" w:hAnsi="仿宋" w:eastAsia="仿宋" w:cs="仿宋"/>
                <w:color w:val="auto"/>
                <w:sz w:val="24"/>
                <w:szCs w:val="24"/>
                <w:highlight w:val="none"/>
                <w:u w:val="single"/>
              </w:rPr>
              <w:t xml:space="preserve"> 0 </w:t>
            </w:r>
            <w:r>
              <w:rPr>
                <w:rFonts w:hint="eastAsia" w:ascii="仿宋" w:hAnsi="仿宋" w:eastAsia="仿宋" w:cs="仿宋"/>
                <w:color w:val="auto"/>
                <w:sz w:val="24"/>
                <w:szCs w:val="24"/>
                <w:highlight w:val="none"/>
                <w:lang w:val="zh-CN"/>
              </w:rPr>
              <w:t>人，评审专家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5 </w:t>
            </w:r>
            <w:r>
              <w:rPr>
                <w:rFonts w:hint="eastAsia" w:ascii="仿宋" w:hAnsi="仿宋" w:eastAsia="仿宋" w:cs="仿宋"/>
                <w:color w:val="auto"/>
                <w:sz w:val="24"/>
                <w:szCs w:val="24"/>
                <w:highlight w:val="none"/>
                <w:lang w:val="zh-CN"/>
              </w:rPr>
              <w:t>人</w:t>
            </w:r>
          </w:p>
        </w:tc>
      </w:tr>
      <w:tr w14:paraId="5E94E3BF">
        <w:tblPrEx>
          <w:tblCellMar>
            <w:top w:w="0" w:type="dxa"/>
            <w:left w:w="108" w:type="dxa"/>
            <w:bottom w:w="0" w:type="dxa"/>
            <w:right w:w="108" w:type="dxa"/>
          </w:tblCellMar>
        </w:tblPrEx>
        <w:trPr>
          <w:jc w:val="center"/>
        </w:trPr>
        <w:tc>
          <w:tcPr>
            <w:tcW w:w="706" w:type="dxa"/>
            <w:tcBorders>
              <w:top w:val="single" w:color="auto" w:sz="4" w:space="0"/>
              <w:left w:val="single" w:color="auto" w:sz="4" w:space="0"/>
              <w:right w:val="single" w:color="auto" w:sz="4" w:space="0"/>
            </w:tcBorders>
            <w:vAlign w:val="center"/>
          </w:tcPr>
          <w:p w14:paraId="657362BB">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right w:val="single" w:color="auto" w:sz="4" w:space="0"/>
            </w:tcBorders>
            <w:vAlign w:val="center"/>
          </w:tcPr>
          <w:p w14:paraId="18384771">
            <w:pPr>
              <w:spacing w:line="40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评标办法</w:t>
            </w:r>
          </w:p>
        </w:tc>
        <w:tc>
          <w:tcPr>
            <w:tcW w:w="6145" w:type="dxa"/>
            <w:tcBorders>
              <w:top w:val="single" w:color="auto" w:sz="4" w:space="0"/>
              <w:left w:val="single" w:color="auto" w:sz="4" w:space="0"/>
              <w:right w:val="single" w:color="auto" w:sz="4" w:space="0"/>
            </w:tcBorders>
            <w:vAlign w:val="center"/>
          </w:tcPr>
          <w:p w14:paraId="52355579">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综合评分法</w:t>
            </w:r>
          </w:p>
          <w:p w14:paraId="5CAE58B9">
            <w:pPr>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最低评标价法</w:t>
            </w:r>
          </w:p>
        </w:tc>
      </w:tr>
      <w:tr w14:paraId="6D73B168">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6340738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4AFBF240">
            <w:pPr>
              <w:spacing w:line="400" w:lineRule="exact"/>
              <w:rPr>
                <w:rFonts w:ascii="仿宋" w:hAnsi="仿宋" w:eastAsia="仿宋"/>
                <w:color w:val="auto"/>
                <w:sz w:val="24"/>
                <w:szCs w:val="24"/>
                <w:highlight w:val="none"/>
                <w:lang w:val="zh-CN"/>
              </w:rPr>
            </w:pPr>
            <w:r>
              <w:rPr>
                <w:rFonts w:hint="eastAsia" w:ascii="仿宋" w:hAnsi="仿宋" w:eastAsia="仿宋"/>
                <w:color w:val="auto"/>
                <w:sz w:val="24"/>
                <w:szCs w:val="24"/>
                <w:highlight w:val="none"/>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14:paraId="6754DF51">
            <w:pPr>
              <w:spacing w:line="380" w:lineRule="exact"/>
              <w:ind w:left="360" w:hanging="360" w:hangingChars="150"/>
              <w:rPr>
                <w:rFonts w:ascii="仿宋" w:hAnsi="仿宋" w:eastAsia="仿宋"/>
                <w:color w:val="auto"/>
                <w:sz w:val="24"/>
                <w:szCs w:val="24"/>
                <w:highlight w:val="none"/>
              </w:rPr>
            </w:pPr>
            <w:r>
              <w:rPr>
                <w:rFonts w:hint="eastAsia" w:ascii="仿宋" w:hAnsi="仿宋" w:eastAsia="仿宋"/>
                <w:color w:val="auto"/>
                <w:sz w:val="24"/>
                <w:szCs w:val="24"/>
                <w:highlight w:val="none"/>
              </w:rPr>
              <w:t>□ 是，</w:t>
            </w:r>
            <w:r>
              <w:rPr>
                <w:rFonts w:hint="eastAsia" w:ascii="仿宋" w:hAnsi="仿宋" w:eastAsia="仿宋" w:cs="仿宋"/>
                <w:color w:val="auto"/>
                <w:sz w:val="24"/>
                <w:szCs w:val="24"/>
                <w:highlight w:val="none"/>
                <w:lang w:val="zh-CN"/>
              </w:rPr>
              <w:t>每包确定一个中标人。</w:t>
            </w:r>
          </w:p>
          <w:p w14:paraId="1F7C021F">
            <w:pPr>
              <w:spacing w:line="380" w:lineRule="exact"/>
              <w:rPr>
                <w:rFonts w:ascii="仿宋" w:hAnsi="仿宋" w:eastAsia="仿宋" w:cs="仿宋"/>
                <w:color w:val="auto"/>
                <w:sz w:val="24"/>
                <w:szCs w:val="24"/>
                <w:highlight w:val="none"/>
              </w:rPr>
            </w:pPr>
            <w:r>
              <w:rPr>
                <w:rFonts w:hint="eastAsia" w:ascii="仿宋" w:hAnsi="仿宋" w:eastAsia="仿宋"/>
                <w:color w:val="auto"/>
                <w:sz w:val="24"/>
                <w:szCs w:val="24"/>
                <w:highlight w:val="none"/>
              </w:rPr>
              <w:t>☑ 否，确定的中标候选人数：</w:t>
            </w:r>
            <w:r>
              <w:rPr>
                <w:rFonts w:hint="eastAsia" w:ascii="仿宋" w:hAnsi="仿宋" w:eastAsia="仿宋"/>
                <w:color w:val="auto"/>
                <w:sz w:val="24"/>
                <w:szCs w:val="24"/>
                <w:highlight w:val="none"/>
                <w:u w:val="single"/>
              </w:rPr>
              <w:t xml:space="preserve"> 3 </w:t>
            </w:r>
          </w:p>
        </w:tc>
      </w:tr>
      <w:tr w14:paraId="43C7B28E">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37E79FD2">
            <w:pPr>
              <w:numPr>
                <w:ilvl w:val="0"/>
                <w:numId w:val="2"/>
              </w:numPr>
              <w:spacing w:line="400" w:lineRule="exact"/>
              <w:jc w:val="center"/>
              <w:rPr>
                <w:rFonts w:ascii="仿宋" w:hAnsi="仿宋" w:eastAsia="仿宋" w:cs="仿宋"/>
                <w:color w:val="auto"/>
                <w:sz w:val="24"/>
                <w:szCs w:val="24"/>
                <w:highlight w:val="none"/>
                <w:lang w:val="zh-CN"/>
              </w:rPr>
            </w:pPr>
          </w:p>
        </w:tc>
        <w:tc>
          <w:tcPr>
            <w:tcW w:w="2720" w:type="dxa"/>
            <w:tcBorders>
              <w:top w:val="single" w:color="auto" w:sz="4" w:space="0"/>
              <w:left w:val="single" w:color="auto" w:sz="4" w:space="0"/>
              <w:bottom w:val="single" w:color="auto" w:sz="4" w:space="0"/>
              <w:right w:val="single" w:color="auto" w:sz="4" w:space="0"/>
            </w:tcBorders>
            <w:vAlign w:val="center"/>
          </w:tcPr>
          <w:p w14:paraId="1F7CC173">
            <w:pPr>
              <w:spacing w:line="4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14:paraId="47865090">
            <w:pPr>
              <w:spacing w:line="38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除投标人需收回的资格、资信等证明文件中的证明材料原件（如营业执照、合同、相关资质证书等）外，其他文件概不退还。</w:t>
            </w:r>
          </w:p>
        </w:tc>
      </w:tr>
      <w:tr w14:paraId="1EF606E5">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5081A27D">
            <w:pPr>
              <w:numPr>
                <w:ilvl w:val="0"/>
                <w:numId w:val="2"/>
              </w:numPr>
              <w:spacing w:line="400" w:lineRule="exact"/>
              <w:jc w:val="center"/>
              <w:rPr>
                <w:rFonts w:ascii="仿宋" w:hAnsi="仿宋" w:eastAsia="仿宋" w:cs="仿宋"/>
                <w:color w:val="auto"/>
                <w:sz w:val="24"/>
                <w:szCs w:val="24"/>
                <w:highlight w:val="none"/>
                <w:lang w:val="zh-CN"/>
              </w:rPr>
            </w:pPr>
          </w:p>
        </w:tc>
        <w:tc>
          <w:tcPr>
            <w:tcW w:w="8865" w:type="dxa"/>
            <w:gridSpan w:val="2"/>
            <w:tcBorders>
              <w:top w:val="single" w:color="auto" w:sz="4" w:space="0"/>
              <w:left w:val="single" w:color="auto" w:sz="4" w:space="0"/>
              <w:bottom w:val="single" w:color="auto" w:sz="4" w:space="0"/>
              <w:right w:val="single" w:color="auto" w:sz="4" w:space="0"/>
            </w:tcBorders>
            <w:vAlign w:val="center"/>
          </w:tcPr>
          <w:p w14:paraId="70BE423B">
            <w:pPr>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其他需补充的内容</w:t>
            </w:r>
          </w:p>
        </w:tc>
      </w:tr>
      <w:tr w14:paraId="17701BBC">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DE6B5AB">
            <w:pPr>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w:t>
            </w:r>
          </w:p>
        </w:tc>
        <w:tc>
          <w:tcPr>
            <w:tcW w:w="2720" w:type="dxa"/>
            <w:tcBorders>
              <w:top w:val="single" w:color="auto" w:sz="4" w:space="0"/>
              <w:left w:val="single" w:color="auto" w:sz="4" w:space="0"/>
              <w:bottom w:val="single" w:color="auto" w:sz="4" w:space="0"/>
              <w:right w:val="single" w:color="auto" w:sz="4" w:space="0"/>
            </w:tcBorders>
            <w:vAlign w:val="center"/>
          </w:tcPr>
          <w:p w14:paraId="0AD369A3">
            <w:pPr>
              <w:spacing w:line="40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w:t>
            </w:r>
            <w:r>
              <w:rPr>
                <w:rFonts w:hint="eastAsia" w:ascii="仿宋" w:hAnsi="仿宋" w:eastAsia="仿宋" w:cs="仿宋"/>
                <w:color w:val="auto"/>
                <w:sz w:val="24"/>
                <w:szCs w:val="24"/>
                <w:highlight w:val="none"/>
                <w:lang w:val="en-US" w:eastAsia="zh-CN"/>
              </w:rPr>
              <w:t>电子不见面开标注意事项</w:t>
            </w:r>
          </w:p>
        </w:tc>
        <w:tc>
          <w:tcPr>
            <w:tcW w:w="6145" w:type="dxa"/>
            <w:tcBorders>
              <w:top w:val="single" w:color="auto" w:sz="4" w:space="0"/>
              <w:left w:val="single" w:color="auto" w:sz="4" w:space="0"/>
              <w:bottom w:val="single" w:color="auto" w:sz="4" w:space="0"/>
              <w:right w:val="single" w:color="auto" w:sz="4" w:space="0"/>
            </w:tcBorders>
            <w:vAlign w:val="center"/>
          </w:tcPr>
          <w:p w14:paraId="2C0C7A4C">
            <w:pPr>
              <w:spacing w:line="380" w:lineRule="exact"/>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采购</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不要求投标人到场递交响应文件，仅需在政采云平台递交已加密的电子响应文件，并注意以下事项</w:t>
            </w:r>
            <w:r>
              <w:rPr>
                <w:rFonts w:hint="eastAsia" w:ascii="仿宋" w:hAnsi="仿宋" w:eastAsia="仿宋"/>
                <w:color w:val="auto"/>
                <w:kern w:val="1"/>
                <w:sz w:val="24"/>
                <w:szCs w:val="24"/>
                <w:highlight w:val="none"/>
              </w:rPr>
              <w:t>：</w:t>
            </w:r>
          </w:p>
          <w:p w14:paraId="46346901">
            <w:pPr>
              <w:spacing w:line="380" w:lineRule="exact"/>
              <w:outlineLvl w:val="9"/>
              <w:rPr>
                <w:rStyle w:val="22"/>
                <w:color w:val="auto"/>
                <w:sz w:val="24"/>
                <w:szCs w:val="24"/>
                <w:highlight w:val="none"/>
              </w:rPr>
            </w:pPr>
            <w:r>
              <w:rPr>
                <w:rFonts w:hint="eastAsia" w:ascii="仿宋" w:hAnsi="仿宋" w:eastAsia="仿宋"/>
                <w:color w:val="auto"/>
                <w:kern w:val="1"/>
                <w:sz w:val="24"/>
                <w:szCs w:val="24"/>
                <w:highlight w:val="none"/>
                <w:lang w:val="en-US" w:eastAsia="zh-CN"/>
              </w:rPr>
              <w:t>1.本项目采用电子交易方式，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6620B458">
            <w:pPr>
              <w:spacing w:line="380" w:lineRule="exact"/>
              <w:outlineLvl w:val="9"/>
              <w:rPr>
                <w:rStyle w:val="22"/>
                <w:rFonts w:hint="eastAsia" w:eastAsia="仿宋"/>
                <w:color w:val="auto"/>
                <w:sz w:val="24"/>
                <w:szCs w:val="24"/>
                <w:highlight w:val="none"/>
                <w:lang w:val="en-US" w:eastAsia="zh-CN"/>
              </w:rPr>
            </w:pPr>
            <w:r>
              <w:rPr>
                <w:rStyle w:val="22"/>
                <w:rFonts w:hint="eastAsia" w:eastAsia="仿宋"/>
                <w:color w:val="auto"/>
                <w:sz w:val="24"/>
                <w:szCs w:val="24"/>
                <w:highlight w:val="none"/>
                <w:lang w:val="en-US" w:eastAsia="zh-CN"/>
              </w:rPr>
              <w:t>2.投标人应在开标前应确保成为新疆政府采购网正式注册入库投标人，并完成CA数字证书申领。因未注册入库、未办理CA数字证书等原因造成无法投标或投标失败等后果由投标人自行承担。</w:t>
            </w:r>
          </w:p>
          <w:p w14:paraId="416F4546">
            <w:pPr>
              <w:spacing w:line="38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仿宋" w:hAnsi="仿宋" w:eastAsia="仿宋" w:cs="仿宋"/>
                <w:color w:val="auto"/>
                <w:sz w:val="24"/>
                <w:szCs w:val="24"/>
                <w:highlight w:val="none"/>
                <w:lang w:eastAsia="zh-CN"/>
              </w:rPr>
              <w:t>。</w:t>
            </w:r>
          </w:p>
          <w:p w14:paraId="3FDD8754">
            <w:pPr>
              <w:spacing w:line="380" w:lineRule="exact"/>
              <w:rPr>
                <w:rFonts w:ascii="仿宋" w:hAnsi="仿宋" w:eastAsia="仿宋"/>
                <w:color w:val="auto"/>
                <w:sz w:val="24"/>
                <w:szCs w:val="24"/>
                <w:highlight w:val="none"/>
              </w:rPr>
            </w:pPr>
            <w:r>
              <w:rPr>
                <w:rFonts w:hint="eastAsia" w:ascii="仿宋" w:hAnsi="仿宋" w:eastAsia="仿宋" w:cs="仿宋"/>
                <w:color w:val="auto"/>
                <w:sz w:val="24"/>
                <w:szCs w:val="24"/>
                <w:highlight w:val="none"/>
                <w:lang w:val="en-US" w:eastAsia="zh-CN"/>
              </w:rPr>
              <w:t>4.投标人应按当地交易中心要求递交场地费，在进入评标环节前完成缴费，若不缴纳场地费，则不予进入评标环节</w:t>
            </w:r>
            <w:r>
              <w:rPr>
                <w:rFonts w:hint="eastAsia" w:ascii="仿宋" w:hAnsi="仿宋" w:eastAsia="仿宋"/>
                <w:color w:val="auto"/>
                <w:sz w:val="24"/>
                <w:szCs w:val="24"/>
                <w:highlight w:val="none"/>
              </w:rPr>
              <w:t>。</w:t>
            </w:r>
          </w:p>
        </w:tc>
      </w:tr>
      <w:tr w14:paraId="26E86B5B">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408947A3">
            <w:pPr>
              <w:spacing w:line="400" w:lineRule="exact"/>
              <w:jc w:val="center"/>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2</w:t>
            </w:r>
          </w:p>
        </w:tc>
        <w:tc>
          <w:tcPr>
            <w:tcW w:w="2720" w:type="dxa"/>
            <w:tcBorders>
              <w:top w:val="single" w:color="auto" w:sz="4" w:space="0"/>
              <w:left w:val="single" w:color="auto" w:sz="4" w:space="0"/>
              <w:bottom w:val="single" w:color="auto" w:sz="4" w:space="0"/>
              <w:right w:val="single" w:color="auto" w:sz="4" w:space="0"/>
            </w:tcBorders>
            <w:vAlign w:val="center"/>
          </w:tcPr>
          <w:p w14:paraId="1FCDF78A">
            <w:pPr>
              <w:keepNext w:val="0"/>
              <w:keepLines w:val="0"/>
              <w:pageBreakBefore w:val="0"/>
              <w:widowControl w:val="0"/>
              <w:kinsoku/>
              <w:overflowPunct/>
              <w:topLinePunct w:val="0"/>
              <w:bidi w:val="0"/>
              <w:snapToGrid/>
              <w:spacing w:before="63" w:beforeLines="20" w:line="288" w:lineRule="auto"/>
              <w:jc w:val="center"/>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14:paraId="166A481F">
            <w:pPr>
              <w:keepNext w:val="0"/>
              <w:keepLines w:val="0"/>
              <w:pageBreakBefore w:val="0"/>
              <w:widowControl w:val="0"/>
              <w:kinsoku/>
              <w:overflowPunct/>
              <w:topLinePunct w:val="0"/>
              <w:bidi w:val="0"/>
              <w:snapToGrid/>
              <w:spacing w:before="63" w:beforeLines="20" w:line="288" w:lineRule="auto"/>
              <w:textAlignment w:val="auto"/>
              <w:rPr>
                <w:rFonts w:ascii="仿宋" w:hAnsi="仿宋" w:eastAsia="仿宋"/>
                <w:color w:val="auto"/>
                <w:sz w:val="24"/>
                <w:szCs w:val="24"/>
                <w:highlight w:val="none"/>
              </w:rPr>
            </w:pPr>
            <w:r>
              <w:rPr>
                <w:rFonts w:hint="eastAsia" w:ascii="仿宋" w:hAnsi="仿宋" w:eastAsia="仿宋" w:cs="仿宋"/>
                <w:color w:val="auto"/>
                <w:sz w:val="24"/>
                <w:szCs w:val="24"/>
                <w:highlight w:val="none"/>
                <w:lang w:val="zh-CN"/>
              </w:rPr>
              <w:t>本次采购活动以及相关当事人应当接受</w:t>
            </w:r>
            <w:r>
              <w:rPr>
                <w:rFonts w:hint="eastAsia" w:ascii="仿宋" w:hAnsi="仿宋" w:eastAsia="仿宋" w:cs="仿宋"/>
                <w:color w:val="auto"/>
                <w:sz w:val="24"/>
                <w:szCs w:val="24"/>
                <w:highlight w:val="none"/>
                <w:lang w:val="en-US" w:eastAsia="zh-CN"/>
              </w:rPr>
              <w:t>当地</w:t>
            </w:r>
            <w:r>
              <w:rPr>
                <w:rFonts w:hint="eastAsia" w:ascii="仿宋" w:hAnsi="仿宋" w:eastAsia="仿宋" w:cs="仿宋"/>
                <w:bCs/>
                <w:color w:val="auto"/>
                <w:sz w:val="24"/>
                <w:szCs w:val="24"/>
                <w:highlight w:val="none"/>
                <w:lang w:val="zh-CN"/>
              </w:rPr>
              <w:t>监督管理部门</w:t>
            </w:r>
            <w:r>
              <w:rPr>
                <w:rFonts w:hint="eastAsia" w:ascii="仿宋" w:hAnsi="仿宋" w:eastAsia="仿宋" w:cs="仿宋"/>
                <w:color w:val="auto"/>
                <w:sz w:val="24"/>
                <w:szCs w:val="24"/>
                <w:highlight w:val="none"/>
                <w:lang w:val="zh-CN"/>
              </w:rPr>
              <w:t>依法实施的监督。</w:t>
            </w:r>
          </w:p>
        </w:tc>
      </w:tr>
      <w:tr w14:paraId="540CFB97">
        <w:tblPrEx>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14:paraId="26A903EF">
            <w:pPr>
              <w:spacing w:line="400" w:lineRule="exact"/>
              <w:jc w:val="center"/>
              <w:rPr>
                <w:rFonts w:ascii="仿宋" w:hAnsi="仿宋" w:eastAsia="仿宋" w:cs="仿宋"/>
                <w:color w:val="auto"/>
                <w:sz w:val="24"/>
                <w:szCs w:val="24"/>
                <w:highlight w:val="none"/>
                <w:lang w:val="zh-CN"/>
              </w:rPr>
            </w:pPr>
            <w:r>
              <w:rPr>
                <w:rFonts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3</w:t>
            </w:r>
          </w:p>
        </w:tc>
        <w:tc>
          <w:tcPr>
            <w:tcW w:w="2720" w:type="dxa"/>
            <w:tcBorders>
              <w:top w:val="single" w:color="auto" w:sz="4" w:space="0"/>
              <w:left w:val="single" w:color="auto" w:sz="4" w:space="0"/>
              <w:bottom w:val="single" w:color="auto" w:sz="4" w:space="0"/>
              <w:right w:val="single" w:color="auto" w:sz="4" w:space="0"/>
            </w:tcBorders>
            <w:vAlign w:val="center"/>
          </w:tcPr>
          <w:p w14:paraId="366CB835">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w:t>
            </w:r>
          </w:p>
          <w:p w14:paraId="0C19D347">
            <w:pPr>
              <w:keepNext w:val="0"/>
              <w:keepLines w:val="0"/>
              <w:pageBreakBefore w:val="0"/>
              <w:widowControl w:val="0"/>
              <w:kinsoku/>
              <w:wordWrap/>
              <w:overflowPunct/>
              <w:topLinePunct w:val="0"/>
              <w:bidi w:val="0"/>
              <w:adjustRightInd/>
              <w:snapToGrid/>
              <w:spacing w:before="32" w:beforeLines="10" w:line="264" w:lineRule="auto"/>
              <w:textAlignment w:val="auto"/>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施</w:t>
            </w:r>
          </w:p>
        </w:tc>
        <w:tc>
          <w:tcPr>
            <w:tcW w:w="6145" w:type="dxa"/>
            <w:tcBorders>
              <w:top w:val="single" w:color="auto" w:sz="4" w:space="0"/>
              <w:left w:val="single" w:color="auto" w:sz="4" w:space="0"/>
              <w:bottom w:val="single" w:color="auto" w:sz="4" w:space="0"/>
              <w:right w:val="single" w:color="auto" w:sz="4" w:space="0"/>
            </w:tcBorders>
            <w:vAlign w:val="center"/>
          </w:tcPr>
          <w:p w14:paraId="2A237B1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低价不正当竞争预防措施(实质性要求):</w:t>
            </w:r>
          </w:p>
          <w:p w14:paraId="35389BA9">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1、根据“财库〔2026〕2号《关于推动解决政府采购异常低价问题的通知》”二、强化政府采购异常低价审查之规定：</w:t>
            </w:r>
          </w:p>
          <w:p w14:paraId="40F252BB">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（一）采购人应当在采购文件中明确，政府采购评审中出现下列情形之一的，评审委员会应当启动异常低价投标（响应）审查程序：</w:t>
            </w:r>
          </w:p>
          <w:p w14:paraId="77479502">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1.投标（响应）报价低于全部通过符合性审查供应商投标（响应）报价平均值65%的，即投标（响应）报价&lt;全部通过符合性审查供应商投标（响应）报价平均值×65%；</w:t>
            </w:r>
          </w:p>
          <w:p w14:paraId="1F7A3621">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2.投标（响应）报价低于通过符合性审查的次低报价供应商投标（响应）报价65%的，即投标（响应）报价&lt;通过符合性审查的次低报价供应商投标（响应）报价×65%；</w:t>
            </w:r>
          </w:p>
          <w:p w14:paraId="3BF80510">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3.投标（响应）报价低于采购项目最高限价65%的，即投标（响应）报价&lt;采购项目最高限价×65%；</w:t>
            </w:r>
          </w:p>
          <w:p w14:paraId="2AC05748">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38E4B511">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采购人可以结合具体项目实际情况，提高上述第1项至第3项中启动异常低价投标（响应）审查的数值标准，但是最高不得超过65%。</w:t>
            </w:r>
          </w:p>
          <w:p w14:paraId="61A191EF">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相关法律法规对供应商报价有规定的，从其规定。</w:t>
            </w:r>
          </w:p>
          <w:p w14:paraId="546B8A1B">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EE717EA">
            <w:pPr>
              <w:keepNext w:val="0"/>
              <w:keepLines w:val="0"/>
              <w:pageBreakBefore w:val="0"/>
              <w:widowControl w:val="0"/>
              <w:kinsoku/>
              <w:wordWrap/>
              <w:overflowPunct/>
              <w:topLinePunct w:val="0"/>
              <w:bidi w:val="0"/>
              <w:adjustRightInd/>
              <w:snapToGrid/>
              <w:spacing w:before="32" w:beforeLines="10" w:line="264"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6A855A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C0DB05E">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异常低价投标（响应）审查的启动原因、审查意见和审查结果应当在评审报告中记录，并随供应商提供的相关书面说明及证明材料，以及评审委员会有关互联网浏览、查询历史一并归档。 </w:t>
            </w:r>
          </w:p>
          <w:p w14:paraId="1A355D29">
            <w:pPr>
              <w:keepNext w:val="0"/>
              <w:keepLines w:val="0"/>
              <w:pageBreakBefore w:val="0"/>
              <w:widowControl w:val="0"/>
              <w:kinsoku/>
              <w:wordWrap/>
              <w:overflowPunct/>
              <w:topLinePunct w:val="0"/>
              <w:bidi w:val="0"/>
              <w:adjustRightInd/>
              <w:snapToGrid/>
              <w:spacing w:before="32" w:beforeLines="10" w:line="264" w:lineRule="auto"/>
              <w:textAlignment w:val="auto"/>
              <w:rPr>
                <w:rFonts w:ascii="仿宋" w:hAnsi="仿宋" w:eastAsia="仿宋" w:cs="仿宋"/>
                <w:color w:val="auto"/>
                <w:sz w:val="24"/>
                <w:szCs w:val="24"/>
                <w:highlight w:val="none"/>
              </w:rPr>
            </w:pPr>
            <w:r>
              <w:rPr>
                <w:rFonts w:hint="eastAsia" w:ascii="仿宋" w:hAnsi="仿宋" w:eastAsia="仿宋" w:cs="Times New Roman"/>
                <w:color w:val="auto"/>
                <w:sz w:val="24"/>
                <w:szCs w:val="24"/>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bl>
    <w:p w14:paraId="7B7B522C">
      <w:pPr>
        <w:spacing w:afterLines="50" w:line="440" w:lineRule="exact"/>
        <w:jc w:val="center"/>
        <w:rPr>
          <w:rFonts w:ascii="黑体" w:hAnsi="黑体" w:eastAsia="黑体"/>
          <w:color w:val="auto"/>
          <w:sz w:val="28"/>
          <w:szCs w:val="28"/>
          <w:highlight w:val="none"/>
        </w:rPr>
      </w:pPr>
      <w:r>
        <w:rPr>
          <w:rFonts w:hint="eastAsia" w:ascii="黑体" w:hAnsi="黑体" w:eastAsia="黑体"/>
          <w:color w:val="auto"/>
          <w:sz w:val="28"/>
          <w:szCs w:val="28"/>
          <w:highlight w:val="none"/>
        </w:rPr>
        <w:br w:type="page"/>
      </w:r>
    </w:p>
    <w:p w14:paraId="50A7F15D">
      <w:pPr>
        <w:spacing w:afterLines="50" w:line="440" w:lineRule="exact"/>
        <w:jc w:val="center"/>
        <w:outlineLvl w:val="1"/>
        <w:rPr>
          <w:rFonts w:hint="eastAsia" w:ascii="黑体" w:hAnsi="黑体" w:eastAsia="黑体"/>
          <w:color w:val="auto"/>
          <w:sz w:val="28"/>
          <w:szCs w:val="28"/>
          <w:highlight w:val="none"/>
          <w:lang w:val="en-US" w:eastAsia="zh-CN"/>
        </w:rPr>
      </w:pPr>
      <w:bookmarkStart w:id="36" w:name="_Toc30216"/>
      <w:r>
        <w:rPr>
          <w:rFonts w:hint="eastAsia" w:ascii="黑体" w:hAnsi="黑体" w:eastAsia="黑体"/>
          <w:color w:val="auto"/>
          <w:sz w:val="28"/>
          <w:szCs w:val="28"/>
          <w:highlight w:val="none"/>
        </w:rPr>
        <w:t>投标人须知</w:t>
      </w:r>
      <w:r>
        <w:rPr>
          <w:rFonts w:hint="eastAsia" w:ascii="黑体" w:hAnsi="黑体" w:eastAsia="黑体"/>
          <w:color w:val="auto"/>
          <w:sz w:val="28"/>
          <w:szCs w:val="28"/>
          <w:highlight w:val="none"/>
          <w:lang w:val="en-US" w:eastAsia="zh-CN"/>
        </w:rPr>
        <w:t>正文</w:t>
      </w:r>
      <w:bookmarkEnd w:id="36"/>
    </w:p>
    <w:p w14:paraId="0817200D">
      <w:pPr>
        <w:spacing w:line="400" w:lineRule="exact"/>
        <w:ind w:firstLine="560" w:firstLineChars="200"/>
        <w:outlineLvl w:val="2"/>
        <w:rPr>
          <w:rFonts w:ascii="楷体" w:hAnsi="楷体" w:eastAsia="楷体"/>
          <w:color w:val="auto"/>
          <w:sz w:val="28"/>
          <w:szCs w:val="28"/>
          <w:highlight w:val="none"/>
        </w:rPr>
      </w:pPr>
      <w:bookmarkStart w:id="37" w:name="_Toc494457061"/>
      <w:bookmarkStart w:id="38" w:name="_Toc20252"/>
      <w:r>
        <w:rPr>
          <w:rFonts w:ascii="楷体" w:hAnsi="楷体" w:eastAsia="楷体"/>
          <w:color w:val="auto"/>
          <w:sz w:val="28"/>
          <w:szCs w:val="28"/>
          <w:highlight w:val="none"/>
        </w:rPr>
        <w:t>1</w:t>
      </w:r>
      <w:r>
        <w:rPr>
          <w:rFonts w:hint="eastAsia" w:ascii="楷体" w:hAnsi="楷体" w:eastAsia="楷体"/>
          <w:color w:val="auto"/>
          <w:sz w:val="28"/>
          <w:szCs w:val="28"/>
          <w:highlight w:val="none"/>
        </w:rPr>
        <w:t>.招标依据以及原则</w:t>
      </w:r>
      <w:bookmarkEnd w:id="37"/>
      <w:bookmarkEnd w:id="38"/>
    </w:p>
    <w:p w14:paraId="27770DD3">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1.1</w:t>
      </w:r>
      <w:r>
        <w:rPr>
          <w:rFonts w:hint="eastAsia" w:ascii="仿宋" w:hAnsi="仿宋" w:eastAsia="仿宋"/>
          <w:color w:val="auto"/>
          <w:sz w:val="24"/>
          <w:szCs w:val="24"/>
          <w:highlight w:val="none"/>
        </w:rPr>
        <w:t>《中华人民共和国政府采购法》；</w:t>
      </w:r>
    </w:p>
    <w:p w14:paraId="04FCC78F">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1.2</w:t>
      </w:r>
      <w:r>
        <w:rPr>
          <w:rFonts w:hint="eastAsia" w:ascii="仿宋" w:hAnsi="仿宋" w:eastAsia="仿宋"/>
          <w:color w:val="auto"/>
          <w:sz w:val="24"/>
          <w:szCs w:val="24"/>
          <w:highlight w:val="none"/>
        </w:rPr>
        <w:t>《中华人民共和国</w:t>
      </w:r>
      <w:r>
        <w:rPr>
          <w:rFonts w:hint="eastAsia" w:ascii="仿宋" w:hAnsi="仿宋" w:eastAsia="仿宋"/>
          <w:color w:val="auto"/>
          <w:sz w:val="24"/>
          <w:szCs w:val="24"/>
          <w:highlight w:val="none"/>
          <w:lang w:val="en-US" w:eastAsia="zh-CN"/>
        </w:rPr>
        <w:t>民法典</w:t>
      </w:r>
      <w:r>
        <w:rPr>
          <w:rFonts w:hint="eastAsia" w:ascii="仿宋" w:hAnsi="仿宋" w:eastAsia="仿宋"/>
          <w:color w:val="auto"/>
          <w:sz w:val="24"/>
          <w:szCs w:val="24"/>
          <w:highlight w:val="none"/>
        </w:rPr>
        <w:t>》；</w:t>
      </w:r>
    </w:p>
    <w:p w14:paraId="3555D2A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《中华人民共和国政府采购法实施条例》；</w:t>
      </w:r>
    </w:p>
    <w:p w14:paraId="0DFAD6C2">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1.4</w:t>
      </w:r>
      <w:r>
        <w:rPr>
          <w:rFonts w:hint="eastAsia" w:ascii="仿宋" w:hAnsi="仿宋" w:eastAsia="仿宋"/>
          <w:color w:val="auto"/>
          <w:sz w:val="24"/>
          <w:szCs w:val="24"/>
          <w:highlight w:val="none"/>
        </w:rPr>
        <w:t>《政府采购货物和服务招标投标管理办法》；</w:t>
      </w:r>
    </w:p>
    <w:p w14:paraId="0C5C4C03">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《政府采购供应商投诉处理办法》；</w:t>
      </w:r>
    </w:p>
    <w:p w14:paraId="082C5D0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其他有关法律、行政法规以及省市规范性文件规定。</w:t>
      </w:r>
    </w:p>
    <w:p w14:paraId="5EF8A67A">
      <w:pPr>
        <w:spacing w:line="400" w:lineRule="exact"/>
        <w:ind w:firstLine="560" w:firstLineChars="200"/>
        <w:outlineLvl w:val="2"/>
        <w:rPr>
          <w:rFonts w:ascii="楷体" w:hAnsi="楷体" w:eastAsia="楷体"/>
          <w:color w:val="auto"/>
          <w:sz w:val="28"/>
          <w:szCs w:val="28"/>
          <w:highlight w:val="none"/>
        </w:rPr>
      </w:pPr>
      <w:bookmarkStart w:id="39" w:name="_Toc19370"/>
      <w:bookmarkStart w:id="40" w:name="_Toc494457062"/>
      <w:r>
        <w:rPr>
          <w:rFonts w:ascii="楷体" w:hAnsi="楷体" w:eastAsia="楷体"/>
          <w:color w:val="auto"/>
          <w:sz w:val="28"/>
          <w:szCs w:val="28"/>
          <w:highlight w:val="none"/>
        </w:rPr>
        <w:t>2</w:t>
      </w:r>
      <w:r>
        <w:rPr>
          <w:rFonts w:hint="eastAsia" w:ascii="楷体" w:hAnsi="楷体" w:eastAsia="楷体"/>
          <w:color w:val="auto"/>
          <w:sz w:val="28"/>
          <w:szCs w:val="28"/>
          <w:highlight w:val="none"/>
        </w:rPr>
        <w:t>.合格的投标人</w:t>
      </w:r>
      <w:bookmarkEnd w:id="39"/>
      <w:bookmarkEnd w:id="40"/>
    </w:p>
    <w:p w14:paraId="2B1860C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符合《中华人民共和国政府采购法》第二十二条规定的条件；</w:t>
      </w:r>
    </w:p>
    <w:p w14:paraId="4039AFA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符合本招标文件规定的资格要求，且按照要求提供相关证明材料；</w:t>
      </w:r>
    </w:p>
    <w:p w14:paraId="512DB661">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.3单位负责人为同一个人的两个以及两个以上法人，母公司、全资子公司以及其控股公司或者存在管理关系的不同单位，都不得在同一包或者未划分包的同一招标项目同时投标；</w:t>
      </w:r>
    </w:p>
    <w:p w14:paraId="21426521">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4投标人须知前附表规定接受联合体投标的，应符合以下规定：</w:t>
      </w:r>
    </w:p>
    <w:p w14:paraId="25C6AE97">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.1</w:t>
      </w:r>
      <w:r>
        <w:rPr>
          <w:rFonts w:hint="eastAsia" w:ascii="仿宋" w:hAnsi="仿宋" w:eastAsia="仿宋"/>
          <w:color w:val="auto"/>
          <w:sz w:val="24"/>
          <w:szCs w:val="24"/>
          <w:highlight w:val="none"/>
        </w:rPr>
        <w:t>联合体各方应按照招标文件提供的格式签订联合体协议书，明确联合体牵头人和各方权利义务；</w:t>
      </w:r>
    </w:p>
    <w:p w14:paraId="5BFE555C">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.2</w:t>
      </w:r>
      <w:r>
        <w:rPr>
          <w:rFonts w:hint="eastAsia" w:ascii="仿宋" w:hAnsi="仿宋" w:eastAsia="仿宋"/>
          <w:color w:val="auto"/>
          <w:sz w:val="24"/>
          <w:szCs w:val="24"/>
          <w:highlight w:val="none"/>
        </w:rPr>
        <w:t>联合体各方均应当符合《政府采购法》第二十二条第一款规定的条件；</w:t>
      </w:r>
    </w:p>
    <w:p w14:paraId="0D1A77D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.3</w:t>
      </w:r>
      <w:r>
        <w:rPr>
          <w:rFonts w:hint="eastAsia" w:ascii="仿宋" w:hAnsi="仿宋" w:eastAsia="仿宋"/>
          <w:color w:val="auto"/>
          <w:sz w:val="24"/>
          <w:szCs w:val="24"/>
          <w:highlight w:val="none"/>
        </w:rPr>
        <w:t>联合体中有同类资质的投标人按照联合体分工承担相同工作的，应当按照资质等级较低的投标人确定资质等级。</w:t>
      </w:r>
    </w:p>
    <w:p w14:paraId="5A5583F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.4</w:t>
      </w:r>
      <w:r>
        <w:rPr>
          <w:rFonts w:hint="eastAsia" w:ascii="仿宋" w:hAnsi="仿宋" w:eastAsia="仿宋"/>
          <w:color w:val="auto"/>
          <w:sz w:val="24"/>
          <w:szCs w:val="24"/>
          <w:highlight w:val="none"/>
        </w:rPr>
        <w:t>以联合体形式参加政府采购活动的，联合体各方不得再单独参加或者与其他投标人另外组成联合体参加同一合同项下的政府采购活动。</w:t>
      </w:r>
    </w:p>
    <w:p w14:paraId="45311CC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.5</w:t>
      </w:r>
      <w:r>
        <w:rPr>
          <w:rFonts w:hint="eastAsia" w:ascii="仿宋" w:hAnsi="仿宋" w:eastAsia="仿宋"/>
          <w:color w:val="auto"/>
          <w:sz w:val="24"/>
          <w:szCs w:val="24"/>
          <w:highlight w:val="none"/>
        </w:rPr>
        <w:t>联合体各方应当共同与采购人签订采购合同，就合同约定的事项对采购人承担连带责任；</w:t>
      </w:r>
    </w:p>
    <w:p w14:paraId="6A2CE7AD">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w:t>
      </w:r>
      <w:r>
        <w:rPr>
          <w:rFonts w:ascii="仿宋" w:hAnsi="仿宋" w:eastAsia="仿宋"/>
          <w:color w:val="auto"/>
          <w:sz w:val="24"/>
          <w:szCs w:val="24"/>
          <w:highlight w:val="none"/>
        </w:rPr>
        <w:t>.6</w:t>
      </w:r>
      <w:r>
        <w:rPr>
          <w:rFonts w:hint="eastAsia" w:ascii="仿宋" w:hAnsi="仿宋" w:eastAsia="仿宋"/>
          <w:color w:val="auto"/>
          <w:sz w:val="24"/>
          <w:szCs w:val="24"/>
          <w:highlight w:val="none"/>
        </w:rPr>
        <w:t>鼓励大中型企业和其他自然人、法人或者其他组织与小型、微型企业组成联合体投标，但联合体各方均应符合上述规定。</w:t>
      </w:r>
    </w:p>
    <w:p w14:paraId="3E63A5E8">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6为本项目提供整体设计、规范编制或者项目管理、监理、检测等服务的投标人，不得再参加本项目的招标活动。</w:t>
      </w:r>
    </w:p>
    <w:p w14:paraId="0B46FCEC">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7</w:t>
      </w:r>
      <w:r>
        <w:rPr>
          <w:rFonts w:hint="eastAsia" w:ascii="仿宋" w:hAnsi="仿宋" w:eastAsia="仿宋"/>
          <w:color w:val="auto"/>
          <w:sz w:val="24"/>
          <w:szCs w:val="24"/>
          <w:highlight w:val="none"/>
        </w:rPr>
        <w:t>采购代理机构及其分支机构不得在所代理的采购项目中投标或者代理投标，不得为所代理的采购项目的投标人参加本项</w:t>
      </w:r>
      <w:r>
        <w:rPr>
          <w:rFonts w:hint="eastAsia" w:ascii="仿宋" w:hAnsi="仿宋" w:eastAsia="仿宋"/>
          <w:color w:val="auto"/>
          <w:sz w:val="24"/>
          <w:szCs w:val="24"/>
          <w:highlight w:val="none"/>
        </w:rPr>
        <w:t>目提供投标咨询。</w:t>
      </w:r>
    </w:p>
    <w:p w14:paraId="04D57EFB">
      <w:pPr>
        <w:spacing w:line="400" w:lineRule="exact"/>
        <w:ind w:firstLine="420" w:firstLineChars="200"/>
        <w:rPr>
          <w:rFonts w:hint="eastAsia" w:ascii="仿宋" w:hAnsi="仿宋" w:eastAsia="仿宋"/>
          <w:color w:val="auto"/>
          <w:sz w:val="24"/>
          <w:szCs w:val="24"/>
          <w:highlight w:val="none"/>
        </w:rPr>
      </w:pPr>
      <w:r>
        <w:rPr>
          <w:rFonts w:hint="eastAsia" w:ascii="Arial" w:hAnsi="Arial" w:eastAsia="仿宋" w:cs="Arial"/>
          <w:color w:val="auto"/>
          <w:highlight w:val="none"/>
        </w:rPr>
        <w:t>2.8</w:t>
      </w:r>
      <w:r>
        <w:rPr>
          <w:rFonts w:hint="eastAsia" w:ascii="仿宋" w:hAnsi="仿宋" w:eastAsia="仿宋"/>
          <w:color w:val="auto"/>
          <w:sz w:val="24"/>
          <w:szCs w:val="24"/>
          <w:highlight w:val="none"/>
        </w:rPr>
        <w:t>投标人提供的证明材料内容必须真实可靠。</w:t>
      </w:r>
    </w:p>
    <w:p w14:paraId="543489A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符合上述条件的投标人即为合格投标人，具有参与公开招标的资格。</w:t>
      </w:r>
    </w:p>
    <w:p w14:paraId="17B990CC">
      <w:pPr>
        <w:spacing w:line="400" w:lineRule="exact"/>
        <w:ind w:firstLine="560" w:firstLineChars="200"/>
        <w:outlineLvl w:val="2"/>
        <w:rPr>
          <w:rFonts w:ascii="楷体" w:hAnsi="楷体" w:eastAsia="楷体"/>
          <w:color w:val="auto"/>
          <w:sz w:val="28"/>
          <w:szCs w:val="28"/>
          <w:highlight w:val="none"/>
        </w:rPr>
      </w:pPr>
      <w:bookmarkStart w:id="41" w:name="_Toc12939"/>
      <w:bookmarkStart w:id="42" w:name="_Toc494457063"/>
      <w:r>
        <w:rPr>
          <w:rFonts w:ascii="楷体" w:hAnsi="楷体" w:eastAsia="楷体"/>
          <w:color w:val="auto"/>
          <w:sz w:val="28"/>
          <w:szCs w:val="28"/>
          <w:highlight w:val="none"/>
        </w:rPr>
        <w:t>3</w:t>
      </w:r>
      <w:r>
        <w:rPr>
          <w:rFonts w:hint="eastAsia" w:ascii="楷体" w:hAnsi="楷体" w:eastAsia="楷体"/>
          <w:color w:val="auto"/>
          <w:sz w:val="28"/>
          <w:szCs w:val="28"/>
          <w:highlight w:val="none"/>
        </w:rPr>
        <w:t>.保密</w:t>
      </w:r>
      <w:bookmarkEnd w:id="41"/>
      <w:bookmarkEnd w:id="42"/>
    </w:p>
    <w:p w14:paraId="35CDFB1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参与招标投标活动的当事人应对招标文件和投标文件中的商业和技术等秘密保密，违者应对由此造成的后果承担法律责任。</w:t>
      </w:r>
    </w:p>
    <w:p w14:paraId="18D60EC1">
      <w:pPr>
        <w:spacing w:line="400" w:lineRule="exact"/>
        <w:ind w:firstLine="560" w:firstLineChars="200"/>
        <w:outlineLvl w:val="2"/>
        <w:rPr>
          <w:rFonts w:ascii="楷体" w:hAnsi="楷体" w:eastAsia="楷体"/>
          <w:color w:val="auto"/>
          <w:sz w:val="28"/>
          <w:szCs w:val="28"/>
          <w:highlight w:val="none"/>
        </w:rPr>
      </w:pPr>
      <w:bookmarkStart w:id="43" w:name="_Toc494457064"/>
      <w:bookmarkStart w:id="44" w:name="_Toc19575"/>
      <w:r>
        <w:rPr>
          <w:rFonts w:ascii="楷体" w:hAnsi="楷体" w:eastAsia="楷体"/>
          <w:color w:val="auto"/>
          <w:sz w:val="28"/>
          <w:szCs w:val="28"/>
          <w:highlight w:val="none"/>
        </w:rPr>
        <w:t>4.</w:t>
      </w:r>
      <w:r>
        <w:rPr>
          <w:rFonts w:hint="eastAsia" w:ascii="楷体" w:hAnsi="楷体" w:eastAsia="楷体"/>
          <w:color w:val="auto"/>
          <w:sz w:val="28"/>
          <w:szCs w:val="28"/>
          <w:highlight w:val="none"/>
        </w:rPr>
        <w:t>语言文字、计量单位、时间单位、投标有效期以及投标费用</w:t>
      </w:r>
      <w:bookmarkEnd w:id="43"/>
      <w:bookmarkEnd w:id="44"/>
    </w:p>
    <w:p w14:paraId="6ABC69B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1语言文字</w:t>
      </w:r>
    </w:p>
    <w:p w14:paraId="41C18D1A">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14:paraId="418350F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4.2</w:t>
      </w:r>
      <w:r>
        <w:rPr>
          <w:rFonts w:hint="eastAsia" w:ascii="仿宋" w:hAnsi="仿宋" w:eastAsia="仿宋"/>
          <w:color w:val="auto"/>
          <w:sz w:val="24"/>
          <w:szCs w:val="24"/>
          <w:highlight w:val="none"/>
        </w:rPr>
        <w:t>计量单位</w:t>
      </w:r>
    </w:p>
    <w:p w14:paraId="1B019DC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除招标文件另有规定外，计量均应采用中华人民共和国法定计量单位；所有报价一律使用人民币，货币单位为“元”。</w:t>
      </w:r>
    </w:p>
    <w:p w14:paraId="2802113B">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4.3</w:t>
      </w:r>
      <w:r>
        <w:rPr>
          <w:rFonts w:hint="eastAsia" w:ascii="仿宋" w:hAnsi="仿宋" w:eastAsia="仿宋"/>
          <w:color w:val="auto"/>
          <w:sz w:val="24"/>
          <w:szCs w:val="24"/>
          <w:highlight w:val="none"/>
        </w:rPr>
        <w:t>时间单位</w:t>
      </w:r>
    </w:p>
    <w:p w14:paraId="0950630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除招标文件中另有规定外，招标文件所使用的时间单位“天”、“日”均指日历天，时、分均为北京时间。</w:t>
      </w:r>
    </w:p>
    <w:p w14:paraId="032CCB4C">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4投标有效期</w:t>
      </w:r>
    </w:p>
    <w:p w14:paraId="2DFC1CCB">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4.4.1</w:t>
      </w:r>
      <w:r>
        <w:rPr>
          <w:rFonts w:hint="eastAsia" w:ascii="仿宋" w:hAnsi="仿宋" w:eastAsia="仿宋"/>
          <w:color w:val="auto"/>
          <w:sz w:val="24"/>
          <w:szCs w:val="24"/>
          <w:highlight w:val="none"/>
        </w:rPr>
        <w:t>在投标人须知前附表规定的投标有效期内，投标文件以及其补充、承诺等部分均保持有效。</w:t>
      </w:r>
    </w:p>
    <w:p w14:paraId="01480D08">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4.4.2</w:t>
      </w:r>
      <w:r>
        <w:rPr>
          <w:rFonts w:hint="eastAsia" w:ascii="仿宋" w:hAnsi="仿宋" w:eastAsia="仿宋"/>
          <w:color w:val="auto"/>
          <w:sz w:val="24"/>
          <w:szCs w:val="24"/>
          <w:highlight w:val="none"/>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14:paraId="02D98E74">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4.4.3</w:t>
      </w:r>
      <w:r>
        <w:rPr>
          <w:rFonts w:hint="eastAsia" w:ascii="仿宋" w:hAnsi="仿宋" w:eastAsia="仿宋"/>
          <w:color w:val="auto"/>
          <w:sz w:val="24"/>
          <w:szCs w:val="24"/>
          <w:highlight w:val="none"/>
        </w:rPr>
        <w:t>投标有效期内投标人撤销投标文件的，采购人或者采购代理机构可</w:t>
      </w:r>
      <w:r>
        <w:rPr>
          <w:rFonts w:hint="eastAsia" w:ascii="仿宋" w:hAnsi="仿宋" w:eastAsia="仿宋"/>
          <w:color w:val="auto"/>
          <w:sz w:val="24"/>
          <w:szCs w:val="24"/>
          <w:highlight w:val="none"/>
        </w:rPr>
        <w:t>以不退还</w:t>
      </w:r>
      <w:r>
        <w:rPr>
          <w:rFonts w:hint="eastAsia" w:ascii="仿宋" w:hAnsi="仿宋" w:eastAsia="仿宋"/>
          <w:color w:val="auto"/>
          <w:sz w:val="24"/>
          <w:szCs w:val="24"/>
          <w:highlight w:val="none"/>
        </w:rPr>
        <w:t>投标保证金。</w:t>
      </w:r>
    </w:p>
    <w:p w14:paraId="4493B49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4.5投标费用</w:t>
      </w:r>
    </w:p>
    <w:p w14:paraId="4BF05C3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投标人应自行承担其准备和参加投标活动发生的所有费用。</w:t>
      </w:r>
    </w:p>
    <w:p w14:paraId="2D2E964A">
      <w:pPr>
        <w:spacing w:line="400" w:lineRule="exact"/>
        <w:ind w:firstLine="560" w:firstLineChars="200"/>
        <w:outlineLvl w:val="2"/>
        <w:rPr>
          <w:rFonts w:ascii="楷体" w:hAnsi="楷体" w:eastAsia="楷体"/>
          <w:color w:val="auto"/>
          <w:sz w:val="28"/>
          <w:szCs w:val="28"/>
          <w:highlight w:val="none"/>
        </w:rPr>
      </w:pPr>
      <w:bookmarkStart w:id="45" w:name="_Toc494457065"/>
      <w:bookmarkStart w:id="46" w:name="_Toc9849"/>
      <w:r>
        <w:rPr>
          <w:rFonts w:ascii="楷体" w:hAnsi="楷体" w:eastAsia="楷体"/>
          <w:color w:val="auto"/>
          <w:sz w:val="28"/>
          <w:szCs w:val="28"/>
          <w:highlight w:val="none"/>
        </w:rPr>
        <w:t>5.</w:t>
      </w:r>
      <w:r>
        <w:rPr>
          <w:rFonts w:hint="eastAsia" w:ascii="楷体" w:hAnsi="楷体" w:eastAsia="楷体"/>
          <w:color w:val="auto"/>
          <w:sz w:val="28"/>
          <w:szCs w:val="28"/>
          <w:highlight w:val="none"/>
        </w:rPr>
        <w:t>踏勘现场</w:t>
      </w:r>
      <w:bookmarkEnd w:id="45"/>
      <w:bookmarkEnd w:id="46"/>
    </w:p>
    <w:p w14:paraId="6B31AEFF">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5.1</w:t>
      </w:r>
      <w:r>
        <w:rPr>
          <w:rFonts w:hint="eastAsia" w:ascii="仿宋" w:hAnsi="仿宋" w:eastAsia="仿宋"/>
          <w:color w:val="auto"/>
          <w:sz w:val="24"/>
          <w:szCs w:val="24"/>
          <w:highlight w:val="none"/>
        </w:rPr>
        <w:t>投标人须知前附表规定组织踏勘现场的，采购人必须按照规定时间、地点组织投标人踏勘项目现场，以便投标人获取有关编制投标文件和签署合同所涉及现场的资料。投标人承担踏勘现场所发生的自身费用。</w:t>
      </w:r>
    </w:p>
    <w:p w14:paraId="7594F3AA">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5.2</w:t>
      </w:r>
      <w:r>
        <w:rPr>
          <w:rFonts w:hint="eastAsia" w:ascii="仿宋" w:hAnsi="仿宋" w:eastAsia="仿宋"/>
          <w:color w:val="auto"/>
          <w:sz w:val="24"/>
          <w:szCs w:val="24"/>
          <w:highlight w:val="none"/>
        </w:rPr>
        <w:t>采购人向投标人提供的有关现场的资料和数据，是采购人现有的能使投标人利用的资料，采购人对投标人由此而做出的推论、理解和结论不负责任。</w:t>
      </w:r>
    </w:p>
    <w:p w14:paraId="1518B04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5.3</w:t>
      </w:r>
      <w:r>
        <w:rPr>
          <w:rFonts w:hint="eastAsia" w:ascii="仿宋" w:hAnsi="仿宋" w:eastAsia="仿宋"/>
          <w:color w:val="auto"/>
          <w:sz w:val="24"/>
          <w:szCs w:val="24"/>
          <w:highlight w:val="none"/>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14:paraId="385977A6">
      <w:pPr>
        <w:spacing w:line="400" w:lineRule="exact"/>
        <w:ind w:firstLine="560" w:firstLineChars="200"/>
        <w:outlineLvl w:val="2"/>
        <w:rPr>
          <w:rFonts w:ascii="楷体" w:hAnsi="楷体" w:eastAsia="楷体"/>
          <w:color w:val="auto"/>
          <w:sz w:val="28"/>
          <w:szCs w:val="28"/>
          <w:highlight w:val="none"/>
        </w:rPr>
      </w:pPr>
      <w:bookmarkStart w:id="47" w:name="_Toc494457066"/>
      <w:bookmarkStart w:id="48" w:name="_Toc9939"/>
      <w:r>
        <w:rPr>
          <w:rFonts w:ascii="楷体" w:hAnsi="楷体" w:eastAsia="楷体"/>
          <w:color w:val="auto"/>
          <w:sz w:val="28"/>
          <w:szCs w:val="28"/>
          <w:highlight w:val="none"/>
        </w:rPr>
        <w:t>6</w:t>
      </w:r>
      <w:r>
        <w:rPr>
          <w:rFonts w:hint="eastAsia" w:ascii="楷体" w:hAnsi="楷体" w:eastAsia="楷体"/>
          <w:color w:val="auto"/>
          <w:sz w:val="28"/>
          <w:szCs w:val="28"/>
          <w:highlight w:val="none"/>
        </w:rPr>
        <w:t>.询问</w:t>
      </w:r>
      <w:bookmarkEnd w:id="47"/>
      <w:bookmarkEnd w:id="48"/>
    </w:p>
    <w:p w14:paraId="1CF9ADB6">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6.1</w:t>
      </w:r>
      <w:r>
        <w:rPr>
          <w:rFonts w:hint="eastAsia" w:ascii="仿宋" w:hAnsi="仿宋" w:eastAsia="仿宋"/>
          <w:color w:val="auto"/>
          <w:sz w:val="24"/>
          <w:szCs w:val="24"/>
          <w:highlight w:val="none"/>
        </w:rPr>
        <w:t>投标人对招标投标活动事项有疑问的，可以向采购代理机构提出询问；采购代理机构应当及时作出答复，但答复的内容不得涉及商业秘密。</w:t>
      </w:r>
    </w:p>
    <w:p w14:paraId="5294604A">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2询问及答复既可以采取书面形式，也可以采取电话、面谈等口头方式。</w:t>
      </w:r>
    </w:p>
    <w:p w14:paraId="718F0B3C">
      <w:pPr>
        <w:spacing w:line="400" w:lineRule="exact"/>
        <w:ind w:firstLine="560" w:firstLineChars="200"/>
        <w:outlineLvl w:val="2"/>
        <w:rPr>
          <w:rFonts w:ascii="楷体" w:hAnsi="楷体" w:eastAsia="楷体"/>
          <w:color w:val="auto"/>
          <w:sz w:val="28"/>
          <w:szCs w:val="28"/>
          <w:highlight w:val="none"/>
        </w:rPr>
      </w:pPr>
      <w:bookmarkStart w:id="49" w:name="_Toc494457067"/>
      <w:bookmarkStart w:id="50" w:name="_Toc10648"/>
      <w:r>
        <w:rPr>
          <w:rFonts w:ascii="楷体" w:hAnsi="楷体" w:eastAsia="楷体"/>
          <w:color w:val="auto"/>
          <w:sz w:val="28"/>
          <w:szCs w:val="28"/>
          <w:highlight w:val="none"/>
        </w:rPr>
        <w:t>7.</w:t>
      </w:r>
      <w:r>
        <w:rPr>
          <w:rFonts w:hint="eastAsia" w:ascii="楷体" w:hAnsi="楷体" w:eastAsia="楷体"/>
          <w:color w:val="auto"/>
          <w:sz w:val="28"/>
          <w:szCs w:val="28"/>
          <w:highlight w:val="none"/>
        </w:rPr>
        <w:t>偏离</w:t>
      </w:r>
      <w:bookmarkEnd w:id="49"/>
      <w:bookmarkEnd w:id="50"/>
    </w:p>
    <w:p w14:paraId="36C9AB5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采购人允许投标文件偏离招标文件某些非实质性要求的，偏离应当符合招标文件规定的偏离范围和幅度。</w:t>
      </w:r>
    </w:p>
    <w:p w14:paraId="3FBAA824">
      <w:pPr>
        <w:spacing w:line="400" w:lineRule="exact"/>
        <w:ind w:firstLine="560" w:firstLineChars="200"/>
        <w:outlineLvl w:val="2"/>
        <w:rPr>
          <w:rFonts w:ascii="楷体" w:hAnsi="楷体" w:eastAsia="楷体"/>
          <w:color w:val="auto"/>
          <w:sz w:val="28"/>
          <w:szCs w:val="28"/>
          <w:highlight w:val="none"/>
        </w:rPr>
      </w:pPr>
      <w:bookmarkStart w:id="51" w:name="_Toc494457068"/>
      <w:bookmarkStart w:id="52" w:name="_Toc18687"/>
      <w:r>
        <w:rPr>
          <w:rFonts w:ascii="楷体" w:hAnsi="楷体" w:eastAsia="楷体"/>
          <w:color w:val="auto"/>
          <w:sz w:val="28"/>
          <w:szCs w:val="28"/>
          <w:highlight w:val="none"/>
        </w:rPr>
        <w:t>8</w:t>
      </w:r>
      <w:r>
        <w:rPr>
          <w:rFonts w:hint="eastAsia" w:ascii="楷体" w:hAnsi="楷体" w:eastAsia="楷体"/>
          <w:color w:val="auto"/>
          <w:sz w:val="28"/>
          <w:szCs w:val="28"/>
          <w:highlight w:val="none"/>
        </w:rPr>
        <w:t>.履约担保</w:t>
      </w:r>
      <w:bookmarkEnd w:id="51"/>
      <w:bookmarkEnd w:id="52"/>
    </w:p>
    <w:p w14:paraId="4089811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8.1</w:t>
      </w:r>
      <w:r>
        <w:rPr>
          <w:rFonts w:hint="eastAsia" w:ascii="仿宋" w:hAnsi="仿宋" w:eastAsia="仿宋"/>
          <w:color w:val="auto"/>
          <w:sz w:val="24"/>
          <w:szCs w:val="24"/>
          <w:highlight w:val="none"/>
        </w:rPr>
        <w:t>在签订合同前，中标人应按照有关规定或者事先经过采购人书面认可的履约担保要求向采购人提交履约担保。除另有规定外，履约担保金额不超过中标合同金额的</w:t>
      </w:r>
      <w:r>
        <w:rPr>
          <w:rFonts w:ascii="仿宋" w:hAnsi="仿宋" w:eastAsia="仿宋"/>
          <w:color w:val="auto"/>
          <w:sz w:val="24"/>
          <w:szCs w:val="24"/>
          <w:highlight w:val="none"/>
        </w:rPr>
        <w:t>10%</w:t>
      </w:r>
      <w:r>
        <w:rPr>
          <w:rFonts w:hint="eastAsia" w:ascii="仿宋" w:hAnsi="仿宋" w:eastAsia="仿宋"/>
          <w:color w:val="auto"/>
          <w:sz w:val="24"/>
          <w:szCs w:val="24"/>
          <w:highlight w:val="none"/>
        </w:rPr>
        <w:t>。</w:t>
      </w:r>
    </w:p>
    <w:p w14:paraId="2BA173B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8.2</w:t>
      </w:r>
      <w:r>
        <w:rPr>
          <w:rFonts w:hint="eastAsia" w:ascii="仿宋" w:hAnsi="仿宋" w:eastAsia="仿宋"/>
          <w:color w:val="auto"/>
          <w:sz w:val="24"/>
          <w:szCs w:val="24"/>
          <w:highlight w:val="none"/>
        </w:rPr>
        <w:t>中标人未按照要求提交履约担保的，视为放弃中标，其投标保证金不予退还，给采购人造成的损失超过投标保证金的，中标人应当对超过部分予以赔偿。</w:t>
      </w:r>
    </w:p>
    <w:p w14:paraId="70D14CA5">
      <w:pPr>
        <w:numPr>
          <w:ilvl w:val="0"/>
          <w:numId w:val="3"/>
        </w:numPr>
        <w:spacing w:line="400" w:lineRule="exact"/>
        <w:ind w:firstLine="560" w:firstLineChars="200"/>
        <w:outlineLvl w:val="2"/>
        <w:rPr>
          <w:rFonts w:hint="eastAsia" w:ascii="楷体" w:hAnsi="楷体" w:eastAsia="楷体"/>
          <w:color w:val="auto"/>
          <w:sz w:val="28"/>
          <w:szCs w:val="28"/>
          <w:highlight w:val="none"/>
        </w:rPr>
      </w:pPr>
      <w:bookmarkStart w:id="53" w:name="_Toc494457069"/>
      <w:bookmarkStart w:id="54" w:name="_Toc6678"/>
      <w:r>
        <w:rPr>
          <w:rFonts w:hint="eastAsia" w:ascii="楷体" w:hAnsi="楷体" w:eastAsia="楷体"/>
          <w:color w:val="auto"/>
          <w:sz w:val="28"/>
          <w:szCs w:val="28"/>
          <w:highlight w:val="none"/>
        </w:rPr>
        <w:t>采购代理服务费见投标人须知前附表</w:t>
      </w:r>
      <w:bookmarkEnd w:id="53"/>
      <w:bookmarkEnd w:id="54"/>
    </w:p>
    <w:p w14:paraId="45A51248">
      <w:pPr>
        <w:spacing w:line="400" w:lineRule="exact"/>
        <w:ind w:firstLine="480" w:firstLineChars="200"/>
        <w:outlineLvl w:val="2"/>
        <w:rPr>
          <w:rFonts w:hint="eastAsia" w:ascii="仿宋" w:hAnsi="仿宋" w:eastAsia="仿宋"/>
          <w:color w:val="auto"/>
          <w:sz w:val="24"/>
          <w:szCs w:val="24"/>
          <w:highlight w:val="none"/>
        </w:rPr>
      </w:pPr>
      <w:bookmarkStart w:id="55" w:name="_Toc26013"/>
      <w:bookmarkStart w:id="56" w:name="_Toc494457070"/>
      <w:r>
        <w:rPr>
          <w:rFonts w:hint="eastAsia" w:ascii="仿宋" w:hAnsi="仿宋" w:eastAsia="仿宋"/>
          <w:color w:val="auto"/>
          <w:sz w:val="24"/>
          <w:szCs w:val="24"/>
          <w:highlight w:val="none"/>
          <w:lang w:val="en-US" w:eastAsia="zh-CN"/>
        </w:rPr>
        <w:t>招标代理费：30000.00元</w:t>
      </w:r>
      <w:r>
        <w:rPr>
          <w:rFonts w:hint="eastAsia" w:ascii="仿宋" w:hAnsi="仿宋" w:eastAsia="仿宋"/>
          <w:color w:val="auto"/>
          <w:sz w:val="24"/>
          <w:szCs w:val="24"/>
          <w:highlight w:val="none"/>
        </w:rPr>
        <w:t>‌ </w:t>
      </w:r>
    </w:p>
    <w:p w14:paraId="65615D0B">
      <w:pPr>
        <w:spacing w:line="400" w:lineRule="exact"/>
        <w:ind w:firstLine="560" w:firstLineChars="200"/>
        <w:outlineLvl w:val="2"/>
        <w:rPr>
          <w:rFonts w:hint="eastAsia" w:ascii="楷体" w:hAnsi="楷体" w:eastAsia="楷体"/>
          <w:color w:val="auto"/>
          <w:sz w:val="28"/>
          <w:szCs w:val="28"/>
          <w:highlight w:val="none"/>
        </w:rPr>
      </w:pPr>
      <w:r>
        <w:rPr>
          <w:rFonts w:hint="eastAsia" w:ascii="楷体" w:hAnsi="楷体" w:eastAsia="楷体"/>
          <w:color w:val="auto"/>
          <w:sz w:val="28"/>
          <w:szCs w:val="28"/>
          <w:highlight w:val="none"/>
        </w:rPr>
        <w:t>1</w:t>
      </w:r>
      <w:r>
        <w:rPr>
          <w:rFonts w:ascii="楷体" w:hAnsi="楷体" w:eastAsia="楷体"/>
          <w:color w:val="auto"/>
          <w:sz w:val="28"/>
          <w:szCs w:val="28"/>
          <w:highlight w:val="none"/>
        </w:rPr>
        <w:t>0.</w:t>
      </w:r>
      <w:r>
        <w:rPr>
          <w:rFonts w:hint="eastAsia" w:ascii="楷体" w:hAnsi="楷体" w:eastAsia="楷体"/>
          <w:color w:val="auto"/>
          <w:sz w:val="28"/>
          <w:szCs w:val="28"/>
          <w:highlight w:val="none"/>
        </w:rPr>
        <w:t>招标文件</w:t>
      </w:r>
      <w:bookmarkEnd w:id="55"/>
      <w:bookmarkEnd w:id="56"/>
    </w:p>
    <w:p w14:paraId="39CBB1D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.1</w:t>
      </w:r>
      <w:r>
        <w:rPr>
          <w:rFonts w:ascii="仿宋" w:hAnsi="仿宋" w:eastAsia="仿宋"/>
          <w:color w:val="auto"/>
          <w:sz w:val="24"/>
          <w:szCs w:val="24"/>
          <w:highlight w:val="none"/>
        </w:rPr>
        <w:t>招标文件的组成</w:t>
      </w:r>
    </w:p>
    <w:p w14:paraId="7C961EA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1.1</w:t>
      </w:r>
      <w:r>
        <w:rPr>
          <w:rFonts w:hint="eastAsia" w:ascii="仿宋" w:hAnsi="仿宋" w:eastAsia="仿宋"/>
          <w:color w:val="auto"/>
          <w:sz w:val="24"/>
          <w:szCs w:val="24"/>
          <w:highlight w:val="none"/>
        </w:rPr>
        <w:t>招标文件是用以阐明所需服务、招标程序和合同格式的规范性文件。招标文件主要由以下部分组成：</w:t>
      </w:r>
    </w:p>
    <w:p w14:paraId="523402A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第一章  </w:t>
      </w:r>
      <w:r>
        <w:rPr>
          <w:rFonts w:hint="eastAsia" w:ascii="仿宋" w:hAnsi="仿宋" w:eastAsia="仿宋"/>
          <w:color w:val="auto"/>
          <w:sz w:val="24"/>
          <w:szCs w:val="24"/>
          <w:highlight w:val="none"/>
        </w:rPr>
        <w:t>招标公告；</w:t>
      </w:r>
    </w:p>
    <w:p w14:paraId="0996D49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第二章  </w:t>
      </w:r>
      <w:r>
        <w:rPr>
          <w:rFonts w:hint="eastAsia" w:ascii="仿宋" w:hAnsi="仿宋" w:eastAsia="仿宋"/>
          <w:color w:val="auto"/>
          <w:sz w:val="24"/>
          <w:szCs w:val="24"/>
          <w:highlight w:val="none"/>
        </w:rPr>
        <w:t>投标人须知；</w:t>
      </w:r>
    </w:p>
    <w:p w14:paraId="526125A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第三章  </w:t>
      </w:r>
      <w:r>
        <w:rPr>
          <w:rFonts w:hint="eastAsia" w:ascii="仿宋" w:hAnsi="仿宋" w:eastAsia="仿宋"/>
          <w:color w:val="auto"/>
          <w:sz w:val="24"/>
          <w:szCs w:val="24"/>
          <w:highlight w:val="none"/>
        </w:rPr>
        <w:t>采购需求；</w:t>
      </w:r>
    </w:p>
    <w:p w14:paraId="03D1CB5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第四章  </w:t>
      </w:r>
      <w:r>
        <w:rPr>
          <w:rFonts w:hint="eastAsia" w:ascii="仿宋" w:hAnsi="仿宋" w:eastAsia="仿宋"/>
          <w:color w:val="auto"/>
          <w:sz w:val="24"/>
          <w:szCs w:val="24"/>
          <w:highlight w:val="none"/>
        </w:rPr>
        <w:t>评标办法；</w:t>
      </w:r>
    </w:p>
    <w:p w14:paraId="5750403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第五章  </w:t>
      </w:r>
      <w:r>
        <w:rPr>
          <w:rFonts w:hint="eastAsia" w:ascii="仿宋" w:hAnsi="仿宋" w:eastAsia="仿宋"/>
          <w:color w:val="auto"/>
          <w:sz w:val="24"/>
          <w:szCs w:val="24"/>
          <w:highlight w:val="none"/>
        </w:rPr>
        <w:t>签订合同、合同主要条款；</w:t>
      </w:r>
    </w:p>
    <w:p w14:paraId="6AFE1E2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第六章  </w:t>
      </w:r>
      <w:r>
        <w:rPr>
          <w:rFonts w:hint="eastAsia" w:ascii="仿宋" w:hAnsi="仿宋" w:eastAsia="仿宋"/>
          <w:color w:val="auto"/>
          <w:sz w:val="24"/>
          <w:szCs w:val="24"/>
          <w:highlight w:val="none"/>
        </w:rPr>
        <w:t>投标文件格式；</w:t>
      </w:r>
    </w:p>
    <w:p w14:paraId="22A6CB53">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1.2</w:t>
      </w:r>
      <w:r>
        <w:rPr>
          <w:rFonts w:hint="eastAsia" w:ascii="仿宋" w:hAnsi="仿宋" w:eastAsia="仿宋"/>
          <w:color w:val="auto"/>
          <w:sz w:val="24"/>
          <w:szCs w:val="24"/>
          <w:highlight w:val="none"/>
        </w:rPr>
        <w:t>根据本章第1</w:t>
      </w:r>
      <w:r>
        <w:rPr>
          <w:rFonts w:ascii="仿宋" w:hAnsi="仿宋" w:eastAsia="仿宋"/>
          <w:color w:val="auto"/>
          <w:sz w:val="24"/>
          <w:szCs w:val="24"/>
          <w:highlight w:val="none"/>
        </w:rPr>
        <w:t>0</w:t>
      </w:r>
      <w:r>
        <w:rPr>
          <w:rFonts w:hint="eastAsia" w:ascii="仿宋" w:hAnsi="仿宋" w:eastAsia="仿宋"/>
          <w:color w:val="auto"/>
          <w:sz w:val="24"/>
          <w:szCs w:val="24"/>
          <w:highlight w:val="none"/>
        </w:rPr>
        <w:t>.2款对招标文件所作的澄清和修改，构成招标文件的组成部分。</w:t>
      </w:r>
    </w:p>
    <w:p w14:paraId="28DBD255">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1.3</w:t>
      </w:r>
      <w:r>
        <w:rPr>
          <w:rFonts w:hint="eastAsia" w:ascii="仿宋" w:hAnsi="仿宋" w:eastAsia="仿宋"/>
          <w:color w:val="auto"/>
          <w:sz w:val="24"/>
          <w:szCs w:val="24"/>
          <w:highlight w:val="none"/>
        </w:rPr>
        <w:t>除非有特殊要求，招标文件不单独提供项目所在地的自然环境、气候条件、公用设施等情况，投标人被视为熟悉上述与履行合同有关的一切情况。</w:t>
      </w:r>
    </w:p>
    <w:p w14:paraId="2BC182E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招标文件的澄清和修改</w:t>
      </w:r>
    </w:p>
    <w:p w14:paraId="5F26C53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0.2</w:t>
      </w:r>
      <w:r>
        <w:rPr>
          <w:rFonts w:hint="eastAsia" w:ascii="仿宋" w:hAnsi="仿宋" w:eastAsia="仿宋"/>
          <w:color w:val="auto"/>
          <w:sz w:val="24"/>
          <w:szCs w:val="24"/>
          <w:highlight w:val="none"/>
        </w:rPr>
        <w:t>.1采购人对已发出的招标文件进行必要澄清或者修改的，应当在规定的投标截止时间1</w:t>
      </w:r>
      <w:r>
        <w:rPr>
          <w:rFonts w:ascii="仿宋" w:hAnsi="仿宋" w:eastAsia="仿宋"/>
          <w:color w:val="auto"/>
          <w:sz w:val="24"/>
          <w:szCs w:val="24"/>
          <w:highlight w:val="none"/>
        </w:rPr>
        <w:t>5</w:t>
      </w:r>
      <w:r>
        <w:rPr>
          <w:rFonts w:hint="eastAsia" w:ascii="仿宋" w:hAnsi="仿宋" w:eastAsia="仿宋"/>
          <w:color w:val="auto"/>
          <w:sz w:val="24"/>
          <w:szCs w:val="24"/>
          <w:highlight w:val="none"/>
        </w:rPr>
        <w:t>日前，在</w:t>
      </w:r>
      <w:r>
        <w:rPr>
          <w:rFonts w:hint="eastAsia" w:ascii="仿宋" w:hAnsi="仿宋" w:eastAsia="仿宋"/>
          <w:color w:val="auto"/>
          <w:sz w:val="24"/>
          <w:szCs w:val="24"/>
          <w:highlight w:val="none"/>
          <w:lang w:eastAsia="zh-CN"/>
        </w:rPr>
        <w:t>政府采购相关媒介</w:t>
      </w:r>
      <w:r>
        <w:rPr>
          <w:rFonts w:hint="eastAsia" w:ascii="仿宋" w:hAnsi="仿宋" w:eastAsia="仿宋"/>
          <w:color w:val="auto"/>
          <w:sz w:val="24"/>
          <w:szCs w:val="24"/>
          <w:highlight w:val="none"/>
        </w:rPr>
        <w:t>发布更正公告，以书面形式通知所有招标文件收受人，但不指明澄清问题的来源。如果澄清或者修改招标文件的时间距投标截止时间不足1</w:t>
      </w:r>
      <w:r>
        <w:rPr>
          <w:rFonts w:ascii="仿宋" w:hAnsi="仿宋" w:eastAsia="仿宋"/>
          <w:color w:val="auto"/>
          <w:sz w:val="24"/>
          <w:szCs w:val="24"/>
          <w:highlight w:val="none"/>
        </w:rPr>
        <w:t>5</w:t>
      </w:r>
      <w:r>
        <w:rPr>
          <w:rFonts w:hint="eastAsia" w:ascii="仿宋" w:hAnsi="仿宋" w:eastAsia="仿宋"/>
          <w:color w:val="auto"/>
          <w:sz w:val="24"/>
          <w:szCs w:val="24"/>
          <w:highlight w:val="none"/>
        </w:rPr>
        <w:t>日，采购人应延长投标截止时间，具体时间将在更正公告中予以明确。</w:t>
      </w:r>
    </w:p>
    <w:p w14:paraId="274C53D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color w:val="auto"/>
          <w:sz w:val="24"/>
          <w:szCs w:val="24"/>
          <w:highlight w:val="none"/>
        </w:rPr>
        <w:t>的电子信箱</w:t>
      </w:r>
      <w:r>
        <w:rPr>
          <w:rFonts w:hint="eastAsia" w:ascii="仿宋" w:hAnsi="仿宋" w:eastAsia="仿宋"/>
          <w:color w:val="auto"/>
          <w:sz w:val="24"/>
          <w:szCs w:val="24"/>
          <w:highlight w:val="none"/>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14:paraId="7EC7D77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0.2</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招标文件的澄清或者修改文件在</w:t>
      </w:r>
      <w:r>
        <w:rPr>
          <w:rFonts w:hint="eastAsia" w:ascii="仿宋" w:hAnsi="仿宋" w:eastAsia="仿宋"/>
          <w:color w:val="auto"/>
          <w:sz w:val="24"/>
          <w:szCs w:val="24"/>
          <w:highlight w:val="none"/>
          <w:lang w:eastAsia="zh-CN"/>
        </w:rPr>
        <w:t>政府采购相关媒介</w:t>
      </w:r>
      <w:r>
        <w:rPr>
          <w:rFonts w:hint="eastAsia" w:ascii="仿宋" w:hAnsi="仿宋" w:eastAsia="仿宋"/>
          <w:color w:val="auto"/>
          <w:sz w:val="24"/>
          <w:szCs w:val="24"/>
          <w:highlight w:val="none"/>
        </w:rPr>
        <w:t>发布公告，方可作为招标文件组成部分并具有法律效力，任何口头答复、通知无效。招标文件的澄清或者修改在同一内容的表述上不一致时，以最后发出的公告为准。</w:t>
      </w:r>
    </w:p>
    <w:p w14:paraId="512CB2D3">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.4投标人认为招标文件存在歧视性条款或者不合理要求等需要澄清的，应在规定时间内一次性全部提出。在规定时间未一次性提出或者对已澄清的条款再提异议者，即视为同意和接受相关条款。</w:t>
      </w:r>
    </w:p>
    <w:p w14:paraId="3D4BAD4F">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.5从更正公告发布时间开始，投标人应在</w:t>
      </w:r>
      <w:r>
        <w:rPr>
          <w:rFonts w:ascii="仿宋" w:hAnsi="仿宋" w:eastAsia="仿宋"/>
          <w:color w:val="auto"/>
          <w:sz w:val="24"/>
          <w:szCs w:val="24"/>
          <w:highlight w:val="none"/>
        </w:rPr>
        <w:t>投标人须知前附表规定的时间</w:t>
      </w:r>
      <w:r>
        <w:rPr>
          <w:rFonts w:hint="eastAsia" w:ascii="仿宋" w:hAnsi="仿宋" w:eastAsia="仿宋"/>
          <w:color w:val="auto"/>
          <w:sz w:val="24"/>
          <w:szCs w:val="24"/>
          <w:highlight w:val="none"/>
        </w:rPr>
        <w:t>内从政府采购网上下载或者从网上直接打印公告，加盖投标人单位公章以及确认日期，采用信函、传真或者直接送达的形式通知采购代理机构。否则，即视为同意和接受该公告内容。</w:t>
      </w:r>
    </w:p>
    <w:p w14:paraId="6E8C9CB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0</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延长投标截止时间和开标时间</w:t>
      </w:r>
    </w:p>
    <w:p w14:paraId="65082AC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采购人可以视采购具体情况，延长投标截止时间和开标时间，但至少应当在招标文件要求提交投标文件的截止时间3日前，在</w:t>
      </w:r>
      <w:r>
        <w:rPr>
          <w:rFonts w:hint="eastAsia" w:ascii="仿宋" w:hAnsi="仿宋" w:eastAsia="仿宋"/>
          <w:color w:val="auto"/>
          <w:sz w:val="24"/>
          <w:szCs w:val="24"/>
          <w:highlight w:val="none"/>
          <w:lang w:eastAsia="zh-CN"/>
        </w:rPr>
        <w:t>政府采购相关媒介</w:t>
      </w:r>
      <w:r>
        <w:rPr>
          <w:rFonts w:hint="eastAsia" w:ascii="仿宋" w:hAnsi="仿宋" w:eastAsia="仿宋"/>
          <w:color w:val="auto"/>
          <w:sz w:val="24"/>
          <w:szCs w:val="24"/>
          <w:highlight w:val="none"/>
        </w:rPr>
        <w:t>发布更正公告，以书面形式通知所有招标文件收受人。</w:t>
      </w:r>
    </w:p>
    <w:p w14:paraId="5FBDBD06">
      <w:pPr>
        <w:spacing w:line="400" w:lineRule="exact"/>
        <w:ind w:firstLine="560" w:firstLineChars="200"/>
        <w:outlineLvl w:val="2"/>
        <w:rPr>
          <w:rFonts w:ascii="楷体" w:hAnsi="楷体" w:eastAsia="楷体"/>
          <w:color w:val="auto"/>
          <w:sz w:val="28"/>
          <w:szCs w:val="28"/>
          <w:highlight w:val="none"/>
        </w:rPr>
      </w:pPr>
      <w:bookmarkStart w:id="57" w:name="_Toc494457071"/>
      <w:bookmarkStart w:id="58" w:name="_Toc8335"/>
      <w:r>
        <w:rPr>
          <w:rFonts w:hint="eastAsia" w:ascii="楷体" w:hAnsi="楷体" w:eastAsia="楷体"/>
          <w:color w:val="auto"/>
          <w:sz w:val="28"/>
          <w:szCs w:val="28"/>
          <w:highlight w:val="none"/>
        </w:rPr>
        <w:t>1</w:t>
      </w:r>
      <w:r>
        <w:rPr>
          <w:rFonts w:ascii="楷体" w:hAnsi="楷体" w:eastAsia="楷体"/>
          <w:color w:val="auto"/>
          <w:sz w:val="28"/>
          <w:szCs w:val="28"/>
          <w:highlight w:val="none"/>
        </w:rPr>
        <w:t>1</w:t>
      </w:r>
      <w:r>
        <w:rPr>
          <w:rFonts w:hint="eastAsia" w:ascii="楷体" w:hAnsi="楷体" w:eastAsia="楷体"/>
          <w:color w:val="auto"/>
          <w:sz w:val="28"/>
          <w:szCs w:val="28"/>
          <w:highlight w:val="none"/>
        </w:rPr>
        <w:t>.投标文件的组成</w:t>
      </w:r>
      <w:bookmarkEnd w:id="57"/>
      <w:bookmarkEnd w:id="58"/>
    </w:p>
    <w:p w14:paraId="4248FFA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投标人应按照招标文件的要求以及格式编制投标文件，并保证其真实性、准确性以及完整性，并按照招标文件要求提交全部资料并做出实质性响应。</w:t>
      </w:r>
    </w:p>
    <w:p w14:paraId="6C923DE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11.2</w:t>
      </w:r>
      <w:r>
        <w:rPr>
          <w:rFonts w:hint="eastAsia" w:ascii="仿宋" w:hAnsi="仿宋" w:eastAsia="仿宋"/>
          <w:color w:val="auto"/>
          <w:sz w:val="24"/>
          <w:szCs w:val="24"/>
          <w:highlight w:val="none"/>
        </w:rPr>
        <w:t>投标文件由商务文件、技术文件组成：</w:t>
      </w:r>
    </w:p>
    <w:p w14:paraId="7AFD111B">
      <w:pPr>
        <w:spacing w:line="400" w:lineRule="exact"/>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11.3商务</w:t>
      </w:r>
      <w:r>
        <w:rPr>
          <w:rFonts w:hint="eastAsia" w:ascii="仿宋" w:hAnsi="仿宋" w:eastAsia="仿宋"/>
          <w:color w:val="auto"/>
          <w:sz w:val="24"/>
          <w:szCs w:val="24"/>
          <w:highlight w:val="none"/>
          <w:lang w:val="en-US" w:eastAsia="zh-CN"/>
        </w:rPr>
        <w:t>技术</w:t>
      </w:r>
      <w:r>
        <w:rPr>
          <w:rFonts w:hint="eastAsia" w:ascii="仿宋" w:hAnsi="仿宋" w:eastAsia="仿宋"/>
          <w:color w:val="auto"/>
          <w:sz w:val="24"/>
          <w:szCs w:val="24"/>
          <w:highlight w:val="none"/>
        </w:rPr>
        <w:t>文件</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详见“第六章  投标文件格式”。</w:t>
      </w:r>
    </w:p>
    <w:p w14:paraId="2C2C3647">
      <w:pPr>
        <w:spacing w:line="400" w:lineRule="exact"/>
        <w:ind w:firstLine="560" w:firstLineChars="200"/>
        <w:outlineLvl w:val="2"/>
        <w:rPr>
          <w:rFonts w:ascii="楷体" w:hAnsi="楷体" w:eastAsia="楷体"/>
          <w:color w:val="auto"/>
          <w:sz w:val="28"/>
          <w:szCs w:val="28"/>
          <w:highlight w:val="none"/>
        </w:rPr>
      </w:pPr>
      <w:bookmarkStart w:id="59" w:name="_Toc494457072"/>
      <w:bookmarkStart w:id="60" w:name="_Toc18775"/>
      <w:r>
        <w:rPr>
          <w:rFonts w:hint="eastAsia" w:ascii="楷体" w:hAnsi="楷体" w:eastAsia="楷体"/>
          <w:color w:val="auto"/>
          <w:sz w:val="28"/>
          <w:szCs w:val="28"/>
          <w:highlight w:val="none"/>
        </w:rPr>
        <w:t>1</w:t>
      </w:r>
      <w:r>
        <w:rPr>
          <w:rFonts w:ascii="楷体" w:hAnsi="楷体" w:eastAsia="楷体"/>
          <w:color w:val="auto"/>
          <w:sz w:val="28"/>
          <w:szCs w:val="28"/>
          <w:highlight w:val="none"/>
        </w:rPr>
        <w:t>2</w:t>
      </w:r>
      <w:r>
        <w:rPr>
          <w:rFonts w:hint="eastAsia" w:ascii="楷体" w:hAnsi="楷体" w:eastAsia="楷体"/>
          <w:color w:val="auto"/>
          <w:sz w:val="28"/>
          <w:szCs w:val="28"/>
          <w:highlight w:val="none"/>
        </w:rPr>
        <w:t>.投标报价</w:t>
      </w:r>
      <w:bookmarkEnd w:id="59"/>
      <w:bookmarkEnd w:id="60"/>
    </w:p>
    <w:p w14:paraId="3F78BA0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2.1</w:t>
      </w:r>
      <w:r>
        <w:rPr>
          <w:rFonts w:hint="eastAsia" w:ascii="仿宋" w:hAnsi="仿宋" w:eastAsia="仿宋"/>
          <w:color w:val="auto"/>
          <w:sz w:val="24"/>
          <w:szCs w:val="24"/>
          <w:highlight w:val="none"/>
        </w:rPr>
        <w:t>投标报价的范围：见投标人须知前附表。</w:t>
      </w:r>
    </w:p>
    <w:p w14:paraId="258DBB7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2.2</w:t>
      </w:r>
      <w:r>
        <w:rPr>
          <w:rFonts w:hint="eastAsia" w:ascii="仿宋" w:hAnsi="仿宋" w:eastAsia="仿宋"/>
          <w:color w:val="auto"/>
          <w:sz w:val="24"/>
          <w:szCs w:val="24"/>
          <w:highlight w:val="none"/>
        </w:rPr>
        <w:t>投标人应对所投包中的服务进行报价，对每一包服务的报价必须全部报齐。</w:t>
      </w:r>
    </w:p>
    <w:p w14:paraId="6D081D8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2.3投标报价的次数：见投标人须知前附表。</w:t>
      </w:r>
    </w:p>
    <w:p w14:paraId="7BCC56AC">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2.4</w:t>
      </w:r>
      <w:r>
        <w:rPr>
          <w:rFonts w:hint="eastAsia" w:ascii="仿宋" w:hAnsi="仿宋" w:eastAsia="仿宋"/>
          <w:color w:val="auto"/>
          <w:sz w:val="24"/>
          <w:szCs w:val="24"/>
          <w:highlight w:val="none"/>
        </w:rPr>
        <w:t>投标人不得以任何方式或者方法提供投标以外的任何附赠条款。</w:t>
      </w:r>
    </w:p>
    <w:p w14:paraId="2A728D1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2.5</w:t>
      </w:r>
      <w:r>
        <w:rPr>
          <w:rFonts w:hint="eastAsia" w:ascii="仿宋" w:hAnsi="仿宋" w:eastAsia="仿宋"/>
          <w:color w:val="auto"/>
          <w:sz w:val="24"/>
          <w:szCs w:val="24"/>
          <w:highlight w:val="none"/>
        </w:rPr>
        <w:t>投标人应按照招标文件中要求的内容填写报价，并由法定代表人或者被授权代表签署。</w:t>
      </w:r>
    </w:p>
    <w:p w14:paraId="790DEDC4">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2.6</w:t>
      </w:r>
      <w:r>
        <w:rPr>
          <w:rFonts w:hint="eastAsia" w:ascii="仿宋" w:hAnsi="仿宋" w:eastAsia="仿宋"/>
          <w:color w:val="auto"/>
          <w:sz w:val="24"/>
          <w:szCs w:val="24"/>
          <w:highlight w:val="none"/>
        </w:rPr>
        <w:t>投标人须按照附件格式表中的各单项明细逐项填写，以方便评标委员会对各投标文件进行比较。</w:t>
      </w:r>
    </w:p>
    <w:p w14:paraId="18F8B160">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2.7</w:t>
      </w:r>
      <w:r>
        <w:rPr>
          <w:rFonts w:hint="eastAsia" w:ascii="仿宋" w:hAnsi="仿宋" w:eastAsia="仿宋"/>
          <w:color w:val="auto"/>
          <w:sz w:val="24"/>
          <w:szCs w:val="24"/>
          <w:highlight w:val="none"/>
        </w:rPr>
        <w:t>投标文件报价出现前后不一致的，除招标文件另有规定外，按照下列规定修正：</w:t>
      </w:r>
    </w:p>
    <w:p w14:paraId="662BF470">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（一）投标文件中开标一览表（报价表）内容与投标文件中相应内容不一致的，以开标一览表（报价表）为准；</w:t>
      </w:r>
    </w:p>
    <w:p w14:paraId="6D987F20">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（二）大写金额和小写金额不一致的，以大写金额为准；</w:t>
      </w:r>
    </w:p>
    <w:p w14:paraId="14CC27E5">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（三）单价金额小数点或者百分比有明显错位的，以开标一览表的总价为准，并修改单价；</w:t>
      </w:r>
    </w:p>
    <w:p w14:paraId="109CD136">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（四）总价金额与按单价汇总金额不一致的，以单价金额计算结果为准。</w:t>
      </w:r>
    </w:p>
    <w:p w14:paraId="2B89873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同时出现两种以上不一致的，按照前款规定的顺序修正。修正后的报价经投标人确认后产生约束力，投标人不确认的，其投标无效。</w:t>
      </w:r>
    </w:p>
    <w:p w14:paraId="30D7B3F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2.8</w:t>
      </w:r>
      <w:r>
        <w:rPr>
          <w:rFonts w:hint="eastAsia" w:ascii="仿宋" w:hAnsi="仿宋" w:eastAsia="仿宋"/>
          <w:color w:val="auto"/>
          <w:sz w:val="24"/>
          <w:szCs w:val="24"/>
          <w:highlight w:val="none"/>
        </w:rPr>
        <w:t>唱标时，采购代理机构只对按照招标文件要求编制的投标报价进行唱标。</w:t>
      </w:r>
    </w:p>
    <w:p w14:paraId="54EE8EF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2.9</w:t>
      </w:r>
      <w:r>
        <w:rPr>
          <w:rFonts w:hint="eastAsia" w:ascii="仿宋" w:hAnsi="仿宋" w:eastAsia="仿宋"/>
          <w:color w:val="auto"/>
          <w:sz w:val="24"/>
          <w:szCs w:val="24"/>
          <w:highlight w:val="none"/>
        </w:rPr>
        <w:t>投标人的中标价格在合同执行中是固定不变的，不得以任何理由予以变更，不得出现任何包含价格调整的要求。</w:t>
      </w:r>
    </w:p>
    <w:p w14:paraId="04787511">
      <w:pPr>
        <w:spacing w:line="400" w:lineRule="exact"/>
        <w:ind w:firstLine="560" w:firstLineChars="200"/>
        <w:outlineLvl w:val="2"/>
        <w:rPr>
          <w:rFonts w:ascii="楷体" w:hAnsi="楷体" w:eastAsia="楷体"/>
          <w:color w:val="auto"/>
          <w:sz w:val="28"/>
          <w:szCs w:val="28"/>
          <w:highlight w:val="none"/>
        </w:rPr>
      </w:pPr>
      <w:bookmarkStart w:id="61" w:name="_Toc494457073"/>
      <w:bookmarkStart w:id="62" w:name="_Toc27547"/>
      <w:r>
        <w:rPr>
          <w:rFonts w:hint="eastAsia" w:ascii="楷体" w:hAnsi="楷体" w:eastAsia="楷体"/>
          <w:color w:val="auto"/>
          <w:sz w:val="28"/>
          <w:szCs w:val="28"/>
          <w:highlight w:val="none"/>
        </w:rPr>
        <w:t>1</w:t>
      </w:r>
      <w:r>
        <w:rPr>
          <w:rFonts w:ascii="楷体" w:hAnsi="楷体" w:eastAsia="楷体"/>
          <w:color w:val="auto"/>
          <w:sz w:val="28"/>
          <w:szCs w:val="28"/>
          <w:highlight w:val="none"/>
        </w:rPr>
        <w:t>3.</w:t>
      </w:r>
      <w:r>
        <w:rPr>
          <w:rFonts w:hint="eastAsia" w:ascii="楷体" w:hAnsi="楷体" w:eastAsia="楷体"/>
          <w:color w:val="auto"/>
          <w:sz w:val="28"/>
          <w:szCs w:val="28"/>
          <w:highlight w:val="none"/>
        </w:rPr>
        <w:t>投标文件格式以及编制要求</w:t>
      </w:r>
      <w:bookmarkEnd w:id="61"/>
      <w:bookmarkEnd w:id="62"/>
    </w:p>
    <w:p w14:paraId="2D0B767A">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投标文件应按所投包分别进行编制。</w:t>
      </w:r>
    </w:p>
    <w:p w14:paraId="73FB194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13.2</w:t>
      </w:r>
      <w:r>
        <w:rPr>
          <w:rFonts w:hint="eastAsia" w:ascii="仿宋" w:hAnsi="仿宋" w:eastAsia="仿宋"/>
          <w:color w:val="auto"/>
          <w:sz w:val="24"/>
          <w:szCs w:val="24"/>
          <w:highlight w:val="none"/>
        </w:rPr>
        <w:t>投标文件编制装订：见投标人须知前附表。</w:t>
      </w:r>
    </w:p>
    <w:p w14:paraId="1FAFDEE4">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13.3投标文件签署和盖章：</w:t>
      </w:r>
      <w:r>
        <w:rPr>
          <w:rFonts w:hint="eastAsia" w:ascii="仿宋" w:hAnsi="仿宋" w:eastAsia="仿宋"/>
          <w:color w:val="auto"/>
          <w:sz w:val="24"/>
          <w:szCs w:val="24"/>
          <w:highlight w:val="none"/>
        </w:rPr>
        <w:t>见投标人须知前附表。</w:t>
      </w:r>
    </w:p>
    <w:p w14:paraId="3D65DEA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3.4</w:t>
      </w:r>
      <w:r>
        <w:rPr>
          <w:rFonts w:hint="eastAsia" w:ascii="仿宋" w:hAnsi="仿宋" w:eastAsia="仿宋"/>
          <w:color w:val="auto"/>
          <w:sz w:val="24"/>
          <w:szCs w:val="24"/>
          <w:highlight w:val="none"/>
        </w:rPr>
        <w:t>投标人可对服务现场以及其范围环境进行考察，以获取有关编制投标文件和签署实施合同所需的各项资料，投标人应承担现场考察的费用、责任和风险。</w:t>
      </w:r>
    </w:p>
    <w:p w14:paraId="2E2E64BA">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13.5</w:t>
      </w:r>
      <w:r>
        <w:rPr>
          <w:rFonts w:hint="eastAsia" w:ascii="仿宋" w:hAnsi="仿宋" w:eastAsia="仿宋"/>
          <w:color w:val="auto"/>
          <w:sz w:val="24"/>
          <w:szCs w:val="24"/>
          <w:highlight w:val="none"/>
        </w:rPr>
        <w:t>投标人编制投标文件时，应当如实在服务响应表和资信以及商务响应表中填写响应情况。</w:t>
      </w:r>
    </w:p>
    <w:p w14:paraId="72A095BB">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3.6</w:t>
      </w:r>
      <w:r>
        <w:rPr>
          <w:rFonts w:hint="eastAsia" w:ascii="仿宋" w:hAnsi="仿宋" w:eastAsia="仿宋"/>
          <w:color w:val="auto"/>
          <w:sz w:val="24"/>
          <w:szCs w:val="24"/>
          <w:highlight w:val="none"/>
        </w:rPr>
        <w:t>投标文件份数及要求：见投标人须知前附表。</w:t>
      </w:r>
    </w:p>
    <w:p w14:paraId="748262AF">
      <w:pPr>
        <w:spacing w:line="400" w:lineRule="exact"/>
        <w:ind w:firstLine="560" w:firstLineChars="200"/>
        <w:outlineLvl w:val="2"/>
        <w:rPr>
          <w:rFonts w:hint="eastAsia" w:ascii="楷体" w:hAnsi="楷体" w:eastAsia="楷体"/>
          <w:color w:val="auto"/>
          <w:sz w:val="28"/>
          <w:szCs w:val="28"/>
          <w:highlight w:val="none"/>
        </w:rPr>
      </w:pPr>
      <w:bookmarkStart w:id="63" w:name="_Toc29351"/>
      <w:bookmarkStart w:id="64" w:name="_Toc494457074"/>
      <w:r>
        <w:rPr>
          <w:rFonts w:hint="eastAsia" w:ascii="楷体" w:hAnsi="楷体" w:eastAsia="楷体"/>
          <w:color w:val="auto"/>
          <w:sz w:val="28"/>
          <w:szCs w:val="28"/>
          <w:highlight w:val="none"/>
        </w:rPr>
        <w:t>1</w:t>
      </w:r>
      <w:r>
        <w:rPr>
          <w:rFonts w:ascii="楷体" w:hAnsi="楷体" w:eastAsia="楷体"/>
          <w:color w:val="auto"/>
          <w:sz w:val="28"/>
          <w:szCs w:val="28"/>
          <w:highlight w:val="none"/>
        </w:rPr>
        <w:t>4.</w:t>
      </w:r>
      <w:r>
        <w:rPr>
          <w:rFonts w:hint="eastAsia" w:ascii="楷体" w:hAnsi="楷体" w:eastAsia="楷体"/>
          <w:color w:val="auto"/>
          <w:sz w:val="28"/>
          <w:szCs w:val="28"/>
          <w:highlight w:val="none"/>
        </w:rPr>
        <w:t>投标文件的密封和标记</w:t>
      </w:r>
      <w:bookmarkEnd w:id="63"/>
      <w:bookmarkEnd w:id="64"/>
    </w:p>
    <w:p w14:paraId="56F4E04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见投标人须知前附表。</w:t>
      </w:r>
    </w:p>
    <w:p w14:paraId="609BF93A">
      <w:pPr>
        <w:spacing w:line="400" w:lineRule="exact"/>
        <w:ind w:firstLine="560" w:firstLineChars="200"/>
        <w:outlineLvl w:val="2"/>
        <w:rPr>
          <w:rFonts w:hint="eastAsia" w:ascii="楷体" w:hAnsi="楷体" w:eastAsia="楷体"/>
          <w:color w:val="auto"/>
          <w:sz w:val="28"/>
          <w:szCs w:val="28"/>
          <w:highlight w:val="none"/>
        </w:rPr>
      </w:pPr>
      <w:bookmarkStart w:id="65" w:name="_Toc2282"/>
      <w:bookmarkStart w:id="66" w:name="_Toc494457075"/>
      <w:r>
        <w:rPr>
          <w:rFonts w:hint="eastAsia" w:ascii="楷体" w:hAnsi="楷体" w:eastAsia="楷体"/>
          <w:color w:val="auto"/>
          <w:sz w:val="28"/>
          <w:szCs w:val="28"/>
          <w:highlight w:val="none"/>
        </w:rPr>
        <w:t>1</w:t>
      </w:r>
      <w:r>
        <w:rPr>
          <w:rFonts w:ascii="楷体" w:hAnsi="楷体" w:eastAsia="楷体"/>
          <w:color w:val="auto"/>
          <w:sz w:val="28"/>
          <w:szCs w:val="28"/>
          <w:highlight w:val="none"/>
        </w:rPr>
        <w:t>5.</w:t>
      </w:r>
      <w:r>
        <w:rPr>
          <w:rFonts w:hint="eastAsia" w:ascii="楷体" w:hAnsi="楷体" w:eastAsia="楷体"/>
          <w:color w:val="auto"/>
          <w:sz w:val="28"/>
          <w:szCs w:val="28"/>
          <w:highlight w:val="none"/>
        </w:rPr>
        <w:t>投标文件的递交</w:t>
      </w:r>
      <w:bookmarkEnd w:id="65"/>
      <w:bookmarkEnd w:id="66"/>
    </w:p>
    <w:p w14:paraId="217D5362">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.1投标人应在投标截止时间前递交投标文件。</w:t>
      </w:r>
    </w:p>
    <w:p w14:paraId="5024E9E4">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15.</w:t>
      </w:r>
      <w:r>
        <w:rPr>
          <w:rFonts w:hint="eastAsia" w:ascii="仿宋" w:hAnsi="仿宋" w:eastAsia="仿宋"/>
          <w:color w:val="auto"/>
          <w:sz w:val="24"/>
          <w:szCs w:val="24"/>
          <w:highlight w:val="none"/>
        </w:rPr>
        <w:t>2投标人递交投标文件的时间、地点和要求：见投标人须知前附表。</w:t>
      </w:r>
    </w:p>
    <w:p w14:paraId="645602E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投标人有下列情况之一，采购人或者采购代理机构应当拒绝接收投标人的投标文件：</w:t>
      </w:r>
    </w:p>
    <w:p w14:paraId="36596AE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3.1</w:t>
      </w:r>
      <w:r>
        <w:rPr>
          <w:rFonts w:hint="eastAsia" w:ascii="仿宋" w:hAnsi="仿宋" w:eastAsia="仿宋"/>
          <w:color w:val="auto"/>
          <w:sz w:val="24"/>
          <w:szCs w:val="24"/>
          <w:highlight w:val="none"/>
        </w:rPr>
        <w:t>逾期送达的或者未送达指定地点的；</w:t>
      </w:r>
    </w:p>
    <w:p w14:paraId="130FBD0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w:t>
      </w:r>
      <w:r>
        <w:rPr>
          <w:rFonts w:ascii="仿宋" w:hAnsi="仿宋" w:eastAsia="仿宋"/>
          <w:color w:val="auto"/>
          <w:sz w:val="24"/>
          <w:szCs w:val="24"/>
          <w:highlight w:val="none"/>
        </w:rPr>
        <w:t>3.2</w:t>
      </w:r>
      <w:r>
        <w:rPr>
          <w:rFonts w:hint="eastAsia" w:ascii="仿宋" w:hAnsi="仿宋" w:eastAsia="仿宋"/>
          <w:color w:val="auto"/>
          <w:sz w:val="24"/>
          <w:szCs w:val="24"/>
          <w:highlight w:val="none"/>
        </w:rPr>
        <w:t>投标文件未按招标文件要求密封的。</w:t>
      </w:r>
    </w:p>
    <w:p w14:paraId="17D0FC35">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5.4</w:t>
      </w:r>
      <w:r>
        <w:rPr>
          <w:rFonts w:hint="eastAsia" w:ascii="仿宋" w:hAnsi="仿宋" w:eastAsia="仿宋"/>
          <w:color w:val="auto"/>
          <w:sz w:val="24"/>
          <w:szCs w:val="24"/>
          <w:highlight w:val="none"/>
        </w:rPr>
        <w:t>除投标人须知前附表另有规定外，不论招标过程和结果如何，投标人的投标文件均不退还。</w:t>
      </w:r>
    </w:p>
    <w:p w14:paraId="0DA16984">
      <w:pPr>
        <w:spacing w:line="400" w:lineRule="exact"/>
        <w:ind w:firstLine="560" w:firstLineChars="200"/>
        <w:outlineLvl w:val="2"/>
        <w:rPr>
          <w:rFonts w:ascii="楷体" w:hAnsi="楷体" w:eastAsia="楷体"/>
          <w:color w:val="auto"/>
          <w:sz w:val="28"/>
          <w:szCs w:val="28"/>
          <w:highlight w:val="none"/>
        </w:rPr>
      </w:pPr>
      <w:bookmarkStart w:id="67" w:name="_Toc494457076"/>
      <w:bookmarkStart w:id="68" w:name="_Toc9500"/>
      <w:r>
        <w:rPr>
          <w:rFonts w:hint="eastAsia" w:ascii="楷体" w:hAnsi="楷体" w:eastAsia="楷体"/>
          <w:color w:val="auto"/>
          <w:sz w:val="28"/>
          <w:szCs w:val="28"/>
          <w:highlight w:val="none"/>
        </w:rPr>
        <w:t>1</w:t>
      </w:r>
      <w:r>
        <w:rPr>
          <w:rFonts w:ascii="楷体" w:hAnsi="楷体" w:eastAsia="楷体"/>
          <w:color w:val="auto"/>
          <w:sz w:val="28"/>
          <w:szCs w:val="28"/>
          <w:highlight w:val="none"/>
        </w:rPr>
        <w:t>6</w:t>
      </w:r>
      <w:r>
        <w:rPr>
          <w:rFonts w:hint="eastAsia" w:ascii="楷体" w:hAnsi="楷体" w:eastAsia="楷体"/>
          <w:color w:val="auto"/>
          <w:sz w:val="28"/>
          <w:szCs w:val="28"/>
          <w:highlight w:val="none"/>
        </w:rPr>
        <w:t>.投标文件的修改与撤回</w:t>
      </w:r>
      <w:bookmarkEnd w:id="67"/>
      <w:bookmarkEnd w:id="68"/>
    </w:p>
    <w:p w14:paraId="5B8817C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6.1</w:t>
      </w:r>
      <w:r>
        <w:rPr>
          <w:rFonts w:hint="eastAsia" w:ascii="仿宋" w:hAnsi="仿宋" w:eastAsia="仿宋"/>
          <w:color w:val="auto"/>
          <w:sz w:val="24"/>
          <w:szCs w:val="24"/>
          <w:highlight w:val="none"/>
        </w:rPr>
        <w:t>投标人在招标文件要求提交投标文件截止时间前，可以补充、修改或者撤回已提交的投标文件，并书面形式通知采购人或者采购代理机构。补充、修改的内容为投标文件的组成部分。</w:t>
      </w:r>
    </w:p>
    <w:p w14:paraId="0248A82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w:t>
      </w: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投标人对投标文件的补充、修改，应按照本招标文件有关规定进行编制、密封、标记、盖章和递交，并在投标文件密封袋上，清楚标明“修改投标文件”或者“撤回投标”字样。</w:t>
      </w:r>
    </w:p>
    <w:p w14:paraId="6A7CFDCA">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6.3</w:t>
      </w:r>
      <w:r>
        <w:rPr>
          <w:rFonts w:hint="eastAsia" w:ascii="仿宋" w:hAnsi="仿宋" w:eastAsia="仿宋"/>
          <w:color w:val="auto"/>
          <w:sz w:val="24"/>
          <w:szCs w:val="24"/>
          <w:highlight w:val="none"/>
        </w:rPr>
        <w:t>在提交投标文件截止时间后到招标文件规定的投标有效期终止之前，投标人不得补充、修改或者撤回其投标文件。投标人撤回全部或者部分投标文件的，其投标保证金将被没收。</w:t>
      </w:r>
    </w:p>
    <w:p w14:paraId="5C767423">
      <w:pPr>
        <w:spacing w:line="400" w:lineRule="exact"/>
        <w:ind w:firstLine="560" w:firstLineChars="200"/>
        <w:outlineLvl w:val="2"/>
        <w:rPr>
          <w:rFonts w:ascii="楷体" w:hAnsi="楷体" w:eastAsia="楷体"/>
          <w:color w:val="auto"/>
          <w:sz w:val="28"/>
          <w:szCs w:val="28"/>
          <w:highlight w:val="none"/>
        </w:rPr>
      </w:pPr>
      <w:bookmarkStart w:id="69" w:name="_Toc20481"/>
      <w:bookmarkStart w:id="70" w:name="_Toc494457077"/>
      <w:r>
        <w:rPr>
          <w:rFonts w:hint="eastAsia" w:ascii="楷体" w:hAnsi="楷体" w:eastAsia="楷体"/>
          <w:color w:val="auto"/>
          <w:sz w:val="28"/>
          <w:szCs w:val="28"/>
          <w:highlight w:val="none"/>
        </w:rPr>
        <w:t>1</w:t>
      </w:r>
      <w:r>
        <w:rPr>
          <w:rFonts w:ascii="楷体" w:hAnsi="楷体" w:eastAsia="楷体"/>
          <w:color w:val="auto"/>
          <w:sz w:val="28"/>
          <w:szCs w:val="28"/>
          <w:highlight w:val="none"/>
        </w:rPr>
        <w:t>7.</w:t>
      </w:r>
      <w:r>
        <w:rPr>
          <w:rFonts w:hint="eastAsia" w:ascii="楷体" w:hAnsi="楷体" w:eastAsia="楷体"/>
          <w:color w:val="auto"/>
          <w:sz w:val="28"/>
          <w:szCs w:val="28"/>
          <w:highlight w:val="none"/>
        </w:rPr>
        <w:t>投标保证金</w:t>
      </w:r>
      <w:bookmarkEnd w:id="69"/>
      <w:bookmarkEnd w:id="70"/>
    </w:p>
    <w:p w14:paraId="6B82860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7.1投标保证金</w:t>
      </w:r>
      <w:r>
        <w:rPr>
          <w:rFonts w:hint="eastAsia" w:ascii="仿宋" w:hAnsi="仿宋" w:eastAsia="仿宋"/>
          <w:color w:val="auto"/>
          <w:sz w:val="24"/>
          <w:szCs w:val="24"/>
          <w:highlight w:val="none"/>
        </w:rPr>
        <w:t>的交纳</w:t>
      </w:r>
    </w:p>
    <w:p w14:paraId="76157723">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7.1.1投标保证金</w:t>
      </w:r>
      <w:r>
        <w:rPr>
          <w:rFonts w:hint="eastAsia" w:ascii="仿宋" w:hAnsi="仿宋" w:eastAsia="仿宋"/>
          <w:color w:val="auto"/>
          <w:sz w:val="24"/>
          <w:szCs w:val="24"/>
          <w:highlight w:val="none"/>
        </w:rPr>
        <w:t>的交纳金额和形式：见投标人须知前附表。</w:t>
      </w:r>
    </w:p>
    <w:p w14:paraId="32F6752B">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7.1.2</w:t>
      </w:r>
      <w:r>
        <w:rPr>
          <w:rFonts w:hint="eastAsia" w:ascii="仿宋" w:hAnsi="仿宋" w:eastAsia="仿宋"/>
          <w:color w:val="auto"/>
          <w:sz w:val="24"/>
          <w:szCs w:val="24"/>
          <w:highlight w:val="none"/>
        </w:rPr>
        <w:t>投标保证金以到账时间为准。</w:t>
      </w:r>
    </w:p>
    <w:p w14:paraId="5DE5227D">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7.1.3</w:t>
      </w:r>
      <w:r>
        <w:rPr>
          <w:rFonts w:hint="eastAsia" w:ascii="仿宋" w:hAnsi="仿宋" w:eastAsia="仿宋"/>
          <w:color w:val="auto"/>
          <w:sz w:val="24"/>
          <w:szCs w:val="24"/>
          <w:highlight w:val="none"/>
        </w:rPr>
        <w:t>投标人为联合体的，联合体牵头人交纳的保证金对联合体各方均具有约束力。</w:t>
      </w:r>
    </w:p>
    <w:p w14:paraId="23DF74E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w:t>
      </w:r>
      <w:r>
        <w:rPr>
          <w:rFonts w:hint="eastAsia" w:ascii="仿宋" w:hAnsi="仿宋" w:eastAsia="仿宋"/>
          <w:color w:val="auto"/>
          <w:sz w:val="24"/>
          <w:szCs w:val="24"/>
          <w:highlight w:val="none"/>
        </w:rPr>
        <w:t>2投标保证金的退还</w:t>
      </w:r>
    </w:p>
    <w:p w14:paraId="0A64D34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.1</w:t>
      </w:r>
      <w:r>
        <w:rPr>
          <w:rFonts w:hint="eastAsia" w:ascii="仿宋" w:hAnsi="仿宋" w:eastAsia="仿宋"/>
          <w:color w:val="auto"/>
          <w:sz w:val="24"/>
          <w:szCs w:val="24"/>
          <w:highlight w:val="none"/>
        </w:rPr>
        <w:t>投标人在招标文件要求提交投标文件截止时间前撤回已提交的投标文件的，采购人或者采购代理机构自收到投标人书面撤回通知之日起</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个工作日内，退还已收取的投标保证金，</w:t>
      </w:r>
      <w:r>
        <w:rPr>
          <w:rFonts w:hint="eastAsia" w:ascii="仿宋" w:hAnsi="仿宋" w:eastAsia="仿宋"/>
          <w:color w:val="auto"/>
          <w:sz w:val="24"/>
          <w:szCs w:val="24"/>
          <w:highlight w:val="none"/>
        </w:rPr>
        <w:t>但因投</w:t>
      </w:r>
      <w:r>
        <w:rPr>
          <w:rFonts w:hint="eastAsia" w:ascii="仿宋" w:hAnsi="仿宋" w:eastAsia="仿宋"/>
          <w:color w:val="auto"/>
          <w:sz w:val="24"/>
          <w:szCs w:val="24"/>
          <w:highlight w:val="none"/>
        </w:rPr>
        <w:t>标人自身原因导致无</w:t>
      </w:r>
      <w:r>
        <w:rPr>
          <w:rFonts w:hint="eastAsia" w:ascii="仿宋" w:hAnsi="仿宋" w:eastAsia="仿宋"/>
          <w:color w:val="auto"/>
          <w:sz w:val="24"/>
          <w:szCs w:val="24"/>
          <w:highlight w:val="none"/>
        </w:rPr>
        <w:t>法及时退还的除外。</w:t>
      </w: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采购代理机构</w:t>
      </w:r>
      <w:r>
        <w:rPr>
          <w:rFonts w:hint="eastAsia" w:ascii="仿宋" w:hAnsi="仿宋" w:eastAsia="仿宋"/>
          <w:color w:val="auto"/>
          <w:sz w:val="24"/>
          <w:szCs w:val="24"/>
          <w:highlight w:val="none"/>
        </w:rPr>
        <w:t>应当自中标通知书发出之日起2个工作日内退还未中标人的投标保证金，自采购合同签订之日起5个工作日内退还中标人的投标保证金或者转为中标人的履约保证金</w:t>
      </w:r>
      <w:r>
        <w:rPr>
          <w:rFonts w:hint="eastAsia" w:ascii="仿宋" w:hAnsi="仿宋" w:eastAsia="仿宋"/>
          <w:color w:val="auto"/>
          <w:sz w:val="24"/>
          <w:szCs w:val="24"/>
          <w:highlight w:val="none"/>
        </w:rPr>
        <w:t>。</w:t>
      </w:r>
    </w:p>
    <w:p w14:paraId="1B2A3D7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7.</w:t>
      </w:r>
      <w:r>
        <w:rPr>
          <w:rFonts w:hint="eastAsia" w:ascii="仿宋" w:hAnsi="仿宋" w:eastAsia="仿宋"/>
          <w:color w:val="auto"/>
          <w:sz w:val="24"/>
          <w:szCs w:val="24"/>
          <w:highlight w:val="none"/>
        </w:rPr>
        <w:t>3投标保证金的不予退还</w:t>
      </w:r>
    </w:p>
    <w:p w14:paraId="108810E9">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17.3.1投标人</w:t>
      </w:r>
      <w:r>
        <w:rPr>
          <w:rFonts w:hint="eastAsia" w:ascii="仿宋" w:hAnsi="仿宋" w:eastAsia="仿宋"/>
          <w:color w:val="auto"/>
          <w:sz w:val="24"/>
          <w:szCs w:val="24"/>
          <w:highlight w:val="none"/>
        </w:rPr>
        <w:t>有下列情形之一的，投标保证金将不予退还：</w:t>
      </w:r>
    </w:p>
    <w:p w14:paraId="5023C67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（1）提供的有关资料不真实或者提供虚假材料的；</w:t>
      </w:r>
    </w:p>
    <w:p w14:paraId="4D6DBE2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）投标有效期内投标人撤销投标文件的；</w:t>
      </w:r>
    </w:p>
    <w:p w14:paraId="4052BB7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）损害采购人或者采购代理机构合法权益的；</w:t>
      </w:r>
    </w:p>
    <w:p w14:paraId="51F11DC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4</w:t>
      </w:r>
      <w:r>
        <w:rPr>
          <w:rFonts w:hint="eastAsia" w:ascii="仿宋" w:hAnsi="仿宋" w:eastAsia="仿宋"/>
          <w:color w:val="auto"/>
          <w:sz w:val="24"/>
          <w:szCs w:val="24"/>
          <w:highlight w:val="none"/>
        </w:rPr>
        <w:t>）投标人向采购代理机构、采购人、专家提供不正当利益的；</w:t>
      </w:r>
    </w:p>
    <w:p w14:paraId="598FFC16">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）经评标委员会认定有故意哄抬报价、串标或者其它违法行为的；</w:t>
      </w:r>
    </w:p>
    <w:p w14:paraId="66768033">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6</w:t>
      </w:r>
      <w:r>
        <w:rPr>
          <w:rFonts w:hint="eastAsia" w:ascii="仿宋" w:hAnsi="仿宋" w:eastAsia="仿宋"/>
          <w:color w:val="auto"/>
          <w:sz w:val="24"/>
          <w:szCs w:val="24"/>
          <w:highlight w:val="none"/>
        </w:rPr>
        <w:t>）中标人未按照招标文件规定签订合同或者未按照招标文件规定提供履约保证金的；</w:t>
      </w:r>
    </w:p>
    <w:p w14:paraId="3808B64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7</w:t>
      </w:r>
      <w:r>
        <w:rPr>
          <w:rFonts w:hint="eastAsia" w:ascii="仿宋" w:hAnsi="仿宋" w:eastAsia="仿宋"/>
          <w:color w:val="auto"/>
          <w:sz w:val="24"/>
          <w:szCs w:val="24"/>
          <w:highlight w:val="none"/>
        </w:rPr>
        <w:t>）法律、行政法规以及有关规定的其它情形。</w:t>
      </w:r>
    </w:p>
    <w:p w14:paraId="465CCCEE">
      <w:pPr>
        <w:spacing w:line="400" w:lineRule="exact"/>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17.3.2</w:t>
      </w:r>
      <w:r>
        <w:rPr>
          <w:rFonts w:hint="eastAsia" w:ascii="仿宋" w:hAnsi="仿宋" w:eastAsia="仿宋"/>
          <w:color w:val="auto"/>
          <w:sz w:val="24"/>
          <w:szCs w:val="24"/>
          <w:highlight w:val="none"/>
        </w:rPr>
        <w:t>不予退还的投标保证金应在规定时间内上缴国库。</w:t>
      </w:r>
    </w:p>
    <w:p w14:paraId="590C1E70">
      <w:pPr>
        <w:spacing w:line="400" w:lineRule="exact"/>
        <w:ind w:firstLine="560" w:firstLineChars="200"/>
        <w:outlineLvl w:val="2"/>
        <w:rPr>
          <w:rFonts w:ascii="楷体" w:hAnsi="楷体" w:eastAsia="楷体" w:cs="Times New Roman"/>
          <w:color w:val="auto"/>
          <w:sz w:val="28"/>
          <w:szCs w:val="28"/>
          <w:highlight w:val="none"/>
        </w:rPr>
      </w:pPr>
      <w:bookmarkStart w:id="71" w:name="_Toc15249"/>
      <w:r>
        <w:rPr>
          <w:rFonts w:hint="eastAsia" w:ascii="楷体" w:hAnsi="楷体" w:eastAsia="楷体" w:cs="Times New Roman"/>
          <w:color w:val="auto"/>
          <w:sz w:val="28"/>
          <w:szCs w:val="28"/>
          <w:highlight w:val="none"/>
          <w:lang w:val="en-US" w:eastAsia="zh-CN"/>
        </w:rPr>
        <w:t>18.</w:t>
      </w:r>
      <w:r>
        <w:rPr>
          <w:rFonts w:hint="eastAsia" w:ascii="楷体" w:hAnsi="楷体" w:eastAsia="楷体" w:cs="Times New Roman"/>
          <w:color w:val="auto"/>
          <w:sz w:val="28"/>
          <w:szCs w:val="28"/>
          <w:highlight w:val="none"/>
        </w:rPr>
        <w:t>开标、评标、定标</w:t>
      </w:r>
      <w:bookmarkEnd w:id="71"/>
    </w:p>
    <w:p w14:paraId="0AD2970A">
      <w:pPr>
        <w:spacing w:line="400" w:lineRule="exact"/>
        <w:ind w:firstLine="480" w:firstLineChars="200"/>
        <w:rPr>
          <w:rStyle w:val="22"/>
          <w:rFonts w:hint="eastAsia" w:eastAsia="仿宋" w:cs="Times New Roman"/>
          <w:color w:val="auto"/>
          <w:sz w:val="24"/>
          <w:szCs w:val="24"/>
          <w:highlight w:val="none"/>
          <w:lang w:eastAsia="zh-CN"/>
        </w:rPr>
      </w:pPr>
      <w:bookmarkStart w:id="72" w:name="_Toc494457082"/>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1.开标程序</w:t>
      </w:r>
      <w:bookmarkEnd w:id="72"/>
    </w:p>
    <w:p w14:paraId="4D15D79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1.1宣布开标纪律；</w:t>
      </w:r>
    </w:p>
    <w:p w14:paraId="7F22718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1.2宣布主持人、唱标人、记录人等有关人员姓名；</w:t>
      </w:r>
    </w:p>
    <w:p w14:paraId="252866D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1.3公布在投标截止时间前递交投标文件的投标人名称及签到顺序；</w:t>
      </w:r>
    </w:p>
    <w:p w14:paraId="7BA90A4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1.4投标人相互检查投标文件密封情况，并签字确认；</w:t>
      </w:r>
    </w:p>
    <w:p w14:paraId="7FE0CFB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1.5开启投标文件，按照签到顺序公布投标人名称、投标报价等内容，并记录在案；</w:t>
      </w:r>
    </w:p>
    <w:p w14:paraId="7682FDC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1.6投标人法定代表人（或者被授权代表）、采购人代表、记录人等有关人员在开标记录上签字确认；</w:t>
      </w:r>
    </w:p>
    <w:p w14:paraId="129B1B1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1.7开标结束。</w:t>
      </w:r>
    </w:p>
    <w:p w14:paraId="3B381528">
      <w:pPr>
        <w:spacing w:line="400" w:lineRule="exact"/>
        <w:ind w:firstLine="480" w:firstLineChars="200"/>
        <w:rPr>
          <w:rStyle w:val="22"/>
          <w:rFonts w:hint="eastAsia" w:eastAsia="仿宋" w:cs="Times New Roman"/>
          <w:color w:val="auto"/>
          <w:sz w:val="24"/>
          <w:szCs w:val="24"/>
          <w:highlight w:val="none"/>
          <w:lang w:eastAsia="zh-CN"/>
        </w:rPr>
      </w:pPr>
      <w:bookmarkStart w:id="73" w:name="_Toc494457083"/>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2.开标</w:t>
      </w:r>
      <w:bookmarkEnd w:id="73"/>
    </w:p>
    <w:p w14:paraId="592CD520">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18.2</w:t>
      </w:r>
      <w:r>
        <w:rPr>
          <w:rFonts w:ascii="仿宋" w:hAnsi="仿宋" w:eastAsia="仿宋"/>
          <w:color w:val="auto"/>
          <w:sz w:val="24"/>
          <w:szCs w:val="24"/>
          <w:highlight w:val="none"/>
        </w:rPr>
        <w:t>.1</w:t>
      </w:r>
      <w:r>
        <w:rPr>
          <w:rFonts w:hint="eastAsia" w:ascii="仿宋" w:hAnsi="仿宋" w:eastAsia="仿宋"/>
          <w:color w:val="auto"/>
          <w:sz w:val="24"/>
          <w:szCs w:val="24"/>
          <w:highlight w:val="none"/>
        </w:rPr>
        <w:t>开标应当在招标文件确定的提交投标文件截止时间的同一时间公开进行。开标地点应当为招标文件中预先确定的地点。</w:t>
      </w:r>
    </w:p>
    <w:p w14:paraId="3589310F">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18.2</w:t>
      </w:r>
      <w:r>
        <w:rPr>
          <w:rFonts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投标人应在投标人须知规定的时间内完成解密</w:t>
      </w:r>
      <w:r>
        <w:rPr>
          <w:rFonts w:hint="eastAsia" w:ascii="仿宋" w:hAnsi="仿宋" w:eastAsia="仿宋"/>
          <w:color w:val="auto"/>
          <w:sz w:val="24"/>
          <w:szCs w:val="24"/>
          <w:highlight w:val="none"/>
        </w:rPr>
        <w:t>。</w:t>
      </w:r>
    </w:p>
    <w:p w14:paraId="58EABBD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2.3由采购代理机构工作人员唱标。</w:t>
      </w:r>
    </w:p>
    <w:p w14:paraId="3F942D6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唱标人当众宣读投标人名称、投标报价、招标文件规定的需要宣布的其他内容，并不得拒绝任何符合要求的投标报价。投标人若有报价和优惠未被唱出，应在开标时及时声明或者提出，否则采购代理机构对此不承担任何责任。</w:t>
      </w:r>
    </w:p>
    <w:p w14:paraId="42A95BD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2.4开标和唱标由采购代理机构指定专人负责，开标记录由投标人法定代表人或者被授权代表、采购人代表、记录人等有关人员签字确认，采购代理机构负责存档备查。</w:t>
      </w:r>
    </w:p>
    <w:p w14:paraId="311FE17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2.5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A0940B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2.6投标人不足3家的，不得开标。</w:t>
      </w:r>
    </w:p>
    <w:p w14:paraId="59D267F9">
      <w:pPr>
        <w:spacing w:line="400" w:lineRule="exact"/>
        <w:ind w:firstLine="480" w:firstLineChars="200"/>
        <w:rPr>
          <w:rStyle w:val="22"/>
          <w:rFonts w:hint="eastAsia" w:eastAsia="仿宋" w:cs="Times New Roman"/>
          <w:color w:val="auto"/>
          <w:sz w:val="24"/>
          <w:szCs w:val="24"/>
          <w:highlight w:val="none"/>
          <w:lang w:eastAsia="zh-CN"/>
        </w:rPr>
      </w:pPr>
      <w:bookmarkStart w:id="74" w:name="_Toc494457084"/>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3评标委员会</w:t>
      </w:r>
      <w:bookmarkEnd w:id="74"/>
    </w:p>
    <w:p w14:paraId="4403843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3.1评标委员会的组成</w:t>
      </w:r>
    </w:p>
    <w:p w14:paraId="2683F0D0">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采购人按照《中华人民共和国政府采购法》以及有关规定组建评标委员会。评标由依法组建的评标委员会负责。评标委员会由采购人代表和评标专家组成，成员人数为5人以上单数，其中采购人代表只限一人，技术、经济等方面的评审专家不得少于成员总数的三分之二。评审专家对本单位的采购项目只能作为采购人代表参与评标，采购人可以自行选定相应专业领域评审专家的规定情形除外。采购代理机构工作人员不得参加由本机构代理的政府采购项目的评标。</w:t>
      </w:r>
    </w:p>
    <w:p w14:paraId="0D9510E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3.2评审专家的抽取</w:t>
      </w:r>
    </w:p>
    <w:p w14:paraId="5A0D3E0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3.2.1采用随机抽取方式从省级以上财政部门设立的政府采购评审专家库中确定评标委员会成员。任何单位和个人都不得指定评审专家或干预评审专家的抽取工作。</w:t>
      </w:r>
    </w:p>
    <w:p w14:paraId="7E232AA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3.2.2参加评审专家抽取的有关人员对被抽取的专家的姓名、单位和联系方式等内容负有保密的义务。评标委员会成员的名单在中标结果确定前必须严格保密。</w:t>
      </w:r>
    </w:p>
    <w:p w14:paraId="352FC3E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3.3评标委员会成员不得参加与自己有利害关系的评审活动，与自己有利害关系的应当回避，已经进入的必须更换。</w:t>
      </w:r>
    </w:p>
    <w:p w14:paraId="6967B48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3.4评标委员会负责对各投标文件进行评审、比较、评定，并按本招标文件的规定确定中标人候选人名单，以及根据采购人委托直接确定中标人。</w:t>
      </w:r>
    </w:p>
    <w:p w14:paraId="5872FB3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3.5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74E14DA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3.6评标委员会的职责：</w:t>
      </w:r>
    </w:p>
    <w:p w14:paraId="10763DA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3.6.1审查、评价投标文件是否符合招标文件的商务、技术等实质性要求；</w:t>
      </w:r>
    </w:p>
    <w:p w14:paraId="1DFC528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3.6.2要求投标人对投标文件有关事项作出澄清或者说明；</w:t>
      </w:r>
    </w:p>
    <w:p w14:paraId="3448ABD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3.6.3对投标文件进行比较和评价；</w:t>
      </w:r>
    </w:p>
    <w:p w14:paraId="27FA72F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3.6.4确定中标候选人名单，以及根据采购人委托直接确定中标人；</w:t>
      </w:r>
    </w:p>
    <w:p w14:paraId="31B73C5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3.6.5向采购人、采购代理机构或者有关部门报告评标中发现的违法行为。</w:t>
      </w:r>
    </w:p>
    <w:p w14:paraId="0EA9932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3.7评标委员会的义务：</w:t>
      </w:r>
    </w:p>
    <w:p w14:paraId="7BD450B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3.7.1遵纪守法，客观、公正、廉洁地履行职责；</w:t>
      </w:r>
    </w:p>
    <w:p w14:paraId="1592F16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3.7.2提出真实、可靠的评审意见；</w:t>
      </w:r>
    </w:p>
    <w:p w14:paraId="6B65374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3.7.3严格遵守评标纪律，不得向外界泄露评标情况；</w:t>
      </w:r>
    </w:p>
    <w:p w14:paraId="39F636C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3.7.4发现投标人在招投标活动中有不正当竞争或者恶意串通等违规行为，应及时向监督部门报告并加以制止；</w:t>
      </w:r>
    </w:p>
    <w:p w14:paraId="6BB30E4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3.7.5按照招标文件规定的评标方法和评标标准进行评标，对评标意见承担个人责任；</w:t>
      </w:r>
    </w:p>
    <w:p w14:paraId="7F090AD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3.7.6编写评标报告；</w:t>
      </w:r>
    </w:p>
    <w:p w14:paraId="2CF52CB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3.7.7配合采购人或者采购代理机构答复投标人提出的质疑；</w:t>
      </w:r>
    </w:p>
    <w:p w14:paraId="6F1B9C8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3.7.8对评标过程和结果，以及采购人、投标人的商业秘密保密；</w:t>
      </w:r>
    </w:p>
    <w:p w14:paraId="70315CA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3.7.9配合监管部门处理投诉；</w:t>
      </w:r>
    </w:p>
    <w:p w14:paraId="55DF309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3.8评标委员会成员有下列情形之一的，应当回避：</w:t>
      </w:r>
    </w:p>
    <w:p w14:paraId="019E8D3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3.8.1投标人或者投标人主要负责人的近亲属；</w:t>
      </w:r>
    </w:p>
    <w:p w14:paraId="14D665D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3.8.2项目主管部门或者行政监督部门的人员；</w:t>
      </w:r>
    </w:p>
    <w:p w14:paraId="2E466BF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3.8.3与投标人有经济利益关系；</w:t>
      </w:r>
    </w:p>
    <w:p w14:paraId="13146D0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3.8.4曾因在招标、评标以及其他与招标投标有关系活动中从事违法行为而受到行政处罚或者刑事处罚的；</w:t>
      </w:r>
    </w:p>
    <w:p w14:paraId="727A4CF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3.8.5与投标人有其他利害关系。</w:t>
      </w:r>
    </w:p>
    <w:p w14:paraId="79A24D5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3.9评标中因评标委员会成员缺席、回避或者健康等特殊原因导致评标委员会组成不符合本办法规定的，采购人或者采购代理机构应当依法补足后继续评标。被更换的评标委员会成员所作出的评标意见无效。</w:t>
      </w:r>
    </w:p>
    <w:p w14:paraId="4F40A7C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0416279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采购人或者采购代理机构应当将变更、重新组建评标委员会的情况予以记录，并随采购文件一并存档。</w:t>
      </w:r>
    </w:p>
    <w:p w14:paraId="35BB0B81">
      <w:pPr>
        <w:spacing w:line="400" w:lineRule="exact"/>
        <w:ind w:firstLine="480" w:firstLineChars="200"/>
        <w:rPr>
          <w:rStyle w:val="22"/>
          <w:rFonts w:hint="eastAsia" w:eastAsia="仿宋" w:cs="Times New Roman"/>
          <w:color w:val="auto"/>
          <w:sz w:val="24"/>
          <w:szCs w:val="24"/>
          <w:highlight w:val="none"/>
          <w:lang w:eastAsia="zh-CN"/>
        </w:rPr>
      </w:pPr>
      <w:bookmarkStart w:id="75" w:name="_Toc494457085"/>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4评标程序</w:t>
      </w:r>
      <w:bookmarkEnd w:id="75"/>
    </w:p>
    <w:p w14:paraId="14ACF48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4.1宣布评标纪律以及回避提示；</w:t>
      </w:r>
    </w:p>
    <w:p w14:paraId="7FD98F9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4.2组织推荐评标委员会组长；</w:t>
      </w:r>
    </w:p>
    <w:p w14:paraId="220965B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4.3资格性审查；</w:t>
      </w:r>
    </w:p>
    <w:p w14:paraId="383B462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4.4符合性审查；</w:t>
      </w:r>
    </w:p>
    <w:p w14:paraId="11B0A2C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4.5技术和商务评审；</w:t>
      </w:r>
    </w:p>
    <w:p w14:paraId="6FB8F47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4.6澄清有关问题；</w:t>
      </w:r>
    </w:p>
    <w:p w14:paraId="7E7D0F8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4.7比较与评价；</w:t>
      </w:r>
    </w:p>
    <w:p w14:paraId="1EFDF49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4.8确定中标人或者推荐中标候选人名单；</w:t>
      </w:r>
    </w:p>
    <w:p w14:paraId="5876FD9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4.9编写评标报告；</w:t>
      </w:r>
    </w:p>
    <w:p w14:paraId="5F0D822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4.10宣布评标结果。</w:t>
      </w:r>
    </w:p>
    <w:p w14:paraId="41456559">
      <w:pPr>
        <w:spacing w:line="400" w:lineRule="exact"/>
        <w:ind w:firstLine="480" w:firstLineChars="200"/>
        <w:rPr>
          <w:rStyle w:val="22"/>
          <w:rFonts w:hint="eastAsia" w:eastAsia="仿宋" w:cs="Times New Roman"/>
          <w:color w:val="auto"/>
          <w:sz w:val="24"/>
          <w:szCs w:val="24"/>
          <w:highlight w:val="none"/>
          <w:lang w:eastAsia="zh-CN"/>
        </w:rPr>
      </w:pPr>
      <w:bookmarkStart w:id="76" w:name="_Toc494457086"/>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5.评标</w:t>
      </w:r>
      <w:bookmarkEnd w:id="76"/>
    </w:p>
    <w:p w14:paraId="4C1DA63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5.1采购人或者采购代理机构负责组织评标工作，并履行下列职责：</w:t>
      </w:r>
    </w:p>
    <w:p w14:paraId="2C25D2B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5.1.1核对评审专家身份和采购人代表授权函，对评审专家在政府采购活动中的职责履行情况予以记录，并及时将有关违法违规行为向财政部门报告；</w:t>
      </w:r>
    </w:p>
    <w:p w14:paraId="3CEA2F9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5.1.2宣布评标纪律；</w:t>
      </w:r>
    </w:p>
    <w:p w14:paraId="1C276B2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5.1.3公布投标人名单，告知评审专家应当回避的情形；</w:t>
      </w:r>
    </w:p>
    <w:p w14:paraId="2DB8B3D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5.1.4组织评标委员会推选评标组长，采购人代表不得担任组长；</w:t>
      </w:r>
    </w:p>
    <w:p w14:paraId="1122F08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5.1.5在评标期间采取必要的通讯管理措施，保证评标活动不受外界干扰；</w:t>
      </w:r>
    </w:p>
    <w:p w14:paraId="063346A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5.1.6根据评标委员会的要求介绍政府采购相关政策法规、招标文件；</w:t>
      </w:r>
    </w:p>
    <w:p w14:paraId="2BA85FF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5.1.7维护评标秩序，监督评标委员会依照招标文件规定的评标程序、方法和标准进行独立评审，及时制止和纠正采购人代表、评审专家的倾向性言论或者违法违规行为；</w:t>
      </w:r>
    </w:p>
    <w:p w14:paraId="676BEE9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5.1.8核对评标结果，有以下情形的，要求评标委员会复核或者书面说明理由，评标委员会拒绝的，应予记录并向本级财政部门报告；</w:t>
      </w:r>
    </w:p>
    <w:p w14:paraId="5552733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5.1.8.1分值汇总计算错误的；</w:t>
      </w:r>
    </w:p>
    <w:p w14:paraId="24E344B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5.1.8.2分项评分超出评分标准范围的；</w:t>
      </w:r>
    </w:p>
    <w:p w14:paraId="55C7F71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5.1.8.3评标委员会成员对客观评审因素评分不一致的；</w:t>
      </w:r>
    </w:p>
    <w:p w14:paraId="6549321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5.1.8.4经评标委员会认定评分畸高、畸低的。</w:t>
      </w:r>
    </w:p>
    <w:p w14:paraId="1ECEF4A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5.1.9评审工作完成后，按照规定向评审专家支付劳务报酬和异地评审差旅费，不得向评审专家以外的其他人员支付评审劳务报酬；</w:t>
      </w:r>
    </w:p>
    <w:p w14:paraId="653FE79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5.1.10处理与评标有关的其他事项。</w:t>
      </w:r>
    </w:p>
    <w:p w14:paraId="7B5D81E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采购人可以在评标前说明项目背景和采购需求，说明内容不得含有歧视性、倾向性意见，不得超出招标文件所述范围。说明应当提交书面材料，并随采购文件一并存档。</w:t>
      </w:r>
    </w:p>
    <w:p w14:paraId="1CC8725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5.2资格性审查</w:t>
      </w:r>
    </w:p>
    <w:p w14:paraId="01673350">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5.2.1采购人或者采购代理机构依据法律法规和招标文件的规定，对投标文件中的资格证明、投标保证金等进行审查，以确定投标人是否具备投标资格。</w:t>
      </w:r>
    </w:p>
    <w:p w14:paraId="23C87EF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5.2.2采购人、采购代理机构通过</w:t>
      </w:r>
      <w:r>
        <w:rPr>
          <w:rStyle w:val="22"/>
          <w:rFonts w:hint="eastAsia" w:eastAsia="仿宋" w:cs="Times New Roman"/>
          <w:color w:val="auto"/>
          <w:sz w:val="24"/>
          <w:szCs w:val="24"/>
          <w:highlight w:val="none"/>
          <w:lang w:val="en-US" w:eastAsia="zh-CN"/>
        </w:rPr>
        <w:t>现场查询</w:t>
      </w:r>
      <w:r>
        <w:rPr>
          <w:rStyle w:val="22"/>
          <w:rFonts w:hint="eastAsia" w:eastAsia="仿宋" w:cs="Times New Roman"/>
          <w:color w:val="auto"/>
          <w:sz w:val="24"/>
          <w:szCs w:val="24"/>
          <w:highlight w:val="none"/>
          <w:lang w:eastAsia="zh-CN"/>
        </w:rPr>
        <w:t>“信用中国”网站（www.creditchina.gov.cn）、中国政府采购网（www.ccgp.gov.cn）查询投标人信用记录。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14:paraId="6E5B058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信用信息查询记录及相关证据应当与其他采购文件一并保存。</w:t>
      </w:r>
    </w:p>
    <w:p w14:paraId="468128A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14:paraId="5A31E6B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5.3符合性审查</w:t>
      </w:r>
    </w:p>
    <w:p w14:paraId="6D6E277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评标委员会依据招标文件的规定，从投标文件的有效性、完整性和对招标文件的响应程度进行审查，以确定是否对招标文件的实质性要求作出响应。</w:t>
      </w:r>
    </w:p>
    <w:p w14:paraId="07C777E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14:paraId="04A53C3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5.4技术和商务评审</w:t>
      </w:r>
    </w:p>
    <w:p w14:paraId="6967099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5.4.1按照招标文件要求，评标委员会审查投标人所投服务的技术要求和参数，并记录实质性响应、技术偏离等事项，进行技术部分的评审。</w:t>
      </w:r>
    </w:p>
    <w:p w14:paraId="297373C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5.4.2按照招标文件要求，评标委员会审查投标人业绩、政策性加分、价格扣除等事项，进行商务部分评审，并记录相关事项。</w:t>
      </w:r>
    </w:p>
    <w:p w14:paraId="4E461BB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5.4.3采用综合评分法的，技术部分由评标委员会成员各自独立打分，按照招标文件规定的评标办法进行逐项打分，对客观评分项的评分应当一致，对需要借助专业知识评判的主观评分项应当严格按照评分标准公正评分。</w:t>
      </w:r>
    </w:p>
    <w:p w14:paraId="0926EA8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5.4.4采用综合评分法的，商务部分由评标委员会审核认定评分结果，交各投标人授权代表签字确认。</w:t>
      </w:r>
    </w:p>
    <w:p w14:paraId="1BBFC28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5.4.5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892DA47">
      <w:pPr>
        <w:spacing w:line="400" w:lineRule="exact"/>
        <w:ind w:firstLine="480" w:firstLineChars="200"/>
        <w:rPr>
          <w:rStyle w:val="22"/>
          <w:rFonts w:hint="eastAsia" w:eastAsia="仿宋" w:cs="Times New Roman"/>
          <w:color w:val="auto"/>
          <w:sz w:val="24"/>
          <w:szCs w:val="24"/>
          <w:highlight w:val="none"/>
          <w:lang w:eastAsia="zh-CN"/>
        </w:rPr>
      </w:pPr>
      <w:bookmarkStart w:id="77" w:name="_Toc494457087"/>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6澄清有关问题</w:t>
      </w:r>
      <w:bookmarkEnd w:id="77"/>
    </w:p>
    <w:p w14:paraId="016DB8F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6.1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14:paraId="63738FD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6.2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1F45832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6.3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4F82914">
      <w:pPr>
        <w:spacing w:line="400" w:lineRule="exact"/>
        <w:ind w:firstLine="480" w:firstLineChars="200"/>
        <w:rPr>
          <w:rStyle w:val="22"/>
          <w:rFonts w:hint="eastAsia" w:eastAsia="仿宋" w:cs="Times New Roman"/>
          <w:color w:val="auto"/>
          <w:sz w:val="24"/>
          <w:szCs w:val="24"/>
          <w:highlight w:val="none"/>
          <w:lang w:eastAsia="zh-CN"/>
        </w:rPr>
      </w:pPr>
      <w:bookmarkStart w:id="78" w:name="_Toc494457088"/>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7定标</w:t>
      </w:r>
      <w:bookmarkEnd w:id="78"/>
    </w:p>
    <w:p w14:paraId="4334A91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7.1评标委员会根据投标人须知前附表的规定确定中标候选人或直接确定中标人。</w:t>
      </w:r>
    </w:p>
    <w:p w14:paraId="2E30D51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评标委员会确定中标候选人的，中标候选人数见投标人须知前附表。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2A0427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7.2本次招标评标办法：见投标人须知前附表。</w:t>
      </w:r>
    </w:p>
    <w:p w14:paraId="7085191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0185B5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7.4采用最低评标价法的，评标结果按投标报价由低到高顺序排列，投标报价相同的并列。投标文件满足招标文件全部实质性要求且投标报价最低的投标人为排名第一的中标候选人。</w:t>
      </w:r>
    </w:p>
    <w:p w14:paraId="45CA2FD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7.5对于可以投多个包，但只能中标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14:paraId="6D090390">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根据前项规定，导致各包参与综合得分排名的投标人不足3家时，评委会认为不足以构成竞争的有权对该包予以废标。</w:t>
      </w:r>
    </w:p>
    <w:p w14:paraId="2C576DB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7.6按照有关规定中标人因不可抗力或者自身原因不能履行政府采购合同须顺延排序第二的投标人中标的，其原投标报价不得超过原中标人投标报价与投标保证金之和，报经监督部门核准后可以确定排序第二的投标人中标。否则应予废标，由采购人依法重新组织招标。</w:t>
      </w:r>
    </w:p>
    <w:p w14:paraId="76B6327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 xml:space="preserve">7.7以入围方式确定多个中标人的，入围中标人数量应当根据招标需要并在招标活动开始前确定，由评标委员会按照招标文件规定的评标办法确定各投标人排列顺序，依照顺序确定入围中标人； </w:t>
      </w:r>
    </w:p>
    <w:p w14:paraId="58C2EA1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7.8评标委员会成员对需要共同认定的事项存在争议的，应当按照少数服从多数的原则作出结论。持不同意见的评标委员会成员应当在评标报告上签署不同意见及理由，否则视为同意评标报告。</w:t>
      </w:r>
    </w:p>
    <w:p w14:paraId="4E9C703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7.9评标结果汇总完成后，除下列情形外，任何人不得修改评标结果：</w:t>
      </w:r>
    </w:p>
    <w:p w14:paraId="36A0951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（一）分值汇总计算错误的；</w:t>
      </w:r>
    </w:p>
    <w:p w14:paraId="4269EDC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（二）分项评分超出评分标准范围的；</w:t>
      </w:r>
    </w:p>
    <w:p w14:paraId="3A84C81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（三）评标委员会成员对客观评审因素评分不一致的；</w:t>
      </w:r>
    </w:p>
    <w:p w14:paraId="2DC5CBB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（四）经评标委员会认定评分畸高、畸低的。</w:t>
      </w:r>
    </w:p>
    <w:p w14:paraId="775B86E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6045A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7.10评标委员会根据全体评标成员签字的原始评标记录和评标结果编写评标报告。</w:t>
      </w:r>
    </w:p>
    <w:p w14:paraId="69C21D96">
      <w:pPr>
        <w:spacing w:line="400" w:lineRule="exact"/>
        <w:ind w:firstLine="480" w:firstLineChars="200"/>
        <w:rPr>
          <w:rStyle w:val="22"/>
          <w:rFonts w:hint="eastAsia" w:eastAsia="仿宋" w:cs="Times New Roman"/>
          <w:color w:val="auto"/>
          <w:sz w:val="24"/>
          <w:szCs w:val="24"/>
          <w:highlight w:val="none"/>
          <w:lang w:eastAsia="zh-CN"/>
        </w:rPr>
      </w:pPr>
      <w:bookmarkStart w:id="79" w:name="_Toc494457089"/>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8中标公告以及中标通知书</w:t>
      </w:r>
      <w:bookmarkEnd w:id="79"/>
    </w:p>
    <w:p w14:paraId="749CC4D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8.1采购人或者采购代理机构应当自中标人确定之日起2个工作日内，发出中标通知书，并在政府采购相关媒介公告中标结果（公告期限为1个工作日），招标文件随中标结果同时公告；采用综合评分法评审的，还应当告知未中标人本人的评审得分与排序。</w:t>
      </w:r>
    </w:p>
    <w:p w14:paraId="1321ECA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8.2采购人或采购代理机构不按照规定发布中标公告或者发布中标公告后不签发中标通知书的，应当承担法律责任，给中标人造成经济损失的应承担赔偿责任。</w:t>
      </w:r>
    </w:p>
    <w:p w14:paraId="00ADE4C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val="en-US" w:eastAsia="zh-CN"/>
        </w:rPr>
        <w:t>18.</w:t>
      </w:r>
      <w:r>
        <w:rPr>
          <w:rStyle w:val="22"/>
          <w:rFonts w:hint="eastAsia" w:eastAsia="仿宋" w:cs="Times New Roman"/>
          <w:color w:val="auto"/>
          <w:sz w:val="24"/>
          <w:szCs w:val="24"/>
          <w:highlight w:val="none"/>
          <w:lang w:eastAsia="zh-CN"/>
        </w:rPr>
        <w:t>8.3中标通知书对采购人和中标人都具有法律效力。中标通知书发出后，采购人改变中标结果的，或者中标人放弃中标，应当依法承担法律责任。</w:t>
      </w:r>
    </w:p>
    <w:p w14:paraId="6DB14F23">
      <w:pPr>
        <w:spacing w:line="400" w:lineRule="exact"/>
        <w:ind w:firstLine="480" w:firstLineChars="200"/>
        <w:rPr>
          <w:rStyle w:val="22"/>
          <w:rFonts w:hint="eastAsia" w:eastAsia="仿宋" w:cs="Times New Roman"/>
          <w:color w:val="auto"/>
          <w:sz w:val="24"/>
          <w:szCs w:val="24"/>
          <w:highlight w:val="none"/>
          <w:lang w:eastAsia="zh-CN"/>
        </w:rPr>
      </w:pPr>
      <w:bookmarkStart w:id="80" w:name="_Toc494457090"/>
      <w:r>
        <w:rPr>
          <w:rStyle w:val="22"/>
          <w:rFonts w:hint="eastAsia" w:eastAsia="仿宋" w:cs="Times New Roman"/>
          <w:color w:val="auto"/>
          <w:sz w:val="24"/>
          <w:szCs w:val="24"/>
          <w:highlight w:val="none"/>
          <w:lang w:eastAsia="zh-CN"/>
        </w:rPr>
        <w:t>18.9投标无效</w:t>
      </w:r>
      <w:bookmarkEnd w:id="80"/>
    </w:p>
    <w:p w14:paraId="1438E92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出现下列情形之一的，投标无效：</w:t>
      </w:r>
    </w:p>
    <w:p w14:paraId="47CE837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18.9.1报价超过招标文件中规定的预算金额或者最高限价的；</w:t>
      </w:r>
    </w:p>
    <w:p w14:paraId="24820F1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18.9.2对“★”条款未做出实质性响应或者发生负偏离的；</w:t>
      </w:r>
    </w:p>
    <w:p w14:paraId="3C8DDBC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18.9.3对于不允许偏离的实质性要求和条件发生偏离的；</w:t>
      </w:r>
    </w:p>
    <w:p w14:paraId="41E8F62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18.9.4不按照招标文件规定报价、没有分项报价、拒绝报价、有多个报价（招标文件另有规定的除外）、有选择性报价、附有条件的报价或者拒绝修正报价的；</w:t>
      </w:r>
    </w:p>
    <w:p w14:paraId="100ED8F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18.9.5投标文件正副本未区分或者内容严重不一致的；</w:t>
      </w:r>
    </w:p>
    <w:p w14:paraId="5BBADE3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18.9.6未按照招标文件的规定提交投标保证金的；</w:t>
      </w:r>
    </w:p>
    <w:p w14:paraId="7549150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18.9.7投标有效期不满足招标文件要求的；</w:t>
      </w:r>
    </w:p>
    <w:p w14:paraId="7FBD25F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18.9.8投标超出营业执照经营范围的；</w:t>
      </w:r>
    </w:p>
    <w:p w14:paraId="245B5B1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18.9.9评标委员会2/3及以上成员认定投标方案技术含量低、不符合招标文件要求的；</w:t>
      </w:r>
    </w:p>
    <w:p w14:paraId="04BAEBA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18.9.10评标委员会判定投标人涂改证明材料或者提供虚假材料和承诺的；</w:t>
      </w:r>
    </w:p>
    <w:p w14:paraId="43BF4B0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18.9.11投标文件未按招标文件要求编制、签署、盖章、装订的；</w:t>
      </w:r>
    </w:p>
    <w:p w14:paraId="54DAE47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18.9.12招标文件第三章第1条规定投标人必须提交的资格、资信等证明文件未提交、提交不齐全或者复印件未装订于投标文件中的；</w:t>
      </w:r>
    </w:p>
    <w:p w14:paraId="505CCF7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18.9.13资格、资信等证明文件可以为复印件的，复印件未加盖单位公章的；</w:t>
      </w:r>
    </w:p>
    <w:p w14:paraId="05F826C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18.9.14投标文件含有采购人不能接受的附加条件的；</w:t>
      </w:r>
    </w:p>
    <w:p w14:paraId="07A4F0B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18.9.15法律、法规和招标文件规定的其他无效情形。</w:t>
      </w:r>
    </w:p>
    <w:p w14:paraId="5E1C9A0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对投标无效的认定，必须经评标委员会集体做出决定并出具投标无效的事实依据，由投标人法定代表人或者被授权代表签字确认，拒绝签字的，不影响评标委员会做出的决定。</w:t>
      </w:r>
    </w:p>
    <w:p w14:paraId="2965BD38">
      <w:pPr>
        <w:spacing w:line="400" w:lineRule="exact"/>
        <w:ind w:firstLine="480" w:firstLineChars="200"/>
        <w:rPr>
          <w:rStyle w:val="22"/>
          <w:rFonts w:hint="eastAsia" w:eastAsia="仿宋" w:cs="Times New Roman"/>
          <w:color w:val="auto"/>
          <w:sz w:val="24"/>
          <w:szCs w:val="24"/>
          <w:highlight w:val="none"/>
          <w:lang w:eastAsia="zh-CN"/>
        </w:rPr>
      </w:pPr>
      <w:bookmarkStart w:id="81" w:name="_Toc494457091"/>
      <w:r>
        <w:rPr>
          <w:rStyle w:val="22"/>
          <w:rFonts w:hint="eastAsia" w:eastAsia="仿宋" w:cs="Times New Roman"/>
          <w:color w:val="auto"/>
          <w:sz w:val="24"/>
          <w:szCs w:val="24"/>
          <w:highlight w:val="none"/>
          <w:lang w:eastAsia="zh-CN"/>
        </w:rPr>
        <w:t>18.10废标</w:t>
      </w:r>
      <w:bookmarkEnd w:id="81"/>
    </w:p>
    <w:p w14:paraId="15DED10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18.10.1出现下列情形之一的，应予废标：</w:t>
      </w:r>
    </w:p>
    <w:p w14:paraId="6B724D6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18.10.1.1在投标截止时间后参加投标的投标人不足3家或者通过资格审查或符合性审查的投标人不足3家的；</w:t>
      </w:r>
    </w:p>
    <w:p w14:paraId="5C56FF3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18.10.1.2出现影响采购公正的违法违规行为的；</w:t>
      </w:r>
    </w:p>
    <w:p w14:paraId="63E0EDE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18.10.1.3投标人的报价均超过预算金额或者最高限价的；</w:t>
      </w:r>
    </w:p>
    <w:p w14:paraId="7B654F4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18.10.1.4因重大变故，采购任务取消的；</w:t>
      </w:r>
    </w:p>
    <w:p w14:paraId="0324096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18.10.1.5法律、法规以及招标文件规定的其他废标情形。</w:t>
      </w:r>
    </w:p>
    <w:p w14:paraId="0DC716D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18.10.2废标后，采购人或者采购代理机构应当将废标理由通知所有投标人。</w:t>
      </w:r>
    </w:p>
    <w:p w14:paraId="303DF4F5">
      <w:pPr>
        <w:spacing w:line="400" w:lineRule="exact"/>
        <w:ind w:firstLine="480" w:firstLineChars="200"/>
        <w:rPr>
          <w:rStyle w:val="22"/>
          <w:rFonts w:hint="eastAsia" w:eastAsia="仿宋" w:cs="Times New Roman"/>
          <w:color w:val="auto"/>
          <w:sz w:val="24"/>
          <w:szCs w:val="24"/>
          <w:highlight w:val="none"/>
          <w:lang w:eastAsia="zh-CN"/>
        </w:rPr>
      </w:pPr>
      <w:bookmarkStart w:id="82" w:name="_Toc494457092"/>
      <w:r>
        <w:rPr>
          <w:rStyle w:val="22"/>
          <w:rFonts w:hint="eastAsia" w:eastAsia="仿宋" w:cs="Times New Roman"/>
          <w:color w:val="auto"/>
          <w:sz w:val="24"/>
          <w:szCs w:val="24"/>
          <w:highlight w:val="none"/>
          <w:lang w:eastAsia="zh-CN"/>
        </w:rPr>
        <w:t>18.11特殊情况处置程序</w:t>
      </w:r>
      <w:bookmarkEnd w:id="82"/>
    </w:p>
    <w:p w14:paraId="70FBB14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18.11.1评标委员会成员的更换</w:t>
      </w:r>
    </w:p>
    <w:p w14:paraId="5510AED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18.11.1.1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14:paraId="7403B8B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18.11.1.2退出评标委员会的成员，其已完成的评审行为无效。由采购人向监督人员提出更换评标委员会成员意见并获准后，根据本招标文件规定的评标委员会成员产生方式另行确定替代者进行评标。</w:t>
      </w:r>
    </w:p>
    <w:p w14:paraId="4AC6C4F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18.11.2记名投票</w:t>
      </w:r>
    </w:p>
    <w:p w14:paraId="10D115F8">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在评标过程中，评标委员会发生分歧或者评审结论有异议需表决的，按照少数服从多数的原则，由评标委员会全体成员以记名投票方式表决。</w:t>
      </w:r>
    </w:p>
    <w:p w14:paraId="0F8C6D05">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18.11.3延期开标</w:t>
      </w:r>
    </w:p>
    <w:p w14:paraId="5234A681">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因特殊情况需要推迟开标时间的，采购人或者采购代理机构必须提前报监督部门审批，经批准后按规定提前告知所有参加投标的投标人，否则必须按时开标。</w:t>
      </w:r>
    </w:p>
    <w:p w14:paraId="2916CD35">
      <w:pPr>
        <w:spacing w:line="400" w:lineRule="exact"/>
        <w:ind w:firstLine="480" w:firstLineChars="200"/>
        <w:rPr>
          <w:rStyle w:val="22"/>
          <w:rFonts w:hint="eastAsia" w:eastAsia="仿宋" w:cs="Times New Roman"/>
          <w:color w:val="auto"/>
          <w:sz w:val="24"/>
          <w:szCs w:val="24"/>
          <w:highlight w:val="none"/>
          <w:lang w:eastAsia="zh-CN"/>
        </w:rPr>
      </w:pPr>
      <w:bookmarkStart w:id="83" w:name="_Toc494457093"/>
      <w:r>
        <w:rPr>
          <w:rStyle w:val="22"/>
          <w:rFonts w:hint="eastAsia" w:eastAsia="仿宋" w:cs="Times New Roman"/>
          <w:color w:val="auto"/>
          <w:sz w:val="24"/>
          <w:szCs w:val="24"/>
          <w:highlight w:val="none"/>
          <w:lang w:eastAsia="zh-CN"/>
        </w:rPr>
        <w:t>18.12违法违规情形</w:t>
      </w:r>
      <w:bookmarkEnd w:id="83"/>
    </w:p>
    <w:p w14:paraId="7A32550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18.12.1有下列情形之一的，属于投标人相互串通投标：</w:t>
      </w:r>
    </w:p>
    <w:p w14:paraId="3C9C71E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18.12.1.1投标人之间协商投标报价等投标文件的实质性内容；</w:t>
      </w:r>
    </w:p>
    <w:p w14:paraId="2051135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18.12.1.2投标人之间约定中标人；</w:t>
      </w:r>
    </w:p>
    <w:p w14:paraId="097429F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18.12.1.3投标人之间约定部分投标人放弃投标或者中标；</w:t>
      </w:r>
    </w:p>
    <w:p w14:paraId="5EB449D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18.12.1.4属于同一集团、协会、商会等组织成员的投标人按照该组织要求协同投标；</w:t>
      </w:r>
    </w:p>
    <w:p w14:paraId="4FC5B8D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18.12.1.5投标人之间为谋取中标或者排斥特定投标人而采取的其他联合行动。</w:t>
      </w:r>
    </w:p>
    <w:p w14:paraId="08204B14">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18.12.2有下列情形之一的，视为投标人相互串通投标，评标委员会应当出具违法违规认定意见并作投标无效处理：</w:t>
      </w:r>
    </w:p>
    <w:p w14:paraId="10D332DA">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18.12.2.1不同投标人的投标文件由同一单位或者个人编制；</w:t>
      </w:r>
    </w:p>
    <w:p w14:paraId="20136A8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18.12.2.2不同投标人委托同一单位或者个人办理投标事宜；</w:t>
      </w:r>
    </w:p>
    <w:p w14:paraId="37E13E5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18.12.2.3不同投标人的投标文件载明的项目管理成员或者联系人员为同一人；</w:t>
      </w:r>
    </w:p>
    <w:p w14:paraId="05F1B33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18.12.2.4不同投标人的投标文件异常一致或者投标报价呈规律性差异；</w:t>
      </w:r>
    </w:p>
    <w:p w14:paraId="1570662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18.12.2.5不同投标人的投标文件相互混装；</w:t>
      </w:r>
    </w:p>
    <w:p w14:paraId="028E529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18.12.2.6不同投标人的投标保证金从同一单位或者个人的账户转出。</w:t>
      </w:r>
    </w:p>
    <w:p w14:paraId="2F89F60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18.12.3有下列情形之一的，属于采购人与投标人串通投标：</w:t>
      </w:r>
    </w:p>
    <w:p w14:paraId="1B00838F">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18.12.3.1采购人在开标前开启投标文件并将有关信息泄露给其他投标人；</w:t>
      </w:r>
    </w:p>
    <w:p w14:paraId="70E209C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18.12.3.2采购人直接或者间接向投标人泄露标底、评标委员会成员等信息；</w:t>
      </w:r>
    </w:p>
    <w:p w14:paraId="5AC92D1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18.12.3.3采购人明示或者暗示投标人压低或者抬高投标报价；</w:t>
      </w:r>
    </w:p>
    <w:p w14:paraId="5BAC330C">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18.12.3.4采购人授意投标人撤换、修改投标文件；</w:t>
      </w:r>
    </w:p>
    <w:p w14:paraId="23277BB7">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18.12.3.5采购人明示或者暗示投标人为特定投标人中标提供方便；</w:t>
      </w:r>
    </w:p>
    <w:p w14:paraId="7584F59E">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18.12.3.6采购人与投标人为谋求特定投标人中标而采取的其他串通行为。</w:t>
      </w:r>
    </w:p>
    <w:p w14:paraId="4752A12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在评标过程中发现投标人有上述情形的，评标委员会应当认定其投标无效，并书面报告本级财政部门。</w:t>
      </w:r>
    </w:p>
    <w:p w14:paraId="670DBCCE">
      <w:pPr>
        <w:spacing w:line="400" w:lineRule="exact"/>
        <w:ind w:firstLine="480" w:firstLineChars="200"/>
        <w:rPr>
          <w:rStyle w:val="22"/>
          <w:rFonts w:hint="eastAsia" w:eastAsia="仿宋" w:cs="Times New Roman"/>
          <w:color w:val="auto"/>
          <w:sz w:val="24"/>
          <w:szCs w:val="24"/>
          <w:highlight w:val="none"/>
          <w:lang w:eastAsia="zh-CN"/>
        </w:rPr>
      </w:pPr>
      <w:bookmarkStart w:id="84" w:name="_Toc494457094"/>
      <w:r>
        <w:rPr>
          <w:rStyle w:val="22"/>
          <w:rFonts w:hint="eastAsia" w:eastAsia="仿宋" w:cs="Times New Roman"/>
          <w:color w:val="auto"/>
          <w:sz w:val="24"/>
          <w:szCs w:val="24"/>
          <w:highlight w:val="none"/>
          <w:lang w:eastAsia="zh-CN"/>
        </w:rPr>
        <w:t>18.13违规处理</w:t>
      </w:r>
      <w:bookmarkEnd w:id="84"/>
    </w:p>
    <w:p w14:paraId="209E97B9">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投标人有下列情形之一的，列入不良行为记录名单，在一至三年内禁止参加政府采购活动：</w:t>
      </w:r>
    </w:p>
    <w:p w14:paraId="53580E22">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18.13.1提供虚假投标材料谋取中标、成交的；</w:t>
      </w:r>
    </w:p>
    <w:p w14:paraId="0D9FCF1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18.13.2采取不正当手段诋毁、排挤其他投标人的；</w:t>
      </w:r>
    </w:p>
    <w:p w14:paraId="1CBC48B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18.13.3与采购人、其他投标人或者采购代理机构恶意串通的；</w:t>
      </w:r>
    </w:p>
    <w:p w14:paraId="17E4A346">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18.13.4向采购人、采购代理机构行贿或者提供其他不正当利益的；</w:t>
      </w:r>
    </w:p>
    <w:p w14:paraId="3124FF9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18.13.5在招标采购过程中与采购人进行协商谈判的；</w:t>
      </w:r>
    </w:p>
    <w:p w14:paraId="25DC6560">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18.13.6拒绝有关部门监督检查或者提供虚假情况的；</w:t>
      </w:r>
    </w:p>
    <w:p w14:paraId="574D802D">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18.13.7一年内累计三次以上投诉均查无实据，并带有明显故意行为的；</w:t>
      </w:r>
    </w:p>
    <w:p w14:paraId="4CCD210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18.13.8捏造事实或者提供虚假投诉材料的；</w:t>
      </w:r>
    </w:p>
    <w:p w14:paraId="15A41E0B">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18.13.9不按照规定程序以及正常途径质疑、投诉，采用匿名信、匿名电话、发短信息等手段，威胁、恫吓、辱骂、恶意中伤其他相关当事人的；</w:t>
      </w:r>
    </w:p>
    <w:p w14:paraId="513E4DD3">
      <w:pPr>
        <w:spacing w:line="400" w:lineRule="exact"/>
        <w:ind w:firstLine="480" w:firstLineChars="200"/>
        <w:rPr>
          <w:rStyle w:val="22"/>
          <w:rFonts w:hint="eastAsia" w:eastAsia="仿宋" w:cs="Times New Roman"/>
          <w:color w:val="auto"/>
          <w:sz w:val="24"/>
          <w:szCs w:val="24"/>
          <w:highlight w:val="none"/>
          <w:lang w:eastAsia="zh-CN"/>
        </w:rPr>
      </w:pPr>
      <w:r>
        <w:rPr>
          <w:rStyle w:val="22"/>
          <w:rFonts w:hint="eastAsia" w:eastAsia="仿宋" w:cs="Times New Roman"/>
          <w:color w:val="auto"/>
          <w:sz w:val="24"/>
          <w:szCs w:val="24"/>
          <w:highlight w:val="none"/>
          <w:lang w:eastAsia="zh-CN"/>
        </w:rPr>
        <w:t>18.13.10法律、法规和招标文件中规定的其他情形。</w:t>
      </w:r>
    </w:p>
    <w:p w14:paraId="4ABA655E">
      <w:pPr>
        <w:spacing w:line="400" w:lineRule="exact"/>
        <w:ind w:firstLine="560" w:firstLineChars="200"/>
        <w:outlineLvl w:val="2"/>
        <w:rPr>
          <w:rFonts w:ascii="楷体" w:hAnsi="楷体" w:eastAsia="楷体"/>
          <w:color w:val="auto"/>
          <w:sz w:val="28"/>
          <w:szCs w:val="28"/>
          <w:highlight w:val="none"/>
        </w:rPr>
      </w:pPr>
      <w:bookmarkStart w:id="85" w:name="_Toc13332"/>
      <w:bookmarkStart w:id="86" w:name="_Toc494457078"/>
      <w:r>
        <w:rPr>
          <w:rFonts w:ascii="楷体" w:hAnsi="楷体" w:eastAsia="楷体"/>
          <w:color w:val="auto"/>
          <w:sz w:val="28"/>
          <w:szCs w:val="28"/>
          <w:highlight w:val="none"/>
        </w:rPr>
        <w:t>1</w:t>
      </w:r>
      <w:r>
        <w:rPr>
          <w:rFonts w:hint="eastAsia" w:ascii="楷体" w:hAnsi="楷体" w:eastAsia="楷体"/>
          <w:color w:val="auto"/>
          <w:sz w:val="28"/>
          <w:szCs w:val="28"/>
          <w:highlight w:val="none"/>
          <w:lang w:val="en-US" w:eastAsia="zh-CN"/>
        </w:rPr>
        <w:t>9</w:t>
      </w:r>
      <w:r>
        <w:rPr>
          <w:rFonts w:hint="eastAsia" w:ascii="楷体" w:hAnsi="楷体" w:eastAsia="楷体"/>
          <w:color w:val="auto"/>
          <w:sz w:val="28"/>
          <w:szCs w:val="28"/>
          <w:highlight w:val="none"/>
        </w:rPr>
        <w:t>.质疑</w:t>
      </w:r>
      <w:bookmarkEnd w:id="85"/>
      <w:bookmarkEnd w:id="86"/>
    </w:p>
    <w:p w14:paraId="14A68405">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.1参加本次政府采购活动的投标人认为招标文件、招标过程和中标结果使自己的权益受到损害的，可以在知道或者应知道其权益受到损害之日起7个工作日内，以书面形式向采购人或者采购代理机构提出质疑。</w:t>
      </w:r>
    </w:p>
    <w:p w14:paraId="5495A99B">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w:t>
      </w:r>
      <w:r>
        <w:rPr>
          <w:rFonts w:hint="eastAsia" w:ascii="仿宋" w:hAnsi="仿宋" w:eastAsia="仿宋"/>
          <w:color w:val="auto"/>
          <w:sz w:val="24"/>
          <w:szCs w:val="24"/>
          <w:highlight w:val="none"/>
        </w:rPr>
        <w:t>质疑书内容应包括以下主要内容：</w:t>
      </w:r>
    </w:p>
    <w:p w14:paraId="68F92D8E">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.2.1</w:t>
      </w:r>
      <w:r>
        <w:rPr>
          <w:rFonts w:hint="eastAsia" w:ascii="仿宋" w:hAnsi="仿宋" w:eastAsia="仿宋"/>
          <w:color w:val="auto"/>
          <w:sz w:val="24"/>
          <w:szCs w:val="24"/>
          <w:highlight w:val="none"/>
        </w:rPr>
        <w:t>质疑人的名称、地址、电话等；</w:t>
      </w:r>
    </w:p>
    <w:p w14:paraId="29E438BB">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.2.2</w:t>
      </w:r>
      <w:r>
        <w:rPr>
          <w:rFonts w:hint="eastAsia" w:ascii="仿宋" w:hAnsi="仿宋" w:eastAsia="仿宋"/>
          <w:color w:val="auto"/>
          <w:sz w:val="24"/>
          <w:szCs w:val="24"/>
          <w:highlight w:val="none"/>
        </w:rPr>
        <w:t>具体的质疑事项、证据以及法律、法规依据；</w:t>
      </w:r>
    </w:p>
    <w:p w14:paraId="043E5D8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.2.3</w:t>
      </w:r>
      <w:r>
        <w:rPr>
          <w:rFonts w:hint="eastAsia" w:ascii="仿宋" w:hAnsi="仿宋" w:eastAsia="仿宋"/>
          <w:color w:val="auto"/>
          <w:sz w:val="24"/>
          <w:szCs w:val="24"/>
          <w:highlight w:val="none"/>
        </w:rPr>
        <w:t>提出质疑的日期。</w:t>
      </w:r>
    </w:p>
    <w:p w14:paraId="702FDBB8">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.3</w:t>
      </w:r>
      <w:r>
        <w:rPr>
          <w:rFonts w:hint="eastAsia" w:ascii="仿宋" w:hAnsi="仿宋" w:eastAsia="仿宋"/>
          <w:color w:val="auto"/>
          <w:sz w:val="24"/>
          <w:szCs w:val="24"/>
          <w:highlight w:val="none"/>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2D48A307">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.4</w:t>
      </w:r>
      <w:r>
        <w:rPr>
          <w:rFonts w:hint="eastAsia" w:ascii="仿宋" w:hAnsi="仿宋" w:eastAsia="仿宋"/>
          <w:color w:val="auto"/>
          <w:sz w:val="24"/>
          <w:szCs w:val="24"/>
          <w:highlight w:val="none"/>
        </w:rPr>
        <w:t>除书面形式外，其他任何方式的质疑，采购人或者采购代理机构均不予接受和回复。</w:t>
      </w:r>
    </w:p>
    <w:p w14:paraId="0DC24490">
      <w:pPr>
        <w:spacing w:line="40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r>
        <w:rPr>
          <w:rFonts w:ascii="仿宋" w:hAnsi="仿宋" w:eastAsia="仿宋"/>
          <w:color w:val="auto"/>
          <w:sz w:val="24"/>
          <w:szCs w:val="24"/>
          <w:highlight w:val="none"/>
        </w:rPr>
        <w:t>.5</w:t>
      </w:r>
      <w:r>
        <w:rPr>
          <w:rFonts w:hint="eastAsia" w:ascii="仿宋" w:hAnsi="仿宋" w:eastAsia="仿宋"/>
          <w:color w:val="auto"/>
          <w:sz w:val="24"/>
          <w:szCs w:val="24"/>
          <w:highlight w:val="none"/>
        </w:rPr>
        <w:t>采购人或者采购代理机构在收到质疑书后7个工作日内作出书面答复，并以书面形式通知质疑人和其他有关投标人，但答复不得涉及商业秘密。</w:t>
      </w:r>
    </w:p>
    <w:p w14:paraId="287DE6E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19</w:t>
      </w:r>
      <w:r>
        <w:rPr>
          <w:rFonts w:ascii="仿宋" w:hAnsi="仿宋" w:eastAsia="仿宋"/>
          <w:color w:val="auto"/>
          <w:sz w:val="24"/>
          <w:szCs w:val="24"/>
          <w:highlight w:val="none"/>
        </w:rPr>
        <w:t>.6</w:t>
      </w:r>
      <w:r>
        <w:rPr>
          <w:rFonts w:hint="eastAsia" w:ascii="仿宋" w:hAnsi="仿宋" w:eastAsia="仿宋"/>
          <w:color w:val="auto"/>
          <w:sz w:val="24"/>
          <w:szCs w:val="24"/>
          <w:highlight w:val="none"/>
        </w:rPr>
        <w:t>质疑人对采购人、采购代理机构的答复不满意或者采购人、采购代理机构未在规定的时间内作出答复的，可以在答复期满后1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45D63FEA">
      <w:pPr>
        <w:spacing w:line="400" w:lineRule="exact"/>
        <w:ind w:firstLine="560" w:firstLineChars="200"/>
        <w:outlineLvl w:val="2"/>
        <w:rPr>
          <w:rFonts w:ascii="楷体" w:hAnsi="楷体" w:eastAsia="楷体"/>
          <w:color w:val="auto"/>
          <w:sz w:val="28"/>
          <w:szCs w:val="28"/>
          <w:highlight w:val="none"/>
        </w:rPr>
      </w:pPr>
      <w:bookmarkStart w:id="87" w:name="_Toc494457079"/>
      <w:bookmarkStart w:id="88" w:name="_Toc22820"/>
      <w:r>
        <w:rPr>
          <w:rFonts w:hint="eastAsia" w:ascii="楷体" w:hAnsi="楷体" w:eastAsia="楷体"/>
          <w:color w:val="auto"/>
          <w:sz w:val="28"/>
          <w:szCs w:val="28"/>
          <w:highlight w:val="none"/>
          <w:lang w:val="en-US" w:eastAsia="zh-CN"/>
        </w:rPr>
        <w:t>20</w:t>
      </w:r>
      <w:r>
        <w:rPr>
          <w:rFonts w:ascii="楷体" w:hAnsi="楷体" w:eastAsia="楷体"/>
          <w:color w:val="auto"/>
          <w:sz w:val="28"/>
          <w:szCs w:val="28"/>
          <w:highlight w:val="none"/>
        </w:rPr>
        <w:t>.</w:t>
      </w:r>
      <w:r>
        <w:rPr>
          <w:rFonts w:hint="eastAsia" w:ascii="楷体" w:hAnsi="楷体" w:eastAsia="楷体"/>
          <w:color w:val="auto"/>
          <w:sz w:val="28"/>
          <w:szCs w:val="28"/>
          <w:highlight w:val="none"/>
        </w:rPr>
        <w:t>投诉</w:t>
      </w:r>
      <w:bookmarkEnd w:id="87"/>
      <w:bookmarkEnd w:id="88"/>
    </w:p>
    <w:p w14:paraId="6C95395E">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w:t>
      </w:r>
      <w:r>
        <w:rPr>
          <w:rFonts w:ascii="仿宋" w:hAnsi="仿宋" w:eastAsia="仿宋"/>
          <w:color w:val="auto"/>
          <w:sz w:val="24"/>
          <w:szCs w:val="24"/>
          <w:highlight w:val="none"/>
        </w:rPr>
        <w:t>1</w:t>
      </w:r>
      <w:r>
        <w:rPr>
          <w:rFonts w:hint="eastAsia" w:ascii="仿宋" w:hAnsi="仿宋" w:eastAsia="仿宋"/>
          <w:color w:val="auto"/>
          <w:sz w:val="24"/>
          <w:szCs w:val="24"/>
          <w:highlight w:val="none"/>
        </w:rPr>
        <w:t>按照《中华人民共和国政府采购法》、财政部《政府采购供应商投诉处理办法》（第</w:t>
      </w:r>
      <w:r>
        <w:rPr>
          <w:rFonts w:hint="eastAsia" w:ascii="仿宋" w:hAnsi="仿宋" w:eastAsia="仿宋"/>
          <w:color w:val="auto"/>
          <w:sz w:val="24"/>
          <w:szCs w:val="24"/>
          <w:highlight w:val="none"/>
          <w:lang w:val="en-US" w:eastAsia="zh-CN"/>
        </w:rPr>
        <w:t>94</w:t>
      </w:r>
      <w:r>
        <w:rPr>
          <w:rFonts w:hint="eastAsia" w:ascii="仿宋" w:hAnsi="仿宋" w:eastAsia="仿宋"/>
          <w:color w:val="auto"/>
          <w:sz w:val="24"/>
          <w:szCs w:val="24"/>
          <w:highlight w:val="none"/>
        </w:rPr>
        <w:t>号令）文件以及相关的法律、法规及规定，质疑人对采购人、采购代理机构的答复不满意或者采购人、采购代理机构未在规定的时间内作出答复的，可以在答复期满后1</w:t>
      </w:r>
      <w:r>
        <w:rPr>
          <w:rFonts w:ascii="仿宋" w:hAnsi="仿宋" w:eastAsia="仿宋"/>
          <w:color w:val="auto"/>
          <w:sz w:val="24"/>
          <w:szCs w:val="24"/>
          <w:highlight w:val="none"/>
        </w:rPr>
        <w:t>5</w:t>
      </w:r>
      <w:r>
        <w:rPr>
          <w:rFonts w:hint="eastAsia" w:ascii="仿宋" w:hAnsi="仿宋" w:eastAsia="仿宋"/>
          <w:color w:val="auto"/>
          <w:sz w:val="24"/>
          <w:szCs w:val="24"/>
          <w:highlight w:val="none"/>
        </w:rPr>
        <w:t>个工作日内向同级监管部门投诉。</w:t>
      </w:r>
    </w:p>
    <w:p w14:paraId="61F3B06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w:t>
      </w:r>
      <w:r>
        <w:rPr>
          <w:rFonts w:hint="eastAsia" w:ascii="仿宋" w:hAnsi="仿宋" w:eastAsia="仿宋"/>
          <w:color w:val="auto"/>
          <w:sz w:val="24"/>
          <w:szCs w:val="24"/>
          <w:highlight w:val="none"/>
        </w:rPr>
        <w:t>投诉人提起投诉应符合下列条件：</w:t>
      </w:r>
    </w:p>
    <w:p w14:paraId="5869125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.2.1</w:t>
      </w:r>
      <w:r>
        <w:rPr>
          <w:rFonts w:hint="eastAsia" w:ascii="仿宋" w:hAnsi="仿宋" w:eastAsia="仿宋"/>
          <w:color w:val="auto"/>
          <w:sz w:val="24"/>
          <w:szCs w:val="24"/>
          <w:highlight w:val="none"/>
        </w:rPr>
        <w:t>投诉人是参与所投诉政府采购活动的投标人；</w:t>
      </w:r>
    </w:p>
    <w:p w14:paraId="16652EB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.2.2</w:t>
      </w:r>
      <w:r>
        <w:rPr>
          <w:rFonts w:hint="eastAsia" w:ascii="仿宋" w:hAnsi="仿宋" w:eastAsia="仿宋"/>
          <w:color w:val="auto"/>
          <w:sz w:val="24"/>
          <w:szCs w:val="24"/>
          <w:highlight w:val="none"/>
        </w:rPr>
        <w:t>提起投诉前已依法进行质疑；</w:t>
      </w:r>
    </w:p>
    <w:p w14:paraId="1583602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.2.3</w:t>
      </w:r>
      <w:r>
        <w:rPr>
          <w:rFonts w:hint="eastAsia" w:ascii="仿宋" w:hAnsi="仿宋" w:eastAsia="仿宋"/>
          <w:color w:val="auto"/>
          <w:sz w:val="24"/>
          <w:szCs w:val="24"/>
          <w:highlight w:val="none"/>
        </w:rPr>
        <w:t>投诉书内容符合财政部《政府采购投标人投诉处理办法》（</w:t>
      </w:r>
      <w:r>
        <w:rPr>
          <w:rFonts w:hint="eastAsia" w:ascii="仿宋" w:hAnsi="仿宋" w:eastAsia="仿宋"/>
          <w:color w:val="auto"/>
          <w:sz w:val="24"/>
          <w:szCs w:val="24"/>
          <w:highlight w:val="none"/>
          <w:lang w:eastAsia="zh-CN"/>
        </w:rPr>
        <w:t>第94号令</w:t>
      </w:r>
      <w:r>
        <w:rPr>
          <w:rFonts w:hint="eastAsia" w:ascii="仿宋" w:hAnsi="仿宋" w:eastAsia="仿宋"/>
          <w:color w:val="auto"/>
          <w:sz w:val="24"/>
          <w:szCs w:val="24"/>
          <w:highlight w:val="none"/>
        </w:rPr>
        <w:t>）规定；</w:t>
      </w:r>
    </w:p>
    <w:p w14:paraId="35C548C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.2.4</w:t>
      </w:r>
      <w:r>
        <w:rPr>
          <w:rFonts w:hint="eastAsia" w:ascii="仿宋" w:hAnsi="仿宋" w:eastAsia="仿宋"/>
          <w:color w:val="auto"/>
          <w:sz w:val="24"/>
          <w:szCs w:val="24"/>
          <w:highlight w:val="none"/>
        </w:rPr>
        <w:t>在投诉有效期限内提起投诉；</w:t>
      </w:r>
    </w:p>
    <w:p w14:paraId="47B6F66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.2.5</w:t>
      </w:r>
      <w:r>
        <w:rPr>
          <w:rFonts w:hint="eastAsia" w:ascii="仿宋" w:hAnsi="仿宋" w:eastAsia="仿宋"/>
          <w:color w:val="auto"/>
          <w:sz w:val="24"/>
          <w:szCs w:val="24"/>
          <w:highlight w:val="none"/>
        </w:rPr>
        <w:t>属于本财政部门管辖；</w:t>
      </w:r>
    </w:p>
    <w:p w14:paraId="0E9F7F0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.2.6</w:t>
      </w:r>
      <w:r>
        <w:rPr>
          <w:rFonts w:hint="eastAsia" w:ascii="仿宋" w:hAnsi="仿宋" w:eastAsia="仿宋"/>
          <w:color w:val="auto"/>
          <w:sz w:val="24"/>
          <w:szCs w:val="24"/>
          <w:highlight w:val="none"/>
        </w:rPr>
        <w:t>同一投诉事项未经财政部门投诉处理；</w:t>
      </w:r>
    </w:p>
    <w:p w14:paraId="2843010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2.7</w:t>
      </w:r>
      <w:r>
        <w:rPr>
          <w:rFonts w:hint="eastAsia" w:ascii="仿宋" w:hAnsi="仿宋" w:eastAsia="仿宋"/>
          <w:color w:val="auto"/>
          <w:sz w:val="24"/>
          <w:szCs w:val="24"/>
          <w:highlight w:val="none"/>
        </w:rPr>
        <w:t>法律法规规定的其他条件。</w:t>
      </w:r>
    </w:p>
    <w:p w14:paraId="5FEE5446">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.3</w:t>
      </w:r>
      <w:r>
        <w:rPr>
          <w:rFonts w:hint="eastAsia" w:ascii="仿宋" w:hAnsi="仿宋" w:eastAsia="仿宋"/>
          <w:color w:val="auto"/>
          <w:sz w:val="24"/>
          <w:szCs w:val="24"/>
          <w:highlight w:val="none"/>
        </w:rPr>
        <w:t>投诉人投诉时，应当提交投诉书，并按照被投诉采购人、采购代理机构和与投诉事项有关的投标人数量提供投诉书的副本。</w:t>
      </w:r>
    </w:p>
    <w:p w14:paraId="57785FF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w:t>
      </w:r>
      <w:r>
        <w:rPr>
          <w:rFonts w:hint="eastAsia" w:ascii="仿宋" w:hAnsi="仿宋" w:eastAsia="仿宋"/>
          <w:color w:val="auto"/>
          <w:sz w:val="24"/>
          <w:szCs w:val="24"/>
          <w:highlight w:val="none"/>
        </w:rPr>
        <w:t>投诉书应当包括以下主要内容：</w:t>
      </w:r>
    </w:p>
    <w:p w14:paraId="1A5FAFBC">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.4.1</w:t>
      </w:r>
      <w:r>
        <w:rPr>
          <w:rFonts w:hint="eastAsia" w:ascii="仿宋" w:hAnsi="仿宋" w:eastAsia="仿宋"/>
          <w:color w:val="auto"/>
          <w:sz w:val="24"/>
          <w:szCs w:val="24"/>
          <w:highlight w:val="none"/>
        </w:rPr>
        <w:t>投诉人和被投诉人的名称、地址、电话等；</w:t>
      </w:r>
    </w:p>
    <w:p w14:paraId="07776CBA">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.4.2</w:t>
      </w:r>
      <w:r>
        <w:rPr>
          <w:rFonts w:hint="eastAsia" w:ascii="仿宋" w:hAnsi="仿宋" w:eastAsia="仿宋"/>
          <w:color w:val="auto"/>
          <w:sz w:val="24"/>
          <w:szCs w:val="24"/>
          <w:highlight w:val="none"/>
        </w:rPr>
        <w:t>具体的投诉事宜以及事实依据；</w:t>
      </w:r>
    </w:p>
    <w:p w14:paraId="16E3B4C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.4.3</w:t>
      </w:r>
      <w:r>
        <w:rPr>
          <w:rFonts w:hint="eastAsia" w:ascii="仿宋" w:hAnsi="仿宋" w:eastAsia="仿宋"/>
          <w:color w:val="auto"/>
          <w:sz w:val="24"/>
          <w:szCs w:val="24"/>
          <w:highlight w:val="none"/>
        </w:rPr>
        <w:t>质疑书和质疑答复情况以及相关证明材料；</w:t>
      </w:r>
    </w:p>
    <w:p w14:paraId="316CB99F">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.4.4</w:t>
      </w:r>
      <w:r>
        <w:rPr>
          <w:rFonts w:hint="eastAsia" w:ascii="仿宋" w:hAnsi="仿宋" w:eastAsia="仿宋"/>
          <w:color w:val="auto"/>
          <w:sz w:val="24"/>
          <w:szCs w:val="24"/>
          <w:highlight w:val="none"/>
        </w:rPr>
        <w:t>提起投诉的日期。</w:t>
      </w:r>
    </w:p>
    <w:p w14:paraId="6647576D">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w:t>
      </w:r>
      <w:r>
        <w:rPr>
          <w:rFonts w:ascii="仿宋" w:hAnsi="仿宋" w:eastAsia="仿宋"/>
          <w:color w:val="auto"/>
          <w:sz w:val="24"/>
          <w:szCs w:val="24"/>
          <w:highlight w:val="none"/>
        </w:rPr>
        <w:t>5</w:t>
      </w:r>
      <w:r>
        <w:rPr>
          <w:rFonts w:hint="eastAsia" w:ascii="仿宋" w:hAnsi="仿宋" w:eastAsia="仿宋"/>
          <w:color w:val="auto"/>
          <w:sz w:val="24"/>
          <w:szCs w:val="24"/>
          <w:highlight w:val="none"/>
        </w:rPr>
        <w:t>投诉书应当署名。投诉人为自然人的，应当由本人签字；投诉人为法人或者其他组织的，应当由法定代表人或者主要负责人签字盖章并加盖公章。</w:t>
      </w:r>
    </w:p>
    <w:p w14:paraId="5750AEB2">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.6</w:t>
      </w:r>
      <w:r>
        <w:rPr>
          <w:rFonts w:hint="eastAsia" w:ascii="仿宋" w:hAnsi="仿宋" w:eastAsia="仿宋"/>
          <w:color w:val="auto"/>
          <w:sz w:val="24"/>
          <w:szCs w:val="24"/>
          <w:highlight w:val="none"/>
        </w:rPr>
        <w:t>投诉人可以委托代理人办理投诉事务。代理人办理投诉事务时，除提交投诉书外，还应当向同级监管部门提交投诉人的授权委托书，授权委托书应当载明委托代理的具体权限和事项。</w:t>
      </w:r>
    </w:p>
    <w:p w14:paraId="41AD31D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20</w:t>
      </w:r>
      <w:r>
        <w:rPr>
          <w:rFonts w:ascii="仿宋" w:hAnsi="仿宋" w:eastAsia="仿宋"/>
          <w:color w:val="auto"/>
          <w:sz w:val="24"/>
          <w:szCs w:val="24"/>
          <w:highlight w:val="none"/>
        </w:rPr>
        <w:t>.7</w:t>
      </w:r>
      <w:r>
        <w:rPr>
          <w:rFonts w:hint="eastAsia" w:ascii="仿宋" w:hAnsi="仿宋" w:eastAsia="仿宋"/>
          <w:color w:val="auto"/>
          <w:sz w:val="24"/>
          <w:szCs w:val="24"/>
          <w:highlight w:val="none"/>
        </w:rPr>
        <w:t>投诉人不符合上述规定提起的投诉，监管部门不予受理。</w:t>
      </w:r>
    </w:p>
    <w:p w14:paraId="76FAE92C">
      <w:pPr>
        <w:spacing w:line="400" w:lineRule="exact"/>
        <w:ind w:firstLine="560" w:firstLineChars="200"/>
        <w:outlineLvl w:val="2"/>
        <w:rPr>
          <w:rFonts w:hint="eastAsia" w:ascii="楷体" w:hAnsi="楷体" w:eastAsia="楷体"/>
          <w:color w:val="auto"/>
          <w:sz w:val="28"/>
          <w:szCs w:val="28"/>
          <w:highlight w:val="none"/>
        </w:rPr>
      </w:pPr>
      <w:bookmarkStart w:id="89" w:name="_Toc15770"/>
      <w:bookmarkStart w:id="90" w:name="_Toc494457080"/>
      <w:r>
        <w:rPr>
          <w:rFonts w:ascii="楷体" w:hAnsi="楷体" w:eastAsia="楷体"/>
          <w:color w:val="auto"/>
          <w:sz w:val="28"/>
          <w:szCs w:val="28"/>
          <w:highlight w:val="none"/>
        </w:rPr>
        <w:t>2</w:t>
      </w:r>
      <w:r>
        <w:rPr>
          <w:rFonts w:hint="eastAsia" w:ascii="楷体" w:hAnsi="楷体" w:eastAsia="楷体"/>
          <w:color w:val="auto"/>
          <w:sz w:val="28"/>
          <w:szCs w:val="28"/>
          <w:highlight w:val="none"/>
          <w:lang w:val="en-US" w:eastAsia="zh-CN"/>
        </w:rPr>
        <w:t>1</w:t>
      </w:r>
      <w:r>
        <w:rPr>
          <w:rFonts w:hint="eastAsia" w:ascii="楷体" w:hAnsi="楷体" w:eastAsia="楷体"/>
          <w:color w:val="auto"/>
          <w:sz w:val="28"/>
          <w:szCs w:val="28"/>
          <w:highlight w:val="none"/>
        </w:rPr>
        <w:t>.其他需补充的内容</w:t>
      </w:r>
      <w:bookmarkEnd w:id="89"/>
      <w:bookmarkEnd w:id="90"/>
    </w:p>
    <w:p w14:paraId="1448CBA5">
      <w:pPr>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其他需补充的内容：见投标人须知前附表。</w:t>
      </w:r>
    </w:p>
    <w:p w14:paraId="2157C0E9">
      <w:pPr>
        <w:rPr>
          <w:rFonts w:ascii="仿宋" w:hAnsi="仿宋" w:eastAsia="仿宋"/>
          <w:color w:val="auto"/>
          <w:sz w:val="24"/>
          <w:szCs w:val="24"/>
          <w:highlight w:val="none"/>
        </w:rPr>
      </w:pPr>
      <w:r>
        <w:rPr>
          <w:rFonts w:hint="eastAsia" w:ascii="仿宋" w:hAnsi="仿宋" w:eastAsia="仿宋"/>
          <w:color w:val="auto"/>
          <w:sz w:val="24"/>
          <w:szCs w:val="24"/>
          <w:highlight w:val="none"/>
        </w:rPr>
        <w:br w:type="page"/>
      </w:r>
    </w:p>
    <w:p w14:paraId="0E4B959F">
      <w:pPr>
        <w:spacing w:afterLines="50" w:line="400" w:lineRule="exact"/>
        <w:jc w:val="center"/>
        <w:outlineLvl w:val="1"/>
        <w:rPr>
          <w:rFonts w:ascii="黑体" w:hAnsi="黑体" w:eastAsia="黑体"/>
          <w:color w:val="auto"/>
          <w:sz w:val="28"/>
          <w:szCs w:val="28"/>
          <w:highlight w:val="none"/>
        </w:rPr>
      </w:pPr>
      <w:bookmarkStart w:id="91" w:name="_Toc22265"/>
      <w:bookmarkStart w:id="92" w:name="_Toc494455912"/>
      <w:r>
        <w:rPr>
          <w:rFonts w:ascii="黑体" w:hAnsi="黑体" w:eastAsia="黑体"/>
          <w:color w:val="auto"/>
          <w:sz w:val="32"/>
          <w:szCs w:val="32"/>
          <w:highlight w:val="none"/>
        </w:rPr>
        <w:t>第</w:t>
      </w:r>
      <w:r>
        <w:rPr>
          <w:rFonts w:hint="eastAsia" w:ascii="黑体" w:hAnsi="黑体" w:eastAsia="黑体"/>
          <w:color w:val="auto"/>
          <w:sz w:val="32"/>
          <w:szCs w:val="32"/>
          <w:highlight w:val="none"/>
        </w:rPr>
        <w:t>三</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采购需求</w:t>
      </w:r>
      <w:bookmarkEnd w:id="91"/>
      <w:bookmarkEnd w:id="92"/>
    </w:p>
    <w:p w14:paraId="724DB046">
      <w:pPr>
        <w:spacing w:afterLines="50" w:line="400" w:lineRule="exact"/>
        <w:outlineLvl w:val="2"/>
        <w:rPr>
          <w:rFonts w:ascii="楷体" w:hAnsi="楷体" w:eastAsia="楷体"/>
          <w:color w:val="auto"/>
          <w:sz w:val="28"/>
          <w:szCs w:val="28"/>
          <w:highlight w:val="none"/>
        </w:rPr>
      </w:pPr>
      <w:bookmarkStart w:id="93" w:name="_Toc494455913"/>
      <w:bookmarkStart w:id="94" w:name="_Toc12679"/>
      <w:r>
        <w:rPr>
          <w:rFonts w:hint="eastAsia" w:ascii="楷体" w:hAnsi="楷体" w:eastAsia="楷体"/>
          <w:color w:val="auto"/>
          <w:sz w:val="28"/>
          <w:szCs w:val="28"/>
          <w:highlight w:val="none"/>
        </w:rPr>
        <w:t>1.项目说明</w:t>
      </w:r>
      <w:bookmarkEnd w:id="93"/>
      <w:bookmarkEnd w:id="94"/>
    </w:p>
    <w:p w14:paraId="064F1C9F">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1.1本章内容是根据采购项目的实际需求制定的。</w:t>
      </w:r>
    </w:p>
    <w:p w14:paraId="456952A7">
      <w:pPr>
        <w:spacing w:after="156" w:afterLines="50" w:line="400" w:lineRule="exact"/>
        <w:ind w:firstLine="480" w:firstLineChars="200"/>
        <w:outlineLvl w:val="9"/>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1.2投标人所报价格应为含税全包价，包含提供相关服务的所有费用，合同存续期间采购人不额外支付任何费用。</w:t>
      </w:r>
      <w:bookmarkStart w:id="95" w:name="_Toc494456844"/>
    </w:p>
    <w:p w14:paraId="7A0DFBEA">
      <w:pPr>
        <w:spacing w:afterLines="50" w:line="400" w:lineRule="exact"/>
        <w:outlineLvl w:val="2"/>
        <w:rPr>
          <w:rFonts w:hint="eastAsia" w:ascii="楷体" w:hAnsi="楷体" w:eastAsia="楷体"/>
          <w:color w:val="auto"/>
          <w:sz w:val="28"/>
          <w:szCs w:val="28"/>
          <w:highlight w:val="none"/>
          <w:lang w:eastAsia="zh-CN"/>
        </w:rPr>
      </w:pPr>
      <w:bookmarkStart w:id="96" w:name="_Toc32015"/>
      <w:r>
        <w:rPr>
          <w:rFonts w:hint="eastAsia" w:ascii="楷体" w:hAnsi="楷体" w:eastAsia="楷体"/>
          <w:color w:val="auto"/>
          <w:sz w:val="28"/>
          <w:szCs w:val="28"/>
          <w:highlight w:val="none"/>
          <w:lang w:val="en-US" w:eastAsia="zh-CN"/>
        </w:rPr>
        <w:t>2.</w:t>
      </w:r>
      <w:bookmarkEnd w:id="95"/>
      <w:bookmarkEnd w:id="96"/>
      <w:r>
        <w:rPr>
          <w:rFonts w:hint="eastAsia" w:ascii="楷体" w:hAnsi="楷体" w:eastAsia="楷体"/>
          <w:color w:val="auto"/>
          <w:sz w:val="28"/>
          <w:szCs w:val="28"/>
          <w:highlight w:val="none"/>
          <w:lang w:val="en-US" w:eastAsia="zh-CN"/>
        </w:rPr>
        <w:t>服务要求（本项目不允许负偏离）</w:t>
      </w:r>
    </w:p>
    <w:p w14:paraId="30A97C46">
      <w:pPr>
        <w:numPr>
          <w:ilvl w:val="0"/>
          <w:numId w:val="0"/>
        </w:numPr>
        <w:spacing w:line="360" w:lineRule="auto"/>
        <w:ind w:firstLine="482"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bCs/>
          <w:color w:val="auto"/>
          <w:sz w:val="24"/>
          <w:highlight w:val="none"/>
          <w:lang w:val="en-US" w:eastAsia="zh-CN"/>
        </w:rPr>
        <w:t>1、服务范围</w:t>
      </w:r>
    </w:p>
    <w:p w14:paraId="3A4DC675">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采购人指定地点。</w:t>
      </w:r>
    </w:p>
    <w:p w14:paraId="3CC54B86">
      <w:pPr>
        <w:numPr>
          <w:ilvl w:val="0"/>
          <w:numId w:val="0"/>
        </w:numPr>
        <w:spacing w:line="360" w:lineRule="auto"/>
        <w:ind w:firstLine="482"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bCs/>
          <w:color w:val="auto"/>
          <w:sz w:val="24"/>
          <w:highlight w:val="none"/>
          <w:lang w:val="en-US" w:eastAsia="zh-CN"/>
        </w:rPr>
        <w:t>2、服务规格</w:t>
      </w:r>
    </w:p>
    <w:p w14:paraId="0E5361D5">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2.1所有拟派服务人员必须持有有效的健康证明，</w:t>
      </w:r>
      <w:r>
        <w:rPr>
          <w:rFonts w:hint="eastAsia" w:ascii="仿宋" w:hAnsi="Times New Roman" w:eastAsia="仿宋" w:cs="仿宋"/>
          <w:b w:val="0"/>
          <w:bCs w:val="0"/>
          <w:color w:val="auto"/>
          <w:sz w:val="24"/>
          <w:highlight w:val="none"/>
          <w:lang w:val="en-US" w:eastAsia="zh-CN"/>
        </w:rPr>
        <w:t>有良好的服务意识和能力。</w:t>
      </w:r>
    </w:p>
    <w:p w14:paraId="52721B88">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2.2熟悉食品安全法律法规，具备良好的卫生习惯和食品安全意识。</w:t>
      </w:r>
    </w:p>
    <w:p w14:paraId="78009126">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2.3具备良好的沟通能力和团队合作精神，能够适应食堂的工作环境。</w:t>
      </w:r>
    </w:p>
    <w:p w14:paraId="1872A53D">
      <w:pPr>
        <w:numPr>
          <w:ilvl w:val="0"/>
          <w:numId w:val="0"/>
        </w:numPr>
        <w:spacing w:line="360" w:lineRule="auto"/>
        <w:ind w:firstLine="482"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bCs/>
          <w:color w:val="auto"/>
          <w:sz w:val="24"/>
          <w:highlight w:val="none"/>
          <w:lang w:val="en-US" w:eastAsia="zh-CN"/>
        </w:rPr>
        <w:t>3、服务团队要求</w:t>
      </w:r>
    </w:p>
    <w:p w14:paraId="4FB79CC2">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3.1中标方需提供符合食堂服务的团队名单，确保食堂的服务配置合理，依法依规、按时为员工缴纳社会保险，不能出现欠薪案件。</w:t>
      </w:r>
    </w:p>
    <w:p w14:paraId="67CA2C57">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3.2中标方需具备较强的应急处理能力，能够应对突发情况，如食品安全事件、过敏反应等。</w:t>
      </w:r>
    </w:p>
    <w:p w14:paraId="090EA041">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3.3中标方需定期组织食品安全、安全生产和营养知识培训，并保留记录，确保服务质量不断提升。</w:t>
      </w:r>
    </w:p>
    <w:p w14:paraId="00900F11">
      <w:pPr>
        <w:numPr>
          <w:ilvl w:val="0"/>
          <w:numId w:val="0"/>
        </w:numPr>
        <w:spacing w:line="360" w:lineRule="auto"/>
        <w:ind w:firstLine="480" w:firstLineChars="200"/>
        <w:outlineLvl w:val="9"/>
        <w:rPr>
          <w:rFonts w:hint="default"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3.4此标段食堂不少于10个，中标供应商需在签订合同后10日内将各食堂厨师及后勤人员配置到位，依法依规、按时为员工缴纳社会保险，不得影响正常用餐。</w:t>
      </w:r>
    </w:p>
    <w:p w14:paraId="3D393D8D">
      <w:pPr>
        <w:numPr>
          <w:ilvl w:val="0"/>
          <w:numId w:val="0"/>
        </w:numPr>
        <w:spacing w:line="360" w:lineRule="auto"/>
        <w:ind w:firstLine="482"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bCs/>
          <w:color w:val="auto"/>
          <w:sz w:val="24"/>
          <w:highlight w:val="none"/>
          <w:lang w:val="en-US" w:eastAsia="zh-CN"/>
        </w:rPr>
        <w:t>4、菜品制作要求</w:t>
      </w:r>
    </w:p>
    <w:p w14:paraId="07415914">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4.1根据就餐实际及用餐时间每日按时完成菜品制作，确保每餐提供荤素搭配、营养均衡的菜品（具体早中晚用餐品种以合同签订为准）。</w:t>
      </w:r>
    </w:p>
    <w:p w14:paraId="487F7A45">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4.2菜品制作过程中需严格遵守食品安全操作规程，确保食品卫生安全。</w:t>
      </w:r>
    </w:p>
    <w:p w14:paraId="275B66E5">
      <w:pPr>
        <w:numPr>
          <w:ilvl w:val="0"/>
          <w:numId w:val="0"/>
        </w:numPr>
        <w:spacing w:line="360" w:lineRule="auto"/>
        <w:ind w:firstLine="482"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bCs/>
          <w:color w:val="auto"/>
          <w:sz w:val="24"/>
          <w:highlight w:val="none"/>
          <w:lang w:val="en-US" w:eastAsia="zh-CN"/>
        </w:rPr>
        <w:t>5、食堂卫生管理要求</w:t>
      </w:r>
    </w:p>
    <w:p w14:paraId="2AC6B8E0">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5.1食堂环境卫生需符合国家食品安全标准，确保食堂操作间、用餐区、储藏室等区域的卫生清洁。</w:t>
      </w:r>
    </w:p>
    <w:p w14:paraId="28CC3D63">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5.2定期对食堂进行消毒，确保无虫害、无污染。</w:t>
      </w:r>
    </w:p>
    <w:p w14:paraId="0736208C">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5.3食堂服务人员需定期进行健康检查，确保无传染性疾病。</w:t>
      </w:r>
    </w:p>
    <w:p w14:paraId="4C0D667E">
      <w:pPr>
        <w:numPr>
          <w:ilvl w:val="0"/>
          <w:numId w:val="0"/>
        </w:numPr>
        <w:spacing w:line="360" w:lineRule="auto"/>
        <w:ind w:firstLine="482"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bCs/>
          <w:color w:val="auto"/>
          <w:sz w:val="24"/>
          <w:highlight w:val="none"/>
          <w:lang w:val="en-US" w:eastAsia="zh-CN"/>
        </w:rPr>
        <w:t>6、其他要求</w:t>
      </w:r>
    </w:p>
    <w:p w14:paraId="24579257">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6.1服务质量监督要求</w:t>
      </w:r>
    </w:p>
    <w:p w14:paraId="0EA45EE5">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采购人将定期对食堂服务质量进行监督和评估，确保服务团队严格按照合同要求提供服务。</w:t>
      </w:r>
    </w:p>
    <w:p w14:paraId="531BCBF3">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6.2合同履约要求</w:t>
      </w:r>
    </w:p>
    <w:p w14:paraId="313BB15E">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（一）中标方需严格按照合同要求提供服务，确保食品安全和服务质量。</w:t>
      </w:r>
    </w:p>
    <w:p w14:paraId="6573F882">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（二）如中标方未能履行合同义务，甲方有权终止合同，并要求中标方承担相应的违约责任。</w:t>
      </w:r>
    </w:p>
    <w:p w14:paraId="53325C67">
      <w:pPr>
        <w:numPr>
          <w:ilvl w:val="0"/>
          <w:numId w:val="0"/>
        </w:numPr>
        <w:spacing w:line="360" w:lineRule="auto"/>
        <w:outlineLvl w:val="2"/>
        <w:rPr>
          <w:rFonts w:hint="default"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3.商务条款</w:t>
      </w:r>
    </w:p>
    <w:p w14:paraId="05BDA4C5">
      <w:pPr>
        <w:spacing w:line="360" w:lineRule="auto"/>
        <w:ind w:firstLine="480" w:firstLineChars="200"/>
        <w:outlineLvl w:val="9"/>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lang w:val="en-US" w:eastAsia="zh-CN"/>
        </w:rPr>
        <w:t>服务期限</w:t>
      </w:r>
    </w:p>
    <w:p w14:paraId="3EBF190D">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自合同签订之日起一年。</w:t>
      </w:r>
    </w:p>
    <w:p w14:paraId="05DC7A86">
      <w:pPr>
        <w:spacing w:line="360" w:lineRule="auto"/>
        <w:ind w:firstLine="480" w:firstLineChars="200"/>
        <w:outlineLvl w:val="9"/>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.2</w:t>
      </w:r>
      <w:r>
        <w:rPr>
          <w:rFonts w:hint="eastAsia" w:ascii="仿宋" w:hAnsi="仿宋" w:eastAsia="仿宋" w:cs="Times New Roman"/>
          <w:color w:val="auto"/>
          <w:sz w:val="24"/>
          <w:szCs w:val="24"/>
          <w:highlight w:val="none"/>
          <w:lang w:val="en-US" w:eastAsia="zh-CN"/>
        </w:rPr>
        <w:t>服务</w:t>
      </w:r>
      <w:r>
        <w:rPr>
          <w:rFonts w:hint="eastAsia" w:ascii="仿宋" w:hAnsi="仿宋" w:eastAsia="仿宋" w:cs="Times New Roman"/>
          <w:color w:val="auto"/>
          <w:sz w:val="24"/>
          <w:szCs w:val="24"/>
          <w:highlight w:val="none"/>
        </w:rPr>
        <w:t>地点</w:t>
      </w:r>
    </w:p>
    <w:p w14:paraId="39D15323">
      <w:pPr>
        <w:numPr>
          <w:ilvl w:val="0"/>
          <w:numId w:val="0"/>
        </w:numPr>
        <w:spacing w:line="360" w:lineRule="auto"/>
        <w:ind w:firstLine="480" w:firstLineChars="200"/>
        <w:outlineLvl w:val="9"/>
        <w:rPr>
          <w:rFonts w:hint="eastAsia" w:ascii="仿宋" w:hAnsi="Times New Roman" w:eastAsia="仿宋" w:cs="仿宋"/>
          <w:b w:val="0"/>
          <w:bCs w:val="0"/>
          <w:color w:val="auto"/>
          <w:sz w:val="24"/>
          <w:highlight w:val="none"/>
          <w:lang w:val="en-US" w:eastAsia="zh-CN"/>
        </w:rPr>
      </w:pPr>
      <w:r>
        <w:rPr>
          <w:rFonts w:hint="eastAsia" w:ascii="仿宋" w:hAnsi="Times New Roman" w:eastAsia="仿宋" w:cs="仿宋"/>
          <w:b w:val="0"/>
          <w:bCs w:val="0"/>
          <w:color w:val="auto"/>
          <w:sz w:val="24"/>
          <w:highlight w:val="none"/>
          <w:lang w:val="en-US" w:eastAsia="zh-CN"/>
        </w:rPr>
        <w:t>采购人指定地点。</w:t>
      </w:r>
    </w:p>
    <w:p w14:paraId="6B597BCA">
      <w:pPr>
        <w:spacing w:line="360" w:lineRule="auto"/>
        <w:ind w:firstLine="480" w:firstLineChars="200"/>
        <w:outlineLvl w:val="9"/>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.3付款方式</w:t>
      </w:r>
    </w:p>
    <w:p w14:paraId="3A1D3E09">
      <w:pPr>
        <w:spacing w:line="360" w:lineRule="auto"/>
        <w:ind w:firstLine="480" w:firstLineChars="200"/>
        <w:outlineLvl w:val="9"/>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按照实际就餐人数，每月月底结算一次。</w:t>
      </w:r>
    </w:p>
    <w:p w14:paraId="5707A87B">
      <w:pPr>
        <w:spacing w:line="360" w:lineRule="auto"/>
        <w:ind w:firstLine="480" w:firstLineChars="200"/>
        <w:outlineLvl w:val="9"/>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val="en-US" w:eastAsia="zh-CN"/>
        </w:rPr>
        <w:t>4服务质量</w:t>
      </w:r>
    </w:p>
    <w:p w14:paraId="10A3C0B7">
      <w:pPr>
        <w:spacing w:line="360" w:lineRule="auto"/>
        <w:ind w:firstLine="480" w:firstLineChars="200"/>
        <w:outlineLvl w:val="9"/>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val="en-US" w:eastAsia="zh-CN"/>
        </w:rPr>
        <w:t>符合国家食品安全要求。</w:t>
      </w:r>
    </w:p>
    <w:p w14:paraId="0EB82C41">
      <w:pPr>
        <w:spacing w:line="400" w:lineRule="exact"/>
        <w:ind w:firstLine="480" w:firstLineChars="200"/>
        <w:rPr>
          <w:rFonts w:hint="eastAsia" w:ascii="仿宋" w:hAnsi="仿宋" w:eastAsia="仿宋"/>
          <w:color w:val="auto"/>
          <w:sz w:val="24"/>
          <w:szCs w:val="24"/>
          <w:highlight w:val="none"/>
        </w:rPr>
      </w:pPr>
    </w:p>
    <w:p w14:paraId="45DA6B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楷体" w:hAnsi="楷体" w:eastAsia="楷体"/>
          <w:color w:val="auto"/>
          <w:sz w:val="28"/>
          <w:szCs w:val="28"/>
          <w:highlight w:val="none"/>
        </w:rPr>
      </w:pPr>
      <w:bookmarkStart w:id="97" w:name="_Toc24669"/>
      <w:bookmarkStart w:id="98" w:name="_Toc9977"/>
      <w:bookmarkStart w:id="99" w:name="_Toc8637"/>
      <w:r>
        <w:rPr>
          <w:rFonts w:hint="eastAsia" w:ascii="楷体" w:hAnsi="楷体" w:eastAsia="楷体"/>
          <w:color w:val="auto"/>
          <w:sz w:val="28"/>
          <w:szCs w:val="28"/>
          <w:highlight w:val="none"/>
        </w:rPr>
        <w:br w:type="page"/>
      </w:r>
    </w:p>
    <w:bookmarkEnd w:id="97"/>
    <w:bookmarkEnd w:id="98"/>
    <w:bookmarkEnd w:id="99"/>
    <w:p w14:paraId="23A4FAE6">
      <w:pPr>
        <w:spacing w:afterLines="50" w:line="400" w:lineRule="exact"/>
        <w:jc w:val="center"/>
        <w:outlineLvl w:val="1"/>
        <w:rPr>
          <w:rFonts w:ascii="黑体" w:hAnsi="黑体" w:eastAsia="黑体"/>
          <w:color w:val="auto"/>
          <w:sz w:val="28"/>
          <w:szCs w:val="28"/>
          <w:highlight w:val="none"/>
        </w:rPr>
      </w:pPr>
      <w:bookmarkStart w:id="100" w:name="_Toc494455916"/>
      <w:bookmarkStart w:id="101" w:name="_Toc8777"/>
      <w:r>
        <w:rPr>
          <w:rFonts w:ascii="黑体" w:hAnsi="黑体" w:eastAsia="黑体"/>
          <w:color w:val="auto"/>
          <w:sz w:val="32"/>
          <w:szCs w:val="32"/>
          <w:highlight w:val="none"/>
        </w:rPr>
        <w:t>第</w:t>
      </w:r>
      <w:r>
        <w:rPr>
          <w:rFonts w:hint="eastAsia" w:ascii="黑体" w:hAnsi="黑体" w:eastAsia="黑体"/>
          <w:color w:val="auto"/>
          <w:sz w:val="32"/>
          <w:szCs w:val="32"/>
          <w:highlight w:val="none"/>
        </w:rPr>
        <w:t>四</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评标办法</w:t>
      </w:r>
      <w:bookmarkEnd w:id="100"/>
      <w:bookmarkEnd w:id="101"/>
    </w:p>
    <w:p w14:paraId="4956BB2D">
      <w:pPr>
        <w:spacing w:afterLines="50" w:line="400" w:lineRule="exact"/>
        <w:ind w:firstLine="560" w:firstLineChars="200"/>
        <w:outlineLvl w:val="2"/>
        <w:rPr>
          <w:rFonts w:ascii="楷体" w:hAnsi="楷体" w:eastAsia="楷体"/>
          <w:color w:val="auto"/>
          <w:sz w:val="28"/>
          <w:szCs w:val="28"/>
          <w:highlight w:val="none"/>
        </w:rPr>
      </w:pPr>
      <w:bookmarkStart w:id="102" w:name="_Toc494455917"/>
      <w:bookmarkStart w:id="103" w:name="_Toc6704"/>
      <w:r>
        <w:rPr>
          <w:rFonts w:hint="eastAsia" w:ascii="楷体" w:hAnsi="楷体" w:eastAsia="楷体"/>
          <w:color w:val="auto"/>
          <w:sz w:val="28"/>
          <w:szCs w:val="28"/>
          <w:highlight w:val="none"/>
        </w:rPr>
        <w:t>1.相关要求</w:t>
      </w:r>
      <w:bookmarkEnd w:id="102"/>
      <w:bookmarkEnd w:id="103"/>
    </w:p>
    <w:p w14:paraId="76080727">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当投标人未提供符合招标文件规定的技术支持资料时，其技术部分得</w:t>
      </w:r>
      <w:r>
        <w:rPr>
          <w:rFonts w:ascii="仿宋" w:hAnsi="仿宋" w:eastAsia="仿宋"/>
          <w:color w:val="auto"/>
          <w:sz w:val="24"/>
          <w:szCs w:val="24"/>
          <w:highlight w:val="none"/>
        </w:rPr>
        <w:t>0</w:t>
      </w:r>
      <w:r>
        <w:rPr>
          <w:rFonts w:hint="eastAsia" w:ascii="仿宋" w:hAnsi="仿宋" w:eastAsia="仿宋"/>
          <w:color w:val="auto"/>
          <w:sz w:val="24"/>
          <w:szCs w:val="24"/>
          <w:highlight w:val="none"/>
        </w:rPr>
        <w:t>分。</w:t>
      </w:r>
    </w:p>
    <w:p w14:paraId="46466B8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技术汇总得分的计算方法：评标委员会成员技术评分的算术平均值。</w:t>
      </w:r>
    </w:p>
    <w:p w14:paraId="567F90D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当投标人所提供的服务与招标文件要求相同，但其表述不同时不扣分。</w:t>
      </w:r>
    </w:p>
    <w:p w14:paraId="5C734AC7">
      <w:pPr>
        <w:spacing w:beforeLines="100" w:afterLines="50" w:line="400" w:lineRule="exact"/>
        <w:ind w:firstLine="560" w:firstLineChars="200"/>
        <w:outlineLvl w:val="2"/>
        <w:rPr>
          <w:rFonts w:ascii="楷体" w:hAnsi="楷体" w:eastAsia="楷体"/>
          <w:color w:val="auto"/>
          <w:sz w:val="28"/>
          <w:szCs w:val="28"/>
          <w:highlight w:val="none"/>
        </w:rPr>
      </w:pPr>
      <w:bookmarkStart w:id="104" w:name="_Toc494455918"/>
      <w:bookmarkStart w:id="105" w:name="_Toc29933"/>
      <w:r>
        <w:rPr>
          <w:rFonts w:hint="eastAsia" w:ascii="楷体" w:hAnsi="楷体" w:eastAsia="楷体"/>
          <w:color w:val="auto"/>
          <w:sz w:val="28"/>
          <w:szCs w:val="28"/>
          <w:highlight w:val="none"/>
        </w:rPr>
        <w:t>2.评</w:t>
      </w:r>
      <w:bookmarkEnd w:id="104"/>
      <w:r>
        <w:rPr>
          <w:rFonts w:hint="eastAsia" w:ascii="楷体" w:hAnsi="楷体" w:eastAsia="楷体"/>
          <w:color w:val="auto"/>
          <w:sz w:val="28"/>
          <w:szCs w:val="28"/>
          <w:highlight w:val="none"/>
        </w:rPr>
        <w:t>标附表</w:t>
      </w:r>
      <w:bookmarkEnd w:id="105"/>
    </w:p>
    <w:p w14:paraId="21720FF8">
      <w:pPr>
        <w:spacing w:afterLines="50" w:line="400" w:lineRule="exact"/>
        <w:ind w:firstLine="480" w:firstLineChars="200"/>
        <w:rPr>
          <w:rFonts w:ascii="楷体" w:hAnsi="楷体" w:eastAsia="楷体"/>
          <w:color w:val="auto"/>
          <w:sz w:val="24"/>
          <w:szCs w:val="24"/>
          <w:highlight w:val="none"/>
        </w:rPr>
      </w:pPr>
      <w:r>
        <w:rPr>
          <w:rFonts w:hint="eastAsia" w:ascii="楷体" w:hAnsi="楷体" w:eastAsia="楷体"/>
          <w:color w:val="auto"/>
          <w:sz w:val="24"/>
          <w:szCs w:val="24"/>
          <w:highlight w:val="none"/>
        </w:rPr>
        <w:t>2.1评分因素以及分值</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14:paraId="2AA4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14:paraId="169A7EC8">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评分因素</w:t>
            </w:r>
          </w:p>
        </w:tc>
        <w:tc>
          <w:tcPr>
            <w:tcW w:w="2457" w:type="dxa"/>
            <w:vAlign w:val="center"/>
          </w:tcPr>
          <w:p w14:paraId="090C2C7A">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商务部分</w:t>
            </w:r>
          </w:p>
        </w:tc>
        <w:tc>
          <w:tcPr>
            <w:tcW w:w="2484" w:type="dxa"/>
            <w:vAlign w:val="center"/>
          </w:tcPr>
          <w:p w14:paraId="5977A849">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技术部分</w:t>
            </w:r>
          </w:p>
        </w:tc>
        <w:tc>
          <w:tcPr>
            <w:tcW w:w="2304" w:type="dxa"/>
            <w:vAlign w:val="center"/>
          </w:tcPr>
          <w:p w14:paraId="7A4EC155">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r>
      <w:tr w14:paraId="537E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14:paraId="0CFD353F">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分值比重</w:t>
            </w:r>
          </w:p>
        </w:tc>
        <w:tc>
          <w:tcPr>
            <w:tcW w:w="2457" w:type="dxa"/>
            <w:vAlign w:val="center"/>
          </w:tcPr>
          <w:p w14:paraId="0664DEB7">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分</w:t>
            </w:r>
          </w:p>
        </w:tc>
        <w:tc>
          <w:tcPr>
            <w:tcW w:w="2484" w:type="dxa"/>
            <w:vAlign w:val="center"/>
          </w:tcPr>
          <w:p w14:paraId="3CB41201">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90</w:t>
            </w:r>
            <w:r>
              <w:rPr>
                <w:rFonts w:hint="eastAsia" w:ascii="仿宋" w:hAnsi="仿宋" w:eastAsia="仿宋"/>
                <w:color w:val="auto"/>
                <w:sz w:val="24"/>
                <w:szCs w:val="24"/>
                <w:highlight w:val="none"/>
              </w:rPr>
              <w:t>分</w:t>
            </w:r>
          </w:p>
        </w:tc>
        <w:tc>
          <w:tcPr>
            <w:tcW w:w="2304" w:type="dxa"/>
            <w:vAlign w:val="center"/>
          </w:tcPr>
          <w:p w14:paraId="53BE7DB3">
            <w:pPr>
              <w:spacing w:line="4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100分</w:t>
            </w:r>
          </w:p>
        </w:tc>
      </w:tr>
    </w:tbl>
    <w:p w14:paraId="1C4F3310">
      <w:pPr>
        <w:spacing w:afterLines="50" w:line="400" w:lineRule="exact"/>
        <w:ind w:firstLine="480" w:firstLineChars="200"/>
        <w:rPr>
          <w:rFonts w:ascii="楷体" w:hAnsi="楷体" w:eastAsia="楷体"/>
          <w:color w:val="auto"/>
          <w:sz w:val="24"/>
          <w:szCs w:val="24"/>
          <w:highlight w:val="none"/>
        </w:rPr>
      </w:pPr>
      <w:bookmarkStart w:id="106" w:name="_Toc391306856"/>
      <w:bookmarkStart w:id="107" w:name="_Toc381951225"/>
      <w:r>
        <w:rPr>
          <w:rFonts w:hint="eastAsia" w:ascii="楷体" w:hAnsi="楷体" w:eastAsia="楷体"/>
          <w:color w:val="auto"/>
          <w:sz w:val="24"/>
          <w:szCs w:val="24"/>
          <w:highlight w:val="none"/>
        </w:rPr>
        <w:t>2.2初步评审表</w:t>
      </w:r>
      <w:bookmarkEnd w:id="106"/>
      <w:bookmarkEnd w:id="107"/>
    </w:p>
    <w:tbl>
      <w:tblPr>
        <w:tblStyle w:val="16"/>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14:paraId="46418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vAlign w:val="center"/>
          </w:tcPr>
          <w:p w14:paraId="38C79644">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5947" w:type="dxa"/>
            <w:tcBorders>
              <w:top w:val="single" w:color="auto" w:sz="4" w:space="0"/>
              <w:left w:val="single" w:color="auto" w:sz="4" w:space="0"/>
              <w:bottom w:val="single" w:color="auto" w:sz="4" w:space="0"/>
              <w:right w:val="single" w:color="auto" w:sz="4" w:space="0"/>
            </w:tcBorders>
            <w:vAlign w:val="center"/>
          </w:tcPr>
          <w:p w14:paraId="75B96D57">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BFB5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14:paraId="5A593074">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881" w:type="dxa"/>
            <w:vMerge w:val="restart"/>
            <w:tcBorders>
              <w:top w:val="single" w:color="auto" w:sz="4" w:space="0"/>
              <w:left w:val="nil"/>
              <w:right w:val="single" w:color="auto" w:sz="4" w:space="0"/>
            </w:tcBorders>
            <w:vAlign w:val="center"/>
          </w:tcPr>
          <w:p w14:paraId="6A5779AC">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5947" w:type="dxa"/>
            <w:tcBorders>
              <w:top w:val="single" w:color="auto" w:sz="4" w:space="0"/>
              <w:left w:val="single" w:color="auto" w:sz="4" w:space="0"/>
              <w:bottom w:val="single" w:color="auto" w:sz="4" w:space="0"/>
              <w:right w:val="single" w:color="auto" w:sz="4" w:space="0"/>
            </w:tcBorders>
            <w:vAlign w:val="center"/>
          </w:tcPr>
          <w:p w14:paraId="7B4ED02F">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r>
              <w:rPr>
                <w:rFonts w:hint="eastAsia" w:ascii="仿宋" w:hAnsi="仿宋" w:eastAsia="仿宋" w:cs="仿宋"/>
                <w:color w:val="auto"/>
                <w:sz w:val="24"/>
                <w:szCs w:val="24"/>
                <w:highlight w:val="none"/>
                <w:lang w:val="en-US" w:eastAsia="zh-CN"/>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w:t>
            </w:r>
          </w:p>
        </w:tc>
      </w:tr>
      <w:tr w14:paraId="58586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32" w:type="dxa"/>
            <w:vMerge w:val="continue"/>
            <w:tcBorders>
              <w:left w:val="single" w:color="auto" w:sz="4" w:space="0"/>
              <w:right w:val="single" w:color="auto" w:sz="4" w:space="0"/>
            </w:tcBorders>
            <w:vAlign w:val="center"/>
          </w:tcPr>
          <w:p w14:paraId="507A631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12FC54FB">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1F32F58F">
            <w:pPr>
              <w:spacing w:beforeLines="3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具有良好的商业信誉和健全的财务会计制度：供应商</w:t>
            </w:r>
            <w:r>
              <w:rPr>
                <w:rFonts w:hint="eastAsia" w:ascii="仿宋" w:hAnsi="仿宋" w:eastAsia="仿宋" w:cs="仿宋"/>
                <w:color w:val="auto"/>
                <w:sz w:val="24"/>
                <w:szCs w:val="24"/>
                <w:highlight w:val="none"/>
              </w:rPr>
              <w:t>未被列入“信用中国”（www.creditchina.gov.cn）失信被执行人、重大税收违法案件当事人名单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中国政府采购网（www.ccgp.gov.cn）政府采购严重违法失信行为记录名单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以代理机构现场查询为准</w:t>
            </w:r>
            <w:r>
              <w:rPr>
                <w:rFonts w:hint="eastAsia" w:ascii="仿宋" w:hAnsi="仿宋" w:eastAsia="仿宋" w:cs="仿宋"/>
                <w:color w:val="auto"/>
                <w:sz w:val="24"/>
                <w:szCs w:val="24"/>
                <w:highlight w:val="none"/>
              </w:rPr>
              <w:t>。</w:t>
            </w:r>
          </w:p>
          <w:p w14:paraId="7F0BC19C">
            <w:pPr>
              <w:spacing w:beforeLines="30" w:line="312" w:lineRule="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供应商提供2025年财务审计报告或财务报表（成立时间至提交投标文件截止时间不足一年的可提供成立至今的财务报表）</w:t>
            </w:r>
          </w:p>
        </w:tc>
      </w:tr>
      <w:tr w14:paraId="787E0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6695DB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5C1076CD">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34B62063">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具有履行合同所必需的设备和专业技术能力:供应商提供相关承诺书，格式自拟。</w:t>
            </w:r>
          </w:p>
        </w:tc>
      </w:tr>
      <w:tr w14:paraId="23F7F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BD54FD6">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63EFC0D">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52055ED2">
            <w:pPr>
              <w:spacing w:beforeLines="30" w:line="312"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有依法缴纳税收和社会保障资金的良好记录：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t>任意连续</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个月的纳税证明或</w:t>
            </w:r>
            <w:r>
              <w:rPr>
                <w:rFonts w:hint="eastAsia" w:ascii="仿宋" w:hAnsi="仿宋" w:eastAsia="仿宋" w:cs="仿宋"/>
                <w:color w:val="auto"/>
                <w:sz w:val="24"/>
                <w:szCs w:val="24"/>
                <w:highlight w:val="none"/>
                <w:lang w:val="en-US" w:eastAsia="zh-CN"/>
              </w:rPr>
              <w:t>无欠税</w:t>
            </w:r>
            <w:r>
              <w:rPr>
                <w:rFonts w:hint="eastAsia" w:ascii="仿宋" w:hAnsi="仿宋" w:eastAsia="仿宋" w:cs="仿宋"/>
                <w:color w:val="auto"/>
                <w:sz w:val="24"/>
                <w:szCs w:val="24"/>
                <w:highlight w:val="none"/>
              </w:rPr>
              <w:t>证明，纳税证明或</w:t>
            </w:r>
            <w:r>
              <w:rPr>
                <w:rFonts w:hint="eastAsia" w:ascii="仿宋" w:hAnsi="仿宋" w:eastAsia="仿宋" w:cs="仿宋"/>
                <w:color w:val="auto"/>
                <w:sz w:val="24"/>
                <w:szCs w:val="24"/>
                <w:highlight w:val="none"/>
                <w:lang w:val="en-US" w:eastAsia="zh-CN"/>
              </w:rPr>
              <w:t>无欠税</w:t>
            </w:r>
            <w:r>
              <w:rPr>
                <w:rFonts w:hint="eastAsia" w:ascii="仿宋" w:hAnsi="仿宋" w:eastAsia="仿宋" w:cs="仿宋"/>
                <w:color w:val="auto"/>
                <w:sz w:val="24"/>
                <w:szCs w:val="24"/>
                <w:highlight w:val="none"/>
              </w:rPr>
              <w:t>证明上应有代收机构或税务机关的公章，依法免税的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应提供相关文件证明</w:t>
            </w:r>
            <w:r>
              <w:rPr>
                <w:rFonts w:hint="eastAsia" w:ascii="仿宋" w:hAnsi="仿宋" w:eastAsia="仿宋" w:cs="仿宋"/>
                <w:color w:val="auto"/>
                <w:sz w:val="24"/>
                <w:szCs w:val="24"/>
                <w:highlight w:val="none"/>
                <w:lang w:eastAsia="zh-CN"/>
              </w:rPr>
              <w:t>。</w:t>
            </w:r>
          </w:p>
          <w:p w14:paraId="7D13C07E">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供应商提供（</w:t>
            </w:r>
            <w:r>
              <w:rPr>
                <w:rFonts w:hint="eastAsia" w:ascii="仿宋" w:hAnsi="仿宋" w:eastAsia="仿宋" w:cs="仿宋"/>
                <w:color w:val="auto"/>
                <w:sz w:val="24"/>
                <w:szCs w:val="24"/>
                <w:highlight w:val="none"/>
                <w:lang w:eastAsia="zh-CN"/>
              </w:rPr>
              <w:t>2025年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eastAsia="zh-CN"/>
              </w:rPr>
              <w:t>）任意连续</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个月社保缴纳凭证或社保机构开具的社会保险参保缴费情况证明，依法不需要缴纳社会保障资金的供应商应提供相关文件证明。</w:t>
            </w:r>
          </w:p>
        </w:tc>
      </w:tr>
      <w:tr w14:paraId="014BD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44B3F07">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6EB2B78">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0126C398">
            <w:pPr>
              <w:spacing w:beforeLines="30" w:line="312"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参加本次政府采购活动前三年内，在经营活动中没有重大违法记录：供应商提供参加政府采购活动前3年内在经营活动中没有重大违法记录的书面声明。</w:t>
            </w:r>
          </w:p>
        </w:tc>
      </w:tr>
      <w:tr w14:paraId="73708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41FA9C9">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1B77EE42">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6A9CE2CA">
            <w:pPr>
              <w:spacing w:beforeLines="30" w:line="312"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投标人须具有有效的《食品经营许可证》或《食品生产许可证》。</w:t>
            </w:r>
          </w:p>
        </w:tc>
      </w:tr>
      <w:tr w14:paraId="3E414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0D957D7">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112E890">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0D4D0A28">
            <w:pPr>
              <w:spacing w:beforeLines="30" w:line="312"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供应商应为中小企业，并提供中小企业声明函。</w:t>
            </w:r>
          </w:p>
        </w:tc>
      </w:tr>
      <w:tr w14:paraId="2AC34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vAlign w:val="center"/>
          </w:tcPr>
          <w:p w14:paraId="67B5D150">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1881" w:type="dxa"/>
            <w:vMerge w:val="restart"/>
            <w:tcBorders>
              <w:top w:val="single" w:color="auto" w:sz="4" w:space="0"/>
              <w:left w:val="nil"/>
              <w:right w:val="single" w:color="auto" w:sz="4" w:space="0"/>
            </w:tcBorders>
            <w:vAlign w:val="center"/>
          </w:tcPr>
          <w:p w14:paraId="4C3F0179">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5947" w:type="dxa"/>
            <w:tcBorders>
              <w:top w:val="single" w:color="auto" w:sz="4" w:space="0"/>
              <w:left w:val="single" w:color="auto" w:sz="4" w:space="0"/>
              <w:bottom w:val="single" w:color="auto" w:sz="4" w:space="0"/>
              <w:right w:val="single" w:color="auto" w:sz="4" w:space="0"/>
            </w:tcBorders>
            <w:vAlign w:val="center"/>
          </w:tcPr>
          <w:p w14:paraId="5425E473">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202DF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0D9AD1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57BA4462">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4580367A">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提供法定代表人身份证明或法定代表人授权委托书</w:t>
            </w:r>
            <w:r>
              <w:rPr>
                <w:rFonts w:hint="eastAsia" w:ascii="仿宋" w:hAnsi="仿宋" w:eastAsia="仿宋" w:cs="仿宋"/>
                <w:color w:val="auto"/>
                <w:sz w:val="24"/>
                <w:szCs w:val="24"/>
                <w:highlight w:val="none"/>
                <w:lang w:val="en-US" w:eastAsia="zh-CN"/>
              </w:rPr>
              <w:t>。</w:t>
            </w:r>
          </w:p>
        </w:tc>
      </w:tr>
      <w:tr w14:paraId="1CEE8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2A6F50A1">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75E71AD6">
            <w:pPr>
              <w:spacing w:beforeLines="30" w:line="312" w:lineRule="auto"/>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0D1FCCAD">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35434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6418885C">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106DEBBD">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D96B368">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088DB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2DCECE2">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013620C3">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7A084C9F">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7E141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11FB3BE3">
            <w:pPr>
              <w:spacing w:beforeLines="30" w:line="312" w:lineRule="auto"/>
              <w:ind w:firstLine="480" w:firstLineChars="200"/>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23C16EB2">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55474F31">
            <w:pPr>
              <w:spacing w:beforeLines="30"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val="en-US" w:eastAsia="zh-CN"/>
              </w:rPr>
              <w:t>。</w:t>
            </w:r>
          </w:p>
        </w:tc>
      </w:tr>
      <w:tr w14:paraId="3B7E7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4AB5D87F">
            <w:pPr>
              <w:spacing w:beforeLines="30" w:line="312" w:lineRule="auto"/>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387CB390">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541328C2">
            <w:pPr>
              <w:spacing w:before="72" w:beforeLines="30" w:line="312"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商务偏离</w:t>
            </w:r>
            <w:r>
              <w:rPr>
                <w:rFonts w:hint="eastAsia" w:ascii="仿宋" w:hAnsi="仿宋" w:eastAsia="仿宋" w:cs="仿宋"/>
                <w:color w:val="auto"/>
                <w:sz w:val="24"/>
                <w:szCs w:val="24"/>
                <w:highlight w:val="none"/>
                <w:lang w:val="en-US" w:eastAsia="zh-CN"/>
              </w:rPr>
              <w:t>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lang w:val="en-US" w:eastAsia="zh-CN"/>
              </w:rPr>
              <w:t>要求。</w:t>
            </w:r>
          </w:p>
        </w:tc>
      </w:tr>
      <w:tr w14:paraId="227F1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vAlign w:val="center"/>
          </w:tcPr>
          <w:p w14:paraId="747DC91F">
            <w:pPr>
              <w:spacing w:beforeLines="30" w:line="312" w:lineRule="auto"/>
              <w:jc w:val="center"/>
              <w:rPr>
                <w:rFonts w:ascii="仿宋" w:hAnsi="仿宋" w:eastAsia="仿宋" w:cs="仿宋"/>
                <w:color w:val="auto"/>
                <w:sz w:val="24"/>
                <w:szCs w:val="24"/>
                <w:highlight w:val="none"/>
              </w:rPr>
            </w:pPr>
          </w:p>
        </w:tc>
        <w:tc>
          <w:tcPr>
            <w:tcW w:w="1881" w:type="dxa"/>
            <w:vMerge w:val="continue"/>
            <w:tcBorders>
              <w:left w:val="nil"/>
              <w:right w:val="single" w:color="auto" w:sz="4" w:space="0"/>
            </w:tcBorders>
            <w:vAlign w:val="center"/>
          </w:tcPr>
          <w:p w14:paraId="78E1D9DC">
            <w:pPr>
              <w:spacing w:beforeLines="30" w:line="312" w:lineRule="auto"/>
              <w:ind w:firstLine="480" w:firstLineChars="200"/>
              <w:jc w:val="center"/>
              <w:rPr>
                <w:rFonts w:ascii="仿宋" w:hAnsi="仿宋" w:eastAsia="仿宋" w:cs="仿宋"/>
                <w:color w:val="auto"/>
                <w:sz w:val="24"/>
                <w:szCs w:val="24"/>
                <w:highlight w:val="none"/>
              </w:rPr>
            </w:pPr>
          </w:p>
        </w:tc>
        <w:tc>
          <w:tcPr>
            <w:tcW w:w="5947" w:type="dxa"/>
            <w:tcBorders>
              <w:top w:val="single" w:color="auto" w:sz="4" w:space="0"/>
              <w:left w:val="single" w:color="auto" w:sz="4" w:space="0"/>
              <w:bottom w:val="single" w:color="auto" w:sz="4" w:space="0"/>
              <w:right w:val="single" w:color="auto" w:sz="4" w:space="0"/>
            </w:tcBorders>
            <w:vAlign w:val="center"/>
          </w:tcPr>
          <w:p w14:paraId="62EDE108">
            <w:pPr>
              <w:spacing w:beforeLines="30" w:line="312"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规定报价只有一个有效报价且没有漏项</w:t>
            </w:r>
            <w:r>
              <w:rPr>
                <w:rFonts w:hint="eastAsia" w:ascii="仿宋" w:hAnsi="仿宋" w:eastAsia="仿宋" w:cs="仿宋"/>
                <w:color w:val="auto"/>
                <w:sz w:val="24"/>
                <w:szCs w:val="24"/>
                <w:highlight w:val="none"/>
                <w:lang w:val="en-US" w:eastAsia="zh-CN"/>
              </w:rPr>
              <w:t>。</w:t>
            </w:r>
          </w:p>
        </w:tc>
      </w:tr>
    </w:tbl>
    <w:p w14:paraId="35267A39">
      <w:pPr>
        <w:keepNext w:val="0"/>
        <w:keepLines w:val="0"/>
        <w:pageBreakBefore w:val="0"/>
        <w:widowControl w:val="0"/>
        <w:kinsoku/>
        <w:wordWrap/>
        <w:overflowPunct/>
        <w:topLinePunct w:val="0"/>
        <w:autoSpaceDE/>
        <w:autoSpaceDN/>
        <w:bidi w:val="0"/>
        <w:adjustRightInd/>
        <w:snapToGrid/>
        <w:spacing w:before="318" w:beforeLines="100" w:afterLines="50" w:line="400" w:lineRule="exact"/>
        <w:ind w:firstLine="480" w:firstLineChars="200"/>
        <w:textAlignment w:val="auto"/>
        <w:rPr>
          <w:rFonts w:ascii="楷体" w:hAnsi="楷体" w:eastAsia="楷体"/>
          <w:color w:val="auto"/>
          <w:sz w:val="24"/>
          <w:szCs w:val="24"/>
          <w:highlight w:val="none"/>
        </w:rPr>
      </w:pPr>
      <w:r>
        <w:rPr>
          <w:rFonts w:hint="eastAsia" w:ascii="楷体" w:hAnsi="楷体" w:eastAsia="楷体"/>
          <w:color w:val="auto"/>
          <w:sz w:val="24"/>
          <w:szCs w:val="24"/>
          <w:highlight w:val="none"/>
        </w:rPr>
        <w:t>2.3商务部分</w:t>
      </w:r>
    </w:p>
    <w:tbl>
      <w:tblPr>
        <w:tblStyle w:val="16"/>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14:paraId="43F67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0E4BB140">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250E48CD">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CEC6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14:paraId="0D4BD28E">
            <w:pPr>
              <w:spacing w:beforeLines="30" w:line="312"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900" w:type="dxa"/>
            <w:tcBorders>
              <w:top w:val="single" w:color="auto" w:sz="4" w:space="0"/>
              <w:left w:val="nil"/>
              <w:bottom w:val="single" w:color="auto" w:sz="4" w:space="0"/>
              <w:right w:val="single" w:color="auto" w:sz="4" w:space="0"/>
            </w:tcBorders>
            <w:vAlign w:val="center"/>
          </w:tcPr>
          <w:p w14:paraId="33028303">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报价得分（</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0分）</w:t>
            </w:r>
          </w:p>
        </w:tc>
        <w:tc>
          <w:tcPr>
            <w:tcW w:w="5948" w:type="dxa"/>
            <w:tcBorders>
              <w:top w:val="single" w:color="auto" w:sz="4" w:space="0"/>
              <w:left w:val="nil"/>
              <w:bottom w:val="single" w:color="auto" w:sz="4" w:space="0"/>
              <w:right w:val="single" w:color="auto" w:sz="4" w:space="0"/>
            </w:tcBorders>
            <w:vAlign w:val="center"/>
          </w:tcPr>
          <w:p w14:paraId="459F3D57">
            <w:pPr>
              <w:spacing w:beforeLines="30" w:line="312"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bl>
    <w:p w14:paraId="3C48BA1C">
      <w:pPr>
        <w:spacing w:beforeLines="50" w:afterLines="50" w:line="400" w:lineRule="exact"/>
        <w:ind w:firstLine="480" w:firstLineChars="200"/>
        <w:rPr>
          <w:rFonts w:ascii="仿宋" w:hAnsi="仿宋" w:eastAsia="仿宋"/>
          <w:color w:val="auto"/>
          <w:sz w:val="24"/>
          <w:szCs w:val="24"/>
          <w:highlight w:val="none"/>
        </w:rPr>
      </w:pPr>
      <w:r>
        <w:rPr>
          <w:rFonts w:hint="eastAsia" w:ascii="楷体" w:hAnsi="楷体" w:eastAsia="楷体"/>
          <w:color w:val="auto"/>
          <w:sz w:val="24"/>
          <w:szCs w:val="24"/>
          <w:highlight w:val="none"/>
        </w:rPr>
        <w:t>2.4技术部分</w:t>
      </w:r>
    </w:p>
    <w:tbl>
      <w:tblPr>
        <w:tblStyle w:val="16"/>
        <w:tblW w:w="93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2"/>
        <w:gridCol w:w="1738"/>
        <w:gridCol w:w="6280"/>
      </w:tblGrid>
      <w:tr w14:paraId="62A70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00" w:type="dxa"/>
            <w:gridSpan w:val="2"/>
            <w:tcBorders>
              <w:top w:val="single" w:color="auto" w:sz="4" w:space="0"/>
              <w:left w:val="single" w:color="auto" w:sz="4" w:space="0"/>
              <w:bottom w:val="single" w:color="auto" w:sz="4" w:space="0"/>
              <w:right w:val="single" w:color="auto" w:sz="4" w:space="0"/>
            </w:tcBorders>
            <w:noWrap w:val="0"/>
            <w:vAlign w:val="center"/>
          </w:tcPr>
          <w:p w14:paraId="6BFE7CC7">
            <w:pPr>
              <w:spacing w:beforeLines="30" w:line="312" w:lineRule="auto"/>
              <w:jc w:val="center"/>
              <w:rPr>
                <w:rFonts w:ascii="仿宋" w:hAnsi="仿宋" w:eastAsia="仿宋" w:cs="仿宋"/>
                <w:b/>
                <w:bCs/>
                <w:color w:val="auto"/>
                <w:sz w:val="24"/>
                <w:szCs w:val="24"/>
                <w:highlight w:val="none"/>
              </w:rPr>
            </w:pPr>
            <w:bookmarkStart w:id="108" w:name="_Toc23179"/>
            <w:r>
              <w:rPr>
                <w:rFonts w:hint="eastAsia" w:ascii="仿宋" w:hAnsi="仿宋" w:eastAsia="仿宋" w:cs="仿宋"/>
                <w:b/>
                <w:bCs/>
                <w:color w:val="auto"/>
                <w:sz w:val="24"/>
                <w:szCs w:val="24"/>
                <w:highlight w:val="none"/>
              </w:rPr>
              <w:t>条款号</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23FD720C">
            <w:pPr>
              <w:spacing w:beforeLines="30" w:line="312"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14:paraId="5FCC9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5679F789">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2.4.1</w:t>
            </w:r>
          </w:p>
        </w:tc>
        <w:tc>
          <w:tcPr>
            <w:tcW w:w="1738" w:type="dxa"/>
            <w:tcBorders>
              <w:top w:val="single" w:color="auto" w:sz="4" w:space="0"/>
              <w:left w:val="single" w:color="auto" w:sz="4" w:space="0"/>
              <w:right w:val="single" w:color="auto" w:sz="4" w:space="0"/>
            </w:tcBorders>
            <w:noWrap w:val="0"/>
            <w:vAlign w:val="center"/>
          </w:tcPr>
          <w:p w14:paraId="65EA32AA">
            <w:pPr>
              <w:widowControl w:val="0"/>
              <w:spacing w:before="68" w:line="219" w:lineRule="auto"/>
              <w:jc w:val="both"/>
              <w:rPr>
                <w:rFonts w:hint="eastAsia"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2"/>
                <w:kern w:val="2"/>
                <w:sz w:val="24"/>
                <w:szCs w:val="24"/>
                <w:highlight w:val="none"/>
                <w:lang w:val="en-US" w:eastAsia="zh-CN" w:bidi="ar-SA"/>
              </w:rPr>
              <w:t>食堂服务</w:t>
            </w:r>
            <w:r>
              <w:rPr>
                <w:rFonts w:hint="eastAsia" w:ascii="仿宋" w:hAnsi="仿宋" w:eastAsia="仿宋" w:cs="仿宋"/>
                <w:color w:val="auto"/>
                <w:spacing w:val="-2"/>
                <w:kern w:val="2"/>
                <w:sz w:val="24"/>
                <w:szCs w:val="24"/>
                <w:highlight w:val="none"/>
                <w:lang w:val="en-US" w:eastAsia="en-US" w:bidi="ar-SA"/>
              </w:rPr>
              <w:t>方案</w:t>
            </w:r>
          </w:p>
          <w:p w14:paraId="34D400D9">
            <w:pPr>
              <w:spacing w:beforeLines="30" w:line="312" w:lineRule="auto"/>
              <w:rPr>
                <w:rFonts w:hint="eastAsia" w:ascii="仿宋" w:hAnsi="仿宋" w:eastAsia="仿宋" w:cs="仿宋"/>
                <w:color w:val="auto"/>
                <w:spacing w:val="10"/>
                <w:kern w:val="2"/>
                <w:sz w:val="24"/>
                <w:szCs w:val="24"/>
                <w:highlight w:val="none"/>
                <w:lang w:val="en-US" w:eastAsia="en-US" w:bidi="ar-SA"/>
              </w:rPr>
            </w:pPr>
            <w:r>
              <w:rPr>
                <w:rFonts w:hint="eastAsia" w:ascii="仿宋" w:hAnsi="仿宋" w:eastAsia="仿宋" w:cs="仿宋"/>
                <w:color w:val="auto"/>
                <w:spacing w:val="9"/>
                <w:kern w:val="2"/>
                <w:sz w:val="24"/>
                <w:szCs w:val="24"/>
                <w:highlight w:val="none"/>
                <w:lang w:val="en-US" w:eastAsia="en-US" w:bidi="ar-SA"/>
              </w:rPr>
              <w:t>(</w:t>
            </w:r>
            <w:r>
              <w:rPr>
                <w:rFonts w:hint="eastAsia" w:ascii="仿宋" w:hAnsi="仿宋" w:eastAsia="仿宋" w:cs="仿宋"/>
                <w:color w:val="auto"/>
                <w:spacing w:val="9"/>
                <w:kern w:val="2"/>
                <w:sz w:val="24"/>
                <w:szCs w:val="24"/>
                <w:highlight w:val="none"/>
                <w:lang w:val="en-US" w:eastAsia="zh-CN" w:bidi="ar-SA"/>
              </w:rPr>
              <w:t>20</w:t>
            </w:r>
            <w:r>
              <w:rPr>
                <w:rFonts w:hint="eastAsia" w:ascii="仿宋" w:hAnsi="仿宋" w:eastAsia="仿宋" w:cs="仿宋"/>
                <w:color w:val="auto"/>
                <w:spacing w:val="9"/>
                <w:kern w:val="2"/>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78FE6E04">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根据投标人提供的</w:t>
            </w:r>
            <w:r>
              <w:rPr>
                <w:rFonts w:hint="eastAsia" w:ascii="仿宋" w:hAnsi="仿宋" w:eastAsia="仿宋" w:cs="仿宋"/>
                <w:color w:val="auto"/>
                <w:spacing w:val="-2"/>
                <w:kern w:val="2"/>
                <w:sz w:val="24"/>
                <w:szCs w:val="24"/>
                <w:highlight w:val="none"/>
                <w:lang w:val="en-US" w:eastAsia="zh-CN" w:bidi="ar-SA"/>
              </w:rPr>
              <w:t>食堂服务</w:t>
            </w:r>
            <w:r>
              <w:rPr>
                <w:rFonts w:hint="eastAsia" w:ascii="仿宋" w:hAnsi="仿宋" w:eastAsia="仿宋" w:cs="仿宋"/>
                <w:color w:val="auto"/>
                <w:spacing w:val="-2"/>
                <w:kern w:val="2"/>
                <w:sz w:val="24"/>
                <w:szCs w:val="24"/>
                <w:highlight w:val="none"/>
                <w:lang w:val="en-US" w:eastAsia="en-US" w:bidi="ar-SA"/>
              </w:rPr>
              <w:t>方案</w:t>
            </w:r>
            <w:r>
              <w:rPr>
                <w:rFonts w:hint="eastAsia" w:ascii="仿宋" w:hAnsi="仿宋" w:eastAsia="仿宋" w:cs="仿宋"/>
                <w:color w:val="auto"/>
                <w:spacing w:val="-3"/>
                <w:kern w:val="2"/>
                <w:sz w:val="24"/>
                <w:szCs w:val="24"/>
                <w:highlight w:val="none"/>
                <w:lang w:val="en-US" w:eastAsia="zh-CN" w:bidi="ar-SA"/>
              </w:rPr>
              <w:t>进行评审：</w:t>
            </w:r>
          </w:p>
          <w:p w14:paraId="63191FC9">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包括但不限于：</w:t>
            </w:r>
          </w:p>
          <w:p w14:paraId="30BE5B15">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①营养健康：科学搭配菜品，兼顾口味与营养，满足不同人群饮食需求，提供健康膳食选择</w:t>
            </w:r>
            <w:r>
              <w:rPr>
                <w:rFonts w:hint="eastAsia" w:ascii="仿宋" w:hAnsi="仿宋" w:eastAsia="仿宋" w:cs="仿宋"/>
                <w:color w:val="auto"/>
                <w:spacing w:val="-3"/>
                <w:kern w:val="2"/>
                <w:sz w:val="24"/>
                <w:szCs w:val="24"/>
                <w:highlight w:val="none"/>
                <w:lang w:val="en-US" w:eastAsia="zh-CN" w:bidi="ar-SA"/>
              </w:rPr>
              <w:t>；</w:t>
            </w:r>
          </w:p>
          <w:p w14:paraId="44D837C2">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②优质服务：秉持热情、耐心、周到的服务态度，提升就餐体验，主动听取意见并及时改进</w:t>
            </w:r>
            <w:r>
              <w:rPr>
                <w:rFonts w:hint="eastAsia" w:ascii="仿宋" w:hAnsi="仿宋" w:eastAsia="仿宋" w:cs="仿宋"/>
                <w:color w:val="auto"/>
                <w:spacing w:val="-3"/>
                <w:kern w:val="2"/>
                <w:sz w:val="24"/>
                <w:szCs w:val="24"/>
                <w:highlight w:val="none"/>
                <w:lang w:val="en-US" w:eastAsia="zh-CN" w:bidi="ar-SA"/>
              </w:rPr>
              <w:t>；</w:t>
            </w:r>
          </w:p>
          <w:p w14:paraId="7C30088F">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③高效便捷：优化就餐流程，合理规划就餐时段与场地，减少排队等候时间，保障就餐秩序</w:t>
            </w:r>
            <w:r>
              <w:rPr>
                <w:rFonts w:hint="eastAsia" w:ascii="仿宋" w:hAnsi="仿宋" w:eastAsia="仿宋" w:cs="仿宋"/>
                <w:color w:val="auto"/>
                <w:spacing w:val="-3"/>
                <w:kern w:val="2"/>
                <w:sz w:val="24"/>
                <w:szCs w:val="24"/>
                <w:highlight w:val="none"/>
                <w:lang w:val="en-US" w:eastAsia="zh-CN" w:bidi="ar-SA"/>
              </w:rPr>
              <w:t>；</w:t>
            </w:r>
          </w:p>
          <w:p w14:paraId="721F5F03">
            <w:pPr>
              <w:widowControl w:val="0"/>
              <w:spacing w:before="40" w:line="360" w:lineRule="auto"/>
              <w:ind w:left="23" w:hanging="9"/>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④食材储存管理：食材分类分区域储存，做到生熟分开、荤素分开、成品与半成品分开、食品与非食品分开，冷藏、冷冻、干货区独立设置，标识清晰。</w:t>
            </w:r>
          </w:p>
          <w:p w14:paraId="38D2C8E6">
            <w:pPr>
              <w:spacing w:beforeLines="30" w:line="312" w:lineRule="auto"/>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65B22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vMerge w:val="restart"/>
            <w:tcBorders>
              <w:top w:val="single" w:color="auto" w:sz="4" w:space="0"/>
              <w:left w:val="single" w:color="auto" w:sz="4" w:space="0"/>
              <w:right w:val="single" w:color="auto" w:sz="4" w:space="0"/>
            </w:tcBorders>
            <w:noWrap w:val="0"/>
            <w:vAlign w:val="center"/>
          </w:tcPr>
          <w:p w14:paraId="48774C0D">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2.4.2</w:t>
            </w:r>
          </w:p>
        </w:tc>
        <w:tc>
          <w:tcPr>
            <w:tcW w:w="1738" w:type="dxa"/>
            <w:vMerge w:val="restart"/>
            <w:tcBorders>
              <w:top w:val="single" w:color="auto" w:sz="4" w:space="0"/>
              <w:left w:val="single" w:color="auto" w:sz="4" w:space="0"/>
              <w:right w:val="single" w:color="auto" w:sz="4" w:space="0"/>
            </w:tcBorders>
            <w:noWrap w:val="0"/>
            <w:vAlign w:val="center"/>
          </w:tcPr>
          <w:p w14:paraId="18EBA961">
            <w:pPr>
              <w:widowControl w:val="0"/>
              <w:spacing w:before="68" w:line="219" w:lineRule="auto"/>
              <w:jc w:val="both"/>
              <w:rPr>
                <w:rFonts w:hint="eastAsia" w:ascii="仿宋" w:hAnsi="仿宋" w:eastAsia="仿宋" w:cs="仿宋"/>
                <w:color w:val="auto"/>
                <w:kern w:val="2"/>
                <w:sz w:val="24"/>
                <w:szCs w:val="24"/>
                <w:highlight w:val="none"/>
                <w:lang w:val="en-US" w:eastAsia="en-US" w:bidi="ar-SA"/>
              </w:rPr>
            </w:pPr>
            <w:r>
              <w:rPr>
                <w:rFonts w:hint="eastAsia" w:ascii="仿宋" w:hAnsi="仿宋" w:eastAsia="仿宋" w:cs="仿宋"/>
                <w:color w:val="auto"/>
                <w:spacing w:val="3"/>
                <w:kern w:val="2"/>
                <w:sz w:val="24"/>
                <w:szCs w:val="24"/>
                <w:highlight w:val="none"/>
                <w:lang w:val="en-US" w:eastAsia="en-US" w:bidi="ar-SA"/>
              </w:rPr>
              <w:t>管理制度</w:t>
            </w:r>
          </w:p>
          <w:p w14:paraId="48F4FB64">
            <w:pPr>
              <w:spacing w:beforeLines="30" w:line="312" w:lineRule="auto"/>
              <w:rPr>
                <w:rFonts w:hint="eastAsia" w:ascii="仿宋" w:hAnsi="仿宋" w:eastAsia="仿宋" w:cs="仿宋"/>
                <w:color w:val="auto"/>
                <w:spacing w:val="10"/>
                <w:kern w:val="2"/>
                <w:sz w:val="24"/>
                <w:szCs w:val="24"/>
                <w:highlight w:val="none"/>
                <w:lang w:val="en-US" w:eastAsia="en-US" w:bidi="ar-SA"/>
              </w:rPr>
            </w:pPr>
            <w:r>
              <w:rPr>
                <w:rFonts w:hint="eastAsia" w:ascii="仿宋" w:hAnsi="仿宋" w:eastAsia="仿宋" w:cs="仿宋"/>
                <w:color w:val="auto"/>
                <w:spacing w:val="9"/>
                <w:kern w:val="2"/>
                <w:sz w:val="24"/>
                <w:szCs w:val="24"/>
                <w:highlight w:val="none"/>
                <w:lang w:val="en-US" w:eastAsia="en-US" w:bidi="ar-SA"/>
              </w:rPr>
              <w:t>(</w:t>
            </w:r>
            <w:r>
              <w:rPr>
                <w:rFonts w:hint="eastAsia" w:ascii="仿宋" w:hAnsi="仿宋" w:eastAsia="仿宋" w:cs="仿宋"/>
                <w:color w:val="auto"/>
                <w:spacing w:val="9"/>
                <w:kern w:val="2"/>
                <w:sz w:val="24"/>
                <w:szCs w:val="24"/>
                <w:highlight w:val="none"/>
                <w:lang w:val="en-US" w:eastAsia="zh-CN" w:bidi="ar-SA"/>
              </w:rPr>
              <w:t>40</w:t>
            </w:r>
            <w:r>
              <w:rPr>
                <w:rFonts w:hint="eastAsia" w:ascii="仿宋" w:hAnsi="仿宋" w:eastAsia="仿宋" w:cs="仿宋"/>
                <w:color w:val="auto"/>
                <w:spacing w:val="9"/>
                <w:kern w:val="2"/>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A8A7A62">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7"/>
                <w:kern w:val="2"/>
                <w:sz w:val="24"/>
                <w:szCs w:val="24"/>
                <w:highlight w:val="none"/>
                <w:lang w:val="en-US" w:eastAsia="zh-CN" w:bidi="ar-SA"/>
              </w:rPr>
              <w:t>（1）针对本项目制定食品安全制度方案</w:t>
            </w:r>
            <w:r>
              <w:rPr>
                <w:rFonts w:hint="eastAsia" w:ascii="仿宋" w:hAnsi="仿宋" w:eastAsia="仿宋" w:cs="仿宋"/>
                <w:color w:val="auto"/>
                <w:spacing w:val="-3"/>
                <w:kern w:val="2"/>
                <w:sz w:val="24"/>
                <w:szCs w:val="24"/>
                <w:highlight w:val="none"/>
                <w:lang w:val="en-US" w:eastAsia="zh-CN" w:bidi="ar-SA"/>
              </w:rPr>
              <w:t>，包括但不限于</w:t>
            </w:r>
          </w:p>
          <w:p w14:paraId="30E42F29">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w:t>
            </w:r>
            <w:r>
              <w:rPr>
                <w:rFonts w:hint="eastAsia" w:ascii="仿宋" w:hAnsi="仿宋" w:eastAsia="仿宋" w:cs="仿宋"/>
                <w:color w:val="auto"/>
                <w:spacing w:val="-3"/>
                <w:kern w:val="2"/>
                <w:sz w:val="24"/>
                <w:szCs w:val="24"/>
                <w:highlight w:val="none"/>
                <w:lang w:val="en-US" w:eastAsia="zh-CN" w:bidi="ar-SA"/>
              </w:rPr>
              <w:t>食品卫生食品质量检验制度；</w:t>
            </w:r>
          </w:p>
          <w:p w14:paraId="24786355">
            <w:pPr>
              <w:widowControl w:val="0"/>
              <w:numPr>
                <w:ilvl w:val="0"/>
                <w:numId w:val="0"/>
              </w:numPr>
              <w:spacing w:before="63" w:line="360" w:lineRule="auto"/>
              <w:jc w:val="both"/>
              <w:rPr>
                <w:rFonts w:hint="default"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w:t>
            </w:r>
            <w:r>
              <w:rPr>
                <w:rFonts w:hint="eastAsia" w:ascii="仿宋" w:hAnsi="仿宋" w:eastAsia="仿宋" w:cs="仿宋"/>
                <w:color w:val="auto"/>
                <w:spacing w:val="-3"/>
                <w:kern w:val="2"/>
                <w:sz w:val="24"/>
                <w:szCs w:val="24"/>
                <w:highlight w:val="none"/>
                <w:lang w:val="en-US" w:eastAsia="zh-CN" w:bidi="ar-SA"/>
              </w:rPr>
              <w:t>食品储存、加工、使用区域</w:t>
            </w:r>
            <w:r>
              <w:rPr>
                <w:rFonts w:hint="eastAsia" w:ascii="仿宋" w:hAnsi="仿宋" w:eastAsia="仿宋" w:cs="仿宋"/>
                <w:color w:val="auto"/>
                <w:spacing w:val="-10"/>
                <w:kern w:val="2"/>
                <w:sz w:val="24"/>
                <w:szCs w:val="24"/>
                <w:highlight w:val="none"/>
                <w:lang w:val="en-US" w:eastAsia="zh-CN" w:bidi="ar-SA"/>
              </w:rPr>
              <w:t>清洁</w:t>
            </w:r>
            <w:r>
              <w:rPr>
                <w:rFonts w:hint="eastAsia" w:ascii="仿宋" w:hAnsi="仿宋" w:eastAsia="仿宋" w:cs="仿宋"/>
                <w:color w:val="auto"/>
                <w:spacing w:val="-11"/>
                <w:kern w:val="2"/>
                <w:sz w:val="24"/>
                <w:szCs w:val="24"/>
                <w:highlight w:val="none"/>
                <w:lang w:val="en-US" w:eastAsia="zh-CN" w:bidi="ar-SA"/>
              </w:rPr>
              <w:t>消杀</w:t>
            </w:r>
            <w:r>
              <w:rPr>
                <w:rFonts w:hint="eastAsia" w:ascii="仿宋" w:hAnsi="仿宋" w:eastAsia="仿宋" w:cs="仿宋"/>
                <w:color w:val="auto"/>
                <w:spacing w:val="-10"/>
                <w:kern w:val="2"/>
                <w:sz w:val="24"/>
                <w:szCs w:val="24"/>
                <w:highlight w:val="none"/>
                <w:lang w:val="en-US" w:eastAsia="zh-CN" w:bidi="ar-SA"/>
              </w:rPr>
              <w:t>制度；</w:t>
            </w:r>
          </w:p>
          <w:p w14:paraId="43F74FAD">
            <w:pPr>
              <w:widowControl w:val="0"/>
              <w:numPr>
                <w:ilvl w:val="0"/>
                <w:numId w:val="0"/>
              </w:numPr>
              <w:spacing w:before="63" w:line="360" w:lineRule="auto"/>
              <w:jc w:val="both"/>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③定期收集用餐人员意见，建立用餐人员反馈机制</w:t>
            </w:r>
            <w:r>
              <w:rPr>
                <w:rFonts w:hint="eastAsia" w:ascii="仿宋" w:hAnsi="仿宋" w:eastAsia="仿宋" w:cs="仿宋"/>
                <w:color w:val="auto"/>
                <w:spacing w:val="-4"/>
                <w:kern w:val="2"/>
                <w:sz w:val="24"/>
                <w:szCs w:val="24"/>
                <w:highlight w:val="none"/>
                <w:lang w:val="en-US" w:eastAsia="zh-CN" w:bidi="ar-SA"/>
              </w:rPr>
              <w:t>；</w:t>
            </w:r>
          </w:p>
          <w:p w14:paraId="7450C417">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w:t>
            </w:r>
            <w:r>
              <w:rPr>
                <w:rFonts w:hint="eastAsia" w:ascii="仿宋" w:hAnsi="仿宋" w:eastAsia="仿宋" w:cs="仿宋"/>
                <w:color w:val="auto"/>
                <w:spacing w:val="-3"/>
                <w:kern w:val="2"/>
                <w:sz w:val="24"/>
                <w:szCs w:val="24"/>
                <w:highlight w:val="none"/>
                <w:lang w:val="en-US" w:eastAsia="zh-CN" w:bidi="ar-SA"/>
              </w:rPr>
              <w:t>食品准入台帐登记制度。</w:t>
            </w:r>
          </w:p>
          <w:p w14:paraId="1DCF6744">
            <w:pPr>
              <w:widowControl w:val="0"/>
              <w:spacing w:before="63" w:line="360" w:lineRule="auto"/>
              <w:ind w:left="14"/>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71CE8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vMerge w:val="continue"/>
            <w:tcBorders>
              <w:left w:val="single" w:color="auto" w:sz="4" w:space="0"/>
              <w:right w:val="single" w:color="auto" w:sz="4" w:space="0"/>
            </w:tcBorders>
            <w:noWrap w:val="0"/>
            <w:vAlign w:val="center"/>
          </w:tcPr>
          <w:p w14:paraId="324F5FF4">
            <w:pPr>
              <w:spacing w:beforeLines="30" w:line="312" w:lineRule="auto"/>
              <w:jc w:val="center"/>
              <w:rPr>
                <w:rFonts w:hint="eastAsia" w:ascii="仿宋" w:hAnsi="仿宋" w:eastAsia="仿宋" w:cs="仿宋"/>
                <w:color w:val="auto"/>
                <w:sz w:val="24"/>
                <w:szCs w:val="24"/>
                <w:highlight w:val="none"/>
              </w:rPr>
            </w:pPr>
          </w:p>
        </w:tc>
        <w:tc>
          <w:tcPr>
            <w:tcW w:w="1738" w:type="dxa"/>
            <w:vMerge w:val="continue"/>
            <w:tcBorders>
              <w:left w:val="single" w:color="auto" w:sz="4" w:space="0"/>
              <w:right w:val="single" w:color="auto" w:sz="4" w:space="0"/>
            </w:tcBorders>
            <w:noWrap w:val="0"/>
            <w:vAlign w:val="center"/>
          </w:tcPr>
          <w:p w14:paraId="5F2DA20E">
            <w:pPr>
              <w:spacing w:beforeLines="30" w:line="312" w:lineRule="auto"/>
              <w:rPr>
                <w:rFonts w:hint="eastAsia" w:ascii="仿宋" w:hAnsi="仿宋" w:eastAsia="仿宋" w:cs="仿宋"/>
                <w:color w:val="auto"/>
                <w:spacing w:val="10"/>
                <w:kern w:val="2"/>
                <w:sz w:val="24"/>
                <w:szCs w:val="24"/>
                <w:highlight w:val="none"/>
                <w:lang w:val="en-US" w:eastAsia="en-US" w:bidi="ar-SA"/>
              </w:rPr>
            </w:pPr>
          </w:p>
        </w:tc>
        <w:tc>
          <w:tcPr>
            <w:tcW w:w="6280" w:type="dxa"/>
            <w:tcBorders>
              <w:top w:val="single" w:color="auto" w:sz="4" w:space="0"/>
              <w:left w:val="single" w:color="auto" w:sz="4" w:space="0"/>
              <w:bottom w:val="single" w:color="auto" w:sz="4" w:space="0"/>
              <w:right w:val="single" w:color="auto" w:sz="4" w:space="0"/>
            </w:tcBorders>
            <w:noWrap w:val="0"/>
            <w:vAlign w:val="center"/>
          </w:tcPr>
          <w:p w14:paraId="73D27930">
            <w:pPr>
              <w:widowControl w:val="0"/>
              <w:numPr>
                <w:ilvl w:val="0"/>
                <w:numId w:val="0"/>
              </w:numPr>
              <w:spacing w:before="63" w:line="360" w:lineRule="auto"/>
              <w:ind w:left="14" w:leftChars="0"/>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spacing w:val="-3"/>
                <w:kern w:val="2"/>
                <w:sz w:val="24"/>
                <w:szCs w:val="24"/>
                <w:highlight w:val="none"/>
                <w:lang w:val="en-US" w:eastAsia="zh-CN" w:bidi="ar-SA"/>
              </w:rPr>
              <w:t>（2）</w:t>
            </w:r>
            <w:r>
              <w:rPr>
                <w:rFonts w:hint="eastAsia" w:ascii="仿宋" w:hAnsi="仿宋" w:eastAsia="仿宋" w:cs="仿宋"/>
                <w:color w:val="auto"/>
                <w:spacing w:val="-7"/>
                <w:kern w:val="2"/>
                <w:sz w:val="24"/>
                <w:szCs w:val="24"/>
                <w:highlight w:val="none"/>
                <w:lang w:val="en-US" w:eastAsia="zh-CN" w:bidi="ar-SA"/>
              </w:rPr>
              <w:t>针对本项目制定</w:t>
            </w:r>
            <w:r>
              <w:rPr>
                <w:rFonts w:hint="eastAsia" w:ascii="仿宋" w:hAnsi="仿宋" w:eastAsia="仿宋" w:cs="仿宋"/>
                <w:color w:val="auto"/>
                <w:spacing w:val="-4"/>
                <w:kern w:val="2"/>
                <w:sz w:val="24"/>
                <w:szCs w:val="24"/>
                <w:highlight w:val="none"/>
                <w:lang w:val="en-US" w:eastAsia="zh-CN" w:bidi="ar-SA"/>
              </w:rPr>
              <w:t>人员管理制度，</w:t>
            </w:r>
            <w:r>
              <w:rPr>
                <w:rFonts w:hint="eastAsia" w:ascii="仿宋" w:hAnsi="仿宋" w:eastAsia="仿宋" w:cs="仿宋"/>
                <w:color w:val="auto"/>
                <w:spacing w:val="-3"/>
                <w:kern w:val="2"/>
                <w:sz w:val="24"/>
                <w:szCs w:val="24"/>
                <w:highlight w:val="none"/>
                <w:lang w:val="en-US" w:eastAsia="zh-CN" w:bidi="ar-SA"/>
              </w:rPr>
              <w:t>包括但不限于</w:t>
            </w:r>
          </w:p>
          <w:p w14:paraId="09E5A601">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①</w:t>
            </w:r>
            <w:r>
              <w:rPr>
                <w:rFonts w:hint="eastAsia" w:ascii="仿宋" w:hAnsi="仿宋" w:eastAsia="仿宋" w:cs="仿宋"/>
                <w:color w:val="auto"/>
                <w:spacing w:val="-4"/>
                <w:kern w:val="2"/>
                <w:sz w:val="24"/>
                <w:szCs w:val="24"/>
                <w:highlight w:val="none"/>
                <w:lang w:val="en-US" w:eastAsia="zh-CN" w:bidi="ar-SA"/>
              </w:rPr>
              <w:t>食材加工人员培训制度</w:t>
            </w:r>
            <w:r>
              <w:rPr>
                <w:rFonts w:hint="eastAsia" w:ascii="仿宋" w:hAnsi="仿宋" w:eastAsia="仿宋" w:cs="仿宋"/>
                <w:color w:val="auto"/>
                <w:spacing w:val="-3"/>
                <w:kern w:val="2"/>
                <w:sz w:val="24"/>
                <w:szCs w:val="24"/>
                <w:highlight w:val="none"/>
                <w:lang w:val="en-US" w:eastAsia="zh-CN" w:bidi="ar-SA"/>
              </w:rPr>
              <w:t>；</w:t>
            </w:r>
          </w:p>
          <w:p w14:paraId="06671FD1">
            <w:pPr>
              <w:widowControl w:val="0"/>
              <w:numPr>
                <w:ilvl w:val="0"/>
                <w:numId w:val="0"/>
              </w:numPr>
              <w:spacing w:before="63" w:line="360" w:lineRule="auto"/>
              <w:jc w:val="both"/>
              <w:rPr>
                <w:rFonts w:hint="eastAsia" w:ascii="仿宋" w:hAnsi="仿宋" w:eastAsia="仿宋" w:cs="仿宋"/>
                <w:color w:val="auto"/>
                <w:spacing w:val="-3"/>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②</w:t>
            </w:r>
            <w:r>
              <w:rPr>
                <w:rFonts w:hint="eastAsia" w:ascii="仿宋" w:hAnsi="仿宋" w:eastAsia="仿宋" w:cs="仿宋"/>
                <w:color w:val="auto"/>
                <w:spacing w:val="-3"/>
                <w:kern w:val="2"/>
                <w:sz w:val="24"/>
                <w:szCs w:val="24"/>
                <w:highlight w:val="none"/>
                <w:lang w:val="en-US" w:eastAsia="zh-CN" w:bidi="ar-SA"/>
              </w:rPr>
              <w:t>卫生知识培训制度；</w:t>
            </w:r>
          </w:p>
          <w:p w14:paraId="395721C3">
            <w:pPr>
              <w:widowControl w:val="0"/>
              <w:numPr>
                <w:ilvl w:val="0"/>
                <w:numId w:val="0"/>
              </w:numPr>
              <w:spacing w:before="63"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③</w:t>
            </w:r>
            <w:r>
              <w:rPr>
                <w:rFonts w:hint="eastAsia" w:ascii="仿宋" w:hAnsi="仿宋" w:eastAsia="仿宋" w:cs="仿宋"/>
                <w:color w:val="auto"/>
                <w:spacing w:val="-4"/>
                <w:kern w:val="2"/>
                <w:sz w:val="24"/>
                <w:szCs w:val="24"/>
                <w:highlight w:val="none"/>
                <w:lang w:val="en-US" w:eastAsia="zh-CN" w:bidi="ar-SA"/>
              </w:rPr>
              <w:t>食品留样管理制度</w:t>
            </w:r>
            <w:r>
              <w:rPr>
                <w:rFonts w:hint="eastAsia" w:ascii="仿宋" w:hAnsi="仿宋" w:eastAsia="仿宋" w:cs="仿宋"/>
                <w:color w:val="auto"/>
                <w:kern w:val="2"/>
                <w:sz w:val="24"/>
                <w:szCs w:val="24"/>
                <w:highlight w:val="none"/>
                <w:lang w:val="en-US" w:eastAsia="zh-CN" w:bidi="ar-SA"/>
              </w:rPr>
              <w:t>等</w:t>
            </w:r>
            <w:r>
              <w:rPr>
                <w:rFonts w:hint="eastAsia" w:ascii="仿宋" w:hAnsi="仿宋" w:eastAsia="仿宋" w:cs="仿宋"/>
                <w:color w:val="auto"/>
                <w:spacing w:val="-3"/>
                <w:kern w:val="2"/>
                <w:sz w:val="24"/>
                <w:szCs w:val="24"/>
                <w:highlight w:val="none"/>
                <w:lang w:val="en-US" w:eastAsia="zh-CN" w:bidi="ar-SA"/>
              </w:rPr>
              <w:t>；</w:t>
            </w:r>
          </w:p>
          <w:p w14:paraId="2C879450">
            <w:pPr>
              <w:widowControl w:val="0"/>
              <w:numPr>
                <w:ilvl w:val="0"/>
                <w:numId w:val="0"/>
              </w:numPr>
              <w:spacing w:before="63" w:line="360" w:lineRule="auto"/>
              <w:jc w:val="both"/>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④提供注重环保，减少浪费，提倡绿色餐饮制度。</w:t>
            </w:r>
          </w:p>
          <w:p w14:paraId="6188EF1D">
            <w:pPr>
              <w:widowControl w:val="0"/>
              <w:spacing w:before="63" w:line="360" w:lineRule="auto"/>
              <w:ind w:left="14"/>
              <w:jc w:val="both"/>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515AB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1FBD7110">
            <w:pPr>
              <w:spacing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2.4.3</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751514E6">
            <w:pPr>
              <w:widowControl w:val="0"/>
              <w:spacing w:before="68" w:line="311" w:lineRule="exact"/>
              <w:jc w:val="both"/>
              <w:rPr>
                <w:rFonts w:hint="eastAsia" w:ascii="仿宋" w:hAnsi="仿宋" w:eastAsia="仿宋" w:cs="仿宋"/>
                <w:color w:val="auto"/>
                <w:spacing w:val="-2"/>
                <w:kern w:val="2"/>
                <w:position w:val="7"/>
                <w:sz w:val="24"/>
                <w:szCs w:val="24"/>
                <w:highlight w:val="none"/>
                <w:lang w:val="en-US" w:eastAsia="zh-CN" w:bidi="ar-SA"/>
              </w:rPr>
            </w:pPr>
            <w:r>
              <w:rPr>
                <w:rFonts w:hint="eastAsia" w:ascii="仿宋" w:hAnsi="仿宋" w:eastAsia="仿宋" w:cs="仿宋"/>
                <w:color w:val="auto"/>
                <w:spacing w:val="-2"/>
                <w:kern w:val="2"/>
                <w:position w:val="7"/>
                <w:sz w:val="24"/>
                <w:szCs w:val="24"/>
                <w:highlight w:val="none"/>
                <w:lang w:val="en-US" w:eastAsia="en-US" w:bidi="ar-SA"/>
              </w:rPr>
              <w:t>应急</w:t>
            </w:r>
            <w:r>
              <w:rPr>
                <w:rFonts w:hint="eastAsia" w:ascii="仿宋" w:hAnsi="仿宋" w:eastAsia="仿宋" w:cs="仿宋"/>
                <w:color w:val="auto"/>
                <w:spacing w:val="-2"/>
                <w:kern w:val="2"/>
                <w:position w:val="7"/>
                <w:sz w:val="24"/>
                <w:szCs w:val="24"/>
                <w:highlight w:val="none"/>
                <w:lang w:val="en-US" w:eastAsia="zh-CN" w:bidi="ar-SA"/>
              </w:rPr>
              <w:t>保障方案</w:t>
            </w:r>
          </w:p>
          <w:p w14:paraId="143640DC">
            <w:pPr>
              <w:spacing w:beforeLines="30" w:line="312" w:lineRule="auto"/>
              <w:rPr>
                <w:rFonts w:hint="eastAsia" w:ascii="仿宋" w:hAnsi="仿宋" w:eastAsia="仿宋" w:cs="仿宋"/>
                <w:color w:val="auto"/>
                <w:spacing w:val="10"/>
                <w:kern w:val="2"/>
                <w:sz w:val="24"/>
                <w:szCs w:val="24"/>
                <w:highlight w:val="none"/>
                <w:lang w:val="en-US" w:eastAsia="en-US" w:bidi="ar-SA"/>
              </w:rPr>
            </w:pPr>
            <w:r>
              <w:rPr>
                <w:rFonts w:hint="eastAsia" w:ascii="仿宋" w:hAnsi="仿宋" w:eastAsia="仿宋" w:cs="仿宋"/>
                <w:color w:val="auto"/>
                <w:spacing w:val="-2"/>
                <w:kern w:val="2"/>
                <w:position w:val="7"/>
                <w:sz w:val="24"/>
                <w:szCs w:val="24"/>
                <w:highlight w:val="none"/>
                <w:lang w:val="en-US" w:eastAsia="en-US" w:bidi="ar-SA"/>
              </w:rPr>
              <w:t>(</w:t>
            </w:r>
            <w:r>
              <w:rPr>
                <w:rFonts w:hint="eastAsia" w:ascii="仿宋" w:hAnsi="仿宋" w:eastAsia="仿宋" w:cs="仿宋"/>
                <w:color w:val="auto"/>
                <w:spacing w:val="-2"/>
                <w:kern w:val="2"/>
                <w:position w:val="7"/>
                <w:sz w:val="24"/>
                <w:szCs w:val="24"/>
                <w:highlight w:val="none"/>
                <w:lang w:val="en-US" w:eastAsia="zh-CN" w:bidi="ar-SA"/>
              </w:rPr>
              <w:t>20</w:t>
            </w:r>
            <w:r>
              <w:rPr>
                <w:rFonts w:hint="eastAsia" w:ascii="仿宋" w:hAnsi="仿宋" w:eastAsia="仿宋" w:cs="仿宋"/>
                <w:color w:val="auto"/>
                <w:spacing w:val="-2"/>
                <w:kern w:val="2"/>
                <w:position w:val="7"/>
                <w:sz w:val="24"/>
                <w:szCs w:val="24"/>
                <w:highlight w:val="none"/>
                <w:lang w:val="en-US" w:eastAsia="en-US" w:bidi="ar-SA"/>
              </w:rPr>
              <w:t>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18D5C2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w:t>
            </w:r>
            <w:r>
              <w:rPr>
                <w:rFonts w:hint="eastAsia" w:ascii="仿宋" w:hAnsi="仿宋" w:eastAsia="仿宋" w:cs="仿宋"/>
                <w:color w:val="auto"/>
                <w:sz w:val="24"/>
                <w:szCs w:val="24"/>
                <w:highlight w:val="none"/>
                <w:lang w:val="en-US" w:eastAsia="zh-CN"/>
              </w:rPr>
              <w:t>服务中</w:t>
            </w:r>
            <w:r>
              <w:rPr>
                <w:rFonts w:hint="eastAsia" w:ascii="仿宋" w:hAnsi="仿宋" w:eastAsia="仿宋" w:cs="仿宋"/>
                <w:color w:val="auto"/>
                <w:sz w:val="24"/>
                <w:szCs w:val="24"/>
                <w:highlight w:val="none"/>
              </w:rPr>
              <w:t>可能出现的紧急、特殊情况提供</w:t>
            </w:r>
            <w:r>
              <w:rPr>
                <w:rFonts w:hint="eastAsia" w:ascii="仿宋" w:hAnsi="仿宋" w:eastAsia="仿宋" w:cs="仿宋"/>
                <w:color w:val="auto"/>
                <w:sz w:val="24"/>
                <w:szCs w:val="24"/>
                <w:highlight w:val="none"/>
                <w:lang w:val="en-US" w:eastAsia="zh-CN"/>
              </w:rPr>
              <w:t>应急管理方案，</w:t>
            </w:r>
            <w:r>
              <w:rPr>
                <w:rFonts w:hint="eastAsia" w:ascii="仿宋" w:hAnsi="仿宋" w:eastAsia="仿宋" w:cs="仿宋"/>
                <w:color w:val="auto"/>
                <w:sz w:val="24"/>
                <w:szCs w:val="24"/>
                <w:highlight w:val="none"/>
              </w:rPr>
              <w:t>包括但不限于</w:t>
            </w:r>
          </w:p>
          <w:p w14:paraId="07CA65A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①食品安全事故</w:t>
            </w:r>
            <w:r>
              <w:rPr>
                <w:rFonts w:hint="eastAsia" w:ascii="仿宋" w:hAnsi="仿宋" w:eastAsia="仿宋" w:cs="仿宋"/>
                <w:color w:val="auto"/>
                <w:sz w:val="24"/>
                <w:szCs w:val="24"/>
                <w:highlight w:val="none"/>
                <w:lang w:eastAsia="zh-CN"/>
              </w:rPr>
              <w:t>（用餐人员过敏、食物中毒等）</w:t>
            </w:r>
            <w:r>
              <w:rPr>
                <w:rFonts w:hint="eastAsia" w:ascii="仿宋" w:hAnsi="仿宋" w:eastAsia="仿宋" w:cs="仿宋"/>
                <w:color w:val="auto"/>
                <w:sz w:val="24"/>
                <w:szCs w:val="24"/>
                <w:highlight w:val="none"/>
                <w:lang w:val="en-US" w:eastAsia="zh-CN"/>
              </w:rPr>
              <w:t>处理方案</w:t>
            </w:r>
            <w:r>
              <w:rPr>
                <w:rFonts w:hint="eastAsia" w:ascii="仿宋" w:hAnsi="仿宋" w:eastAsia="仿宋" w:cs="仿宋"/>
                <w:color w:val="auto"/>
                <w:sz w:val="24"/>
                <w:szCs w:val="24"/>
                <w:highlight w:val="none"/>
                <w:lang w:eastAsia="zh-CN"/>
              </w:rPr>
              <w:t>；</w:t>
            </w:r>
          </w:p>
          <w:p w14:paraId="7695359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食堂</w:t>
            </w:r>
            <w:r>
              <w:rPr>
                <w:rFonts w:hint="eastAsia" w:ascii="仿宋" w:hAnsi="仿宋" w:eastAsia="仿宋" w:cs="仿宋"/>
                <w:color w:val="auto"/>
                <w:sz w:val="24"/>
                <w:szCs w:val="24"/>
                <w:highlight w:val="none"/>
              </w:rPr>
              <w:t>安全事故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后厨用火、用水安全事故等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处理方案</w:t>
            </w:r>
            <w:r>
              <w:rPr>
                <w:rFonts w:hint="eastAsia" w:ascii="仿宋" w:hAnsi="仿宋" w:eastAsia="仿宋" w:cs="仿宋"/>
                <w:color w:val="auto"/>
                <w:sz w:val="24"/>
                <w:szCs w:val="24"/>
                <w:highlight w:val="none"/>
                <w:lang w:eastAsia="zh-CN"/>
              </w:rPr>
              <w:t>；</w:t>
            </w:r>
          </w:p>
          <w:p w14:paraId="6C1065E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val="en-US" w:eastAsia="zh-CN"/>
              </w:rPr>
              <w:t>食材变质处理及剩菜剩饭处理方案</w:t>
            </w:r>
            <w:r>
              <w:rPr>
                <w:rFonts w:hint="eastAsia" w:ascii="仿宋" w:hAnsi="仿宋" w:eastAsia="仿宋" w:cs="仿宋"/>
                <w:color w:val="auto"/>
                <w:sz w:val="24"/>
                <w:szCs w:val="24"/>
                <w:highlight w:val="none"/>
                <w:lang w:eastAsia="zh-CN"/>
              </w:rPr>
              <w:t>；</w:t>
            </w:r>
          </w:p>
          <w:p w14:paraId="456EC905">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④人员调动（厨师请假、食材管理人员请假等需要调配人员）方案</w:t>
            </w:r>
            <w:r>
              <w:rPr>
                <w:rFonts w:hint="eastAsia" w:ascii="仿宋" w:hAnsi="仿宋" w:eastAsia="仿宋" w:cs="仿宋"/>
                <w:color w:val="auto"/>
                <w:sz w:val="24"/>
                <w:szCs w:val="24"/>
                <w:highlight w:val="none"/>
              </w:rPr>
              <w:t>。</w:t>
            </w:r>
          </w:p>
          <w:p w14:paraId="6053C556">
            <w:pPr>
              <w:spacing w:beforeLines="30" w:line="312" w:lineRule="auto"/>
              <w:rPr>
                <w:rFonts w:hint="eastAsia" w:ascii="仿宋" w:hAnsi="仿宋" w:eastAsia="仿宋" w:cs="仿宋"/>
                <w:color w:val="auto"/>
                <w:spacing w:val="1"/>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以上内容每条最高得5分，本项最多</w:t>
            </w:r>
            <w:r>
              <w:rPr>
                <w:rFonts w:hint="default"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lang w:val="en-US" w:eastAsia="zh-CN"/>
              </w:rPr>
              <w:t>20</w:t>
            </w:r>
            <w:r>
              <w:rPr>
                <w:rFonts w:hint="default" w:ascii="仿宋" w:hAnsi="仿宋" w:eastAsia="仿宋" w:cs="仿宋"/>
                <w:color w:val="auto"/>
                <w:sz w:val="24"/>
                <w:szCs w:val="24"/>
                <w:highlight w:val="none"/>
                <w:lang w:val="en-US" w:eastAsia="zh-CN"/>
              </w:rPr>
              <w:t>分，未提供不得分</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评标专家根据提</w:t>
            </w:r>
            <w:r>
              <w:rPr>
                <w:rFonts w:hint="eastAsia" w:ascii="仿宋" w:hAnsi="仿宋" w:eastAsia="仿宋" w:cs="仿宋"/>
                <w:color w:val="auto"/>
                <w:sz w:val="24"/>
                <w:szCs w:val="24"/>
                <w:highlight w:val="none"/>
                <w:lang w:val="en-US" w:eastAsia="zh-CN"/>
              </w:rPr>
              <w:t>投标内容</w:t>
            </w:r>
            <w:r>
              <w:rPr>
                <w:rFonts w:hint="default" w:ascii="仿宋" w:hAnsi="仿宋" w:eastAsia="仿宋" w:cs="仿宋"/>
                <w:color w:val="auto"/>
                <w:sz w:val="24"/>
                <w:szCs w:val="24"/>
                <w:highlight w:val="none"/>
                <w:lang w:val="en-US" w:eastAsia="zh-CN"/>
              </w:rPr>
              <w:t>的质量进行综合评审</w:t>
            </w:r>
            <w:r>
              <w:rPr>
                <w:rFonts w:hint="eastAsia" w:ascii="仿宋" w:hAnsi="仿宋" w:eastAsia="仿宋" w:cs="仿宋"/>
                <w:color w:val="auto"/>
                <w:sz w:val="24"/>
                <w:szCs w:val="24"/>
                <w:highlight w:val="none"/>
                <w:lang w:val="en-US" w:eastAsia="zh-CN"/>
              </w:rPr>
              <w:t>。</w:t>
            </w:r>
          </w:p>
        </w:tc>
      </w:tr>
      <w:tr w14:paraId="29590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7CE19F4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2.4.4</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6CF0DCD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业绩（2分）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58024F4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提供2023年1月1日至今</w:t>
            </w:r>
            <w:r>
              <w:rPr>
                <w:rFonts w:hint="eastAsia" w:ascii="仿宋" w:hAnsi="仿宋" w:eastAsia="仿宋" w:cs="仿宋"/>
                <w:color w:val="auto"/>
                <w:sz w:val="24"/>
                <w:szCs w:val="24"/>
                <w:highlight w:val="none"/>
              </w:rPr>
              <w:t>类似</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业绩的，每一个有效业绩得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206441D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有效业绩：附中标通知书或合同协议书的复印件，否则视为无效</w:t>
            </w:r>
            <w:r>
              <w:rPr>
                <w:rFonts w:hint="eastAsia" w:ascii="仿宋" w:hAnsi="仿宋" w:eastAsia="仿宋" w:cs="仿宋"/>
                <w:color w:val="auto"/>
                <w:sz w:val="24"/>
                <w:szCs w:val="24"/>
                <w:highlight w:val="none"/>
                <w:lang w:val="en-US" w:eastAsia="zh-CN"/>
              </w:rPr>
              <w:t>。</w:t>
            </w:r>
          </w:p>
        </w:tc>
      </w:tr>
      <w:tr w14:paraId="19FEB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4E14700E">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2.4.5</w:t>
            </w:r>
          </w:p>
        </w:tc>
        <w:tc>
          <w:tcPr>
            <w:tcW w:w="1738" w:type="dxa"/>
            <w:tcBorders>
              <w:top w:val="single" w:color="auto" w:sz="4" w:space="0"/>
              <w:left w:val="single" w:color="auto" w:sz="4" w:space="0"/>
              <w:right w:val="single" w:color="auto" w:sz="4" w:space="0"/>
            </w:tcBorders>
            <w:noWrap w:val="0"/>
            <w:vAlign w:val="center"/>
          </w:tcPr>
          <w:p w14:paraId="6F9C953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人员配置（6分）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4AC4C018">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配置一名负责人，两名厨师（负责人可以是厨师），其他后勤人员两名，需提供以上人员身份证、近三个月任意一个月单位社保缴纳凭证等得4分，每增加一名厨师或后勤人员得1分，最多得2分，本项最多得6分，未提供或提供不全的不得分；（</w:t>
            </w:r>
            <w:r>
              <w:rPr>
                <w:rFonts w:hint="default"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eastAsia="zh-CN"/>
              </w:rPr>
              <w:t>拟派</w:t>
            </w:r>
            <w:r>
              <w:rPr>
                <w:rFonts w:hint="default" w:ascii="仿宋" w:hAnsi="仿宋" w:eastAsia="仿宋" w:cs="仿宋"/>
                <w:color w:val="auto"/>
                <w:sz w:val="24"/>
                <w:szCs w:val="24"/>
                <w:highlight w:val="none"/>
                <w:lang w:eastAsia="zh-CN"/>
              </w:rPr>
              <w:t>服务人员</w:t>
            </w:r>
            <w:r>
              <w:rPr>
                <w:rFonts w:hint="default" w:ascii="仿宋" w:hAnsi="仿宋" w:eastAsia="仿宋" w:cs="仿宋"/>
                <w:color w:val="auto"/>
                <w:sz w:val="24"/>
                <w:szCs w:val="24"/>
                <w:highlight w:val="none"/>
              </w:rPr>
              <w:t>必须持有</w:t>
            </w:r>
            <w:r>
              <w:rPr>
                <w:rFonts w:hint="default" w:ascii="仿宋" w:hAnsi="仿宋" w:eastAsia="仿宋" w:cs="仿宋"/>
                <w:color w:val="auto"/>
                <w:sz w:val="24"/>
                <w:szCs w:val="24"/>
                <w:highlight w:val="none"/>
                <w:lang w:eastAsia="zh-CN"/>
              </w:rPr>
              <w:t>有效</w:t>
            </w:r>
            <w:r>
              <w:rPr>
                <w:rFonts w:hint="default" w:ascii="仿宋" w:hAnsi="仿宋" w:eastAsia="仿宋" w:cs="仿宋"/>
                <w:color w:val="auto"/>
                <w:sz w:val="24"/>
                <w:szCs w:val="24"/>
                <w:highlight w:val="none"/>
              </w:rPr>
              <w:t>的健康证明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tc>
      </w:tr>
      <w:tr w14:paraId="12478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362" w:type="dxa"/>
            <w:tcBorders>
              <w:top w:val="single" w:color="auto" w:sz="4" w:space="0"/>
              <w:left w:val="single" w:color="auto" w:sz="4" w:space="0"/>
              <w:right w:val="single" w:color="auto" w:sz="4" w:space="0"/>
            </w:tcBorders>
            <w:noWrap w:val="0"/>
            <w:vAlign w:val="center"/>
          </w:tcPr>
          <w:p w14:paraId="7517F202">
            <w:pPr>
              <w:spacing w:beforeLines="30" w:line="312"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2.4.6</w:t>
            </w:r>
          </w:p>
        </w:tc>
        <w:tc>
          <w:tcPr>
            <w:tcW w:w="1738" w:type="dxa"/>
            <w:tcBorders>
              <w:top w:val="single" w:color="auto" w:sz="4" w:space="0"/>
              <w:left w:val="single" w:color="auto" w:sz="4" w:space="0"/>
              <w:right w:val="single" w:color="auto" w:sz="4" w:space="0"/>
            </w:tcBorders>
            <w:noWrap w:val="0"/>
            <w:vAlign w:val="center"/>
          </w:tcPr>
          <w:p w14:paraId="35C7BD85">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服务承诺（2分）</w:t>
            </w:r>
          </w:p>
        </w:tc>
        <w:tc>
          <w:tcPr>
            <w:tcW w:w="6280" w:type="dxa"/>
            <w:tcBorders>
              <w:top w:val="single" w:color="auto" w:sz="4" w:space="0"/>
              <w:left w:val="single" w:color="auto" w:sz="4" w:space="0"/>
              <w:bottom w:val="single" w:color="auto" w:sz="4" w:space="0"/>
              <w:right w:val="single" w:color="auto" w:sz="4" w:space="0"/>
            </w:tcBorders>
            <w:noWrap w:val="0"/>
            <w:vAlign w:val="center"/>
          </w:tcPr>
          <w:p w14:paraId="501217E9">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有良好的服务意识和能力，</w:t>
            </w:r>
            <w:r>
              <w:rPr>
                <w:rFonts w:hint="eastAsia" w:ascii="仿宋" w:hAnsi="仿宋" w:eastAsia="仿宋" w:cs="仿宋"/>
                <w:color w:val="auto"/>
                <w:sz w:val="24"/>
                <w:szCs w:val="24"/>
                <w:highlight w:val="none"/>
                <w:lang w:val="en-US" w:eastAsia="zh-CN"/>
              </w:rPr>
              <w:t>提供承诺书得2分，未提供不得分。</w:t>
            </w:r>
          </w:p>
        </w:tc>
      </w:tr>
    </w:tbl>
    <w:p w14:paraId="306415FC">
      <w:pPr>
        <w:spacing w:beforeLines="100" w:afterLines="50" w:line="400" w:lineRule="exact"/>
        <w:ind w:firstLine="560" w:firstLineChars="200"/>
        <w:outlineLvl w:val="2"/>
        <w:rPr>
          <w:rFonts w:ascii="楷体" w:hAnsi="楷体" w:eastAsia="楷体"/>
          <w:color w:val="auto"/>
          <w:sz w:val="28"/>
          <w:szCs w:val="28"/>
          <w:highlight w:val="none"/>
        </w:rPr>
      </w:pPr>
      <w:r>
        <w:rPr>
          <w:rFonts w:hint="eastAsia" w:ascii="楷体" w:hAnsi="楷体" w:eastAsia="楷体"/>
          <w:color w:val="auto"/>
          <w:sz w:val="28"/>
          <w:szCs w:val="28"/>
          <w:highlight w:val="none"/>
          <w:lang w:val="en-US" w:eastAsia="zh-CN"/>
        </w:rPr>
        <w:t>3</w:t>
      </w:r>
      <w:r>
        <w:rPr>
          <w:rFonts w:hint="eastAsia" w:ascii="楷体" w:hAnsi="楷体" w:eastAsia="楷体"/>
          <w:color w:val="auto"/>
          <w:sz w:val="28"/>
          <w:szCs w:val="28"/>
          <w:highlight w:val="none"/>
        </w:rPr>
        <w:t>.评标方法</w:t>
      </w:r>
      <w:bookmarkEnd w:id="108"/>
    </w:p>
    <w:p w14:paraId="34E79D4F">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14:paraId="3CED9DE8">
      <w:pPr>
        <w:spacing w:line="400" w:lineRule="exact"/>
        <w:ind w:firstLine="480" w:firstLineChars="200"/>
        <w:rPr>
          <w:rFonts w:hint="eastAsia" w:ascii="仿宋" w:hAnsi="仿宋" w:eastAsia="仿宋"/>
          <w:color w:val="auto"/>
          <w:sz w:val="24"/>
          <w:szCs w:val="24"/>
          <w:highlight w:val="none"/>
        </w:rPr>
      </w:pPr>
    </w:p>
    <w:p w14:paraId="066D8C86">
      <w:pPr>
        <w:spacing w:line="400" w:lineRule="exact"/>
        <w:ind w:firstLine="480" w:firstLineChars="200"/>
        <w:rPr>
          <w:rFonts w:hint="eastAsia" w:ascii="仿宋" w:hAnsi="仿宋" w:eastAsia="仿宋"/>
          <w:color w:val="auto"/>
          <w:sz w:val="24"/>
          <w:szCs w:val="24"/>
          <w:highlight w:val="none"/>
        </w:rPr>
      </w:pPr>
    </w:p>
    <w:p w14:paraId="724F851C">
      <w:pPr>
        <w:spacing w:line="400" w:lineRule="exact"/>
        <w:ind w:firstLine="480" w:firstLineChars="200"/>
        <w:rPr>
          <w:rFonts w:hint="eastAsia" w:ascii="仿宋" w:hAnsi="仿宋" w:eastAsia="仿宋"/>
          <w:color w:val="auto"/>
          <w:sz w:val="24"/>
          <w:szCs w:val="24"/>
          <w:highlight w:val="none"/>
        </w:rPr>
      </w:pPr>
    </w:p>
    <w:p w14:paraId="0F6F3410">
      <w:pPr>
        <w:spacing w:line="400" w:lineRule="exact"/>
        <w:ind w:firstLine="480" w:firstLineChars="200"/>
        <w:rPr>
          <w:rFonts w:hint="eastAsia" w:ascii="仿宋" w:hAnsi="仿宋" w:eastAsia="仿宋"/>
          <w:color w:val="auto"/>
          <w:sz w:val="24"/>
          <w:szCs w:val="24"/>
          <w:highlight w:val="none"/>
        </w:rPr>
      </w:pPr>
    </w:p>
    <w:p w14:paraId="5C8E3D62">
      <w:pPr>
        <w:spacing w:line="400" w:lineRule="exact"/>
        <w:ind w:firstLine="480" w:firstLineChars="200"/>
        <w:rPr>
          <w:rFonts w:hint="eastAsia" w:ascii="仿宋" w:hAnsi="仿宋" w:eastAsia="仿宋"/>
          <w:color w:val="auto"/>
          <w:sz w:val="24"/>
          <w:szCs w:val="24"/>
          <w:highlight w:val="none"/>
        </w:rPr>
      </w:pPr>
    </w:p>
    <w:p w14:paraId="3F9EC07B">
      <w:pPr>
        <w:spacing w:line="400" w:lineRule="exact"/>
        <w:ind w:firstLine="480" w:firstLineChars="200"/>
        <w:rPr>
          <w:rFonts w:hint="eastAsia" w:ascii="仿宋" w:hAnsi="仿宋" w:eastAsia="仿宋"/>
          <w:color w:val="auto"/>
          <w:sz w:val="24"/>
          <w:szCs w:val="24"/>
          <w:highlight w:val="none"/>
        </w:rPr>
      </w:pPr>
    </w:p>
    <w:p w14:paraId="73A37C02">
      <w:pPr>
        <w:spacing w:line="400" w:lineRule="exact"/>
        <w:ind w:firstLine="480" w:firstLineChars="200"/>
        <w:rPr>
          <w:rFonts w:hint="eastAsia" w:ascii="仿宋" w:hAnsi="仿宋" w:eastAsia="仿宋"/>
          <w:color w:val="auto"/>
          <w:sz w:val="24"/>
          <w:szCs w:val="24"/>
          <w:highlight w:val="none"/>
        </w:rPr>
      </w:pPr>
    </w:p>
    <w:p w14:paraId="3FB7B8D3">
      <w:pPr>
        <w:spacing w:line="400" w:lineRule="exact"/>
        <w:ind w:firstLine="480" w:firstLineChars="200"/>
        <w:rPr>
          <w:rFonts w:hint="eastAsia" w:ascii="仿宋" w:hAnsi="仿宋" w:eastAsia="仿宋"/>
          <w:color w:val="auto"/>
          <w:sz w:val="24"/>
          <w:szCs w:val="24"/>
          <w:highlight w:val="none"/>
        </w:rPr>
      </w:pPr>
    </w:p>
    <w:p w14:paraId="12CF8DF7">
      <w:pPr>
        <w:spacing w:line="400" w:lineRule="exact"/>
        <w:ind w:firstLine="480" w:firstLineChars="200"/>
        <w:rPr>
          <w:rFonts w:hint="eastAsia" w:ascii="仿宋" w:hAnsi="仿宋" w:eastAsia="仿宋"/>
          <w:color w:val="auto"/>
          <w:sz w:val="24"/>
          <w:szCs w:val="24"/>
          <w:highlight w:val="none"/>
        </w:rPr>
      </w:pPr>
    </w:p>
    <w:p w14:paraId="76C8C16B">
      <w:pPr>
        <w:spacing w:line="400" w:lineRule="exact"/>
        <w:ind w:firstLine="480" w:firstLineChars="200"/>
        <w:rPr>
          <w:rFonts w:hint="eastAsia" w:ascii="仿宋" w:hAnsi="仿宋" w:eastAsia="仿宋"/>
          <w:color w:val="auto"/>
          <w:sz w:val="24"/>
          <w:szCs w:val="24"/>
          <w:highlight w:val="none"/>
        </w:rPr>
      </w:pPr>
    </w:p>
    <w:p w14:paraId="435C8BBE">
      <w:pPr>
        <w:spacing w:line="400" w:lineRule="exact"/>
        <w:ind w:firstLine="480" w:firstLineChars="200"/>
        <w:rPr>
          <w:rFonts w:hint="eastAsia" w:ascii="仿宋" w:hAnsi="仿宋" w:eastAsia="仿宋"/>
          <w:color w:val="auto"/>
          <w:sz w:val="24"/>
          <w:szCs w:val="24"/>
          <w:highlight w:val="none"/>
        </w:rPr>
      </w:pPr>
    </w:p>
    <w:p w14:paraId="43269F83">
      <w:pPr>
        <w:spacing w:line="400" w:lineRule="exact"/>
        <w:ind w:firstLine="480" w:firstLineChars="200"/>
        <w:rPr>
          <w:rFonts w:hint="eastAsia" w:ascii="仿宋" w:hAnsi="仿宋" w:eastAsia="仿宋"/>
          <w:color w:val="auto"/>
          <w:sz w:val="24"/>
          <w:szCs w:val="24"/>
          <w:highlight w:val="none"/>
        </w:rPr>
      </w:pPr>
    </w:p>
    <w:p w14:paraId="59633633">
      <w:pPr>
        <w:spacing w:line="400" w:lineRule="exact"/>
        <w:ind w:firstLine="480" w:firstLineChars="200"/>
        <w:rPr>
          <w:rFonts w:hint="eastAsia" w:ascii="仿宋" w:hAnsi="仿宋" w:eastAsia="仿宋"/>
          <w:color w:val="auto"/>
          <w:sz w:val="24"/>
          <w:szCs w:val="24"/>
          <w:highlight w:val="none"/>
        </w:rPr>
      </w:pPr>
    </w:p>
    <w:p w14:paraId="181960F8">
      <w:pPr>
        <w:spacing w:line="400" w:lineRule="exact"/>
        <w:ind w:firstLine="480" w:firstLineChars="200"/>
        <w:rPr>
          <w:rFonts w:hint="eastAsia" w:ascii="仿宋" w:hAnsi="仿宋" w:eastAsia="仿宋"/>
          <w:color w:val="auto"/>
          <w:sz w:val="24"/>
          <w:szCs w:val="24"/>
          <w:highlight w:val="none"/>
        </w:rPr>
      </w:pPr>
    </w:p>
    <w:p w14:paraId="287623FC">
      <w:pPr>
        <w:spacing w:line="400" w:lineRule="exact"/>
        <w:ind w:firstLine="480" w:firstLineChars="200"/>
        <w:rPr>
          <w:rFonts w:hint="eastAsia" w:ascii="仿宋" w:hAnsi="仿宋" w:eastAsia="仿宋"/>
          <w:color w:val="auto"/>
          <w:sz w:val="24"/>
          <w:szCs w:val="24"/>
          <w:highlight w:val="none"/>
        </w:rPr>
      </w:pPr>
    </w:p>
    <w:p w14:paraId="58B4ABE2">
      <w:pPr>
        <w:spacing w:line="400" w:lineRule="exact"/>
        <w:ind w:firstLine="480" w:firstLineChars="200"/>
        <w:rPr>
          <w:rFonts w:hint="eastAsia" w:ascii="仿宋" w:hAnsi="仿宋" w:eastAsia="仿宋"/>
          <w:color w:val="auto"/>
          <w:sz w:val="24"/>
          <w:szCs w:val="24"/>
          <w:highlight w:val="none"/>
        </w:rPr>
      </w:pPr>
    </w:p>
    <w:p w14:paraId="2AEB9A13">
      <w:pPr>
        <w:spacing w:line="400" w:lineRule="exact"/>
        <w:ind w:firstLine="480" w:firstLineChars="200"/>
        <w:rPr>
          <w:rFonts w:hint="eastAsia" w:ascii="仿宋" w:hAnsi="仿宋" w:eastAsia="仿宋"/>
          <w:color w:val="auto"/>
          <w:sz w:val="24"/>
          <w:szCs w:val="24"/>
          <w:highlight w:val="none"/>
        </w:rPr>
      </w:pPr>
    </w:p>
    <w:p w14:paraId="08C79FF0">
      <w:pPr>
        <w:spacing w:line="400" w:lineRule="exact"/>
        <w:ind w:firstLine="480" w:firstLineChars="200"/>
        <w:rPr>
          <w:rFonts w:hint="eastAsia" w:ascii="仿宋" w:hAnsi="仿宋" w:eastAsia="仿宋"/>
          <w:color w:val="auto"/>
          <w:sz w:val="24"/>
          <w:szCs w:val="24"/>
          <w:highlight w:val="none"/>
        </w:rPr>
      </w:pPr>
    </w:p>
    <w:p w14:paraId="5F5288FB">
      <w:pPr>
        <w:spacing w:line="400" w:lineRule="exact"/>
        <w:ind w:firstLine="480" w:firstLineChars="200"/>
        <w:rPr>
          <w:rFonts w:hint="eastAsia" w:ascii="仿宋" w:hAnsi="仿宋" w:eastAsia="仿宋"/>
          <w:color w:val="auto"/>
          <w:sz w:val="24"/>
          <w:szCs w:val="24"/>
          <w:highlight w:val="none"/>
        </w:rPr>
      </w:pPr>
    </w:p>
    <w:p w14:paraId="5527B1E6">
      <w:pPr>
        <w:spacing w:line="400" w:lineRule="exact"/>
        <w:ind w:firstLine="480" w:firstLineChars="200"/>
        <w:rPr>
          <w:rFonts w:hint="eastAsia" w:ascii="仿宋" w:hAnsi="仿宋" w:eastAsia="仿宋"/>
          <w:color w:val="auto"/>
          <w:sz w:val="24"/>
          <w:szCs w:val="24"/>
          <w:highlight w:val="none"/>
        </w:rPr>
      </w:pPr>
    </w:p>
    <w:p w14:paraId="5F485523">
      <w:pPr>
        <w:spacing w:line="400" w:lineRule="exact"/>
        <w:ind w:firstLine="480" w:firstLineChars="200"/>
        <w:rPr>
          <w:rFonts w:hint="eastAsia" w:ascii="仿宋" w:hAnsi="仿宋" w:eastAsia="仿宋"/>
          <w:color w:val="auto"/>
          <w:sz w:val="24"/>
          <w:szCs w:val="24"/>
          <w:highlight w:val="none"/>
        </w:rPr>
      </w:pPr>
    </w:p>
    <w:p w14:paraId="7C5905BD">
      <w:pPr>
        <w:spacing w:line="400" w:lineRule="exact"/>
        <w:ind w:firstLine="480" w:firstLineChars="200"/>
        <w:rPr>
          <w:rFonts w:hint="eastAsia" w:ascii="仿宋" w:hAnsi="仿宋" w:eastAsia="仿宋"/>
          <w:color w:val="auto"/>
          <w:sz w:val="24"/>
          <w:szCs w:val="24"/>
          <w:highlight w:val="none"/>
        </w:rPr>
      </w:pPr>
    </w:p>
    <w:p w14:paraId="1D28C402">
      <w:pPr>
        <w:spacing w:line="400" w:lineRule="exact"/>
        <w:ind w:firstLine="480" w:firstLineChars="200"/>
        <w:rPr>
          <w:rFonts w:hint="eastAsia" w:ascii="仿宋" w:hAnsi="仿宋" w:eastAsia="仿宋"/>
          <w:color w:val="auto"/>
          <w:sz w:val="24"/>
          <w:szCs w:val="24"/>
          <w:highlight w:val="none"/>
        </w:rPr>
      </w:pPr>
    </w:p>
    <w:p w14:paraId="78D87713">
      <w:pPr>
        <w:spacing w:line="400" w:lineRule="exact"/>
        <w:ind w:firstLine="480" w:firstLineChars="200"/>
        <w:rPr>
          <w:rFonts w:hint="eastAsia" w:ascii="仿宋" w:hAnsi="仿宋" w:eastAsia="仿宋"/>
          <w:color w:val="auto"/>
          <w:sz w:val="24"/>
          <w:szCs w:val="24"/>
          <w:highlight w:val="none"/>
        </w:rPr>
      </w:pPr>
    </w:p>
    <w:p w14:paraId="612C024D">
      <w:pPr>
        <w:spacing w:line="400" w:lineRule="exact"/>
        <w:ind w:firstLine="480" w:firstLineChars="200"/>
        <w:rPr>
          <w:rFonts w:hint="eastAsia" w:ascii="仿宋" w:hAnsi="仿宋" w:eastAsia="仿宋"/>
          <w:color w:val="auto"/>
          <w:sz w:val="24"/>
          <w:szCs w:val="24"/>
          <w:highlight w:val="none"/>
        </w:rPr>
      </w:pPr>
    </w:p>
    <w:p w14:paraId="0AA5A5F4">
      <w:pPr>
        <w:spacing w:line="400" w:lineRule="exact"/>
        <w:ind w:firstLine="480" w:firstLineChars="200"/>
        <w:rPr>
          <w:rFonts w:hint="eastAsia" w:ascii="仿宋" w:hAnsi="仿宋" w:eastAsia="仿宋"/>
          <w:color w:val="auto"/>
          <w:sz w:val="24"/>
          <w:szCs w:val="24"/>
          <w:highlight w:val="none"/>
        </w:rPr>
      </w:pPr>
    </w:p>
    <w:p w14:paraId="710FDA46">
      <w:pPr>
        <w:spacing w:line="400" w:lineRule="exact"/>
        <w:ind w:firstLine="480" w:firstLineChars="200"/>
        <w:rPr>
          <w:rFonts w:hint="eastAsia" w:ascii="仿宋" w:hAnsi="仿宋" w:eastAsia="仿宋"/>
          <w:color w:val="auto"/>
          <w:sz w:val="24"/>
          <w:szCs w:val="24"/>
          <w:highlight w:val="none"/>
        </w:rPr>
      </w:pPr>
    </w:p>
    <w:p w14:paraId="1A4222A4">
      <w:pPr>
        <w:spacing w:line="400" w:lineRule="exact"/>
        <w:ind w:firstLine="480" w:firstLineChars="200"/>
        <w:rPr>
          <w:rFonts w:hint="eastAsia" w:ascii="仿宋" w:hAnsi="仿宋" w:eastAsia="仿宋"/>
          <w:color w:val="auto"/>
          <w:sz w:val="24"/>
          <w:szCs w:val="24"/>
          <w:highlight w:val="none"/>
        </w:rPr>
      </w:pPr>
    </w:p>
    <w:p w14:paraId="672BEA49">
      <w:pPr>
        <w:spacing w:line="400" w:lineRule="exact"/>
        <w:ind w:firstLine="480" w:firstLineChars="200"/>
        <w:rPr>
          <w:rFonts w:hint="eastAsia" w:ascii="仿宋" w:hAnsi="仿宋" w:eastAsia="仿宋"/>
          <w:color w:val="auto"/>
          <w:sz w:val="24"/>
          <w:szCs w:val="24"/>
          <w:highlight w:val="none"/>
        </w:rPr>
      </w:pPr>
    </w:p>
    <w:p w14:paraId="332A562F">
      <w:pPr>
        <w:spacing w:line="400" w:lineRule="exact"/>
        <w:ind w:firstLine="480" w:firstLineChars="200"/>
        <w:rPr>
          <w:rFonts w:hint="eastAsia" w:ascii="仿宋" w:hAnsi="仿宋" w:eastAsia="仿宋"/>
          <w:color w:val="auto"/>
          <w:sz w:val="24"/>
          <w:szCs w:val="24"/>
          <w:highlight w:val="none"/>
        </w:rPr>
      </w:pPr>
    </w:p>
    <w:p w14:paraId="3785DA9B">
      <w:pPr>
        <w:spacing w:line="400" w:lineRule="exact"/>
        <w:ind w:firstLine="480" w:firstLineChars="200"/>
        <w:rPr>
          <w:rFonts w:hint="eastAsia" w:ascii="仿宋" w:hAnsi="仿宋" w:eastAsia="仿宋"/>
          <w:color w:val="auto"/>
          <w:sz w:val="24"/>
          <w:szCs w:val="24"/>
          <w:highlight w:val="none"/>
        </w:rPr>
      </w:pPr>
    </w:p>
    <w:p w14:paraId="7F24A9FC">
      <w:pPr>
        <w:rPr>
          <w:rFonts w:ascii="黑体" w:hAnsi="黑体" w:eastAsia="黑体"/>
          <w:color w:val="auto"/>
          <w:sz w:val="32"/>
          <w:szCs w:val="32"/>
          <w:highlight w:val="none"/>
        </w:rPr>
      </w:pPr>
      <w:bookmarkStart w:id="109" w:name="_Toc494455690"/>
      <w:bookmarkStart w:id="110" w:name="_Toc10480"/>
      <w:r>
        <w:rPr>
          <w:rFonts w:ascii="黑体" w:hAnsi="黑体" w:eastAsia="黑体"/>
          <w:color w:val="auto"/>
          <w:sz w:val="32"/>
          <w:szCs w:val="32"/>
          <w:highlight w:val="none"/>
        </w:rPr>
        <w:br w:type="page"/>
      </w:r>
    </w:p>
    <w:p w14:paraId="66DF2131">
      <w:pPr>
        <w:spacing w:after="156" w:afterLines="50" w:line="400" w:lineRule="exact"/>
        <w:jc w:val="center"/>
        <w:outlineLvl w:val="1"/>
        <w:rPr>
          <w:rFonts w:hint="eastAsia" w:ascii="黑体" w:hAnsi="黑体" w:eastAsia="黑体"/>
          <w:color w:val="auto"/>
          <w:sz w:val="28"/>
          <w:szCs w:val="28"/>
          <w:highlight w:val="none"/>
          <w:lang w:eastAsia="zh-CN"/>
        </w:rPr>
      </w:pPr>
      <w:r>
        <w:rPr>
          <w:rFonts w:ascii="黑体" w:hAnsi="黑体" w:eastAsia="黑体"/>
          <w:color w:val="auto"/>
          <w:sz w:val="32"/>
          <w:szCs w:val="32"/>
          <w:highlight w:val="none"/>
        </w:rPr>
        <w:t>第</w:t>
      </w:r>
      <w:r>
        <w:rPr>
          <w:rFonts w:hint="eastAsia" w:ascii="黑体" w:hAnsi="黑体" w:eastAsia="黑体"/>
          <w:color w:val="auto"/>
          <w:sz w:val="32"/>
          <w:szCs w:val="32"/>
          <w:highlight w:val="none"/>
        </w:rPr>
        <w:t>五</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w:t>
      </w:r>
      <w:bookmarkEnd w:id="109"/>
      <w:r>
        <w:rPr>
          <w:rFonts w:hint="eastAsia" w:ascii="黑体" w:hAnsi="黑体" w:eastAsia="黑体"/>
          <w:color w:val="auto"/>
          <w:sz w:val="28"/>
          <w:szCs w:val="28"/>
          <w:highlight w:val="none"/>
        </w:rPr>
        <w:t>签订合同、合同主要条款</w:t>
      </w:r>
      <w:r>
        <w:rPr>
          <w:rFonts w:hint="eastAsia" w:ascii="黑体" w:hAnsi="黑体" w:eastAsia="黑体"/>
          <w:color w:val="auto"/>
          <w:sz w:val="28"/>
          <w:szCs w:val="28"/>
          <w:highlight w:val="none"/>
          <w:lang w:eastAsia="zh-CN"/>
        </w:rPr>
        <w:t>（</w:t>
      </w:r>
      <w:r>
        <w:rPr>
          <w:rFonts w:hint="eastAsia" w:ascii="黑体" w:hAnsi="黑体" w:eastAsia="黑体"/>
          <w:color w:val="auto"/>
          <w:sz w:val="28"/>
          <w:szCs w:val="28"/>
          <w:highlight w:val="none"/>
          <w:lang w:val="en-US" w:eastAsia="zh-CN"/>
        </w:rPr>
        <w:t>参考</w:t>
      </w:r>
      <w:r>
        <w:rPr>
          <w:rFonts w:hint="eastAsia" w:ascii="黑体" w:hAnsi="黑体" w:eastAsia="黑体"/>
          <w:color w:val="auto"/>
          <w:sz w:val="28"/>
          <w:szCs w:val="28"/>
          <w:highlight w:val="none"/>
          <w:lang w:eastAsia="zh-CN"/>
        </w:rPr>
        <w:t>）</w:t>
      </w:r>
      <w:bookmarkEnd w:id="110"/>
    </w:p>
    <w:p w14:paraId="61AAF7D2">
      <w:pPr>
        <w:spacing w:line="400" w:lineRule="exact"/>
        <w:ind w:firstLine="560" w:firstLineChars="200"/>
        <w:outlineLvl w:val="2"/>
        <w:rPr>
          <w:rFonts w:ascii="楷体" w:hAnsi="楷体" w:eastAsia="楷体"/>
          <w:color w:val="auto"/>
          <w:sz w:val="28"/>
          <w:szCs w:val="28"/>
          <w:highlight w:val="none"/>
        </w:rPr>
      </w:pPr>
      <w:bookmarkStart w:id="111" w:name="_Toc494457101"/>
      <w:bookmarkStart w:id="112" w:name="_Toc9089"/>
      <w:r>
        <w:rPr>
          <w:rFonts w:hint="eastAsia" w:ascii="楷体" w:hAnsi="楷体" w:eastAsia="楷体"/>
          <w:color w:val="auto"/>
          <w:sz w:val="28"/>
          <w:szCs w:val="28"/>
          <w:highlight w:val="none"/>
        </w:rPr>
        <w:t>1.签订合同</w:t>
      </w:r>
      <w:bookmarkEnd w:id="111"/>
      <w:bookmarkEnd w:id="112"/>
    </w:p>
    <w:p w14:paraId="4686D288">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采购人应当按照招标文件和中标人投标文件的约定，与中标人签订书面合同。所签订合同不得对招标文件和中标人投标文件作实质性修改。</w:t>
      </w:r>
    </w:p>
    <w:p w14:paraId="014BDBEB">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hint="eastAsia" w:ascii="仿宋" w:hAnsi="仿宋" w:eastAsia="仿宋"/>
          <w:color w:val="auto"/>
          <w:sz w:val="24"/>
          <w:szCs w:val="24"/>
          <w:highlight w:val="none"/>
        </w:rPr>
        <w:t>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4CDE1D29">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.3</w:t>
      </w:r>
      <w:r>
        <w:rPr>
          <w:rFonts w:hint="eastAsia" w:ascii="仿宋" w:hAnsi="仿宋" w:eastAsia="仿宋"/>
          <w:color w:val="auto"/>
          <w:sz w:val="24"/>
          <w:szCs w:val="24"/>
          <w:highlight w:val="none"/>
        </w:rPr>
        <w:t>招标文件、投标文件、书面承诺和中标通知书均作为经济合同的一部分，且具有法律效力。中标人应严格履行经济合同所规定的各项义务和责任，否则将依法处理。</w:t>
      </w:r>
    </w:p>
    <w:p w14:paraId="2729C1B1">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.4</w:t>
      </w:r>
      <w:r>
        <w:rPr>
          <w:rFonts w:hint="eastAsia" w:ascii="仿宋" w:hAnsi="仿宋" w:eastAsia="仿宋"/>
          <w:color w:val="auto"/>
          <w:sz w:val="24"/>
          <w:szCs w:val="24"/>
          <w:highlight w:val="none"/>
        </w:rPr>
        <w:t>有关法规或者招标文件明确不允许分包方式履行合同的，中标人不得分包履行合同，否则将依法承担法律责任。招标文件明确允许分包方式履行合同的，按照招标文件相关规定执行。</w:t>
      </w:r>
    </w:p>
    <w:p w14:paraId="6D40B4C5">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当中标人放弃中标结果或者因被质疑、投诉，经查属实或者因不可抗力而不能履行合同的，采购人可从推荐中标候选人名单中按顺序重新确定中标人，但应符合相关规定；否则采购人应重新组织招标。</w:t>
      </w:r>
    </w:p>
    <w:p w14:paraId="1B59BC0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.5</w:t>
      </w:r>
      <w:r>
        <w:rPr>
          <w:rFonts w:hint="eastAsia" w:ascii="仿宋" w:hAnsi="仿宋" w:eastAsia="仿宋"/>
          <w:color w:val="auto"/>
          <w:sz w:val="24"/>
          <w:szCs w:val="24"/>
          <w:highlight w:val="none"/>
        </w:rPr>
        <w:t>采购人应当自采购合同签订之日起7个工作日内，将采购合同副本报同级财政部门和有关部门备案。</w:t>
      </w:r>
    </w:p>
    <w:p w14:paraId="29551BC0">
      <w:pPr>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.6</w:t>
      </w:r>
      <w:r>
        <w:rPr>
          <w:rFonts w:hint="eastAsia" w:ascii="仿宋" w:hAnsi="仿宋" w:eastAsia="仿宋"/>
          <w:color w:val="auto"/>
          <w:sz w:val="24"/>
          <w:szCs w:val="24"/>
          <w:highlight w:val="none"/>
        </w:rPr>
        <w:t>法律、行政法规规定应当办理批准、登记等手续后生效的合同，依照其规定。</w:t>
      </w:r>
    </w:p>
    <w:p w14:paraId="660303A7">
      <w:pPr>
        <w:spacing w:line="400" w:lineRule="exact"/>
        <w:ind w:firstLine="560" w:firstLineChars="200"/>
        <w:outlineLvl w:val="2"/>
        <w:rPr>
          <w:rFonts w:ascii="楷体" w:hAnsi="楷体" w:eastAsia="楷体"/>
          <w:color w:val="auto"/>
          <w:sz w:val="28"/>
          <w:szCs w:val="28"/>
          <w:highlight w:val="none"/>
        </w:rPr>
      </w:pPr>
      <w:bookmarkStart w:id="113" w:name="_Toc17143"/>
      <w:bookmarkStart w:id="114" w:name="_Toc494457102"/>
      <w:r>
        <w:rPr>
          <w:rFonts w:hint="eastAsia" w:ascii="楷体" w:hAnsi="楷体" w:eastAsia="楷体"/>
          <w:color w:val="auto"/>
          <w:sz w:val="28"/>
          <w:szCs w:val="28"/>
          <w:highlight w:val="none"/>
        </w:rPr>
        <w:t>2.追加合同金额</w:t>
      </w:r>
      <w:bookmarkEnd w:id="113"/>
      <w:bookmarkEnd w:id="114"/>
    </w:p>
    <w:p w14:paraId="558E14F2">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政府采购合同履行中，采购人需要追加与合同标的相同服务的，在不改变合同其他条款的前提下并且在签订合同后</w:t>
      </w:r>
      <w:r>
        <w:rPr>
          <w:rFonts w:ascii="仿宋" w:eastAsia="仿宋" w:cs="仿宋"/>
          <w:color w:val="auto"/>
          <w:sz w:val="24"/>
          <w:highlight w:val="none"/>
          <w:lang w:val="zh-CN"/>
        </w:rPr>
        <w:t>1</w:t>
      </w:r>
      <w:r>
        <w:rPr>
          <w:rFonts w:hint="eastAsia" w:ascii="仿宋" w:eastAsia="仿宋" w:cs="仿宋"/>
          <w:color w:val="auto"/>
          <w:sz w:val="24"/>
          <w:highlight w:val="none"/>
          <w:lang w:val="zh-CN"/>
        </w:rPr>
        <w:t>年内，经采购人报同级财政部门批准后，可以与中标人协商签订补充合同，但所有补充合同的采购金额不得超过原合同采购金额的</w:t>
      </w:r>
      <w:r>
        <w:rPr>
          <w:rFonts w:ascii="仿宋" w:eastAsia="仿宋" w:cs="仿宋"/>
          <w:color w:val="auto"/>
          <w:sz w:val="24"/>
          <w:highlight w:val="none"/>
          <w:lang w:val="zh-CN"/>
        </w:rPr>
        <w:t>10%</w:t>
      </w:r>
      <w:r>
        <w:rPr>
          <w:rFonts w:hint="eastAsia" w:ascii="仿宋" w:eastAsia="仿宋" w:cs="仿宋"/>
          <w:color w:val="auto"/>
          <w:sz w:val="24"/>
          <w:highlight w:val="none"/>
          <w:lang w:val="zh-CN"/>
        </w:rPr>
        <w:t>，否则采购人应重新组织招标。</w:t>
      </w:r>
    </w:p>
    <w:p w14:paraId="437C75F4">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18F0F6CA">
      <w:pPr>
        <w:spacing w:line="400" w:lineRule="exact"/>
        <w:ind w:firstLine="560" w:firstLineChars="200"/>
        <w:outlineLvl w:val="2"/>
        <w:rPr>
          <w:rFonts w:ascii="楷体" w:hAnsi="楷体" w:eastAsia="楷体"/>
          <w:color w:val="auto"/>
          <w:sz w:val="28"/>
          <w:szCs w:val="28"/>
          <w:highlight w:val="none"/>
        </w:rPr>
      </w:pPr>
      <w:bookmarkStart w:id="115" w:name="_Toc494457103"/>
      <w:bookmarkStart w:id="116" w:name="_Toc31688"/>
      <w:r>
        <w:rPr>
          <w:rFonts w:hint="eastAsia" w:ascii="楷体" w:hAnsi="楷体" w:eastAsia="楷体"/>
          <w:color w:val="auto"/>
          <w:sz w:val="28"/>
          <w:szCs w:val="28"/>
          <w:highlight w:val="none"/>
        </w:rPr>
        <w:t>3.</w:t>
      </w:r>
      <w:r>
        <w:rPr>
          <w:rFonts w:hint="eastAsia" w:ascii="楷体" w:hAnsi="楷体" w:eastAsia="楷体"/>
          <w:color w:val="auto"/>
          <w:sz w:val="28"/>
          <w:szCs w:val="28"/>
          <w:highlight w:val="none"/>
          <w:lang w:eastAsia="zh-CN"/>
        </w:rPr>
        <w:t>服务成果质量</w:t>
      </w:r>
      <w:r>
        <w:rPr>
          <w:rFonts w:hint="eastAsia" w:ascii="楷体" w:hAnsi="楷体" w:eastAsia="楷体"/>
          <w:color w:val="auto"/>
          <w:sz w:val="28"/>
          <w:szCs w:val="28"/>
          <w:highlight w:val="none"/>
        </w:rPr>
        <w:t>与验收</w:t>
      </w:r>
      <w:bookmarkEnd w:id="115"/>
      <w:bookmarkEnd w:id="116"/>
    </w:p>
    <w:p w14:paraId="0E9D05F3">
      <w:pPr>
        <w:autoSpaceDE w:val="0"/>
        <w:autoSpaceDN w:val="0"/>
        <w:adjustRightInd w:val="0"/>
        <w:spacing w:line="400" w:lineRule="exact"/>
        <w:ind w:firstLine="482"/>
        <w:rPr>
          <w:rFonts w:eastAsia="仿宋"/>
          <w:color w:val="auto"/>
          <w:sz w:val="24"/>
          <w:highlight w:val="none"/>
          <w:lang w:val="zh-CN"/>
        </w:rPr>
      </w:pPr>
      <w:r>
        <w:rPr>
          <w:rFonts w:hint="eastAsia" w:ascii="仿宋" w:eastAsia="仿宋" w:cs="仿宋"/>
          <w:color w:val="auto"/>
          <w:sz w:val="24"/>
          <w:highlight w:val="none"/>
          <w:lang w:val="zh-CN"/>
        </w:rPr>
        <w:t>招标文件中的服务按照国标、部标、行业标准或者双方技术协议或者招标文件、投标文件、书面承诺提供服务。如对服务以及质量有争议，采购人组织相关部门对服务和质量进行检验或者验收，未达到服务要求的，由成中标人承担全部责任。</w:t>
      </w:r>
    </w:p>
    <w:p w14:paraId="69909BD5">
      <w:pPr>
        <w:spacing w:line="400" w:lineRule="exact"/>
        <w:ind w:firstLine="560" w:firstLineChars="200"/>
        <w:outlineLvl w:val="2"/>
        <w:rPr>
          <w:rFonts w:ascii="楷体" w:hAnsi="楷体" w:eastAsia="楷体"/>
          <w:color w:val="auto"/>
          <w:sz w:val="28"/>
          <w:szCs w:val="28"/>
          <w:highlight w:val="none"/>
        </w:rPr>
      </w:pPr>
      <w:bookmarkStart w:id="117" w:name="_Toc32171"/>
      <w:bookmarkStart w:id="118" w:name="_Toc494457104"/>
      <w:r>
        <w:rPr>
          <w:rFonts w:hint="eastAsia" w:ascii="楷体" w:hAnsi="楷体" w:eastAsia="楷体"/>
          <w:color w:val="auto"/>
          <w:sz w:val="28"/>
          <w:szCs w:val="28"/>
          <w:highlight w:val="none"/>
        </w:rPr>
        <w:t>4.合同主要条款</w:t>
      </w:r>
      <w:bookmarkEnd w:id="117"/>
      <w:bookmarkEnd w:id="118"/>
    </w:p>
    <w:p w14:paraId="1128FE14">
      <w:pPr>
        <w:spacing w:line="40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合同编号：</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 xml:space="preserve">            </w:t>
      </w:r>
    </w:p>
    <w:p w14:paraId="42AD5DDF">
      <w:pPr>
        <w:spacing w:line="40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甲方（采购人）：</w:t>
      </w:r>
      <w:r>
        <w:rPr>
          <w:rFonts w:hint="eastAsia" w:ascii="仿宋" w:hAnsi="仿宋" w:eastAsia="仿宋" w:cs="仿宋"/>
          <w:color w:val="auto"/>
          <w:sz w:val="24"/>
          <w:highlight w:val="none"/>
          <w:u w:val="single"/>
          <w:lang w:val="zh-CN"/>
        </w:rPr>
        <w:t xml:space="preserve">                    </w:t>
      </w:r>
    </w:p>
    <w:p w14:paraId="3F44AFD6">
      <w:pPr>
        <w:spacing w:line="40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lang w:val="zh-CN"/>
        </w:rPr>
        <w:t xml:space="preserve">                                  </w:t>
      </w:r>
    </w:p>
    <w:p w14:paraId="5395C8D2">
      <w:pPr>
        <w:spacing w:line="40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乙方（中标人）：</w:t>
      </w:r>
      <w:r>
        <w:rPr>
          <w:rFonts w:hint="eastAsia" w:ascii="仿宋" w:hAnsi="仿宋" w:eastAsia="仿宋" w:cs="仿宋"/>
          <w:color w:val="auto"/>
          <w:sz w:val="24"/>
          <w:highlight w:val="none"/>
          <w:u w:val="single"/>
          <w:lang w:val="zh-CN"/>
        </w:rPr>
        <w:t xml:space="preserve">                    </w:t>
      </w:r>
    </w:p>
    <w:p w14:paraId="706C5E70">
      <w:pPr>
        <w:autoSpaceDE w:val="0"/>
        <w:autoSpaceDN w:val="0"/>
        <w:adjustRightInd w:val="0"/>
        <w:spacing w:line="400" w:lineRule="exact"/>
        <w:ind w:firstLine="48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住所地：</w:t>
      </w:r>
      <w:r>
        <w:rPr>
          <w:rFonts w:hint="eastAsia" w:ascii="仿宋" w:hAnsi="仿宋" w:eastAsia="仿宋" w:cs="仿宋"/>
          <w:color w:val="auto"/>
          <w:sz w:val="24"/>
          <w:highlight w:val="none"/>
          <w:u w:val="single"/>
          <w:lang w:val="zh-CN"/>
        </w:rPr>
        <w:t xml:space="preserve">                          </w:t>
      </w:r>
    </w:p>
    <w:p w14:paraId="4C42D03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乙方于</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日参加了</w:t>
      </w:r>
      <w:r>
        <w:rPr>
          <w:rFonts w:hint="eastAsia" w:ascii="仿宋" w:hAnsi="仿宋" w:eastAsia="仿宋" w:cs="仿宋"/>
          <w:color w:val="auto"/>
          <w:sz w:val="24"/>
          <w:highlight w:val="none"/>
          <w:u w:val="single"/>
          <w:lang w:val="zh-CN"/>
        </w:rPr>
        <w:t xml:space="preserve"> （采购人或者代理机构） </w:t>
      </w:r>
      <w:r>
        <w:rPr>
          <w:rFonts w:hint="eastAsia" w:ascii="仿宋" w:hAnsi="仿宋" w:eastAsia="仿宋" w:cs="仿宋"/>
          <w:color w:val="auto"/>
          <w:sz w:val="24"/>
          <w:highlight w:val="none"/>
          <w:lang w:val="zh-CN"/>
        </w:rPr>
        <w:t xml:space="preserve">组织的“ </w:t>
      </w:r>
      <w:r>
        <w:rPr>
          <w:rFonts w:hint="eastAsia" w:ascii="仿宋" w:hAnsi="仿宋" w:eastAsia="仿宋" w:cs="仿宋"/>
          <w:color w:val="auto"/>
          <w:sz w:val="24"/>
          <w:highlight w:val="none"/>
          <w:u w:val="single"/>
          <w:lang w:val="zh-CN"/>
        </w:rPr>
        <w:t xml:space="preserve"> （项目名称及项目编号）  </w:t>
      </w:r>
      <w:r>
        <w:rPr>
          <w:rFonts w:hint="eastAsia" w:ascii="仿宋" w:hAnsi="仿宋" w:eastAsia="仿宋" w:cs="仿宋"/>
          <w:color w:val="auto"/>
          <w:sz w:val="24"/>
          <w:highlight w:val="none"/>
          <w:lang w:val="zh-CN"/>
        </w:rPr>
        <w:t>”政府采购活动，经评标委员会评审确定乙方为</w:t>
      </w:r>
      <w:r>
        <w:rPr>
          <w:rFonts w:hint="eastAsia" w:ascii="仿宋" w:hAnsi="仿宋" w:eastAsia="仿宋" w:cs="仿宋"/>
          <w:color w:val="auto"/>
          <w:sz w:val="24"/>
          <w:highlight w:val="none"/>
          <w:u w:val="single"/>
          <w:lang w:val="zh-CN"/>
        </w:rPr>
        <w:t xml:space="preserve"> （包及包名称） </w:t>
      </w:r>
      <w:r>
        <w:rPr>
          <w:rFonts w:hint="eastAsia" w:ascii="仿宋" w:hAnsi="仿宋" w:eastAsia="仿宋" w:cs="仿宋"/>
          <w:color w:val="auto"/>
          <w:sz w:val="24"/>
          <w:highlight w:val="none"/>
          <w:lang w:val="zh-CN"/>
        </w:rPr>
        <w:t xml:space="preserve"> 中标人，按照《中华人民共和国合同法》、《中华人民共和国政府采购法》和相关的法律法规规定，以及招标文件要求，经甲乙双方协商一致，签订本政府采购合同。</w:t>
      </w:r>
    </w:p>
    <w:p w14:paraId="0E09940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第一条 合同标的</w:t>
      </w:r>
    </w:p>
    <w:p w14:paraId="5B4B45E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服务名称：</w:t>
      </w:r>
    </w:p>
    <w:p w14:paraId="44D7103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服务内容：</w:t>
      </w:r>
    </w:p>
    <w:p w14:paraId="0A3067F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ascii="仿宋" w:hAnsi="仿宋" w:eastAsia="仿宋" w:cs="仿宋"/>
          <w:color w:val="auto"/>
          <w:sz w:val="24"/>
          <w:highlight w:val="none"/>
          <w:lang w:val="zh-CN"/>
        </w:rPr>
        <w:t>…………</w:t>
      </w:r>
    </w:p>
    <w:p w14:paraId="2AE4EBB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技术标准：</w:t>
      </w:r>
    </w:p>
    <w:p w14:paraId="1493AFB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228CE6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第二条  合同总金额</w:t>
      </w:r>
    </w:p>
    <w:p w14:paraId="31C5935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合同总金额为人民币（大写）：</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 xml:space="preserve">） </w:t>
      </w:r>
    </w:p>
    <w:p w14:paraId="66E2FA5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此价格为合同执行不变价，不因国家政策变化而变化，该价款包括了服务价格及与之配套的设计、制造、正版软件、检验、包装、运输、保险、税费以及安装、组织验收、培训、技术服务（包括技术资料、图纸提供等）、质保期服务等全部价款，除此之外，甲方不再向乙方支付其他任何费用。</w:t>
      </w:r>
    </w:p>
    <w:p w14:paraId="03AF9EE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2AF11B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第三条  服务交付</w:t>
      </w:r>
    </w:p>
    <w:p w14:paraId="7BB79B3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1、交付日期： </w:t>
      </w:r>
    </w:p>
    <w:p w14:paraId="6524144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2、交付地点：</w:t>
      </w:r>
    </w:p>
    <w:p w14:paraId="0F5BA84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6A7719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第四条  交付验收</w:t>
      </w:r>
    </w:p>
    <w:p w14:paraId="18C7F69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1、乙方应对提交的服务成果作出全面检查和整理，并列出清单，作为甲方验收和使用技术条件依据，清单应随提交的服务成果交给甲方。</w:t>
      </w:r>
    </w:p>
    <w:p w14:paraId="5CDE73B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2、乙方在指定地点提交服务成果后，甲乙双方应依据招标文件、投标文件等文件材料的要求共同验收，并且出具书面验收报告。</w:t>
      </w:r>
    </w:p>
    <w:p w14:paraId="1858A02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3、对复杂的服务，甲方可邀请国家认可的专业机构参与验收，并出具验收报告，相关费用负担由甲乙双方约定。</w:t>
      </w:r>
    </w:p>
    <w:p w14:paraId="145E58B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52D8AB0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第五条  所有权归属</w:t>
      </w:r>
    </w:p>
    <w:p w14:paraId="6CDF0B9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12BE6AC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0F642D8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第六条  包装、装运及运输</w:t>
      </w:r>
    </w:p>
    <w:p w14:paraId="6EAA6A5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1、乙方负责包装、装运和运输，由于不适当的包装、装运和运输造成任何损坏均由乙方负责。</w:t>
      </w:r>
    </w:p>
    <w:p w14:paraId="1ED5BC8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2、包装费、运费及相关费用已包含在合同总金额内。</w:t>
      </w:r>
    </w:p>
    <w:p w14:paraId="42346C2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F7CB49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第七条  款项支付</w:t>
      </w:r>
    </w:p>
    <w:p w14:paraId="60C58EF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1、服务成果交付甲方，经甲乙双方共同验收合格后由甲方负责办理支付手续。</w:t>
      </w:r>
    </w:p>
    <w:p w14:paraId="737C993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2、属国库集中支付资金，甲方应按照双方约定的付款期限，及时向财政部门报送资金支付申请，财政部门对支付申请审核无误后，将款项直接支付至乙方账户。</w:t>
      </w:r>
    </w:p>
    <w:p w14:paraId="3D0C8FA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3、付款方式 </w:t>
      </w:r>
    </w:p>
    <w:p w14:paraId="07F5A23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可采用分期付款方式，也可以采用一次性付款方式，具体由甲乙双方协商约定。采用分期付款方式的，应约定首付、各分期支付的时间、条件及支付资金的比率；采用一次性付款方式的，应约定支付的时间；甲方根据采购服务的具体情况确定是否预留质保金）。</w:t>
      </w:r>
    </w:p>
    <w:p w14:paraId="484DBF6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77E1CE5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第八条  履约保证金</w:t>
      </w:r>
    </w:p>
    <w:p w14:paraId="2609114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1、乙方须向甲方交纳人民币（大写）</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 xml:space="preserve">）元作为本合同的履约保证金。 </w:t>
      </w:r>
    </w:p>
    <w:p w14:paraId="559A707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2、履约保证金用于补偿甲方因乙方不能履行或不能完全履行合同义务而蒙受的损失。</w:t>
      </w:r>
    </w:p>
    <w:p w14:paraId="3FCEE24D">
      <w:pPr>
        <w:autoSpaceDE w:val="0"/>
        <w:autoSpaceDN w:val="0"/>
        <w:adjustRightInd w:val="0"/>
        <w:spacing w:line="400" w:lineRule="exact"/>
        <w:ind w:firstLine="480" w:firstLineChars="200"/>
        <w:rPr>
          <w:rFonts w:eastAsia="仿宋"/>
          <w:color w:val="auto"/>
          <w:sz w:val="24"/>
          <w:highlight w:val="none"/>
          <w:lang w:val="zh-CN"/>
        </w:rPr>
      </w:pPr>
      <w:r>
        <w:rPr>
          <w:rFonts w:hint="eastAsia" w:ascii="仿宋" w:hAnsi="仿宋" w:eastAsia="仿宋" w:cs="仿宋"/>
          <w:color w:val="auto"/>
          <w:sz w:val="24"/>
          <w:highlight w:val="none"/>
          <w:lang w:val="zh-CN"/>
        </w:rPr>
        <w:t>3、</w:t>
      </w:r>
      <w:r>
        <w:rPr>
          <w:rFonts w:hint="eastAsia" w:ascii="仿宋" w:eastAsia="仿宋" w:cs="仿宋"/>
          <w:color w:val="auto"/>
          <w:sz w:val="24"/>
          <w:highlight w:val="none"/>
          <w:lang w:val="zh-CN"/>
        </w:rPr>
        <w:t>履约保证金在服务交付验收合格</w:t>
      </w:r>
      <w:r>
        <w:rPr>
          <w:rFonts w:ascii="仿宋" w:eastAsia="仿宋" w:cs="仿宋"/>
          <w:color w:val="auto"/>
          <w:sz w:val="24"/>
          <w:highlight w:val="none"/>
          <w:u w:val="single"/>
          <w:lang w:val="zh-CN"/>
        </w:rPr>
        <w:t xml:space="preserve">    </w:t>
      </w:r>
      <w:r>
        <w:rPr>
          <w:rFonts w:hint="eastAsia" w:ascii="仿宋" w:eastAsia="仿宋" w:cs="仿宋"/>
          <w:color w:val="auto"/>
          <w:sz w:val="24"/>
          <w:highlight w:val="none"/>
          <w:lang w:val="zh-CN"/>
        </w:rPr>
        <w:t>月无质量问题后，填写《政府采购项目履约保证金退付表》、《政府采购项目验收单》和资金往来收款收据交监督部门后</w:t>
      </w:r>
      <w:r>
        <w:rPr>
          <w:rFonts w:ascii="仿宋" w:eastAsia="仿宋" w:cs="仿宋"/>
          <w:color w:val="auto"/>
          <w:sz w:val="24"/>
          <w:highlight w:val="none"/>
          <w:lang w:val="zh-CN"/>
        </w:rPr>
        <w:t>20</w:t>
      </w:r>
      <w:r>
        <w:rPr>
          <w:rFonts w:hint="eastAsia" w:ascii="仿宋" w:eastAsia="仿宋" w:cs="仿宋"/>
          <w:color w:val="auto"/>
          <w:sz w:val="24"/>
          <w:highlight w:val="none"/>
          <w:lang w:val="zh-CN"/>
        </w:rPr>
        <w:t>个工作日内退还。</w:t>
      </w:r>
    </w:p>
    <w:p w14:paraId="1E05582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2145D05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第九条  售后服务及承诺</w:t>
      </w:r>
    </w:p>
    <w:p w14:paraId="4010857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1、服务成果质量保证期限自提交服务验收合格之日起</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年，在质量保证期内，乙方应对服务出现的问题负责处理并承担一切费用，并且赔偿甲方的损失。</w:t>
      </w:r>
    </w:p>
    <w:p w14:paraId="0AF9EA2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2、乙方有完善的服务体系，有能力提供持续的、本地化售后服务。</w:t>
      </w:r>
    </w:p>
    <w:p w14:paraId="246A081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3、乙方负责系统安装和调试以及操作人员培训，并制定详细的培训计划，使操作人员能独立进行管理、操作、维护和故障处理等工作，做好相关记录及技术文档收集整理，待验收后移交。</w:t>
      </w:r>
    </w:p>
    <w:p w14:paraId="40FC593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4、服务范围：负责招标文件所涉及到的所有服务。</w:t>
      </w:r>
    </w:p>
    <w:p w14:paraId="43A50DB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90E852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第十条  知识产权</w:t>
      </w:r>
    </w:p>
    <w:p w14:paraId="414D5F0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1AB8FC9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2、乙方为执行本合同而提供的技术资料或者其他相关资料、软件等由甲方永久免费使用。</w:t>
      </w:r>
    </w:p>
    <w:p w14:paraId="5F7F3CD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4F2FC8F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第十一条  甲方责任</w:t>
      </w:r>
    </w:p>
    <w:p w14:paraId="5337A59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1、及时办理付款手续。</w:t>
      </w:r>
    </w:p>
    <w:p w14:paraId="2C54F44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2、负责提供工作场地，协助乙方办理有关事宜。</w:t>
      </w:r>
    </w:p>
    <w:p w14:paraId="75D6FC7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3、对合同条款及所知悉的乙方商业秘密负有保密义务。</w:t>
      </w:r>
    </w:p>
    <w:p w14:paraId="1A22544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5FC21E6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第十二条  乙方责任</w:t>
      </w:r>
    </w:p>
    <w:p w14:paraId="675917A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1、保证所提供服务为投标文件承诺服务，符合相关法律法规规定并且满足甲方的需求，保证其配套项目部件为全新的未使用的且符合相关的质量要求。</w:t>
      </w:r>
    </w:p>
    <w:p w14:paraId="7350D91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2、保证所提供服务的售后服务，严格依据投标文件及相关承诺，对服务以及与之配套的项目进行保修、维护等服务。</w:t>
      </w:r>
    </w:p>
    <w:p w14:paraId="6E5FBB1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3、保证其所供服务不存在侵犯第三方知识产权的行为，否则由此产生的损失由乙方承担。</w:t>
      </w:r>
    </w:p>
    <w:p w14:paraId="7929995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7D4D1E0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第十三条  违约责任</w:t>
      </w:r>
    </w:p>
    <w:p w14:paraId="43FAFCE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1、乙方所供服务成果及与之配套项目等不符合合同约定标准，甲方有权拒收。同时，乙方向甲方支付合同总金额20%的违约金。</w:t>
      </w:r>
    </w:p>
    <w:p w14:paraId="2FAE00A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2、乙方不能交付服务成果时，乙方向甲方支付合同总金额20%的违约金。</w:t>
      </w:r>
    </w:p>
    <w:p w14:paraId="6452DF3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1E0125D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4、因甲方过错而给乙方造成的损失，由甲方负担。</w:t>
      </w:r>
    </w:p>
    <w:p w14:paraId="342B129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D0621E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第十四条  不可抗力</w:t>
      </w:r>
    </w:p>
    <w:p w14:paraId="035020B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6C0D70A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51F2892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第十五条  保密</w:t>
      </w:r>
    </w:p>
    <w:p w14:paraId="477B61E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7076624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乙方违反本合同所规定的保密义务，应按照本合同总金额的10%支付违约金。</w:t>
      </w:r>
    </w:p>
    <w:p w14:paraId="64E359C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53CDA4F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第十六条  争议解决</w:t>
      </w:r>
    </w:p>
    <w:p w14:paraId="2551B75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甲乙双方在合同履行中发生争议，应通过协商解决。如协商不成，可以向合同签订地法院提起诉讼。</w:t>
      </w:r>
    </w:p>
    <w:p w14:paraId="64E0498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77CE589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第十七条  合同生效及其他</w:t>
      </w:r>
    </w:p>
    <w:p w14:paraId="2F9739F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1、除招标文件规定且甲方事先书面同意外，乙方不得部分或者全部转让、分包履行其应履行的合同项下的义务。</w:t>
      </w:r>
    </w:p>
    <w:p w14:paraId="52F0C88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2、合同由甲、乙双方法定代表人（或者被授权代表）签字并加盖单位公章。 </w:t>
      </w:r>
    </w:p>
    <w:p w14:paraId="1B5E5CD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3、本合同一式六份，甲方一份，乙方一份，采购代理机构二份，同级财政部门一份，市公共资源交易管理办公室一份。</w:t>
      </w:r>
    </w:p>
    <w:p w14:paraId="5D7C809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4F73544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第十八条   服务期限</w:t>
      </w:r>
    </w:p>
    <w:p w14:paraId="076C7BA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本合同服务期限为</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 xml:space="preserve">年；服务期限自 </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日起至</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日止。本合同期限届满，如需续签，根据《政府采购目录》有关规定，经财政部门批准，双方可以根据法律及各项规定另行签订书面合同。</w:t>
      </w:r>
    </w:p>
    <w:p w14:paraId="53E3E89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第十九条  下列文件为本合同不可分割部分</w:t>
      </w:r>
    </w:p>
    <w:p w14:paraId="0FF36B4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1、政府采购招标文件（包括澄清、修改）；</w:t>
      </w:r>
    </w:p>
    <w:p w14:paraId="0B8A7AB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2、乙方投标文件；</w:t>
      </w:r>
    </w:p>
    <w:p w14:paraId="2D642D4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3、中标（成交）通知书；</w:t>
      </w:r>
    </w:p>
    <w:p w14:paraId="5B5DA7C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4、中标人在评标过程中做出的有关澄清、说明、承诺或者补正文件；</w:t>
      </w:r>
    </w:p>
    <w:p w14:paraId="1A060C4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5、政府采购委托协议书；</w:t>
      </w:r>
    </w:p>
    <w:p w14:paraId="21604D0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    方：                             乙    方：</w:t>
      </w:r>
    </w:p>
    <w:p w14:paraId="0DDDBAB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单位名称(公章)：                       单位名称(公章)：</w:t>
      </w:r>
    </w:p>
    <w:p w14:paraId="72D5AFE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法定代表人（被授权代表）签字：         法定代表人（被授权代表）签字：                </w:t>
      </w:r>
    </w:p>
    <w:p w14:paraId="7EB2806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    话：                             电    话：</w:t>
      </w:r>
    </w:p>
    <w:p w14:paraId="7DA0BE08">
      <w:pPr>
        <w:tabs>
          <w:tab w:val="left" w:pos="7820"/>
        </w:tabs>
        <w:autoSpaceDE w:val="0"/>
        <w:autoSpaceDN w:val="0"/>
        <w:adjustRightInd w:val="0"/>
        <w:spacing w:line="400" w:lineRule="exact"/>
        <w:ind w:firstLine="482"/>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年   月   日                           年   月   日</w:t>
      </w:r>
    </w:p>
    <w:p w14:paraId="64FA9499">
      <w:pPr>
        <w:spacing w:line="440" w:lineRule="exact"/>
        <w:ind w:firstLine="2400" w:firstLineChars="1000"/>
        <w:rPr>
          <w:rFonts w:ascii="仿宋" w:hAnsi="仿宋" w:eastAsia="仿宋" w:cs="仿宋"/>
          <w:color w:val="auto"/>
          <w:sz w:val="24"/>
          <w:szCs w:val="24"/>
          <w:highlight w:val="none"/>
          <w:lang w:val="zh-CN"/>
        </w:rPr>
      </w:pPr>
    </w:p>
    <w:p w14:paraId="279C5E1C">
      <w:pPr>
        <w:spacing w:line="440" w:lineRule="exact"/>
        <w:rPr>
          <w:rFonts w:ascii="宋体" w:hAnsi="宋体" w:cs="仿宋"/>
          <w:color w:val="auto"/>
          <w:szCs w:val="21"/>
          <w:highlight w:val="none"/>
          <w:lang w:val="zh-CN"/>
        </w:rPr>
      </w:pPr>
    </w:p>
    <w:p w14:paraId="3B9D2FD5">
      <w:pPr>
        <w:spacing w:line="440" w:lineRule="exact"/>
        <w:rPr>
          <w:rFonts w:ascii="宋体" w:hAnsi="宋体" w:cs="仿宋"/>
          <w:color w:val="auto"/>
          <w:szCs w:val="21"/>
          <w:highlight w:val="none"/>
          <w:lang w:val="zh-CN"/>
        </w:rPr>
        <w:sectPr>
          <w:footerReference r:id="rId4" w:type="default"/>
          <w:pgSz w:w="11906" w:h="16838"/>
          <w:pgMar w:top="1440" w:right="1440" w:bottom="1440" w:left="1440" w:header="851" w:footer="992" w:gutter="0"/>
          <w:pgNumType w:start="1"/>
          <w:cols w:space="0" w:num="1"/>
          <w:docGrid w:type="lines" w:linePitch="317" w:charSpace="0"/>
        </w:sectPr>
      </w:pPr>
    </w:p>
    <w:p w14:paraId="1CCA7548">
      <w:pPr>
        <w:spacing w:afterLines="50" w:line="440" w:lineRule="exact"/>
        <w:jc w:val="center"/>
        <w:outlineLvl w:val="0"/>
        <w:rPr>
          <w:rFonts w:ascii="黑体" w:hAnsi="黑体" w:eastAsia="黑体"/>
          <w:color w:val="auto"/>
          <w:sz w:val="32"/>
          <w:szCs w:val="32"/>
          <w:highlight w:val="none"/>
        </w:rPr>
      </w:pPr>
      <w:bookmarkStart w:id="119" w:name="_Toc494455695"/>
      <w:bookmarkStart w:id="120" w:name="_Toc23859"/>
      <w:r>
        <w:rPr>
          <w:rFonts w:ascii="黑体" w:hAnsi="黑体" w:eastAsia="黑体"/>
          <w:color w:val="auto"/>
          <w:sz w:val="32"/>
          <w:szCs w:val="32"/>
          <w:highlight w:val="none"/>
        </w:rPr>
        <w:t>第</w:t>
      </w:r>
      <w:r>
        <w:rPr>
          <w:rFonts w:hint="eastAsia" w:ascii="黑体" w:hAnsi="黑体" w:eastAsia="黑体"/>
          <w:color w:val="auto"/>
          <w:sz w:val="32"/>
          <w:szCs w:val="32"/>
          <w:highlight w:val="none"/>
        </w:rPr>
        <w:t>六</w:t>
      </w:r>
      <w:r>
        <w:rPr>
          <w:rFonts w:ascii="黑体" w:hAnsi="黑体" w:eastAsia="黑体"/>
          <w:color w:val="auto"/>
          <w:sz w:val="32"/>
          <w:szCs w:val="32"/>
          <w:highlight w:val="none"/>
        </w:rPr>
        <w:t>章</w:t>
      </w:r>
      <w:r>
        <w:rPr>
          <w:rFonts w:hint="eastAsia" w:ascii="黑体" w:hAnsi="黑体" w:eastAsia="黑体"/>
          <w:color w:val="auto"/>
          <w:sz w:val="32"/>
          <w:szCs w:val="32"/>
          <w:highlight w:val="none"/>
        </w:rPr>
        <w:t xml:space="preserve">  投标文件</w:t>
      </w:r>
      <w:bookmarkEnd w:id="119"/>
      <w:r>
        <w:rPr>
          <w:rFonts w:hint="eastAsia" w:ascii="黑体" w:hAnsi="黑体" w:eastAsia="黑体"/>
          <w:color w:val="auto"/>
          <w:sz w:val="32"/>
          <w:szCs w:val="32"/>
          <w:highlight w:val="none"/>
        </w:rPr>
        <w:t>格式</w:t>
      </w:r>
      <w:bookmarkEnd w:id="120"/>
    </w:p>
    <w:p w14:paraId="231B6A3D">
      <w:pPr>
        <w:spacing w:afterLines="50" w:line="440" w:lineRule="exact"/>
        <w:jc w:val="right"/>
        <w:rPr>
          <w:rFonts w:ascii="黑体" w:hAnsi="黑体" w:eastAsia="黑体" w:cs="黑体"/>
          <w:color w:val="auto"/>
          <w:kern w:val="1"/>
          <w:sz w:val="36"/>
          <w:szCs w:val="36"/>
          <w:highlight w:val="none"/>
        </w:rPr>
      </w:pPr>
    </w:p>
    <w:p w14:paraId="1523944D">
      <w:pPr>
        <w:spacing w:afterLines="50" w:line="440" w:lineRule="exact"/>
        <w:jc w:val="right"/>
        <w:rPr>
          <w:rFonts w:ascii="黑体" w:hAnsi="黑体" w:eastAsia="黑体" w:cs="黑体"/>
          <w:color w:val="auto"/>
          <w:kern w:val="1"/>
          <w:sz w:val="36"/>
          <w:szCs w:val="36"/>
          <w:highlight w:val="none"/>
        </w:rPr>
      </w:pPr>
    </w:p>
    <w:p w14:paraId="1408D8F8">
      <w:pPr>
        <w:spacing w:afterLines="50" w:line="440" w:lineRule="exact"/>
        <w:jc w:val="right"/>
        <w:rPr>
          <w:rFonts w:ascii="黑体" w:hAnsi="黑体" w:eastAsia="黑体" w:cs="黑体"/>
          <w:color w:val="auto"/>
          <w:kern w:val="1"/>
          <w:sz w:val="36"/>
          <w:szCs w:val="36"/>
          <w:highlight w:val="none"/>
        </w:rPr>
      </w:pPr>
      <w:r>
        <w:rPr>
          <w:rFonts w:hint="eastAsia" w:ascii="黑体" w:hAnsi="黑体" w:eastAsia="黑体" w:cs="黑体"/>
          <w:color w:val="auto"/>
          <w:kern w:val="1"/>
          <w:sz w:val="36"/>
          <w:szCs w:val="36"/>
          <w:highlight w:val="none"/>
        </w:rPr>
        <w:br w:type="page"/>
      </w:r>
    </w:p>
    <w:p w14:paraId="6CC8DDC8">
      <w:pPr>
        <w:widowControl/>
        <w:autoSpaceDE w:val="0"/>
        <w:autoSpaceDN w:val="0"/>
        <w:adjustRightInd w:val="0"/>
        <w:ind w:right="-481"/>
        <w:jc w:val="center"/>
        <w:rPr>
          <w:color w:val="auto"/>
          <w:highlight w:val="none"/>
        </w:rPr>
      </w:pPr>
      <w:bookmarkStart w:id="121" w:name="_Toc23525"/>
      <w:r>
        <w:rPr>
          <w:rFonts w:hint="eastAsia"/>
          <w:color w:val="auto"/>
          <w:sz w:val="28"/>
          <w:szCs w:val="28"/>
          <w:highlight w:val="none"/>
        </w:rPr>
        <w:t>密封档案袋封面格式：</w:t>
      </w:r>
      <w:bookmarkEnd w:id="121"/>
    </w:p>
    <w:p w14:paraId="5F1B965B">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4B9928BA">
      <w:pPr>
        <w:spacing w:line="360" w:lineRule="auto"/>
        <w:jc w:val="center"/>
        <w:rPr>
          <w:color w:val="auto"/>
          <w:sz w:val="30"/>
          <w:szCs w:val="30"/>
          <w:highlight w:val="none"/>
        </w:rPr>
      </w:pPr>
      <w:r>
        <w:rPr>
          <w:rFonts w:hint="eastAsia"/>
          <w:color w:val="auto"/>
          <w:sz w:val="30"/>
          <w:szCs w:val="30"/>
          <w:highlight w:val="none"/>
        </w:rPr>
        <w:t>项目编号：</w:t>
      </w:r>
    </w:p>
    <w:p w14:paraId="6B1F5817">
      <w:pPr>
        <w:spacing w:line="360" w:lineRule="auto"/>
        <w:rPr>
          <w:color w:val="auto"/>
          <w:highlight w:val="none"/>
        </w:rPr>
      </w:pPr>
    </w:p>
    <w:p w14:paraId="1F0BCBA4">
      <w:pPr>
        <w:spacing w:line="360" w:lineRule="auto"/>
        <w:rPr>
          <w:color w:val="auto"/>
          <w:highlight w:val="none"/>
        </w:rPr>
      </w:pPr>
    </w:p>
    <w:p w14:paraId="038318FF">
      <w:pPr>
        <w:spacing w:line="360" w:lineRule="auto"/>
        <w:rPr>
          <w:color w:val="auto"/>
          <w:highlight w:val="none"/>
        </w:rPr>
      </w:pPr>
    </w:p>
    <w:p w14:paraId="373CE081">
      <w:pPr>
        <w:spacing w:line="360" w:lineRule="auto"/>
        <w:rPr>
          <w:color w:val="auto"/>
          <w:highlight w:val="none"/>
        </w:rPr>
      </w:pPr>
    </w:p>
    <w:p w14:paraId="4B221A9F">
      <w:pPr>
        <w:spacing w:line="360" w:lineRule="auto"/>
        <w:rPr>
          <w:color w:val="auto"/>
          <w:highlight w:val="none"/>
        </w:rPr>
      </w:pPr>
    </w:p>
    <w:p w14:paraId="2821AE73">
      <w:pPr>
        <w:spacing w:line="360" w:lineRule="auto"/>
        <w:jc w:val="center"/>
        <w:rPr>
          <w:color w:val="auto"/>
          <w:sz w:val="72"/>
          <w:szCs w:val="144"/>
          <w:highlight w:val="none"/>
        </w:rPr>
      </w:pPr>
      <w:r>
        <w:rPr>
          <w:rFonts w:hint="eastAsia"/>
          <w:b/>
          <w:bCs/>
          <w:color w:val="auto"/>
          <w:sz w:val="72"/>
          <w:szCs w:val="144"/>
          <w:highlight w:val="none"/>
          <w:lang w:val="en-US" w:eastAsia="zh-CN"/>
        </w:rPr>
        <w:t>投 标</w:t>
      </w:r>
      <w:r>
        <w:rPr>
          <w:rFonts w:hint="eastAsia"/>
          <w:b/>
          <w:bCs/>
          <w:color w:val="auto"/>
          <w:sz w:val="72"/>
          <w:szCs w:val="144"/>
          <w:highlight w:val="none"/>
        </w:rPr>
        <w:t xml:space="preserve"> 文 件</w:t>
      </w:r>
    </w:p>
    <w:p w14:paraId="13AC734B">
      <w:pPr>
        <w:spacing w:line="360" w:lineRule="auto"/>
        <w:jc w:val="center"/>
        <w:rPr>
          <w:color w:val="auto"/>
          <w:sz w:val="44"/>
          <w:szCs w:val="52"/>
          <w:highlight w:val="none"/>
        </w:rPr>
      </w:pPr>
    </w:p>
    <w:p w14:paraId="20BFEA14">
      <w:pPr>
        <w:spacing w:line="360" w:lineRule="auto"/>
        <w:jc w:val="center"/>
        <w:rPr>
          <w:color w:val="auto"/>
          <w:sz w:val="72"/>
          <w:szCs w:val="144"/>
          <w:highlight w:val="none"/>
        </w:rPr>
      </w:pPr>
    </w:p>
    <w:p w14:paraId="0C587F95">
      <w:pPr>
        <w:spacing w:line="360" w:lineRule="auto"/>
        <w:jc w:val="center"/>
        <w:rPr>
          <w:color w:val="auto"/>
          <w:sz w:val="72"/>
          <w:szCs w:val="144"/>
          <w:highlight w:val="none"/>
        </w:rPr>
      </w:pPr>
    </w:p>
    <w:p w14:paraId="27C4711D">
      <w:pPr>
        <w:spacing w:line="360" w:lineRule="auto"/>
        <w:rPr>
          <w:rFonts w:ascii="宋体" w:hAnsi="宋体" w:cs="宋体"/>
          <w:color w:val="auto"/>
          <w:sz w:val="28"/>
          <w:szCs w:val="28"/>
          <w:highlight w:val="none"/>
        </w:rPr>
      </w:pPr>
      <w:bookmarkStart w:id="122" w:name="_Toc32738"/>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（盖章）</w:t>
      </w:r>
      <w:bookmarkEnd w:id="122"/>
    </w:p>
    <w:p w14:paraId="00857974">
      <w:pPr>
        <w:spacing w:line="360" w:lineRule="auto"/>
        <w:rPr>
          <w:rFonts w:ascii="宋体" w:hAnsi="宋体" w:cs="宋体"/>
          <w:color w:val="auto"/>
          <w:sz w:val="28"/>
          <w:szCs w:val="28"/>
          <w:highlight w:val="none"/>
        </w:rPr>
      </w:pPr>
      <w:bookmarkStart w:id="123" w:name="_Toc6652"/>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bookmarkEnd w:id="123"/>
    </w:p>
    <w:p w14:paraId="1117BAB8">
      <w:pPr>
        <w:spacing w:line="360" w:lineRule="auto"/>
        <w:rPr>
          <w:rFonts w:ascii="宋体" w:hAnsi="宋体" w:cs="宋体"/>
          <w:color w:val="auto"/>
          <w:sz w:val="28"/>
          <w:szCs w:val="28"/>
          <w:highlight w:val="none"/>
          <w:u w:val="single"/>
        </w:rPr>
      </w:pPr>
      <w:bookmarkStart w:id="124" w:name="_Toc3693"/>
      <w:r>
        <w:rPr>
          <w:rFonts w:hint="eastAsia" w:ascii="宋体" w:hAnsi="宋体" w:cs="宋体"/>
          <w:color w:val="auto"/>
          <w:sz w:val="28"/>
          <w:szCs w:val="28"/>
          <w:highlight w:val="none"/>
        </w:rPr>
        <w:t>投标人地址：</w:t>
      </w:r>
      <w:bookmarkEnd w:id="124"/>
      <w:r>
        <w:rPr>
          <w:rFonts w:hint="eastAsia" w:ascii="宋体" w:hAnsi="宋体" w:cs="宋体"/>
          <w:color w:val="auto"/>
          <w:sz w:val="28"/>
          <w:szCs w:val="28"/>
          <w:highlight w:val="none"/>
          <w:u w:val="single"/>
        </w:rPr>
        <w:t xml:space="preserve">                   </w:t>
      </w:r>
    </w:p>
    <w:p w14:paraId="1329294D">
      <w:pPr>
        <w:spacing w:line="360" w:lineRule="auto"/>
        <w:rPr>
          <w:rFonts w:ascii="宋体" w:hAnsi="宋体" w:cs="宋体"/>
          <w:color w:val="auto"/>
          <w:sz w:val="28"/>
          <w:szCs w:val="28"/>
          <w:highlight w:val="none"/>
        </w:rPr>
      </w:pPr>
      <w:bookmarkStart w:id="125" w:name="_Toc10765"/>
      <w:r>
        <w:rPr>
          <w:rFonts w:hint="eastAsia" w:ascii="宋体" w:hAnsi="宋体" w:cs="宋体"/>
          <w:color w:val="auto"/>
          <w:sz w:val="28"/>
          <w:szCs w:val="28"/>
          <w:highlight w:val="none"/>
        </w:rPr>
        <w:t>联  系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联系电话：</w:t>
      </w:r>
      <w:bookmarkEnd w:id="125"/>
      <w:r>
        <w:rPr>
          <w:rFonts w:hint="eastAsia" w:ascii="宋体" w:hAnsi="宋体" w:cs="宋体"/>
          <w:color w:val="auto"/>
          <w:sz w:val="28"/>
          <w:szCs w:val="28"/>
          <w:highlight w:val="none"/>
          <w:u w:val="single"/>
        </w:rPr>
        <w:t xml:space="preserve">           </w:t>
      </w:r>
    </w:p>
    <w:p w14:paraId="7E880120">
      <w:pPr>
        <w:spacing w:line="360" w:lineRule="auto"/>
        <w:rPr>
          <w:rFonts w:ascii="宋体" w:hAnsi="宋体" w:cs="宋体"/>
          <w:color w:val="auto"/>
          <w:sz w:val="28"/>
          <w:szCs w:val="28"/>
          <w:highlight w:val="none"/>
        </w:rPr>
      </w:pPr>
      <w:bookmarkStart w:id="126" w:name="_Toc26817"/>
      <w:r>
        <w:rPr>
          <w:rFonts w:hint="eastAsia" w:ascii="宋体" w:hAnsi="宋体" w:cs="宋体"/>
          <w:color w:val="auto"/>
          <w:sz w:val="28"/>
          <w:szCs w:val="28"/>
          <w:highlight w:val="none"/>
        </w:rPr>
        <w:t>年   月    日</w:t>
      </w:r>
      <w:bookmarkEnd w:id="126"/>
    </w:p>
    <w:p w14:paraId="5F629D08">
      <w:pPr>
        <w:spacing w:line="360" w:lineRule="auto"/>
        <w:rPr>
          <w:color w:val="auto"/>
          <w:sz w:val="28"/>
          <w:szCs w:val="28"/>
          <w:highlight w:val="none"/>
        </w:rPr>
      </w:pPr>
    </w:p>
    <w:p w14:paraId="35C5213C">
      <w:pPr>
        <w:spacing w:line="360" w:lineRule="auto"/>
        <w:jc w:val="center"/>
        <w:rPr>
          <w:color w:val="auto"/>
          <w:highlight w:val="none"/>
        </w:rPr>
      </w:pPr>
      <w:r>
        <w:rPr>
          <w:color w:val="auto"/>
          <w:sz w:val="28"/>
          <w:szCs w:val="28"/>
          <w:highlight w:val="none"/>
        </w:rPr>
        <w:t>在  年  月  日  时  分之前不得启封</w:t>
      </w:r>
      <w:r>
        <w:rPr>
          <w:rFonts w:hint="eastAsia"/>
          <w:color w:val="auto"/>
          <w:highlight w:val="none"/>
        </w:rPr>
        <w:br w:type="page"/>
      </w:r>
      <w:r>
        <w:rPr>
          <w:rFonts w:hint="eastAsia"/>
          <w:b/>
          <w:bCs/>
          <w:color w:val="auto"/>
          <w:sz w:val="32"/>
          <w:szCs w:val="32"/>
          <w:highlight w:val="none"/>
        </w:rPr>
        <w:t>（投标文件标书封皮）</w:t>
      </w:r>
    </w:p>
    <w:p w14:paraId="0F6B3A32">
      <w:pPr>
        <w:spacing w:line="360" w:lineRule="auto"/>
        <w:jc w:val="right"/>
        <w:rPr>
          <w:color w:val="auto"/>
          <w:highlight w:val="none"/>
        </w:rPr>
      </w:pPr>
      <w:r>
        <w:rPr>
          <w:rFonts w:hint="eastAsia" w:ascii="宋体" w:hAnsi="宋体" w:cs="宋体"/>
          <w:b/>
          <w:bCs/>
          <w:color w:val="auto"/>
          <w:kern w:val="1"/>
          <w:sz w:val="36"/>
          <w:szCs w:val="36"/>
          <w:highlight w:val="none"/>
        </w:rPr>
        <w:t>正（副）本</w:t>
      </w:r>
    </w:p>
    <w:p w14:paraId="4CFBF859">
      <w:pPr>
        <w:spacing w:line="360" w:lineRule="auto"/>
        <w:rPr>
          <w:color w:val="auto"/>
          <w:highlight w:val="none"/>
        </w:rPr>
      </w:pPr>
    </w:p>
    <w:p w14:paraId="54957FB5">
      <w:pPr>
        <w:spacing w:line="360" w:lineRule="auto"/>
        <w:jc w:val="center"/>
        <w:rPr>
          <w:color w:val="auto"/>
          <w:highlight w:val="none"/>
        </w:rPr>
      </w:pPr>
      <w:r>
        <w:rPr>
          <w:rFonts w:hint="eastAsia"/>
          <w:b/>
          <w:bCs/>
          <w:color w:val="auto"/>
          <w:sz w:val="52"/>
          <w:szCs w:val="52"/>
          <w:highlight w:val="none"/>
          <w:u w:val="single"/>
        </w:rPr>
        <w:t xml:space="preserve">****          </w:t>
      </w:r>
      <w:r>
        <w:rPr>
          <w:rFonts w:hint="eastAsia"/>
          <w:b/>
          <w:bCs/>
          <w:color w:val="auto"/>
          <w:sz w:val="52"/>
          <w:szCs w:val="52"/>
          <w:highlight w:val="none"/>
        </w:rPr>
        <w:t>项目</w:t>
      </w:r>
    </w:p>
    <w:p w14:paraId="554D71DB">
      <w:pPr>
        <w:spacing w:line="360" w:lineRule="auto"/>
        <w:jc w:val="center"/>
        <w:rPr>
          <w:color w:val="auto"/>
          <w:sz w:val="24"/>
          <w:szCs w:val="28"/>
          <w:highlight w:val="none"/>
        </w:rPr>
      </w:pPr>
      <w:r>
        <w:rPr>
          <w:rFonts w:hint="eastAsia"/>
          <w:color w:val="auto"/>
          <w:sz w:val="24"/>
          <w:szCs w:val="28"/>
          <w:highlight w:val="none"/>
        </w:rPr>
        <w:t>项目编号：</w:t>
      </w:r>
    </w:p>
    <w:p w14:paraId="38047363">
      <w:pPr>
        <w:spacing w:line="360" w:lineRule="auto"/>
        <w:rPr>
          <w:color w:val="auto"/>
          <w:highlight w:val="none"/>
        </w:rPr>
      </w:pPr>
    </w:p>
    <w:p w14:paraId="0AC073FD">
      <w:pPr>
        <w:spacing w:line="360" w:lineRule="auto"/>
        <w:rPr>
          <w:color w:val="auto"/>
          <w:highlight w:val="none"/>
        </w:rPr>
      </w:pPr>
    </w:p>
    <w:p w14:paraId="71C76E74">
      <w:pPr>
        <w:spacing w:line="360" w:lineRule="auto"/>
        <w:rPr>
          <w:color w:val="auto"/>
          <w:highlight w:val="none"/>
        </w:rPr>
      </w:pPr>
    </w:p>
    <w:p w14:paraId="2A04C9D6">
      <w:pPr>
        <w:spacing w:line="360" w:lineRule="auto"/>
        <w:rPr>
          <w:color w:val="auto"/>
          <w:highlight w:val="none"/>
        </w:rPr>
      </w:pPr>
    </w:p>
    <w:p w14:paraId="2F68D520">
      <w:pPr>
        <w:spacing w:line="360" w:lineRule="auto"/>
        <w:rPr>
          <w:color w:val="auto"/>
          <w:highlight w:val="none"/>
        </w:rPr>
      </w:pPr>
    </w:p>
    <w:p w14:paraId="756A4853">
      <w:pPr>
        <w:spacing w:line="360" w:lineRule="auto"/>
        <w:rPr>
          <w:color w:val="auto"/>
          <w:highlight w:val="none"/>
        </w:rPr>
      </w:pPr>
    </w:p>
    <w:p w14:paraId="46B67414">
      <w:pPr>
        <w:spacing w:line="360" w:lineRule="auto"/>
        <w:rPr>
          <w:color w:val="auto"/>
          <w:highlight w:val="none"/>
        </w:rPr>
      </w:pPr>
    </w:p>
    <w:p w14:paraId="0EB410E8">
      <w:pPr>
        <w:spacing w:line="360" w:lineRule="auto"/>
        <w:jc w:val="center"/>
        <w:rPr>
          <w:color w:val="auto"/>
          <w:sz w:val="28"/>
          <w:szCs w:val="28"/>
          <w:highlight w:val="none"/>
        </w:rPr>
      </w:pPr>
      <w:r>
        <w:rPr>
          <w:rFonts w:hint="eastAsia"/>
          <w:b/>
          <w:bCs/>
          <w:color w:val="auto"/>
          <w:sz w:val="72"/>
          <w:szCs w:val="144"/>
          <w:highlight w:val="none"/>
          <w:lang w:val="en-US" w:eastAsia="zh-CN"/>
        </w:rPr>
        <w:t>投 标</w:t>
      </w:r>
      <w:r>
        <w:rPr>
          <w:rFonts w:hint="eastAsia"/>
          <w:b/>
          <w:bCs/>
          <w:color w:val="auto"/>
          <w:sz w:val="72"/>
          <w:szCs w:val="144"/>
          <w:highlight w:val="none"/>
        </w:rPr>
        <w:t xml:space="preserve"> 文 件</w:t>
      </w:r>
    </w:p>
    <w:p w14:paraId="1CF99642">
      <w:pPr>
        <w:spacing w:line="360" w:lineRule="auto"/>
        <w:rPr>
          <w:color w:val="auto"/>
          <w:sz w:val="28"/>
          <w:szCs w:val="28"/>
          <w:highlight w:val="none"/>
        </w:rPr>
      </w:pPr>
    </w:p>
    <w:p w14:paraId="3AB36563">
      <w:pPr>
        <w:spacing w:line="360" w:lineRule="auto"/>
        <w:rPr>
          <w:color w:val="auto"/>
          <w:sz w:val="28"/>
          <w:szCs w:val="28"/>
          <w:highlight w:val="none"/>
        </w:rPr>
      </w:pPr>
    </w:p>
    <w:p w14:paraId="0C953BCC">
      <w:pPr>
        <w:spacing w:line="360" w:lineRule="auto"/>
        <w:rPr>
          <w:color w:val="auto"/>
          <w:sz w:val="28"/>
          <w:szCs w:val="28"/>
          <w:highlight w:val="none"/>
        </w:rPr>
      </w:pPr>
    </w:p>
    <w:p w14:paraId="2C21970D">
      <w:pPr>
        <w:spacing w:line="360" w:lineRule="auto"/>
        <w:rPr>
          <w:color w:val="auto"/>
          <w:sz w:val="28"/>
          <w:szCs w:val="28"/>
          <w:highlight w:val="none"/>
        </w:rPr>
      </w:pPr>
    </w:p>
    <w:p w14:paraId="2266635E">
      <w:pPr>
        <w:spacing w:line="360" w:lineRule="auto"/>
        <w:rPr>
          <w:color w:val="auto"/>
          <w:sz w:val="28"/>
          <w:szCs w:val="28"/>
          <w:highlight w:val="none"/>
        </w:rPr>
      </w:pPr>
    </w:p>
    <w:p w14:paraId="540A2190">
      <w:pPr>
        <w:spacing w:line="360" w:lineRule="auto"/>
        <w:rPr>
          <w:color w:val="auto"/>
          <w:sz w:val="28"/>
          <w:szCs w:val="28"/>
          <w:highlight w:val="none"/>
        </w:rPr>
      </w:pPr>
      <w:bookmarkStart w:id="127" w:name="_Toc17052"/>
      <w:r>
        <w:rPr>
          <w:rFonts w:hint="eastAsia"/>
          <w:color w:val="auto"/>
          <w:sz w:val="28"/>
          <w:szCs w:val="28"/>
          <w:highlight w:val="none"/>
        </w:rPr>
        <w:t>投标人名称：</w:t>
      </w:r>
      <w:r>
        <w:rPr>
          <w:rFonts w:hint="eastAsia"/>
          <w:color w:val="auto"/>
          <w:sz w:val="28"/>
          <w:szCs w:val="28"/>
          <w:highlight w:val="none"/>
          <w:u w:val="single"/>
        </w:rPr>
        <w:t xml:space="preserve">               </w:t>
      </w:r>
      <w:r>
        <w:rPr>
          <w:rFonts w:hint="eastAsia"/>
          <w:color w:val="auto"/>
          <w:sz w:val="28"/>
          <w:szCs w:val="28"/>
          <w:highlight w:val="none"/>
        </w:rPr>
        <w:t>（盖章）</w:t>
      </w:r>
      <w:bookmarkEnd w:id="127"/>
    </w:p>
    <w:p w14:paraId="44949087">
      <w:pPr>
        <w:spacing w:line="360" w:lineRule="auto"/>
        <w:rPr>
          <w:color w:val="auto"/>
          <w:sz w:val="28"/>
          <w:szCs w:val="28"/>
          <w:highlight w:val="none"/>
        </w:rPr>
      </w:pPr>
      <w:bookmarkStart w:id="128" w:name="_Toc21270"/>
      <w:r>
        <w:rPr>
          <w:rFonts w:hint="eastAsia"/>
          <w:color w:val="auto"/>
          <w:sz w:val="28"/>
          <w:szCs w:val="28"/>
          <w:highlight w:val="none"/>
        </w:rPr>
        <w:t>法定代表人：</w:t>
      </w:r>
      <w:r>
        <w:rPr>
          <w:rFonts w:hint="eastAsia"/>
          <w:color w:val="auto"/>
          <w:sz w:val="28"/>
          <w:szCs w:val="28"/>
          <w:highlight w:val="none"/>
          <w:u w:val="single"/>
        </w:rPr>
        <w:t xml:space="preserve">               </w:t>
      </w:r>
      <w:r>
        <w:rPr>
          <w:rFonts w:hint="eastAsia"/>
          <w:color w:val="auto"/>
          <w:sz w:val="28"/>
          <w:szCs w:val="28"/>
          <w:highlight w:val="none"/>
        </w:rPr>
        <w:t>（签字或盖章）</w:t>
      </w:r>
      <w:bookmarkEnd w:id="128"/>
    </w:p>
    <w:p w14:paraId="3B6B5D98">
      <w:pPr>
        <w:widowControl/>
        <w:autoSpaceDE w:val="0"/>
        <w:autoSpaceDN w:val="0"/>
        <w:adjustRightInd w:val="0"/>
        <w:spacing w:line="360" w:lineRule="auto"/>
        <w:ind w:firstLine="1120" w:firstLineChars="400"/>
        <w:jc w:val="center"/>
        <w:rPr>
          <w:rFonts w:ascii="仿宋" w:hAnsi="仿宋" w:eastAsia="仿宋"/>
          <w:color w:val="auto"/>
          <w:kern w:val="1"/>
          <w:sz w:val="32"/>
          <w:szCs w:val="32"/>
          <w:highlight w:val="none"/>
        </w:rPr>
      </w:pPr>
      <w:bookmarkStart w:id="129" w:name="_Toc26551"/>
      <w:r>
        <w:rPr>
          <w:rFonts w:hint="eastAsia"/>
          <w:color w:val="auto"/>
          <w:sz w:val="28"/>
          <w:szCs w:val="28"/>
          <w:highlight w:val="none"/>
        </w:rPr>
        <w:t>年     月     日</w:t>
      </w:r>
      <w:bookmarkEnd w:id="129"/>
    </w:p>
    <w:p w14:paraId="14046B40">
      <w:pPr>
        <w:widowControl/>
        <w:autoSpaceDE w:val="0"/>
        <w:autoSpaceDN w:val="0"/>
        <w:adjustRightInd w:val="0"/>
        <w:spacing w:before="260" w:after="260"/>
        <w:ind w:right="-482"/>
        <w:jc w:val="center"/>
        <w:rPr>
          <w:rFonts w:ascii="宋体" w:hAnsi="宋体"/>
          <w:color w:val="auto"/>
          <w:kern w:val="1"/>
          <w:sz w:val="30"/>
          <w:szCs w:val="30"/>
          <w:highlight w:val="none"/>
        </w:rPr>
      </w:pPr>
      <w:r>
        <w:rPr>
          <w:rFonts w:ascii="宋体" w:hAnsi="宋体" w:cs="宋体"/>
          <w:color w:val="auto"/>
          <w:kern w:val="1"/>
          <w:sz w:val="30"/>
          <w:szCs w:val="30"/>
          <w:highlight w:val="none"/>
        </w:rPr>
        <w:br w:type="page"/>
      </w:r>
      <w:r>
        <w:rPr>
          <w:rFonts w:hint="eastAsia" w:ascii="宋体" w:hAnsi="宋体" w:cs="宋体"/>
          <w:color w:val="auto"/>
          <w:kern w:val="1"/>
          <w:sz w:val="30"/>
          <w:szCs w:val="30"/>
          <w:highlight w:val="none"/>
        </w:rPr>
        <w:t>目 录</w:t>
      </w:r>
    </w:p>
    <w:p w14:paraId="5C36A89D">
      <w:pPr>
        <w:widowControl/>
        <w:autoSpaceDE w:val="0"/>
        <w:autoSpaceDN w:val="0"/>
        <w:adjustRightInd w:val="0"/>
        <w:spacing w:line="440" w:lineRule="exact"/>
        <w:ind w:right="-481"/>
        <w:rPr>
          <w:rFonts w:ascii="宋体" w:hAnsi="宋体" w:cs="Arial"/>
          <w:color w:val="auto"/>
          <w:kern w:val="1"/>
          <w:sz w:val="24"/>
          <w:szCs w:val="24"/>
          <w:highlight w:val="none"/>
        </w:rPr>
      </w:pPr>
    </w:p>
    <w:p w14:paraId="16E5DF43">
      <w:pPr>
        <w:widowControl/>
        <w:autoSpaceDE w:val="0"/>
        <w:autoSpaceDN w:val="0"/>
        <w:adjustRightInd w:val="0"/>
        <w:spacing w:line="440" w:lineRule="exact"/>
        <w:ind w:right="-482" w:firstLine="470"/>
        <w:jc w:val="left"/>
        <w:rPr>
          <w:rFonts w:ascii="仿宋" w:hAnsi="仿宋" w:eastAsia="仿宋"/>
          <w:color w:val="auto"/>
          <w:kern w:val="1"/>
          <w:sz w:val="24"/>
          <w:szCs w:val="24"/>
          <w:highlight w:val="none"/>
        </w:rPr>
      </w:pPr>
    </w:p>
    <w:p w14:paraId="7CACB99A">
      <w:pPr>
        <w:widowControl/>
        <w:autoSpaceDE w:val="0"/>
        <w:autoSpaceDN w:val="0"/>
        <w:adjustRightInd w:val="0"/>
        <w:spacing w:line="440" w:lineRule="exact"/>
        <w:ind w:right="-481"/>
        <w:jc w:val="left"/>
        <w:rPr>
          <w:rFonts w:ascii="宋体" w:hAnsi="宋体"/>
          <w:color w:val="auto"/>
          <w:kern w:val="1"/>
          <w:sz w:val="24"/>
          <w:szCs w:val="24"/>
          <w:highlight w:val="none"/>
        </w:rPr>
      </w:pPr>
    </w:p>
    <w:p w14:paraId="1183980F">
      <w:pPr>
        <w:widowControl/>
        <w:autoSpaceDE w:val="0"/>
        <w:autoSpaceDN w:val="0"/>
        <w:adjustRightInd w:val="0"/>
        <w:spacing w:line="440" w:lineRule="exact"/>
        <w:ind w:right="-481"/>
        <w:jc w:val="center"/>
        <w:rPr>
          <w:rFonts w:ascii="宋体" w:hAnsi="宋体"/>
          <w:color w:val="auto"/>
          <w:kern w:val="1"/>
          <w:sz w:val="32"/>
          <w:szCs w:val="32"/>
          <w:highlight w:val="none"/>
        </w:rPr>
      </w:pPr>
    </w:p>
    <w:p w14:paraId="10656F45">
      <w:pPr>
        <w:widowControl/>
        <w:autoSpaceDE w:val="0"/>
        <w:autoSpaceDN w:val="0"/>
        <w:adjustRightInd w:val="0"/>
        <w:spacing w:line="440" w:lineRule="exact"/>
        <w:ind w:right="-481"/>
        <w:jc w:val="left"/>
        <w:rPr>
          <w:rStyle w:val="22"/>
          <w:color w:val="auto"/>
          <w:sz w:val="24"/>
          <w:szCs w:val="24"/>
          <w:highlight w:val="none"/>
        </w:rPr>
      </w:pPr>
      <w:r>
        <w:rPr>
          <w:rFonts w:ascii="宋体" w:hAnsi="宋体"/>
          <w:color w:val="auto"/>
          <w:kern w:val="1"/>
          <w:highlight w:val="none"/>
        </w:rPr>
        <w:br w:type="page"/>
      </w:r>
    </w:p>
    <w:p w14:paraId="5EC29DB6">
      <w:pPr>
        <w:widowControl/>
        <w:autoSpaceDE w:val="0"/>
        <w:autoSpaceDN w:val="0"/>
        <w:adjustRightInd w:val="0"/>
        <w:spacing w:before="120" w:after="120" w:line="440" w:lineRule="exact"/>
        <w:ind w:right="-481"/>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一、投标函</w:t>
      </w:r>
    </w:p>
    <w:p w14:paraId="44FA5F14">
      <w:pPr>
        <w:widowControl/>
        <w:autoSpaceDE w:val="0"/>
        <w:autoSpaceDN w:val="0"/>
        <w:adjustRightInd w:val="0"/>
        <w:spacing w:line="440" w:lineRule="exact"/>
        <w:ind w:right="-481"/>
        <w:rPr>
          <w:rFonts w:ascii="仿宋" w:hAnsi="仿宋" w:eastAsia="仿宋"/>
          <w:color w:val="auto"/>
          <w:kern w:val="1"/>
          <w:sz w:val="24"/>
          <w:szCs w:val="24"/>
          <w:highlight w:val="none"/>
          <w:u w:val="single"/>
        </w:rPr>
      </w:pPr>
    </w:p>
    <w:p w14:paraId="171F0ED1">
      <w:pPr>
        <w:widowControl/>
        <w:autoSpaceDE w:val="0"/>
        <w:autoSpaceDN w:val="0"/>
        <w:adjustRightInd w:val="0"/>
        <w:spacing w:line="440" w:lineRule="exact"/>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（采购人）</w:t>
      </w:r>
      <w:r>
        <w:rPr>
          <w:rStyle w:val="22"/>
          <w:rFonts w:hint="eastAsia"/>
          <w:color w:val="auto"/>
          <w:sz w:val="24"/>
          <w:szCs w:val="24"/>
          <w:highlight w:val="none"/>
        </w:rPr>
        <w:t>：</w:t>
      </w:r>
    </w:p>
    <w:p w14:paraId="2107D494">
      <w:pPr>
        <w:widowControl/>
        <w:autoSpaceDE w:val="0"/>
        <w:autoSpaceDN w:val="0"/>
        <w:adjustRightInd w:val="0"/>
        <w:spacing w:line="440" w:lineRule="exact"/>
        <w:rPr>
          <w:rFonts w:ascii="仿宋" w:hAnsi="仿宋" w:eastAsia="仿宋"/>
          <w:color w:val="auto"/>
          <w:kern w:val="1"/>
          <w:sz w:val="24"/>
          <w:szCs w:val="24"/>
          <w:highlight w:val="none"/>
        </w:rPr>
      </w:pPr>
    </w:p>
    <w:p w14:paraId="5838572C">
      <w:pPr>
        <w:widowControl/>
        <w:autoSpaceDE w:val="0"/>
        <w:autoSpaceDN w:val="0"/>
        <w:adjustRightInd w:val="0"/>
        <w:spacing w:line="400" w:lineRule="exact"/>
        <w:ind w:firstLine="480"/>
        <w:rPr>
          <w:rFonts w:ascii="仿宋" w:hAnsi="仿宋" w:eastAsia="仿宋"/>
          <w:color w:val="auto"/>
          <w:kern w:val="1"/>
          <w:sz w:val="24"/>
          <w:szCs w:val="24"/>
          <w:highlight w:val="none"/>
        </w:rPr>
      </w:pPr>
      <w:r>
        <w:rPr>
          <w:rFonts w:hint="eastAsia" w:ascii="仿宋" w:hAnsi="仿宋" w:eastAsia="仿宋" w:cs="仿宋"/>
          <w:color w:val="auto"/>
          <w:kern w:val="1"/>
          <w:sz w:val="24"/>
          <w:szCs w:val="24"/>
          <w:highlight w:val="none"/>
          <w:u w:val="single"/>
        </w:rPr>
        <w:t>（投标人名称）</w:t>
      </w:r>
      <w:r>
        <w:rPr>
          <w:rStyle w:val="22"/>
          <w:rFonts w:hint="eastAsia"/>
          <w:color w:val="auto"/>
          <w:sz w:val="24"/>
          <w:szCs w:val="24"/>
          <w:highlight w:val="none"/>
        </w:rPr>
        <w:t>系中华人民共和国合法企业，经营地址</w:t>
      </w:r>
      <w:r>
        <w:rPr>
          <w:rFonts w:ascii="仿宋" w:hAnsi="仿宋" w:eastAsia="仿宋" w:cs="仿宋"/>
          <w:color w:val="auto"/>
          <w:kern w:val="1"/>
          <w:sz w:val="24"/>
          <w:szCs w:val="24"/>
          <w:highlight w:val="none"/>
          <w:u w:val="single"/>
        </w:rPr>
        <w:t xml:space="preserve">          </w:t>
      </w:r>
      <w:r>
        <w:rPr>
          <w:rStyle w:val="22"/>
          <w:rFonts w:hint="eastAsia"/>
          <w:color w:val="auto"/>
          <w:sz w:val="24"/>
          <w:szCs w:val="24"/>
          <w:highlight w:val="none"/>
        </w:rPr>
        <w:t>。</w:t>
      </w:r>
    </w:p>
    <w:p w14:paraId="1B383B29">
      <w:pPr>
        <w:widowControl/>
        <w:autoSpaceDE w:val="0"/>
        <w:autoSpaceDN w:val="0"/>
        <w:adjustRightInd w:val="0"/>
        <w:spacing w:line="400" w:lineRule="exact"/>
        <w:ind w:firstLine="480"/>
        <w:rPr>
          <w:rFonts w:ascii="仿宋" w:hAnsi="仿宋" w:eastAsia="仿宋"/>
          <w:color w:val="auto"/>
          <w:kern w:val="1"/>
          <w:sz w:val="24"/>
          <w:szCs w:val="24"/>
          <w:highlight w:val="none"/>
        </w:rPr>
      </w:pPr>
      <w:r>
        <w:rPr>
          <w:rStyle w:val="22"/>
          <w:rFonts w:hint="eastAsia"/>
          <w:color w:val="auto"/>
          <w:sz w:val="24"/>
          <w:szCs w:val="24"/>
          <w:highlight w:val="none"/>
        </w:rPr>
        <w:t>我</w:t>
      </w:r>
      <w:r>
        <w:rPr>
          <w:rFonts w:hint="eastAsia" w:ascii="仿宋" w:hAnsi="仿宋" w:eastAsia="仿宋" w:cs="仿宋"/>
          <w:color w:val="auto"/>
          <w:kern w:val="1"/>
          <w:sz w:val="24"/>
          <w:szCs w:val="24"/>
          <w:highlight w:val="none"/>
          <w:u w:val="single"/>
        </w:rPr>
        <w:t>（姓名）</w:t>
      </w:r>
      <w:r>
        <w:rPr>
          <w:rStyle w:val="22"/>
          <w:rFonts w:hint="eastAsia"/>
          <w:color w:val="auto"/>
          <w:sz w:val="24"/>
          <w:szCs w:val="24"/>
          <w:highlight w:val="none"/>
        </w:rPr>
        <w:t>系</w:t>
      </w:r>
      <w:r>
        <w:rPr>
          <w:rFonts w:hint="eastAsia" w:ascii="仿宋" w:hAnsi="仿宋" w:eastAsia="仿宋" w:cs="仿宋"/>
          <w:color w:val="auto"/>
          <w:kern w:val="1"/>
          <w:sz w:val="24"/>
          <w:szCs w:val="24"/>
          <w:highlight w:val="none"/>
          <w:u w:val="single"/>
        </w:rPr>
        <w:t>（投标人名称）</w:t>
      </w:r>
      <w:r>
        <w:rPr>
          <w:rStyle w:val="22"/>
          <w:rFonts w:hint="eastAsia"/>
          <w:color w:val="auto"/>
          <w:sz w:val="24"/>
          <w:szCs w:val="24"/>
          <w:highlight w:val="none"/>
        </w:rPr>
        <w:t>的法定代表人，我方愿意参加贵方组织的</w:t>
      </w:r>
      <w:r>
        <w:rPr>
          <w:rFonts w:hint="eastAsia" w:ascii="仿宋" w:hAnsi="仿宋" w:eastAsia="仿宋" w:cs="仿宋"/>
          <w:color w:val="auto"/>
          <w:kern w:val="1"/>
          <w:sz w:val="24"/>
          <w:szCs w:val="24"/>
          <w:highlight w:val="none"/>
          <w:u w:val="single"/>
        </w:rPr>
        <w:t>（招标项目名称）（编号为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w:t>
      </w:r>
      <w:r>
        <w:rPr>
          <w:rStyle w:val="22"/>
          <w:rFonts w:hint="eastAsia"/>
          <w:color w:val="auto"/>
          <w:sz w:val="24"/>
          <w:szCs w:val="24"/>
          <w:highlight w:val="none"/>
        </w:rPr>
        <w:t>的投标，为此，我方就本次投标有关事项郑重声明如下：</w:t>
      </w:r>
    </w:p>
    <w:p w14:paraId="6558E04A">
      <w:pPr>
        <w:widowControl/>
        <w:autoSpaceDE w:val="0"/>
        <w:autoSpaceDN w:val="0"/>
        <w:adjustRightInd w:val="0"/>
        <w:spacing w:line="400" w:lineRule="exact"/>
        <w:ind w:firstLine="480"/>
        <w:rPr>
          <w:rStyle w:val="22"/>
          <w:color w:val="auto"/>
          <w:sz w:val="24"/>
          <w:szCs w:val="24"/>
          <w:highlight w:val="none"/>
        </w:rPr>
      </w:pPr>
      <w:r>
        <w:rPr>
          <w:rStyle w:val="22"/>
          <w:color w:val="auto"/>
          <w:sz w:val="24"/>
          <w:szCs w:val="24"/>
          <w:highlight w:val="none"/>
        </w:rPr>
        <w:t>1</w:t>
      </w:r>
      <w:r>
        <w:rPr>
          <w:rStyle w:val="22"/>
          <w:rFonts w:hint="eastAsia"/>
          <w:color w:val="auto"/>
          <w:sz w:val="24"/>
          <w:szCs w:val="24"/>
          <w:highlight w:val="none"/>
        </w:rPr>
        <w:t>、我方已详细审查全部招标文件，同意招标文件的各项要求。</w:t>
      </w:r>
    </w:p>
    <w:p w14:paraId="1A655DE3">
      <w:pPr>
        <w:widowControl/>
        <w:autoSpaceDE w:val="0"/>
        <w:autoSpaceDN w:val="0"/>
        <w:adjustRightInd w:val="0"/>
        <w:spacing w:line="400" w:lineRule="exact"/>
        <w:ind w:firstLine="480"/>
        <w:rPr>
          <w:rStyle w:val="22"/>
          <w:color w:val="auto"/>
          <w:sz w:val="24"/>
          <w:szCs w:val="24"/>
          <w:highlight w:val="none"/>
        </w:rPr>
      </w:pPr>
      <w:r>
        <w:rPr>
          <w:rStyle w:val="22"/>
          <w:color w:val="auto"/>
          <w:sz w:val="24"/>
          <w:szCs w:val="24"/>
          <w:highlight w:val="none"/>
        </w:rPr>
        <w:t>2</w:t>
      </w:r>
      <w:r>
        <w:rPr>
          <w:rStyle w:val="22"/>
          <w:rFonts w:hint="eastAsia"/>
          <w:color w:val="auto"/>
          <w:sz w:val="24"/>
          <w:szCs w:val="24"/>
          <w:highlight w:val="none"/>
        </w:rPr>
        <w:t>、我方向贵方提交的所有投标文件、资料都是准确的和真实的。</w:t>
      </w:r>
    </w:p>
    <w:p w14:paraId="025F843D">
      <w:pPr>
        <w:widowControl/>
        <w:autoSpaceDE w:val="0"/>
        <w:autoSpaceDN w:val="0"/>
        <w:adjustRightInd w:val="0"/>
        <w:spacing w:line="400" w:lineRule="exact"/>
        <w:ind w:firstLine="480"/>
        <w:rPr>
          <w:rStyle w:val="22"/>
          <w:color w:val="auto"/>
          <w:sz w:val="24"/>
          <w:szCs w:val="24"/>
          <w:highlight w:val="none"/>
        </w:rPr>
      </w:pPr>
      <w:r>
        <w:rPr>
          <w:rStyle w:val="22"/>
          <w:color w:val="auto"/>
          <w:sz w:val="24"/>
          <w:szCs w:val="24"/>
          <w:highlight w:val="none"/>
        </w:rPr>
        <w:t>3</w:t>
      </w:r>
      <w:r>
        <w:rPr>
          <w:rStyle w:val="22"/>
          <w:rFonts w:hint="eastAsia"/>
          <w:color w:val="auto"/>
          <w:sz w:val="24"/>
          <w:szCs w:val="24"/>
          <w:highlight w:val="none"/>
        </w:rPr>
        <w:t>、若中标，我方将按照招标文件规定履行合同责任和义务。</w:t>
      </w:r>
    </w:p>
    <w:p w14:paraId="22D78D8F">
      <w:pPr>
        <w:widowControl/>
        <w:autoSpaceDE w:val="0"/>
        <w:autoSpaceDN w:val="0"/>
        <w:adjustRightInd w:val="0"/>
        <w:spacing w:line="400" w:lineRule="exact"/>
        <w:ind w:firstLine="480"/>
        <w:rPr>
          <w:rStyle w:val="22"/>
          <w:color w:val="auto"/>
          <w:sz w:val="24"/>
          <w:szCs w:val="24"/>
          <w:highlight w:val="none"/>
        </w:rPr>
      </w:pPr>
      <w:r>
        <w:rPr>
          <w:rStyle w:val="22"/>
          <w:color w:val="auto"/>
          <w:sz w:val="24"/>
          <w:szCs w:val="24"/>
          <w:highlight w:val="none"/>
        </w:rPr>
        <w:t>4</w:t>
      </w:r>
      <w:r>
        <w:rPr>
          <w:rStyle w:val="22"/>
          <w:rFonts w:hint="eastAsia"/>
          <w:color w:val="auto"/>
          <w:sz w:val="24"/>
          <w:szCs w:val="24"/>
          <w:highlight w:val="none"/>
        </w:rPr>
        <w:t>、我方不是采购人的附属机构；在获知本项目采购信息后，与采购人聘请的为此项目提供咨询服务的公司以及其附属机构没有任何联系。</w:t>
      </w:r>
    </w:p>
    <w:p w14:paraId="255D6D53">
      <w:pPr>
        <w:widowControl/>
        <w:autoSpaceDE w:val="0"/>
        <w:autoSpaceDN w:val="0"/>
        <w:adjustRightInd w:val="0"/>
        <w:spacing w:line="400" w:lineRule="exact"/>
        <w:ind w:firstLine="480"/>
        <w:rPr>
          <w:rFonts w:ascii="仿宋" w:hAnsi="仿宋" w:eastAsia="仿宋"/>
          <w:color w:val="auto"/>
          <w:kern w:val="1"/>
          <w:sz w:val="24"/>
          <w:szCs w:val="24"/>
          <w:highlight w:val="none"/>
        </w:rPr>
      </w:pPr>
      <w:r>
        <w:rPr>
          <w:rStyle w:val="22"/>
          <w:color w:val="auto"/>
          <w:sz w:val="24"/>
          <w:szCs w:val="24"/>
          <w:highlight w:val="none"/>
        </w:rPr>
        <w:t>5</w:t>
      </w:r>
      <w:r>
        <w:rPr>
          <w:rStyle w:val="22"/>
          <w:rFonts w:hint="eastAsia"/>
          <w:color w:val="auto"/>
          <w:sz w:val="24"/>
          <w:szCs w:val="24"/>
          <w:highlight w:val="none"/>
        </w:rPr>
        <w:t>、投标文件自开标日起有效期为</w:t>
      </w:r>
      <w:r>
        <w:rPr>
          <w:rFonts w:hint="eastAsia" w:ascii="仿宋" w:hAnsi="仿宋" w:eastAsia="仿宋" w:cs="仿宋"/>
          <w:color w:val="auto"/>
          <w:kern w:val="1"/>
          <w:sz w:val="24"/>
          <w:szCs w:val="24"/>
          <w:highlight w:val="none"/>
          <w:u w:val="single"/>
          <w:lang w:val="en-US" w:eastAsia="zh-CN"/>
        </w:rPr>
        <w:t xml:space="preserve">    </w:t>
      </w:r>
      <w:r>
        <w:rPr>
          <w:rStyle w:val="22"/>
          <w:rFonts w:hint="eastAsia"/>
          <w:color w:val="auto"/>
          <w:sz w:val="24"/>
          <w:szCs w:val="24"/>
          <w:highlight w:val="none"/>
        </w:rPr>
        <w:t>日历日。</w:t>
      </w:r>
    </w:p>
    <w:p w14:paraId="6C4CFC0C">
      <w:pPr>
        <w:widowControl/>
        <w:autoSpaceDE w:val="0"/>
        <w:autoSpaceDN w:val="0"/>
        <w:adjustRightInd w:val="0"/>
        <w:spacing w:line="400" w:lineRule="exact"/>
        <w:ind w:firstLine="480"/>
        <w:rPr>
          <w:rStyle w:val="22"/>
          <w:color w:val="auto"/>
          <w:sz w:val="24"/>
          <w:szCs w:val="24"/>
          <w:highlight w:val="none"/>
        </w:rPr>
      </w:pPr>
      <w:r>
        <w:rPr>
          <w:rStyle w:val="22"/>
          <w:color w:val="auto"/>
          <w:sz w:val="24"/>
          <w:szCs w:val="24"/>
          <w:highlight w:val="none"/>
        </w:rPr>
        <w:t>6.</w:t>
      </w:r>
      <w:r>
        <w:rPr>
          <w:rStyle w:val="22"/>
          <w:rFonts w:hint="eastAsia"/>
          <w:color w:val="auto"/>
          <w:sz w:val="24"/>
          <w:szCs w:val="24"/>
          <w:highlight w:val="none"/>
        </w:rPr>
        <w:t>以上事项如有虚假或者隐瞒，我方愿意承担一切后果。</w:t>
      </w:r>
    </w:p>
    <w:p w14:paraId="1E8AECD3">
      <w:pPr>
        <w:widowControl/>
        <w:tabs>
          <w:tab w:val="left" w:pos="939"/>
        </w:tabs>
        <w:autoSpaceDE w:val="0"/>
        <w:autoSpaceDN w:val="0"/>
        <w:adjustRightInd w:val="0"/>
        <w:spacing w:line="400" w:lineRule="exact"/>
        <w:ind w:left="773" w:right="-481" w:hanging="458"/>
        <w:rPr>
          <w:rFonts w:ascii="仿宋" w:hAnsi="仿宋" w:eastAsia="仿宋"/>
          <w:color w:val="auto"/>
          <w:kern w:val="1"/>
          <w:sz w:val="24"/>
          <w:szCs w:val="24"/>
          <w:highlight w:val="none"/>
        </w:rPr>
      </w:pPr>
    </w:p>
    <w:p w14:paraId="6D84BA29">
      <w:pPr>
        <w:widowControl/>
        <w:tabs>
          <w:tab w:val="left" w:pos="939"/>
        </w:tabs>
        <w:autoSpaceDE w:val="0"/>
        <w:autoSpaceDN w:val="0"/>
        <w:adjustRightInd w:val="0"/>
        <w:spacing w:line="400" w:lineRule="exact"/>
        <w:ind w:left="773" w:right="-481" w:hanging="458"/>
        <w:rPr>
          <w:rFonts w:ascii="仿宋" w:hAnsi="仿宋" w:eastAsia="仿宋"/>
          <w:color w:val="auto"/>
          <w:kern w:val="1"/>
          <w:sz w:val="24"/>
          <w:szCs w:val="24"/>
          <w:highlight w:val="none"/>
        </w:rPr>
      </w:pPr>
    </w:p>
    <w:p w14:paraId="3E40D616">
      <w:pPr>
        <w:widowControl/>
        <w:tabs>
          <w:tab w:val="left" w:pos="939"/>
        </w:tabs>
        <w:autoSpaceDE w:val="0"/>
        <w:autoSpaceDN w:val="0"/>
        <w:adjustRightInd w:val="0"/>
        <w:spacing w:line="400" w:lineRule="exact"/>
        <w:ind w:left="773" w:right="-481" w:hanging="458"/>
        <w:rPr>
          <w:rFonts w:ascii="仿宋" w:hAnsi="仿宋" w:eastAsia="仿宋"/>
          <w:color w:val="auto"/>
          <w:kern w:val="1"/>
          <w:sz w:val="24"/>
          <w:szCs w:val="24"/>
          <w:highlight w:val="none"/>
        </w:rPr>
      </w:pPr>
    </w:p>
    <w:p w14:paraId="48CA8D62">
      <w:pPr>
        <w:widowControl/>
        <w:autoSpaceDE w:val="0"/>
        <w:autoSpaceDN w:val="0"/>
        <w:adjustRightInd w:val="0"/>
        <w:spacing w:before="120" w:line="400" w:lineRule="exact"/>
        <w:ind w:right="-481" w:firstLine="3676" w:firstLineChars="1532"/>
        <w:rPr>
          <w:rStyle w:val="22"/>
          <w:color w:val="auto"/>
          <w:sz w:val="24"/>
          <w:szCs w:val="24"/>
          <w:highlight w:val="none"/>
        </w:rPr>
      </w:pPr>
      <w:r>
        <w:rPr>
          <w:rStyle w:val="22"/>
          <w:rFonts w:hint="eastAsia"/>
          <w:color w:val="auto"/>
          <w:sz w:val="24"/>
          <w:szCs w:val="24"/>
          <w:highlight w:val="none"/>
        </w:rPr>
        <w:t>投标人全称（公章）：</w:t>
      </w:r>
      <w:r>
        <w:rPr>
          <w:rStyle w:val="22"/>
          <w:color w:val="auto"/>
          <w:sz w:val="24"/>
          <w:szCs w:val="24"/>
          <w:highlight w:val="none"/>
        </w:rPr>
        <w:t xml:space="preserve">               </w:t>
      </w:r>
    </w:p>
    <w:p w14:paraId="39B9A902">
      <w:pPr>
        <w:widowControl/>
        <w:autoSpaceDE w:val="0"/>
        <w:autoSpaceDN w:val="0"/>
        <w:adjustRightInd w:val="0"/>
        <w:spacing w:before="120" w:after="50" w:line="400" w:lineRule="exact"/>
        <w:ind w:right="119" w:firstLine="3720"/>
        <w:rPr>
          <w:rStyle w:val="22"/>
          <w:color w:val="auto"/>
          <w:sz w:val="24"/>
          <w:szCs w:val="24"/>
          <w:highlight w:val="none"/>
        </w:rPr>
      </w:pPr>
      <w:r>
        <w:rPr>
          <w:rStyle w:val="22"/>
          <w:rFonts w:hint="eastAsia"/>
          <w:color w:val="auto"/>
          <w:sz w:val="24"/>
          <w:szCs w:val="24"/>
          <w:highlight w:val="none"/>
        </w:rPr>
        <w:t>法定代表人（签字或盖章）：</w:t>
      </w:r>
      <w:r>
        <w:rPr>
          <w:rStyle w:val="22"/>
          <w:color w:val="auto"/>
          <w:sz w:val="24"/>
          <w:szCs w:val="24"/>
          <w:highlight w:val="none"/>
        </w:rPr>
        <w:t xml:space="preserve">               </w:t>
      </w:r>
    </w:p>
    <w:p w14:paraId="544630C6">
      <w:pPr>
        <w:spacing w:line="440" w:lineRule="exact"/>
        <w:ind w:firstLine="4108" w:firstLineChars="1712"/>
        <w:rPr>
          <w:rFonts w:ascii="仿宋" w:hAnsi="仿宋" w:eastAsia="仿宋"/>
          <w:color w:val="auto"/>
          <w:sz w:val="24"/>
          <w:szCs w:val="24"/>
          <w:highlight w:val="none"/>
        </w:rPr>
      </w:pPr>
      <w:r>
        <w:rPr>
          <w:rStyle w:val="22"/>
          <w:rFonts w:hint="eastAsia"/>
          <w:color w:val="auto"/>
          <w:sz w:val="24"/>
          <w:szCs w:val="24"/>
          <w:highlight w:val="none"/>
        </w:rPr>
        <w:t>日</w:t>
      </w:r>
      <w:r>
        <w:rPr>
          <w:rStyle w:val="22"/>
          <w:color w:val="auto"/>
          <w:sz w:val="24"/>
          <w:szCs w:val="24"/>
          <w:highlight w:val="none"/>
        </w:rPr>
        <w:t xml:space="preserve"> </w:t>
      </w:r>
      <w:r>
        <w:rPr>
          <w:rStyle w:val="22"/>
          <w:rFonts w:hint="eastAsia"/>
          <w:color w:val="auto"/>
          <w:sz w:val="24"/>
          <w:szCs w:val="24"/>
          <w:highlight w:val="none"/>
        </w:rPr>
        <w:t>期：</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 xml:space="preserve">    </w:t>
      </w:r>
      <w:r>
        <w:rPr>
          <w:rFonts w:ascii="仿宋" w:hAnsi="仿宋" w:eastAsia="仿宋" w:cs="仿宋"/>
          <w:color w:val="auto"/>
          <w:kern w:val="1"/>
          <w:sz w:val="24"/>
          <w:szCs w:val="24"/>
          <w:highlight w:val="none"/>
          <w:u w:val="single"/>
        </w:rPr>
        <w:t xml:space="preserve"> </w:t>
      </w:r>
    </w:p>
    <w:p w14:paraId="32D8B69A">
      <w:pPr>
        <w:spacing w:before="100" w:beforeAutospacing="1" w:after="100" w:afterAutospacing="1" w:line="440" w:lineRule="exact"/>
        <w:jc w:val="left"/>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p>
    <w:p w14:paraId="0845B06B">
      <w:p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hint="eastAsia" w:ascii="仿宋" w:hAnsi="仿宋" w:eastAsia="仿宋" w:cs="仿宋"/>
          <w:color w:val="auto"/>
          <w:kern w:val="1"/>
          <w:sz w:val="28"/>
          <w:szCs w:val="28"/>
          <w:highlight w:val="none"/>
        </w:rPr>
        <w:t>二、投标报价一览表</w:t>
      </w:r>
    </w:p>
    <w:tbl>
      <w:tblPr>
        <w:tblStyle w:val="16"/>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DD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714B1EE3">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600" w:type="dxa"/>
            <w:vAlign w:val="center"/>
          </w:tcPr>
          <w:p w14:paraId="1383C2B3">
            <w:pPr>
              <w:spacing w:line="440" w:lineRule="exact"/>
              <w:jc w:val="center"/>
              <w:rPr>
                <w:rFonts w:ascii="仿宋" w:hAnsi="仿宋" w:eastAsia="仿宋" w:cs="仿宋"/>
                <w:color w:val="auto"/>
                <w:sz w:val="24"/>
                <w:szCs w:val="24"/>
                <w:highlight w:val="none"/>
              </w:rPr>
            </w:pPr>
          </w:p>
        </w:tc>
      </w:tr>
      <w:tr w14:paraId="266F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027CB539">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600" w:type="dxa"/>
          </w:tcPr>
          <w:p w14:paraId="64302EA1">
            <w:pPr>
              <w:spacing w:line="440" w:lineRule="exact"/>
              <w:jc w:val="center"/>
              <w:rPr>
                <w:rFonts w:ascii="仿宋" w:hAnsi="仿宋" w:eastAsia="仿宋" w:cs="仿宋"/>
                <w:color w:val="auto"/>
                <w:sz w:val="24"/>
                <w:szCs w:val="24"/>
                <w:highlight w:val="none"/>
              </w:rPr>
            </w:pPr>
          </w:p>
        </w:tc>
      </w:tr>
      <w:tr w14:paraId="52BD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2E175C4D">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内容</w:t>
            </w:r>
          </w:p>
        </w:tc>
        <w:tc>
          <w:tcPr>
            <w:tcW w:w="7600" w:type="dxa"/>
          </w:tcPr>
          <w:p w14:paraId="271D15A2">
            <w:pPr>
              <w:spacing w:line="440" w:lineRule="exact"/>
              <w:jc w:val="center"/>
              <w:rPr>
                <w:rFonts w:ascii="仿宋" w:hAnsi="仿宋" w:eastAsia="仿宋" w:cs="仿宋"/>
                <w:color w:val="auto"/>
                <w:sz w:val="24"/>
                <w:szCs w:val="24"/>
                <w:highlight w:val="none"/>
              </w:rPr>
            </w:pPr>
          </w:p>
        </w:tc>
      </w:tr>
      <w:tr w14:paraId="77E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2432B340">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w:t>
            </w:r>
          </w:p>
        </w:tc>
        <w:tc>
          <w:tcPr>
            <w:tcW w:w="7600" w:type="dxa"/>
            <w:vAlign w:val="center"/>
          </w:tcPr>
          <w:p w14:paraId="221C6FE8">
            <w:pPr>
              <w:spacing w:line="440" w:lineRule="exact"/>
              <w:rPr>
                <w:rFonts w:ascii="仿宋" w:hAnsi="仿宋" w:eastAsia="仿宋" w:cs="仿宋"/>
                <w:color w:val="auto"/>
                <w:sz w:val="24"/>
                <w:szCs w:val="24"/>
                <w:highlight w:val="none"/>
                <w:u w:val="single"/>
              </w:rPr>
            </w:pPr>
          </w:p>
        </w:tc>
      </w:tr>
      <w:tr w14:paraId="638D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900" w:type="dxa"/>
            <w:vAlign w:val="center"/>
          </w:tcPr>
          <w:p w14:paraId="359E0E32">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质量目标</w:t>
            </w:r>
          </w:p>
        </w:tc>
        <w:tc>
          <w:tcPr>
            <w:tcW w:w="7600" w:type="dxa"/>
            <w:vAlign w:val="center"/>
          </w:tcPr>
          <w:p w14:paraId="042C03C4">
            <w:pPr>
              <w:spacing w:line="440" w:lineRule="exact"/>
              <w:rPr>
                <w:rFonts w:ascii="仿宋" w:hAnsi="仿宋" w:eastAsia="仿宋" w:cs="仿宋"/>
                <w:color w:val="auto"/>
                <w:sz w:val="24"/>
                <w:szCs w:val="24"/>
                <w:highlight w:val="none"/>
              </w:rPr>
            </w:pPr>
          </w:p>
        </w:tc>
      </w:tr>
      <w:tr w14:paraId="1DA5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003BCB5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14:paraId="3F0925B3">
            <w:pPr>
              <w:spacing w:line="44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（下浮率）</w:t>
            </w:r>
          </w:p>
        </w:tc>
        <w:tc>
          <w:tcPr>
            <w:tcW w:w="7600" w:type="dxa"/>
            <w:vAlign w:val="center"/>
          </w:tcPr>
          <w:p w14:paraId="33FE6697">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下浮率：</w:t>
            </w:r>
            <w:r>
              <w:rPr>
                <w:rFonts w:hint="eastAsia" w:ascii="仿宋" w:hAnsi="仿宋" w:eastAsia="仿宋" w:cs="仿宋"/>
                <w:color w:val="auto"/>
                <w:sz w:val="24"/>
                <w:szCs w:val="24"/>
                <w:highlight w:val="none"/>
                <w:u w:val="single"/>
              </w:rPr>
              <w:t xml:space="preserve">                     </w:t>
            </w:r>
          </w:p>
          <w:p w14:paraId="7D8738CE">
            <w:pPr>
              <w:spacing w:line="440" w:lineRule="exac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（注：该报价含</w:t>
            </w:r>
            <w:r>
              <w:rPr>
                <w:rFonts w:hint="eastAsia" w:ascii="仿宋" w:hAnsi="仿宋" w:eastAsia="仿宋" w:cs="仿宋"/>
                <w:color w:val="auto"/>
                <w:sz w:val="24"/>
                <w:szCs w:val="24"/>
                <w:highlight w:val="none"/>
                <w:lang w:val="en-US" w:eastAsia="zh-CN"/>
              </w:rPr>
              <w:t>完成服务成果的一切费用、售后维护费用、税费等</w:t>
            </w:r>
            <w:r>
              <w:rPr>
                <w:rFonts w:hint="eastAsia" w:ascii="仿宋" w:hAnsi="仿宋" w:eastAsia="仿宋" w:cs="仿宋"/>
                <w:color w:val="auto"/>
                <w:sz w:val="24"/>
                <w:szCs w:val="24"/>
                <w:highlight w:val="none"/>
              </w:rPr>
              <w:t>）</w:t>
            </w:r>
          </w:p>
        </w:tc>
      </w:tr>
      <w:tr w14:paraId="31E1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57EA3564">
            <w:pPr>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600" w:type="dxa"/>
            <w:vAlign w:val="center"/>
          </w:tcPr>
          <w:p w14:paraId="2D225DEE">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最高标准为25元/人/天，供应商需在此基础上进行下浮，如投标报价为下浮5%，实际收费为25*（1-5%）”</w:t>
            </w:r>
          </w:p>
        </w:tc>
      </w:tr>
    </w:tbl>
    <w:p w14:paraId="788694CF">
      <w:pPr>
        <w:spacing w:line="360" w:lineRule="auto"/>
        <w:rPr>
          <w:rFonts w:ascii="仿宋" w:hAnsi="仿宋" w:eastAsia="仿宋" w:cs="仿宋"/>
          <w:color w:val="auto"/>
          <w:sz w:val="24"/>
          <w:szCs w:val="24"/>
          <w:highlight w:val="none"/>
        </w:rPr>
      </w:pPr>
    </w:p>
    <w:p w14:paraId="7AB84546">
      <w:pPr>
        <w:spacing w:line="360" w:lineRule="auto"/>
        <w:rPr>
          <w:rFonts w:ascii="仿宋" w:hAnsi="仿宋" w:eastAsia="仿宋" w:cs="仿宋"/>
          <w:color w:val="auto"/>
          <w:sz w:val="24"/>
          <w:szCs w:val="24"/>
          <w:highlight w:val="none"/>
        </w:rPr>
      </w:pPr>
    </w:p>
    <w:p w14:paraId="5D099958">
      <w:pPr>
        <w:spacing w:line="360" w:lineRule="auto"/>
        <w:rPr>
          <w:rFonts w:ascii="仿宋" w:hAnsi="仿宋" w:eastAsia="仿宋" w:cs="仿宋"/>
          <w:color w:val="auto"/>
          <w:sz w:val="24"/>
          <w:szCs w:val="24"/>
          <w:highlight w:val="none"/>
        </w:rPr>
      </w:pPr>
    </w:p>
    <w:p w14:paraId="368407E7">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4CEFA2AE">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4EA3DC81">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257E4B7B">
      <w:pPr>
        <w:numPr>
          <w:ilvl w:val="0"/>
          <w:numId w:val="4"/>
        </w:num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p>
    <w:p w14:paraId="2A9F6963">
      <w:pPr>
        <w:pStyle w:val="23"/>
        <w:numPr>
          <w:ilvl w:val="0"/>
          <w:numId w:val="5"/>
        </w:numPr>
        <w:spacing w:afterLines="100" w:line="440" w:lineRule="exact"/>
        <w:rPr>
          <w:rFonts w:hint="eastAsia" w:ascii="仿宋" w:hAnsi="仿宋" w:eastAsia="仿宋"/>
          <w:color w:val="auto"/>
          <w:highlight w:val="none"/>
          <w:lang w:val="zh-CN"/>
        </w:rPr>
      </w:pPr>
      <w:r>
        <w:rPr>
          <w:rFonts w:hint="eastAsia" w:ascii="仿宋" w:hAnsi="仿宋" w:eastAsia="仿宋"/>
          <w:color w:val="auto"/>
          <w:highlight w:val="none"/>
          <w:lang w:val="zh-CN"/>
        </w:rPr>
        <w:t>分项报价明细表</w:t>
      </w:r>
    </w:p>
    <w:p w14:paraId="4CC9D409">
      <w:pPr>
        <w:pStyle w:val="23"/>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olor w:val="auto"/>
          <w:highlight w:val="none"/>
          <w:lang w:val="zh-CN"/>
        </w:rPr>
      </w:pPr>
    </w:p>
    <w:p w14:paraId="4DCFD7CA">
      <w:pPr>
        <w:autoSpaceDE w:val="0"/>
        <w:autoSpaceDN w:val="0"/>
        <w:adjustRightInd w:val="0"/>
        <w:spacing w:line="360" w:lineRule="auto"/>
        <w:rPr>
          <w:rFonts w:ascii="仿宋" w:hAnsi="仿宋" w:eastAsia="仿宋"/>
          <w:b/>
          <w:bCs/>
          <w:color w:val="auto"/>
          <w:sz w:val="24"/>
          <w:szCs w:val="24"/>
          <w:highlight w:val="none"/>
          <w:lang w:val="zh-CN"/>
        </w:rPr>
      </w:pPr>
      <w:r>
        <w:rPr>
          <w:rFonts w:hint="eastAsia" w:ascii="仿宋" w:hAnsi="仿宋" w:eastAsia="仿宋" w:cs="仿宋"/>
          <w:color w:val="auto"/>
          <w:sz w:val="24"/>
          <w:szCs w:val="24"/>
          <w:highlight w:val="none"/>
          <w:lang w:val="zh-CN"/>
        </w:rPr>
        <w:t>项目名称：</w:t>
      </w:r>
      <w:r>
        <w:rPr>
          <w:rFonts w:ascii="仿宋" w:hAnsi="仿宋" w:eastAsia="仿宋" w:cs="仿宋"/>
          <w:color w:val="auto"/>
          <w:sz w:val="24"/>
          <w:szCs w:val="24"/>
          <w:highlight w:val="none"/>
          <w:lang w:val="zh-CN"/>
        </w:rPr>
        <w:t xml:space="preserve">                             </w:t>
      </w:r>
      <w:r>
        <w:rPr>
          <w:rFonts w:hint="eastAsia" w:ascii="仿宋" w:hAnsi="仿宋" w:eastAsia="仿宋" w:cs="仿宋"/>
          <w:color w:val="auto"/>
          <w:sz w:val="24"/>
          <w:szCs w:val="24"/>
          <w:highlight w:val="none"/>
          <w:lang w:val="zh-CN"/>
        </w:rPr>
        <w:t>项目编号：</w:t>
      </w:r>
      <w:r>
        <w:rPr>
          <w:rFonts w:ascii="仿宋" w:hAnsi="仿宋" w:eastAsia="仿宋" w:cs="仿宋"/>
          <w:color w:val="auto"/>
          <w:sz w:val="24"/>
          <w:szCs w:val="24"/>
          <w:highlight w:val="none"/>
          <w:lang w:val="zh-CN"/>
        </w:rPr>
        <w:t xml:space="preserve"> </w:t>
      </w:r>
    </w:p>
    <w:tbl>
      <w:tblPr>
        <w:tblStyle w:val="16"/>
        <w:tblW w:w="9640"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7"/>
        <w:gridCol w:w="2266"/>
        <w:gridCol w:w="3828"/>
        <w:gridCol w:w="996"/>
        <w:gridCol w:w="2123"/>
      </w:tblGrid>
      <w:tr w14:paraId="7FEF4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427" w:type="dxa"/>
            <w:noWrap w:val="0"/>
            <w:vAlign w:val="center"/>
          </w:tcPr>
          <w:p w14:paraId="00E06649">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266" w:type="dxa"/>
            <w:noWrap w:val="0"/>
            <w:vAlign w:val="center"/>
          </w:tcPr>
          <w:p w14:paraId="423495F4">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服务名称</w:t>
            </w:r>
          </w:p>
        </w:tc>
        <w:tc>
          <w:tcPr>
            <w:tcW w:w="3828" w:type="dxa"/>
            <w:noWrap w:val="0"/>
            <w:vAlign w:val="center"/>
          </w:tcPr>
          <w:p w14:paraId="5BCD32D7">
            <w:pPr>
              <w:tabs>
                <w:tab w:val="left" w:pos="1418"/>
              </w:tabs>
              <w:autoSpaceDE w:val="0"/>
              <w:autoSpaceDN w:val="0"/>
              <w:adjustRightInd w:val="0"/>
              <w:spacing w:line="360" w:lineRule="auto"/>
              <w:jc w:val="center"/>
              <w:rPr>
                <w:rFonts w:hint="eastAsia" w:ascii="仿宋" w:hAnsi="仿宋" w:eastAsia="仿宋"/>
                <w:color w:val="auto"/>
                <w:sz w:val="24"/>
                <w:szCs w:val="24"/>
                <w:highlight w:val="none"/>
                <w:lang w:val="zh-CN" w:eastAsia="zh-CN"/>
              </w:rPr>
            </w:pPr>
            <w:r>
              <w:rPr>
                <w:rFonts w:hint="eastAsia" w:ascii="仿宋" w:eastAsia="仿宋" w:cs="仿宋"/>
                <w:color w:val="auto"/>
                <w:kern w:val="0"/>
                <w:sz w:val="24"/>
                <w:highlight w:val="none"/>
                <w:lang w:val="zh-CN"/>
              </w:rPr>
              <w:t>服务</w:t>
            </w:r>
            <w:r>
              <w:rPr>
                <w:rFonts w:hint="eastAsia" w:ascii="仿宋" w:eastAsia="仿宋" w:cs="仿宋"/>
                <w:color w:val="auto"/>
                <w:kern w:val="0"/>
                <w:sz w:val="24"/>
                <w:highlight w:val="none"/>
                <w:lang w:val="en-US" w:eastAsia="zh-CN"/>
              </w:rPr>
              <w:t>内容</w:t>
            </w:r>
          </w:p>
        </w:tc>
        <w:tc>
          <w:tcPr>
            <w:tcW w:w="996" w:type="dxa"/>
            <w:noWrap w:val="0"/>
            <w:vAlign w:val="center"/>
          </w:tcPr>
          <w:p w14:paraId="40B47B71">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报价（元）</w:t>
            </w:r>
          </w:p>
        </w:tc>
        <w:tc>
          <w:tcPr>
            <w:tcW w:w="2123" w:type="dxa"/>
            <w:noWrap w:val="0"/>
            <w:vAlign w:val="center"/>
          </w:tcPr>
          <w:p w14:paraId="3A21AFA5">
            <w:pPr>
              <w:tabs>
                <w:tab w:val="left" w:pos="1418"/>
              </w:tabs>
              <w:autoSpaceDE w:val="0"/>
              <w:autoSpaceDN w:val="0"/>
              <w:adjustRightInd w:val="0"/>
              <w:spacing w:line="360" w:lineRule="auto"/>
              <w:jc w:val="center"/>
              <w:rPr>
                <w:rFonts w:hint="eastAsia" w:ascii="仿宋" w:eastAsia="仿宋" w:cs="仿宋"/>
                <w:color w:val="auto"/>
                <w:sz w:val="24"/>
                <w:highlight w:val="none"/>
                <w:lang w:val="zh-CN"/>
              </w:rPr>
            </w:pPr>
            <w:r>
              <w:rPr>
                <w:rFonts w:hint="eastAsia" w:ascii="仿宋" w:eastAsia="仿宋" w:cs="仿宋"/>
                <w:color w:val="auto"/>
                <w:sz w:val="24"/>
                <w:highlight w:val="none"/>
                <w:lang w:val="zh-CN"/>
              </w:rPr>
              <w:t>备注</w:t>
            </w:r>
          </w:p>
          <w:p w14:paraId="6C1D7049">
            <w:pPr>
              <w:tabs>
                <w:tab w:val="left" w:pos="1418"/>
              </w:tabs>
              <w:autoSpaceDE w:val="0"/>
              <w:autoSpaceDN w:val="0"/>
              <w:adjustRightInd w:val="0"/>
              <w:spacing w:line="360" w:lineRule="auto"/>
              <w:jc w:val="center"/>
              <w:rPr>
                <w:rFonts w:ascii="仿宋" w:hAnsi="仿宋" w:eastAsia="仿宋"/>
                <w:color w:val="auto"/>
                <w:sz w:val="24"/>
                <w:szCs w:val="24"/>
                <w:highlight w:val="none"/>
                <w:lang w:val="zh-CN"/>
              </w:rPr>
            </w:pPr>
          </w:p>
        </w:tc>
      </w:tr>
      <w:tr w14:paraId="784B8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427" w:type="dxa"/>
            <w:noWrap w:val="0"/>
            <w:vAlign w:val="center"/>
          </w:tcPr>
          <w:p w14:paraId="588C3FEF">
            <w:pPr>
              <w:autoSpaceDE w:val="0"/>
              <w:autoSpaceDN w:val="0"/>
              <w:adjustRightInd w:val="0"/>
              <w:spacing w:line="360" w:lineRule="auto"/>
              <w:jc w:val="center"/>
              <w:rPr>
                <w:rFonts w:ascii="仿宋" w:hAnsi="仿宋" w:eastAsia="仿宋"/>
                <w:color w:val="auto"/>
                <w:sz w:val="24"/>
                <w:szCs w:val="24"/>
                <w:highlight w:val="none"/>
              </w:rPr>
            </w:pPr>
            <w:r>
              <w:rPr>
                <w:rFonts w:ascii="仿宋" w:hAnsi="仿宋" w:eastAsia="仿宋" w:cs="仿宋"/>
                <w:color w:val="auto"/>
                <w:sz w:val="24"/>
                <w:szCs w:val="24"/>
                <w:highlight w:val="none"/>
              </w:rPr>
              <w:t>1</w:t>
            </w:r>
          </w:p>
        </w:tc>
        <w:tc>
          <w:tcPr>
            <w:tcW w:w="2266" w:type="dxa"/>
            <w:noWrap w:val="0"/>
            <w:vAlign w:val="top"/>
          </w:tcPr>
          <w:p w14:paraId="3F50FB80">
            <w:pPr>
              <w:autoSpaceDE w:val="0"/>
              <w:autoSpaceDN w:val="0"/>
              <w:adjustRightInd w:val="0"/>
              <w:spacing w:line="360" w:lineRule="auto"/>
              <w:rPr>
                <w:rFonts w:ascii="仿宋" w:hAnsi="仿宋" w:eastAsia="仿宋"/>
                <w:color w:val="auto"/>
                <w:sz w:val="24"/>
                <w:szCs w:val="24"/>
                <w:highlight w:val="none"/>
              </w:rPr>
            </w:pPr>
          </w:p>
        </w:tc>
        <w:tc>
          <w:tcPr>
            <w:tcW w:w="3828" w:type="dxa"/>
            <w:noWrap w:val="0"/>
            <w:vAlign w:val="top"/>
          </w:tcPr>
          <w:p w14:paraId="629A1ABD">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73FEA22A">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4794B9D9">
            <w:pPr>
              <w:autoSpaceDE w:val="0"/>
              <w:autoSpaceDN w:val="0"/>
              <w:adjustRightInd w:val="0"/>
              <w:spacing w:line="360" w:lineRule="auto"/>
              <w:rPr>
                <w:rFonts w:ascii="仿宋" w:hAnsi="仿宋" w:eastAsia="仿宋"/>
                <w:color w:val="auto"/>
                <w:sz w:val="24"/>
                <w:szCs w:val="24"/>
                <w:highlight w:val="none"/>
              </w:rPr>
            </w:pPr>
          </w:p>
        </w:tc>
      </w:tr>
      <w:tr w14:paraId="4A754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427" w:type="dxa"/>
            <w:noWrap w:val="0"/>
            <w:vAlign w:val="center"/>
          </w:tcPr>
          <w:p w14:paraId="68DF658D">
            <w:pPr>
              <w:autoSpaceDE w:val="0"/>
              <w:autoSpaceDN w:val="0"/>
              <w:adjustRightInd w:val="0"/>
              <w:spacing w:line="360" w:lineRule="auto"/>
              <w:jc w:val="center"/>
              <w:rPr>
                <w:rFonts w:ascii="仿宋" w:hAnsi="仿宋" w:eastAsia="仿宋"/>
                <w:color w:val="auto"/>
                <w:sz w:val="24"/>
                <w:szCs w:val="24"/>
                <w:highlight w:val="none"/>
              </w:rPr>
            </w:pPr>
            <w:r>
              <w:rPr>
                <w:rFonts w:ascii="仿宋" w:hAnsi="仿宋" w:eastAsia="仿宋" w:cs="仿宋"/>
                <w:color w:val="auto"/>
                <w:sz w:val="24"/>
                <w:szCs w:val="24"/>
                <w:highlight w:val="none"/>
              </w:rPr>
              <w:t>2</w:t>
            </w:r>
          </w:p>
        </w:tc>
        <w:tc>
          <w:tcPr>
            <w:tcW w:w="2266" w:type="dxa"/>
            <w:noWrap w:val="0"/>
            <w:vAlign w:val="top"/>
          </w:tcPr>
          <w:p w14:paraId="69BD4495">
            <w:pPr>
              <w:autoSpaceDE w:val="0"/>
              <w:autoSpaceDN w:val="0"/>
              <w:adjustRightInd w:val="0"/>
              <w:spacing w:line="360" w:lineRule="auto"/>
              <w:rPr>
                <w:rFonts w:ascii="仿宋" w:hAnsi="仿宋" w:eastAsia="仿宋"/>
                <w:color w:val="auto"/>
                <w:sz w:val="24"/>
                <w:szCs w:val="24"/>
                <w:highlight w:val="none"/>
              </w:rPr>
            </w:pPr>
          </w:p>
        </w:tc>
        <w:tc>
          <w:tcPr>
            <w:tcW w:w="3828" w:type="dxa"/>
            <w:noWrap w:val="0"/>
            <w:vAlign w:val="top"/>
          </w:tcPr>
          <w:p w14:paraId="632EEEA1">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432E97B1">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72EB3461">
            <w:pPr>
              <w:autoSpaceDE w:val="0"/>
              <w:autoSpaceDN w:val="0"/>
              <w:adjustRightInd w:val="0"/>
              <w:spacing w:line="360" w:lineRule="auto"/>
              <w:rPr>
                <w:rFonts w:ascii="仿宋" w:hAnsi="仿宋" w:eastAsia="仿宋"/>
                <w:color w:val="auto"/>
                <w:sz w:val="24"/>
                <w:szCs w:val="24"/>
                <w:highlight w:val="none"/>
              </w:rPr>
            </w:pPr>
          </w:p>
        </w:tc>
      </w:tr>
      <w:tr w14:paraId="381D3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427" w:type="dxa"/>
            <w:noWrap w:val="0"/>
            <w:vAlign w:val="center"/>
          </w:tcPr>
          <w:p w14:paraId="3DAC3042">
            <w:pPr>
              <w:autoSpaceDE w:val="0"/>
              <w:autoSpaceDN w:val="0"/>
              <w:adjustRightInd w:val="0"/>
              <w:spacing w:line="360" w:lineRule="auto"/>
              <w:jc w:val="center"/>
              <w:rPr>
                <w:rFonts w:ascii="仿宋" w:hAnsi="仿宋" w:eastAsia="仿宋"/>
                <w:color w:val="auto"/>
                <w:sz w:val="24"/>
                <w:szCs w:val="24"/>
                <w:highlight w:val="none"/>
              </w:rPr>
            </w:pPr>
            <w:r>
              <w:rPr>
                <w:rFonts w:ascii="仿宋" w:hAnsi="仿宋" w:eastAsia="仿宋" w:cs="仿宋"/>
                <w:color w:val="auto"/>
                <w:sz w:val="24"/>
                <w:szCs w:val="24"/>
                <w:highlight w:val="none"/>
              </w:rPr>
              <w:t>3</w:t>
            </w:r>
          </w:p>
        </w:tc>
        <w:tc>
          <w:tcPr>
            <w:tcW w:w="2266" w:type="dxa"/>
            <w:noWrap w:val="0"/>
            <w:vAlign w:val="top"/>
          </w:tcPr>
          <w:p w14:paraId="2B57FBB7">
            <w:pPr>
              <w:autoSpaceDE w:val="0"/>
              <w:autoSpaceDN w:val="0"/>
              <w:adjustRightInd w:val="0"/>
              <w:spacing w:line="360" w:lineRule="auto"/>
              <w:rPr>
                <w:rFonts w:ascii="仿宋" w:hAnsi="仿宋" w:eastAsia="仿宋"/>
                <w:color w:val="auto"/>
                <w:sz w:val="24"/>
                <w:szCs w:val="24"/>
                <w:highlight w:val="none"/>
              </w:rPr>
            </w:pPr>
          </w:p>
        </w:tc>
        <w:tc>
          <w:tcPr>
            <w:tcW w:w="3828" w:type="dxa"/>
            <w:noWrap w:val="0"/>
            <w:vAlign w:val="top"/>
          </w:tcPr>
          <w:p w14:paraId="7FD6A639">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6486BCC3">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13D4CF0B">
            <w:pPr>
              <w:autoSpaceDE w:val="0"/>
              <w:autoSpaceDN w:val="0"/>
              <w:adjustRightInd w:val="0"/>
              <w:spacing w:line="360" w:lineRule="auto"/>
              <w:rPr>
                <w:rFonts w:ascii="仿宋" w:hAnsi="仿宋" w:eastAsia="仿宋"/>
                <w:color w:val="auto"/>
                <w:sz w:val="24"/>
                <w:szCs w:val="24"/>
                <w:highlight w:val="none"/>
              </w:rPr>
            </w:pPr>
          </w:p>
        </w:tc>
      </w:tr>
      <w:tr w14:paraId="6B2FF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1A964302">
            <w:pPr>
              <w:autoSpaceDE w:val="0"/>
              <w:autoSpaceDN w:val="0"/>
              <w:adjustRightInd w:val="0"/>
              <w:spacing w:line="360"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2266" w:type="dxa"/>
            <w:noWrap w:val="0"/>
            <w:vAlign w:val="center"/>
          </w:tcPr>
          <w:p w14:paraId="20861EB5">
            <w:pPr>
              <w:pStyle w:val="24"/>
              <w:rPr>
                <w:color w:val="auto"/>
                <w:szCs w:val="24"/>
                <w:highlight w:val="none"/>
                <w:lang w:val="zh-CN"/>
              </w:rPr>
            </w:pPr>
          </w:p>
        </w:tc>
        <w:tc>
          <w:tcPr>
            <w:tcW w:w="3828" w:type="dxa"/>
            <w:noWrap w:val="0"/>
            <w:vAlign w:val="top"/>
          </w:tcPr>
          <w:p w14:paraId="18E868DE">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49213E84">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6886E2C3">
            <w:pPr>
              <w:autoSpaceDE w:val="0"/>
              <w:autoSpaceDN w:val="0"/>
              <w:adjustRightInd w:val="0"/>
              <w:spacing w:line="360" w:lineRule="auto"/>
              <w:rPr>
                <w:rFonts w:ascii="仿宋" w:hAnsi="仿宋" w:eastAsia="仿宋"/>
                <w:color w:val="auto"/>
                <w:sz w:val="24"/>
                <w:szCs w:val="24"/>
                <w:highlight w:val="none"/>
              </w:rPr>
            </w:pPr>
          </w:p>
        </w:tc>
      </w:tr>
      <w:tr w14:paraId="1CDBF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3E9D8C1A">
            <w:pPr>
              <w:autoSpaceDE w:val="0"/>
              <w:autoSpaceDN w:val="0"/>
              <w:adjustRightInd w:val="0"/>
              <w:spacing w:line="360"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5</w:t>
            </w:r>
          </w:p>
        </w:tc>
        <w:tc>
          <w:tcPr>
            <w:tcW w:w="2266" w:type="dxa"/>
            <w:noWrap w:val="0"/>
            <w:vAlign w:val="center"/>
          </w:tcPr>
          <w:p w14:paraId="14F8A48E">
            <w:pPr>
              <w:pStyle w:val="24"/>
              <w:rPr>
                <w:rFonts w:hint="eastAsia"/>
                <w:color w:val="auto"/>
                <w:szCs w:val="24"/>
                <w:highlight w:val="none"/>
                <w:lang w:val="zh-CN"/>
              </w:rPr>
            </w:pPr>
          </w:p>
        </w:tc>
        <w:tc>
          <w:tcPr>
            <w:tcW w:w="3828" w:type="dxa"/>
            <w:noWrap w:val="0"/>
            <w:vAlign w:val="top"/>
          </w:tcPr>
          <w:p w14:paraId="5CD1F56A">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1D38495A">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7B7FD05E">
            <w:pPr>
              <w:autoSpaceDE w:val="0"/>
              <w:autoSpaceDN w:val="0"/>
              <w:adjustRightInd w:val="0"/>
              <w:spacing w:line="360" w:lineRule="auto"/>
              <w:rPr>
                <w:rFonts w:ascii="仿宋" w:hAnsi="仿宋" w:eastAsia="仿宋"/>
                <w:color w:val="auto"/>
                <w:sz w:val="24"/>
                <w:szCs w:val="24"/>
                <w:highlight w:val="none"/>
              </w:rPr>
            </w:pPr>
          </w:p>
        </w:tc>
      </w:tr>
      <w:tr w14:paraId="7EDD7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427" w:type="dxa"/>
            <w:noWrap w:val="0"/>
            <w:vAlign w:val="center"/>
          </w:tcPr>
          <w:p w14:paraId="5AB117CA">
            <w:pPr>
              <w:autoSpaceDE w:val="0"/>
              <w:autoSpaceDN w:val="0"/>
              <w:adjustRightInd w:val="0"/>
              <w:spacing w:line="360" w:lineRule="auto"/>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w:t>
            </w:r>
          </w:p>
        </w:tc>
        <w:tc>
          <w:tcPr>
            <w:tcW w:w="2266" w:type="dxa"/>
            <w:noWrap w:val="0"/>
            <w:vAlign w:val="center"/>
          </w:tcPr>
          <w:p w14:paraId="2515156A">
            <w:pPr>
              <w:pStyle w:val="24"/>
              <w:rPr>
                <w:rFonts w:hint="eastAsia"/>
                <w:color w:val="auto"/>
                <w:szCs w:val="24"/>
                <w:highlight w:val="none"/>
                <w:lang w:val="zh-CN"/>
              </w:rPr>
            </w:pPr>
          </w:p>
        </w:tc>
        <w:tc>
          <w:tcPr>
            <w:tcW w:w="3828" w:type="dxa"/>
            <w:noWrap w:val="0"/>
            <w:vAlign w:val="top"/>
          </w:tcPr>
          <w:p w14:paraId="53C261C6">
            <w:pPr>
              <w:autoSpaceDE w:val="0"/>
              <w:autoSpaceDN w:val="0"/>
              <w:adjustRightInd w:val="0"/>
              <w:spacing w:line="360" w:lineRule="auto"/>
              <w:rPr>
                <w:rFonts w:ascii="仿宋" w:hAnsi="仿宋" w:eastAsia="仿宋"/>
                <w:color w:val="auto"/>
                <w:sz w:val="24"/>
                <w:szCs w:val="24"/>
                <w:highlight w:val="none"/>
              </w:rPr>
            </w:pPr>
          </w:p>
        </w:tc>
        <w:tc>
          <w:tcPr>
            <w:tcW w:w="996" w:type="dxa"/>
            <w:noWrap w:val="0"/>
            <w:vAlign w:val="top"/>
          </w:tcPr>
          <w:p w14:paraId="1D377FEF">
            <w:pPr>
              <w:autoSpaceDE w:val="0"/>
              <w:autoSpaceDN w:val="0"/>
              <w:adjustRightInd w:val="0"/>
              <w:spacing w:line="360" w:lineRule="auto"/>
              <w:rPr>
                <w:rFonts w:ascii="仿宋" w:hAnsi="仿宋" w:eastAsia="仿宋"/>
                <w:color w:val="auto"/>
                <w:sz w:val="24"/>
                <w:szCs w:val="24"/>
                <w:highlight w:val="none"/>
              </w:rPr>
            </w:pPr>
          </w:p>
        </w:tc>
        <w:tc>
          <w:tcPr>
            <w:tcW w:w="2123" w:type="dxa"/>
            <w:noWrap w:val="0"/>
            <w:vAlign w:val="top"/>
          </w:tcPr>
          <w:p w14:paraId="2AB3BD6B">
            <w:pPr>
              <w:autoSpaceDE w:val="0"/>
              <w:autoSpaceDN w:val="0"/>
              <w:adjustRightInd w:val="0"/>
              <w:spacing w:line="360" w:lineRule="auto"/>
              <w:rPr>
                <w:rFonts w:ascii="仿宋" w:hAnsi="仿宋" w:eastAsia="仿宋"/>
                <w:color w:val="auto"/>
                <w:sz w:val="24"/>
                <w:szCs w:val="24"/>
                <w:highlight w:val="none"/>
              </w:rPr>
            </w:pPr>
          </w:p>
        </w:tc>
      </w:tr>
      <w:tr w14:paraId="3E038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2693" w:type="dxa"/>
            <w:gridSpan w:val="2"/>
            <w:noWrap w:val="0"/>
            <w:vAlign w:val="center"/>
          </w:tcPr>
          <w:p w14:paraId="6ACBC104">
            <w:pPr>
              <w:pStyle w:val="24"/>
              <w:rPr>
                <w:color w:val="auto"/>
                <w:szCs w:val="24"/>
                <w:highlight w:val="none"/>
                <w:lang w:val="zh-CN"/>
              </w:rPr>
            </w:pPr>
            <w:r>
              <w:rPr>
                <w:rFonts w:hint="eastAsia"/>
                <w:color w:val="auto"/>
                <w:highlight w:val="none"/>
              </w:rPr>
              <w:t>服务项目费用</w:t>
            </w:r>
            <w:r>
              <w:rPr>
                <w:rFonts w:hint="eastAsia"/>
                <w:color w:val="auto"/>
                <w:highlight w:val="none"/>
                <w:lang w:val="en-US" w:eastAsia="zh-CN"/>
              </w:rPr>
              <w:t>总</w:t>
            </w:r>
            <w:r>
              <w:rPr>
                <w:rFonts w:hint="eastAsia"/>
                <w:color w:val="auto"/>
                <w:highlight w:val="none"/>
              </w:rPr>
              <w:t>计</w:t>
            </w:r>
          </w:p>
        </w:tc>
        <w:tc>
          <w:tcPr>
            <w:tcW w:w="6947" w:type="dxa"/>
            <w:gridSpan w:val="3"/>
            <w:noWrap w:val="0"/>
            <w:vAlign w:val="top"/>
          </w:tcPr>
          <w:p w14:paraId="7F205A9F">
            <w:pPr>
              <w:autoSpaceDE w:val="0"/>
              <w:autoSpaceDN w:val="0"/>
              <w:adjustRightInd w:val="0"/>
              <w:spacing w:line="360" w:lineRule="auto"/>
              <w:rPr>
                <w:rFonts w:ascii="仿宋" w:hAnsi="仿宋" w:eastAsia="仿宋"/>
                <w:color w:val="auto"/>
                <w:sz w:val="24"/>
                <w:szCs w:val="24"/>
                <w:highlight w:val="none"/>
              </w:rPr>
            </w:pPr>
          </w:p>
        </w:tc>
      </w:tr>
    </w:tbl>
    <w:p w14:paraId="07C032F2">
      <w:pPr>
        <w:spacing w:line="440" w:lineRule="exact"/>
        <w:rPr>
          <w:rFonts w:ascii="仿宋" w:hAnsi="仿宋" w:eastAsia="仿宋"/>
          <w:color w:val="auto"/>
          <w:sz w:val="24"/>
          <w:szCs w:val="24"/>
          <w:highlight w:val="none"/>
        </w:rPr>
      </w:pPr>
    </w:p>
    <w:p w14:paraId="495A39D5">
      <w:pPr>
        <w:spacing w:line="440" w:lineRule="exact"/>
        <w:ind w:firstLine="4108" w:firstLineChars="1712"/>
        <w:rPr>
          <w:rFonts w:ascii="仿宋" w:hAnsi="仿宋" w:eastAsia="仿宋"/>
          <w:color w:val="auto"/>
          <w:sz w:val="24"/>
          <w:szCs w:val="24"/>
          <w:highlight w:val="none"/>
        </w:rPr>
      </w:pPr>
    </w:p>
    <w:p w14:paraId="2BB9B38F">
      <w:pPr>
        <w:spacing w:line="440" w:lineRule="exact"/>
        <w:ind w:firstLine="4108" w:firstLineChars="1712"/>
        <w:rPr>
          <w:rFonts w:ascii="仿宋" w:hAnsi="仿宋" w:eastAsia="仿宋"/>
          <w:color w:val="auto"/>
          <w:sz w:val="24"/>
          <w:szCs w:val="24"/>
          <w:highlight w:val="none"/>
        </w:rPr>
      </w:pPr>
    </w:p>
    <w:p w14:paraId="02664291">
      <w:pPr>
        <w:spacing w:line="360" w:lineRule="auto"/>
        <w:rPr>
          <w:rFonts w:ascii="仿宋" w:hAnsi="仿宋" w:eastAsia="仿宋" w:cs="仿宋"/>
          <w:color w:val="auto"/>
          <w:sz w:val="24"/>
          <w:szCs w:val="24"/>
          <w:highlight w:val="none"/>
        </w:rPr>
      </w:pPr>
    </w:p>
    <w:p w14:paraId="68435B31">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5C2BC29F">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35907282">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23873685">
      <w:pPr>
        <w:numPr>
          <w:ilvl w:val="0"/>
          <w:numId w:val="4"/>
        </w:numPr>
        <w:spacing w:before="100" w:beforeAutospacing="1" w:after="100" w:afterAutospacing="1" w:line="440" w:lineRule="exact"/>
        <w:jc w:val="center"/>
        <w:rPr>
          <w:rFonts w:ascii="仿宋" w:hAnsi="仿宋" w:eastAsia="仿宋" w:cs="仿宋"/>
          <w:color w:val="auto"/>
          <w:kern w:val="1"/>
          <w:sz w:val="24"/>
          <w:szCs w:val="24"/>
          <w:highlight w:val="none"/>
          <w:u w:val="single"/>
        </w:rPr>
      </w:pPr>
      <w:r>
        <w:rPr>
          <w:rFonts w:ascii="仿宋" w:hAnsi="仿宋" w:eastAsia="仿宋" w:cs="仿宋"/>
          <w:color w:val="auto"/>
          <w:kern w:val="1"/>
          <w:sz w:val="24"/>
          <w:szCs w:val="24"/>
          <w:highlight w:val="none"/>
          <w:u w:val="single"/>
        </w:rPr>
        <w:br w:type="page"/>
      </w:r>
    </w:p>
    <w:p w14:paraId="02910CDE">
      <w:pPr>
        <w:spacing w:before="100" w:beforeAutospacing="1" w:after="100" w:afterAutospacing="1" w:line="440" w:lineRule="exact"/>
        <w:jc w:val="center"/>
        <w:rPr>
          <w:rFonts w:ascii="仿宋" w:hAnsi="仿宋" w:eastAsia="仿宋" w:cs="宋体"/>
          <w:color w:val="auto"/>
          <w:sz w:val="28"/>
          <w:szCs w:val="20"/>
          <w:highlight w:val="none"/>
          <w:lang w:val="zh-CN"/>
        </w:rPr>
      </w:pPr>
      <w:r>
        <w:rPr>
          <w:rFonts w:hint="eastAsia" w:ascii="仿宋" w:hAnsi="仿宋" w:eastAsia="仿宋" w:cs="宋体"/>
          <w:color w:val="auto"/>
          <w:sz w:val="28"/>
          <w:szCs w:val="20"/>
          <w:highlight w:val="none"/>
          <w:lang w:val="en-US" w:eastAsia="zh-CN"/>
        </w:rPr>
        <w:t>四</w:t>
      </w:r>
      <w:r>
        <w:rPr>
          <w:rFonts w:hint="eastAsia" w:ascii="仿宋" w:hAnsi="仿宋" w:eastAsia="仿宋" w:cs="宋体"/>
          <w:color w:val="auto"/>
          <w:sz w:val="28"/>
          <w:szCs w:val="20"/>
          <w:highlight w:val="none"/>
          <w:lang w:val="zh-CN"/>
        </w:rPr>
        <w:t>、法定代表人身份证明</w:t>
      </w:r>
    </w:p>
    <w:p w14:paraId="5392015E">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投标人名称：</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6C460886">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单位性质：</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p>
    <w:p w14:paraId="3702B4CB">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地址：</w:t>
      </w:r>
      <w:r>
        <w:rPr>
          <w:rFonts w:ascii="仿宋" w:hAnsi="仿宋" w:eastAsia="仿宋"/>
          <w:color w:val="auto"/>
          <w:sz w:val="24"/>
          <w:szCs w:val="24"/>
          <w:highlight w:val="none"/>
          <w:u w:val="single"/>
        </w:rPr>
        <w:t xml:space="preserve">                                   </w:t>
      </w:r>
    </w:p>
    <w:p w14:paraId="186F3397">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成立时间：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日</w:t>
      </w:r>
    </w:p>
    <w:p w14:paraId="3324C334">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经营期限：</w:t>
      </w:r>
      <w:r>
        <w:rPr>
          <w:rFonts w:ascii="仿宋" w:hAnsi="仿宋" w:eastAsia="仿宋"/>
          <w:color w:val="auto"/>
          <w:sz w:val="24"/>
          <w:szCs w:val="24"/>
          <w:highlight w:val="none"/>
          <w:u w:val="single"/>
        </w:rPr>
        <w:t xml:space="preserve">                               </w:t>
      </w:r>
    </w:p>
    <w:p w14:paraId="2054003B">
      <w:pPr>
        <w:spacing w:line="440" w:lineRule="exact"/>
        <w:rPr>
          <w:rFonts w:ascii="仿宋" w:hAnsi="仿宋" w:eastAsia="仿宋"/>
          <w:color w:val="auto"/>
          <w:sz w:val="24"/>
          <w:szCs w:val="24"/>
          <w:highlight w:val="none"/>
        </w:rPr>
      </w:pPr>
    </w:p>
    <w:p w14:paraId="49F374BB">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姓名：</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性别：</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年龄：</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职务：</w:t>
      </w:r>
      <w:r>
        <w:rPr>
          <w:rFonts w:ascii="仿宋" w:hAnsi="仿宋" w:eastAsia="仿宋"/>
          <w:color w:val="auto"/>
          <w:sz w:val="24"/>
          <w:szCs w:val="24"/>
          <w:highlight w:val="none"/>
          <w:u w:val="single"/>
        </w:rPr>
        <w:t xml:space="preserve">        </w:t>
      </w:r>
    </w:p>
    <w:p w14:paraId="4D1A7DDF">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系</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投标人名称</w:t>
      </w:r>
      <w:r>
        <w:rPr>
          <w:rFonts w:hint="eastAsia" w:ascii="仿宋" w:hAnsi="仿宋" w:eastAsia="仿宋"/>
          <w:color w:val="auto"/>
          <w:sz w:val="24"/>
          <w:szCs w:val="24"/>
          <w:highlight w:val="none"/>
        </w:rPr>
        <w:t>）</w:t>
      </w:r>
      <w:r>
        <w:rPr>
          <w:rFonts w:ascii="仿宋" w:hAnsi="仿宋" w:eastAsia="仿宋"/>
          <w:color w:val="auto"/>
          <w:sz w:val="24"/>
          <w:szCs w:val="24"/>
          <w:highlight w:val="none"/>
        </w:rPr>
        <w:t>的法定代表人。</w:t>
      </w:r>
    </w:p>
    <w:p w14:paraId="6AB58A56">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特此证明。</w:t>
      </w:r>
    </w:p>
    <w:p w14:paraId="51C8F9B4">
      <w:pPr>
        <w:spacing w:line="440" w:lineRule="exact"/>
        <w:rPr>
          <w:rFonts w:ascii="仿宋" w:hAnsi="仿宋" w:eastAsia="仿宋"/>
          <w:color w:val="auto"/>
          <w:sz w:val="24"/>
          <w:szCs w:val="24"/>
          <w:highlight w:val="none"/>
        </w:rPr>
      </w:pPr>
    </w:p>
    <w:p w14:paraId="6CAEAFED">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附：法定代表人身份证复印件。</w:t>
      </w:r>
    </w:p>
    <w:p w14:paraId="549D1A92">
      <w:pPr>
        <w:spacing w:line="440" w:lineRule="exact"/>
        <w:rPr>
          <w:rFonts w:ascii="仿宋" w:hAnsi="仿宋" w:eastAsia="仿宋"/>
          <w:color w:val="auto"/>
          <w:sz w:val="24"/>
          <w:szCs w:val="24"/>
          <w:highlight w:val="none"/>
        </w:rPr>
      </w:pPr>
    </w:p>
    <w:p w14:paraId="432D71A4">
      <w:pPr>
        <w:spacing w:line="440" w:lineRule="exact"/>
        <w:rPr>
          <w:rFonts w:ascii="仿宋" w:hAnsi="仿宋" w:eastAsia="仿宋"/>
          <w:color w:val="auto"/>
          <w:sz w:val="24"/>
          <w:szCs w:val="24"/>
          <w:highlight w:val="none"/>
        </w:rPr>
      </w:pPr>
    </w:p>
    <w:p w14:paraId="56F97ABC">
      <w:pPr>
        <w:spacing w:line="440" w:lineRule="exact"/>
        <w:rPr>
          <w:rFonts w:ascii="仿宋" w:hAnsi="仿宋" w:eastAsia="仿宋"/>
          <w:color w:val="auto"/>
          <w:sz w:val="24"/>
          <w:szCs w:val="24"/>
          <w:highlight w:val="none"/>
        </w:rPr>
      </w:pPr>
    </w:p>
    <w:p w14:paraId="3DDE8504">
      <w:pPr>
        <w:spacing w:line="440" w:lineRule="exact"/>
        <w:rPr>
          <w:rFonts w:ascii="仿宋" w:hAnsi="仿宋" w:eastAsia="仿宋"/>
          <w:color w:val="auto"/>
          <w:sz w:val="24"/>
          <w:szCs w:val="24"/>
          <w:highlight w:val="none"/>
        </w:rPr>
      </w:pPr>
    </w:p>
    <w:p w14:paraId="32C8FB40">
      <w:pPr>
        <w:spacing w:line="440" w:lineRule="exact"/>
        <w:rPr>
          <w:rFonts w:ascii="仿宋" w:hAnsi="仿宋" w:eastAsia="仿宋"/>
          <w:color w:val="auto"/>
          <w:sz w:val="24"/>
          <w:szCs w:val="24"/>
          <w:highlight w:val="none"/>
        </w:rPr>
      </w:pPr>
    </w:p>
    <w:p w14:paraId="24141E7F">
      <w:pPr>
        <w:spacing w:line="440" w:lineRule="exact"/>
        <w:rPr>
          <w:rFonts w:ascii="仿宋" w:hAnsi="仿宋" w:eastAsia="仿宋"/>
          <w:color w:val="auto"/>
          <w:sz w:val="24"/>
          <w:szCs w:val="24"/>
          <w:highlight w:val="none"/>
        </w:rPr>
      </w:pPr>
    </w:p>
    <w:p w14:paraId="42B17146">
      <w:pPr>
        <w:spacing w:line="440" w:lineRule="exact"/>
        <w:rPr>
          <w:rFonts w:ascii="仿宋" w:hAnsi="仿宋" w:eastAsia="仿宋"/>
          <w:color w:val="auto"/>
          <w:sz w:val="24"/>
          <w:szCs w:val="24"/>
          <w:highlight w:val="none"/>
        </w:rPr>
      </w:pPr>
      <w:r>
        <w:rPr>
          <w:rFonts w:ascii="仿宋" w:hAnsi="仿宋" w:eastAsia="仿宋"/>
          <w:color w:val="auto"/>
          <w:sz w:val="24"/>
          <w:szCs w:val="24"/>
          <w:highlight w:val="none"/>
        </w:rPr>
        <w:t xml:space="preserve">                          投标人：</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w:t>
      </w:r>
      <w:r>
        <w:rPr>
          <w:rFonts w:hint="eastAsia" w:ascii="仿宋" w:hAnsi="仿宋" w:eastAsia="仿宋"/>
          <w:color w:val="auto"/>
          <w:sz w:val="24"/>
          <w:szCs w:val="24"/>
          <w:highlight w:val="none"/>
        </w:rPr>
        <w:t>公章</w:t>
      </w:r>
      <w:r>
        <w:rPr>
          <w:rFonts w:ascii="仿宋" w:hAnsi="仿宋" w:eastAsia="仿宋"/>
          <w:color w:val="auto"/>
          <w:sz w:val="24"/>
          <w:szCs w:val="24"/>
          <w:highlight w:val="none"/>
        </w:rPr>
        <w:t>）</w:t>
      </w:r>
    </w:p>
    <w:p w14:paraId="59DA68BB">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olor w:val="auto"/>
          <w:sz w:val="24"/>
          <w:szCs w:val="24"/>
          <w:highlight w:val="none"/>
        </w:rPr>
        <w:t xml:space="preserve">                                </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年</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月</w:t>
      </w:r>
      <w:r>
        <w:rPr>
          <w:rFonts w:ascii="仿宋" w:hAnsi="仿宋" w:eastAsia="仿宋"/>
          <w:color w:val="auto"/>
          <w:sz w:val="24"/>
          <w:szCs w:val="24"/>
          <w:highlight w:val="none"/>
          <w:u w:val="single"/>
        </w:rPr>
        <w:t xml:space="preserve">   </w:t>
      </w:r>
      <w:r>
        <w:rPr>
          <w:rFonts w:ascii="仿宋" w:hAnsi="仿宋" w:eastAsia="仿宋"/>
          <w:color w:val="auto"/>
          <w:sz w:val="24"/>
          <w:szCs w:val="24"/>
          <w:highlight w:val="none"/>
        </w:rPr>
        <w:t xml:space="preserve"> 日</w:t>
      </w:r>
    </w:p>
    <w:p w14:paraId="2B5543B5">
      <w:pPr>
        <w:spacing w:before="100" w:beforeAutospacing="1" w:after="100" w:afterAutospacing="1" w:line="440" w:lineRule="exact"/>
        <w:jc w:val="left"/>
        <w:rPr>
          <w:rFonts w:ascii="仿宋" w:hAnsi="仿宋" w:eastAsia="仿宋" w:cs="仿宋"/>
          <w:color w:val="auto"/>
          <w:kern w:val="1"/>
          <w:sz w:val="24"/>
          <w:szCs w:val="24"/>
          <w:highlight w:val="none"/>
        </w:rPr>
      </w:pPr>
    </w:p>
    <w:p w14:paraId="18C9193E">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注：1、法定代表人参加本次投标的应签署本文件并附本人身份证复印件；</w:t>
      </w:r>
    </w:p>
    <w:p w14:paraId="1C3899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2、如法定代表人不参加本次投标，应签署《法定代表人授权委托书》。</w:t>
      </w:r>
    </w:p>
    <w:p w14:paraId="57253A36">
      <w:pPr>
        <w:spacing w:before="100" w:beforeAutospacing="1" w:after="100" w:afterAutospacing="1" w:line="440" w:lineRule="exact"/>
        <w:jc w:val="left"/>
        <w:rPr>
          <w:rFonts w:ascii="仿宋" w:hAnsi="仿宋" w:eastAsia="仿宋" w:cs="仿宋"/>
          <w:color w:val="auto"/>
          <w:kern w:val="1"/>
          <w:sz w:val="24"/>
          <w:szCs w:val="24"/>
          <w:highlight w:val="none"/>
        </w:rPr>
      </w:pPr>
    </w:p>
    <w:p w14:paraId="146F4614">
      <w:pPr>
        <w:widowControl/>
        <w:autoSpaceDE w:val="0"/>
        <w:autoSpaceDN w:val="0"/>
        <w:adjustRightInd w:val="0"/>
        <w:spacing w:line="440" w:lineRule="exact"/>
        <w:jc w:val="center"/>
        <w:rPr>
          <w:rFonts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br w:type="page"/>
      </w:r>
    </w:p>
    <w:p w14:paraId="179A25D2">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hint="eastAsia" w:ascii="仿宋" w:hAnsi="仿宋" w:eastAsia="仿宋" w:cs="仿宋"/>
          <w:color w:val="auto"/>
          <w:kern w:val="1"/>
          <w:sz w:val="28"/>
          <w:szCs w:val="28"/>
          <w:highlight w:val="none"/>
        </w:rPr>
        <w:t>五</w:t>
      </w:r>
      <w:r>
        <w:rPr>
          <w:rFonts w:hint="eastAsia" w:ascii="仿宋" w:hAnsi="仿宋" w:eastAsia="仿宋" w:cs="仿宋"/>
          <w:color w:val="auto"/>
          <w:kern w:val="1"/>
          <w:sz w:val="24"/>
          <w:szCs w:val="24"/>
          <w:highlight w:val="none"/>
        </w:rPr>
        <w:t>、</w:t>
      </w:r>
      <w:r>
        <w:rPr>
          <w:rFonts w:hint="eastAsia" w:ascii="仿宋" w:hAnsi="仿宋" w:eastAsia="仿宋" w:cs="宋体"/>
          <w:color w:val="auto"/>
          <w:kern w:val="1"/>
          <w:sz w:val="28"/>
          <w:szCs w:val="28"/>
          <w:highlight w:val="none"/>
        </w:rPr>
        <w:t>法定代表人授权委托书</w:t>
      </w:r>
    </w:p>
    <w:p w14:paraId="6571607E">
      <w:pPr>
        <w:widowControl/>
        <w:autoSpaceDE w:val="0"/>
        <w:autoSpaceDN w:val="0"/>
        <w:adjustRightInd w:val="0"/>
        <w:spacing w:line="440" w:lineRule="exact"/>
        <w:rPr>
          <w:rFonts w:ascii="仿宋" w:hAnsi="仿宋" w:eastAsia="仿宋"/>
          <w:color w:val="auto"/>
          <w:kern w:val="1"/>
          <w:sz w:val="24"/>
          <w:szCs w:val="24"/>
          <w:highlight w:val="none"/>
        </w:rPr>
      </w:pPr>
    </w:p>
    <w:p w14:paraId="42E61828">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Style w:val="22"/>
          <w:rFonts w:hint="eastAsia"/>
          <w:color w:val="auto"/>
          <w:sz w:val="24"/>
          <w:szCs w:val="24"/>
          <w:highlight w:val="none"/>
        </w:rPr>
        <w:t>：</w:t>
      </w:r>
    </w:p>
    <w:p w14:paraId="1D73CAEC">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22"/>
          <w:rFonts w:hint="eastAsia"/>
          <w:color w:val="auto"/>
          <w:sz w:val="24"/>
          <w:szCs w:val="24"/>
          <w:highlight w:val="none"/>
        </w:rPr>
        <w:t>我</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w:t>
      </w:r>
      <w:r>
        <w:rPr>
          <w:rFonts w:ascii="仿宋" w:hAnsi="仿宋" w:eastAsia="仿宋" w:cs="仿宋"/>
          <w:color w:val="auto"/>
          <w:kern w:val="1"/>
          <w:sz w:val="24"/>
          <w:szCs w:val="24"/>
          <w:highlight w:val="none"/>
          <w:u w:val="single"/>
        </w:rPr>
        <w:t xml:space="preserve"> </w:t>
      </w:r>
      <w:r>
        <w:rPr>
          <w:rStyle w:val="22"/>
          <w:rFonts w:hint="eastAsia"/>
          <w:color w:val="auto"/>
          <w:sz w:val="24"/>
          <w:szCs w:val="24"/>
          <w:highlight w:val="none"/>
        </w:rPr>
        <w:t>系</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（投标人名称）</w:t>
      </w:r>
      <w:r>
        <w:rPr>
          <w:rStyle w:val="22"/>
          <w:rFonts w:hint="eastAsia"/>
          <w:color w:val="auto"/>
          <w:sz w:val="24"/>
          <w:szCs w:val="24"/>
          <w:highlight w:val="none"/>
        </w:rPr>
        <w:t>法定代表人，现授权委托我公司的</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（姓名、职务或者职称）</w:t>
      </w:r>
      <w:r>
        <w:rPr>
          <w:rStyle w:val="22"/>
          <w:rFonts w:hint="eastAsia"/>
          <w:color w:val="auto"/>
          <w:sz w:val="24"/>
          <w:szCs w:val="24"/>
          <w:highlight w:val="none"/>
        </w:rPr>
        <w:t>为我公司本次</w:t>
      </w:r>
      <w:r>
        <w:rPr>
          <w:rFonts w:ascii="仿宋" w:hAnsi="仿宋" w:eastAsia="仿宋" w:cs="仿宋"/>
          <w:color w:val="auto"/>
          <w:kern w:val="1"/>
          <w:sz w:val="24"/>
          <w:szCs w:val="24"/>
          <w:highlight w:val="none"/>
          <w:u w:val="single"/>
        </w:rPr>
        <w:t xml:space="preserve">             </w:t>
      </w:r>
      <w:r>
        <w:rPr>
          <w:rStyle w:val="22"/>
          <w:rFonts w:hint="eastAsia"/>
          <w:color w:val="auto"/>
          <w:sz w:val="24"/>
          <w:szCs w:val="24"/>
          <w:highlight w:val="none"/>
        </w:rPr>
        <w:t>项目的授权代表，代表我方办理本次投标、签约等相关事宜，签署全部有关的文件、协议、合同并具有法律效力。</w:t>
      </w:r>
    </w:p>
    <w:p w14:paraId="3FDAE2FB">
      <w:pPr>
        <w:widowControl/>
        <w:autoSpaceDE w:val="0"/>
        <w:autoSpaceDN w:val="0"/>
        <w:adjustRightInd w:val="0"/>
        <w:spacing w:line="440" w:lineRule="exact"/>
        <w:ind w:firstLine="480"/>
        <w:rPr>
          <w:rStyle w:val="22"/>
          <w:color w:val="auto"/>
          <w:sz w:val="24"/>
          <w:szCs w:val="24"/>
          <w:highlight w:val="none"/>
        </w:rPr>
      </w:pPr>
      <w:r>
        <w:rPr>
          <w:rStyle w:val="22"/>
          <w:rFonts w:hint="eastAsia"/>
          <w:color w:val="auto"/>
          <w:sz w:val="24"/>
          <w:szCs w:val="24"/>
          <w:highlight w:val="none"/>
        </w:rPr>
        <w:t>在我方未发出撤销授权委托书的书面通知以前，本授权委托书一直有效。被授权人签署的所有文件（在授权书有效期内签署的）不因授权撤销而失效。</w:t>
      </w:r>
    </w:p>
    <w:p w14:paraId="1BFA0FB3">
      <w:pPr>
        <w:widowControl/>
        <w:autoSpaceDE w:val="0"/>
        <w:autoSpaceDN w:val="0"/>
        <w:adjustRightInd w:val="0"/>
        <w:spacing w:line="440" w:lineRule="exact"/>
        <w:ind w:firstLine="480"/>
        <w:rPr>
          <w:rStyle w:val="22"/>
          <w:color w:val="auto"/>
          <w:sz w:val="24"/>
          <w:szCs w:val="24"/>
          <w:highlight w:val="none"/>
        </w:rPr>
      </w:pPr>
      <w:r>
        <w:rPr>
          <w:rStyle w:val="22"/>
          <w:rFonts w:hint="eastAsia"/>
          <w:color w:val="auto"/>
          <w:sz w:val="24"/>
          <w:szCs w:val="24"/>
          <w:highlight w:val="none"/>
        </w:rPr>
        <w:t>被授权代表无权转让委托权。特此授权。</w:t>
      </w:r>
    </w:p>
    <w:p w14:paraId="7E5AE45E">
      <w:pPr>
        <w:widowControl/>
        <w:autoSpaceDE w:val="0"/>
        <w:autoSpaceDN w:val="0"/>
        <w:adjustRightInd w:val="0"/>
        <w:spacing w:line="440" w:lineRule="exact"/>
        <w:ind w:firstLine="480"/>
        <w:rPr>
          <w:rFonts w:ascii="仿宋" w:hAnsi="仿宋" w:eastAsia="仿宋"/>
          <w:color w:val="auto"/>
          <w:kern w:val="1"/>
          <w:sz w:val="24"/>
          <w:szCs w:val="24"/>
          <w:highlight w:val="none"/>
        </w:rPr>
      </w:pPr>
      <w:r>
        <w:rPr>
          <w:rStyle w:val="22"/>
          <w:rFonts w:hint="eastAsia"/>
          <w:color w:val="auto"/>
          <w:sz w:val="24"/>
          <w:szCs w:val="24"/>
          <w:highlight w:val="none"/>
        </w:rPr>
        <w:t>本授权委托书于</w:t>
      </w:r>
      <w:r>
        <w:rPr>
          <w:rFonts w:ascii="仿宋" w:hAnsi="仿宋" w:eastAsia="仿宋" w:cs="仿宋"/>
          <w:color w:val="auto"/>
          <w:kern w:val="1"/>
          <w:sz w:val="24"/>
          <w:szCs w:val="24"/>
          <w:highlight w:val="none"/>
          <w:u w:val="single"/>
        </w:rPr>
        <w:t xml:space="preserve">        </w:t>
      </w:r>
      <w:r>
        <w:rPr>
          <w:rStyle w:val="22"/>
          <w:rFonts w:hint="eastAsia"/>
          <w:color w:val="auto"/>
          <w:sz w:val="24"/>
          <w:szCs w:val="24"/>
          <w:highlight w:val="none"/>
        </w:rPr>
        <w:t>年</w:t>
      </w:r>
      <w:r>
        <w:rPr>
          <w:rFonts w:ascii="仿宋" w:hAnsi="仿宋" w:eastAsia="仿宋" w:cs="仿宋"/>
          <w:color w:val="auto"/>
          <w:kern w:val="1"/>
          <w:sz w:val="24"/>
          <w:szCs w:val="24"/>
          <w:highlight w:val="none"/>
          <w:u w:val="single"/>
        </w:rPr>
        <w:t xml:space="preserve">        </w:t>
      </w:r>
      <w:r>
        <w:rPr>
          <w:rStyle w:val="22"/>
          <w:rFonts w:hint="eastAsia"/>
          <w:color w:val="auto"/>
          <w:sz w:val="24"/>
          <w:szCs w:val="24"/>
          <w:highlight w:val="none"/>
        </w:rPr>
        <w:t>月</w:t>
      </w:r>
      <w:r>
        <w:rPr>
          <w:rFonts w:ascii="仿宋" w:hAnsi="仿宋" w:eastAsia="仿宋" w:cs="仿宋"/>
          <w:color w:val="auto"/>
          <w:kern w:val="1"/>
          <w:sz w:val="24"/>
          <w:szCs w:val="24"/>
          <w:highlight w:val="none"/>
          <w:u w:val="single"/>
        </w:rPr>
        <w:t xml:space="preserve">        </w:t>
      </w:r>
      <w:r>
        <w:rPr>
          <w:rStyle w:val="22"/>
          <w:rFonts w:hint="eastAsia"/>
          <w:color w:val="auto"/>
          <w:sz w:val="24"/>
          <w:szCs w:val="24"/>
          <w:highlight w:val="none"/>
        </w:rPr>
        <w:t>日签字生效</w:t>
      </w:r>
      <w:r>
        <w:rPr>
          <w:rStyle w:val="22"/>
          <w:color w:val="auto"/>
          <w:sz w:val="24"/>
          <w:szCs w:val="24"/>
          <w:highlight w:val="none"/>
        </w:rPr>
        <w:t>,</w:t>
      </w:r>
      <w:r>
        <w:rPr>
          <w:rStyle w:val="22"/>
          <w:rFonts w:hint="eastAsia"/>
          <w:color w:val="auto"/>
          <w:sz w:val="24"/>
          <w:szCs w:val="24"/>
          <w:highlight w:val="none"/>
        </w:rPr>
        <w:t>特此声明。</w:t>
      </w:r>
    </w:p>
    <w:p w14:paraId="3ECC5451">
      <w:pPr>
        <w:widowControl/>
        <w:autoSpaceDE w:val="0"/>
        <w:autoSpaceDN w:val="0"/>
        <w:adjustRightInd w:val="0"/>
        <w:spacing w:line="440" w:lineRule="exact"/>
        <w:rPr>
          <w:rFonts w:ascii="仿宋" w:hAnsi="仿宋" w:eastAsia="仿宋"/>
          <w:color w:val="auto"/>
          <w:kern w:val="1"/>
          <w:sz w:val="24"/>
          <w:szCs w:val="24"/>
          <w:highlight w:val="none"/>
        </w:rPr>
      </w:pPr>
    </w:p>
    <w:p w14:paraId="244804F8">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t>(</w:t>
      </w:r>
      <w:r>
        <w:rPr>
          <w:rFonts w:hint="eastAsia" w:ascii="仿宋" w:hAnsi="仿宋" w:eastAsia="仿宋" w:cs="仿宋"/>
          <w:color w:val="auto"/>
          <w:kern w:val="1"/>
          <w:sz w:val="24"/>
          <w:szCs w:val="24"/>
          <w:highlight w:val="none"/>
        </w:rPr>
        <w:t>附法人代表身份证以及被授权代表身份证复印件</w:t>
      </w:r>
      <w:r>
        <w:rPr>
          <w:rFonts w:ascii="仿宋" w:hAnsi="仿宋" w:eastAsia="仿宋" w:cs="仿宋"/>
          <w:color w:val="auto"/>
          <w:kern w:val="1"/>
          <w:sz w:val="24"/>
          <w:szCs w:val="24"/>
          <w:highlight w:val="none"/>
        </w:rPr>
        <w:t>)</w:t>
      </w:r>
    </w:p>
    <w:p w14:paraId="7016329F">
      <w:pPr>
        <w:widowControl/>
        <w:autoSpaceDE w:val="0"/>
        <w:autoSpaceDN w:val="0"/>
        <w:adjustRightInd w:val="0"/>
        <w:spacing w:line="440" w:lineRule="exact"/>
        <w:ind w:right="-481"/>
        <w:jc w:val="center"/>
        <w:rPr>
          <w:rFonts w:ascii="仿宋" w:hAnsi="仿宋" w:eastAsia="仿宋" w:cs="仿宋"/>
          <w:color w:val="auto"/>
          <w:kern w:val="1"/>
          <w:sz w:val="24"/>
          <w:szCs w:val="24"/>
          <w:highlight w:val="none"/>
        </w:rPr>
      </w:pPr>
    </w:p>
    <w:p w14:paraId="1D871466">
      <w:pPr>
        <w:widowControl/>
        <w:autoSpaceDE w:val="0"/>
        <w:autoSpaceDN w:val="0"/>
        <w:adjustRightInd w:val="0"/>
        <w:spacing w:line="440" w:lineRule="exact"/>
        <w:ind w:right="-481"/>
        <w:jc w:val="center"/>
        <w:rPr>
          <w:rFonts w:ascii="仿宋" w:hAnsi="仿宋" w:eastAsia="仿宋"/>
          <w:color w:val="auto"/>
          <w:kern w:val="1"/>
          <w:sz w:val="24"/>
          <w:szCs w:val="24"/>
          <w:highlight w:val="none"/>
        </w:rPr>
      </w:pPr>
    </w:p>
    <w:p w14:paraId="2EA16511">
      <w:pPr>
        <w:widowControl/>
        <w:autoSpaceDE w:val="0"/>
        <w:autoSpaceDN w:val="0"/>
        <w:adjustRightInd w:val="0"/>
        <w:spacing w:line="440" w:lineRule="exact"/>
        <w:ind w:right="-481"/>
        <w:rPr>
          <w:rStyle w:val="22"/>
          <w:color w:val="auto"/>
          <w:sz w:val="24"/>
          <w:szCs w:val="24"/>
          <w:highlight w:val="none"/>
        </w:rPr>
      </w:pPr>
      <w:r>
        <w:rPr>
          <w:rStyle w:val="22"/>
          <w:rFonts w:hint="eastAsia"/>
          <w:color w:val="auto"/>
          <w:sz w:val="24"/>
          <w:szCs w:val="24"/>
          <w:highlight w:val="none"/>
        </w:rPr>
        <w:t>被授权代表姓名：</w:t>
      </w:r>
      <w:r>
        <w:rPr>
          <w:rStyle w:val="22"/>
          <w:color w:val="auto"/>
          <w:sz w:val="24"/>
          <w:szCs w:val="24"/>
          <w:highlight w:val="none"/>
        </w:rPr>
        <w:t xml:space="preserve">             </w:t>
      </w:r>
      <w:r>
        <w:rPr>
          <w:rStyle w:val="22"/>
          <w:rFonts w:hint="eastAsia"/>
          <w:color w:val="auto"/>
          <w:sz w:val="24"/>
          <w:szCs w:val="24"/>
          <w:highlight w:val="none"/>
        </w:rPr>
        <w:t>性</w:t>
      </w:r>
      <w:r>
        <w:rPr>
          <w:rStyle w:val="22"/>
          <w:color w:val="auto"/>
          <w:sz w:val="24"/>
          <w:szCs w:val="24"/>
          <w:highlight w:val="none"/>
        </w:rPr>
        <w:t xml:space="preserve"> </w:t>
      </w:r>
      <w:r>
        <w:rPr>
          <w:rStyle w:val="22"/>
          <w:rFonts w:hint="eastAsia"/>
          <w:color w:val="auto"/>
          <w:sz w:val="24"/>
          <w:szCs w:val="24"/>
          <w:highlight w:val="none"/>
        </w:rPr>
        <w:t>别：</w:t>
      </w:r>
      <w:r>
        <w:rPr>
          <w:rStyle w:val="22"/>
          <w:color w:val="auto"/>
          <w:sz w:val="24"/>
          <w:szCs w:val="24"/>
          <w:highlight w:val="none"/>
        </w:rPr>
        <w:t xml:space="preserve">              </w:t>
      </w:r>
      <w:r>
        <w:rPr>
          <w:rStyle w:val="22"/>
          <w:rFonts w:hint="eastAsia"/>
          <w:color w:val="auto"/>
          <w:sz w:val="24"/>
          <w:szCs w:val="24"/>
          <w:highlight w:val="none"/>
        </w:rPr>
        <w:t>年</w:t>
      </w:r>
      <w:r>
        <w:rPr>
          <w:rStyle w:val="22"/>
          <w:color w:val="auto"/>
          <w:sz w:val="24"/>
          <w:szCs w:val="24"/>
          <w:highlight w:val="none"/>
        </w:rPr>
        <w:t xml:space="preserve"> </w:t>
      </w:r>
      <w:r>
        <w:rPr>
          <w:rStyle w:val="22"/>
          <w:rFonts w:hint="eastAsia"/>
          <w:color w:val="auto"/>
          <w:sz w:val="24"/>
          <w:szCs w:val="24"/>
          <w:highlight w:val="none"/>
        </w:rPr>
        <w:t>龄：</w:t>
      </w:r>
    </w:p>
    <w:p w14:paraId="35D20929">
      <w:pPr>
        <w:widowControl/>
        <w:autoSpaceDE w:val="0"/>
        <w:autoSpaceDN w:val="0"/>
        <w:adjustRightInd w:val="0"/>
        <w:spacing w:line="440" w:lineRule="exact"/>
        <w:ind w:right="-481"/>
        <w:rPr>
          <w:rStyle w:val="22"/>
          <w:color w:val="auto"/>
          <w:sz w:val="24"/>
          <w:szCs w:val="24"/>
          <w:highlight w:val="none"/>
        </w:rPr>
      </w:pPr>
      <w:r>
        <w:rPr>
          <w:rStyle w:val="22"/>
          <w:rFonts w:hint="eastAsia"/>
          <w:color w:val="auto"/>
          <w:sz w:val="24"/>
          <w:szCs w:val="24"/>
          <w:highlight w:val="none"/>
        </w:rPr>
        <w:t>单</w:t>
      </w:r>
      <w:r>
        <w:rPr>
          <w:rStyle w:val="22"/>
          <w:color w:val="auto"/>
          <w:sz w:val="24"/>
          <w:szCs w:val="24"/>
          <w:highlight w:val="none"/>
        </w:rPr>
        <w:t xml:space="preserve">  </w:t>
      </w:r>
      <w:r>
        <w:rPr>
          <w:rStyle w:val="22"/>
          <w:rFonts w:hint="eastAsia"/>
          <w:color w:val="auto"/>
          <w:sz w:val="24"/>
          <w:szCs w:val="24"/>
          <w:highlight w:val="none"/>
        </w:rPr>
        <w:t>位：</w:t>
      </w:r>
      <w:r>
        <w:rPr>
          <w:rStyle w:val="22"/>
          <w:color w:val="auto"/>
          <w:sz w:val="24"/>
          <w:szCs w:val="24"/>
          <w:highlight w:val="none"/>
        </w:rPr>
        <w:t xml:space="preserve">                     </w:t>
      </w:r>
      <w:r>
        <w:rPr>
          <w:rStyle w:val="22"/>
          <w:rFonts w:hint="eastAsia"/>
          <w:color w:val="auto"/>
          <w:sz w:val="24"/>
          <w:szCs w:val="24"/>
          <w:highlight w:val="none"/>
        </w:rPr>
        <w:t>部</w:t>
      </w:r>
      <w:r>
        <w:rPr>
          <w:rStyle w:val="22"/>
          <w:color w:val="auto"/>
          <w:sz w:val="24"/>
          <w:szCs w:val="24"/>
          <w:highlight w:val="none"/>
        </w:rPr>
        <w:t xml:space="preserve"> </w:t>
      </w:r>
      <w:r>
        <w:rPr>
          <w:rStyle w:val="22"/>
          <w:rFonts w:hint="eastAsia"/>
          <w:color w:val="auto"/>
          <w:sz w:val="24"/>
          <w:szCs w:val="24"/>
          <w:highlight w:val="none"/>
        </w:rPr>
        <w:t>门：</w:t>
      </w:r>
      <w:r>
        <w:rPr>
          <w:rStyle w:val="22"/>
          <w:color w:val="auto"/>
          <w:sz w:val="24"/>
          <w:szCs w:val="24"/>
          <w:highlight w:val="none"/>
        </w:rPr>
        <w:t xml:space="preserve">              </w:t>
      </w:r>
      <w:r>
        <w:rPr>
          <w:rStyle w:val="22"/>
          <w:rFonts w:hint="eastAsia"/>
          <w:color w:val="auto"/>
          <w:sz w:val="24"/>
          <w:szCs w:val="24"/>
          <w:highlight w:val="none"/>
        </w:rPr>
        <w:t>职</w:t>
      </w:r>
      <w:r>
        <w:rPr>
          <w:rStyle w:val="22"/>
          <w:color w:val="auto"/>
          <w:sz w:val="24"/>
          <w:szCs w:val="24"/>
          <w:highlight w:val="none"/>
        </w:rPr>
        <w:t xml:space="preserve"> </w:t>
      </w:r>
      <w:r>
        <w:rPr>
          <w:rStyle w:val="22"/>
          <w:rFonts w:hint="eastAsia"/>
          <w:color w:val="auto"/>
          <w:sz w:val="24"/>
          <w:szCs w:val="24"/>
          <w:highlight w:val="none"/>
        </w:rPr>
        <w:t>务：</w:t>
      </w:r>
    </w:p>
    <w:p w14:paraId="62AE7500">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31C7494D">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30C89055">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25EB522E">
      <w:pPr>
        <w:spacing w:before="100" w:beforeAutospacing="1" w:after="100" w:afterAutospacing="1" w:line="440" w:lineRule="exact"/>
        <w:ind w:firstLine="4080" w:firstLineChars="170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BB0546B">
      <w:pPr>
        <w:spacing w:before="100" w:beforeAutospacing="1" w:after="100" w:afterAutospacing="1" w:line="440" w:lineRule="exact"/>
        <w:ind w:firstLine="4080" w:firstLineChars="1700"/>
        <w:jc w:val="left"/>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br w:type="page"/>
      </w:r>
    </w:p>
    <w:p w14:paraId="4A021220">
      <w:pPr>
        <w:spacing w:afterLines="100" w:line="360" w:lineRule="auto"/>
        <w:jc w:val="center"/>
        <w:rPr>
          <w:rFonts w:ascii="仿宋" w:hAnsi="仿宋" w:eastAsia="仿宋" w:cs="仿宋"/>
          <w:b/>
          <w:bCs/>
          <w:color w:val="auto"/>
          <w:sz w:val="24"/>
          <w:szCs w:val="24"/>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、商务偏离表</w:t>
      </w:r>
    </w:p>
    <w:tbl>
      <w:tblPr>
        <w:tblStyle w:val="1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14:paraId="4FC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DD208B7">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248" w:type="dxa"/>
            <w:vAlign w:val="center"/>
          </w:tcPr>
          <w:p w14:paraId="418026A6">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要求</w:t>
            </w:r>
          </w:p>
        </w:tc>
        <w:tc>
          <w:tcPr>
            <w:tcW w:w="3087" w:type="dxa"/>
            <w:vAlign w:val="center"/>
          </w:tcPr>
          <w:p w14:paraId="1C05F693">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val="en-US" w:eastAsia="zh-CN"/>
              </w:rPr>
              <w:t>内容</w:t>
            </w:r>
          </w:p>
        </w:tc>
        <w:tc>
          <w:tcPr>
            <w:tcW w:w="2013" w:type="dxa"/>
            <w:vAlign w:val="center"/>
          </w:tcPr>
          <w:p w14:paraId="0129FA39">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r>
      <w:tr w14:paraId="33D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47533D8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248" w:type="dxa"/>
            <w:vAlign w:val="center"/>
          </w:tcPr>
          <w:p w14:paraId="52C2D53D">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4324673C">
            <w:pPr>
              <w:spacing w:line="360" w:lineRule="auto"/>
              <w:jc w:val="center"/>
              <w:rPr>
                <w:rFonts w:ascii="仿宋" w:hAnsi="仿宋" w:eastAsia="仿宋" w:cs="仿宋"/>
                <w:color w:val="auto"/>
                <w:sz w:val="24"/>
                <w:szCs w:val="24"/>
                <w:highlight w:val="none"/>
              </w:rPr>
            </w:pPr>
          </w:p>
        </w:tc>
        <w:tc>
          <w:tcPr>
            <w:tcW w:w="2013" w:type="dxa"/>
            <w:vAlign w:val="center"/>
          </w:tcPr>
          <w:p w14:paraId="09C32E5B">
            <w:pPr>
              <w:spacing w:line="360" w:lineRule="auto"/>
              <w:jc w:val="center"/>
              <w:rPr>
                <w:rFonts w:ascii="仿宋" w:hAnsi="仿宋" w:eastAsia="仿宋" w:cs="仿宋"/>
                <w:color w:val="auto"/>
                <w:sz w:val="24"/>
                <w:szCs w:val="24"/>
                <w:highlight w:val="none"/>
              </w:rPr>
            </w:pPr>
          </w:p>
        </w:tc>
      </w:tr>
      <w:tr w14:paraId="52E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3835AF18">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p>
        </w:tc>
        <w:tc>
          <w:tcPr>
            <w:tcW w:w="3248" w:type="dxa"/>
            <w:vAlign w:val="center"/>
          </w:tcPr>
          <w:p w14:paraId="67E94243">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6C732ABD">
            <w:pPr>
              <w:spacing w:line="360" w:lineRule="auto"/>
              <w:jc w:val="center"/>
              <w:rPr>
                <w:rFonts w:ascii="仿宋" w:hAnsi="仿宋" w:eastAsia="仿宋" w:cs="仿宋"/>
                <w:color w:val="auto"/>
                <w:sz w:val="24"/>
                <w:szCs w:val="24"/>
                <w:highlight w:val="none"/>
              </w:rPr>
            </w:pPr>
          </w:p>
        </w:tc>
        <w:tc>
          <w:tcPr>
            <w:tcW w:w="2013" w:type="dxa"/>
            <w:vAlign w:val="center"/>
          </w:tcPr>
          <w:p w14:paraId="63B90CB4">
            <w:pPr>
              <w:spacing w:line="360" w:lineRule="auto"/>
              <w:jc w:val="center"/>
              <w:rPr>
                <w:rFonts w:ascii="仿宋" w:hAnsi="仿宋" w:eastAsia="仿宋" w:cs="仿宋"/>
                <w:color w:val="auto"/>
                <w:sz w:val="24"/>
                <w:szCs w:val="24"/>
                <w:highlight w:val="none"/>
              </w:rPr>
            </w:pPr>
          </w:p>
        </w:tc>
      </w:tr>
      <w:tr w14:paraId="460D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6E051B41">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3248" w:type="dxa"/>
            <w:vAlign w:val="center"/>
          </w:tcPr>
          <w:p w14:paraId="35D56445">
            <w:pPr>
              <w:widowControl/>
              <w:autoSpaceDE w:val="0"/>
              <w:autoSpaceDN w:val="0"/>
              <w:adjustRightInd w:val="0"/>
              <w:spacing w:line="440" w:lineRule="exact"/>
              <w:rPr>
                <w:rFonts w:hint="eastAsia" w:ascii="仿宋" w:hAnsi="仿宋" w:eastAsia="仿宋" w:cs="仿宋"/>
                <w:color w:val="auto"/>
                <w:sz w:val="24"/>
                <w:szCs w:val="24"/>
                <w:highlight w:val="none"/>
                <w:lang w:eastAsia="zh-CN"/>
              </w:rPr>
            </w:pPr>
          </w:p>
        </w:tc>
        <w:tc>
          <w:tcPr>
            <w:tcW w:w="3087" w:type="dxa"/>
            <w:vAlign w:val="center"/>
          </w:tcPr>
          <w:p w14:paraId="6AFEF321">
            <w:pPr>
              <w:spacing w:line="360" w:lineRule="auto"/>
              <w:jc w:val="center"/>
              <w:rPr>
                <w:rFonts w:ascii="仿宋" w:hAnsi="仿宋" w:eastAsia="仿宋" w:cs="仿宋"/>
                <w:color w:val="auto"/>
                <w:sz w:val="24"/>
                <w:szCs w:val="24"/>
                <w:highlight w:val="none"/>
              </w:rPr>
            </w:pPr>
          </w:p>
        </w:tc>
        <w:tc>
          <w:tcPr>
            <w:tcW w:w="2013" w:type="dxa"/>
            <w:vAlign w:val="center"/>
          </w:tcPr>
          <w:p w14:paraId="28CD61DA">
            <w:pPr>
              <w:spacing w:line="360" w:lineRule="auto"/>
              <w:jc w:val="center"/>
              <w:rPr>
                <w:rFonts w:ascii="仿宋" w:hAnsi="仿宋" w:eastAsia="仿宋" w:cs="仿宋"/>
                <w:color w:val="auto"/>
                <w:sz w:val="24"/>
                <w:szCs w:val="24"/>
                <w:highlight w:val="none"/>
              </w:rPr>
            </w:pPr>
          </w:p>
        </w:tc>
      </w:tr>
      <w:tr w14:paraId="777B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75E0B650">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3248" w:type="dxa"/>
            <w:vAlign w:val="center"/>
          </w:tcPr>
          <w:p w14:paraId="427211EB">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45804E3F">
            <w:pPr>
              <w:spacing w:line="360" w:lineRule="auto"/>
              <w:jc w:val="center"/>
              <w:rPr>
                <w:rFonts w:ascii="仿宋" w:hAnsi="仿宋" w:eastAsia="仿宋" w:cs="仿宋"/>
                <w:color w:val="auto"/>
                <w:sz w:val="24"/>
                <w:szCs w:val="24"/>
                <w:highlight w:val="none"/>
              </w:rPr>
            </w:pPr>
          </w:p>
        </w:tc>
        <w:tc>
          <w:tcPr>
            <w:tcW w:w="2013" w:type="dxa"/>
            <w:vAlign w:val="center"/>
          </w:tcPr>
          <w:p w14:paraId="734A09CC">
            <w:pPr>
              <w:spacing w:line="360" w:lineRule="auto"/>
              <w:jc w:val="center"/>
              <w:rPr>
                <w:rFonts w:ascii="仿宋" w:hAnsi="仿宋" w:eastAsia="仿宋" w:cs="仿宋"/>
                <w:color w:val="auto"/>
                <w:sz w:val="24"/>
                <w:szCs w:val="24"/>
                <w:highlight w:val="none"/>
              </w:rPr>
            </w:pPr>
          </w:p>
        </w:tc>
      </w:tr>
      <w:tr w14:paraId="6DD3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14:paraId="2A58CA3F">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3248" w:type="dxa"/>
            <w:vAlign w:val="center"/>
          </w:tcPr>
          <w:p w14:paraId="47E7424A">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vAlign w:val="center"/>
          </w:tcPr>
          <w:p w14:paraId="7968C188">
            <w:pPr>
              <w:spacing w:line="360" w:lineRule="auto"/>
              <w:jc w:val="center"/>
              <w:rPr>
                <w:rFonts w:ascii="仿宋" w:hAnsi="仿宋" w:eastAsia="仿宋" w:cs="仿宋"/>
                <w:color w:val="auto"/>
                <w:sz w:val="24"/>
                <w:szCs w:val="24"/>
                <w:highlight w:val="none"/>
              </w:rPr>
            </w:pPr>
          </w:p>
        </w:tc>
        <w:tc>
          <w:tcPr>
            <w:tcW w:w="2013" w:type="dxa"/>
            <w:vAlign w:val="center"/>
          </w:tcPr>
          <w:p w14:paraId="10B7CB10">
            <w:pPr>
              <w:spacing w:line="360" w:lineRule="auto"/>
              <w:jc w:val="center"/>
              <w:rPr>
                <w:rFonts w:ascii="仿宋" w:hAnsi="仿宋" w:eastAsia="仿宋" w:cs="仿宋"/>
                <w:color w:val="auto"/>
                <w:sz w:val="24"/>
                <w:szCs w:val="24"/>
                <w:highlight w:val="none"/>
              </w:rPr>
            </w:pPr>
          </w:p>
        </w:tc>
      </w:tr>
      <w:tr w14:paraId="2332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6D39EAF3">
            <w:pPr>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3248" w:type="dxa"/>
            <w:vAlign w:val="center"/>
          </w:tcPr>
          <w:p w14:paraId="0937A9E2">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62ACAD22">
            <w:pPr>
              <w:spacing w:line="360" w:lineRule="auto"/>
              <w:jc w:val="center"/>
              <w:rPr>
                <w:rFonts w:ascii="仿宋" w:hAnsi="仿宋" w:eastAsia="仿宋" w:cs="仿宋"/>
                <w:color w:val="auto"/>
                <w:sz w:val="24"/>
                <w:szCs w:val="24"/>
                <w:highlight w:val="none"/>
              </w:rPr>
            </w:pPr>
          </w:p>
        </w:tc>
        <w:tc>
          <w:tcPr>
            <w:tcW w:w="2013" w:type="dxa"/>
          </w:tcPr>
          <w:p w14:paraId="15986C87">
            <w:pPr>
              <w:spacing w:line="360" w:lineRule="auto"/>
              <w:jc w:val="center"/>
              <w:rPr>
                <w:rFonts w:ascii="仿宋" w:hAnsi="仿宋" w:eastAsia="仿宋" w:cs="仿宋"/>
                <w:color w:val="auto"/>
                <w:sz w:val="24"/>
                <w:szCs w:val="24"/>
                <w:highlight w:val="none"/>
              </w:rPr>
            </w:pPr>
          </w:p>
        </w:tc>
      </w:tr>
      <w:tr w14:paraId="4411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91E9E40">
            <w:pPr>
              <w:spacing w:line="360" w:lineRule="auto"/>
              <w:jc w:val="center"/>
              <w:rPr>
                <w:rFonts w:ascii="仿宋" w:hAnsi="仿宋" w:eastAsia="仿宋" w:cs="仿宋"/>
                <w:color w:val="auto"/>
                <w:sz w:val="24"/>
                <w:szCs w:val="24"/>
                <w:highlight w:val="none"/>
              </w:rPr>
            </w:pPr>
          </w:p>
        </w:tc>
        <w:tc>
          <w:tcPr>
            <w:tcW w:w="3248" w:type="dxa"/>
            <w:vAlign w:val="center"/>
          </w:tcPr>
          <w:p w14:paraId="6BF8D5E4">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041460EF">
            <w:pPr>
              <w:spacing w:line="360" w:lineRule="auto"/>
              <w:jc w:val="center"/>
              <w:rPr>
                <w:rFonts w:ascii="仿宋" w:hAnsi="仿宋" w:eastAsia="仿宋" w:cs="仿宋"/>
                <w:color w:val="auto"/>
                <w:sz w:val="24"/>
                <w:szCs w:val="24"/>
                <w:highlight w:val="none"/>
              </w:rPr>
            </w:pPr>
          </w:p>
        </w:tc>
        <w:tc>
          <w:tcPr>
            <w:tcW w:w="2013" w:type="dxa"/>
          </w:tcPr>
          <w:p w14:paraId="36EC8B4F">
            <w:pPr>
              <w:spacing w:line="360" w:lineRule="auto"/>
              <w:jc w:val="center"/>
              <w:rPr>
                <w:rFonts w:ascii="仿宋" w:hAnsi="仿宋" w:eastAsia="仿宋" w:cs="仿宋"/>
                <w:color w:val="auto"/>
                <w:sz w:val="24"/>
                <w:szCs w:val="24"/>
                <w:highlight w:val="none"/>
              </w:rPr>
            </w:pPr>
          </w:p>
        </w:tc>
      </w:tr>
      <w:tr w14:paraId="5FF0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23B6950D">
            <w:pPr>
              <w:spacing w:line="360" w:lineRule="auto"/>
              <w:jc w:val="center"/>
              <w:rPr>
                <w:rFonts w:ascii="仿宋" w:hAnsi="仿宋" w:eastAsia="仿宋" w:cs="仿宋"/>
                <w:color w:val="auto"/>
                <w:sz w:val="24"/>
                <w:szCs w:val="24"/>
                <w:highlight w:val="none"/>
              </w:rPr>
            </w:pPr>
          </w:p>
        </w:tc>
        <w:tc>
          <w:tcPr>
            <w:tcW w:w="3248" w:type="dxa"/>
            <w:vAlign w:val="center"/>
          </w:tcPr>
          <w:p w14:paraId="056EADC0">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0A2BE8C5">
            <w:pPr>
              <w:spacing w:line="360" w:lineRule="auto"/>
              <w:jc w:val="center"/>
              <w:rPr>
                <w:rFonts w:ascii="仿宋" w:hAnsi="仿宋" w:eastAsia="仿宋" w:cs="仿宋"/>
                <w:color w:val="auto"/>
                <w:sz w:val="24"/>
                <w:szCs w:val="24"/>
                <w:highlight w:val="none"/>
              </w:rPr>
            </w:pPr>
          </w:p>
        </w:tc>
        <w:tc>
          <w:tcPr>
            <w:tcW w:w="2013" w:type="dxa"/>
          </w:tcPr>
          <w:p w14:paraId="45E6717A">
            <w:pPr>
              <w:spacing w:line="360" w:lineRule="auto"/>
              <w:jc w:val="center"/>
              <w:rPr>
                <w:rFonts w:ascii="仿宋" w:hAnsi="仿宋" w:eastAsia="仿宋" w:cs="仿宋"/>
                <w:color w:val="auto"/>
                <w:sz w:val="24"/>
                <w:szCs w:val="24"/>
                <w:highlight w:val="none"/>
              </w:rPr>
            </w:pPr>
          </w:p>
        </w:tc>
      </w:tr>
      <w:tr w14:paraId="24A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14:paraId="5E4C8174">
            <w:pPr>
              <w:spacing w:line="360" w:lineRule="auto"/>
              <w:jc w:val="center"/>
              <w:rPr>
                <w:rFonts w:ascii="仿宋" w:hAnsi="仿宋" w:eastAsia="仿宋" w:cs="仿宋"/>
                <w:color w:val="auto"/>
                <w:sz w:val="24"/>
                <w:szCs w:val="24"/>
                <w:highlight w:val="none"/>
              </w:rPr>
            </w:pPr>
          </w:p>
        </w:tc>
        <w:tc>
          <w:tcPr>
            <w:tcW w:w="3248" w:type="dxa"/>
            <w:vAlign w:val="center"/>
          </w:tcPr>
          <w:p w14:paraId="03E5A768">
            <w:pPr>
              <w:widowControl/>
              <w:autoSpaceDE w:val="0"/>
              <w:autoSpaceDN w:val="0"/>
              <w:adjustRightInd w:val="0"/>
              <w:spacing w:line="440" w:lineRule="exact"/>
              <w:rPr>
                <w:rFonts w:ascii="仿宋" w:hAnsi="仿宋" w:eastAsia="仿宋" w:cs="仿宋"/>
                <w:color w:val="auto"/>
                <w:sz w:val="24"/>
                <w:szCs w:val="24"/>
                <w:highlight w:val="none"/>
              </w:rPr>
            </w:pPr>
          </w:p>
        </w:tc>
        <w:tc>
          <w:tcPr>
            <w:tcW w:w="3087" w:type="dxa"/>
          </w:tcPr>
          <w:p w14:paraId="0E1B0E4D">
            <w:pPr>
              <w:spacing w:line="360" w:lineRule="auto"/>
              <w:jc w:val="center"/>
              <w:rPr>
                <w:rFonts w:ascii="仿宋" w:hAnsi="仿宋" w:eastAsia="仿宋" w:cs="仿宋"/>
                <w:color w:val="auto"/>
                <w:sz w:val="24"/>
                <w:szCs w:val="24"/>
                <w:highlight w:val="none"/>
              </w:rPr>
            </w:pPr>
          </w:p>
        </w:tc>
        <w:tc>
          <w:tcPr>
            <w:tcW w:w="2013" w:type="dxa"/>
          </w:tcPr>
          <w:p w14:paraId="20CFAF96">
            <w:pPr>
              <w:spacing w:line="360" w:lineRule="auto"/>
              <w:jc w:val="center"/>
              <w:rPr>
                <w:rFonts w:ascii="仿宋" w:hAnsi="仿宋" w:eastAsia="仿宋" w:cs="仿宋"/>
                <w:color w:val="auto"/>
                <w:sz w:val="24"/>
                <w:szCs w:val="24"/>
                <w:highlight w:val="none"/>
              </w:rPr>
            </w:pPr>
          </w:p>
        </w:tc>
      </w:tr>
    </w:tbl>
    <w:p w14:paraId="6D3B30D8">
      <w:pPr>
        <w:widowControl/>
        <w:autoSpaceDE w:val="0"/>
        <w:autoSpaceDN w:val="0"/>
        <w:adjustRightInd w:val="0"/>
        <w:spacing w:line="440" w:lineRule="exact"/>
        <w:rPr>
          <w:rStyle w:val="22"/>
          <w:rFonts w:cs="仿宋"/>
          <w:color w:val="auto"/>
          <w:sz w:val="24"/>
          <w:szCs w:val="24"/>
          <w:highlight w:val="none"/>
        </w:rPr>
      </w:pPr>
      <w:r>
        <w:rPr>
          <w:rFonts w:hint="eastAsia" w:ascii="仿宋" w:hAnsi="仿宋" w:eastAsia="仿宋" w:cs="仿宋"/>
          <w:color w:val="auto"/>
          <w:sz w:val="24"/>
          <w:szCs w:val="24"/>
          <w:highlight w:val="none"/>
        </w:rPr>
        <w:t>注：偏离情况填写为正偏离、负偏离、无偏离。</w:t>
      </w:r>
    </w:p>
    <w:p w14:paraId="2366F9C5">
      <w:pPr>
        <w:widowControl/>
        <w:autoSpaceDE w:val="0"/>
        <w:autoSpaceDN w:val="0"/>
        <w:adjustRightIn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1、投标人应根据投标设备的性能指标，对照招标文件中“第三章</w:t>
      </w:r>
      <w:r>
        <w:rPr>
          <w:rFonts w:hint="eastAsia" w:ascii="仿宋" w:hAnsi="仿宋" w:eastAsia="仿宋" w:cs="仿宋"/>
          <w:color w:val="auto"/>
          <w:sz w:val="24"/>
          <w:szCs w:val="24"/>
          <w:highlight w:val="none"/>
          <w:lang w:val="en-US" w:eastAsia="zh-CN"/>
        </w:rPr>
        <w:t xml:space="preserve"> 2.服务要求3.商务条款</w:t>
      </w:r>
      <w:r>
        <w:rPr>
          <w:rFonts w:hint="eastAsia" w:ascii="仿宋" w:hAnsi="仿宋" w:eastAsia="仿宋" w:cs="仿宋"/>
          <w:color w:val="auto"/>
          <w:sz w:val="24"/>
          <w:szCs w:val="24"/>
          <w:highlight w:val="none"/>
          <w:lang w:val="zh-CN"/>
        </w:rPr>
        <w:t>”中的各项技术参数要求，如实逐条一一对应填写响应情况，如有未响应技术指标，评标委员会有权视其为负偏离；</w:t>
      </w:r>
    </w:p>
    <w:p w14:paraId="6DD77F60">
      <w:pPr>
        <w:widowControl/>
        <w:autoSpaceDE w:val="0"/>
        <w:autoSpaceDN w:val="0"/>
        <w:adjustRightIn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2、请投标人在“偏离情况”一栏详细描述存在正偏离或负偏离技术指标，并标明偏离情况；</w:t>
      </w:r>
    </w:p>
    <w:p w14:paraId="72F41BF3">
      <w:pPr>
        <w:widowControl/>
        <w:autoSpaceDE w:val="0"/>
        <w:autoSpaceDN w:val="0"/>
        <w:adjustRightIn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3、招标文件技术指标未做要求的，不视为正偏离。</w:t>
      </w:r>
    </w:p>
    <w:p w14:paraId="68835A78">
      <w:pPr>
        <w:spacing w:line="440" w:lineRule="exact"/>
        <w:rPr>
          <w:rFonts w:ascii="仿宋" w:hAnsi="仿宋" w:eastAsia="仿宋"/>
          <w:color w:val="auto"/>
          <w:sz w:val="24"/>
          <w:szCs w:val="24"/>
          <w:highlight w:val="none"/>
        </w:rPr>
      </w:pPr>
    </w:p>
    <w:p w14:paraId="14C61696">
      <w:pPr>
        <w:spacing w:line="440" w:lineRule="exact"/>
        <w:rPr>
          <w:rFonts w:ascii="仿宋" w:hAnsi="仿宋" w:eastAsia="仿宋"/>
          <w:color w:val="auto"/>
          <w:sz w:val="24"/>
          <w:szCs w:val="24"/>
          <w:highlight w:val="none"/>
        </w:rPr>
      </w:pPr>
    </w:p>
    <w:p w14:paraId="366E63FE">
      <w:pPr>
        <w:spacing w:line="440" w:lineRule="exact"/>
        <w:rPr>
          <w:rFonts w:ascii="仿宋" w:hAnsi="仿宋" w:eastAsia="仿宋"/>
          <w:color w:val="auto"/>
          <w:sz w:val="24"/>
          <w:szCs w:val="24"/>
          <w:highlight w:val="none"/>
        </w:rPr>
      </w:pPr>
    </w:p>
    <w:p w14:paraId="2BDD54DE">
      <w:pPr>
        <w:spacing w:line="4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5FA88FC1">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0C9E2614">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7995ACF0">
      <w:pPr>
        <w:spacing w:before="100" w:beforeAutospacing="1" w:after="100" w:afterAutospacing="1" w:line="440" w:lineRule="exact"/>
        <w:jc w:val="center"/>
        <w:rPr>
          <w:rFonts w:ascii="仿宋" w:hAnsi="仿宋" w:eastAsia="仿宋" w:cs="仿宋"/>
          <w:color w:val="auto"/>
          <w:kern w:val="1"/>
          <w:sz w:val="24"/>
          <w:szCs w:val="24"/>
          <w:highlight w:val="none"/>
        </w:rPr>
      </w:pPr>
    </w:p>
    <w:p w14:paraId="7904E7CD">
      <w:pPr>
        <w:spacing w:afterLines="100" w:line="360" w:lineRule="auto"/>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br w:type="page"/>
      </w:r>
    </w:p>
    <w:p w14:paraId="68186590">
      <w:pPr>
        <w:pStyle w:val="4"/>
        <w:rPr>
          <w:color w:val="auto"/>
          <w:highlight w:val="none"/>
        </w:rPr>
      </w:pPr>
    </w:p>
    <w:p w14:paraId="1C379FF6">
      <w:pPr>
        <w:spacing w:afterLines="100" w:line="360" w:lineRule="auto"/>
        <w:jc w:val="center"/>
        <w:rPr>
          <w:rFonts w:ascii="仿宋" w:hAnsi="仿宋" w:eastAsia="仿宋" w:cs="仿宋"/>
          <w:color w:val="auto"/>
          <w:sz w:val="24"/>
          <w:szCs w:val="24"/>
          <w:highlight w:val="none"/>
        </w:rPr>
      </w:pPr>
      <w:r>
        <w:rPr>
          <w:rFonts w:hint="eastAsia" w:ascii="仿宋" w:hAnsi="仿宋" w:eastAsia="仿宋" w:cs="仿宋"/>
          <w:color w:val="auto"/>
          <w:kern w:val="1"/>
          <w:sz w:val="28"/>
          <w:szCs w:val="28"/>
          <w:highlight w:val="none"/>
        </w:rPr>
        <w:t xml:space="preserve"> </w:t>
      </w:r>
      <w:r>
        <w:rPr>
          <w:rFonts w:hint="eastAsia" w:ascii="仿宋" w:hAnsi="仿宋" w:eastAsia="仿宋" w:cs="仿宋"/>
          <w:color w:val="auto"/>
          <w:kern w:val="1"/>
          <w:sz w:val="28"/>
          <w:szCs w:val="28"/>
          <w:highlight w:val="none"/>
          <w:lang w:val="en-US" w:eastAsia="zh-CN"/>
        </w:rPr>
        <w:t>七</w:t>
      </w:r>
      <w:r>
        <w:rPr>
          <w:rFonts w:hint="eastAsia" w:ascii="仿宋" w:hAnsi="仿宋" w:eastAsia="仿宋" w:cs="仿宋"/>
          <w:color w:val="auto"/>
          <w:kern w:val="1"/>
          <w:sz w:val="28"/>
          <w:szCs w:val="28"/>
          <w:highlight w:val="none"/>
        </w:rPr>
        <w:t>、</w:t>
      </w:r>
      <w:r>
        <w:rPr>
          <w:rFonts w:hint="eastAsia" w:ascii="仿宋" w:hAnsi="仿宋" w:eastAsia="仿宋" w:cs="仿宋"/>
          <w:color w:val="auto"/>
          <w:sz w:val="28"/>
          <w:szCs w:val="28"/>
          <w:highlight w:val="none"/>
        </w:rPr>
        <w:t>投标人基本情况表（附营业执照等）</w:t>
      </w:r>
    </w:p>
    <w:tbl>
      <w:tblPr>
        <w:tblStyle w:val="1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20B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57FD2E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7947" w:type="dxa"/>
            <w:gridSpan w:val="6"/>
            <w:vAlign w:val="center"/>
          </w:tcPr>
          <w:p w14:paraId="5C9D21EC">
            <w:pPr>
              <w:jc w:val="center"/>
              <w:rPr>
                <w:rFonts w:ascii="仿宋" w:hAnsi="仿宋" w:eastAsia="仿宋" w:cs="仿宋"/>
                <w:color w:val="auto"/>
                <w:sz w:val="24"/>
                <w:szCs w:val="24"/>
                <w:highlight w:val="none"/>
              </w:rPr>
            </w:pPr>
          </w:p>
        </w:tc>
      </w:tr>
      <w:tr w14:paraId="4883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B53705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894" w:type="dxa"/>
            <w:gridSpan w:val="3"/>
            <w:vAlign w:val="center"/>
          </w:tcPr>
          <w:p w14:paraId="37CB4201">
            <w:pPr>
              <w:jc w:val="center"/>
              <w:rPr>
                <w:rFonts w:ascii="仿宋" w:hAnsi="仿宋" w:eastAsia="仿宋" w:cs="仿宋"/>
                <w:color w:val="auto"/>
                <w:sz w:val="24"/>
                <w:szCs w:val="24"/>
                <w:highlight w:val="none"/>
              </w:rPr>
            </w:pPr>
          </w:p>
        </w:tc>
        <w:tc>
          <w:tcPr>
            <w:tcW w:w="1426" w:type="dxa"/>
            <w:vAlign w:val="center"/>
          </w:tcPr>
          <w:p w14:paraId="2FF556D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627" w:type="dxa"/>
            <w:gridSpan w:val="2"/>
            <w:vAlign w:val="center"/>
          </w:tcPr>
          <w:p w14:paraId="1698A5CC">
            <w:pPr>
              <w:jc w:val="center"/>
              <w:rPr>
                <w:rFonts w:ascii="仿宋" w:hAnsi="仿宋" w:eastAsia="仿宋" w:cs="仿宋"/>
                <w:color w:val="auto"/>
                <w:sz w:val="24"/>
                <w:szCs w:val="24"/>
                <w:highlight w:val="none"/>
              </w:rPr>
            </w:pPr>
          </w:p>
        </w:tc>
      </w:tr>
      <w:tr w14:paraId="351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39994A2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350" w:type="dxa"/>
            <w:vAlign w:val="center"/>
          </w:tcPr>
          <w:p w14:paraId="312C348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544" w:type="dxa"/>
            <w:gridSpan w:val="2"/>
            <w:vAlign w:val="center"/>
          </w:tcPr>
          <w:p w14:paraId="5EA8002D">
            <w:pPr>
              <w:jc w:val="center"/>
              <w:rPr>
                <w:rFonts w:ascii="仿宋" w:hAnsi="仿宋" w:eastAsia="仿宋" w:cs="仿宋"/>
                <w:color w:val="auto"/>
                <w:sz w:val="24"/>
                <w:szCs w:val="24"/>
                <w:highlight w:val="none"/>
              </w:rPr>
            </w:pPr>
          </w:p>
        </w:tc>
        <w:tc>
          <w:tcPr>
            <w:tcW w:w="1426" w:type="dxa"/>
            <w:vAlign w:val="center"/>
          </w:tcPr>
          <w:p w14:paraId="2922D19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627" w:type="dxa"/>
            <w:gridSpan w:val="2"/>
            <w:vAlign w:val="center"/>
          </w:tcPr>
          <w:p w14:paraId="6FDE834B">
            <w:pPr>
              <w:jc w:val="center"/>
              <w:rPr>
                <w:rFonts w:ascii="仿宋" w:hAnsi="仿宋" w:eastAsia="仿宋" w:cs="仿宋"/>
                <w:color w:val="auto"/>
                <w:sz w:val="24"/>
                <w:szCs w:val="24"/>
                <w:highlight w:val="none"/>
              </w:rPr>
            </w:pPr>
          </w:p>
        </w:tc>
      </w:tr>
      <w:tr w14:paraId="63C1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6BDBC501">
            <w:pPr>
              <w:jc w:val="center"/>
              <w:rPr>
                <w:rFonts w:ascii="仿宋" w:hAnsi="仿宋" w:eastAsia="仿宋" w:cs="仿宋"/>
                <w:color w:val="auto"/>
                <w:sz w:val="24"/>
                <w:szCs w:val="24"/>
                <w:highlight w:val="none"/>
              </w:rPr>
            </w:pPr>
          </w:p>
        </w:tc>
        <w:tc>
          <w:tcPr>
            <w:tcW w:w="1350" w:type="dxa"/>
            <w:vAlign w:val="center"/>
          </w:tcPr>
          <w:p w14:paraId="2A80FA7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544" w:type="dxa"/>
            <w:gridSpan w:val="2"/>
            <w:vAlign w:val="center"/>
          </w:tcPr>
          <w:p w14:paraId="6F35EE4E">
            <w:pPr>
              <w:jc w:val="center"/>
              <w:rPr>
                <w:rFonts w:ascii="仿宋" w:hAnsi="仿宋" w:eastAsia="仿宋" w:cs="仿宋"/>
                <w:color w:val="auto"/>
                <w:sz w:val="24"/>
                <w:szCs w:val="24"/>
                <w:highlight w:val="none"/>
              </w:rPr>
            </w:pPr>
          </w:p>
        </w:tc>
        <w:tc>
          <w:tcPr>
            <w:tcW w:w="1426" w:type="dxa"/>
            <w:vAlign w:val="center"/>
          </w:tcPr>
          <w:p w14:paraId="24559950">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627" w:type="dxa"/>
            <w:gridSpan w:val="2"/>
            <w:vAlign w:val="center"/>
          </w:tcPr>
          <w:p w14:paraId="0C5DB0FE">
            <w:pPr>
              <w:jc w:val="center"/>
              <w:rPr>
                <w:rFonts w:ascii="仿宋" w:hAnsi="仿宋" w:eastAsia="仿宋" w:cs="仿宋"/>
                <w:color w:val="auto"/>
                <w:sz w:val="24"/>
                <w:szCs w:val="24"/>
                <w:highlight w:val="none"/>
              </w:rPr>
            </w:pPr>
          </w:p>
        </w:tc>
      </w:tr>
      <w:tr w14:paraId="1D53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4744AA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350" w:type="dxa"/>
            <w:vAlign w:val="center"/>
          </w:tcPr>
          <w:p w14:paraId="64D9D41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138" w:type="dxa"/>
            <w:vAlign w:val="center"/>
          </w:tcPr>
          <w:p w14:paraId="5BAB71C9">
            <w:pPr>
              <w:jc w:val="center"/>
              <w:rPr>
                <w:rFonts w:ascii="仿宋" w:hAnsi="仿宋" w:eastAsia="仿宋" w:cs="仿宋"/>
                <w:color w:val="auto"/>
                <w:sz w:val="24"/>
                <w:szCs w:val="24"/>
                <w:highlight w:val="none"/>
              </w:rPr>
            </w:pPr>
          </w:p>
        </w:tc>
        <w:tc>
          <w:tcPr>
            <w:tcW w:w="1406" w:type="dxa"/>
            <w:vAlign w:val="center"/>
          </w:tcPr>
          <w:p w14:paraId="519153BB">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426" w:type="dxa"/>
            <w:vAlign w:val="center"/>
          </w:tcPr>
          <w:p w14:paraId="3B308663">
            <w:pPr>
              <w:jc w:val="center"/>
              <w:rPr>
                <w:rFonts w:ascii="仿宋" w:hAnsi="仿宋" w:eastAsia="仿宋" w:cs="仿宋"/>
                <w:color w:val="auto"/>
                <w:sz w:val="24"/>
                <w:szCs w:val="24"/>
                <w:highlight w:val="none"/>
              </w:rPr>
            </w:pPr>
          </w:p>
        </w:tc>
        <w:tc>
          <w:tcPr>
            <w:tcW w:w="1059" w:type="dxa"/>
            <w:vAlign w:val="center"/>
          </w:tcPr>
          <w:p w14:paraId="7FD26B5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568" w:type="dxa"/>
            <w:vAlign w:val="center"/>
          </w:tcPr>
          <w:p w14:paraId="5A5D0374">
            <w:pPr>
              <w:jc w:val="center"/>
              <w:rPr>
                <w:rFonts w:ascii="仿宋" w:hAnsi="仿宋" w:eastAsia="仿宋" w:cs="仿宋"/>
                <w:color w:val="auto"/>
                <w:sz w:val="24"/>
                <w:szCs w:val="24"/>
                <w:highlight w:val="none"/>
              </w:rPr>
            </w:pPr>
          </w:p>
        </w:tc>
      </w:tr>
      <w:tr w14:paraId="68FE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2073F1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7947" w:type="dxa"/>
            <w:gridSpan w:val="6"/>
            <w:vAlign w:val="center"/>
          </w:tcPr>
          <w:p w14:paraId="437069CE">
            <w:pPr>
              <w:jc w:val="center"/>
              <w:rPr>
                <w:rFonts w:ascii="仿宋" w:hAnsi="仿宋" w:eastAsia="仿宋" w:cs="仿宋"/>
                <w:color w:val="auto"/>
                <w:sz w:val="24"/>
                <w:szCs w:val="24"/>
                <w:highlight w:val="none"/>
              </w:rPr>
            </w:pPr>
          </w:p>
        </w:tc>
      </w:tr>
      <w:tr w14:paraId="037A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8E38A1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488" w:type="dxa"/>
            <w:gridSpan w:val="2"/>
            <w:vAlign w:val="center"/>
          </w:tcPr>
          <w:p w14:paraId="60B77471">
            <w:pPr>
              <w:jc w:val="center"/>
              <w:rPr>
                <w:rFonts w:ascii="仿宋" w:hAnsi="仿宋" w:eastAsia="仿宋" w:cs="仿宋"/>
                <w:color w:val="auto"/>
                <w:sz w:val="24"/>
                <w:szCs w:val="24"/>
                <w:highlight w:val="none"/>
              </w:rPr>
            </w:pPr>
          </w:p>
        </w:tc>
        <w:tc>
          <w:tcPr>
            <w:tcW w:w="1406" w:type="dxa"/>
            <w:vMerge w:val="restart"/>
            <w:vAlign w:val="center"/>
          </w:tcPr>
          <w:p w14:paraId="3169D96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企业人员</w:t>
            </w:r>
          </w:p>
        </w:tc>
        <w:tc>
          <w:tcPr>
            <w:tcW w:w="1426" w:type="dxa"/>
            <w:vAlign w:val="center"/>
          </w:tcPr>
          <w:p w14:paraId="18BD3C9F">
            <w:pPr>
              <w:jc w:val="center"/>
              <w:rPr>
                <w:rFonts w:ascii="仿宋" w:hAnsi="仿宋" w:eastAsia="仿宋" w:cs="仿宋"/>
                <w:color w:val="auto"/>
                <w:sz w:val="24"/>
                <w:szCs w:val="24"/>
                <w:highlight w:val="none"/>
              </w:rPr>
            </w:pPr>
          </w:p>
        </w:tc>
        <w:tc>
          <w:tcPr>
            <w:tcW w:w="2627" w:type="dxa"/>
            <w:gridSpan w:val="2"/>
            <w:vAlign w:val="center"/>
          </w:tcPr>
          <w:p w14:paraId="159C3D4F">
            <w:pPr>
              <w:jc w:val="center"/>
              <w:rPr>
                <w:rFonts w:ascii="仿宋" w:hAnsi="仿宋" w:eastAsia="仿宋" w:cs="仿宋"/>
                <w:color w:val="auto"/>
                <w:sz w:val="24"/>
                <w:szCs w:val="24"/>
                <w:highlight w:val="none"/>
              </w:rPr>
            </w:pPr>
          </w:p>
        </w:tc>
      </w:tr>
      <w:tr w14:paraId="0C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7F37C8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488" w:type="dxa"/>
            <w:gridSpan w:val="2"/>
            <w:vAlign w:val="center"/>
          </w:tcPr>
          <w:p w14:paraId="7D979E6B">
            <w:pPr>
              <w:jc w:val="center"/>
              <w:rPr>
                <w:rFonts w:ascii="仿宋" w:hAnsi="仿宋" w:eastAsia="仿宋" w:cs="仿宋"/>
                <w:color w:val="auto"/>
                <w:sz w:val="24"/>
                <w:szCs w:val="24"/>
                <w:highlight w:val="none"/>
              </w:rPr>
            </w:pPr>
          </w:p>
        </w:tc>
        <w:tc>
          <w:tcPr>
            <w:tcW w:w="1406" w:type="dxa"/>
            <w:vMerge w:val="continue"/>
            <w:vAlign w:val="center"/>
          </w:tcPr>
          <w:p w14:paraId="3D85485E">
            <w:pPr>
              <w:jc w:val="center"/>
              <w:rPr>
                <w:rFonts w:ascii="仿宋" w:hAnsi="仿宋" w:eastAsia="仿宋" w:cs="仿宋"/>
                <w:color w:val="auto"/>
                <w:sz w:val="24"/>
                <w:szCs w:val="24"/>
                <w:highlight w:val="none"/>
              </w:rPr>
            </w:pPr>
          </w:p>
        </w:tc>
        <w:tc>
          <w:tcPr>
            <w:tcW w:w="1426" w:type="dxa"/>
            <w:vAlign w:val="center"/>
          </w:tcPr>
          <w:p w14:paraId="5BE17A5B">
            <w:pPr>
              <w:jc w:val="center"/>
              <w:rPr>
                <w:rFonts w:ascii="仿宋" w:hAnsi="仿宋" w:eastAsia="仿宋" w:cs="仿宋"/>
                <w:color w:val="auto"/>
                <w:sz w:val="24"/>
                <w:szCs w:val="24"/>
                <w:highlight w:val="none"/>
              </w:rPr>
            </w:pPr>
          </w:p>
        </w:tc>
        <w:tc>
          <w:tcPr>
            <w:tcW w:w="2627" w:type="dxa"/>
            <w:gridSpan w:val="2"/>
            <w:vAlign w:val="center"/>
          </w:tcPr>
          <w:p w14:paraId="54DCA051">
            <w:pPr>
              <w:jc w:val="center"/>
              <w:rPr>
                <w:rFonts w:ascii="仿宋" w:hAnsi="仿宋" w:eastAsia="仿宋" w:cs="仿宋"/>
                <w:color w:val="auto"/>
                <w:sz w:val="24"/>
                <w:szCs w:val="24"/>
                <w:highlight w:val="none"/>
              </w:rPr>
            </w:pPr>
          </w:p>
        </w:tc>
      </w:tr>
      <w:tr w14:paraId="318C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1C26B0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488" w:type="dxa"/>
            <w:gridSpan w:val="2"/>
            <w:vAlign w:val="center"/>
          </w:tcPr>
          <w:p w14:paraId="00208EF4">
            <w:pPr>
              <w:jc w:val="center"/>
              <w:rPr>
                <w:rFonts w:ascii="仿宋" w:hAnsi="仿宋" w:eastAsia="仿宋" w:cs="仿宋"/>
                <w:color w:val="auto"/>
                <w:sz w:val="24"/>
                <w:szCs w:val="24"/>
                <w:highlight w:val="none"/>
              </w:rPr>
            </w:pPr>
          </w:p>
        </w:tc>
        <w:tc>
          <w:tcPr>
            <w:tcW w:w="1406" w:type="dxa"/>
            <w:vMerge w:val="continue"/>
            <w:vAlign w:val="center"/>
          </w:tcPr>
          <w:p w14:paraId="5EF3AA69">
            <w:pPr>
              <w:jc w:val="center"/>
              <w:rPr>
                <w:rFonts w:ascii="仿宋" w:hAnsi="仿宋" w:eastAsia="仿宋" w:cs="仿宋"/>
                <w:color w:val="auto"/>
                <w:sz w:val="24"/>
                <w:szCs w:val="24"/>
                <w:highlight w:val="none"/>
              </w:rPr>
            </w:pPr>
          </w:p>
        </w:tc>
        <w:tc>
          <w:tcPr>
            <w:tcW w:w="1426" w:type="dxa"/>
            <w:vAlign w:val="center"/>
          </w:tcPr>
          <w:p w14:paraId="3575EDCA">
            <w:pPr>
              <w:jc w:val="center"/>
              <w:rPr>
                <w:rFonts w:ascii="仿宋" w:hAnsi="仿宋" w:eastAsia="仿宋" w:cs="仿宋"/>
                <w:color w:val="auto"/>
                <w:sz w:val="24"/>
                <w:szCs w:val="24"/>
                <w:highlight w:val="none"/>
              </w:rPr>
            </w:pPr>
          </w:p>
        </w:tc>
        <w:tc>
          <w:tcPr>
            <w:tcW w:w="2627" w:type="dxa"/>
            <w:gridSpan w:val="2"/>
            <w:vAlign w:val="center"/>
          </w:tcPr>
          <w:p w14:paraId="175632C1">
            <w:pPr>
              <w:jc w:val="center"/>
              <w:rPr>
                <w:rFonts w:ascii="仿宋" w:hAnsi="仿宋" w:eastAsia="仿宋" w:cs="仿宋"/>
                <w:color w:val="auto"/>
                <w:sz w:val="24"/>
                <w:szCs w:val="24"/>
                <w:highlight w:val="none"/>
              </w:rPr>
            </w:pPr>
          </w:p>
        </w:tc>
      </w:tr>
      <w:tr w14:paraId="106D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0163CE6">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488" w:type="dxa"/>
            <w:gridSpan w:val="2"/>
            <w:vAlign w:val="center"/>
          </w:tcPr>
          <w:p w14:paraId="7B95189F">
            <w:pPr>
              <w:jc w:val="center"/>
              <w:rPr>
                <w:rFonts w:ascii="仿宋" w:hAnsi="仿宋" w:eastAsia="仿宋" w:cs="仿宋"/>
                <w:color w:val="auto"/>
                <w:sz w:val="24"/>
                <w:szCs w:val="24"/>
                <w:highlight w:val="none"/>
              </w:rPr>
            </w:pPr>
          </w:p>
        </w:tc>
        <w:tc>
          <w:tcPr>
            <w:tcW w:w="1406" w:type="dxa"/>
            <w:vMerge w:val="continue"/>
            <w:vAlign w:val="center"/>
          </w:tcPr>
          <w:p w14:paraId="5E5E8B25">
            <w:pPr>
              <w:jc w:val="center"/>
              <w:rPr>
                <w:rFonts w:ascii="仿宋" w:hAnsi="仿宋" w:eastAsia="仿宋" w:cs="仿宋"/>
                <w:color w:val="auto"/>
                <w:sz w:val="24"/>
                <w:szCs w:val="24"/>
                <w:highlight w:val="none"/>
              </w:rPr>
            </w:pPr>
          </w:p>
        </w:tc>
        <w:tc>
          <w:tcPr>
            <w:tcW w:w="1426" w:type="dxa"/>
            <w:vAlign w:val="center"/>
          </w:tcPr>
          <w:p w14:paraId="4A4B3FC0">
            <w:pPr>
              <w:jc w:val="center"/>
              <w:rPr>
                <w:rFonts w:ascii="仿宋" w:hAnsi="仿宋" w:eastAsia="仿宋" w:cs="仿宋"/>
                <w:color w:val="auto"/>
                <w:sz w:val="24"/>
                <w:szCs w:val="24"/>
                <w:highlight w:val="none"/>
              </w:rPr>
            </w:pPr>
          </w:p>
        </w:tc>
        <w:tc>
          <w:tcPr>
            <w:tcW w:w="2627" w:type="dxa"/>
            <w:gridSpan w:val="2"/>
            <w:vAlign w:val="center"/>
          </w:tcPr>
          <w:p w14:paraId="6DE2724D">
            <w:pPr>
              <w:jc w:val="center"/>
              <w:rPr>
                <w:rFonts w:ascii="仿宋" w:hAnsi="仿宋" w:eastAsia="仿宋" w:cs="仿宋"/>
                <w:color w:val="auto"/>
                <w:sz w:val="24"/>
                <w:szCs w:val="24"/>
                <w:highlight w:val="none"/>
              </w:rPr>
            </w:pPr>
          </w:p>
        </w:tc>
      </w:tr>
      <w:tr w14:paraId="47CD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14:paraId="4969D1A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947" w:type="dxa"/>
            <w:gridSpan w:val="6"/>
            <w:vAlign w:val="center"/>
          </w:tcPr>
          <w:p w14:paraId="735AE2D5">
            <w:pPr>
              <w:rPr>
                <w:rFonts w:ascii="仿宋" w:hAnsi="仿宋" w:eastAsia="仿宋" w:cs="仿宋"/>
                <w:color w:val="auto"/>
                <w:sz w:val="24"/>
                <w:szCs w:val="24"/>
                <w:highlight w:val="none"/>
              </w:rPr>
            </w:pPr>
          </w:p>
        </w:tc>
      </w:tr>
      <w:tr w14:paraId="74C4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15EFF97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947" w:type="dxa"/>
            <w:gridSpan w:val="6"/>
            <w:vAlign w:val="center"/>
          </w:tcPr>
          <w:p w14:paraId="5EAD1149">
            <w:pPr>
              <w:rPr>
                <w:rFonts w:ascii="仿宋" w:hAnsi="仿宋" w:eastAsia="仿宋" w:cs="仿宋"/>
                <w:color w:val="auto"/>
                <w:sz w:val="24"/>
                <w:szCs w:val="24"/>
                <w:highlight w:val="none"/>
              </w:rPr>
            </w:pPr>
          </w:p>
        </w:tc>
      </w:tr>
    </w:tbl>
    <w:p w14:paraId="16EA3D36">
      <w:pPr>
        <w:spacing w:beforeLines="5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注：本表后应附企业法人营业执照副本、开户许可证等相关材料的复印件。（投标人可根据本表自行编制）</w:t>
      </w:r>
    </w:p>
    <w:p w14:paraId="55EA9E42">
      <w:pPr>
        <w:spacing w:before="100" w:beforeAutospacing="1" w:after="100" w:afterAutospacing="1" w:line="440" w:lineRule="exact"/>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br w:type="page"/>
      </w:r>
    </w:p>
    <w:p w14:paraId="59EAA1BE">
      <w:pPr>
        <w:spacing w:before="100" w:beforeAutospacing="1" w:after="100" w:afterAutospacing="1" w:line="440" w:lineRule="exact"/>
        <w:jc w:val="center"/>
        <w:rPr>
          <w:rFonts w:hint="default" w:ascii="仿宋" w:hAnsi="仿宋" w:eastAsia="仿宋" w:cs="仿宋"/>
          <w:color w:val="auto"/>
          <w:kern w:val="1"/>
          <w:sz w:val="24"/>
          <w:szCs w:val="24"/>
          <w:highlight w:val="none"/>
          <w:lang w:val="en-US" w:eastAsia="zh-CN"/>
        </w:rPr>
      </w:pPr>
      <w:r>
        <w:rPr>
          <w:rFonts w:hint="eastAsia" w:ascii="仿宋" w:hAnsi="仿宋" w:eastAsia="仿宋" w:cs="仿宋"/>
          <w:color w:val="auto"/>
          <w:kern w:val="1"/>
          <w:sz w:val="28"/>
          <w:szCs w:val="28"/>
          <w:highlight w:val="none"/>
          <w:lang w:val="en-US" w:eastAsia="zh-CN"/>
        </w:rPr>
        <w:t>八</w:t>
      </w:r>
      <w:r>
        <w:rPr>
          <w:rFonts w:hint="eastAsia" w:ascii="仿宋" w:hAnsi="仿宋" w:eastAsia="仿宋" w:cs="仿宋"/>
          <w:color w:val="auto"/>
          <w:kern w:val="1"/>
          <w:sz w:val="28"/>
          <w:szCs w:val="28"/>
          <w:highlight w:val="none"/>
        </w:rPr>
        <w:t>、企业财务状况</w:t>
      </w:r>
      <w:r>
        <w:rPr>
          <w:rFonts w:hint="eastAsia" w:ascii="仿宋" w:hAnsi="仿宋" w:eastAsia="仿宋" w:cs="仿宋"/>
          <w:color w:val="auto"/>
          <w:kern w:val="1"/>
          <w:sz w:val="28"/>
          <w:szCs w:val="28"/>
          <w:highlight w:val="none"/>
          <w:lang w:val="en-US" w:eastAsia="zh-CN"/>
        </w:rPr>
        <w:t>、完税证明及社保缴纳凭证</w:t>
      </w:r>
    </w:p>
    <w:p w14:paraId="108ED453">
      <w:pPr>
        <w:spacing w:before="100" w:beforeAutospacing="1" w:after="100" w:afterAutospacing="1" w:line="44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br w:type="page"/>
      </w:r>
    </w:p>
    <w:p w14:paraId="6AF1E71D">
      <w:pPr>
        <w:pStyle w:val="12"/>
        <w:rPr>
          <w:rFonts w:hint="eastAsia"/>
          <w:color w:val="auto"/>
          <w:highlight w:val="none"/>
          <w:lang w:val="en-US" w:eastAsia="zh-CN"/>
        </w:rPr>
      </w:pPr>
    </w:p>
    <w:p w14:paraId="577FE448">
      <w:pPr>
        <w:spacing w:before="100" w:beforeAutospacing="1" w:after="100" w:afterAutospacing="1" w:line="44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九</w:t>
      </w:r>
      <w:r>
        <w:rPr>
          <w:rFonts w:hint="eastAsia" w:ascii="仿宋" w:hAnsi="仿宋" w:eastAsia="仿宋"/>
          <w:color w:val="auto"/>
          <w:sz w:val="28"/>
          <w:szCs w:val="28"/>
          <w:highlight w:val="none"/>
        </w:rPr>
        <w:t>、在经营活动中没有重大违法记录的书面声明</w:t>
      </w:r>
    </w:p>
    <w:p w14:paraId="6C80C3EA">
      <w:pPr>
        <w:spacing w:line="440" w:lineRule="exact"/>
        <w:jc w:val="center"/>
        <w:rPr>
          <w:rFonts w:ascii="仿宋" w:hAnsi="仿宋" w:eastAsia="仿宋"/>
          <w:color w:val="auto"/>
          <w:sz w:val="24"/>
          <w:szCs w:val="24"/>
          <w:highlight w:val="none"/>
        </w:rPr>
      </w:pPr>
    </w:p>
    <w:p w14:paraId="327DF68A">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我方在参加</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（项目名称）政府采购活动前3年内，我方被公开披露或查处的违法违规行为有：</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，但在经营活动中没有重大违法记录（重大违法记录指</w:t>
      </w:r>
      <w:r>
        <w:rPr>
          <w:rFonts w:hint="eastAsia" w:ascii="仿宋" w:hAnsi="仿宋" w:eastAsia="仿宋" w:cs="宋体"/>
          <w:color w:val="auto"/>
          <w:kern w:val="0"/>
          <w:sz w:val="24"/>
          <w:szCs w:val="24"/>
          <w:highlight w:val="none"/>
        </w:rPr>
        <w:t>投标人因违法经营受到刑事处罚或者责令停产停业、吊销许可证或者执照、较大数额罚款等行政处罚）</w:t>
      </w:r>
      <w:r>
        <w:rPr>
          <w:rFonts w:hint="eastAsia" w:ascii="仿宋" w:hAnsi="仿宋" w:eastAsia="仿宋"/>
          <w:color w:val="auto"/>
          <w:sz w:val="24"/>
          <w:szCs w:val="24"/>
          <w:highlight w:val="none"/>
        </w:rPr>
        <w:t>。</w:t>
      </w:r>
    </w:p>
    <w:p w14:paraId="5BD6916F">
      <w:pPr>
        <w:spacing w:line="440" w:lineRule="exact"/>
        <w:ind w:firstLine="480" w:firstLineChars="200"/>
        <w:rPr>
          <w:rFonts w:ascii="仿宋" w:hAnsi="仿宋" w:eastAsia="仿宋"/>
          <w:color w:val="auto"/>
          <w:sz w:val="24"/>
          <w:szCs w:val="24"/>
          <w:highlight w:val="none"/>
        </w:rPr>
      </w:pPr>
    </w:p>
    <w:p w14:paraId="707B4318">
      <w:pPr>
        <w:spacing w:line="440" w:lineRule="exact"/>
        <w:ind w:firstLine="480" w:firstLineChars="200"/>
        <w:rPr>
          <w:rFonts w:ascii="仿宋" w:hAnsi="仿宋" w:eastAsia="仿宋"/>
          <w:color w:val="auto"/>
          <w:sz w:val="24"/>
          <w:szCs w:val="24"/>
          <w:highlight w:val="none"/>
        </w:rPr>
      </w:pPr>
    </w:p>
    <w:p w14:paraId="2759F1D5">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43201CE9">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6D5CB66F">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3EB4A348">
      <w:pPr>
        <w:spacing w:line="440" w:lineRule="exact"/>
        <w:ind w:firstLine="480" w:firstLineChars="200"/>
        <w:rPr>
          <w:rFonts w:ascii="仿宋" w:hAnsi="仿宋" w:eastAsia="仿宋"/>
          <w:color w:val="auto"/>
          <w:sz w:val="24"/>
          <w:szCs w:val="24"/>
          <w:highlight w:val="none"/>
        </w:rPr>
      </w:pPr>
    </w:p>
    <w:p w14:paraId="059D59AB">
      <w:pPr>
        <w:spacing w:line="440" w:lineRule="exact"/>
        <w:ind w:firstLine="480" w:firstLineChars="200"/>
        <w:rPr>
          <w:rFonts w:ascii="仿宋" w:hAnsi="仿宋" w:eastAsia="仿宋"/>
          <w:color w:val="auto"/>
          <w:sz w:val="24"/>
          <w:szCs w:val="24"/>
          <w:highlight w:val="none"/>
        </w:rPr>
      </w:pPr>
    </w:p>
    <w:p w14:paraId="345312CE">
      <w:pPr>
        <w:spacing w:line="440" w:lineRule="exact"/>
        <w:ind w:firstLine="480" w:firstLineChars="200"/>
        <w:rPr>
          <w:rFonts w:ascii="仿宋" w:hAnsi="仿宋" w:eastAsia="仿宋"/>
          <w:color w:val="auto"/>
          <w:sz w:val="24"/>
          <w:szCs w:val="24"/>
          <w:highlight w:val="none"/>
        </w:rPr>
      </w:pPr>
    </w:p>
    <w:p w14:paraId="7B581A63">
      <w:pPr>
        <w:spacing w:line="440" w:lineRule="exact"/>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备注：投标人没有被公开披露或查处违法违规行为的，注明“无”即可。</w:t>
      </w:r>
    </w:p>
    <w:p w14:paraId="6DA707E6">
      <w:pPr>
        <w:widowControl/>
        <w:autoSpaceDE w:val="0"/>
        <w:autoSpaceDN w:val="0"/>
        <w:adjustRightInd w:val="0"/>
        <w:spacing w:line="440" w:lineRule="exact"/>
        <w:ind w:right="-481"/>
        <w:jc w:val="left"/>
        <w:rPr>
          <w:rStyle w:val="22"/>
          <w:color w:val="auto"/>
          <w:sz w:val="24"/>
          <w:szCs w:val="24"/>
          <w:highlight w:val="none"/>
        </w:rPr>
      </w:pPr>
    </w:p>
    <w:p w14:paraId="7F8A3090">
      <w:pPr>
        <w:widowControl/>
        <w:autoSpaceDE w:val="0"/>
        <w:autoSpaceDN w:val="0"/>
        <w:adjustRightInd w:val="0"/>
        <w:spacing w:line="440" w:lineRule="exact"/>
        <w:rPr>
          <w:rStyle w:val="22"/>
          <w:color w:val="auto"/>
          <w:sz w:val="24"/>
          <w:szCs w:val="24"/>
          <w:highlight w:val="none"/>
        </w:rPr>
      </w:pPr>
      <w:r>
        <w:rPr>
          <w:rFonts w:ascii="仿宋" w:hAnsi="仿宋" w:eastAsia="仿宋"/>
          <w:color w:val="auto"/>
          <w:kern w:val="1"/>
          <w:sz w:val="24"/>
          <w:szCs w:val="24"/>
          <w:highlight w:val="none"/>
        </w:rPr>
        <w:br w:type="page"/>
      </w:r>
    </w:p>
    <w:p w14:paraId="1EB31035">
      <w:pPr>
        <w:widowControl/>
        <w:autoSpaceDE w:val="0"/>
        <w:autoSpaceDN w:val="0"/>
        <w:adjustRightInd w:val="0"/>
        <w:spacing w:line="440" w:lineRule="exact"/>
        <w:jc w:val="center"/>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rPr>
        <w:t>十、</w:t>
      </w:r>
      <w:r>
        <w:rPr>
          <w:rFonts w:hint="eastAsia" w:ascii="仿宋" w:hAnsi="仿宋" w:eastAsia="仿宋" w:cs="宋体"/>
          <w:color w:val="auto"/>
          <w:kern w:val="1"/>
          <w:sz w:val="28"/>
          <w:szCs w:val="28"/>
          <w:highlight w:val="none"/>
          <w:lang w:val="en-US" w:eastAsia="zh-CN"/>
        </w:rPr>
        <w:t>反商业贿赂</w:t>
      </w:r>
      <w:r>
        <w:rPr>
          <w:rFonts w:hint="eastAsia" w:ascii="仿宋" w:hAnsi="仿宋" w:eastAsia="仿宋" w:cs="宋体"/>
          <w:color w:val="auto"/>
          <w:kern w:val="1"/>
          <w:sz w:val="28"/>
          <w:szCs w:val="28"/>
          <w:highlight w:val="none"/>
        </w:rPr>
        <w:t>承诺书</w:t>
      </w:r>
    </w:p>
    <w:p w14:paraId="5ECD9A6B">
      <w:pPr>
        <w:widowControl/>
        <w:autoSpaceDE w:val="0"/>
        <w:autoSpaceDN w:val="0"/>
        <w:adjustRightInd w:val="0"/>
        <w:spacing w:line="440" w:lineRule="exact"/>
        <w:rPr>
          <w:rFonts w:ascii="仿宋" w:hAnsi="仿宋" w:eastAsia="仿宋" w:cs="Arial"/>
          <w:b/>
          <w:bCs/>
          <w:color w:val="auto"/>
          <w:kern w:val="1"/>
          <w:sz w:val="24"/>
          <w:szCs w:val="24"/>
          <w:highlight w:val="none"/>
        </w:rPr>
      </w:pPr>
    </w:p>
    <w:p w14:paraId="190B991B">
      <w:pPr>
        <w:widowControl/>
        <w:autoSpaceDE w:val="0"/>
        <w:autoSpaceDN w:val="0"/>
        <w:adjustRightInd w:val="0"/>
        <w:spacing w:line="440" w:lineRule="exact"/>
        <w:rPr>
          <w:rFonts w:ascii="仿宋" w:hAnsi="仿宋" w:eastAsia="仿宋"/>
          <w:color w:val="auto"/>
          <w:kern w:val="1"/>
          <w:sz w:val="24"/>
          <w:szCs w:val="24"/>
          <w:highlight w:val="none"/>
        </w:rPr>
      </w:pP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u w:val="single"/>
        </w:rPr>
        <w:t>（采购人）</w:t>
      </w:r>
      <w:r>
        <w:rPr>
          <w:rFonts w:ascii="仿宋" w:hAnsi="仿宋" w:eastAsia="仿宋" w:cs="仿宋"/>
          <w:color w:val="auto"/>
          <w:kern w:val="1"/>
          <w:sz w:val="24"/>
          <w:szCs w:val="24"/>
          <w:highlight w:val="none"/>
          <w:u w:val="single"/>
        </w:rPr>
        <w:t xml:space="preserve"> </w:t>
      </w:r>
      <w:r>
        <w:rPr>
          <w:rFonts w:hint="eastAsia" w:ascii="仿宋" w:hAnsi="仿宋" w:eastAsia="仿宋" w:cs="仿宋"/>
          <w:color w:val="auto"/>
          <w:kern w:val="1"/>
          <w:sz w:val="24"/>
          <w:szCs w:val="24"/>
          <w:highlight w:val="none"/>
        </w:rPr>
        <w:t>：</w:t>
      </w:r>
    </w:p>
    <w:p w14:paraId="5FDB6DB3">
      <w:pPr>
        <w:widowControl/>
        <w:autoSpaceDE w:val="0"/>
        <w:autoSpaceDN w:val="0"/>
        <w:adjustRightInd w:val="0"/>
        <w:spacing w:line="440" w:lineRule="exact"/>
        <w:ind w:firstLine="480"/>
        <w:rPr>
          <w:rStyle w:val="22"/>
          <w:rFonts w:hint="eastAsia"/>
          <w:color w:val="auto"/>
          <w:sz w:val="24"/>
          <w:szCs w:val="24"/>
          <w:highlight w:val="none"/>
        </w:rPr>
      </w:pPr>
      <w:r>
        <w:rPr>
          <w:rStyle w:val="22"/>
          <w:rFonts w:hint="eastAsia"/>
          <w:color w:val="auto"/>
          <w:sz w:val="24"/>
          <w:szCs w:val="24"/>
          <w:highlight w:val="none"/>
        </w:rPr>
        <w:t>为进一步规范政府采购行为，营造公平竞争的政府采购市场环境，维护政府采购制度良好声誉，在参与贵单位组织的政府采购活动中，我方庄重承诺：</w:t>
      </w:r>
    </w:p>
    <w:p w14:paraId="493CE28B">
      <w:pPr>
        <w:widowControl/>
        <w:autoSpaceDE w:val="0"/>
        <w:autoSpaceDN w:val="0"/>
        <w:adjustRightInd w:val="0"/>
        <w:spacing w:line="440" w:lineRule="exact"/>
        <w:ind w:firstLine="480"/>
        <w:rPr>
          <w:rStyle w:val="22"/>
          <w:rFonts w:hint="eastAsia"/>
          <w:color w:val="auto"/>
          <w:sz w:val="24"/>
          <w:szCs w:val="24"/>
          <w:highlight w:val="none"/>
        </w:rPr>
      </w:pPr>
      <w:r>
        <w:rPr>
          <w:rStyle w:val="22"/>
          <w:rFonts w:hint="eastAsia"/>
          <w:color w:val="auto"/>
          <w:sz w:val="24"/>
          <w:szCs w:val="24"/>
          <w:highlight w:val="none"/>
        </w:rPr>
        <w:t>依法参与：依法参与政府采购活动，遵纪守法，诚信经营，公平竞争。</w:t>
      </w:r>
    </w:p>
    <w:p w14:paraId="7BDCC8F0">
      <w:pPr>
        <w:widowControl/>
        <w:autoSpaceDE w:val="0"/>
        <w:autoSpaceDN w:val="0"/>
        <w:adjustRightInd w:val="0"/>
        <w:spacing w:line="440" w:lineRule="exact"/>
        <w:ind w:firstLine="480"/>
        <w:rPr>
          <w:rStyle w:val="22"/>
          <w:rFonts w:hint="eastAsia"/>
          <w:color w:val="auto"/>
          <w:sz w:val="24"/>
          <w:szCs w:val="24"/>
          <w:highlight w:val="none"/>
        </w:rPr>
      </w:pPr>
      <w:r>
        <w:rPr>
          <w:rStyle w:val="22"/>
          <w:rFonts w:hint="eastAsia"/>
          <w:color w:val="auto"/>
          <w:sz w:val="24"/>
          <w:szCs w:val="24"/>
          <w:highlight w:val="none"/>
        </w:rPr>
        <w:t>杜绝贿赂：不向采购人、采购代理机构和评审专家提供任何形式的商业贿赂，对索取或接受商业贿赂的单位和个人，及时向财政部门和纪检监察机关举报。</w:t>
      </w:r>
    </w:p>
    <w:p w14:paraId="150DD8BD">
      <w:pPr>
        <w:widowControl/>
        <w:autoSpaceDE w:val="0"/>
        <w:autoSpaceDN w:val="0"/>
        <w:adjustRightInd w:val="0"/>
        <w:spacing w:line="440" w:lineRule="exact"/>
        <w:ind w:firstLine="480"/>
        <w:rPr>
          <w:rStyle w:val="22"/>
          <w:rFonts w:hint="eastAsia"/>
          <w:color w:val="auto"/>
          <w:sz w:val="24"/>
          <w:szCs w:val="24"/>
          <w:highlight w:val="none"/>
        </w:rPr>
      </w:pPr>
      <w:r>
        <w:rPr>
          <w:rStyle w:val="22"/>
          <w:rFonts w:hint="eastAsia"/>
          <w:color w:val="auto"/>
          <w:sz w:val="24"/>
          <w:szCs w:val="24"/>
          <w:highlight w:val="none"/>
        </w:rPr>
        <w:t>公平竞争：不采取不正当手段诋毁、排挤其它供应商，与其它参与政府采购活动的供应商保持良性的竞争关系。</w:t>
      </w:r>
    </w:p>
    <w:p w14:paraId="4B9BF5B2">
      <w:pPr>
        <w:widowControl/>
        <w:autoSpaceDE w:val="0"/>
        <w:autoSpaceDN w:val="0"/>
        <w:adjustRightInd w:val="0"/>
        <w:spacing w:line="440" w:lineRule="exact"/>
        <w:ind w:firstLine="480"/>
        <w:rPr>
          <w:rStyle w:val="22"/>
          <w:rFonts w:hint="eastAsia"/>
          <w:color w:val="auto"/>
          <w:sz w:val="24"/>
          <w:szCs w:val="24"/>
          <w:highlight w:val="none"/>
        </w:rPr>
      </w:pPr>
      <w:r>
        <w:rPr>
          <w:rStyle w:val="22"/>
          <w:rFonts w:hint="eastAsia"/>
          <w:color w:val="auto"/>
          <w:sz w:val="24"/>
          <w:szCs w:val="24"/>
          <w:highlight w:val="none"/>
        </w:rPr>
        <w:t>不恶意串通：不与采购人、采购代理机构和评审专家恶意串通，自觉维护政府采购公平竞争的市场秩序。</w:t>
      </w:r>
    </w:p>
    <w:p w14:paraId="116CC3CA">
      <w:pPr>
        <w:widowControl/>
        <w:autoSpaceDE w:val="0"/>
        <w:autoSpaceDN w:val="0"/>
        <w:adjustRightInd w:val="0"/>
        <w:spacing w:line="440" w:lineRule="exact"/>
        <w:ind w:firstLine="480"/>
        <w:rPr>
          <w:rStyle w:val="22"/>
          <w:rFonts w:hint="eastAsia"/>
          <w:color w:val="auto"/>
          <w:sz w:val="24"/>
          <w:szCs w:val="24"/>
          <w:highlight w:val="none"/>
        </w:rPr>
      </w:pPr>
      <w:r>
        <w:rPr>
          <w:rStyle w:val="22"/>
          <w:rFonts w:hint="eastAsia"/>
          <w:color w:val="auto"/>
          <w:sz w:val="24"/>
          <w:szCs w:val="24"/>
          <w:highlight w:val="none"/>
        </w:rPr>
        <w:t>不商业欺诈：不与其它供应商串通采取围标、陪标等商业欺诈手段谋取中标，积极维护国家利益、社会公共利益和采购人的合法权益。</w:t>
      </w:r>
    </w:p>
    <w:p w14:paraId="165DCDA0">
      <w:pPr>
        <w:widowControl/>
        <w:autoSpaceDE w:val="0"/>
        <w:autoSpaceDN w:val="0"/>
        <w:adjustRightInd w:val="0"/>
        <w:spacing w:line="440" w:lineRule="exact"/>
        <w:ind w:firstLine="480"/>
        <w:rPr>
          <w:rStyle w:val="22"/>
          <w:rFonts w:hint="eastAsia"/>
          <w:color w:val="auto"/>
          <w:sz w:val="24"/>
          <w:szCs w:val="24"/>
          <w:highlight w:val="none"/>
        </w:rPr>
      </w:pPr>
      <w:r>
        <w:rPr>
          <w:rStyle w:val="22"/>
          <w:rFonts w:hint="eastAsia"/>
          <w:color w:val="auto"/>
          <w:sz w:val="24"/>
          <w:szCs w:val="24"/>
          <w:highlight w:val="none"/>
        </w:rPr>
        <w:t>履行合同义务：严格履行政府采购合同约定义务，不在政府采购合同执行过程中采取降低质量或标准、减少数量、拖延交付时间等方式损害采购人的利益，并自觉承担违约责任。</w:t>
      </w:r>
    </w:p>
    <w:p w14:paraId="63A1AF25">
      <w:pPr>
        <w:widowControl/>
        <w:autoSpaceDE w:val="0"/>
        <w:autoSpaceDN w:val="0"/>
        <w:adjustRightInd w:val="0"/>
        <w:spacing w:line="440" w:lineRule="exact"/>
        <w:ind w:firstLine="480"/>
        <w:rPr>
          <w:rStyle w:val="22"/>
          <w:color w:val="auto"/>
          <w:sz w:val="24"/>
          <w:szCs w:val="24"/>
          <w:highlight w:val="none"/>
        </w:rPr>
      </w:pPr>
      <w:r>
        <w:rPr>
          <w:rStyle w:val="22"/>
          <w:rFonts w:hint="eastAsia"/>
          <w:color w:val="auto"/>
          <w:sz w:val="24"/>
          <w:szCs w:val="24"/>
          <w:highlight w:val="none"/>
        </w:rPr>
        <w:t>配合监督检查：自觉接受并积极配合财政部门和纪检监察机关依法实施的监督检查，如实反映情况，及时提供有关证明材料。</w:t>
      </w:r>
    </w:p>
    <w:p w14:paraId="216C159B">
      <w:pPr>
        <w:widowControl/>
        <w:autoSpaceDE w:val="0"/>
        <w:autoSpaceDN w:val="0"/>
        <w:adjustRightInd w:val="0"/>
        <w:spacing w:line="440" w:lineRule="exact"/>
        <w:ind w:right="-481" w:firstLine="420"/>
        <w:rPr>
          <w:rFonts w:ascii="仿宋" w:hAnsi="仿宋" w:eastAsia="仿宋"/>
          <w:color w:val="auto"/>
          <w:kern w:val="1"/>
          <w:sz w:val="24"/>
          <w:szCs w:val="24"/>
          <w:highlight w:val="none"/>
        </w:rPr>
      </w:pPr>
    </w:p>
    <w:p w14:paraId="5D0D3797">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4E9789C7">
      <w:pPr>
        <w:widowControl/>
        <w:autoSpaceDE w:val="0"/>
        <w:autoSpaceDN w:val="0"/>
        <w:adjustRightInd w:val="0"/>
        <w:spacing w:line="440" w:lineRule="exact"/>
        <w:ind w:right="-481"/>
        <w:rPr>
          <w:rFonts w:ascii="仿宋" w:hAnsi="仿宋" w:eastAsia="仿宋"/>
          <w:color w:val="auto"/>
          <w:kern w:val="1"/>
          <w:sz w:val="24"/>
          <w:szCs w:val="24"/>
          <w:highlight w:val="none"/>
        </w:rPr>
      </w:pPr>
    </w:p>
    <w:p w14:paraId="0644B3FB">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投  标  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（盖单位公章）</w:t>
      </w:r>
    </w:p>
    <w:p w14:paraId="029A7A7F">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法定代表人：</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（签字或盖章）</w:t>
      </w:r>
    </w:p>
    <w:p w14:paraId="06638645">
      <w:pPr>
        <w:spacing w:line="440" w:lineRule="exact"/>
        <w:ind w:firstLine="4108" w:firstLineChars="1712"/>
        <w:rPr>
          <w:rFonts w:ascii="仿宋" w:hAnsi="仿宋" w:eastAsia="仿宋"/>
          <w:color w:val="auto"/>
          <w:sz w:val="24"/>
          <w:szCs w:val="24"/>
          <w:highlight w:val="none"/>
        </w:rPr>
      </w:pPr>
      <w:r>
        <w:rPr>
          <w:rFonts w:hint="eastAsia" w:ascii="仿宋" w:hAnsi="仿宋" w:eastAsia="仿宋"/>
          <w:color w:val="auto"/>
          <w:sz w:val="24"/>
          <w:szCs w:val="24"/>
          <w:highlight w:val="none"/>
        </w:rPr>
        <w:t>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p>
    <w:p w14:paraId="324653BC">
      <w:pPr>
        <w:widowControl/>
        <w:autoSpaceDE w:val="0"/>
        <w:autoSpaceDN w:val="0"/>
        <w:adjustRightInd w:val="0"/>
        <w:spacing w:line="440" w:lineRule="exact"/>
        <w:rPr>
          <w:rStyle w:val="22"/>
          <w:color w:val="auto"/>
          <w:sz w:val="24"/>
          <w:szCs w:val="24"/>
          <w:highlight w:val="none"/>
        </w:rPr>
      </w:pPr>
    </w:p>
    <w:p w14:paraId="6F23CC23">
      <w:pPr>
        <w:widowControl/>
        <w:autoSpaceDE w:val="0"/>
        <w:autoSpaceDN w:val="0"/>
        <w:adjustRightInd w:val="0"/>
        <w:spacing w:line="440" w:lineRule="exact"/>
        <w:ind w:firstLine="630"/>
        <w:jc w:val="center"/>
        <w:rPr>
          <w:rFonts w:hint="eastAsia" w:ascii="仿宋" w:hAnsi="仿宋" w:eastAsia="仿宋" w:cs="宋体"/>
          <w:color w:val="auto"/>
          <w:kern w:val="1"/>
          <w:sz w:val="28"/>
          <w:szCs w:val="28"/>
          <w:highlight w:val="none"/>
          <w:lang w:val="en-US" w:eastAsia="zh-CN" w:bidi="ar-SA"/>
        </w:rPr>
      </w:pPr>
      <w:r>
        <w:rPr>
          <w:rFonts w:hint="eastAsia" w:ascii="仿宋" w:hAnsi="仿宋" w:eastAsia="仿宋" w:cs="宋体"/>
          <w:color w:val="auto"/>
          <w:kern w:val="1"/>
          <w:sz w:val="28"/>
          <w:szCs w:val="28"/>
          <w:highlight w:val="none"/>
        </w:rPr>
        <w:br w:type="page"/>
      </w:r>
    </w:p>
    <w:p w14:paraId="1A2CEDE8">
      <w:pPr>
        <w:widowControl/>
        <w:autoSpaceDE w:val="0"/>
        <w:autoSpaceDN w:val="0"/>
        <w:adjustRightInd w:val="0"/>
        <w:spacing w:line="440" w:lineRule="exact"/>
        <w:ind w:firstLine="630"/>
        <w:jc w:val="center"/>
        <w:outlineLvl w:val="1"/>
        <w:rPr>
          <w:rFonts w:ascii="仿宋" w:hAnsi="仿宋" w:eastAsia="仿宋"/>
          <w:color w:val="auto"/>
          <w:kern w:val="1"/>
          <w:sz w:val="28"/>
          <w:szCs w:val="28"/>
          <w:highlight w:val="none"/>
        </w:rPr>
      </w:pPr>
      <w:r>
        <w:rPr>
          <w:rFonts w:hint="eastAsia" w:ascii="仿宋" w:hAnsi="仿宋" w:eastAsia="仿宋" w:cs="宋体"/>
          <w:color w:val="auto"/>
          <w:kern w:val="1"/>
          <w:sz w:val="28"/>
          <w:szCs w:val="28"/>
          <w:highlight w:val="none"/>
          <w:lang w:val="en-US" w:eastAsia="zh-CN"/>
        </w:rPr>
        <w:t>十一、</w:t>
      </w:r>
      <w:r>
        <w:rPr>
          <w:rFonts w:hint="eastAsia" w:ascii="仿宋" w:hAnsi="仿宋" w:eastAsia="仿宋" w:cs="宋体"/>
          <w:color w:val="auto"/>
          <w:kern w:val="1"/>
          <w:sz w:val="28"/>
          <w:szCs w:val="28"/>
          <w:highlight w:val="none"/>
        </w:rPr>
        <w:t>中小企业声明函</w:t>
      </w:r>
    </w:p>
    <w:p w14:paraId="50BCF25D">
      <w:pPr>
        <w:widowControl/>
        <w:autoSpaceDE w:val="0"/>
        <w:autoSpaceDN w:val="0"/>
        <w:adjustRightInd w:val="0"/>
        <w:spacing w:line="440" w:lineRule="exact"/>
        <w:rPr>
          <w:rFonts w:ascii="仿宋" w:hAnsi="仿宋" w:eastAsia="仿宋"/>
          <w:b/>
          <w:bCs/>
          <w:color w:val="auto"/>
          <w:kern w:val="1"/>
          <w:sz w:val="24"/>
          <w:szCs w:val="24"/>
          <w:highlight w:val="none"/>
        </w:rPr>
      </w:pPr>
    </w:p>
    <w:p w14:paraId="6F850F39">
      <w:pPr>
        <w:widowControl/>
        <w:autoSpaceDE w:val="0"/>
        <w:autoSpaceDN w:val="0"/>
        <w:adjustRightInd w:val="0"/>
        <w:spacing w:line="440" w:lineRule="exact"/>
        <w:ind w:firstLine="630"/>
        <w:jc w:val="center"/>
        <w:rPr>
          <w:rFonts w:hint="eastAsia" w:ascii="仿宋" w:hAnsi="仿宋" w:eastAsia="仿宋" w:cs="宋体"/>
          <w:color w:val="auto"/>
          <w:kern w:val="1"/>
          <w:sz w:val="28"/>
          <w:szCs w:val="28"/>
          <w:highlight w:val="none"/>
        </w:rPr>
      </w:pPr>
      <w:r>
        <w:rPr>
          <w:rFonts w:hint="eastAsia" w:ascii="仿宋" w:hAnsi="仿宋" w:eastAsia="仿宋" w:cs="宋体"/>
          <w:color w:val="auto"/>
          <w:kern w:val="1"/>
          <w:sz w:val="28"/>
          <w:szCs w:val="28"/>
          <w:highlight w:val="none"/>
        </w:rPr>
        <w:t>中小企业声明函（服务）</w:t>
      </w:r>
    </w:p>
    <w:p w14:paraId="6007AE8B">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本公司（联合体）郑重声明，根据《政府采购促进中小企业发展管理办法》（</w:t>
      </w:r>
      <w:r>
        <w:rPr>
          <w:rFonts w:hint="eastAsia" w:ascii="仿宋" w:hAnsi="仿宋" w:eastAsia="仿宋" w:cs="仿宋"/>
          <w:color w:val="auto"/>
          <w:kern w:val="0"/>
          <w:sz w:val="24"/>
          <w:szCs w:val="24"/>
          <w:highlight w:val="none"/>
          <w:lang w:eastAsia="zh-CN" w:bidi="ar"/>
        </w:rPr>
        <w:t>新财规</w:t>
      </w:r>
      <w:r>
        <w:rPr>
          <w:rFonts w:hint="eastAsia" w:ascii="仿宋" w:hAnsi="仿宋" w:eastAsia="仿宋" w:cs="仿宋"/>
          <w:color w:val="auto"/>
          <w:kern w:val="0"/>
          <w:sz w:val="24"/>
          <w:szCs w:val="24"/>
          <w:highlight w:val="none"/>
          <w:lang w:bidi="ar"/>
        </w:rPr>
        <w:t>﹝202</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﹞6 号）的规定，本公司（联合体）参加</w:t>
      </w:r>
      <w:r>
        <w:rPr>
          <w:rFonts w:hint="eastAsia" w:ascii="仿宋" w:hAnsi="仿宋" w:eastAsia="仿宋" w:cs="仿宋"/>
          <w:color w:val="auto"/>
          <w:kern w:val="0"/>
          <w:sz w:val="24"/>
          <w:szCs w:val="24"/>
          <w:highlight w:val="none"/>
          <w:u w:val="single"/>
          <w:lang w:bidi="ar"/>
        </w:rPr>
        <w:t>（单位名称）</w:t>
      </w:r>
      <w:r>
        <w:rPr>
          <w:rFonts w:hint="eastAsia" w:ascii="仿宋" w:hAnsi="仿宋" w:eastAsia="仿宋" w:cs="仿宋"/>
          <w:color w:val="auto"/>
          <w:kern w:val="0"/>
          <w:sz w:val="24"/>
          <w:szCs w:val="24"/>
          <w:highlight w:val="none"/>
          <w:lang w:bidi="ar"/>
        </w:rPr>
        <w:t>的</w:t>
      </w:r>
      <w:r>
        <w:rPr>
          <w:rFonts w:hint="eastAsia" w:ascii="仿宋" w:hAnsi="仿宋" w:eastAsia="仿宋" w:cs="仿宋"/>
          <w:color w:val="auto"/>
          <w:kern w:val="0"/>
          <w:sz w:val="24"/>
          <w:szCs w:val="24"/>
          <w:highlight w:val="none"/>
          <w:u w:val="single"/>
          <w:lang w:bidi="ar"/>
        </w:rPr>
        <w:t>（项目名</w:t>
      </w:r>
      <w:r>
        <w:rPr>
          <w:rFonts w:hint="eastAsia" w:ascii="仿宋" w:hAnsi="仿宋" w:eastAsia="仿宋" w:cs="仿宋"/>
          <w:color w:val="auto"/>
          <w:kern w:val="0"/>
          <w:sz w:val="24"/>
          <w:szCs w:val="24"/>
          <w:highlight w:val="none"/>
          <w:lang w:bidi="ar"/>
        </w:rPr>
        <w:t>称）采购活动，工程的施工单位全部为符合政策要求的中小企业（或者：服务全部由符合政策要求的中小企业承接）。相关企业（含联合体中的中小企业、签订分包意向协议的中小企业）的具体情况如下：</w:t>
      </w:r>
    </w:p>
    <w:p w14:paraId="26F698C4">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hint="eastAsia" w:ascii="仿宋" w:hAnsi="仿宋" w:eastAsia="仿宋" w:cs="仿宋"/>
          <w:color w:val="auto"/>
          <w:kern w:val="0"/>
          <w:sz w:val="24"/>
          <w:szCs w:val="24"/>
          <w:highlight w:val="none"/>
          <w:u w:val="single"/>
          <w:lang w:bidi="ar"/>
        </w:rPr>
        <w:t xml:space="preserve"> （标的名称）</w:t>
      </w:r>
      <w:r>
        <w:rPr>
          <w:rFonts w:hint="eastAsia" w:ascii="仿宋" w:hAnsi="仿宋" w:eastAsia="仿宋" w:cs="仿宋"/>
          <w:color w:val="auto"/>
          <w:kern w:val="0"/>
          <w:sz w:val="24"/>
          <w:szCs w:val="24"/>
          <w:highlight w:val="none"/>
          <w:lang w:bidi="ar"/>
        </w:rPr>
        <w:t xml:space="preserve"> ，属于</w:t>
      </w:r>
      <w:r>
        <w:rPr>
          <w:rFonts w:hint="eastAsia" w:ascii="仿宋" w:hAnsi="仿宋" w:eastAsia="仿宋" w:cs="仿宋"/>
          <w:color w:val="auto"/>
          <w:kern w:val="0"/>
          <w:sz w:val="24"/>
          <w:szCs w:val="24"/>
          <w:highlight w:val="none"/>
          <w:u w:val="single"/>
          <w:lang w:bidi="ar"/>
        </w:rPr>
        <w:t>（采购文件中明确的所属行业）</w:t>
      </w:r>
      <w:r>
        <w:rPr>
          <w:rFonts w:hint="eastAsia" w:ascii="仿宋" w:hAnsi="仿宋" w:eastAsia="仿宋" w:cs="仿宋"/>
          <w:color w:val="auto"/>
          <w:kern w:val="0"/>
          <w:sz w:val="24"/>
          <w:szCs w:val="24"/>
          <w:highlight w:val="none"/>
          <w:lang w:bidi="ar"/>
        </w:rPr>
        <w:t>； 承建（承接）企业为</w:t>
      </w:r>
      <w:r>
        <w:rPr>
          <w:rFonts w:hint="eastAsia" w:ascii="仿宋" w:hAnsi="仿宋" w:eastAsia="仿宋" w:cs="仿宋"/>
          <w:color w:val="auto"/>
          <w:kern w:val="0"/>
          <w:sz w:val="24"/>
          <w:szCs w:val="24"/>
          <w:highlight w:val="none"/>
          <w:u w:val="single"/>
          <w:lang w:bidi="ar"/>
        </w:rPr>
        <w:t>（企业名称）</w:t>
      </w:r>
      <w:r>
        <w:rPr>
          <w:rFonts w:hint="eastAsia" w:ascii="仿宋" w:hAnsi="仿宋" w:eastAsia="仿宋" w:cs="仿宋"/>
          <w:color w:val="auto"/>
          <w:kern w:val="0"/>
          <w:sz w:val="24"/>
          <w:szCs w:val="24"/>
          <w:highlight w:val="none"/>
          <w:lang w:bidi="ar"/>
        </w:rPr>
        <w:t>，从业人员</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人，营业收入为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万元，资产总额为</w:t>
      </w:r>
      <w:r>
        <w:rPr>
          <w:rFonts w:hint="eastAsia" w:ascii="仿宋" w:hAnsi="仿宋" w:eastAsia="仿宋" w:cs="仿宋"/>
          <w:color w:val="auto"/>
          <w:kern w:val="0"/>
          <w:sz w:val="24"/>
          <w:szCs w:val="24"/>
          <w:highlight w:val="none"/>
          <w:u w:val="single"/>
          <w:lang w:bidi="ar"/>
        </w:rPr>
        <w:t xml:space="preserve">   </w:t>
      </w:r>
      <w:r>
        <w:rPr>
          <w:rFonts w:ascii="仿宋" w:hAnsi="仿宋" w:eastAsia="仿宋" w:cs="仿宋"/>
          <w:color w:val="auto"/>
          <w:kern w:val="0"/>
          <w:sz w:val="24"/>
          <w:szCs w:val="24"/>
          <w:highlight w:val="none"/>
          <w:lang w:bidi="ar"/>
        </w:rPr>
        <w:t>万元</w:t>
      </w:r>
      <w:r>
        <w:rPr>
          <w:rFonts w:hint="eastAsia" w:ascii="仿宋" w:hAnsi="仿宋" w:eastAsia="仿宋" w:cs="仿宋"/>
          <w:color w:val="auto"/>
          <w:kern w:val="0"/>
          <w:sz w:val="24"/>
          <w:szCs w:val="24"/>
          <w:highlight w:val="none"/>
          <w:lang w:bidi="ar"/>
        </w:rPr>
        <w:t>，属于</w:t>
      </w:r>
      <w:r>
        <w:rPr>
          <w:rFonts w:hint="eastAsia" w:ascii="仿宋" w:hAnsi="仿宋" w:eastAsia="仿宋" w:cs="仿宋"/>
          <w:color w:val="auto"/>
          <w:kern w:val="0"/>
          <w:sz w:val="24"/>
          <w:szCs w:val="24"/>
          <w:highlight w:val="none"/>
          <w:u w:val="single"/>
          <w:lang w:bidi="ar"/>
        </w:rPr>
        <w:t>（中型企业、小型企业、微型企业）</w:t>
      </w:r>
      <w:r>
        <w:rPr>
          <w:rFonts w:hint="eastAsia" w:ascii="仿宋" w:hAnsi="仿宋" w:eastAsia="仿宋" w:cs="仿宋"/>
          <w:color w:val="auto"/>
          <w:kern w:val="0"/>
          <w:sz w:val="24"/>
          <w:szCs w:val="24"/>
          <w:highlight w:val="none"/>
          <w:lang w:bidi="ar"/>
        </w:rPr>
        <w:t xml:space="preserve">； </w:t>
      </w:r>
    </w:p>
    <w:p w14:paraId="0F48AF53">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hint="eastAsia" w:ascii="仿宋" w:hAnsi="仿宋" w:eastAsia="仿宋" w:cs="仿宋"/>
          <w:color w:val="auto"/>
          <w:kern w:val="0"/>
          <w:sz w:val="24"/>
          <w:szCs w:val="24"/>
          <w:highlight w:val="none"/>
          <w:u w:val="single"/>
          <w:lang w:bidi="ar"/>
        </w:rPr>
        <w:t xml:space="preserve"> （标的名称）</w:t>
      </w:r>
      <w:r>
        <w:rPr>
          <w:rFonts w:hint="eastAsia" w:ascii="仿宋" w:hAnsi="仿宋" w:eastAsia="仿宋" w:cs="仿宋"/>
          <w:color w:val="auto"/>
          <w:kern w:val="0"/>
          <w:sz w:val="24"/>
          <w:szCs w:val="24"/>
          <w:highlight w:val="none"/>
          <w:lang w:bidi="ar"/>
        </w:rPr>
        <w:t xml:space="preserve"> ，属于</w:t>
      </w:r>
      <w:r>
        <w:rPr>
          <w:rFonts w:hint="eastAsia" w:ascii="仿宋" w:hAnsi="仿宋" w:eastAsia="仿宋" w:cs="仿宋"/>
          <w:color w:val="auto"/>
          <w:kern w:val="0"/>
          <w:sz w:val="24"/>
          <w:szCs w:val="24"/>
          <w:highlight w:val="none"/>
          <w:u w:val="single"/>
          <w:lang w:bidi="ar"/>
        </w:rPr>
        <w:t>（采购文件中明确的所属行</w:t>
      </w:r>
      <w:r>
        <w:rPr>
          <w:rFonts w:hint="eastAsia" w:ascii="仿宋" w:hAnsi="仿宋" w:eastAsia="仿宋" w:cs="仿宋"/>
          <w:color w:val="auto"/>
          <w:kern w:val="0"/>
          <w:sz w:val="24"/>
          <w:szCs w:val="24"/>
          <w:highlight w:val="none"/>
          <w:lang w:bidi="ar"/>
        </w:rPr>
        <w:t>业）； 承建（承接）企业为（</w:t>
      </w:r>
      <w:r>
        <w:rPr>
          <w:rFonts w:hint="eastAsia" w:ascii="仿宋" w:hAnsi="仿宋" w:eastAsia="仿宋" w:cs="仿宋"/>
          <w:color w:val="auto"/>
          <w:kern w:val="0"/>
          <w:sz w:val="24"/>
          <w:szCs w:val="24"/>
          <w:highlight w:val="none"/>
          <w:u w:val="single"/>
          <w:lang w:bidi="ar"/>
        </w:rPr>
        <w:t>企业名称）</w:t>
      </w:r>
      <w:r>
        <w:rPr>
          <w:rFonts w:hint="eastAsia" w:ascii="仿宋" w:hAnsi="仿宋" w:eastAsia="仿宋" w:cs="仿宋"/>
          <w:color w:val="auto"/>
          <w:kern w:val="0"/>
          <w:sz w:val="24"/>
          <w:szCs w:val="24"/>
          <w:highlight w:val="none"/>
          <w:lang w:bidi="ar"/>
        </w:rPr>
        <w:t>，从业人员</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人，营业 收入为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万元，资产总额为</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 xml:space="preserve">万元，属于（中型企业、 小型企业、微型企业）； </w:t>
      </w:r>
    </w:p>
    <w:p w14:paraId="421EB76C">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w:t>
      </w:r>
    </w:p>
    <w:p w14:paraId="2E8F5D7B">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以上企业，不属于大企业的分支机构，不存在控股股东 为大企业的情形，也不存在与大企业的负责人为同一人的情形。</w:t>
      </w:r>
    </w:p>
    <w:p w14:paraId="5C9E93AB">
      <w:pPr>
        <w:widowControl/>
        <w:spacing w:line="520" w:lineRule="exact"/>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本企业对上述声明内容的真实性负责。如有虚假，将依 法承担相应责任。 </w:t>
      </w:r>
    </w:p>
    <w:p w14:paraId="50A2321D">
      <w:pPr>
        <w:widowControl/>
        <w:autoSpaceDE w:val="0"/>
        <w:autoSpaceDN w:val="0"/>
        <w:adjustRightInd w:val="0"/>
        <w:spacing w:line="440" w:lineRule="exact"/>
        <w:rPr>
          <w:rFonts w:ascii="仿宋" w:hAnsi="仿宋" w:eastAsia="仿宋"/>
          <w:color w:val="auto"/>
          <w:kern w:val="1"/>
          <w:sz w:val="24"/>
          <w:szCs w:val="24"/>
          <w:highlight w:val="none"/>
        </w:rPr>
      </w:pPr>
    </w:p>
    <w:p w14:paraId="5C4803FC">
      <w:pPr>
        <w:widowControl/>
        <w:autoSpaceDE w:val="0"/>
        <w:autoSpaceDN w:val="0"/>
        <w:adjustRightInd w:val="0"/>
        <w:spacing w:line="440" w:lineRule="exact"/>
        <w:ind w:firstLine="504"/>
        <w:rPr>
          <w:rFonts w:ascii="仿宋" w:hAnsi="仿宋" w:eastAsia="仿宋"/>
          <w:color w:val="auto"/>
          <w:kern w:val="1"/>
          <w:sz w:val="24"/>
          <w:szCs w:val="24"/>
          <w:highlight w:val="none"/>
        </w:rPr>
      </w:pPr>
    </w:p>
    <w:p w14:paraId="5DBB5CB3">
      <w:pPr>
        <w:widowControl/>
        <w:tabs>
          <w:tab w:val="left" w:pos="4860"/>
        </w:tabs>
        <w:autoSpaceDE w:val="0"/>
        <w:autoSpaceDN w:val="0"/>
        <w:adjustRightInd w:val="0"/>
        <w:spacing w:line="440" w:lineRule="exact"/>
        <w:ind w:firstLine="504"/>
        <w:jc w:val="center"/>
        <w:rPr>
          <w:rFonts w:ascii="仿宋" w:hAnsi="仿宋" w:eastAsia="仿宋" w:cs="仿宋"/>
          <w:color w:val="auto"/>
          <w:kern w:val="1"/>
          <w:sz w:val="24"/>
          <w:szCs w:val="24"/>
          <w:highlight w:val="none"/>
        </w:rPr>
      </w:pPr>
      <w:r>
        <w:rPr>
          <w:rFonts w:ascii="仿宋" w:hAnsi="仿宋" w:eastAsia="仿宋" w:cs="仿宋"/>
          <w:color w:val="auto"/>
          <w:kern w:val="1"/>
          <w:sz w:val="24"/>
          <w:szCs w:val="24"/>
          <w:highlight w:val="none"/>
        </w:rPr>
        <w:t xml:space="preserve">               </w:t>
      </w:r>
      <w:r>
        <w:rPr>
          <w:rFonts w:hint="eastAsia" w:ascii="仿宋" w:hAnsi="仿宋" w:eastAsia="仿宋" w:cs="仿宋"/>
          <w:color w:val="auto"/>
          <w:kern w:val="1"/>
          <w:sz w:val="24"/>
          <w:szCs w:val="24"/>
          <w:highlight w:val="none"/>
        </w:rPr>
        <w:t>企业名称（公章）：</w:t>
      </w:r>
      <w:r>
        <w:rPr>
          <w:rFonts w:ascii="仿宋" w:hAnsi="仿宋" w:eastAsia="仿宋" w:cs="仿宋"/>
          <w:color w:val="auto"/>
          <w:kern w:val="1"/>
          <w:sz w:val="24"/>
          <w:szCs w:val="24"/>
          <w:highlight w:val="none"/>
        </w:rPr>
        <w:t xml:space="preserve"> </w:t>
      </w:r>
    </w:p>
    <w:p w14:paraId="7C81AA82">
      <w:pPr>
        <w:widowControl/>
        <w:autoSpaceDE w:val="0"/>
        <w:autoSpaceDN w:val="0"/>
        <w:adjustRightInd w:val="0"/>
        <w:spacing w:line="440" w:lineRule="exact"/>
        <w:ind w:right="-481" w:firstLine="756"/>
        <w:jc w:val="center"/>
        <w:rPr>
          <w:rStyle w:val="22"/>
          <w:color w:val="auto"/>
          <w:sz w:val="24"/>
          <w:szCs w:val="24"/>
          <w:highlight w:val="none"/>
        </w:rPr>
      </w:pPr>
      <w:r>
        <w:rPr>
          <w:rStyle w:val="22"/>
          <w:rFonts w:hint="eastAsia"/>
          <w:color w:val="auto"/>
          <w:sz w:val="24"/>
          <w:szCs w:val="24"/>
          <w:highlight w:val="none"/>
        </w:rPr>
        <w:t xml:space="preserve">                    日    期：</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日</w:t>
      </w:r>
      <w:r>
        <w:rPr>
          <w:rStyle w:val="22"/>
          <w:color w:val="auto"/>
          <w:sz w:val="24"/>
          <w:szCs w:val="24"/>
          <w:highlight w:val="none"/>
        </w:rPr>
        <w:t xml:space="preserve">   </w:t>
      </w:r>
    </w:p>
    <w:p w14:paraId="0A55D4C8">
      <w:pPr>
        <w:spacing w:line="440" w:lineRule="exact"/>
        <w:rPr>
          <w:rStyle w:val="22"/>
          <w:color w:val="auto"/>
          <w:sz w:val="24"/>
          <w:szCs w:val="24"/>
          <w:highlight w:val="none"/>
        </w:rPr>
      </w:pPr>
      <w:r>
        <w:rPr>
          <w:rStyle w:val="22"/>
          <w:color w:val="auto"/>
          <w:sz w:val="24"/>
          <w:szCs w:val="24"/>
          <w:highlight w:val="none"/>
        </w:rPr>
        <w:t xml:space="preserve"> </w:t>
      </w:r>
    </w:p>
    <w:p w14:paraId="746AC230">
      <w:pPr>
        <w:widowControl/>
        <w:autoSpaceDE w:val="0"/>
        <w:autoSpaceDN w:val="0"/>
        <w:adjustRightInd w:val="0"/>
        <w:spacing w:before="260" w:after="260" w:line="440" w:lineRule="exact"/>
        <w:ind w:right="-481"/>
        <w:jc w:val="both"/>
        <w:rPr>
          <w:rStyle w:val="22"/>
          <w:color w:val="auto"/>
          <w:sz w:val="28"/>
          <w:szCs w:val="28"/>
          <w:highlight w:val="none"/>
          <w:lang w:val="en-GB"/>
        </w:rPr>
      </w:pPr>
    </w:p>
    <w:p w14:paraId="7C4C12BB">
      <w:pPr>
        <w:rPr>
          <w:color w:val="auto"/>
          <w:highlight w:val="none"/>
        </w:rPr>
      </w:pPr>
      <w:r>
        <w:rPr>
          <w:color w:val="auto"/>
          <w:highlight w:val="none"/>
        </w:rPr>
        <w:br w:type="page"/>
      </w:r>
    </w:p>
    <w:p w14:paraId="07EB5C1E">
      <w:pPr>
        <w:keepNext w:val="0"/>
        <w:keepLines w:val="0"/>
        <w:widowControl/>
        <w:suppressLineNumbers w:val="0"/>
        <w:shd w:val="clear" w:color="auto" w:fill="FFFFFF"/>
        <w:adjustRightInd w:val="0"/>
        <w:snapToGrid w:val="0"/>
        <w:spacing w:beforeAutospacing="1" w:afterAutospacing="1" w:line="360" w:lineRule="auto"/>
        <w:ind w:left="0" w:firstLine="723" w:firstLineChars="200"/>
        <w:jc w:val="center"/>
        <w:rPr>
          <w:rFonts w:hint="eastAsia" w:ascii="宋体" w:hAnsi="宋体" w:eastAsia="宋体" w:cs="宋体"/>
          <w:i w:val="0"/>
          <w:iCs w:val="0"/>
          <w:caps w:val="0"/>
          <w:color w:val="auto"/>
          <w:spacing w:val="0"/>
          <w:kern w:val="0"/>
          <w:sz w:val="24"/>
          <w:szCs w:val="24"/>
          <w:highlight w:val="none"/>
          <w:lang w:val="en-US" w:eastAsia="zh-CN" w:bidi="ar-SA"/>
        </w:rPr>
      </w:pPr>
      <w:r>
        <w:rPr>
          <w:rStyle w:val="19"/>
          <w:rFonts w:hint="eastAsia" w:ascii="宋体" w:hAnsi="宋体" w:eastAsia="宋体" w:cs="宋体"/>
          <w:i w:val="0"/>
          <w:iCs w:val="0"/>
          <w:caps w:val="0"/>
          <w:color w:val="auto"/>
          <w:spacing w:val="0"/>
          <w:kern w:val="2"/>
          <w:sz w:val="36"/>
          <w:szCs w:val="36"/>
          <w:highlight w:val="none"/>
          <w:shd w:val="clear" w:color="auto" w:fill="FFFFFF"/>
          <w:lang w:val="en-US" w:eastAsia="zh-CN" w:bidi="ar-SA"/>
        </w:rPr>
        <w:t>中小企业划型标准规定</w:t>
      </w:r>
    </w:p>
    <w:p w14:paraId="606C29C4">
      <w:pPr>
        <w:jc w:val="left"/>
        <w:rPr>
          <w:rFonts w:hint="default" w:ascii="Times New Roman" w:hAnsi="Times New Roman" w:eastAsia="宋体" w:cs="Times New Roman"/>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　</w:t>
      </w:r>
      <w:r>
        <w:rPr>
          <w:rFonts w:hint="eastAsia" w:ascii="仿宋" w:hAnsi="仿宋" w:eastAsia="仿宋" w:cs="仿宋"/>
          <w:i w:val="0"/>
          <w:iCs w:val="0"/>
          <w:caps w:val="0"/>
          <w:color w:val="auto"/>
          <w:spacing w:val="0"/>
          <w:sz w:val="28"/>
          <w:szCs w:val="28"/>
          <w:highlight w:val="none"/>
          <w:shd w:val="clear" w:color="auto" w:fill="FFFFFF"/>
        </w:rPr>
        <w:t>　行业：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lang w:val="en-US" w:eastAsia="zh-CN"/>
        </w:rPr>
        <w:t xml:space="preserve">    </w:t>
      </w:r>
      <w:r>
        <w:rPr>
          <w:rFonts w:hint="eastAsia" w:ascii="仿宋" w:hAnsi="仿宋" w:eastAsia="仿宋" w:cs="仿宋"/>
          <w:i w:val="0"/>
          <w:iCs w:val="0"/>
          <w:caps w:val="0"/>
          <w:color w:val="auto"/>
          <w:spacing w:val="0"/>
          <w:sz w:val="28"/>
          <w:szCs w:val="28"/>
          <w:highlight w:val="none"/>
          <w:shd w:val="clear" w:color="auto" w:fill="FFFFFF"/>
        </w:rPr>
        <w:t>各行业划型标准为：</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i w:val="0"/>
          <w:iCs w:val="0"/>
          <w:caps w:val="0"/>
          <w:color w:val="auto"/>
          <w:spacing w:val="0"/>
          <w:sz w:val="28"/>
          <w:szCs w:val="28"/>
          <w:highlight w:val="none"/>
          <w:shd w:val="clear" w:color="auto" w:fill="FFFFFF"/>
        </w:rPr>
        <w:br w:type="textWrapping"/>
      </w:r>
      <w:r>
        <w:rPr>
          <w:rFonts w:hint="eastAsia" w:ascii="仿宋" w:hAnsi="仿宋" w:eastAsia="仿宋" w:cs="仿宋"/>
          <w:i w:val="0"/>
          <w:iCs w:val="0"/>
          <w:caps w:val="0"/>
          <w:color w:val="auto"/>
          <w:spacing w:val="0"/>
          <w:sz w:val="28"/>
          <w:szCs w:val="28"/>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6ECDBC71">
      <w:pPr>
        <w:pStyle w:val="12"/>
        <w:jc w:val="center"/>
        <w:rPr>
          <w:rFonts w:hint="default"/>
          <w:color w:val="auto"/>
          <w:highlight w:val="none"/>
          <w:lang w:val="en-US"/>
        </w:rPr>
      </w:pPr>
    </w:p>
    <w:p w14:paraId="5ECACD49">
      <w:pPr>
        <w:pStyle w:val="12"/>
        <w:jc w:val="center"/>
        <w:rPr>
          <w:rFonts w:hint="default"/>
          <w:color w:val="auto"/>
          <w:highlight w:val="none"/>
          <w:lang w:val="en-US"/>
        </w:rPr>
      </w:pPr>
    </w:p>
    <w:p w14:paraId="31DD54B3">
      <w:pPr>
        <w:pStyle w:val="12"/>
        <w:jc w:val="center"/>
        <w:rPr>
          <w:rFonts w:hint="default"/>
          <w:color w:val="auto"/>
          <w:highlight w:val="none"/>
          <w:lang w:val="en-US"/>
        </w:rPr>
      </w:pPr>
    </w:p>
    <w:p w14:paraId="5AF29C23">
      <w:pPr>
        <w:pStyle w:val="12"/>
        <w:jc w:val="center"/>
        <w:rPr>
          <w:rFonts w:hint="default"/>
          <w:color w:val="auto"/>
          <w:highlight w:val="none"/>
          <w:lang w:val="en-US"/>
        </w:rPr>
      </w:pPr>
    </w:p>
    <w:p w14:paraId="6C23DF78">
      <w:pPr>
        <w:pStyle w:val="12"/>
        <w:jc w:val="center"/>
        <w:rPr>
          <w:rFonts w:hint="default"/>
          <w:color w:val="auto"/>
          <w:highlight w:val="none"/>
          <w:lang w:val="en-US"/>
        </w:rPr>
      </w:pPr>
    </w:p>
    <w:p w14:paraId="196B9329">
      <w:pPr>
        <w:pStyle w:val="12"/>
        <w:jc w:val="center"/>
        <w:rPr>
          <w:rFonts w:hint="default"/>
          <w:color w:val="auto"/>
          <w:highlight w:val="none"/>
          <w:lang w:val="en-US"/>
        </w:rPr>
      </w:pPr>
    </w:p>
    <w:p w14:paraId="4B6D6DCA">
      <w:pPr>
        <w:pStyle w:val="12"/>
        <w:jc w:val="center"/>
        <w:rPr>
          <w:rFonts w:hint="default"/>
          <w:color w:val="auto"/>
          <w:highlight w:val="none"/>
          <w:lang w:val="en-US"/>
        </w:rPr>
      </w:pPr>
    </w:p>
    <w:p w14:paraId="183753F7">
      <w:pPr>
        <w:pStyle w:val="12"/>
        <w:jc w:val="center"/>
        <w:rPr>
          <w:rFonts w:hint="default"/>
          <w:color w:val="auto"/>
          <w:highlight w:val="none"/>
          <w:lang w:val="en-US"/>
        </w:rPr>
      </w:pPr>
    </w:p>
    <w:p w14:paraId="5321BAAA">
      <w:pPr>
        <w:pStyle w:val="12"/>
        <w:jc w:val="center"/>
        <w:rPr>
          <w:rFonts w:hint="default"/>
          <w:color w:val="auto"/>
          <w:highlight w:val="none"/>
          <w:lang w:val="en-US"/>
        </w:rPr>
      </w:pPr>
    </w:p>
    <w:p w14:paraId="7B609B72">
      <w:pPr>
        <w:pStyle w:val="12"/>
        <w:jc w:val="center"/>
        <w:rPr>
          <w:rFonts w:hint="default"/>
          <w:color w:val="auto"/>
          <w:highlight w:val="none"/>
          <w:lang w:val="en-US"/>
        </w:rPr>
      </w:pPr>
    </w:p>
    <w:p w14:paraId="5CD43BE8">
      <w:pPr>
        <w:pStyle w:val="12"/>
        <w:jc w:val="center"/>
        <w:rPr>
          <w:rFonts w:hint="default"/>
          <w:color w:val="auto"/>
          <w:highlight w:val="none"/>
          <w:lang w:val="en-US"/>
        </w:rPr>
      </w:pPr>
    </w:p>
    <w:p w14:paraId="2149F50D">
      <w:pPr>
        <w:pStyle w:val="12"/>
        <w:jc w:val="center"/>
        <w:rPr>
          <w:rFonts w:hint="default"/>
          <w:color w:val="auto"/>
          <w:highlight w:val="none"/>
          <w:lang w:val="en-US"/>
        </w:rPr>
      </w:pPr>
    </w:p>
    <w:p w14:paraId="7ED3B8CA">
      <w:pPr>
        <w:pStyle w:val="12"/>
        <w:jc w:val="center"/>
        <w:rPr>
          <w:rFonts w:hint="default"/>
          <w:color w:val="auto"/>
          <w:highlight w:val="none"/>
          <w:lang w:val="en-US"/>
        </w:rPr>
      </w:pPr>
    </w:p>
    <w:p w14:paraId="651222AB">
      <w:pPr>
        <w:pStyle w:val="12"/>
        <w:jc w:val="center"/>
        <w:rPr>
          <w:rFonts w:hint="default"/>
          <w:color w:val="auto"/>
          <w:highlight w:val="none"/>
          <w:lang w:val="en-US"/>
        </w:rPr>
      </w:pPr>
    </w:p>
    <w:p w14:paraId="65055842">
      <w:pPr>
        <w:pStyle w:val="12"/>
        <w:jc w:val="center"/>
        <w:rPr>
          <w:rFonts w:hint="default"/>
          <w:color w:val="auto"/>
          <w:highlight w:val="none"/>
          <w:lang w:val="en-US"/>
        </w:rPr>
      </w:pPr>
    </w:p>
    <w:p w14:paraId="01203A05">
      <w:pPr>
        <w:pStyle w:val="12"/>
        <w:jc w:val="center"/>
        <w:rPr>
          <w:rFonts w:hint="default"/>
          <w:color w:val="auto"/>
          <w:highlight w:val="none"/>
          <w:lang w:val="en-US"/>
        </w:rPr>
      </w:pPr>
    </w:p>
    <w:p w14:paraId="40CEA2D9">
      <w:pPr>
        <w:pStyle w:val="12"/>
        <w:jc w:val="center"/>
        <w:rPr>
          <w:rFonts w:hint="default"/>
          <w:color w:val="auto"/>
          <w:highlight w:val="none"/>
          <w:lang w:val="en-US"/>
        </w:rPr>
      </w:pPr>
    </w:p>
    <w:p w14:paraId="6284BCCF">
      <w:pPr>
        <w:pStyle w:val="12"/>
        <w:jc w:val="center"/>
        <w:rPr>
          <w:rFonts w:hint="default"/>
          <w:color w:val="auto"/>
          <w:highlight w:val="none"/>
          <w:lang w:val="en-US"/>
        </w:rPr>
      </w:pPr>
    </w:p>
    <w:p w14:paraId="5ADDBC82">
      <w:pPr>
        <w:pStyle w:val="12"/>
        <w:jc w:val="center"/>
        <w:rPr>
          <w:rFonts w:hint="default"/>
          <w:color w:val="auto"/>
          <w:highlight w:val="none"/>
          <w:lang w:val="en-US"/>
        </w:rPr>
      </w:pPr>
    </w:p>
    <w:p w14:paraId="3C4DA984">
      <w:pPr>
        <w:pStyle w:val="12"/>
        <w:jc w:val="center"/>
        <w:rPr>
          <w:rFonts w:hint="default"/>
          <w:color w:val="auto"/>
          <w:highlight w:val="none"/>
          <w:lang w:val="en-US"/>
        </w:rPr>
      </w:pPr>
    </w:p>
    <w:p w14:paraId="622F4DC3">
      <w:pPr>
        <w:pStyle w:val="12"/>
        <w:jc w:val="center"/>
        <w:rPr>
          <w:rFonts w:hint="default"/>
          <w:color w:val="auto"/>
          <w:highlight w:val="none"/>
          <w:lang w:val="en-US"/>
        </w:rPr>
      </w:pPr>
    </w:p>
    <w:p w14:paraId="2E937EDE">
      <w:pPr>
        <w:pStyle w:val="12"/>
        <w:jc w:val="center"/>
        <w:rPr>
          <w:rFonts w:hint="default"/>
          <w:color w:val="auto"/>
          <w:highlight w:val="none"/>
          <w:lang w:val="en-US"/>
        </w:rPr>
      </w:pPr>
    </w:p>
    <w:p w14:paraId="1386F06D">
      <w:pPr>
        <w:pStyle w:val="12"/>
        <w:jc w:val="center"/>
        <w:rPr>
          <w:rFonts w:hint="default"/>
          <w:color w:val="auto"/>
          <w:highlight w:val="none"/>
          <w:lang w:val="en-US"/>
        </w:rPr>
      </w:pPr>
    </w:p>
    <w:p w14:paraId="51D605CA">
      <w:pPr>
        <w:pStyle w:val="12"/>
        <w:jc w:val="center"/>
        <w:rPr>
          <w:rFonts w:hint="default"/>
          <w:color w:val="auto"/>
          <w:highlight w:val="none"/>
          <w:lang w:val="en-US"/>
        </w:rPr>
      </w:pPr>
    </w:p>
    <w:p w14:paraId="2273B618">
      <w:pPr>
        <w:pStyle w:val="12"/>
        <w:jc w:val="center"/>
        <w:rPr>
          <w:rFonts w:hint="default"/>
          <w:color w:val="auto"/>
          <w:highlight w:val="none"/>
          <w:lang w:val="en-US"/>
        </w:rPr>
      </w:pPr>
    </w:p>
    <w:p w14:paraId="40D542C3">
      <w:pPr>
        <w:pStyle w:val="12"/>
        <w:jc w:val="center"/>
        <w:rPr>
          <w:rFonts w:hint="default"/>
          <w:color w:val="auto"/>
          <w:highlight w:val="none"/>
          <w:lang w:val="en-US"/>
        </w:rPr>
      </w:pPr>
    </w:p>
    <w:p w14:paraId="794AFF98">
      <w:pPr>
        <w:pStyle w:val="12"/>
        <w:jc w:val="center"/>
        <w:rPr>
          <w:rFonts w:hint="default"/>
          <w:color w:val="auto"/>
          <w:highlight w:val="none"/>
          <w:lang w:val="en-US"/>
        </w:rPr>
      </w:pPr>
    </w:p>
    <w:p w14:paraId="1F3F2008">
      <w:pPr>
        <w:pStyle w:val="12"/>
        <w:jc w:val="center"/>
        <w:rPr>
          <w:rFonts w:hint="default"/>
          <w:color w:val="auto"/>
          <w:highlight w:val="none"/>
          <w:lang w:val="en-US"/>
        </w:rPr>
      </w:pPr>
    </w:p>
    <w:p w14:paraId="32F5BB13">
      <w:pPr>
        <w:pStyle w:val="12"/>
        <w:numPr>
          <w:ilvl w:val="0"/>
          <w:numId w:val="6"/>
        </w:numPr>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服务要求</w:t>
      </w:r>
    </w:p>
    <w:p w14:paraId="75DCC247">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FC79C4A">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793AE06A">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8CA8AC0">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B0ADE71">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7100CF07">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C1D8657">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48877E3">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99866A7">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B088B1B">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A65DC3C">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19F2929">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730DD88">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F883A17">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59DEC7E">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39D5481">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5D7B162">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56EAB30">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B6F46DA">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E9A5387">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1ADA230">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FA0CC10">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3A3A029">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6E5C5C1">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1AC2C94">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56E6644">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4DF2D0D">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4C0DE2A5">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6EBCF713">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E7DC053">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F75153B">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20EAE557">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1E71A8AC">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C82B201">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1AED4DA">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5CE8643C">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AC083D8">
      <w:pPr>
        <w:pStyle w:val="12"/>
        <w:widowControl/>
        <w:numPr>
          <w:ilvl w:val="0"/>
          <w:numId w:val="0"/>
        </w:numPr>
        <w:snapToGrid w:val="0"/>
        <w:jc w:val="center"/>
        <w:rPr>
          <w:rFonts w:hint="eastAsia" w:ascii="仿宋" w:hAnsi="仿宋" w:eastAsia="仿宋" w:cs="宋体"/>
          <w:color w:val="auto"/>
          <w:kern w:val="1"/>
          <w:sz w:val="28"/>
          <w:szCs w:val="28"/>
          <w:highlight w:val="none"/>
          <w:lang w:val="en-US" w:eastAsia="zh-CN"/>
        </w:rPr>
      </w:pPr>
    </w:p>
    <w:p w14:paraId="0103D4BE">
      <w:pPr>
        <w:pStyle w:val="12"/>
        <w:widowControl/>
        <w:numPr>
          <w:ilvl w:val="0"/>
          <w:numId w:val="6"/>
        </w:numPr>
        <w:snapToGrid w:val="0"/>
        <w:ind w:left="0" w:leftChars="0" w:firstLine="0" w:firstLineChars="0"/>
        <w:jc w:val="center"/>
        <w:rPr>
          <w:rFonts w:hint="eastAsia"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其他技术资料</w:t>
      </w:r>
    </w:p>
    <w:p w14:paraId="702F8C64">
      <w:pPr>
        <w:pStyle w:val="12"/>
        <w:widowControl/>
        <w:numPr>
          <w:ilvl w:val="0"/>
          <w:numId w:val="0"/>
        </w:numPr>
        <w:snapToGrid w:val="0"/>
        <w:ind w:leftChars="0"/>
        <w:jc w:val="both"/>
        <w:rPr>
          <w:rFonts w:hint="default" w:ascii="仿宋" w:hAnsi="仿宋" w:eastAsia="仿宋" w:cs="宋体"/>
          <w:color w:val="auto"/>
          <w:kern w:val="1"/>
          <w:sz w:val="28"/>
          <w:szCs w:val="28"/>
          <w:highlight w:val="none"/>
          <w:lang w:val="en-US" w:eastAsia="zh-CN"/>
        </w:rPr>
      </w:pPr>
      <w:r>
        <w:rPr>
          <w:rFonts w:hint="eastAsia" w:ascii="仿宋" w:hAnsi="仿宋" w:eastAsia="仿宋" w:cs="宋体"/>
          <w:color w:val="auto"/>
          <w:kern w:val="1"/>
          <w:sz w:val="28"/>
          <w:szCs w:val="28"/>
          <w:highlight w:val="none"/>
          <w:lang w:val="en-US" w:eastAsia="zh-CN"/>
        </w:rPr>
        <w:t>投标人自拟</w:t>
      </w:r>
    </w:p>
    <w:sectPr>
      <w:pgSz w:w="11906" w:h="16838"/>
      <w:pgMar w:top="1440" w:right="1440" w:bottom="1440" w:left="144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09DC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901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7C9262">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07C9262">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77F58"/>
    <w:multiLevelType w:val="singleLevel"/>
    <w:tmpl w:val="A1177F58"/>
    <w:lvl w:ilvl="0" w:tentative="0">
      <w:start w:val="1"/>
      <w:numFmt w:val="decimal"/>
      <w:pStyle w:val="11"/>
      <w:lvlText w:val="%1."/>
      <w:lvlJc w:val="left"/>
      <w:pPr>
        <w:tabs>
          <w:tab w:val="left" w:pos="2040"/>
        </w:tabs>
        <w:ind w:left="2040" w:hanging="360"/>
      </w:p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1224D179"/>
    <w:multiLevelType w:val="singleLevel"/>
    <w:tmpl w:val="1224D179"/>
    <w:lvl w:ilvl="0" w:tentative="0">
      <w:start w:val="3"/>
      <w:numFmt w:val="chineseCounting"/>
      <w:suff w:val="nothing"/>
      <w:lvlText w:val="%1、"/>
      <w:lvlJc w:val="left"/>
      <w:rPr>
        <w:rFonts w:hint="eastAsia"/>
      </w:rPr>
    </w:lvl>
  </w:abstractNum>
  <w:abstractNum w:abstractNumId="4">
    <w:nsid w:val="3AA4A80F"/>
    <w:multiLevelType w:val="singleLevel"/>
    <w:tmpl w:val="3AA4A80F"/>
    <w:lvl w:ilvl="0" w:tentative="0">
      <w:start w:val="12"/>
      <w:numFmt w:val="chineseCounting"/>
      <w:suff w:val="nothing"/>
      <w:lvlText w:val="%1、"/>
      <w:lvlJc w:val="left"/>
      <w:rPr>
        <w:rFonts w:hint="eastAsia"/>
      </w:rPr>
    </w:lvl>
  </w:abstractNum>
  <w:abstractNum w:abstractNumId="5">
    <w:nsid w:val="59C8C2E6"/>
    <w:multiLevelType w:val="singleLevel"/>
    <w:tmpl w:val="59C8C2E6"/>
    <w:lvl w:ilvl="0" w:tentative="0">
      <w:start w:val="9"/>
      <w:numFmt w:val="decimal"/>
      <w:suff w:val="nothing"/>
      <w:lvlText w:val="%1."/>
      <w:lvlJc w:val="left"/>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NTk4NjUxNjc5NmFjOGM0Y2Y4MWQyN2YxZjM0NDkifQ=="/>
  </w:docVars>
  <w:rsids>
    <w:rsidRoot w:val="7D717C60"/>
    <w:rsid w:val="00BB4066"/>
    <w:rsid w:val="04640043"/>
    <w:rsid w:val="0556610A"/>
    <w:rsid w:val="07977A8E"/>
    <w:rsid w:val="08955281"/>
    <w:rsid w:val="090200ED"/>
    <w:rsid w:val="0AEF25E0"/>
    <w:rsid w:val="0E6F72FB"/>
    <w:rsid w:val="0F782E32"/>
    <w:rsid w:val="0FAF0C41"/>
    <w:rsid w:val="0FD26C76"/>
    <w:rsid w:val="0FE66E45"/>
    <w:rsid w:val="10806DF1"/>
    <w:rsid w:val="119A0D13"/>
    <w:rsid w:val="11B76E7E"/>
    <w:rsid w:val="11BB3962"/>
    <w:rsid w:val="11D53379"/>
    <w:rsid w:val="12D746A5"/>
    <w:rsid w:val="14E07884"/>
    <w:rsid w:val="15B36A9A"/>
    <w:rsid w:val="1742435A"/>
    <w:rsid w:val="18340F9B"/>
    <w:rsid w:val="193B669C"/>
    <w:rsid w:val="1A347747"/>
    <w:rsid w:val="1A53395F"/>
    <w:rsid w:val="1AAE4860"/>
    <w:rsid w:val="1EAC6A29"/>
    <w:rsid w:val="206B6F90"/>
    <w:rsid w:val="23384D2F"/>
    <w:rsid w:val="235140D0"/>
    <w:rsid w:val="24B77ED6"/>
    <w:rsid w:val="25796DB2"/>
    <w:rsid w:val="25912FD0"/>
    <w:rsid w:val="25E80F02"/>
    <w:rsid w:val="28414686"/>
    <w:rsid w:val="28B112DC"/>
    <w:rsid w:val="28C81A4A"/>
    <w:rsid w:val="2AAF1D9F"/>
    <w:rsid w:val="2C297B00"/>
    <w:rsid w:val="2D8A397D"/>
    <w:rsid w:val="2DC13DA9"/>
    <w:rsid w:val="307556EB"/>
    <w:rsid w:val="31821ED0"/>
    <w:rsid w:val="31EC4C81"/>
    <w:rsid w:val="32987598"/>
    <w:rsid w:val="32CE5D6B"/>
    <w:rsid w:val="334F7DDF"/>
    <w:rsid w:val="3466089E"/>
    <w:rsid w:val="34B150F1"/>
    <w:rsid w:val="34BB131C"/>
    <w:rsid w:val="354777FC"/>
    <w:rsid w:val="35B26541"/>
    <w:rsid w:val="39BC3D54"/>
    <w:rsid w:val="3EE84B9A"/>
    <w:rsid w:val="3F3276DC"/>
    <w:rsid w:val="3F431487"/>
    <w:rsid w:val="40097B72"/>
    <w:rsid w:val="40B00A5B"/>
    <w:rsid w:val="41605725"/>
    <w:rsid w:val="41CF06B9"/>
    <w:rsid w:val="42640CCE"/>
    <w:rsid w:val="42D31F27"/>
    <w:rsid w:val="437D5B37"/>
    <w:rsid w:val="449556E6"/>
    <w:rsid w:val="461F3887"/>
    <w:rsid w:val="46B95DD1"/>
    <w:rsid w:val="497727ED"/>
    <w:rsid w:val="4AC56495"/>
    <w:rsid w:val="4ACC3E2B"/>
    <w:rsid w:val="4B7A517D"/>
    <w:rsid w:val="4B92472D"/>
    <w:rsid w:val="4B92685E"/>
    <w:rsid w:val="4C481290"/>
    <w:rsid w:val="4CEA014A"/>
    <w:rsid w:val="4DB03590"/>
    <w:rsid w:val="4E23390C"/>
    <w:rsid w:val="501C315F"/>
    <w:rsid w:val="50310E91"/>
    <w:rsid w:val="51660608"/>
    <w:rsid w:val="51A86610"/>
    <w:rsid w:val="53B3144C"/>
    <w:rsid w:val="54836628"/>
    <w:rsid w:val="55237AD4"/>
    <w:rsid w:val="55332932"/>
    <w:rsid w:val="55CB540B"/>
    <w:rsid w:val="59484E03"/>
    <w:rsid w:val="59E035E9"/>
    <w:rsid w:val="5A233363"/>
    <w:rsid w:val="5AE4562C"/>
    <w:rsid w:val="5B294982"/>
    <w:rsid w:val="5C593045"/>
    <w:rsid w:val="5E5F2E3D"/>
    <w:rsid w:val="5EBC73E4"/>
    <w:rsid w:val="5F5E6EFE"/>
    <w:rsid w:val="60911000"/>
    <w:rsid w:val="617B394E"/>
    <w:rsid w:val="617C63FD"/>
    <w:rsid w:val="61A60ADB"/>
    <w:rsid w:val="64046AD5"/>
    <w:rsid w:val="642A35B3"/>
    <w:rsid w:val="643B0D02"/>
    <w:rsid w:val="65895914"/>
    <w:rsid w:val="65942F18"/>
    <w:rsid w:val="660D4C01"/>
    <w:rsid w:val="6A461018"/>
    <w:rsid w:val="6AF26B3F"/>
    <w:rsid w:val="6B4F3E9C"/>
    <w:rsid w:val="6C780FDF"/>
    <w:rsid w:val="6D0019E7"/>
    <w:rsid w:val="6DBA67E9"/>
    <w:rsid w:val="6E1A5AE9"/>
    <w:rsid w:val="6F3911E0"/>
    <w:rsid w:val="6F45576C"/>
    <w:rsid w:val="6F806E0F"/>
    <w:rsid w:val="7004304B"/>
    <w:rsid w:val="72513BB0"/>
    <w:rsid w:val="725B4DCF"/>
    <w:rsid w:val="732B0E40"/>
    <w:rsid w:val="73661EE5"/>
    <w:rsid w:val="73C3376E"/>
    <w:rsid w:val="73CF3FAC"/>
    <w:rsid w:val="73EF4563"/>
    <w:rsid w:val="74510D7A"/>
    <w:rsid w:val="754E1C4C"/>
    <w:rsid w:val="764A244A"/>
    <w:rsid w:val="78874D6A"/>
    <w:rsid w:val="794F4CC1"/>
    <w:rsid w:val="7ACC6156"/>
    <w:rsid w:val="7B483A88"/>
    <w:rsid w:val="7B7614C6"/>
    <w:rsid w:val="7BBB10FB"/>
    <w:rsid w:val="7C852453"/>
    <w:rsid w:val="7CBE67C8"/>
    <w:rsid w:val="7D717C60"/>
    <w:rsid w:val="7DCE6F97"/>
    <w:rsid w:val="7DE70EF3"/>
    <w:rsid w:val="7E53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unhideWhenUsed/>
    <w:qFormat/>
    <w:uiPriority w:val="0"/>
    <w:pPr>
      <w:ind w:firstLine="420"/>
    </w:pPr>
  </w:style>
  <w:style w:type="paragraph" w:styleId="5">
    <w:name w:val="Body Text"/>
    <w:basedOn w:val="1"/>
    <w:next w:val="1"/>
    <w:semiHidden/>
    <w:unhideWhenUsed/>
    <w:qFormat/>
    <w:uiPriority w:val="99"/>
    <w:pPr>
      <w:spacing w:after="120"/>
    </w:pPr>
  </w:style>
  <w:style w:type="paragraph" w:styleId="6">
    <w:name w:val="Body Text Indent"/>
    <w:basedOn w:val="1"/>
    <w:next w:val="4"/>
    <w:qFormat/>
    <w:uiPriority w:val="0"/>
    <w:pPr>
      <w:widowControl w:val="0"/>
      <w:spacing w:after="120"/>
      <w:ind w:left="420" w:leftChars="200"/>
      <w:jc w:val="both"/>
    </w:pPr>
    <w:rPr>
      <w:rFonts w:ascii="Times New Roman" w:hAnsi="Times New Roman" w:eastAsia="Times New Roman" w:cs="Times New Roman"/>
      <w:kern w:val="0"/>
      <w:sz w:val="20"/>
      <w:szCs w:val="21"/>
      <w:lang w:val="en-US" w:eastAsia="zh-CN" w:bidi="ar-SA"/>
    </w:rPr>
  </w:style>
  <w:style w:type="paragraph" w:styleId="7">
    <w:name w:val="toc 3"/>
    <w:basedOn w:val="1"/>
    <w:next w:val="1"/>
    <w:autoRedefine/>
    <w:qFormat/>
    <w:uiPriority w:val="0"/>
    <w:pPr>
      <w:ind w:left="840" w:leftChars="400"/>
    </w:pPr>
  </w:style>
  <w:style w:type="paragraph" w:styleId="8">
    <w:name w:val="Plain Text"/>
    <w:basedOn w:val="1"/>
    <w:autoRedefine/>
    <w:qFormat/>
    <w:uiPriority w:val="0"/>
    <w:rPr>
      <w:rFonts w:ascii="宋体" w:hAnsi="Courier New" w:cs="宋体"/>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0"/>
  </w:style>
  <w:style w:type="paragraph" w:styleId="11">
    <w:name w:val="List Number 5"/>
    <w:basedOn w:val="1"/>
    <w:qFormat/>
    <w:uiPriority w:val="0"/>
    <w:pPr>
      <w:numPr>
        <w:ilvl w:val="0"/>
        <w:numId w:val="1"/>
      </w:numPr>
    </w:pPr>
  </w:style>
  <w:style w:type="paragraph" w:styleId="12">
    <w:name w:val="footnote text"/>
    <w:basedOn w:val="1"/>
    <w:autoRedefine/>
    <w:qFormat/>
    <w:uiPriority w:val="0"/>
    <w:pPr>
      <w:widowControl/>
      <w:snapToGrid w:val="0"/>
      <w:jc w:val="left"/>
    </w:pPr>
    <w:rPr>
      <w:sz w:val="18"/>
      <w:szCs w:val="18"/>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5"/>
    <w:next w:val="1"/>
    <w:qFormat/>
    <w:uiPriority w:val="0"/>
    <w:pPr>
      <w:autoSpaceDE w:val="0"/>
      <w:autoSpaceDN w:val="0"/>
      <w:adjustRightInd w:val="0"/>
      <w:ind w:firstLine="420" w:firstLineChars="100"/>
      <w:textAlignment w:val="baseline"/>
    </w:pPr>
    <w:rPr>
      <w:rFonts w:ascii="Times New Roman" w:hAnsi="Times New Roman"/>
      <w:sz w:val="24"/>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Hyperlink"/>
    <w:basedOn w:val="18"/>
    <w:qFormat/>
    <w:uiPriority w:val="0"/>
    <w:rPr>
      <w:color w:val="0000FF"/>
      <w:u w:val="single"/>
    </w:rPr>
  </w:style>
  <w:style w:type="paragraph" w:customStyle="1" w:styleId="2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样式 仿宋"/>
    <w:autoRedefine/>
    <w:qFormat/>
    <w:uiPriority w:val="0"/>
    <w:rPr>
      <w:rFonts w:ascii="仿宋" w:hAnsi="仿宋" w:eastAsia="仿宋"/>
      <w:kern w:val="1"/>
    </w:rPr>
  </w:style>
  <w:style w:type="paragraph" w:customStyle="1" w:styleId="2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24">
    <w:name w:val="样式 仿宋 行距: 1.5 倍行距"/>
    <w:basedOn w:val="1"/>
    <w:autoRedefine/>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20440</Words>
  <Characters>23423</Characters>
  <Lines>0</Lines>
  <Paragraphs>0</Paragraphs>
  <TotalTime>0</TotalTime>
  <ScaleCrop>false</ScaleCrop>
  <LinksUpToDate>false</LinksUpToDate>
  <CharactersWithSpaces>23609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2024-04-19T10:54:00Z</dcterms:created>
  <dc:creator>潮宝宝</dc:creator>
  <cp:lastModifiedBy>Administrator</cp:lastModifiedBy>
  <dcterms:modified xsi:type="dcterms:W3CDTF">2026-05-14T10:27:28Z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120339451A3F447E99ED0D6C08F9BAE9_11</vt:lpwstr>
  </property>
  <property fmtid="{D5CDD505-2E9C-101B-9397-08002B2CF9AE}" pid="4" name="KSOTemplateDocerSaveRecord">
    <vt:lpwstr>eyJoZGlkIjoiMjY5NGRhNGI5Mzc4ZTUxNzA0MmIzN2JmNjk1Y2IxMzgiLCJ1c2VySWQiOiIxNzk3MzYyOTQ5In0=</vt:lpwstr>
  </property>
</Properties>
</file>