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版本号：N513335202600002620260423001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甘孜州巴塘县中咱镇河东片区至树贡段连接道路建设项目设计服务采购项目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N5133352026000026</w:t>
      </w:r>
    </w:p>
    <w:p>
      <w:pPr>
        <w:pStyle w:val="null3"/>
        <w:jc w:val="center"/>
        <w:outlineLvl w:val="2"/>
      </w:pPr>
      <w:r>
        <w:rPr>
          <w:rFonts w:ascii="仿宋_GB2312" w:hAnsi="仿宋_GB2312" w:cs="仿宋_GB2312" w:eastAsia="仿宋_GB2312"/>
          <w:sz w:val="28"/>
          <w:b/>
        </w:rPr>
        <w:t>巴塘县住房和城乡建设局</w:t>
      </w:r>
    </w:p>
    <w:p>
      <w:pPr>
        <w:pStyle w:val="null3"/>
        <w:jc w:val="center"/>
        <w:outlineLvl w:val="2"/>
      </w:pPr>
      <w:r>
        <w:rPr>
          <w:rFonts w:ascii="仿宋_GB2312" w:hAnsi="仿宋_GB2312" w:cs="仿宋_GB2312" w:eastAsia="仿宋_GB2312"/>
          <w:sz w:val="28"/>
          <w:b/>
        </w:rPr>
        <w:t>四川盈凯工程项目管理有限公司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四川盈凯工程项目管理有限公司</w:t>
      </w:r>
      <w:r>
        <w:rPr>
          <w:rFonts w:ascii="仿宋_GB2312" w:hAnsi="仿宋_GB2312" w:cs="仿宋_GB2312" w:eastAsia="仿宋_GB2312"/>
        </w:rPr>
        <w:t xml:space="preserve"> （以下简称“代理机构”）受 </w:t>
      </w:r>
      <w:r>
        <w:rPr>
          <w:rFonts w:ascii="仿宋_GB2312" w:hAnsi="仿宋_GB2312" w:cs="仿宋_GB2312" w:eastAsia="仿宋_GB2312"/>
        </w:rPr>
        <w:t>巴塘县住房和城乡建设局</w:t>
      </w:r>
      <w:r>
        <w:rPr>
          <w:rFonts w:ascii="仿宋_GB2312" w:hAnsi="仿宋_GB2312" w:cs="仿宋_GB2312" w:eastAsia="仿宋_GB2312"/>
        </w:rPr>
        <w:t xml:space="preserve"> 委托，拟对 </w:t>
      </w:r>
      <w:r>
        <w:rPr>
          <w:rFonts w:ascii="仿宋_GB2312" w:hAnsi="仿宋_GB2312" w:cs="仿宋_GB2312" w:eastAsia="仿宋_GB2312"/>
        </w:rPr>
        <w:t>甘孜州巴塘县中咱镇河东片区至树贡段连接道路建设项目设计服务采购项目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甘孜藏族自治州巴塘县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N5133352026000026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甘孜州巴塘县中咱镇河东片区至树贡段连接道路建设项目设计服务采购项目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改建中咱镇河东片区至树贡段连接道路 3.8 公里及附属设施。</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国家建设行政主管部门颁发的市政行业（道路工程、给水工程、排水工程）专业乙级及以上设计资质证书。（描述：提供资质证书复印件。）（描述：具有国家建设行政主管部门颁发的市政行业（道路工程、给水工程、排水工程）专业乙级及以上设计资质证书。（描述：提供资质证书复印件。））</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巴塘县住房和城乡建设局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巴塘县巴安路48号1幢1单元1号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627650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贾老师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0836-6678800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四川盈凯工程项目管理有限公司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四川省成都市龙泉驿区四川省成都市龙泉驿区西河街道开新家园B区4栋4层406号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610107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19828637952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代理服务费收费标准：本次代理服务费根据川财采[2020]74号四川省财政厅关于印发《四川省政府采购营商环 境指标提升专项行动工作方案》的通知按照成本支出加合理利润原则由成交人支付。</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巴塘县住房和城乡建设局</w:t>
      </w:r>
      <w:r>
        <w:rPr>
          <w:rFonts w:ascii="仿宋_GB2312" w:hAnsi="仿宋_GB2312" w:cs="仿宋_GB2312" w:eastAsia="仿宋_GB2312"/>
        </w:rPr>
        <w:t xml:space="preserve"> 和 </w:t>
      </w:r>
      <w:r>
        <w:rPr>
          <w:rFonts w:ascii="仿宋_GB2312" w:hAnsi="仿宋_GB2312" w:cs="仿宋_GB2312" w:eastAsia="仿宋_GB2312"/>
        </w:rPr>
        <w:t>四川盈凯工程项目管理有限公司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巴塘县住房和城乡建设局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四川盈凯工程项目管理有限公司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1.技术履约内容及标准：包括每一项服务要求及技术，验收标准：《财政部关于进一步加强政府采购需求和履约验收管理的指导意见》（财库〔2016〕205号） 2.商务履约内容及标准：包括每一项商务要求条款，验收标准：《财政部关于进一步加强政府采购需求和履约验收管理的指导意见》（财库〔2016〕205号）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按照政府采购合同及磋商文件和相关法律法规执行，符合采购要求</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包括每一项技术要求，验收标准：《财政部关于进一步加强政府采购需求和履约验收管理的指导意见》（财库〔2016〕205号）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包括每一项技术要求，验收标准：《财政部关于进一步加强政府采购需求和履约验收管理的指导意见》（财库〔2016〕205号）</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严格按照《财政部关于进一步加强政府采购需求和履约验收管理的指导意见》（财库〔2016〕205号）的要求进行验收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按照政府采购合同及磋商文件和相关法律法规执行，符合采购要求。</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巴塘县住房和城乡建设局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四川盈凯工程项目管理有限公司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四川盈凯工程项目管理有限公司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联系人：贾老师</w:t>
      </w:r>
    </w:p>
    <w:p>
      <w:pPr>
        <w:pStyle w:val="null3"/>
        <w:jc w:val="left"/>
      </w:pPr>
      <w:r>
        <w:rPr>
          <w:rFonts w:ascii="仿宋_GB2312" w:hAnsi="仿宋_GB2312" w:cs="仿宋_GB2312" w:eastAsia="仿宋_GB2312"/>
        </w:rPr>
        <w:t>联系电话：0836-6678800</w:t>
      </w:r>
    </w:p>
    <w:p>
      <w:pPr>
        <w:pStyle w:val="null3"/>
        <w:jc w:val="left"/>
      </w:pPr>
      <w:r>
        <w:rPr>
          <w:rFonts w:ascii="仿宋_GB2312" w:hAnsi="仿宋_GB2312" w:cs="仿宋_GB2312" w:eastAsia="仿宋_GB2312"/>
        </w:rPr>
        <w:t>地址：巴塘县巴安路48号1幢1单元1号</w:t>
      </w:r>
    </w:p>
    <w:p>
      <w:pPr>
        <w:pStyle w:val="null3"/>
        <w:jc w:val="left"/>
      </w:pPr>
      <w:r>
        <w:rPr>
          <w:rFonts w:ascii="仿宋_GB2312" w:hAnsi="仿宋_GB2312" w:cs="仿宋_GB2312" w:eastAsia="仿宋_GB2312"/>
        </w:rPr>
        <w:t>邮编：627650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联系人：谢老师</w:t>
      </w:r>
    </w:p>
    <w:p>
      <w:pPr>
        <w:pStyle w:val="null3"/>
        <w:jc w:val="left"/>
      </w:pPr>
      <w:r>
        <w:rPr>
          <w:rFonts w:ascii="仿宋_GB2312" w:hAnsi="仿宋_GB2312" w:cs="仿宋_GB2312" w:eastAsia="仿宋_GB2312"/>
        </w:rPr>
        <w:t>联系电话：19828637952</w:t>
      </w:r>
    </w:p>
    <w:p>
      <w:pPr>
        <w:pStyle w:val="null3"/>
        <w:jc w:val="left"/>
      </w:pPr>
      <w:r>
        <w:rPr>
          <w:rFonts w:ascii="仿宋_GB2312" w:hAnsi="仿宋_GB2312" w:cs="仿宋_GB2312" w:eastAsia="仿宋_GB2312"/>
        </w:rPr>
        <w:t>地址：四川省成都市龙泉驿区四川省成都市龙泉驿区西河街道开新家园B区4栋4层406号</w:t>
      </w:r>
    </w:p>
    <w:p>
      <w:pPr>
        <w:pStyle w:val="null3"/>
        <w:jc w:val="left"/>
      </w:pPr>
      <w:r>
        <w:rPr>
          <w:rFonts w:ascii="仿宋_GB2312" w:hAnsi="仿宋_GB2312" w:cs="仿宋_GB2312" w:eastAsia="仿宋_GB2312"/>
        </w:rPr>
        <w:t>邮编：610107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800,000.00</w:t>
      </w:r>
    </w:p>
    <w:p>
      <w:pPr>
        <w:pStyle w:val="null3"/>
        <w:jc w:val="left"/>
      </w:pPr>
      <w:r>
        <w:rPr>
          <w:rFonts w:ascii="仿宋_GB2312" w:hAnsi="仿宋_GB2312" w:cs="仿宋_GB2312" w:eastAsia="仿宋_GB2312"/>
        </w:rPr>
        <w:t>采购包最高限价（元）: 541,600.00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C99000000 其他服务</w:t>
            </w:r>
          </w:p>
        </w:tc>
        <w:tc>
          <w:tcPr>
            <w:tcW w:type="dxa" w:w="821"/>
          </w:tcPr>
          <w:p>
            <w:pPr>
              <w:pStyle w:val="null3"/>
              <w:jc w:val="left"/>
            </w:pPr>
            <w:r>
              <w:rPr>
                <w:rFonts w:ascii="仿宋_GB2312" w:hAnsi="仿宋_GB2312" w:cs="仿宋_GB2312" w:eastAsia="仿宋_GB2312"/>
              </w:rPr>
              <w:t>甘孜州巴塘县中咱镇河东片区至树贡段连接道路建设项目设计服务采购项目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541,600.00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甘孜州巴塘县中咱镇河东片区至树贡段连接道路建设项目设计服务采购项目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541,600.00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标的名称：甘孜州巴塘县中咱镇河东片区至树贡段连接道路建设项目设计服务采购项目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562"/>
              <w:jc w:val="both"/>
            </w:pPr>
            <w:r>
              <w:rPr>
                <w:rFonts w:ascii="仿宋_GB2312" w:hAnsi="仿宋_GB2312" w:cs="仿宋_GB2312" w:eastAsia="仿宋_GB2312"/>
                <w:sz w:val="24"/>
                <w:b/>
              </w:rPr>
              <w:t>一、服务内容与要求：</w:t>
            </w:r>
          </w:p>
          <w:p>
            <w:pPr>
              <w:pStyle w:val="null3"/>
              <w:ind w:firstLine="562"/>
              <w:jc w:val="both"/>
            </w:pPr>
            <w:r>
              <w:rPr>
                <w:rFonts w:ascii="仿宋_GB2312" w:hAnsi="仿宋_GB2312" w:cs="仿宋_GB2312" w:eastAsia="仿宋_GB2312"/>
                <w:sz w:val="24"/>
                <w:b/>
              </w:rPr>
              <w:t>（一</w:t>
            </w:r>
            <w:r>
              <w:rPr>
                <w:rFonts w:ascii="仿宋_GB2312" w:hAnsi="仿宋_GB2312" w:cs="仿宋_GB2312" w:eastAsia="仿宋_GB2312"/>
                <w:sz w:val="24"/>
                <w:b/>
              </w:rPr>
              <w:t>）</w:t>
            </w:r>
            <w:r>
              <w:rPr>
                <w:rFonts w:ascii="仿宋_GB2312" w:hAnsi="仿宋_GB2312" w:cs="仿宋_GB2312" w:eastAsia="仿宋_GB2312"/>
                <w:sz w:val="24"/>
                <w:b/>
              </w:rPr>
              <w:t>服务内容</w:t>
            </w:r>
          </w:p>
          <w:p>
            <w:pPr>
              <w:pStyle w:val="null3"/>
              <w:ind w:firstLine="560"/>
              <w:jc w:val="both"/>
            </w:pPr>
            <w:r>
              <w:rPr>
                <w:rFonts w:ascii="仿宋_GB2312" w:hAnsi="仿宋_GB2312" w:cs="仿宋_GB2312" w:eastAsia="仿宋_GB2312"/>
                <w:sz w:val="24"/>
              </w:rPr>
              <w:t>1、项目概况：</w:t>
            </w:r>
          </w:p>
          <w:p>
            <w:pPr>
              <w:pStyle w:val="null3"/>
              <w:ind w:firstLine="560"/>
              <w:jc w:val="both"/>
            </w:pPr>
            <w:r>
              <w:rPr>
                <w:rFonts w:ascii="仿宋_GB2312" w:hAnsi="仿宋_GB2312" w:cs="仿宋_GB2312" w:eastAsia="仿宋_GB2312"/>
                <w:sz w:val="24"/>
              </w:rPr>
              <w:t>（1）建设内容及规模:改建中咱镇河东片区至树贡段连接道路 3.8 公里及附属设施。</w:t>
            </w:r>
          </w:p>
          <w:p>
            <w:pPr>
              <w:pStyle w:val="null3"/>
              <w:ind w:firstLine="560"/>
              <w:jc w:val="both"/>
            </w:pPr>
            <w:r>
              <w:rPr>
                <w:rFonts w:ascii="仿宋_GB2312" w:hAnsi="仿宋_GB2312" w:cs="仿宋_GB2312" w:eastAsia="仿宋_GB2312"/>
                <w:sz w:val="24"/>
              </w:rPr>
              <w:t>（2）建设地点:巴塘县中咱镇树贡段</w:t>
            </w:r>
          </w:p>
          <w:p>
            <w:pPr>
              <w:pStyle w:val="null3"/>
              <w:ind w:firstLine="560"/>
              <w:jc w:val="both"/>
            </w:pPr>
            <w:r>
              <w:rPr>
                <w:rFonts w:ascii="仿宋_GB2312" w:hAnsi="仿宋_GB2312" w:cs="仿宋_GB2312" w:eastAsia="仿宋_GB2312"/>
                <w:sz w:val="24"/>
              </w:rPr>
              <w:t>2、服务内容：</w:t>
            </w:r>
          </w:p>
          <w:p>
            <w:pPr>
              <w:pStyle w:val="null3"/>
              <w:ind w:firstLine="560"/>
              <w:jc w:val="both"/>
            </w:pPr>
            <w:r>
              <w:rPr>
                <w:rFonts w:ascii="仿宋_GB2312" w:hAnsi="仿宋_GB2312" w:cs="仿宋_GB2312" w:eastAsia="仿宋_GB2312"/>
                <w:sz w:val="24"/>
              </w:rPr>
              <w:t>（1）根据本项目基本情况及勘察成果完成该项目方案设计、初步设计、施工图设计、施工现场配合及后续相关服务工作。</w:t>
            </w:r>
          </w:p>
          <w:p>
            <w:pPr>
              <w:pStyle w:val="null3"/>
              <w:ind w:firstLine="560"/>
              <w:jc w:val="both"/>
            </w:pPr>
            <w:r>
              <w:rPr>
                <w:rFonts w:ascii="仿宋_GB2312" w:hAnsi="仿宋_GB2312" w:cs="仿宋_GB2312" w:eastAsia="仿宋_GB2312"/>
                <w:sz w:val="24"/>
              </w:rPr>
              <w:t>（2）设计单位应根据勘察报告、采购人意见，进行方案设计、施工图设计与优化。</w:t>
            </w:r>
          </w:p>
          <w:p>
            <w:pPr>
              <w:pStyle w:val="null3"/>
              <w:ind w:firstLine="560"/>
              <w:jc w:val="both"/>
            </w:pPr>
            <w:r>
              <w:rPr>
                <w:rFonts w:ascii="仿宋_GB2312" w:hAnsi="仿宋_GB2312" w:cs="仿宋_GB2312" w:eastAsia="仿宋_GB2312"/>
                <w:sz w:val="24"/>
              </w:rPr>
              <w:t>3、供应商必须遵循独立性、客观性、科学性、公正性原则，依法独立、公正的执行设计业务，遵守职业道德。</w:t>
            </w:r>
          </w:p>
          <w:p>
            <w:pPr>
              <w:pStyle w:val="null3"/>
              <w:ind w:firstLine="560"/>
              <w:jc w:val="both"/>
            </w:pPr>
            <w:r>
              <w:rPr>
                <w:rFonts w:ascii="仿宋_GB2312" w:hAnsi="仿宋_GB2312" w:cs="仿宋_GB2312" w:eastAsia="仿宋_GB2312"/>
                <w:sz w:val="24"/>
              </w:rPr>
              <w:t>4、检查资料的完整、合规性。在服务期内，提供的成果的完整性、准确性出现重大漏项和误差时，供应商须承担由此带来的损失。</w:t>
            </w:r>
          </w:p>
          <w:p>
            <w:pPr>
              <w:pStyle w:val="null3"/>
              <w:ind w:firstLine="560"/>
              <w:jc w:val="both"/>
            </w:pPr>
            <w:r>
              <w:rPr>
                <w:rFonts w:ascii="仿宋_GB2312" w:hAnsi="仿宋_GB2312" w:cs="仿宋_GB2312" w:eastAsia="仿宋_GB2312"/>
                <w:sz w:val="24"/>
              </w:rPr>
              <w:t>5、供应商须严格按照采购人规定的时间完成相应工作。因特殊情况不能在规定的时间内完成设计任务的，书面报经采购人批准后，延长服务时间。</w:t>
            </w:r>
          </w:p>
          <w:p>
            <w:pPr>
              <w:pStyle w:val="null3"/>
              <w:ind w:firstLine="562"/>
              <w:jc w:val="both"/>
            </w:pPr>
            <w:r>
              <w:rPr>
                <w:rFonts w:ascii="仿宋_GB2312" w:hAnsi="仿宋_GB2312" w:cs="仿宋_GB2312" w:eastAsia="仿宋_GB2312"/>
                <w:sz w:val="24"/>
                <w:b/>
              </w:rPr>
              <w:t>（二</w:t>
            </w:r>
            <w:r>
              <w:rPr>
                <w:rFonts w:ascii="仿宋_GB2312" w:hAnsi="仿宋_GB2312" w:cs="仿宋_GB2312" w:eastAsia="仿宋_GB2312"/>
                <w:sz w:val="24"/>
                <w:b/>
              </w:rPr>
              <w:t>）</w:t>
            </w:r>
            <w:r>
              <w:rPr>
                <w:rFonts w:ascii="仿宋_GB2312" w:hAnsi="仿宋_GB2312" w:cs="仿宋_GB2312" w:eastAsia="仿宋_GB2312"/>
                <w:sz w:val="24"/>
                <w:b/>
              </w:rPr>
              <w:t>服务要求</w:t>
            </w:r>
          </w:p>
          <w:p>
            <w:pPr>
              <w:pStyle w:val="null3"/>
              <w:ind w:firstLine="562"/>
              <w:jc w:val="both"/>
            </w:pPr>
            <w:r>
              <w:rPr>
                <w:rFonts w:ascii="仿宋_GB2312" w:hAnsi="仿宋_GB2312" w:cs="仿宋_GB2312" w:eastAsia="仿宋_GB2312"/>
                <w:sz w:val="24"/>
                <w:b/>
              </w:rPr>
              <w:t>1、后续服务要求：</w:t>
            </w:r>
          </w:p>
          <w:p>
            <w:pPr>
              <w:pStyle w:val="null3"/>
              <w:ind w:firstLine="560"/>
              <w:jc w:val="both"/>
            </w:pPr>
            <w:r>
              <w:rPr>
                <w:rFonts w:ascii="仿宋_GB2312" w:hAnsi="仿宋_GB2312" w:cs="仿宋_GB2312" w:eastAsia="仿宋_GB2312"/>
                <w:sz w:val="24"/>
              </w:rPr>
              <w:t>成交供应商需在签订合同后，随时做好与本项目后续的承接工作，包括但不限于项目施工期间的一系列技术服务，参与后期技术交底工作，并配合采购人处理施工过程中出现的技术问题以及工程施工中和施工后发生的工程变更的修改和工程量的增减修改。</w:t>
            </w:r>
          </w:p>
          <w:p>
            <w:pPr>
              <w:pStyle w:val="null3"/>
              <w:ind w:firstLine="562"/>
              <w:jc w:val="both"/>
            </w:pPr>
            <w:r>
              <w:rPr>
                <w:rFonts w:ascii="仿宋_GB2312" w:hAnsi="仿宋_GB2312" w:cs="仿宋_GB2312" w:eastAsia="仿宋_GB2312"/>
                <w:sz w:val="24"/>
                <w:b/>
              </w:rPr>
              <w:t>2、成果要求：</w:t>
            </w:r>
          </w:p>
          <w:p>
            <w:pPr>
              <w:pStyle w:val="null3"/>
              <w:ind w:firstLine="560"/>
              <w:jc w:val="both"/>
            </w:pPr>
            <w:r>
              <w:rPr>
                <w:rFonts w:ascii="仿宋_GB2312" w:hAnsi="仿宋_GB2312" w:cs="仿宋_GB2312" w:eastAsia="仿宋_GB2312"/>
                <w:sz w:val="24"/>
              </w:rPr>
              <w:t>（1）成果文件的组成：初步设计报告、设计图纸、施工图等；</w:t>
            </w:r>
          </w:p>
          <w:p>
            <w:pPr>
              <w:pStyle w:val="null3"/>
              <w:ind w:firstLine="560"/>
              <w:jc w:val="both"/>
            </w:pPr>
            <w:r>
              <w:rPr>
                <w:rFonts w:ascii="仿宋_GB2312" w:hAnsi="仿宋_GB2312" w:cs="仿宋_GB2312" w:eastAsia="仿宋_GB2312"/>
                <w:sz w:val="24"/>
              </w:rPr>
              <w:t>（2）成果文件的深度：满足编制工程量清单、招标控制价并实施施工的施工设计图；</w:t>
            </w:r>
          </w:p>
          <w:p>
            <w:pPr>
              <w:pStyle w:val="null3"/>
              <w:ind w:firstLine="560"/>
              <w:jc w:val="both"/>
            </w:pPr>
            <w:r>
              <w:rPr>
                <w:rFonts w:ascii="仿宋_GB2312" w:hAnsi="仿宋_GB2312" w:cs="仿宋_GB2312" w:eastAsia="仿宋_GB2312"/>
                <w:sz w:val="24"/>
              </w:rPr>
              <w:t>（3）成果文件的格式要求：符合国家、行业、项目所在地的规范要求；</w:t>
            </w:r>
          </w:p>
          <w:p>
            <w:pPr>
              <w:pStyle w:val="null3"/>
              <w:ind w:firstLine="560"/>
              <w:jc w:val="both"/>
            </w:pPr>
            <w:r>
              <w:rPr>
                <w:rFonts w:ascii="仿宋_GB2312" w:hAnsi="仿宋_GB2312" w:cs="仿宋_GB2312" w:eastAsia="仿宋_GB2312"/>
                <w:sz w:val="24"/>
              </w:rPr>
              <w:t>（4）成果文件的份数要求 ：至少应包含初步设计文件4份、施工图设计文件4份；</w:t>
            </w:r>
          </w:p>
          <w:p>
            <w:pPr>
              <w:pStyle w:val="null3"/>
              <w:ind w:firstLine="560"/>
              <w:jc w:val="both"/>
            </w:pPr>
            <w:r>
              <w:rPr>
                <w:rFonts w:ascii="仿宋_GB2312" w:hAnsi="仿宋_GB2312" w:cs="仿宋_GB2312" w:eastAsia="仿宋_GB2312"/>
                <w:sz w:val="24"/>
              </w:rPr>
              <w:t>（5）成果文件的载体要求 ：</w:t>
            </w:r>
          </w:p>
          <w:p>
            <w:pPr>
              <w:pStyle w:val="null3"/>
              <w:ind w:firstLine="560"/>
              <w:jc w:val="both"/>
            </w:pPr>
            <w:r>
              <w:rPr>
                <w:rFonts w:ascii="仿宋_GB2312" w:hAnsi="仿宋_GB2312" w:cs="仿宋_GB2312" w:eastAsia="仿宋_GB2312"/>
                <w:sz w:val="24"/>
              </w:rPr>
              <w:t>①纸质版的要求：符合国家、行业、项目所在地的规范要求；</w:t>
            </w:r>
          </w:p>
          <w:p>
            <w:pPr>
              <w:pStyle w:val="null3"/>
              <w:ind w:firstLine="560"/>
              <w:jc w:val="both"/>
            </w:pPr>
            <w:r>
              <w:rPr>
                <w:rFonts w:ascii="仿宋_GB2312" w:hAnsi="仿宋_GB2312" w:cs="仿宋_GB2312" w:eastAsia="仿宋_GB2312"/>
                <w:sz w:val="24"/>
              </w:rPr>
              <w:t>②电子版的要求：光盘1份（包括CAD、PDF等格式）。</w:t>
            </w:r>
          </w:p>
          <w:p>
            <w:pPr>
              <w:pStyle w:val="null3"/>
              <w:ind w:firstLine="562"/>
              <w:jc w:val="both"/>
            </w:pPr>
            <w:r>
              <w:rPr>
                <w:rFonts w:ascii="仿宋_GB2312" w:hAnsi="仿宋_GB2312" w:cs="仿宋_GB2312" w:eastAsia="仿宋_GB2312"/>
                <w:sz w:val="24"/>
                <w:b/>
              </w:rPr>
              <w:t>3、质量要求：</w:t>
            </w:r>
            <w:r>
              <w:rPr>
                <w:rFonts w:ascii="仿宋_GB2312" w:hAnsi="仿宋_GB2312" w:cs="仿宋_GB2312" w:eastAsia="仿宋_GB2312"/>
                <w:sz w:val="24"/>
              </w:rPr>
              <w:t>编制成果应符合国、省、市相关法律、法规、标准和技术规范，并通过审查。格式规范、逻辑层次清晰、语言准确精练、图文表格要相符。</w:t>
            </w:r>
          </w:p>
          <w:p>
            <w:pPr>
              <w:pStyle w:val="null3"/>
              <w:ind w:firstLine="562"/>
              <w:jc w:val="both"/>
            </w:pPr>
            <w:r>
              <w:rPr>
                <w:rFonts w:ascii="仿宋_GB2312" w:hAnsi="仿宋_GB2312" w:cs="仿宋_GB2312" w:eastAsia="仿宋_GB2312"/>
                <w:sz w:val="24"/>
                <w:b/>
              </w:rPr>
              <w:t>4、成果验收：</w:t>
            </w:r>
            <w:r>
              <w:rPr>
                <w:rFonts w:ascii="仿宋_GB2312" w:hAnsi="仿宋_GB2312" w:cs="仿宋_GB2312" w:eastAsia="仿宋_GB2312"/>
                <w:sz w:val="24"/>
              </w:rPr>
              <w:t>①成交供应商负责将成果报告上报给审查的相关部门，负责成果报告审查时的技术汇报，并承担报告修改费用；负责财评阶段对施工图进行复核及完善，直至通过财评为止。②按照《财政部关于进一步加强政府采购需求和履约验收管理的指导意见》（财库〔2016〕205 号）和行业相关规定、磋商文件规定的要求和响应文件及合同承诺的内容进行验收。</w:t>
            </w:r>
          </w:p>
          <w:p>
            <w:pPr>
              <w:pStyle w:val="null3"/>
              <w:ind w:firstLine="562"/>
              <w:jc w:val="both"/>
            </w:pPr>
            <w:r>
              <w:rPr>
                <w:rFonts w:ascii="仿宋_GB2312" w:hAnsi="仿宋_GB2312" w:cs="仿宋_GB2312" w:eastAsia="仿宋_GB2312"/>
                <w:sz w:val="24"/>
                <w:b/>
              </w:rPr>
              <w:t>5、服务质量要求</w:t>
            </w:r>
          </w:p>
          <w:p>
            <w:pPr>
              <w:pStyle w:val="null3"/>
              <w:ind w:firstLine="560"/>
              <w:jc w:val="both"/>
            </w:pPr>
            <w:r>
              <w:rPr>
                <w:rFonts w:ascii="仿宋_GB2312" w:hAnsi="仿宋_GB2312" w:cs="仿宋_GB2312" w:eastAsia="仿宋_GB2312"/>
                <w:sz w:val="24"/>
              </w:rPr>
              <w:t>（1）供应商提供的设计服务须符合国家现行相关质量验收合格标准。</w:t>
            </w:r>
          </w:p>
          <w:p>
            <w:pPr>
              <w:pStyle w:val="null3"/>
              <w:ind w:firstLine="560"/>
              <w:jc w:val="both"/>
            </w:pPr>
            <w:r>
              <w:rPr>
                <w:rFonts w:ascii="仿宋_GB2312" w:hAnsi="仿宋_GB2312" w:cs="仿宋_GB2312" w:eastAsia="仿宋_GB2312"/>
                <w:sz w:val="24"/>
              </w:rPr>
              <w:t>（2）设计成果及深度应达到有关法律法规、技术标准和磋商文件要求。</w:t>
            </w:r>
          </w:p>
          <w:p>
            <w:pPr>
              <w:pStyle w:val="null3"/>
              <w:ind w:firstLine="560"/>
              <w:jc w:val="both"/>
            </w:pPr>
            <w:r>
              <w:rPr>
                <w:rFonts w:ascii="仿宋_GB2312" w:hAnsi="仿宋_GB2312" w:cs="仿宋_GB2312" w:eastAsia="仿宋_GB2312"/>
                <w:sz w:val="24"/>
              </w:rPr>
              <w:t>（3）本工程的编制过程和成果必须符合国家有关工程建设标准强制性条文、中华人民共和国国家标准和主管部门及其他部委颁布的有关工程设计等方面现行的标准、规范、规程、定额、办法、示例，以及行业主管部门下发的有关工程设计方面的文件和规定。在编制过程中，如果国家或有关部委颁发了新的技术标准或规范，则供应商应采用新的标准或规范进行编制。</w:t>
            </w:r>
            <w:r>
              <w:br/>
            </w:r>
            <w:r>
              <w:rPr>
                <w:rFonts w:ascii="仿宋_GB2312" w:hAnsi="仿宋_GB2312" w:cs="仿宋_GB2312" w:eastAsia="仿宋_GB2312"/>
                <w:sz w:val="24"/>
              </w:rPr>
              <w:t xml:space="preserve"> 6、</w:t>
            </w:r>
            <w:r>
              <w:rPr>
                <w:rFonts w:ascii="仿宋_GB2312" w:hAnsi="仿宋_GB2312" w:cs="仿宋_GB2312" w:eastAsia="仿宋_GB2312"/>
                <w:sz w:val="24"/>
                <w:b/>
              </w:rPr>
              <w:t>其他要求</w:t>
            </w:r>
          </w:p>
          <w:p>
            <w:pPr>
              <w:pStyle w:val="null3"/>
              <w:ind w:firstLine="560"/>
              <w:jc w:val="both"/>
            </w:pPr>
            <w:r>
              <w:rPr>
                <w:rFonts w:ascii="仿宋_GB2312" w:hAnsi="仿宋_GB2312" w:cs="仿宋_GB2312" w:eastAsia="仿宋_GB2312"/>
                <w:sz w:val="24"/>
              </w:rPr>
              <w:t>★（1）成交供应商在项目实施过程中的安全责任由成交供应商负责，采购人不承担任何安全责任，也不承担如发生安全事故产生的任何责任。</w:t>
            </w:r>
            <w:r>
              <w:rPr>
                <w:rFonts w:ascii="仿宋_GB2312" w:hAnsi="仿宋_GB2312" w:cs="仿宋_GB2312" w:eastAsia="仿宋_GB2312"/>
                <w:sz w:val="24"/>
                <w:b/>
              </w:rPr>
              <w:t>（在响应文件中单独提供承诺函，格式自拟</w:t>
            </w:r>
            <w:r>
              <w:rPr>
                <w:rFonts w:ascii="仿宋_GB2312" w:hAnsi="仿宋_GB2312" w:cs="仿宋_GB2312" w:eastAsia="仿宋_GB2312"/>
                <w:sz w:val="24"/>
                <w:b/>
              </w:rPr>
              <w:t>，</w:t>
            </w:r>
            <w:r>
              <w:rPr>
                <w:rFonts w:ascii="仿宋_GB2312" w:hAnsi="仿宋_GB2312" w:cs="仿宋_GB2312" w:eastAsia="仿宋_GB2312"/>
                <w:sz w:val="24"/>
                <w:b/>
              </w:rPr>
              <w:t>加盖电子签章</w:t>
            </w:r>
            <w:r>
              <w:rPr>
                <w:rFonts w:ascii="仿宋_GB2312" w:hAnsi="仿宋_GB2312" w:cs="仿宋_GB2312" w:eastAsia="仿宋_GB2312"/>
                <w:sz w:val="24"/>
                <w:b/>
              </w:rPr>
              <w:t>）</w:t>
            </w:r>
          </w:p>
          <w:p>
            <w:pPr>
              <w:pStyle w:val="null3"/>
              <w:ind w:firstLine="560"/>
              <w:jc w:val="both"/>
            </w:pPr>
            <w:r>
              <w:rPr>
                <w:rFonts w:ascii="仿宋_GB2312" w:hAnsi="仿宋_GB2312" w:cs="仿宋_GB2312" w:eastAsia="仿宋_GB2312"/>
                <w:sz w:val="24"/>
              </w:rPr>
              <w:t>（2）成果归属：成交供应商因履行本合同所获得的一切原始资料、信息及相关工作成果属采购人所有，成交供应商负有保密义务。未经采购人书面同意，成交供应商不得在合同期内或合同履行完毕后以任何方式对外泄露或用于与本项目无关的其他任何事项。确实因学术交流、职称评定等需要而要做发表的必须征得采购人书面授权许可。如因成交供应商过错导致采购人遭受损失的，成交供应商应承担全部赔偿责任。</w:t>
            </w:r>
          </w:p>
          <w:p>
            <w:pPr>
              <w:pStyle w:val="null3"/>
              <w:ind w:firstLine="560"/>
              <w:jc w:val="both"/>
            </w:pPr>
            <w:r>
              <w:rPr>
                <w:rFonts w:ascii="仿宋_GB2312" w:hAnsi="仿宋_GB2312" w:cs="仿宋_GB2312" w:eastAsia="仿宋_GB2312"/>
                <w:sz w:val="24"/>
              </w:rPr>
              <w:t>（3）成交供应商应于项目结束后向采购人提供项目验收相关资料、技术文档，并提供完整的技术服务资料。</w:t>
            </w:r>
          </w:p>
          <w:p>
            <w:pPr>
              <w:pStyle w:val="null3"/>
              <w:ind w:firstLine="560"/>
              <w:jc w:val="both"/>
            </w:pPr>
            <w:r>
              <w:rPr>
                <w:rFonts w:ascii="仿宋_GB2312" w:hAnsi="仿宋_GB2312" w:cs="仿宋_GB2312" w:eastAsia="仿宋_GB2312"/>
                <w:sz w:val="24"/>
              </w:rPr>
              <w:t>（4）供应商根据本次采购服务要求提供服务方案、①根据供应商针对本项目提供的设计方案、②根据供应商针对本项目提供的质量保障方案、③根据供应商针对本项目提供的进度保障方案、④根据供应商针对本项目提供的后续服务保障方案。</w:t>
            </w:r>
          </w:p>
          <w:p>
            <w:pPr>
              <w:pStyle w:val="null3"/>
              <w:ind w:firstLine="560"/>
              <w:jc w:val="both"/>
            </w:pPr>
            <w:r>
              <w:rPr>
                <w:rFonts w:ascii="仿宋_GB2312" w:hAnsi="仿宋_GB2312" w:cs="仿宋_GB2312" w:eastAsia="仿宋_GB2312"/>
                <w:sz w:val="24"/>
              </w:rPr>
              <w:t>（5）供应商在项目实施过程当中须合理配置人员，提供好各项服务。</w:t>
            </w:r>
          </w:p>
          <w:p>
            <w:pPr>
              <w:pStyle w:val="null3"/>
              <w:ind w:firstLine="562"/>
              <w:jc w:val="both"/>
            </w:pPr>
            <w:r>
              <w:rPr>
                <w:rFonts w:ascii="仿宋_GB2312" w:hAnsi="仿宋_GB2312" w:cs="仿宋_GB2312" w:eastAsia="仿宋_GB2312"/>
                <w:sz w:val="24"/>
              </w:rPr>
              <w:t>（6）履约能力要求：供应商应具有类似项目履约经验。</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巴塘县中咱镇树贡段，采购人指定地点。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国家相关规定（《财政部关于进一步加强政府采购需求和履约验收管理的指导意见》（财库〔2016〕205号）的要求）《政府采购需求管理办法》（财库〔2021〕22号）、采购文件的服务要求和服务指标、成交单位响应文件及承诺以及合同约定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1、进度款，合同签订，达到付款条件起10日内，支付合同总金额的30.00%</w:t>
            </w:r>
          </w:p>
          <w:p>
            <w:pPr>
              <w:pStyle w:val="null3"/>
              <w:jc w:val="left"/>
            </w:pPr>
            <w:r>
              <w:rPr>
                <w:rFonts w:ascii="仿宋_GB2312" w:hAnsi="仿宋_GB2312" w:cs="仿宋_GB2312" w:eastAsia="仿宋_GB2312"/>
              </w:rPr>
              <w:t>2、进度款，提交成果，并完成图审且财评通过，达到付款条件起10日内，支付合同总金额的30.00%</w:t>
            </w:r>
          </w:p>
          <w:p>
            <w:pPr>
              <w:pStyle w:val="null3"/>
              <w:jc w:val="left"/>
            </w:pPr>
            <w:r>
              <w:rPr>
                <w:rFonts w:ascii="仿宋_GB2312" w:hAnsi="仿宋_GB2312" w:cs="仿宋_GB2312" w:eastAsia="仿宋_GB2312"/>
              </w:rPr>
              <w:t>3、尾款，项目竣工验收，达到付款条件起10日内，支付合同总金额的40.00%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a、违约责任： （1）供应商必须遵守采购合同并执行合同中的各项规定，保证采购合同的正常履行。 （2）如因供应商工作人员在履行职务过程中的疏忽、失职、过错等故意或者过失原因给采购人造成损失或侵害，包括但不限于采购人本身的财产损失、由此而导致的采购人对任何第三方的法律责任等，供应商对此均应承担全部的赔偿责任。 （3）供应商必须遵守采购合同按时完成合同相关工作，若由于供应商原因导致合同迟延履行，供应商应承担采购合同中约定的违约金。 （4）供应商应当遵守采购人的相关项目需求及相关技术要求及实质性条款，实施完成采购合同应当完全满足相关项目需求及相关技术要求及实质性条款，若供应商瑕疵履行采购合同，造成相关损失的，采购人有权要求供应商承担所有赔偿责任。 （5）有下列情形之一的，当事人可以解除合同： 1）因不可抗力致使不能实现合同目的（由于非供应商或采购人原因，致使合同实质性条款无法实现的）； 2）当事人一方迟延履行主要义务，经催告后在合理期限内仍未履行； 3）当事人一方迟延履行义务或者有其他违约行为致使不能实现合同目的； 4）法律规定的其他情形。 b、解决争议的方法： 1.因服务的质量问题发生争议，由采购人或其指定的第三方机构进行质量鉴定。服务符合标准的，鉴定费由采购人承担；服务不符合质量标准的，鉴定费由中标人承担。 2.合同履行期间，若双方发生争议，可协商或由有关部门调解解决，协商或调解不成的，向项目所在地仲裁委员会申请仲裁。 3.仲裁裁决应为最终决定，并对双方具有约束力。 4.除另有裁决外，仲裁费应由败诉方负担。 5.在仲裁期间，除正在进行仲裁部分外，合同其他部分继续执行。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（1）供应商应保证所提供的服务或其任何一部分均不会侵犯任何第三方的专利权、商标权或著作权（在响应文件中单独提供承诺函，格式自拟）。 （2）采购人定期核对供应商提供服务所配备的人员数量及相关信息，对于未按照采购文件及响应要求执行或存在不合理的部分有权下达整改通知书，并要求供应商限期整改。 （3）供应商定期及时向采购人通告本项目服务范围内有关服务的重大事项及其进度。 （4）接受项目行业管理部门及政府有关部门的指导，接受采购人的监督。 （5）未尽事宜由采购人及中标供应商在签订合同时协商解决。 （6）本项目如涉及国家强制标准、企业资质、产品认证、人员执业资格等描述与国家最新要求不一致时以最新要求为准。 （7）本项目为服务类项目，不涉及采购货物。 （8）因系统格式固化原因本项目确定中标候选人名单以此为准：中标候选供应商数量应当根据采购文件的规定确定，但必须按顺序排列中标候选供应商。评标结果按评审后得分由高到低顺序排列。得分相同的，按投标报价由低到高顺序排列。得分且投标报价相同的并列。响应文件满足采购文件全部实质性要求，且按照评审因素的量化指标评审得分最高的投标人为排名第一的中标候选人。报价相同且满足采购文件全部实质性要求且按照评审因素的量化指标评审得分也相同的，以少数民族地区企业的供应商作为中标候选供应商【供应商需提供供应商注册地为少数民族地区(含民族自治区、自治州、自治县以及享受少数民族待遇的区县及民族乡)的营业执照副本复印件】；报价相同且满足采购文件全部实质性要求且按照评审因素的量化指标评审得分也相同，且企业性质相同的并列，由采购人自主采取公平、择优的方式选择中标候选供应商。 评审小组可推荐的中标候选供应商数量不能满足采购文件规定的数量的，只有在获得采购人书面同意后，可以根据实际情况推荐中标候选供应商。未获得采购人的书面同意,评审小组不得在采购文件规定之外推荐中标候选供应商，否则，采购人不予认可。</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磋商小组可以根据磋商文件和磋商情况实质性变动第三章“磋商项目技术、服务、商务及其他要求”。实质性变动的内容，须经采购人代表确认。</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sz w:val="24"/>
        </w:rPr>
        <w:t>磋商小组可以根据磋商文件和磋商情况实质性变动第七章“拟签订采购合同文本”。实质性变动的内容，须经采购人代表确认。</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①供应商若为企业法人：提供“统一社会信用代码营业执照”；未换证的提供“营业执照、税务登记证、组织机构代码证或三证合一的营业执照”；②若为事业法人：提供“统一社会信用代码法人登记证书”；未换证的提交“事业法人登记证书、组织机构代码证”；③若为其他组织：提供“对应主管部门颁发的准许执业证明文件或营业执照”；④若为个体工商户：提供“统一社会信用代码营业执照副本”或“营业执照、税务登记证”；⑤若为自然人：提供“身份证明材料”；⑥供应商也可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①可提供近三年度任意一年度的经审计的财务报告复印件(至少包含资产负债表、利润表、现金流量表和财务报表附注)；②可提供近三年度任意一年度的供应商内部财务报表复印件(至少包含资产负债表）③可提供响应文件递交截止日一年内其基本开户银行出具的资信证明（复印件）或专业担保机构出具的担保函（原件）；④供应商如是新成立的公司且注册时间至磋商截止日不足一年的，可提供工商局备案的公司章程（复印件）；⑤也可提供承诺函原件。（注：①-⑤项具有同等效力，提供任一项均可。）供应商需在使用投标(响应)客户端编制响应文件时，按要求上传相应证明材料并进行电子签章。</w:t>
            </w:r>
          </w:p>
        </w:tc>
        <w:tc>
          <w:tcPr>
            <w:tcW w:type="dxa" w:w="1661"/>
          </w:tcPr>
          <w:p>
            <w:pPr>
              <w:pStyle w:val="null3"/>
              <w:jc w:val="left"/>
            </w:pPr>
            <w:r>
              <w:rPr>
                <w:rFonts w:ascii="仿宋_GB2312" w:hAnsi="仿宋_GB2312" w:cs="仿宋_GB2312" w:eastAsia="仿宋_GB2312"/>
              </w:rPr>
              <w:t>具有健全财务会计制度的证明材料.docx,投标（响应）函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具有国家建设行政主管部门颁发的市政行业（道路工程、给水工程、排水工程）专业乙级及以上设计资质证书。（描述：提供资质证书复印件。）</w:t>
            </w:r>
          </w:p>
        </w:tc>
        <w:tc>
          <w:tcPr>
            <w:tcW w:type="dxa" w:w="3322"/>
          </w:tcPr>
          <w:p>
            <w:pPr>
              <w:pStyle w:val="null3"/>
              <w:jc w:val="left"/>
            </w:pPr>
            <w:r>
              <w:rPr>
                <w:rFonts w:ascii="仿宋_GB2312" w:hAnsi="仿宋_GB2312" w:cs="仿宋_GB2312" w:eastAsia="仿宋_GB2312"/>
              </w:rPr>
              <w:t>具有国家建设行政主管部门颁发的市政行业（道路工程、给水工程、排水工程）专业乙级及以上设计资质证书。（描述：提供资质证书复印件。）</w:t>
            </w:r>
          </w:p>
        </w:tc>
        <w:tc>
          <w:tcPr>
            <w:tcW w:type="dxa" w:w="1661"/>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需要供应商进行承诺的实质性要求。（以此为准）</w:t>
            </w:r>
          </w:p>
        </w:tc>
        <w:tc>
          <w:tcPr>
            <w:tcW w:type="dxa" w:w="3322"/>
          </w:tcPr>
          <w:p>
            <w:pPr>
              <w:pStyle w:val="null3"/>
              <w:jc w:val="left"/>
            </w:pPr>
            <w:r>
              <w:rPr>
                <w:rFonts w:ascii="仿宋_GB2312" w:hAnsi="仿宋_GB2312" w:cs="仿宋_GB2312" w:eastAsia="仿宋_GB2312"/>
              </w:rPr>
              <w:t>因系统固化原因，“需要供应商进行承诺的实质性要求”的审查具体标准和要以此为准：采购文件中明确要求单独提供承诺函的，供应商按照采购文件要求上传承诺函；无明确要求的，只需供应商按照投标（响应）函中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非进行承诺的实质性要求</w:t>
            </w:r>
          </w:p>
        </w:tc>
        <w:tc>
          <w:tcPr>
            <w:tcW w:type="dxa" w:w="3322"/>
          </w:tcPr>
          <w:p>
            <w:pPr>
              <w:pStyle w:val="null3"/>
              <w:jc w:val="left"/>
            </w:pPr>
            <w:r>
              <w:rPr>
                <w:rFonts w:ascii="仿宋_GB2312" w:hAnsi="仿宋_GB2312" w:cs="仿宋_GB2312" w:eastAsia="仿宋_GB2312"/>
              </w:rPr>
              <w:t>供应商按照采购文件要求上传相应材料</w:t>
            </w:r>
          </w:p>
        </w:tc>
        <w:tc>
          <w:tcPr>
            <w:tcW w:type="dxa" w:w="1661"/>
          </w:tcPr>
          <w:p>
            <w:pPr>
              <w:pStyle w:val="null3"/>
              <w:jc w:val="left"/>
            </w:pPr>
            <w:r>
              <w:rPr>
                <w:rFonts w:ascii="仿宋_GB2312" w:hAnsi="仿宋_GB2312" w:cs="仿宋_GB2312" w:eastAsia="仿宋_GB2312"/>
              </w:rPr>
              <w:t>具有健全财务会计制度的证明材料.docx,供应商应提交的相关证明材料,服务应答表,商务应答表.docx,报价表</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不属于采购文件规定的无效情形</w:t>
            </w:r>
          </w:p>
        </w:tc>
        <w:tc>
          <w:tcPr>
            <w:tcW w:type="dxa" w:w="3322"/>
          </w:tcPr>
          <w:p>
            <w:pPr>
              <w:pStyle w:val="null3"/>
              <w:jc w:val="left"/>
            </w:pPr>
            <w:r>
              <w:rPr>
                <w:rFonts w:ascii="仿宋_GB2312" w:hAnsi="仿宋_GB2312" w:cs="仿宋_GB2312" w:eastAsia="仿宋_GB2312"/>
              </w:rPr>
              <w:t>不属于采购文件规定的无效情形</w:t>
            </w:r>
          </w:p>
        </w:tc>
        <w:tc>
          <w:tcPr>
            <w:tcW w:type="dxa" w:w="1661"/>
          </w:tcPr>
          <w:p>
            <w:pPr>
              <w:pStyle w:val="null3"/>
              <w:jc w:val="left"/>
            </w:pPr>
            <w:r>
              <w:rPr>
                <w:rFonts w:ascii="仿宋_GB2312" w:hAnsi="仿宋_GB2312" w:cs="仿宋_GB2312" w:eastAsia="仿宋_GB2312"/>
              </w:rPr>
              <w:t>响应文件封面,具有健全财务会计制度的证明材料.docx,中小企业声明函,残疾人福利性单位声明函,供应商应提交的相关证明材料,服务应答表,商务应答表.docx,报价表,投标（响应）函,监狱企业的证明文件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3322"/>
          </w:tcPr>
          <w:p>
            <w:pPr>
              <w:pStyle w:val="null3"/>
              <w:jc w:val="left"/>
            </w:pPr>
            <w:r>
              <w:rPr>
                <w:rFonts w:ascii="仿宋_GB2312" w:hAnsi="仿宋_GB2312" w:cs="仿宋_GB2312" w:eastAsia="仿宋_GB2312"/>
              </w:rPr>
              <w:t>未载明或者载明的标的名称、数量、计量单位及其他政府采购合同实质性内容与采购文件要求不一致，且采购单位无法接受的，属于无效响应。</w:t>
            </w:r>
          </w:p>
        </w:tc>
        <w:tc>
          <w:tcPr>
            <w:tcW w:type="dxa" w:w="1661"/>
          </w:tcPr>
          <w:p>
            <w:pPr>
              <w:pStyle w:val="null3"/>
              <w:jc w:val="left"/>
            </w:pPr>
            <w:r>
              <w:rPr>
                <w:rFonts w:ascii="仿宋_GB2312" w:hAnsi="仿宋_GB2312" w:cs="仿宋_GB2312" w:eastAsia="仿宋_GB2312"/>
              </w:rPr>
              <w:t>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服务方案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针对本项目提供的设计方案进行评审，包括但不限于：①项目背景及实施内容分析、②针对本项目制定的技术路线及总体思路、③设计服务流程、④工作进度安排、⑤针对本项目服务内容的重点、难点分析及应对措施。上述5项内容齐全且不存在缺陷得20,每缺少一项扣4分，每有一处有缺陷扣2分，扣完为止。 2、根据供应商针对本项目提供的质量保障方案进行评审，包括但不限于：①质量管理机构设置及职责、②人员职能分工、③质量管理制度与体系、④质量保障措施、⑤日常管理制度和考核办法。上述5项内容齐全且不存在缺陷得20分,每缺少一项扣4分，每有一处有缺陷扣2分，扣完为止。 3、根据供应商针对本项目提供的进度保障方案进行评审，包括但不限于：①工期计划目标、②阶段化成果管理。上述2项内容齐全且不存在缺陷得4分,每缺少一项扣2分，每有一处有缺陷扣1分，扣完为止。 4、根据供应商针对本项目提供的后续服务保障方案，包括但不限于：①响应时间、②后续服务人员配置、③后续服务方案、④应急措施。上述4项内容齐全且不存在缺陷得16分,每缺少一项扣4分，每有一处有缺陷扣2分，扣完为止。 注：缺陷是指存在项目名称错误、地点区域错误、内容与本项目需求无关、存在不适用于项目实际情况的情形、方案内容矛盾、逻辑错误、仅有框架或标题、适用的标准（法律、法规、规范、方法）错误、明显复制其他项目内容等任意一种情形。</w:t>
            </w:r>
          </w:p>
        </w:tc>
        <w:tc>
          <w:tcPr>
            <w:tcW w:type="dxa" w:w="831"/>
          </w:tcPr>
          <w:p>
            <w:pPr>
              <w:pStyle w:val="null3"/>
              <w:jc w:val="center"/>
            </w:pPr>
            <w:r>
              <w:rPr>
                <w:rFonts w:ascii="仿宋_GB2312" w:hAnsi="仿宋_GB2312" w:cs="仿宋_GB2312" w:eastAsia="仿宋_GB2312"/>
              </w:rPr>
              <w:t>60.0000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供应商2023年1月1日以来具有1个类似业绩得4分；本项最多得8分。 注：提供合同或中标（中选/成交）通知书复印件，未提供或不满足不得分；业绩时间认定以中标（中选/成交）通知书发出时间或合同协议书签署时间为准，中标（中选/成交）通知书与合同（协议）复印件时间不一致时，以合同（协议）签订时间为准。</w:t>
            </w:r>
          </w:p>
        </w:tc>
        <w:tc>
          <w:tcPr>
            <w:tcW w:type="dxa" w:w="831"/>
          </w:tcPr>
          <w:p>
            <w:pPr>
              <w:pStyle w:val="null3"/>
              <w:jc w:val="center"/>
            </w:pPr>
            <w:r>
              <w:rPr>
                <w:rFonts w:ascii="仿宋_GB2312" w:hAnsi="仿宋_GB2312" w:cs="仿宋_GB2312" w:eastAsia="仿宋_GB2312"/>
              </w:rPr>
              <w:t>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人员配备</w:t>
            </w:r>
          </w:p>
        </w:tc>
        <w:tc>
          <w:tcPr>
            <w:tcW w:type="dxa" w:w="2575"/>
          </w:tcPr>
          <w:p>
            <w:pPr>
              <w:pStyle w:val="null3"/>
              <w:jc w:val="left"/>
            </w:pPr>
            <w:r>
              <w:rPr>
                <w:rFonts w:ascii="仿宋_GB2312" w:hAnsi="仿宋_GB2312" w:cs="仿宋_GB2312" w:eastAsia="仿宋_GB2312"/>
              </w:rPr>
              <w:t>1、项目负责人：具有注册土木工程师（道路工程）证书得4分，具有道路类中级及以上技术职称加1分，具有道路类高级及以上技术职称加2分，本项最高得6分。 2、道路专业负责人：具有注册土木工程师（道路工程）证书得4分，本项最高得4分。 3、给排水专业负责人：具有注册公用设备工程师（给水排水）证书得4分,本项最高得4分。 4、电气专业负责人：具有注册电气工程师（供配电）证书得4分，本项最高得4分。 5、造价专业负责人：具有工程造价类专业高级及以上技术职称或具有一级（全国）造价工程师证书得4分，本项最高得4分。 注：拟派人员须为本单位人员，且人员不能重复，提供相关证明材料，其中注册类证书提供有效期内的证件且附查询截图；职称类证书须附证书复印件。</w:t>
            </w:r>
          </w:p>
        </w:tc>
        <w:tc>
          <w:tcPr>
            <w:tcW w:type="dxa" w:w="831"/>
          </w:tcPr>
          <w:p>
            <w:pPr>
              <w:pStyle w:val="null3"/>
              <w:jc w:val="center"/>
            </w:pPr>
            <w:r>
              <w:rPr>
                <w:rFonts w:ascii="仿宋_GB2312" w:hAnsi="仿宋_GB2312" w:cs="仿宋_GB2312" w:eastAsia="仿宋_GB2312"/>
              </w:rPr>
              <w:t>22.0000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满足磋商文件要求且最终报价最低的供应商的价格为磋商基准价，其价格分为满分。其他供应商的价格分统一按照下列公式计算：报价得分=(磋商基准价/最终磋商报价)×10%×100。</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审价=响应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详见附件：具有健全财务会计制度的证明材料.docx</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