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8EF71">
      <w:pPr>
        <w:pStyle w:val="4"/>
        <w:jc w:val="center"/>
        <w:outlineLvl w:val="1"/>
      </w:pPr>
      <w:r>
        <w:rPr>
          <w:rFonts w:ascii="仿宋_GB2312" w:hAnsi="仿宋_GB2312" w:eastAsia="仿宋_GB2312" w:cs="仿宋_GB2312"/>
          <w:b/>
          <w:sz w:val="36"/>
        </w:rPr>
        <w:t>第三章 技术、服务及其他要求</w:t>
      </w:r>
    </w:p>
    <w:p w14:paraId="674422F9">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2CA9643">
      <w:pPr>
        <w:pStyle w:val="4"/>
        <w:jc w:val="left"/>
        <w:outlineLvl w:val="2"/>
      </w:pPr>
      <w:r>
        <w:rPr>
          <w:rFonts w:ascii="仿宋_GB2312" w:hAnsi="仿宋_GB2312" w:eastAsia="仿宋_GB2312" w:cs="仿宋_GB2312"/>
          <w:b/>
          <w:sz w:val="28"/>
        </w:rPr>
        <w:t>3.1.采购内容</w:t>
      </w:r>
    </w:p>
    <w:p w14:paraId="6B328358">
      <w:pPr>
        <w:pStyle w:val="4"/>
        <w:jc w:val="left"/>
      </w:pPr>
      <w:r>
        <w:rPr>
          <w:rFonts w:ascii="仿宋_GB2312" w:hAnsi="仿宋_GB2312" w:eastAsia="仿宋_GB2312" w:cs="仿宋_GB2312"/>
        </w:rPr>
        <w:t>采购包1：</w:t>
      </w:r>
    </w:p>
    <w:p w14:paraId="3286FCDB">
      <w:pPr>
        <w:pStyle w:val="4"/>
        <w:jc w:val="left"/>
      </w:pPr>
      <w:r>
        <w:rPr>
          <w:rFonts w:ascii="仿宋_GB2312" w:hAnsi="仿宋_GB2312" w:eastAsia="仿宋_GB2312" w:cs="仿宋_GB2312"/>
        </w:rPr>
        <w:t>采购包预算金额（元）: 804,900.00</w:t>
      </w:r>
    </w:p>
    <w:p w14:paraId="1043C2F3">
      <w:pPr>
        <w:pStyle w:val="4"/>
        <w:jc w:val="left"/>
      </w:pPr>
      <w:r>
        <w:rPr>
          <w:rFonts w:ascii="仿宋_GB2312" w:hAnsi="仿宋_GB2312" w:eastAsia="仿宋_GB2312" w:cs="仿宋_GB2312"/>
        </w:rPr>
        <w:t>采购包最高限价（元）: 804,900.00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53DDF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18ECCC2">
            <w:pPr>
              <w:pStyle w:val="4"/>
              <w:jc w:val="center"/>
            </w:pPr>
            <w:r>
              <w:rPr>
                <w:rFonts w:ascii="仿宋_GB2312" w:hAnsi="仿宋_GB2312" w:eastAsia="仿宋_GB2312" w:cs="仿宋_GB2312"/>
              </w:rPr>
              <w:t>序号</w:t>
            </w:r>
          </w:p>
        </w:tc>
        <w:tc>
          <w:tcPr>
            <w:tcW w:w="821" w:type="dxa"/>
          </w:tcPr>
          <w:p w14:paraId="1166FC4F">
            <w:pPr>
              <w:pStyle w:val="4"/>
              <w:jc w:val="center"/>
            </w:pPr>
            <w:r>
              <w:rPr>
                <w:rFonts w:ascii="仿宋_GB2312" w:hAnsi="仿宋_GB2312" w:eastAsia="仿宋_GB2312" w:cs="仿宋_GB2312"/>
              </w:rPr>
              <w:t>采购品目名称</w:t>
            </w:r>
          </w:p>
        </w:tc>
        <w:tc>
          <w:tcPr>
            <w:tcW w:w="821" w:type="dxa"/>
          </w:tcPr>
          <w:p w14:paraId="14A3E69A">
            <w:pPr>
              <w:pStyle w:val="4"/>
              <w:jc w:val="center"/>
            </w:pPr>
            <w:r>
              <w:rPr>
                <w:rFonts w:ascii="仿宋_GB2312" w:hAnsi="仿宋_GB2312" w:eastAsia="仿宋_GB2312" w:cs="仿宋_GB2312"/>
              </w:rPr>
              <w:t>标的名称</w:t>
            </w:r>
          </w:p>
        </w:tc>
        <w:tc>
          <w:tcPr>
            <w:tcW w:w="821" w:type="dxa"/>
          </w:tcPr>
          <w:p w14:paraId="0ACCEF81">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99A0269">
            <w:pPr>
              <w:pStyle w:val="4"/>
              <w:jc w:val="center"/>
            </w:pPr>
            <w:r>
              <w:rPr>
                <w:rFonts w:ascii="仿宋_GB2312" w:hAnsi="仿宋_GB2312" w:eastAsia="仿宋_GB2312" w:cs="仿宋_GB2312"/>
              </w:rPr>
              <w:t>标的金额 （元）</w:t>
            </w:r>
          </w:p>
        </w:tc>
        <w:tc>
          <w:tcPr>
            <w:tcW w:w="821" w:type="dxa"/>
          </w:tcPr>
          <w:p w14:paraId="4F7C23A7">
            <w:pPr>
              <w:pStyle w:val="4"/>
              <w:jc w:val="center"/>
            </w:pPr>
            <w:r>
              <w:rPr>
                <w:rFonts w:ascii="仿宋_GB2312" w:hAnsi="仿宋_GB2312" w:eastAsia="仿宋_GB2312" w:cs="仿宋_GB2312"/>
              </w:rPr>
              <w:t>所属行业</w:t>
            </w:r>
          </w:p>
        </w:tc>
        <w:tc>
          <w:tcPr>
            <w:tcW w:w="821" w:type="dxa"/>
          </w:tcPr>
          <w:p w14:paraId="1DCE0D6E">
            <w:pPr>
              <w:pStyle w:val="4"/>
              <w:jc w:val="center"/>
            </w:pPr>
            <w:r>
              <w:rPr>
                <w:rFonts w:ascii="仿宋_GB2312" w:hAnsi="仿宋_GB2312" w:eastAsia="仿宋_GB2312" w:cs="仿宋_GB2312"/>
              </w:rPr>
              <w:t>是否涉及核心产品</w:t>
            </w:r>
          </w:p>
        </w:tc>
        <w:tc>
          <w:tcPr>
            <w:tcW w:w="821" w:type="dxa"/>
          </w:tcPr>
          <w:p w14:paraId="25EEBC62">
            <w:pPr>
              <w:pStyle w:val="4"/>
              <w:jc w:val="center"/>
            </w:pPr>
            <w:r>
              <w:rPr>
                <w:rFonts w:ascii="仿宋_GB2312" w:hAnsi="仿宋_GB2312" w:eastAsia="仿宋_GB2312" w:cs="仿宋_GB2312"/>
              </w:rPr>
              <w:t>是否涉及采购进口产品</w:t>
            </w:r>
          </w:p>
        </w:tc>
        <w:tc>
          <w:tcPr>
            <w:tcW w:w="821" w:type="dxa"/>
          </w:tcPr>
          <w:p w14:paraId="09C1E93E">
            <w:pPr>
              <w:pStyle w:val="4"/>
              <w:jc w:val="center"/>
            </w:pPr>
            <w:r>
              <w:rPr>
                <w:rFonts w:ascii="仿宋_GB2312" w:hAnsi="仿宋_GB2312" w:eastAsia="仿宋_GB2312" w:cs="仿宋_GB2312"/>
              </w:rPr>
              <w:t>是否涉及强制采购节能产品</w:t>
            </w:r>
          </w:p>
        </w:tc>
        <w:tc>
          <w:tcPr>
            <w:tcW w:w="639" w:type="dxa"/>
          </w:tcPr>
          <w:p w14:paraId="34BADF62">
            <w:pPr>
              <w:pStyle w:val="4"/>
              <w:jc w:val="center"/>
            </w:pPr>
            <w:r>
              <w:rPr>
                <w:rFonts w:ascii="仿宋_GB2312" w:hAnsi="仿宋_GB2312" w:eastAsia="仿宋_GB2312" w:cs="仿宋_GB2312"/>
              </w:rPr>
              <w:t>是否涉及优先采购节能产品</w:t>
            </w:r>
          </w:p>
        </w:tc>
        <w:tc>
          <w:tcPr>
            <w:tcW w:w="639" w:type="dxa"/>
          </w:tcPr>
          <w:p w14:paraId="1F30D418">
            <w:pPr>
              <w:pStyle w:val="4"/>
              <w:jc w:val="center"/>
            </w:pPr>
            <w:r>
              <w:rPr>
                <w:rFonts w:ascii="仿宋_GB2312" w:hAnsi="仿宋_GB2312" w:eastAsia="仿宋_GB2312" w:cs="仿宋_GB2312"/>
              </w:rPr>
              <w:t>是否涉及优先采购环境标志产品</w:t>
            </w:r>
          </w:p>
        </w:tc>
      </w:tr>
      <w:tr w14:paraId="685C9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B8BCF0">
            <w:pPr>
              <w:pStyle w:val="4"/>
              <w:jc w:val="left"/>
            </w:pPr>
            <w:r>
              <w:rPr>
                <w:rFonts w:ascii="仿宋_GB2312" w:hAnsi="仿宋_GB2312" w:eastAsia="仿宋_GB2312" w:cs="仿宋_GB2312"/>
              </w:rPr>
              <w:t>1</w:t>
            </w:r>
          </w:p>
        </w:tc>
        <w:tc>
          <w:tcPr>
            <w:tcW w:w="821" w:type="dxa"/>
          </w:tcPr>
          <w:p w14:paraId="3CB9BC5C">
            <w:pPr>
              <w:pStyle w:val="4"/>
              <w:jc w:val="left"/>
            </w:pPr>
            <w:r>
              <w:rPr>
                <w:rFonts w:ascii="仿宋_GB2312" w:hAnsi="仿宋_GB2312" w:eastAsia="仿宋_GB2312" w:cs="仿宋_GB2312"/>
              </w:rPr>
              <w:t>C20020600 工程监理服务</w:t>
            </w:r>
          </w:p>
        </w:tc>
        <w:tc>
          <w:tcPr>
            <w:tcW w:w="821" w:type="dxa"/>
          </w:tcPr>
          <w:p w14:paraId="7D6EFA8C">
            <w:pPr>
              <w:pStyle w:val="4"/>
              <w:jc w:val="left"/>
            </w:pPr>
            <w:r>
              <w:rPr>
                <w:rFonts w:ascii="仿宋_GB2312" w:hAnsi="仿宋_GB2312" w:eastAsia="仿宋_GB2312" w:cs="仿宋_GB2312"/>
              </w:rPr>
              <w:t>阿坝县滨河北路延伸段市政基础设施建设项目监理服务采购</w:t>
            </w:r>
          </w:p>
        </w:tc>
        <w:tc>
          <w:tcPr>
            <w:tcW w:w="821" w:type="dxa"/>
          </w:tcPr>
          <w:p w14:paraId="34B7D2DA">
            <w:pPr>
              <w:pStyle w:val="4"/>
              <w:jc w:val="right"/>
            </w:pPr>
            <w:r>
              <w:rPr>
                <w:rFonts w:ascii="仿宋_GB2312" w:hAnsi="仿宋_GB2312" w:eastAsia="仿宋_GB2312" w:cs="仿宋_GB2312"/>
              </w:rPr>
              <w:t>1.00（项）</w:t>
            </w:r>
          </w:p>
        </w:tc>
        <w:tc>
          <w:tcPr>
            <w:tcW w:w="821" w:type="dxa"/>
          </w:tcPr>
          <w:p w14:paraId="6BDB6685">
            <w:pPr>
              <w:pStyle w:val="4"/>
              <w:jc w:val="right"/>
            </w:pPr>
            <w:r>
              <w:rPr>
                <w:rFonts w:ascii="仿宋_GB2312" w:hAnsi="仿宋_GB2312" w:eastAsia="仿宋_GB2312" w:cs="仿宋_GB2312"/>
              </w:rPr>
              <w:t>804,900.00</w:t>
            </w:r>
          </w:p>
        </w:tc>
        <w:tc>
          <w:tcPr>
            <w:tcW w:w="821" w:type="dxa"/>
          </w:tcPr>
          <w:p w14:paraId="6D0AF389">
            <w:pPr>
              <w:pStyle w:val="4"/>
              <w:jc w:val="left"/>
            </w:pPr>
            <w:r>
              <w:rPr>
                <w:rFonts w:ascii="仿宋_GB2312" w:hAnsi="仿宋_GB2312" w:eastAsia="仿宋_GB2312" w:cs="仿宋_GB2312"/>
              </w:rPr>
              <w:t>其他未列明行业</w:t>
            </w:r>
          </w:p>
        </w:tc>
        <w:tc>
          <w:tcPr>
            <w:tcW w:w="821" w:type="dxa"/>
          </w:tcPr>
          <w:p w14:paraId="450584F5">
            <w:pPr>
              <w:pStyle w:val="4"/>
              <w:jc w:val="left"/>
            </w:pPr>
            <w:r>
              <w:rPr>
                <w:rFonts w:ascii="仿宋_GB2312" w:hAnsi="仿宋_GB2312" w:eastAsia="仿宋_GB2312" w:cs="仿宋_GB2312"/>
              </w:rPr>
              <w:t>否</w:t>
            </w:r>
          </w:p>
        </w:tc>
        <w:tc>
          <w:tcPr>
            <w:tcW w:w="821" w:type="dxa"/>
          </w:tcPr>
          <w:p w14:paraId="60E24731">
            <w:pPr>
              <w:pStyle w:val="4"/>
              <w:jc w:val="left"/>
            </w:pPr>
            <w:r>
              <w:rPr>
                <w:rFonts w:ascii="仿宋_GB2312" w:hAnsi="仿宋_GB2312" w:eastAsia="仿宋_GB2312" w:cs="仿宋_GB2312"/>
              </w:rPr>
              <w:t>否</w:t>
            </w:r>
          </w:p>
        </w:tc>
        <w:tc>
          <w:tcPr>
            <w:tcW w:w="821" w:type="dxa"/>
          </w:tcPr>
          <w:p w14:paraId="47C00961">
            <w:pPr>
              <w:pStyle w:val="4"/>
              <w:jc w:val="left"/>
            </w:pPr>
            <w:r>
              <w:rPr>
                <w:rFonts w:ascii="仿宋_GB2312" w:hAnsi="仿宋_GB2312" w:eastAsia="仿宋_GB2312" w:cs="仿宋_GB2312"/>
              </w:rPr>
              <w:t>否</w:t>
            </w:r>
          </w:p>
        </w:tc>
        <w:tc>
          <w:tcPr>
            <w:tcW w:w="639" w:type="dxa"/>
          </w:tcPr>
          <w:p w14:paraId="1861062B">
            <w:pPr>
              <w:pStyle w:val="4"/>
              <w:jc w:val="left"/>
            </w:pPr>
            <w:r>
              <w:rPr>
                <w:rFonts w:ascii="仿宋_GB2312" w:hAnsi="仿宋_GB2312" w:eastAsia="仿宋_GB2312" w:cs="仿宋_GB2312"/>
              </w:rPr>
              <w:t>否</w:t>
            </w:r>
          </w:p>
        </w:tc>
        <w:tc>
          <w:tcPr>
            <w:tcW w:w="639" w:type="dxa"/>
          </w:tcPr>
          <w:p w14:paraId="252F5D80">
            <w:pPr>
              <w:pStyle w:val="4"/>
              <w:jc w:val="left"/>
            </w:pPr>
            <w:r>
              <w:rPr>
                <w:rFonts w:ascii="仿宋_GB2312" w:hAnsi="仿宋_GB2312" w:eastAsia="仿宋_GB2312" w:cs="仿宋_GB2312"/>
              </w:rPr>
              <w:t>否</w:t>
            </w:r>
          </w:p>
        </w:tc>
      </w:tr>
    </w:tbl>
    <w:p w14:paraId="7B95A942">
      <w:pPr>
        <w:pStyle w:val="4"/>
        <w:jc w:val="left"/>
      </w:pPr>
      <w:r>
        <w:rPr>
          <w:rFonts w:ascii="仿宋_GB2312" w:hAnsi="仿宋_GB2312" w:eastAsia="仿宋_GB2312" w:cs="仿宋_GB2312"/>
        </w:rPr>
        <w:t xml:space="preserve"> 是否适用本国产品标准：</w:t>
      </w:r>
    </w:p>
    <w:p w14:paraId="6E57C62A">
      <w:pPr>
        <w:pStyle w:val="4"/>
        <w:jc w:val="left"/>
      </w:pPr>
      <w:r>
        <w:rPr>
          <w:rFonts w:ascii="仿宋_GB2312" w:hAnsi="仿宋_GB2312" w:eastAsia="仿宋_GB2312" w:cs="仿宋_GB2312"/>
        </w:rPr>
        <w:t>采购包1：否</w:t>
      </w:r>
    </w:p>
    <w:p w14:paraId="752C08B2">
      <w:pPr>
        <w:pStyle w:val="4"/>
        <w:jc w:val="left"/>
        <w:outlineLvl w:val="3"/>
      </w:pPr>
      <w:r>
        <w:rPr>
          <w:rFonts w:ascii="仿宋_GB2312" w:hAnsi="仿宋_GB2312" w:eastAsia="仿宋_GB2312" w:cs="仿宋_GB2312"/>
          <w:b/>
          <w:sz w:val="24"/>
        </w:rPr>
        <w:t>报价要求</w:t>
      </w:r>
    </w:p>
    <w:p w14:paraId="5B07729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179F2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6A81726">
            <w:pPr>
              <w:pStyle w:val="4"/>
              <w:jc w:val="center"/>
            </w:pPr>
            <w:r>
              <w:rPr>
                <w:rFonts w:ascii="仿宋_GB2312" w:hAnsi="仿宋_GB2312" w:eastAsia="仿宋_GB2312" w:cs="仿宋_GB2312"/>
              </w:rPr>
              <w:t>序号</w:t>
            </w:r>
          </w:p>
        </w:tc>
        <w:tc>
          <w:tcPr>
            <w:tcW w:w="1707" w:type="dxa"/>
          </w:tcPr>
          <w:p w14:paraId="46F44EAE">
            <w:pPr>
              <w:pStyle w:val="4"/>
              <w:jc w:val="center"/>
            </w:pPr>
            <w:r>
              <w:rPr>
                <w:rFonts w:ascii="仿宋_GB2312" w:hAnsi="仿宋_GB2312" w:eastAsia="仿宋_GB2312" w:cs="仿宋_GB2312"/>
              </w:rPr>
              <w:t>报价内容</w:t>
            </w:r>
          </w:p>
        </w:tc>
        <w:tc>
          <w:tcPr>
            <w:tcW w:w="1138" w:type="dxa"/>
          </w:tcPr>
          <w:p w14:paraId="45450E46">
            <w:pPr>
              <w:pStyle w:val="4"/>
              <w:jc w:val="center"/>
            </w:pPr>
            <w:r>
              <w:rPr>
                <w:rFonts w:ascii="仿宋_GB2312" w:hAnsi="仿宋_GB2312" w:eastAsia="仿宋_GB2312" w:cs="仿宋_GB2312"/>
              </w:rPr>
              <w:t>数量（计量单位）</w:t>
            </w:r>
          </w:p>
        </w:tc>
        <w:tc>
          <w:tcPr>
            <w:tcW w:w="1365" w:type="dxa"/>
          </w:tcPr>
          <w:p w14:paraId="3FA91360">
            <w:pPr>
              <w:pStyle w:val="4"/>
              <w:jc w:val="center"/>
            </w:pPr>
            <w:r>
              <w:rPr>
                <w:rFonts w:ascii="仿宋_GB2312" w:hAnsi="仿宋_GB2312" w:eastAsia="仿宋_GB2312" w:cs="仿宋_GB2312"/>
              </w:rPr>
              <w:t>最高限价</w:t>
            </w:r>
          </w:p>
        </w:tc>
        <w:tc>
          <w:tcPr>
            <w:tcW w:w="1138" w:type="dxa"/>
          </w:tcPr>
          <w:p w14:paraId="331B7AF8">
            <w:pPr>
              <w:pStyle w:val="4"/>
              <w:jc w:val="center"/>
            </w:pPr>
            <w:r>
              <w:rPr>
                <w:rFonts w:ascii="仿宋_GB2312" w:hAnsi="仿宋_GB2312" w:eastAsia="仿宋_GB2312" w:cs="仿宋_GB2312"/>
              </w:rPr>
              <w:t>价款形式</w:t>
            </w:r>
          </w:p>
        </w:tc>
        <w:tc>
          <w:tcPr>
            <w:tcW w:w="1934" w:type="dxa"/>
          </w:tcPr>
          <w:p w14:paraId="22E4E405">
            <w:pPr>
              <w:pStyle w:val="4"/>
              <w:jc w:val="center"/>
            </w:pPr>
            <w:r>
              <w:rPr>
                <w:rFonts w:ascii="仿宋_GB2312" w:hAnsi="仿宋_GB2312" w:eastAsia="仿宋_GB2312" w:cs="仿宋_GB2312"/>
              </w:rPr>
              <w:t>报价说明</w:t>
            </w:r>
          </w:p>
        </w:tc>
      </w:tr>
      <w:tr w14:paraId="78E88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7F0C14">
            <w:pPr>
              <w:pStyle w:val="4"/>
              <w:jc w:val="center"/>
            </w:pPr>
            <w:r>
              <w:rPr>
                <w:rFonts w:ascii="仿宋_GB2312" w:hAnsi="仿宋_GB2312" w:eastAsia="仿宋_GB2312" w:cs="仿宋_GB2312"/>
              </w:rPr>
              <w:t>1</w:t>
            </w:r>
          </w:p>
        </w:tc>
        <w:tc>
          <w:tcPr>
            <w:tcW w:w="1707" w:type="dxa"/>
          </w:tcPr>
          <w:p w14:paraId="45E649FC">
            <w:pPr>
              <w:pStyle w:val="4"/>
              <w:jc w:val="center"/>
            </w:pPr>
            <w:r>
              <w:rPr>
                <w:rFonts w:ascii="仿宋_GB2312" w:hAnsi="仿宋_GB2312" w:eastAsia="仿宋_GB2312" w:cs="仿宋_GB2312"/>
              </w:rPr>
              <w:t>阿坝县滨河北路延伸段市政基础设施建设项目监理服务采购</w:t>
            </w:r>
          </w:p>
        </w:tc>
        <w:tc>
          <w:tcPr>
            <w:tcW w:w="1138" w:type="dxa"/>
          </w:tcPr>
          <w:p w14:paraId="286BCB6A">
            <w:pPr>
              <w:pStyle w:val="4"/>
              <w:jc w:val="center"/>
            </w:pPr>
            <w:r>
              <w:rPr>
                <w:rFonts w:ascii="仿宋_GB2312" w:hAnsi="仿宋_GB2312" w:eastAsia="仿宋_GB2312" w:cs="仿宋_GB2312"/>
              </w:rPr>
              <w:t>1.00（项）</w:t>
            </w:r>
          </w:p>
        </w:tc>
        <w:tc>
          <w:tcPr>
            <w:tcW w:w="1365" w:type="dxa"/>
          </w:tcPr>
          <w:p w14:paraId="6B28C11D">
            <w:pPr>
              <w:pStyle w:val="4"/>
              <w:jc w:val="center"/>
            </w:pPr>
            <w:r>
              <w:rPr>
                <w:rFonts w:ascii="仿宋_GB2312" w:hAnsi="仿宋_GB2312" w:eastAsia="仿宋_GB2312" w:cs="仿宋_GB2312"/>
              </w:rPr>
              <w:t>804,900.00</w:t>
            </w:r>
          </w:p>
        </w:tc>
        <w:tc>
          <w:tcPr>
            <w:tcW w:w="1138" w:type="dxa"/>
          </w:tcPr>
          <w:p w14:paraId="3BF00391">
            <w:pPr>
              <w:pStyle w:val="4"/>
              <w:jc w:val="center"/>
            </w:pPr>
            <w:r>
              <w:rPr>
                <w:rFonts w:ascii="仿宋_GB2312" w:hAnsi="仿宋_GB2312" w:eastAsia="仿宋_GB2312" w:cs="仿宋_GB2312"/>
              </w:rPr>
              <w:t>总价</w:t>
            </w:r>
          </w:p>
        </w:tc>
        <w:tc>
          <w:tcPr>
            <w:tcW w:w="1934" w:type="dxa"/>
          </w:tcPr>
          <w:p w14:paraId="0BF046B7">
            <w:pPr>
              <w:pStyle w:val="4"/>
              <w:jc w:val="left"/>
            </w:pPr>
            <w:r>
              <w:rPr>
                <w:rFonts w:ascii="仿宋_GB2312" w:hAnsi="仿宋_GB2312" w:eastAsia="仿宋_GB2312" w:cs="仿宋_GB2312"/>
              </w:rPr>
              <w:t>无</w:t>
            </w:r>
          </w:p>
        </w:tc>
      </w:tr>
    </w:tbl>
    <w:p w14:paraId="3DBEAB65">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3D01F0DF">
      <w:pPr>
        <w:pStyle w:val="4"/>
        <w:jc w:val="left"/>
        <w:outlineLvl w:val="3"/>
      </w:pPr>
      <w:r>
        <w:rPr>
          <w:rFonts w:ascii="仿宋_GB2312" w:hAnsi="仿宋_GB2312" w:eastAsia="仿宋_GB2312" w:cs="仿宋_GB2312"/>
          <w:b/>
          <w:sz w:val="24"/>
        </w:rPr>
        <w:t>本项目涉及核心产品：</w:t>
      </w:r>
    </w:p>
    <w:p w14:paraId="27B4438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B2FE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F78EBF">
            <w:pPr>
              <w:pStyle w:val="4"/>
              <w:jc w:val="center"/>
            </w:pPr>
            <w:r>
              <w:rPr>
                <w:rFonts w:ascii="仿宋_GB2312" w:hAnsi="仿宋_GB2312" w:eastAsia="仿宋_GB2312" w:cs="仿宋_GB2312"/>
              </w:rPr>
              <w:t>序号</w:t>
            </w:r>
          </w:p>
        </w:tc>
        <w:tc>
          <w:tcPr>
            <w:tcW w:w="2492" w:type="dxa"/>
          </w:tcPr>
          <w:p w14:paraId="07E78981">
            <w:pPr>
              <w:pStyle w:val="4"/>
              <w:jc w:val="center"/>
            </w:pPr>
            <w:r>
              <w:rPr>
                <w:rFonts w:ascii="仿宋_GB2312" w:hAnsi="仿宋_GB2312" w:eastAsia="仿宋_GB2312" w:cs="仿宋_GB2312"/>
              </w:rPr>
              <w:t>采购品目名称</w:t>
            </w:r>
          </w:p>
        </w:tc>
        <w:tc>
          <w:tcPr>
            <w:tcW w:w="2492" w:type="dxa"/>
          </w:tcPr>
          <w:p w14:paraId="0A030255">
            <w:pPr>
              <w:pStyle w:val="4"/>
              <w:jc w:val="center"/>
            </w:pPr>
            <w:r>
              <w:rPr>
                <w:rFonts w:ascii="仿宋_GB2312" w:hAnsi="仿宋_GB2312" w:eastAsia="仿宋_GB2312" w:cs="仿宋_GB2312"/>
              </w:rPr>
              <w:t>标的名称</w:t>
            </w:r>
          </w:p>
        </w:tc>
        <w:tc>
          <w:tcPr>
            <w:tcW w:w="2492" w:type="dxa"/>
          </w:tcPr>
          <w:p w14:paraId="7380BAB1">
            <w:pPr>
              <w:pStyle w:val="4"/>
              <w:jc w:val="center"/>
            </w:pPr>
            <w:r>
              <w:rPr>
                <w:rFonts w:ascii="仿宋_GB2312" w:hAnsi="仿宋_GB2312" w:eastAsia="仿宋_GB2312" w:cs="仿宋_GB2312"/>
              </w:rPr>
              <w:t>产品名称</w:t>
            </w:r>
          </w:p>
        </w:tc>
      </w:tr>
      <w:tr w14:paraId="42BB0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473A4AD">
            <w:pPr>
              <w:pStyle w:val="4"/>
              <w:jc w:val="center"/>
            </w:pPr>
            <w:r>
              <w:rPr>
                <w:rFonts w:ascii="仿宋_GB2312" w:hAnsi="仿宋_GB2312" w:eastAsia="仿宋_GB2312" w:cs="仿宋_GB2312"/>
              </w:rPr>
              <w:t>不涉及</w:t>
            </w:r>
          </w:p>
        </w:tc>
      </w:tr>
    </w:tbl>
    <w:p w14:paraId="7F67290B">
      <w:pPr>
        <w:pStyle w:val="4"/>
        <w:ind w:firstLine="480"/>
        <w:jc w:val="left"/>
      </w:pPr>
      <w:r>
        <w:rPr>
          <w:rFonts w:ascii="仿宋_GB2312" w:hAnsi="仿宋_GB2312" w:eastAsia="仿宋_GB2312" w:cs="仿宋_GB2312"/>
        </w:rPr>
        <w:t>注：涉及核心产品的，具体评审规定见第五章。</w:t>
      </w:r>
    </w:p>
    <w:p w14:paraId="7FEC9847">
      <w:pPr>
        <w:pStyle w:val="4"/>
        <w:jc w:val="left"/>
        <w:outlineLvl w:val="3"/>
      </w:pPr>
      <w:r>
        <w:rPr>
          <w:rFonts w:ascii="仿宋_GB2312" w:hAnsi="仿宋_GB2312" w:eastAsia="仿宋_GB2312" w:cs="仿宋_GB2312"/>
          <w:b/>
          <w:sz w:val="24"/>
        </w:rPr>
        <w:t>本项目涉及采购进口产品：</w:t>
      </w:r>
    </w:p>
    <w:p w14:paraId="2A99966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A478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7632C3">
            <w:pPr>
              <w:pStyle w:val="4"/>
              <w:jc w:val="center"/>
            </w:pPr>
            <w:r>
              <w:rPr>
                <w:rFonts w:ascii="仿宋_GB2312" w:hAnsi="仿宋_GB2312" w:eastAsia="仿宋_GB2312" w:cs="仿宋_GB2312"/>
              </w:rPr>
              <w:t>序号</w:t>
            </w:r>
          </w:p>
        </w:tc>
        <w:tc>
          <w:tcPr>
            <w:tcW w:w="2492" w:type="dxa"/>
          </w:tcPr>
          <w:p w14:paraId="1FE2ACD5">
            <w:pPr>
              <w:pStyle w:val="4"/>
              <w:jc w:val="center"/>
            </w:pPr>
            <w:r>
              <w:rPr>
                <w:rFonts w:ascii="仿宋_GB2312" w:hAnsi="仿宋_GB2312" w:eastAsia="仿宋_GB2312" w:cs="仿宋_GB2312"/>
              </w:rPr>
              <w:t>采购品目名称</w:t>
            </w:r>
          </w:p>
        </w:tc>
        <w:tc>
          <w:tcPr>
            <w:tcW w:w="2492" w:type="dxa"/>
          </w:tcPr>
          <w:p w14:paraId="6D69965F">
            <w:pPr>
              <w:pStyle w:val="4"/>
              <w:jc w:val="center"/>
            </w:pPr>
            <w:r>
              <w:rPr>
                <w:rFonts w:ascii="仿宋_GB2312" w:hAnsi="仿宋_GB2312" w:eastAsia="仿宋_GB2312" w:cs="仿宋_GB2312"/>
              </w:rPr>
              <w:t>标的名称</w:t>
            </w:r>
          </w:p>
        </w:tc>
        <w:tc>
          <w:tcPr>
            <w:tcW w:w="2492" w:type="dxa"/>
          </w:tcPr>
          <w:p w14:paraId="78B069AB">
            <w:pPr>
              <w:pStyle w:val="4"/>
              <w:jc w:val="center"/>
            </w:pPr>
            <w:r>
              <w:rPr>
                <w:rFonts w:ascii="仿宋_GB2312" w:hAnsi="仿宋_GB2312" w:eastAsia="仿宋_GB2312" w:cs="仿宋_GB2312"/>
              </w:rPr>
              <w:t>产品名称</w:t>
            </w:r>
          </w:p>
        </w:tc>
      </w:tr>
      <w:tr w14:paraId="321CB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CECDC5F">
            <w:pPr>
              <w:pStyle w:val="4"/>
              <w:jc w:val="center"/>
            </w:pPr>
            <w:r>
              <w:rPr>
                <w:rFonts w:ascii="仿宋_GB2312" w:hAnsi="仿宋_GB2312" w:eastAsia="仿宋_GB2312" w:cs="仿宋_GB2312"/>
              </w:rPr>
              <w:t>不涉及</w:t>
            </w:r>
          </w:p>
        </w:tc>
      </w:tr>
    </w:tbl>
    <w:p w14:paraId="45AD9CE8">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05010E6B">
      <w:pPr>
        <w:pStyle w:val="4"/>
        <w:jc w:val="left"/>
        <w:outlineLvl w:val="3"/>
      </w:pPr>
      <w:r>
        <w:rPr>
          <w:rFonts w:ascii="仿宋_GB2312" w:hAnsi="仿宋_GB2312" w:eastAsia="仿宋_GB2312" w:cs="仿宋_GB2312"/>
          <w:b/>
          <w:sz w:val="24"/>
        </w:rPr>
        <w:t>本项目涉及强制采购节能产品：</w:t>
      </w:r>
    </w:p>
    <w:p w14:paraId="0F853C3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E92A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2FF04E">
            <w:pPr>
              <w:pStyle w:val="4"/>
              <w:jc w:val="center"/>
            </w:pPr>
            <w:r>
              <w:rPr>
                <w:rFonts w:ascii="仿宋_GB2312" w:hAnsi="仿宋_GB2312" w:eastAsia="仿宋_GB2312" w:cs="仿宋_GB2312"/>
              </w:rPr>
              <w:t>序号</w:t>
            </w:r>
          </w:p>
        </w:tc>
        <w:tc>
          <w:tcPr>
            <w:tcW w:w="2492" w:type="dxa"/>
          </w:tcPr>
          <w:p w14:paraId="7B24F799">
            <w:pPr>
              <w:pStyle w:val="4"/>
              <w:jc w:val="center"/>
            </w:pPr>
            <w:r>
              <w:rPr>
                <w:rFonts w:ascii="仿宋_GB2312" w:hAnsi="仿宋_GB2312" w:eastAsia="仿宋_GB2312" w:cs="仿宋_GB2312"/>
              </w:rPr>
              <w:t>采购品目名称</w:t>
            </w:r>
          </w:p>
        </w:tc>
        <w:tc>
          <w:tcPr>
            <w:tcW w:w="2492" w:type="dxa"/>
          </w:tcPr>
          <w:p w14:paraId="435F4918">
            <w:pPr>
              <w:pStyle w:val="4"/>
              <w:jc w:val="center"/>
            </w:pPr>
            <w:r>
              <w:rPr>
                <w:rFonts w:ascii="仿宋_GB2312" w:hAnsi="仿宋_GB2312" w:eastAsia="仿宋_GB2312" w:cs="仿宋_GB2312"/>
              </w:rPr>
              <w:t>标的名称</w:t>
            </w:r>
          </w:p>
        </w:tc>
        <w:tc>
          <w:tcPr>
            <w:tcW w:w="2492" w:type="dxa"/>
          </w:tcPr>
          <w:p w14:paraId="137EF04D">
            <w:pPr>
              <w:pStyle w:val="4"/>
              <w:jc w:val="center"/>
            </w:pPr>
            <w:r>
              <w:rPr>
                <w:rFonts w:ascii="仿宋_GB2312" w:hAnsi="仿宋_GB2312" w:eastAsia="仿宋_GB2312" w:cs="仿宋_GB2312"/>
              </w:rPr>
              <w:t>产品名称</w:t>
            </w:r>
          </w:p>
        </w:tc>
      </w:tr>
      <w:tr w14:paraId="6F271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9E6EB69">
            <w:pPr>
              <w:pStyle w:val="4"/>
              <w:jc w:val="center"/>
            </w:pPr>
            <w:r>
              <w:rPr>
                <w:rFonts w:ascii="仿宋_GB2312" w:hAnsi="仿宋_GB2312" w:eastAsia="仿宋_GB2312" w:cs="仿宋_GB2312"/>
              </w:rPr>
              <w:t>不涉及</w:t>
            </w:r>
          </w:p>
        </w:tc>
      </w:tr>
    </w:tbl>
    <w:p w14:paraId="03733BC8">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5AABD8A">
      <w:pPr>
        <w:pStyle w:val="4"/>
        <w:jc w:val="left"/>
      </w:pPr>
      <w:r>
        <w:rPr>
          <w:rFonts w:ascii="仿宋_GB2312" w:hAnsi="仿宋_GB2312" w:eastAsia="仿宋_GB2312" w:cs="仿宋_GB2312"/>
          <w:b/>
        </w:rPr>
        <w:t>本项目涉及优先采购节能产品：</w:t>
      </w:r>
    </w:p>
    <w:p w14:paraId="4596EB2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B03B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153508">
            <w:pPr>
              <w:pStyle w:val="4"/>
              <w:jc w:val="center"/>
            </w:pPr>
            <w:r>
              <w:rPr>
                <w:rFonts w:ascii="仿宋_GB2312" w:hAnsi="仿宋_GB2312" w:eastAsia="仿宋_GB2312" w:cs="仿宋_GB2312"/>
              </w:rPr>
              <w:t>序号</w:t>
            </w:r>
          </w:p>
        </w:tc>
        <w:tc>
          <w:tcPr>
            <w:tcW w:w="2492" w:type="dxa"/>
          </w:tcPr>
          <w:p w14:paraId="5BF0D4C8">
            <w:pPr>
              <w:pStyle w:val="4"/>
              <w:jc w:val="center"/>
            </w:pPr>
            <w:r>
              <w:rPr>
                <w:rFonts w:ascii="仿宋_GB2312" w:hAnsi="仿宋_GB2312" w:eastAsia="仿宋_GB2312" w:cs="仿宋_GB2312"/>
              </w:rPr>
              <w:t>采购品目名称</w:t>
            </w:r>
          </w:p>
        </w:tc>
        <w:tc>
          <w:tcPr>
            <w:tcW w:w="2492" w:type="dxa"/>
          </w:tcPr>
          <w:p w14:paraId="25CDAFF4">
            <w:pPr>
              <w:pStyle w:val="4"/>
              <w:jc w:val="center"/>
            </w:pPr>
            <w:r>
              <w:rPr>
                <w:rFonts w:ascii="仿宋_GB2312" w:hAnsi="仿宋_GB2312" w:eastAsia="仿宋_GB2312" w:cs="仿宋_GB2312"/>
              </w:rPr>
              <w:t>标的名称</w:t>
            </w:r>
          </w:p>
        </w:tc>
        <w:tc>
          <w:tcPr>
            <w:tcW w:w="2492" w:type="dxa"/>
          </w:tcPr>
          <w:p w14:paraId="21FCCD31">
            <w:pPr>
              <w:pStyle w:val="4"/>
              <w:jc w:val="center"/>
            </w:pPr>
            <w:r>
              <w:rPr>
                <w:rFonts w:ascii="仿宋_GB2312" w:hAnsi="仿宋_GB2312" w:eastAsia="仿宋_GB2312" w:cs="仿宋_GB2312"/>
              </w:rPr>
              <w:t>产品名称</w:t>
            </w:r>
          </w:p>
        </w:tc>
      </w:tr>
      <w:tr w14:paraId="154A7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EEF25FF">
            <w:pPr>
              <w:pStyle w:val="4"/>
              <w:jc w:val="center"/>
            </w:pPr>
            <w:r>
              <w:rPr>
                <w:rFonts w:ascii="仿宋_GB2312" w:hAnsi="仿宋_GB2312" w:eastAsia="仿宋_GB2312" w:cs="仿宋_GB2312"/>
              </w:rPr>
              <w:t>不涉及</w:t>
            </w:r>
          </w:p>
        </w:tc>
      </w:tr>
    </w:tbl>
    <w:p w14:paraId="7B3EB2F0">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5D67A548">
      <w:pPr>
        <w:pStyle w:val="4"/>
        <w:jc w:val="left"/>
        <w:outlineLvl w:val="3"/>
      </w:pPr>
      <w:r>
        <w:rPr>
          <w:rFonts w:ascii="仿宋_GB2312" w:hAnsi="仿宋_GB2312" w:eastAsia="仿宋_GB2312" w:cs="仿宋_GB2312"/>
          <w:b/>
          <w:sz w:val="24"/>
        </w:rPr>
        <w:t>本项目涉及优先采购环境标志产品：</w:t>
      </w:r>
    </w:p>
    <w:p w14:paraId="587806F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DDE7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99DCE3">
            <w:pPr>
              <w:pStyle w:val="4"/>
              <w:jc w:val="center"/>
            </w:pPr>
            <w:r>
              <w:rPr>
                <w:rFonts w:ascii="仿宋_GB2312" w:hAnsi="仿宋_GB2312" w:eastAsia="仿宋_GB2312" w:cs="仿宋_GB2312"/>
              </w:rPr>
              <w:t>序号</w:t>
            </w:r>
          </w:p>
        </w:tc>
        <w:tc>
          <w:tcPr>
            <w:tcW w:w="2492" w:type="dxa"/>
          </w:tcPr>
          <w:p w14:paraId="147A7AB0">
            <w:pPr>
              <w:pStyle w:val="4"/>
              <w:jc w:val="center"/>
            </w:pPr>
            <w:r>
              <w:rPr>
                <w:rFonts w:ascii="仿宋_GB2312" w:hAnsi="仿宋_GB2312" w:eastAsia="仿宋_GB2312" w:cs="仿宋_GB2312"/>
              </w:rPr>
              <w:t>采购品目名称</w:t>
            </w:r>
          </w:p>
        </w:tc>
        <w:tc>
          <w:tcPr>
            <w:tcW w:w="2492" w:type="dxa"/>
          </w:tcPr>
          <w:p w14:paraId="27699774">
            <w:pPr>
              <w:pStyle w:val="4"/>
              <w:jc w:val="center"/>
            </w:pPr>
            <w:r>
              <w:rPr>
                <w:rFonts w:ascii="仿宋_GB2312" w:hAnsi="仿宋_GB2312" w:eastAsia="仿宋_GB2312" w:cs="仿宋_GB2312"/>
              </w:rPr>
              <w:t>标的名称</w:t>
            </w:r>
          </w:p>
        </w:tc>
        <w:tc>
          <w:tcPr>
            <w:tcW w:w="2492" w:type="dxa"/>
          </w:tcPr>
          <w:p w14:paraId="7A661F89">
            <w:pPr>
              <w:pStyle w:val="4"/>
              <w:jc w:val="center"/>
            </w:pPr>
            <w:r>
              <w:rPr>
                <w:rFonts w:ascii="仿宋_GB2312" w:hAnsi="仿宋_GB2312" w:eastAsia="仿宋_GB2312" w:cs="仿宋_GB2312"/>
              </w:rPr>
              <w:t>产品名称</w:t>
            </w:r>
          </w:p>
        </w:tc>
      </w:tr>
      <w:tr w14:paraId="1F4F3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0FB8EC5">
            <w:pPr>
              <w:pStyle w:val="4"/>
              <w:jc w:val="center"/>
            </w:pPr>
            <w:r>
              <w:rPr>
                <w:rFonts w:ascii="仿宋_GB2312" w:hAnsi="仿宋_GB2312" w:eastAsia="仿宋_GB2312" w:cs="仿宋_GB2312"/>
              </w:rPr>
              <w:t>不涉及</w:t>
            </w:r>
          </w:p>
        </w:tc>
      </w:tr>
    </w:tbl>
    <w:p w14:paraId="0387D089">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387F6AB">
      <w:pPr>
        <w:pStyle w:val="4"/>
        <w:jc w:val="left"/>
        <w:outlineLvl w:val="2"/>
      </w:pPr>
      <w:r>
        <w:rPr>
          <w:rFonts w:ascii="仿宋_GB2312" w:hAnsi="仿宋_GB2312" w:eastAsia="仿宋_GB2312" w:cs="仿宋_GB2312"/>
          <w:b/>
          <w:sz w:val="28"/>
        </w:rPr>
        <w:t>3.2.技术要求</w:t>
      </w:r>
    </w:p>
    <w:p w14:paraId="07C105CE">
      <w:pPr>
        <w:pStyle w:val="4"/>
        <w:jc w:val="left"/>
      </w:pPr>
      <w:r>
        <w:rPr>
          <w:rFonts w:ascii="仿宋_GB2312" w:hAnsi="仿宋_GB2312" w:eastAsia="仿宋_GB2312" w:cs="仿宋_GB2312"/>
        </w:rPr>
        <w:t>采购包1：</w:t>
      </w:r>
    </w:p>
    <w:p w14:paraId="413777F9">
      <w:pPr>
        <w:pStyle w:val="4"/>
        <w:jc w:val="left"/>
      </w:pPr>
      <w:r>
        <w:rPr>
          <w:rFonts w:ascii="仿宋_GB2312" w:hAnsi="仿宋_GB2312" w:eastAsia="仿宋_GB2312" w:cs="仿宋_GB2312"/>
        </w:rPr>
        <w:t>标的名称：阿坝县滨河北路延伸段市政基础设施建设项目监理服务采购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4667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523525">
            <w:pPr>
              <w:pStyle w:val="4"/>
              <w:jc w:val="center"/>
            </w:pPr>
            <w:r>
              <w:rPr>
                <w:rFonts w:ascii="仿宋_GB2312" w:hAnsi="仿宋_GB2312" w:eastAsia="仿宋_GB2312" w:cs="仿宋_GB2312"/>
              </w:rPr>
              <w:t>序号</w:t>
            </w:r>
          </w:p>
        </w:tc>
        <w:tc>
          <w:tcPr>
            <w:tcW w:w="581" w:type="dxa"/>
          </w:tcPr>
          <w:p w14:paraId="20EC3338">
            <w:pPr>
              <w:pStyle w:val="4"/>
              <w:jc w:val="center"/>
            </w:pPr>
            <w:r>
              <w:rPr>
                <w:rFonts w:ascii="仿宋_GB2312" w:hAnsi="仿宋_GB2312" w:eastAsia="仿宋_GB2312" w:cs="仿宋_GB2312"/>
              </w:rPr>
              <w:t>符号标识</w:t>
            </w:r>
          </w:p>
        </w:tc>
        <w:tc>
          <w:tcPr>
            <w:tcW w:w="1495" w:type="dxa"/>
          </w:tcPr>
          <w:p w14:paraId="06FF4582">
            <w:pPr>
              <w:pStyle w:val="4"/>
              <w:jc w:val="center"/>
            </w:pPr>
            <w:r>
              <w:rPr>
                <w:rFonts w:ascii="仿宋_GB2312" w:hAnsi="仿宋_GB2312" w:eastAsia="仿宋_GB2312" w:cs="仿宋_GB2312"/>
              </w:rPr>
              <w:t>技术要求名称</w:t>
            </w:r>
          </w:p>
        </w:tc>
        <w:tc>
          <w:tcPr>
            <w:tcW w:w="5814" w:type="dxa"/>
          </w:tcPr>
          <w:p w14:paraId="5613FB1E">
            <w:pPr>
              <w:pStyle w:val="4"/>
              <w:jc w:val="center"/>
            </w:pPr>
            <w:r>
              <w:rPr>
                <w:rFonts w:ascii="仿宋_GB2312" w:hAnsi="仿宋_GB2312" w:eastAsia="仿宋_GB2312" w:cs="仿宋_GB2312"/>
              </w:rPr>
              <w:t>技术参数与性能指标</w:t>
            </w:r>
          </w:p>
        </w:tc>
      </w:tr>
      <w:tr w14:paraId="0D4BD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EFFCA9">
            <w:pPr>
              <w:pStyle w:val="4"/>
              <w:jc w:val="center"/>
            </w:pPr>
            <w:r>
              <w:rPr>
                <w:rFonts w:ascii="仿宋_GB2312" w:hAnsi="仿宋_GB2312" w:eastAsia="仿宋_GB2312" w:cs="仿宋_GB2312"/>
              </w:rPr>
              <w:t>1</w:t>
            </w:r>
          </w:p>
        </w:tc>
        <w:tc>
          <w:tcPr>
            <w:tcW w:w="581" w:type="dxa"/>
          </w:tcPr>
          <w:p w14:paraId="10FA3493">
            <w:pPr>
              <w:pStyle w:val="4"/>
              <w:jc w:val="center"/>
            </w:pPr>
            <w:r>
              <w:rPr>
                <w:rFonts w:ascii="仿宋_GB2312" w:hAnsi="仿宋_GB2312" w:eastAsia="仿宋_GB2312" w:cs="仿宋_GB2312"/>
              </w:rPr>
              <w:t>★</w:t>
            </w:r>
          </w:p>
        </w:tc>
        <w:tc>
          <w:tcPr>
            <w:tcW w:w="1495" w:type="dxa"/>
          </w:tcPr>
          <w:p w14:paraId="5767D58F">
            <w:pPr>
              <w:pStyle w:val="4"/>
              <w:jc w:val="left"/>
            </w:pPr>
            <w:r>
              <w:rPr>
                <w:rFonts w:ascii="仿宋_GB2312" w:hAnsi="仿宋_GB2312" w:eastAsia="仿宋_GB2312" w:cs="仿宋_GB2312"/>
              </w:rPr>
              <w:t>服务要求与服务内容</w:t>
            </w:r>
          </w:p>
        </w:tc>
        <w:tc>
          <w:tcPr>
            <w:tcW w:w="5814" w:type="dxa"/>
          </w:tcPr>
          <w:p w14:paraId="624C9881">
            <w:pPr>
              <w:pStyle w:val="4"/>
              <w:spacing w:after="120"/>
              <w:ind w:firstLine="542"/>
              <w:jc w:val="both"/>
            </w:pPr>
            <w:r>
              <w:rPr>
                <w:rFonts w:ascii="仿宋_GB2312" w:hAnsi="仿宋_GB2312" w:eastAsia="仿宋_GB2312" w:cs="仿宋_GB2312"/>
                <w:sz w:val="24"/>
              </w:rPr>
              <w:t>（一）工程项目概况</w:t>
            </w:r>
          </w:p>
          <w:p w14:paraId="4CB1B50A">
            <w:pPr>
              <w:pStyle w:val="4"/>
              <w:ind w:firstLine="462"/>
              <w:jc w:val="both"/>
            </w:pPr>
            <w:r>
              <w:rPr>
                <w:rFonts w:ascii="仿宋_GB2312" w:hAnsi="仿宋_GB2312" w:eastAsia="仿宋_GB2312" w:cs="仿宋_GB2312"/>
                <w:sz w:val="24"/>
              </w:rPr>
              <w:t>1、建设地点：阿坝县阿坝镇。</w:t>
            </w:r>
          </w:p>
          <w:p w14:paraId="2D711172">
            <w:pPr>
              <w:pStyle w:val="4"/>
              <w:ind w:firstLine="462"/>
              <w:jc w:val="both"/>
            </w:pPr>
            <w:r>
              <w:rPr>
                <w:rFonts w:ascii="仿宋_GB2312" w:hAnsi="仿宋_GB2312" w:eastAsia="仿宋_GB2312" w:cs="仿宋_GB2312"/>
                <w:sz w:val="24"/>
              </w:rPr>
              <w:t>2、主要建设内容及规模：新建滨河北路 3206 米及配套附属设施。</w:t>
            </w:r>
          </w:p>
          <w:p w14:paraId="430E18C8">
            <w:pPr>
              <w:pStyle w:val="4"/>
              <w:ind w:firstLine="462"/>
              <w:jc w:val="both"/>
            </w:pPr>
            <w:r>
              <w:rPr>
                <w:rFonts w:ascii="仿宋_GB2312" w:hAnsi="仿宋_GB2312" w:eastAsia="仿宋_GB2312" w:cs="仿宋_GB2312"/>
                <w:sz w:val="24"/>
              </w:rPr>
              <w:t>3、计划工期：365日历天。</w:t>
            </w:r>
          </w:p>
          <w:p w14:paraId="2D5263B5">
            <w:pPr>
              <w:pStyle w:val="4"/>
              <w:ind w:firstLine="462"/>
              <w:jc w:val="both"/>
            </w:pPr>
            <w:r>
              <w:rPr>
                <w:rFonts w:ascii="仿宋_GB2312" w:hAnsi="仿宋_GB2312" w:eastAsia="仿宋_GB2312" w:cs="仿宋_GB2312"/>
                <w:sz w:val="24"/>
              </w:rPr>
              <w:t>（二）监理服务要求</w:t>
            </w:r>
          </w:p>
          <w:p w14:paraId="56BF6915">
            <w:pPr>
              <w:pStyle w:val="4"/>
              <w:spacing w:after="120"/>
              <w:ind w:firstLine="462"/>
              <w:jc w:val="both"/>
            </w:pPr>
            <w:r>
              <w:rPr>
                <w:rFonts w:ascii="仿宋_GB2312" w:hAnsi="仿宋_GB2312" w:eastAsia="仿宋_GB2312" w:cs="仿宋_GB2312"/>
                <w:sz w:val="24"/>
              </w:rPr>
              <w:t>1、监理服务范围：本项目施工图及设计变更范围内的所有内容施工的监理服务以及质量缺陷期工作。</w:t>
            </w:r>
          </w:p>
          <w:p w14:paraId="37F00C1A">
            <w:pPr>
              <w:pStyle w:val="4"/>
              <w:spacing w:after="120"/>
              <w:ind w:firstLine="462"/>
              <w:jc w:val="both"/>
            </w:pPr>
            <w:r>
              <w:rPr>
                <w:rFonts w:ascii="仿宋_GB2312" w:hAnsi="仿宋_GB2312" w:eastAsia="仿宋_GB2312" w:cs="仿宋_GB2312"/>
                <w:sz w:val="24"/>
              </w:rPr>
              <w:t>2、成交供应商根据项目情况，配合采购人及施工方办理相关手续，安排拟派本项目总监理工程师及专业监理人员进场，实行工程全过程监理。督促施工单位按施工合同约定的时间、进度组织施工，及时调整不合理工期安排，依据相关规范和项目合同,监督并检查施工单位工程项目实施的质量、进度、安全等，督促施工单位整改、整理、编制、提供工程项目的中间资料和最终成果。</w:t>
            </w:r>
          </w:p>
          <w:p w14:paraId="3C1BC05B">
            <w:pPr>
              <w:pStyle w:val="4"/>
              <w:spacing w:after="120"/>
              <w:ind w:firstLine="462"/>
              <w:jc w:val="both"/>
            </w:pPr>
            <w:r>
              <w:rPr>
                <w:rFonts w:ascii="仿宋_GB2312" w:hAnsi="仿宋_GB2312" w:eastAsia="仿宋_GB2312" w:cs="仿宋_GB2312"/>
                <w:sz w:val="24"/>
              </w:rPr>
              <w:t>3、监理服务内容</w:t>
            </w:r>
          </w:p>
          <w:p w14:paraId="1064173F">
            <w:pPr>
              <w:pStyle w:val="4"/>
              <w:spacing w:after="120"/>
              <w:ind w:firstLine="462"/>
              <w:jc w:val="both"/>
            </w:pPr>
            <w:r>
              <w:rPr>
                <w:rFonts w:ascii="仿宋_GB2312" w:hAnsi="仿宋_GB2312" w:eastAsia="仿宋_GB2312" w:cs="仿宋_GB2312"/>
                <w:sz w:val="24"/>
              </w:rPr>
              <w:t>（1）审查施工单位提交的企业资质证书、作业人员职称及岗位证书和所投入的设备。审查相关证书复印件是否与原件一致，证书是否有效，是否与施工合同约定一致。</w:t>
            </w:r>
          </w:p>
          <w:p w14:paraId="491192A6">
            <w:pPr>
              <w:pStyle w:val="4"/>
              <w:spacing w:after="120"/>
              <w:ind w:firstLine="462"/>
              <w:jc w:val="both"/>
            </w:pPr>
            <w:r>
              <w:rPr>
                <w:rFonts w:ascii="仿宋_GB2312" w:hAnsi="仿宋_GB2312" w:eastAsia="仿宋_GB2312" w:cs="仿宋_GB2312"/>
                <w:sz w:val="24"/>
              </w:rPr>
              <w:t>（2）审查施工单位提交的施工组织设计、施工进度计划、施工措施计划等技术资料。</w:t>
            </w:r>
          </w:p>
          <w:p w14:paraId="1E799D1D">
            <w:pPr>
              <w:pStyle w:val="4"/>
              <w:spacing w:after="120"/>
              <w:ind w:firstLine="462"/>
              <w:jc w:val="both"/>
            </w:pPr>
            <w:r>
              <w:rPr>
                <w:rFonts w:ascii="仿宋_GB2312" w:hAnsi="仿宋_GB2312" w:eastAsia="仿宋_GB2312" w:cs="仿宋_GB2312"/>
                <w:sz w:val="24"/>
              </w:rPr>
              <w:t>（3）项目协调：协调采购人与施工单位之间组织管理、安全生产、工作进度、技术问题、成果质量等有关问题。</w:t>
            </w:r>
          </w:p>
          <w:p w14:paraId="129E79BA">
            <w:pPr>
              <w:pStyle w:val="4"/>
              <w:spacing w:after="120"/>
              <w:ind w:firstLine="462"/>
              <w:jc w:val="both"/>
            </w:pPr>
            <w:r>
              <w:rPr>
                <w:rFonts w:ascii="仿宋_GB2312" w:hAnsi="仿宋_GB2312" w:eastAsia="仿宋_GB2312" w:cs="仿宋_GB2312"/>
                <w:sz w:val="24"/>
              </w:rPr>
              <w:t>（4）合同监理：监督合同的履行情况，变更合同时对变更合同进行审核；发现任何一方未能及时履约时，及时提出建议；确认施工单位项目管理、安全、进度、质量等方面的状况，通过监理月报形式通报采购人。施工单位出现潜在的工期延误或质量、安全隐患时，及时提出意见，并以书面形式报告采购人；发生安全事故或存在重大安全隐患、项目质量或进度严重偏离预期目标时，签发《停工通知单》，并报采购人。</w:t>
            </w:r>
          </w:p>
          <w:p w14:paraId="3A886B72">
            <w:pPr>
              <w:pStyle w:val="4"/>
              <w:spacing w:after="120"/>
              <w:ind w:firstLine="462"/>
              <w:jc w:val="both"/>
            </w:pPr>
            <w:r>
              <w:rPr>
                <w:rFonts w:ascii="仿宋_GB2312" w:hAnsi="仿宋_GB2312" w:eastAsia="仿宋_GB2312" w:cs="仿宋_GB2312"/>
                <w:sz w:val="24"/>
              </w:rPr>
              <w:t>（5）安全控制：审查施工单位提出的安全技术措施、专项施工方案，并检查实施情况；检查防洪度汛措施落实情况；参与安全事故调查。</w:t>
            </w:r>
          </w:p>
          <w:p w14:paraId="4CD43705">
            <w:pPr>
              <w:pStyle w:val="4"/>
              <w:spacing w:after="120"/>
              <w:ind w:firstLine="462"/>
              <w:jc w:val="both"/>
            </w:pPr>
            <w:r>
              <w:rPr>
                <w:rFonts w:ascii="仿宋_GB2312" w:hAnsi="仿宋_GB2312" w:eastAsia="仿宋_GB2312" w:cs="仿宋_GB2312"/>
                <w:sz w:val="24"/>
              </w:rPr>
              <w:t>（6）进度控制：协助采购人编制控制性总进度计划，审批施工单位编制的进度计划；检查实施情况，督促施工单位采取措施，实现合同工期目标。当实施进度发生较大偏差时，要求施工单位调整进度计划；向采购人提出调整控制性进度计划的建议意见。</w:t>
            </w:r>
          </w:p>
          <w:p w14:paraId="53619AD6">
            <w:pPr>
              <w:pStyle w:val="4"/>
              <w:spacing w:after="120"/>
              <w:ind w:firstLine="462"/>
              <w:jc w:val="both"/>
            </w:pPr>
            <w:r>
              <w:rPr>
                <w:rFonts w:ascii="仿宋_GB2312" w:hAnsi="仿宋_GB2312" w:eastAsia="仿宋_GB2312" w:cs="仿宋_GB2312"/>
                <w:sz w:val="24"/>
              </w:rPr>
              <w:t>（7）质量控制：审查施工单位的质量保证体系和措施；依据工程施工合同文件、设计文件、技术标准，对施工全过程进行检查，对重要部位、关键工序进行旁站监理;按照有关规定，对施工单位进场的工程设备、建筑材料、建筑构配件、中间产品进行跟踪检测和平行检测，复核施工单位自评的工程质量等级；审核施工单位提出的工程质量缺陷处理方案，参与调查质量事故。</w:t>
            </w:r>
          </w:p>
          <w:p w14:paraId="68D2EA89">
            <w:pPr>
              <w:pStyle w:val="4"/>
              <w:spacing w:after="120"/>
              <w:ind w:firstLine="462"/>
              <w:jc w:val="both"/>
            </w:pPr>
            <w:r>
              <w:rPr>
                <w:rFonts w:ascii="仿宋_GB2312" w:hAnsi="仿宋_GB2312" w:eastAsia="仿宋_GB2312" w:cs="仿宋_GB2312"/>
                <w:sz w:val="24"/>
              </w:rPr>
              <w:t>（8）投资控制：协助采购人编制付款计划；审查施工单位提交的资金流计划；核定施工单位完成的工程量，审核施工单位提交的支付申请，签发付款凭证；受理索赔申请，提出处理建议意见；处理工程变更。</w:t>
            </w:r>
          </w:p>
          <w:p w14:paraId="22B8057F">
            <w:pPr>
              <w:pStyle w:val="4"/>
              <w:spacing w:after="120"/>
              <w:ind w:firstLine="462"/>
              <w:jc w:val="both"/>
            </w:pPr>
            <w:r>
              <w:rPr>
                <w:rFonts w:ascii="仿宋_GB2312" w:hAnsi="仿宋_GB2312" w:eastAsia="仿宋_GB2312" w:cs="仿宋_GB2312"/>
                <w:sz w:val="24"/>
              </w:rPr>
              <w:t>（9）按有关规定参加工程验收，负责完成监理资料的汇总、整理，协助采购人检查施工单位的合同执行情况；做好验收的各项准备工作或者配合工作，提供工程监理资料，提交监理工作报告。</w:t>
            </w:r>
          </w:p>
          <w:p w14:paraId="45C66A98">
            <w:pPr>
              <w:pStyle w:val="4"/>
              <w:spacing w:after="120"/>
              <w:ind w:firstLine="462"/>
              <w:jc w:val="both"/>
            </w:pPr>
            <w:r>
              <w:rPr>
                <w:rFonts w:ascii="仿宋_GB2312" w:hAnsi="仿宋_GB2312" w:eastAsia="仿宋_GB2312" w:cs="仿宋_GB2312"/>
                <w:sz w:val="24"/>
              </w:rPr>
              <w:t>（10）档案管理：做好施工现场的监理记录与信息反馈，做好监理文档管理工作, 合同期限届满时按照档案管理要求整理、归档并移交采购人。</w:t>
            </w:r>
          </w:p>
          <w:p w14:paraId="12B6AACA">
            <w:pPr>
              <w:pStyle w:val="4"/>
              <w:spacing w:after="120"/>
              <w:ind w:firstLine="462"/>
              <w:jc w:val="both"/>
            </w:pPr>
            <w:r>
              <w:rPr>
                <w:rFonts w:ascii="仿宋_GB2312" w:hAnsi="仿宋_GB2312" w:eastAsia="仿宋_GB2312" w:cs="仿宋_GB2312"/>
                <w:sz w:val="24"/>
              </w:rPr>
              <w:t>（11）监督施工单位执行保修期工作计划，检查和验收尾工项目，对已移交工程中出现的质量缺陷等调查原因并提出处理意见。</w:t>
            </w:r>
          </w:p>
          <w:p w14:paraId="453B7A02">
            <w:pPr>
              <w:pStyle w:val="4"/>
              <w:spacing w:after="120"/>
              <w:ind w:firstLine="462"/>
              <w:jc w:val="both"/>
            </w:pPr>
            <w:r>
              <w:rPr>
                <w:rFonts w:ascii="仿宋_GB2312" w:hAnsi="仿宋_GB2312" w:eastAsia="仿宋_GB2312" w:cs="仿宋_GB2312"/>
                <w:sz w:val="24"/>
              </w:rPr>
              <w:t>（12）按照采购人签订的工程保险合同，做好施工现场工程保险合同的管理。协助采购人向保险公司及时提供一切必要的材料和证据。</w:t>
            </w:r>
          </w:p>
          <w:p w14:paraId="2A0A59B6">
            <w:pPr>
              <w:pStyle w:val="4"/>
              <w:jc w:val="left"/>
            </w:pPr>
            <w:r>
              <w:rPr>
                <w:rFonts w:ascii="仿宋_GB2312" w:hAnsi="仿宋_GB2312" w:eastAsia="仿宋_GB2312" w:cs="仿宋_GB2312"/>
                <w:sz w:val="24"/>
              </w:rPr>
              <w:t xml:space="preserve">   （13）其他相关工作。</w:t>
            </w:r>
          </w:p>
        </w:tc>
      </w:tr>
    </w:tbl>
    <w:p w14:paraId="306B97EB">
      <w:pPr>
        <w:pStyle w:val="4"/>
        <w:jc w:val="left"/>
        <w:outlineLvl w:val="2"/>
      </w:pPr>
      <w:r>
        <w:rPr>
          <w:rFonts w:ascii="仿宋_GB2312" w:hAnsi="仿宋_GB2312" w:eastAsia="仿宋_GB2312" w:cs="仿宋_GB2312"/>
          <w:b/>
          <w:sz w:val="28"/>
        </w:rPr>
        <w:t>3.3.服务要求</w:t>
      </w:r>
    </w:p>
    <w:p w14:paraId="3154AD8A">
      <w:pPr>
        <w:pStyle w:val="4"/>
        <w:jc w:val="left"/>
        <w:outlineLvl w:val="3"/>
      </w:pPr>
      <w:r>
        <w:rPr>
          <w:rFonts w:ascii="仿宋_GB2312" w:hAnsi="仿宋_GB2312" w:eastAsia="仿宋_GB2312" w:cs="仿宋_GB2312"/>
          <w:b/>
          <w:sz w:val="24"/>
        </w:rPr>
        <w:t>3.3.1服务内容要求</w:t>
      </w:r>
    </w:p>
    <w:p w14:paraId="73070F1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23C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CD1A93">
            <w:pPr>
              <w:pStyle w:val="4"/>
              <w:jc w:val="center"/>
            </w:pPr>
            <w:r>
              <w:rPr>
                <w:rFonts w:ascii="仿宋_GB2312" w:hAnsi="仿宋_GB2312" w:eastAsia="仿宋_GB2312" w:cs="仿宋_GB2312"/>
              </w:rPr>
              <w:t xml:space="preserve"> 序号</w:t>
            </w:r>
          </w:p>
        </w:tc>
        <w:tc>
          <w:tcPr>
            <w:tcW w:w="581" w:type="dxa"/>
          </w:tcPr>
          <w:p w14:paraId="7BA2CB1F">
            <w:pPr>
              <w:pStyle w:val="4"/>
              <w:jc w:val="center"/>
            </w:pPr>
            <w:r>
              <w:rPr>
                <w:rFonts w:ascii="仿宋_GB2312" w:hAnsi="仿宋_GB2312" w:eastAsia="仿宋_GB2312" w:cs="仿宋_GB2312"/>
              </w:rPr>
              <w:t xml:space="preserve"> 符号标识</w:t>
            </w:r>
          </w:p>
        </w:tc>
        <w:tc>
          <w:tcPr>
            <w:tcW w:w="1495" w:type="dxa"/>
          </w:tcPr>
          <w:p w14:paraId="6B4D189B">
            <w:pPr>
              <w:pStyle w:val="4"/>
              <w:jc w:val="center"/>
            </w:pPr>
            <w:r>
              <w:rPr>
                <w:rFonts w:ascii="仿宋_GB2312" w:hAnsi="仿宋_GB2312" w:eastAsia="仿宋_GB2312" w:cs="仿宋_GB2312"/>
              </w:rPr>
              <w:t xml:space="preserve"> 服务要求名称</w:t>
            </w:r>
          </w:p>
        </w:tc>
        <w:tc>
          <w:tcPr>
            <w:tcW w:w="5814" w:type="dxa"/>
          </w:tcPr>
          <w:p w14:paraId="263FF582">
            <w:pPr>
              <w:pStyle w:val="4"/>
              <w:jc w:val="center"/>
            </w:pPr>
            <w:r>
              <w:rPr>
                <w:rFonts w:ascii="仿宋_GB2312" w:hAnsi="仿宋_GB2312" w:eastAsia="仿宋_GB2312" w:cs="仿宋_GB2312"/>
              </w:rPr>
              <w:t xml:space="preserve"> 服务要求内容</w:t>
            </w:r>
          </w:p>
        </w:tc>
      </w:tr>
      <w:tr w14:paraId="61F41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CB292D">
            <w:pPr>
              <w:pStyle w:val="4"/>
              <w:jc w:val="center"/>
            </w:pPr>
            <w:r>
              <w:rPr>
                <w:rFonts w:ascii="仿宋_GB2312" w:hAnsi="仿宋_GB2312" w:eastAsia="仿宋_GB2312" w:cs="仿宋_GB2312"/>
              </w:rPr>
              <w:t>1</w:t>
            </w:r>
          </w:p>
        </w:tc>
        <w:tc>
          <w:tcPr>
            <w:tcW w:w="581" w:type="dxa"/>
          </w:tcPr>
          <w:p w14:paraId="1A35C27F">
            <w:pPr>
              <w:pStyle w:val="4"/>
              <w:jc w:val="center"/>
            </w:pPr>
            <w:r>
              <w:rPr>
                <w:rFonts w:ascii="仿宋_GB2312" w:hAnsi="仿宋_GB2312" w:eastAsia="仿宋_GB2312" w:cs="仿宋_GB2312"/>
              </w:rPr>
              <w:t>★</w:t>
            </w:r>
          </w:p>
        </w:tc>
        <w:tc>
          <w:tcPr>
            <w:tcW w:w="1495" w:type="dxa"/>
          </w:tcPr>
          <w:p w14:paraId="33744843">
            <w:pPr>
              <w:pStyle w:val="4"/>
              <w:jc w:val="left"/>
            </w:pPr>
            <w:r>
              <w:rPr>
                <w:rFonts w:ascii="仿宋_GB2312" w:hAnsi="仿宋_GB2312" w:eastAsia="仿宋_GB2312" w:cs="仿宋_GB2312"/>
              </w:rPr>
              <w:t>支付要求</w:t>
            </w:r>
          </w:p>
        </w:tc>
        <w:tc>
          <w:tcPr>
            <w:tcW w:w="5814" w:type="dxa"/>
          </w:tcPr>
          <w:p w14:paraId="18B99D13">
            <w:pPr>
              <w:pStyle w:val="4"/>
              <w:jc w:val="left"/>
            </w:pPr>
            <w:r>
              <w:rPr>
                <w:rFonts w:ascii="仿宋_GB2312" w:hAnsi="仿宋_GB2312" w:eastAsia="仿宋_GB2312" w:cs="仿宋_GB2312"/>
                <w:sz w:val="24"/>
              </w:rPr>
              <w:t>付款前，成交供应商须向采购人出具合法有效完整的完税发票、凭证资料及发出付款申请进行支付结算；成交供应商未及时向采购人提供发票及凭证资料的，采购人有权不付款且不视为采购人违约。若因财政资金未下达等客观原因导致采购人未按合同约定支付相应款项的，不视为采购人违约，采购人不承担任何违约责任。同时，成交供应商不得以采购人未支付资金为由拒绝或延迟履行合同义务。</w:t>
            </w:r>
          </w:p>
        </w:tc>
      </w:tr>
      <w:tr w14:paraId="3871F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DCD7E2">
            <w:pPr>
              <w:pStyle w:val="4"/>
              <w:jc w:val="center"/>
            </w:pPr>
            <w:r>
              <w:rPr>
                <w:rFonts w:ascii="仿宋_GB2312" w:hAnsi="仿宋_GB2312" w:eastAsia="仿宋_GB2312" w:cs="仿宋_GB2312"/>
              </w:rPr>
              <w:t>2</w:t>
            </w:r>
          </w:p>
        </w:tc>
        <w:tc>
          <w:tcPr>
            <w:tcW w:w="581" w:type="dxa"/>
          </w:tcPr>
          <w:p w14:paraId="3314784A">
            <w:pPr>
              <w:pStyle w:val="4"/>
              <w:jc w:val="center"/>
            </w:pPr>
            <w:r>
              <w:rPr>
                <w:rFonts w:ascii="仿宋_GB2312" w:hAnsi="仿宋_GB2312" w:eastAsia="仿宋_GB2312" w:cs="仿宋_GB2312"/>
              </w:rPr>
              <w:t>★</w:t>
            </w:r>
          </w:p>
        </w:tc>
        <w:tc>
          <w:tcPr>
            <w:tcW w:w="1495" w:type="dxa"/>
          </w:tcPr>
          <w:p w14:paraId="63B8F569">
            <w:pPr>
              <w:pStyle w:val="4"/>
              <w:jc w:val="left"/>
            </w:pPr>
            <w:r>
              <w:rPr>
                <w:rFonts w:ascii="仿宋_GB2312" w:hAnsi="仿宋_GB2312" w:eastAsia="仿宋_GB2312" w:cs="仿宋_GB2312"/>
              </w:rPr>
              <w:t>报价要求</w:t>
            </w:r>
          </w:p>
        </w:tc>
        <w:tc>
          <w:tcPr>
            <w:tcW w:w="5814" w:type="dxa"/>
          </w:tcPr>
          <w:p w14:paraId="7D335EF8">
            <w:pPr>
              <w:pStyle w:val="4"/>
              <w:jc w:val="left"/>
            </w:pPr>
            <w:r>
              <w:rPr>
                <w:rFonts w:ascii="仿宋_GB2312" w:hAnsi="仿宋_GB2312" w:eastAsia="仿宋_GB2312" w:cs="仿宋_GB2312"/>
                <w:sz w:val="24"/>
              </w:rPr>
              <w:t>本项目报价是履行合同的最终价格，应包含完成本合同的所有直接和间接费用，包括但不限于人工费、材料费、资料费、差旅等一切与本项目相关的费用均由供应商自行承担，采购人在项目实施过程中不再另行支付其他任何费用。</w:t>
            </w:r>
          </w:p>
        </w:tc>
      </w:tr>
      <w:tr w14:paraId="60A81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7F508E">
            <w:pPr>
              <w:pStyle w:val="4"/>
              <w:jc w:val="center"/>
            </w:pPr>
            <w:r>
              <w:rPr>
                <w:rFonts w:ascii="仿宋_GB2312" w:hAnsi="仿宋_GB2312" w:eastAsia="仿宋_GB2312" w:cs="仿宋_GB2312"/>
              </w:rPr>
              <w:t>3</w:t>
            </w:r>
          </w:p>
        </w:tc>
        <w:tc>
          <w:tcPr>
            <w:tcW w:w="581" w:type="dxa"/>
          </w:tcPr>
          <w:p w14:paraId="19078547">
            <w:pPr>
              <w:pStyle w:val="4"/>
              <w:jc w:val="center"/>
            </w:pPr>
            <w:r>
              <w:rPr>
                <w:rFonts w:ascii="仿宋_GB2312" w:hAnsi="仿宋_GB2312" w:eastAsia="仿宋_GB2312" w:cs="仿宋_GB2312"/>
              </w:rPr>
              <w:t>★</w:t>
            </w:r>
          </w:p>
        </w:tc>
        <w:tc>
          <w:tcPr>
            <w:tcW w:w="1495" w:type="dxa"/>
          </w:tcPr>
          <w:p w14:paraId="3AF230A3">
            <w:pPr>
              <w:pStyle w:val="4"/>
              <w:jc w:val="left"/>
            </w:pPr>
            <w:r>
              <w:rPr>
                <w:rFonts w:ascii="仿宋_GB2312" w:hAnsi="仿宋_GB2312" w:eastAsia="仿宋_GB2312" w:cs="仿宋_GB2312"/>
              </w:rPr>
              <w:t>安全责任</w:t>
            </w:r>
          </w:p>
        </w:tc>
        <w:tc>
          <w:tcPr>
            <w:tcW w:w="5814" w:type="dxa"/>
          </w:tcPr>
          <w:p w14:paraId="635A1035">
            <w:pPr>
              <w:pStyle w:val="4"/>
              <w:jc w:val="left"/>
            </w:pPr>
            <w:r>
              <w:rPr>
                <w:rFonts w:ascii="仿宋_GB2312" w:hAnsi="仿宋_GB2312" w:eastAsia="仿宋_GB2312" w:cs="仿宋_GB2312"/>
                <w:sz w:val="24"/>
              </w:rPr>
              <w:t>供应商须严格遵守相关法律、法规，并自行负责履约过程中人员的人身安全、财产安全、环境安全等一切安全问题，如在履约过程中因供应商自身原因造成的安全事故和其他事故，由供应商自行承担。（单独提供承诺函）</w:t>
            </w:r>
          </w:p>
        </w:tc>
      </w:tr>
      <w:tr w14:paraId="5922B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811303">
            <w:pPr>
              <w:pStyle w:val="4"/>
              <w:jc w:val="center"/>
            </w:pPr>
            <w:r>
              <w:rPr>
                <w:rFonts w:ascii="仿宋_GB2312" w:hAnsi="仿宋_GB2312" w:eastAsia="仿宋_GB2312" w:cs="仿宋_GB2312"/>
              </w:rPr>
              <w:t>4</w:t>
            </w:r>
          </w:p>
        </w:tc>
        <w:tc>
          <w:tcPr>
            <w:tcW w:w="581" w:type="dxa"/>
          </w:tcPr>
          <w:p w14:paraId="50579A88"/>
        </w:tc>
        <w:tc>
          <w:tcPr>
            <w:tcW w:w="1495" w:type="dxa"/>
          </w:tcPr>
          <w:p w14:paraId="299BAA7C">
            <w:pPr>
              <w:pStyle w:val="4"/>
              <w:jc w:val="left"/>
            </w:pPr>
            <w:r>
              <w:rPr>
                <w:rFonts w:ascii="仿宋_GB2312" w:hAnsi="仿宋_GB2312" w:eastAsia="仿宋_GB2312" w:cs="仿宋_GB2312"/>
              </w:rPr>
              <w:t>其他要求</w:t>
            </w:r>
          </w:p>
        </w:tc>
        <w:tc>
          <w:tcPr>
            <w:tcW w:w="5814" w:type="dxa"/>
          </w:tcPr>
          <w:p w14:paraId="75C4B730">
            <w:pPr>
              <w:pStyle w:val="4"/>
              <w:jc w:val="left"/>
            </w:pPr>
            <w:r>
              <w:rPr>
                <w:rFonts w:ascii="仿宋_GB2312" w:hAnsi="仿宋_GB2312" w:eastAsia="仿宋_GB2312" w:cs="仿宋_GB2312"/>
                <w:sz w:val="24"/>
              </w:rPr>
              <w:t>1、为保障项目顺利实施，供应商需针对本项目提供人员配置与履约能力</w:t>
            </w:r>
          </w:p>
          <w:p w14:paraId="2C7C8774">
            <w:pPr>
              <w:pStyle w:val="4"/>
              <w:jc w:val="left"/>
            </w:pPr>
            <w:r>
              <w:rPr>
                <w:rFonts w:ascii="仿宋_GB2312" w:hAnsi="仿宋_GB2312" w:eastAsia="仿宋_GB2312" w:cs="仿宋_GB2312"/>
                <w:sz w:val="24"/>
              </w:rPr>
              <w:t>2、为保障项目顺利实施，供应商需针对本项目提供监理大纲，包含以下内容</w:t>
            </w:r>
          </w:p>
          <w:p w14:paraId="12866AAD">
            <w:pPr>
              <w:pStyle w:val="4"/>
              <w:jc w:val="left"/>
            </w:pPr>
            <w:r>
              <w:rPr>
                <w:rFonts w:ascii="仿宋_GB2312" w:hAnsi="仿宋_GB2312" w:eastAsia="仿宋_GB2312" w:cs="仿宋_GB2312"/>
                <w:sz w:val="24"/>
              </w:rPr>
              <w:t>（1）质量控制措施：①监理质量控制方案；②监理内容重点、难点及关键点把握；③专项监理质量保证措施</w:t>
            </w:r>
          </w:p>
          <w:p w14:paraId="304B992A">
            <w:pPr>
              <w:pStyle w:val="4"/>
              <w:jc w:val="left"/>
            </w:pPr>
            <w:r>
              <w:rPr>
                <w:rFonts w:ascii="仿宋_GB2312" w:hAnsi="仿宋_GB2312" w:eastAsia="仿宋_GB2312" w:cs="仿宋_GB2312"/>
                <w:sz w:val="24"/>
              </w:rPr>
              <w:t>（2）进度控制措施：①监理进度控制目标；②工程进度控制计划；③监理进度控制措施</w:t>
            </w:r>
          </w:p>
          <w:p w14:paraId="4C9DDA44">
            <w:pPr>
              <w:pStyle w:val="4"/>
              <w:jc w:val="left"/>
            </w:pPr>
            <w:r>
              <w:rPr>
                <w:rFonts w:ascii="仿宋_GB2312" w:hAnsi="仿宋_GB2312" w:eastAsia="仿宋_GB2312" w:cs="仿宋_GB2312"/>
                <w:sz w:val="24"/>
              </w:rPr>
              <w:t>（3）造价控制措施：①控制的目标、措施；②工程计量及工程款合理建议；③处理工程费用索赔事件的方案</w:t>
            </w:r>
          </w:p>
          <w:p w14:paraId="2662C6D2">
            <w:pPr>
              <w:pStyle w:val="4"/>
              <w:jc w:val="left"/>
            </w:pPr>
            <w:r>
              <w:rPr>
                <w:rFonts w:ascii="仿宋_GB2312" w:hAnsi="仿宋_GB2312" w:eastAsia="仿宋_GB2312" w:cs="仿宋_GB2312"/>
                <w:sz w:val="24"/>
              </w:rPr>
              <w:t>（4）安全管理体系与措施：①安全管理措施；②安全文明管理制度；③安全服务承诺、文明施工管理措施；④建立项目安全监理和信息收集工作流程</w:t>
            </w:r>
          </w:p>
          <w:p w14:paraId="28085E5C">
            <w:pPr>
              <w:pStyle w:val="4"/>
              <w:jc w:val="left"/>
            </w:pPr>
            <w:r>
              <w:rPr>
                <w:rFonts w:ascii="仿宋_GB2312" w:hAnsi="仿宋_GB2312" w:eastAsia="仿宋_GB2312" w:cs="仿宋_GB2312"/>
                <w:sz w:val="24"/>
              </w:rPr>
              <w:t>（5）组织协调、合同管理措施：①工程协调任务目标、方法、原则；②合同跟踪管理措施；③资料整理归档方案</w:t>
            </w:r>
          </w:p>
        </w:tc>
      </w:tr>
    </w:tbl>
    <w:p w14:paraId="2A119C0E">
      <w:pPr>
        <w:pStyle w:val="4"/>
        <w:jc w:val="left"/>
        <w:outlineLvl w:val="3"/>
      </w:pPr>
      <w:r>
        <w:rPr>
          <w:rFonts w:ascii="仿宋_GB2312" w:hAnsi="仿宋_GB2312" w:eastAsia="仿宋_GB2312" w:cs="仿宋_GB2312"/>
          <w:b/>
          <w:sz w:val="24"/>
        </w:rPr>
        <w:t>3.3.2.商务要求</w:t>
      </w:r>
    </w:p>
    <w:p w14:paraId="66EBC66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728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E1D257">
            <w:pPr>
              <w:pStyle w:val="4"/>
              <w:jc w:val="center"/>
            </w:pPr>
            <w:r>
              <w:rPr>
                <w:rFonts w:ascii="仿宋_GB2312" w:hAnsi="仿宋_GB2312" w:eastAsia="仿宋_GB2312" w:cs="仿宋_GB2312"/>
              </w:rPr>
              <w:t>序号</w:t>
            </w:r>
          </w:p>
        </w:tc>
        <w:tc>
          <w:tcPr>
            <w:tcW w:w="581" w:type="dxa"/>
          </w:tcPr>
          <w:p w14:paraId="04E02DFB">
            <w:pPr>
              <w:pStyle w:val="4"/>
              <w:jc w:val="center"/>
            </w:pPr>
            <w:r>
              <w:rPr>
                <w:rFonts w:ascii="仿宋_GB2312" w:hAnsi="仿宋_GB2312" w:eastAsia="仿宋_GB2312" w:cs="仿宋_GB2312"/>
              </w:rPr>
              <w:t>符号标识</w:t>
            </w:r>
          </w:p>
        </w:tc>
        <w:tc>
          <w:tcPr>
            <w:tcW w:w="1495" w:type="dxa"/>
          </w:tcPr>
          <w:p w14:paraId="2E471577">
            <w:pPr>
              <w:pStyle w:val="4"/>
              <w:jc w:val="center"/>
            </w:pPr>
            <w:r>
              <w:rPr>
                <w:rFonts w:ascii="仿宋_GB2312" w:hAnsi="仿宋_GB2312" w:eastAsia="仿宋_GB2312" w:cs="仿宋_GB2312"/>
              </w:rPr>
              <w:t>商务要求名称</w:t>
            </w:r>
          </w:p>
        </w:tc>
        <w:tc>
          <w:tcPr>
            <w:tcW w:w="5814" w:type="dxa"/>
          </w:tcPr>
          <w:p w14:paraId="0FAEEB8E">
            <w:pPr>
              <w:pStyle w:val="4"/>
              <w:jc w:val="center"/>
            </w:pPr>
            <w:r>
              <w:rPr>
                <w:rFonts w:ascii="仿宋_GB2312" w:hAnsi="仿宋_GB2312" w:eastAsia="仿宋_GB2312" w:cs="仿宋_GB2312"/>
              </w:rPr>
              <w:t>商务要求内容</w:t>
            </w:r>
          </w:p>
        </w:tc>
      </w:tr>
      <w:tr w14:paraId="0803D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E91ED9">
            <w:pPr>
              <w:pStyle w:val="4"/>
              <w:jc w:val="center"/>
            </w:pPr>
            <w:r>
              <w:rPr>
                <w:rFonts w:ascii="仿宋_GB2312" w:hAnsi="仿宋_GB2312" w:eastAsia="仿宋_GB2312" w:cs="仿宋_GB2312"/>
              </w:rPr>
              <w:t>1</w:t>
            </w:r>
          </w:p>
        </w:tc>
        <w:tc>
          <w:tcPr>
            <w:tcW w:w="581" w:type="dxa"/>
          </w:tcPr>
          <w:p w14:paraId="206578CB">
            <w:pPr>
              <w:pStyle w:val="4"/>
              <w:jc w:val="center"/>
            </w:pPr>
            <w:r>
              <w:rPr>
                <w:rFonts w:ascii="仿宋_GB2312" w:hAnsi="仿宋_GB2312" w:eastAsia="仿宋_GB2312" w:cs="仿宋_GB2312"/>
              </w:rPr>
              <w:t>★</w:t>
            </w:r>
          </w:p>
        </w:tc>
        <w:tc>
          <w:tcPr>
            <w:tcW w:w="1495" w:type="dxa"/>
          </w:tcPr>
          <w:p w14:paraId="427E15BA">
            <w:pPr>
              <w:pStyle w:val="4"/>
              <w:jc w:val="left"/>
            </w:pPr>
            <w:r>
              <w:rPr>
                <w:rFonts w:ascii="仿宋_GB2312" w:hAnsi="仿宋_GB2312" w:eastAsia="仿宋_GB2312" w:cs="仿宋_GB2312"/>
              </w:rPr>
              <w:t>服务期限</w:t>
            </w:r>
          </w:p>
        </w:tc>
        <w:tc>
          <w:tcPr>
            <w:tcW w:w="5814" w:type="dxa"/>
          </w:tcPr>
          <w:p w14:paraId="4356FD4A">
            <w:pPr>
              <w:pStyle w:val="4"/>
              <w:jc w:val="left"/>
            </w:pPr>
            <w:r>
              <w:rPr>
                <w:rFonts w:ascii="仿宋_GB2312" w:hAnsi="仿宋_GB2312" w:eastAsia="仿宋_GB2312" w:cs="仿宋_GB2312"/>
              </w:rPr>
              <w:t>施工工期+缺陷责任期</w:t>
            </w:r>
          </w:p>
        </w:tc>
      </w:tr>
      <w:tr w14:paraId="05D5A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C7A61C">
            <w:pPr>
              <w:pStyle w:val="4"/>
              <w:jc w:val="center"/>
            </w:pPr>
            <w:r>
              <w:rPr>
                <w:rFonts w:ascii="仿宋_GB2312" w:hAnsi="仿宋_GB2312" w:eastAsia="仿宋_GB2312" w:cs="仿宋_GB2312"/>
              </w:rPr>
              <w:t>2</w:t>
            </w:r>
          </w:p>
        </w:tc>
        <w:tc>
          <w:tcPr>
            <w:tcW w:w="581" w:type="dxa"/>
          </w:tcPr>
          <w:p w14:paraId="1A17DB98">
            <w:pPr>
              <w:pStyle w:val="4"/>
              <w:jc w:val="center"/>
            </w:pPr>
            <w:r>
              <w:rPr>
                <w:rFonts w:ascii="仿宋_GB2312" w:hAnsi="仿宋_GB2312" w:eastAsia="仿宋_GB2312" w:cs="仿宋_GB2312"/>
              </w:rPr>
              <w:t>★</w:t>
            </w:r>
          </w:p>
        </w:tc>
        <w:tc>
          <w:tcPr>
            <w:tcW w:w="1495" w:type="dxa"/>
          </w:tcPr>
          <w:p w14:paraId="79EBB78F">
            <w:pPr>
              <w:pStyle w:val="4"/>
              <w:jc w:val="left"/>
            </w:pPr>
            <w:r>
              <w:rPr>
                <w:rFonts w:ascii="仿宋_GB2312" w:hAnsi="仿宋_GB2312" w:eastAsia="仿宋_GB2312" w:cs="仿宋_GB2312"/>
              </w:rPr>
              <w:t>服务地点</w:t>
            </w:r>
          </w:p>
        </w:tc>
        <w:tc>
          <w:tcPr>
            <w:tcW w:w="5814" w:type="dxa"/>
          </w:tcPr>
          <w:p w14:paraId="1789E589">
            <w:pPr>
              <w:pStyle w:val="4"/>
              <w:jc w:val="left"/>
            </w:pPr>
            <w:r>
              <w:rPr>
                <w:rFonts w:ascii="仿宋_GB2312" w:hAnsi="仿宋_GB2312" w:eastAsia="仿宋_GB2312" w:cs="仿宋_GB2312"/>
              </w:rPr>
              <w:t>阿坝县</w:t>
            </w:r>
          </w:p>
        </w:tc>
      </w:tr>
      <w:tr w14:paraId="0F7F6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BCEF56">
            <w:pPr>
              <w:pStyle w:val="4"/>
              <w:jc w:val="center"/>
            </w:pPr>
            <w:r>
              <w:rPr>
                <w:rFonts w:ascii="仿宋_GB2312" w:hAnsi="仿宋_GB2312" w:eastAsia="仿宋_GB2312" w:cs="仿宋_GB2312"/>
              </w:rPr>
              <w:t>3</w:t>
            </w:r>
          </w:p>
        </w:tc>
        <w:tc>
          <w:tcPr>
            <w:tcW w:w="581" w:type="dxa"/>
          </w:tcPr>
          <w:p w14:paraId="63AF8B60">
            <w:pPr>
              <w:pStyle w:val="4"/>
              <w:jc w:val="center"/>
            </w:pPr>
            <w:r>
              <w:rPr>
                <w:rFonts w:ascii="仿宋_GB2312" w:hAnsi="仿宋_GB2312" w:eastAsia="仿宋_GB2312" w:cs="仿宋_GB2312"/>
              </w:rPr>
              <w:t>★</w:t>
            </w:r>
          </w:p>
        </w:tc>
        <w:tc>
          <w:tcPr>
            <w:tcW w:w="1495" w:type="dxa"/>
          </w:tcPr>
          <w:p w14:paraId="1A7294AD">
            <w:pPr>
              <w:pStyle w:val="4"/>
              <w:jc w:val="left"/>
            </w:pPr>
            <w:r>
              <w:rPr>
                <w:rFonts w:ascii="仿宋_GB2312" w:hAnsi="仿宋_GB2312" w:eastAsia="仿宋_GB2312" w:cs="仿宋_GB2312"/>
              </w:rPr>
              <w:t>验收、交付标准和方法</w:t>
            </w:r>
          </w:p>
        </w:tc>
        <w:tc>
          <w:tcPr>
            <w:tcW w:w="5814" w:type="dxa"/>
          </w:tcPr>
          <w:p w14:paraId="4D7EA700">
            <w:pPr>
              <w:pStyle w:val="4"/>
              <w:jc w:val="left"/>
            </w:pPr>
            <w:r>
              <w:rPr>
                <w:rFonts w:ascii="仿宋_GB2312" w:hAnsi="仿宋_GB2312" w:eastAsia="仿宋_GB2312" w:cs="仿宋_GB2312"/>
              </w:rPr>
              <w:t>严格按照政府采购相关法律法规以及《财政部关于进一步加强政府采购需求和履约验收管理的指导意见》(财库〔2016〕205号) 的要求、采购文件的质量要求和技术指标、成交供应商的响应文件及承诺以及合同约定标准进行验收。</w:t>
            </w:r>
          </w:p>
        </w:tc>
      </w:tr>
      <w:tr w14:paraId="0AEDE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871FFD">
            <w:pPr>
              <w:pStyle w:val="4"/>
              <w:jc w:val="center"/>
            </w:pPr>
            <w:r>
              <w:rPr>
                <w:rFonts w:ascii="仿宋_GB2312" w:hAnsi="仿宋_GB2312" w:eastAsia="仿宋_GB2312" w:cs="仿宋_GB2312"/>
              </w:rPr>
              <w:t>4</w:t>
            </w:r>
          </w:p>
        </w:tc>
        <w:tc>
          <w:tcPr>
            <w:tcW w:w="581" w:type="dxa"/>
          </w:tcPr>
          <w:p w14:paraId="05274D24">
            <w:pPr>
              <w:pStyle w:val="4"/>
              <w:jc w:val="center"/>
            </w:pPr>
            <w:r>
              <w:rPr>
                <w:rFonts w:ascii="仿宋_GB2312" w:hAnsi="仿宋_GB2312" w:eastAsia="仿宋_GB2312" w:cs="仿宋_GB2312"/>
              </w:rPr>
              <w:t>★</w:t>
            </w:r>
          </w:p>
        </w:tc>
        <w:tc>
          <w:tcPr>
            <w:tcW w:w="1495" w:type="dxa"/>
          </w:tcPr>
          <w:p w14:paraId="033630D3">
            <w:pPr>
              <w:pStyle w:val="4"/>
              <w:jc w:val="left"/>
            </w:pPr>
            <w:r>
              <w:rPr>
                <w:rFonts w:ascii="仿宋_GB2312" w:hAnsi="仿宋_GB2312" w:eastAsia="仿宋_GB2312" w:cs="仿宋_GB2312"/>
              </w:rPr>
              <w:t>支付方式</w:t>
            </w:r>
          </w:p>
        </w:tc>
        <w:tc>
          <w:tcPr>
            <w:tcW w:w="5814" w:type="dxa"/>
          </w:tcPr>
          <w:p w14:paraId="162B36C1">
            <w:pPr>
              <w:pStyle w:val="4"/>
              <w:jc w:val="left"/>
            </w:pPr>
            <w:r>
              <w:rPr>
                <w:rFonts w:ascii="仿宋_GB2312" w:hAnsi="仿宋_GB2312" w:eastAsia="仿宋_GB2312" w:cs="仿宋_GB2312"/>
              </w:rPr>
              <w:t>分期付款</w:t>
            </w:r>
          </w:p>
        </w:tc>
      </w:tr>
      <w:tr w14:paraId="2EDE4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38E8C5">
            <w:pPr>
              <w:pStyle w:val="4"/>
              <w:jc w:val="center"/>
            </w:pPr>
            <w:r>
              <w:rPr>
                <w:rFonts w:ascii="仿宋_GB2312" w:hAnsi="仿宋_GB2312" w:eastAsia="仿宋_GB2312" w:cs="仿宋_GB2312"/>
              </w:rPr>
              <w:t>5</w:t>
            </w:r>
          </w:p>
        </w:tc>
        <w:tc>
          <w:tcPr>
            <w:tcW w:w="581" w:type="dxa"/>
          </w:tcPr>
          <w:p w14:paraId="11F951FB">
            <w:pPr>
              <w:pStyle w:val="4"/>
              <w:jc w:val="center"/>
            </w:pPr>
            <w:r>
              <w:rPr>
                <w:rFonts w:ascii="仿宋_GB2312" w:hAnsi="仿宋_GB2312" w:eastAsia="仿宋_GB2312" w:cs="仿宋_GB2312"/>
              </w:rPr>
              <w:t>★</w:t>
            </w:r>
          </w:p>
        </w:tc>
        <w:tc>
          <w:tcPr>
            <w:tcW w:w="1495" w:type="dxa"/>
          </w:tcPr>
          <w:p w14:paraId="4922E000">
            <w:pPr>
              <w:pStyle w:val="4"/>
              <w:jc w:val="left"/>
            </w:pPr>
            <w:r>
              <w:rPr>
                <w:rFonts w:ascii="仿宋_GB2312" w:hAnsi="仿宋_GB2312" w:eastAsia="仿宋_GB2312" w:cs="仿宋_GB2312"/>
              </w:rPr>
              <w:t>付款进度安排</w:t>
            </w:r>
          </w:p>
        </w:tc>
        <w:tc>
          <w:tcPr>
            <w:tcW w:w="5814" w:type="dxa"/>
          </w:tcPr>
          <w:p w14:paraId="070CBE0A">
            <w:pPr>
              <w:pStyle w:val="4"/>
              <w:jc w:val="left"/>
            </w:pPr>
            <w:r>
              <w:rPr>
                <w:rFonts w:ascii="仿宋_GB2312" w:hAnsi="仿宋_GB2312" w:eastAsia="仿宋_GB2312" w:cs="仿宋_GB2312"/>
              </w:rPr>
              <w:t>1、完成工程量30%并达到合格标准，达到付款条件起15日内，支付合同总金额的30.00%</w:t>
            </w:r>
          </w:p>
          <w:p w14:paraId="0DC2D9A8">
            <w:pPr>
              <w:pStyle w:val="4"/>
              <w:jc w:val="left"/>
            </w:pPr>
            <w:r>
              <w:rPr>
                <w:rFonts w:ascii="仿宋_GB2312" w:hAnsi="仿宋_GB2312" w:eastAsia="仿宋_GB2312" w:cs="仿宋_GB2312"/>
              </w:rPr>
              <w:t>2、完成工程量完成60%并达到合格标准 ，达到付款条件起15日内，支付合同总金额的30.00%</w:t>
            </w:r>
          </w:p>
          <w:p w14:paraId="7D93500A">
            <w:pPr>
              <w:pStyle w:val="4"/>
              <w:jc w:val="left"/>
            </w:pPr>
            <w:r>
              <w:rPr>
                <w:rFonts w:ascii="仿宋_GB2312" w:hAnsi="仿宋_GB2312" w:eastAsia="仿宋_GB2312" w:cs="仿宋_GB2312"/>
              </w:rPr>
              <w:t>3、工程竣工验收合格，达到付款条件起15日内，支付合同总金额的20.00%</w:t>
            </w:r>
          </w:p>
          <w:p w14:paraId="286B4D46">
            <w:pPr>
              <w:pStyle w:val="4"/>
              <w:jc w:val="left"/>
            </w:pPr>
            <w:r>
              <w:rPr>
                <w:rFonts w:ascii="仿宋_GB2312" w:hAnsi="仿宋_GB2312" w:eastAsia="仿宋_GB2312" w:cs="仿宋_GB2312"/>
              </w:rPr>
              <w:t>4、工程竣工结算审计后，达到付款条件起15日内，支付合同总金额的20.00%</w:t>
            </w:r>
          </w:p>
        </w:tc>
      </w:tr>
      <w:tr w14:paraId="07603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FE438A">
            <w:pPr>
              <w:pStyle w:val="4"/>
              <w:jc w:val="center"/>
            </w:pPr>
            <w:r>
              <w:rPr>
                <w:rFonts w:ascii="仿宋_GB2312" w:hAnsi="仿宋_GB2312" w:eastAsia="仿宋_GB2312" w:cs="仿宋_GB2312"/>
              </w:rPr>
              <w:t>6</w:t>
            </w:r>
          </w:p>
        </w:tc>
        <w:tc>
          <w:tcPr>
            <w:tcW w:w="581" w:type="dxa"/>
          </w:tcPr>
          <w:p w14:paraId="6109349C">
            <w:pPr>
              <w:pStyle w:val="4"/>
              <w:jc w:val="center"/>
            </w:pPr>
            <w:r>
              <w:rPr>
                <w:rFonts w:ascii="仿宋_GB2312" w:hAnsi="仿宋_GB2312" w:eastAsia="仿宋_GB2312" w:cs="仿宋_GB2312"/>
              </w:rPr>
              <w:t>★</w:t>
            </w:r>
          </w:p>
        </w:tc>
        <w:tc>
          <w:tcPr>
            <w:tcW w:w="1495" w:type="dxa"/>
          </w:tcPr>
          <w:p w14:paraId="65D384AC">
            <w:pPr>
              <w:pStyle w:val="4"/>
              <w:jc w:val="left"/>
            </w:pPr>
            <w:r>
              <w:rPr>
                <w:rFonts w:ascii="仿宋_GB2312" w:hAnsi="仿宋_GB2312" w:eastAsia="仿宋_GB2312" w:cs="仿宋_GB2312"/>
              </w:rPr>
              <w:t>违约责任与解决争议的方法</w:t>
            </w:r>
          </w:p>
        </w:tc>
        <w:tc>
          <w:tcPr>
            <w:tcW w:w="5814" w:type="dxa"/>
          </w:tcPr>
          <w:p w14:paraId="15D1ACCC">
            <w:pPr>
              <w:pStyle w:val="4"/>
              <w:jc w:val="left"/>
            </w:pPr>
            <w:r>
              <w:rPr>
                <w:rFonts w:ascii="仿宋_GB2312" w:hAnsi="仿宋_GB2312" w:eastAsia="仿宋_GB2312" w:cs="仿宋_GB2312"/>
              </w:rPr>
              <w:t>1、违约责任：①采购人与成交供应商双方必须遵守本项目并执行合同中的各项规定，保证本项目的合法正常履行。②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 2、争议管辖：①因服务的质量问题发生争议，由采购人或其指定的第三方机构进行质量鉴定。服务符合标准的，鉴定费由采购人承担；服务不符合质量标准的，鉴定费由供应商承担。②合同履行期间，若双方发生争议，可协商或由有关部门调解解决，协商或调解不成的，向采购人所在地有管辖权的人民法院提起诉讼。③人民法院所作裁判应为最终决定，并对双方具有约束力。④除另有裁决外，诉讼费应由败诉方负担。⑥在诉讼期间，除正在进行诉讼部分外，合同其他部分继续执行。</w:t>
            </w:r>
          </w:p>
        </w:tc>
      </w:tr>
    </w:tbl>
    <w:p w14:paraId="566A10EF">
      <w:pPr>
        <w:pStyle w:val="4"/>
        <w:jc w:val="left"/>
        <w:outlineLvl w:val="2"/>
      </w:pPr>
      <w:r>
        <w:rPr>
          <w:rFonts w:ascii="仿宋_GB2312" w:hAnsi="仿宋_GB2312" w:eastAsia="仿宋_GB2312" w:cs="仿宋_GB2312"/>
          <w:b/>
          <w:sz w:val="28"/>
        </w:rPr>
        <w:t>3.4.其他要求</w:t>
      </w:r>
    </w:p>
    <w:p w14:paraId="0D86325F">
      <w:pPr>
        <w:pStyle w:val="4"/>
        <w:ind w:firstLine="480"/>
        <w:jc w:val="left"/>
      </w:pPr>
      <w:r>
        <w:rPr>
          <w:rFonts w:ascii="仿宋_GB2312" w:hAnsi="仿宋_GB2312" w:eastAsia="仿宋_GB2312" w:cs="仿宋_GB2312"/>
        </w:rPr>
        <w:t>采购包1：</w:t>
      </w:r>
    </w:p>
    <w:p w14:paraId="76F12E56">
      <w:pPr>
        <w:pStyle w:val="4"/>
        <w:jc w:val="left"/>
      </w:pPr>
      <w:r>
        <w:rPr>
          <w:rFonts w:ascii="仿宋_GB2312" w:hAnsi="仿宋_GB2312" w:eastAsia="仿宋_GB2312" w:cs="仿宋_GB2312"/>
        </w:rPr>
        <w:t>无</w:t>
      </w:r>
    </w:p>
    <w:p w14:paraId="53379CB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A1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2026-05-15T02:21:54Z</dcterms:created>
  <dc:creator>Administrator</dc:creator>
  <cp:lastModifiedBy>Administrator</cp:lastModifiedBy>
  <dcterms:modified xsi:type="dcterms:W3CDTF">2026-05-15T02:22:34Z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eyJoZGlkIjoiNDJkNTM2NTc1NTA4ZGNkMzI4YmI1M2IyYWFiMzQ1NjYiLCJ1c2VySWQiOiIyNDIxMjEzMTQifQ==</vt:lpwstr>
  </property>
  <property fmtid="{D5CDD505-2E9C-101B-9397-08002B2CF9AE}" pid="4" name="ICV">
    <vt:lpwstr>ACFD87D85C3D439C8475DA76E355C370_12</vt:lpwstr>
  </property>
</Properties>
</file>