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版本号：N510001202600055120260416001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2026年打印机耗材及运维服务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N5100012026000551</w:t>
      </w:r>
    </w:p>
    <w:p>
      <w:pPr>
        <w:pStyle w:val="null3"/>
        <w:jc w:val="left"/>
        <w:outlineLvl w:val="2"/>
      </w:pPr>
      <w:r>
        <w:rPr>
          <w:rFonts w:ascii="仿宋_GB2312" w:hAnsi="仿宋_GB2312" w:cs="仿宋_GB2312" w:eastAsia="仿宋_GB2312"/>
          <w:sz w:val="28"/>
          <w:b/>
        </w:rPr>
        <w:t>成都医学院第一附属医院</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成都医学院第一附属医院</w:t>
      </w:r>
      <w:r>
        <w:rPr>
          <w:rFonts w:ascii="仿宋_GB2312" w:hAnsi="仿宋_GB2312" w:cs="仿宋_GB2312" w:eastAsia="仿宋_GB2312"/>
        </w:rPr>
        <w:t xml:space="preserve"> 委托，拟对 </w:t>
      </w:r>
      <w:r>
        <w:rPr>
          <w:rFonts w:ascii="仿宋_GB2312" w:hAnsi="仿宋_GB2312" w:cs="仿宋_GB2312" w:eastAsia="仿宋_GB2312"/>
        </w:rPr>
        <w:t>2026年打印机耗材及运维服务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N5100012026000551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2026年打印机耗材及运维服务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2026年度打印机耗材及运维服务采购。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成都医学院第一附属医院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新都区宝光大道中段278号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02883013858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四川省成都市武侯区成都市武侯区星狮路511号C区415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艾莉莎、何月、衡燕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028-85446608-8834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据实结算，以预算金额作为计算基准，按差额定率累进法（例如：中标金额为100万以下的项目按照1.50%收取；中标金额为100万以上，500万以下的，100万以下部分按照1.50%收取，100万以上部分按照0.80%收取）计算后下浮25%进行收取，经计算后不足5000元的按5000元收取。【收款单位：四川五洲招标代理有限公司； 银行账号：320 220 102 200 057 000 16； 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成都医学院第一附属医院</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成都医学院第一附属医院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本条不适用</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采购人和供应商双方如对质量要求和技术指标的约定标准有相互抵触或异议的事项，由采购人在招标文件与投标文件中按质量要求和技术指标比较优胜的原则确定该项的约定标准进行验收。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采购人按照《财政部关于进一步加强政府采购需求和履约验收管理的指导意见》（财库〔2016〕205号）的要求，及招标文件技术要求、商务要求以及投标人的投标文件逐一进行验收。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考核标准进行验收交付。（2）采购人和供应商双方如对质量要求和技术指标的约定标准有相互抵触或异议的事项，由采购人在招标文件与投标文件中按质量要求和技术指标比较优胜的原则确定该项的约定标准进行验收。(3)履约验收时间：维保到期按考核标准验收后，供应商提出验收申请且达到验收条件15日内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成都医学院第一附属医院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联系人：孙老师</w:t>
      </w:r>
    </w:p>
    <w:p>
      <w:pPr>
        <w:pStyle w:val="null3"/>
        <w:jc w:val="left"/>
      </w:pPr>
      <w:r>
        <w:rPr>
          <w:rFonts w:ascii="仿宋_GB2312" w:hAnsi="仿宋_GB2312" w:cs="仿宋_GB2312" w:eastAsia="仿宋_GB2312"/>
        </w:rPr>
        <w:t>联系电话：028-83016299</w:t>
      </w:r>
    </w:p>
    <w:p>
      <w:pPr>
        <w:pStyle w:val="null3"/>
        <w:jc w:val="left"/>
      </w:pPr>
      <w:r>
        <w:rPr>
          <w:rFonts w:ascii="仿宋_GB2312" w:hAnsi="仿宋_GB2312" w:cs="仿宋_GB2312" w:eastAsia="仿宋_GB2312"/>
        </w:rPr>
        <w:t>地址：成都市新都区宝光大道278号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联系人：艾莉莎、何月、衡燕</w:t>
      </w:r>
    </w:p>
    <w:p>
      <w:pPr>
        <w:pStyle w:val="null3"/>
        <w:jc w:val="left"/>
      </w:pPr>
      <w:r>
        <w:rPr>
          <w:rFonts w:ascii="仿宋_GB2312" w:hAnsi="仿宋_GB2312" w:cs="仿宋_GB2312" w:eastAsia="仿宋_GB2312"/>
        </w:rPr>
        <w:t>联系电话：028-85446608-8834</w:t>
      </w:r>
    </w:p>
    <w:p>
      <w:pPr>
        <w:pStyle w:val="null3"/>
        <w:jc w:val="left"/>
      </w:pPr>
      <w:r>
        <w:rPr>
          <w:rFonts w:ascii="仿宋_GB2312" w:hAnsi="仿宋_GB2312" w:cs="仿宋_GB2312" w:eastAsia="仿宋_GB2312"/>
        </w:rPr>
        <w:t>地址：成都市武侯区星狮路511号大合仓C区415（为保障质疑函的及时接收，建议供应商采用投递方式质疑的，快递公司在工作时间进行派送。在快递发出后，请及时与采购人或采购代理机构联系确认质疑函的接收情况）</w:t>
      </w:r>
    </w:p>
    <w:p>
      <w:pPr>
        <w:pStyle w:val="null3"/>
        <w:jc w:val="left"/>
      </w:pPr>
      <w:r>
        <w:rPr>
          <w:rFonts w:ascii="仿宋_GB2312" w:hAnsi="仿宋_GB2312" w:cs="仿宋_GB2312" w:eastAsia="仿宋_GB2312"/>
        </w:rPr>
        <w:t>邮编：610043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1,200,000.00</w:t>
      </w:r>
    </w:p>
    <w:p>
      <w:pPr>
        <w:pStyle w:val="null3"/>
        <w:jc w:val="left"/>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C23120200 办公设备维修和保养服务</w:t>
            </w:r>
          </w:p>
        </w:tc>
        <w:tc>
          <w:tcPr>
            <w:tcW w:type="dxa" w:w="821"/>
          </w:tcPr>
          <w:p>
            <w:pPr>
              <w:pStyle w:val="null3"/>
              <w:jc w:val="left"/>
            </w:pPr>
            <w:r>
              <w:rPr>
                <w:rFonts w:ascii="仿宋_GB2312" w:hAnsi="仿宋_GB2312" w:cs="仿宋_GB2312" w:eastAsia="仿宋_GB2312"/>
              </w:rPr>
              <w:t>2026年度打印机耗材及运维服务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2026年度打印机耗材及运维服务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本项目采用百分比的方式报价，报价百分比不得超过100%。中标后以《成都医学院第一附属医院全院硒鼓墨盒耗材及维修配件清单基本信息表》中配送产品的单价限价作为结算依据，按单价限价×百分比进行结算</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C23120200 办公设备维修和保养服务</w:t>
            </w:r>
          </w:p>
        </w:tc>
        <w:tc>
          <w:tcPr>
            <w:tcW w:type="dxa" w:w="2492"/>
          </w:tcPr>
          <w:p>
            <w:pPr>
              <w:pStyle w:val="null3"/>
              <w:jc w:val="left"/>
            </w:pPr>
            <w:r>
              <w:rPr>
                <w:rFonts w:ascii="仿宋_GB2312" w:hAnsi="仿宋_GB2312" w:cs="仿宋_GB2312" w:eastAsia="仿宋_GB2312"/>
              </w:rPr>
              <w:t>2026年度打印机耗材及运维服务</w:t>
            </w:r>
          </w:p>
        </w:tc>
        <w:tc>
          <w:tcPr>
            <w:tcW w:type="dxa" w:w="2492"/>
          </w:tcPr>
          <w:p>
            <w:pPr>
              <w:pStyle w:val="null3"/>
              <w:jc w:val="left"/>
            </w:pPr>
            <w:r>
              <w:rPr>
                <w:rFonts w:ascii="仿宋_GB2312" w:hAnsi="仿宋_GB2312" w:cs="仿宋_GB2312" w:eastAsia="仿宋_GB2312"/>
              </w:rPr>
              <w:t>《成都医学院第一附属医院全院硒鼓墨盒耗材及维修配件清单》中的墨盒、粉盒、硒鼓</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标的名称：2026年度打印机耗材及运维服务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《成都医学院第一附属医院全院硒鼓墨盒耗材及维修配件清单》</w:t>
            </w:r>
          </w:p>
        </w:tc>
        <w:tc>
          <w:tcPr>
            <w:tcW w:type="dxa" w:w="5814"/>
          </w:tcPr>
          <w:tbl>
            <w:tblPr>
              <w:tblInd w:type="dxa" w:w="120"/>
              <w:tblBorders>
                <w:top w:val="none" w:color="000000" w:sz="4"/>
                <w:left w:val="none" w:color="000000" w:sz="4"/>
                <w:bottom w:val="none" w:color="000000" w:sz="4"/>
                <w:right w:val="none" w:color="000000" w:sz="4"/>
                <w:insideH w:val="none"/>
                <w:insideV w:val="none"/>
              </w:tblBorders>
            </w:tblPr>
            <w:tblGrid>
              <w:gridCol w:w="489"/>
              <w:gridCol w:w="422"/>
              <w:gridCol w:w="356"/>
              <w:gridCol w:w="639"/>
              <w:gridCol w:w="772"/>
              <w:gridCol w:w="1072"/>
              <w:gridCol w:w="1845"/>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★产品名称</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预计使用量</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★最高单价限价（元）</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打印量</w:t>
                  </w:r>
                </w:p>
                <w:p>
                  <w:pPr>
                    <w:pStyle w:val="null3"/>
                    <w:jc w:val="center"/>
                  </w:pP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★适用机型</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P1007/1106/M126a/M126nw/M226dn/M1136</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 xml:space="preserve">1020/M1005/Canon LBP2900/3000 </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兄弟</w:t>
                  </w:r>
                  <w:r>
                    <w:rPr>
                      <w:rFonts w:ascii="仿宋_GB2312" w:hAnsi="仿宋_GB2312" w:cs="仿宋_GB2312" w:eastAsia="仿宋_GB2312"/>
                      <w:sz w:val="24"/>
                      <w:color w:val="000000"/>
                    </w:rPr>
                    <w:t>HL-5580D/5585D/5590DN/5595DN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M401/M425/M425dn//M425dw</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≥2200页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Pro 200 color M251n/nw/MFPM276n/nw;CanonMF8280Cw</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246DN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LBP3018/LBP6018</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M154A</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三星</w:t>
                  </w:r>
                  <w:r>
                    <w:rPr>
                      <w:rFonts w:ascii="仿宋_GB2312" w:hAnsi="仿宋_GB2312" w:cs="仿宋_GB2312" w:eastAsia="仿宋_GB2312"/>
                      <w:sz w:val="24"/>
                      <w:color w:val="000000"/>
                    </w:rPr>
                    <w:t>M2071</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M254</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3104fdn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≥2600页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M208dw</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M329dn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粉盒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≥5000页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夏普</w:t>
                  </w:r>
                  <w:r>
                    <w:rPr>
                      <w:rFonts w:ascii="仿宋_GB2312" w:hAnsi="仿宋_GB2312" w:cs="仿宋_GB2312" w:eastAsia="仿宋_GB2312"/>
                      <w:sz w:val="24"/>
                      <w:color w:val="000000"/>
                    </w:rPr>
                    <w:t>2658N/2048N/3158N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粉盒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≥5000页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2525I</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粉盒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≥2300页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227sdn</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粉盒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≥3500页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富士施乐</w:t>
                  </w:r>
                  <w:r>
                    <w:rPr>
                      <w:rFonts w:ascii="仿宋_GB2312" w:hAnsi="仿宋_GB2312" w:cs="仿宋_GB2312" w:eastAsia="仿宋_GB2312"/>
                      <w:sz w:val="24"/>
                      <w:color w:val="000000"/>
                    </w:rPr>
                    <w:t>S2011</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≥120页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1212</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≥120页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1212</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≥165页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1111/1010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≥335页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1111/1010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≥2200页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WF-3641/7621/7728</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≥400页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iP2780/iP2788/MP236/MP288</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≥349页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iP2780/iP2788/MP236/MP288</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≥800页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7110/7610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≥800页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7110/7610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≥170页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D5368</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8210</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2020hc</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mg2580s</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佳能</w:t>
                  </w:r>
                  <w:r>
                    <w:rPr>
                      <w:rFonts w:ascii="仿宋_GB2312" w:hAnsi="仿宋_GB2312" w:cs="仿宋_GB2312" w:eastAsia="仿宋_GB2312"/>
                      <w:sz w:val="24"/>
                      <w:color w:val="000000"/>
                    </w:rPr>
                    <w:t>mg2580s</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3778</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E-10</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色带架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LQ300k</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惠普</w:t>
                  </w:r>
                  <w:r>
                    <w:rPr>
                      <w:rFonts w:ascii="仿宋_GB2312" w:hAnsi="仿宋_GB2312" w:cs="仿宋_GB2312" w:eastAsia="仿宋_GB2312"/>
                      <w:sz w:val="24"/>
                      <w:color w:val="000000"/>
                    </w:rPr>
                    <w:t>519</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L383/380/360/130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L383/380/360/130</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L805</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L805</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L6279</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彩色。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墨水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≥1000页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爱普生</w:t>
                  </w:r>
                  <w:r>
                    <w:rPr>
                      <w:rFonts w:ascii="仿宋_GB2312" w:hAnsi="仿宋_GB2312" w:cs="仿宋_GB2312" w:eastAsia="仿宋_GB2312"/>
                      <w:sz w:val="24"/>
                      <w:color w:val="000000"/>
                    </w:rPr>
                    <w:t>L6279</w:t>
                  </w:r>
                  <w:r>
                    <w:rPr>
                      <w:rFonts w:ascii="仿宋_GB2312" w:hAnsi="仿宋_GB2312" w:cs="仿宋_GB2312" w:eastAsia="仿宋_GB2312"/>
                      <w:sz w:val="24"/>
                      <w:color w:val="000000"/>
                    </w:rPr>
                    <w:t>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黑色。</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粉盒</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OKI KS4132</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打印页数</w:t>
                  </w:r>
                  <w:r>
                    <w:rPr>
                      <w:rFonts w:ascii="仿宋_GB2312" w:hAnsi="仿宋_GB2312" w:cs="仿宋_GB2312" w:eastAsia="仿宋_GB2312"/>
                      <w:sz w:val="24"/>
                      <w:color w:val="000000"/>
                    </w:rPr>
                    <w:t>≥3000页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OKI KS4132</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定影组件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搓纸轮</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分页器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离合器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电源主板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驱动板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匹配佳能、惠普及其型号打印机使用。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废墨收集</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匹配爱普生</w:t>
                  </w:r>
                  <w:r>
                    <w:rPr>
                      <w:rFonts w:ascii="仿宋_GB2312" w:hAnsi="仿宋_GB2312" w:cs="仿宋_GB2312" w:eastAsia="仿宋_GB2312"/>
                      <w:sz w:val="24"/>
                      <w:color w:val="000000"/>
                    </w:rPr>
                    <w:t>L301/L310/L313/551使用。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进纸器</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匹配爱普生</w:t>
                  </w:r>
                  <w:r>
                    <w:rPr>
                      <w:rFonts w:ascii="仿宋_GB2312" w:hAnsi="仿宋_GB2312" w:cs="仿宋_GB2312" w:eastAsia="仿宋_GB2312"/>
                      <w:sz w:val="24"/>
                      <w:color w:val="000000"/>
                    </w:rPr>
                    <w:t>L301/L310/L313/551使用。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打印机喷头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匹配爱普生</w:t>
                  </w:r>
                  <w:r>
                    <w:rPr>
                      <w:rFonts w:ascii="仿宋_GB2312" w:hAnsi="仿宋_GB2312" w:cs="仿宋_GB2312" w:eastAsia="仿宋_GB2312"/>
                      <w:sz w:val="24"/>
                      <w:color w:val="000000"/>
                    </w:rPr>
                    <w:t>L301/L310/L313/551使用。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维护箱</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匹配爱普生</w:t>
                  </w:r>
                  <w:r>
                    <w:rPr>
                      <w:rFonts w:ascii="仿宋_GB2312" w:hAnsi="仿宋_GB2312" w:cs="仿宋_GB2312" w:eastAsia="仿宋_GB2312"/>
                      <w:sz w:val="24"/>
                      <w:color w:val="000000"/>
                    </w:rPr>
                    <w:t>L301/L310/L313/551使用。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匹配立象</w:t>
                  </w:r>
                  <w:r>
                    <w:rPr>
                      <w:rFonts w:ascii="仿宋_GB2312" w:hAnsi="仿宋_GB2312" w:cs="仿宋_GB2312" w:eastAsia="仿宋_GB2312"/>
                      <w:sz w:val="24"/>
                      <w:color w:val="000000"/>
                    </w:rPr>
                    <w:t>OS214使用。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走纸电机</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匹配立象</w:t>
                  </w:r>
                  <w:r>
                    <w:rPr>
                      <w:rFonts w:ascii="仿宋_GB2312" w:hAnsi="仿宋_GB2312" w:cs="仿宋_GB2312" w:eastAsia="仿宋_GB2312"/>
                      <w:sz w:val="24"/>
                      <w:color w:val="000000"/>
                    </w:rPr>
                    <w:t>OS214使用。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HP/联想/DELL台式机使用。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10P电源</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HP/联想/DELL台式机使用。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14P电源</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HP/联想/DELL台式机使用。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液晶片</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匹配鸿合</w:t>
                  </w:r>
                  <w:r>
                    <w:rPr>
                      <w:rFonts w:ascii="仿宋_GB2312" w:hAnsi="仿宋_GB2312" w:cs="仿宋_GB2312" w:eastAsia="仿宋_GB2312"/>
                      <w:sz w:val="24"/>
                      <w:color w:val="000000"/>
                    </w:rPr>
                    <w:t>M600投影仪使用。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r>
                    <w:rPr>
                      <w:rFonts w:ascii="仿宋_GB2312" w:hAnsi="仿宋_GB2312" w:cs="仿宋_GB2312" w:eastAsia="仿宋_GB2312"/>
                      <w:sz w:val="24"/>
                      <w:color w:val="000000"/>
                    </w:rPr>
                    <w:t>0</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灯泡</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匹配索尼</w:t>
                  </w:r>
                  <w:r>
                    <w:rPr>
                      <w:rFonts w:ascii="仿宋_GB2312" w:hAnsi="仿宋_GB2312" w:cs="仿宋_GB2312" w:eastAsia="仿宋_GB2312"/>
                      <w:sz w:val="24"/>
                      <w:color w:val="000000"/>
                    </w:rPr>
                    <w:t>F600X、F500X使用。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液晶片</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匹配索尼</w:t>
                  </w:r>
                  <w:r>
                    <w:rPr>
                      <w:rFonts w:ascii="仿宋_GB2312" w:hAnsi="仿宋_GB2312" w:cs="仿宋_GB2312" w:eastAsia="仿宋_GB2312"/>
                      <w:sz w:val="24"/>
                      <w:color w:val="000000"/>
                    </w:rPr>
                    <w:t>F600X、F500X使用。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载体组件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匹配夏普</w:t>
                  </w:r>
                  <w:r>
                    <w:rPr>
                      <w:rFonts w:ascii="仿宋_GB2312" w:hAnsi="仿宋_GB2312" w:cs="仿宋_GB2312" w:eastAsia="仿宋_GB2312"/>
                      <w:sz w:val="24"/>
                      <w:color w:val="000000"/>
                    </w:rPr>
                    <w:t>2658N、2048N、3158N使用。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加热组件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匹配夏普</w:t>
                  </w:r>
                  <w:r>
                    <w:rPr>
                      <w:rFonts w:ascii="仿宋_GB2312" w:hAnsi="仿宋_GB2312" w:cs="仿宋_GB2312" w:eastAsia="仿宋_GB2312"/>
                      <w:sz w:val="24"/>
                      <w:color w:val="000000"/>
                    </w:rPr>
                    <w:t>2658N、2048N、3158N使用。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硒鼓组件</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匹配夏普</w:t>
                  </w:r>
                  <w:r>
                    <w:rPr>
                      <w:rFonts w:ascii="仿宋_GB2312" w:hAnsi="仿宋_GB2312" w:cs="仿宋_GB2312" w:eastAsia="仿宋_GB2312"/>
                      <w:sz w:val="24"/>
                      <w:color w:val="000000"/>
                    </w:rPr>
                    <w:t>2658N、2048N、3158N使用。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灯条</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联想、惠普、戴尔</w:t>
                  </w:r>
                  <w:r>
                    <w:rPr>
                      <w:rFonts w:ascii="仿宋_GB2312" w:hAnsi="仿宋_GB2312" w:cs="仿宋_GB2312" w:eastAsia="仿宋_GB2312"/>
                      <w:sz w:val="24"/>
                      <w:color w:val="000000"/>
                    </w:rPr>
                    <w:t>显示器使用。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66</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源板及驱动板</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联想、惠普、戴尔</w:t>
                  </w:r>
                  <w:r>
                    <w:rPr>
                      <w:rFonts w:ascii="仿宋_GB2312" w:hAnsi="仿宋_GB2312" w:cs="仿宋_GB2312" w:eastAsia="仿宋_GB2312"/>
                      <w:sz w:val="24"/>
                      <w:color w:val="000000"/>
                    </w:rPr>
                    <w:t>显示器使用。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67</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打印头</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新北洋</w:t>
                  </w:r>
                  <w:r>
                    <w:rPr>
                      <w:rFonts w:ascii="仿宋_GB2312" w:hAnsi="仿宋_GB2312" w:cs="仿宋_GB2312" w:eastAsia="仿宋_GB2312"/>
                      <w:sz w:val="24"/>
                      <w:color w:val="000000"/>
                    </w:rPr>
                    <w:t>L42</w:t>
                  </w:r>
                  <w:r>
                    <w:rPr>
                      <w:rFonts w:ascii="仿宋_GB2312" w:hAnsi="仿宋_GB2312" w:cs="仿宋_GB2312" w:eastAsia="仿宋_GB2312"/>
                      <w:sz w:val="24"/>
                      <w:color w:val="000000"/>
                    </w:rPr>
                    <w:t>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68</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晶片</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w:t>
                  </w:r>
                  <w:r>
                    <w:rPr>
                      <w:rFonts w:ascii="仿宋_GB2312" w:hAnsi="仿宋_GB2312" w:cs="仿宋_GB2312" w:eastAsia="仿宋_GB2312"/>
                      <w:sz w:val="24"/>
                      <w:color w:val="000000"/>
                    </w:rPr>
                    <w:t>NEC投影仪使用。</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69</w:t>
                  </w: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电脑键盘</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匹配笔记本电脑使用。</w:t>
                  </w:r>
                </w:p>
              </w:tc>
            </w:tr>
          </w:tbl>
          <w:p>
            <w:pPr>
              <w:pStyle w:val="null3"/>
              <w:jc w:val="both"/>
            </w:pPr>
            <w:r>
              <w:rPr>
                <w:rFonts w:ascii="仿宋_GB2312" w:hAnsi="仿宋_GB2312" w:cs="仿宋_GB2312" w:eastAsia="仿宋_GB2312"/>
                <w:sz w:val="28"/>
                <w:color w:val="000000"/>
              </w:rPr>
              <w:t>注：</w:t>
            </w:r>
            <w:r>
              <w:rPr>
                <w:rFonts w:ascii="仿宋_GB2312" w:hAnsi="仿宋_GB2312" w:cs="仿宋_GB2312" w:eastAsia="仿宋_GB2312"/>
                <w:sz w:val="28"/>
                <w:color w:val="000000"/>
              </w:rPr>
              <w:t>①上述清单中预计使用量仅作为提供给供应商的预估参考，不纳入评审范围。②上述清单中的墨盒、粉盒、硒鼓为优先采购环境标志产品。③</w:t>
            </w:r>
            <w:r>
              <w:rPr>
                <w:rFonts w:ascii="仿宋_GB2312" w:hAnsi="仿宋_GB2312" w:cs="仿宋_GB2312" w:eastAsia="仿宋_GB2312"/>
                <w:sz w:val="28"/>
                <w:color w:val="000000"/>
              </w:rPr>
              <w:t>供应商提供上述清单中的69样配送产品的详细《配送清单信息表》，未提供视为无效投标处理。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驻场技术人员具备熟练解决电脑、打印机、复印机、自助机、传真机</w:t>
            </w:r>
            <w:r>
              <w:rPr>
                <w:rFonts w:ascii="仿宋_GB2312" w:hAnsi="仿宋_GB2312" w:cs="仿宋_GB2312" w:eastAsia="仿宋_GB2312"/>
                <w:sz w:val="28"/>
                <w:color w:val="000000"/>
              </w:rPr>
              <w:t>、</w:t>
            </w:r>
            <w:r>
              <w:rPr>
                <w:rFonts w:ascii="仿宋_GB2312" w:hAnsi="仿宋_GB2312" w:cs="仿宋_GB2312" w:eastAsia="仿宋_GB2312"/>
                <w:sz w:val="28"/>
                <w:color w:val="000000"/>
              </w:rPr>
              <w:t>PDA、集线器、交换机、路由器、高拍仪、投影仪、扫描仪、LED显示屏、功放设备、叫号机办</w:t>
            </w:r>
            <w:r>
              <w:rPr>
                <w:rFonts w:ascii="仿宋_GB2312" w:hAnsi="仿宋_GB2312" w:cs="仿宋_GB2312" w:eastAsia="仿宋_GB2312"/>
                <w:sz w:val="28"/>
                <w:color w:val="000000"/>
              </w:rPr>
              <w:t>公设备软硬件故障的专业技能</w:t>
            </w:r>
            <w:r>
              <w:rPr>
                <w:rFonts w:ascii="仿宋_GB2312" w:hAnsi="仿宋_GB2312" w:cs="仿宋_GB2312" w:eastAsia="仿宋_GB2312"/>
                <w:sz w:val="28"/>
                <w:color w:val="000000"/>
              </w:rPr>
              <w:t>，</w:t>
            </w:r>
            <w:r>
              <w:rPr>
                <w:rFonts w:ascii="仿宋_GB2312" w:hAnsi="仿宋_GB2312" w:cs="仿宋_GB2312" w:eastAsia="仿宋_GB2312"/>
                <w:sz w:val="28"/>
                <w:color w:val="000000"/>
              </w:rPr>
              <w:t>并具有</w:t>
            </w:r>
            <w:r>
              <w:rPr>
                <w:rFonts w:ascii="仿宋_GB2312" w:hAnsi="仿宋_GB2312" w:cs="仿宋_GB2312" w:eastAsia="仿宋_GB2312"/>
                <w:sz w:val="28"/>
                <w:color w:val="000000"/>
              </w:rPr>
              <w:t>三年以上</w:t>
            </w:r>
            <w:r>
              <w:rPr>
                <w:rFonts w:ascii="仿宋_GB2312" w:hAnsi="仿宋_GB2312" w:cs="仿宋_GB2312" w:eastAsia="仿宋_GB2312"/>
                <w:sz w:val="28"/>
                <w:color w:val="000000"/>
              </w:rPr>
              <w:t>工作经验。</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需</w:t>
            </w:r>
            <w:r>
              <w:rPr>
                <w:rFonts w:ascii="仿宋_GB2312" w:hAnsi="仿宋_GB2312" w:cs="仿宋_GB2312" w:eastAsia="仿宋_GB2312"/>
                <w:sz w:val="28"/>
                <w:b/>
                <w:color w:val="000000"/>
              </w:rPr>
              <w:t>提供驻场技术人员具有三年以上</w:t>
            </w:r>
            <w:r>
              <w:rPr>
                <w:rFonts w:ascii="仿宋_GB2312" w:hAnsi="仿宋_GB2312" w:cs="仿宋_GB2312" w:eastAsia="仿宋_GB2312"/>
                <w:sz w:val="28"/>
                <w:b/>
                <w:color w:val="000000"/>
              </w:rPr>
              <w:t>办公设备</w:t>
            </w:r>
            <w:r>
              <w:rPr>
                <w:rFonts w:ascii="仿宋_GB2312" w:hAnsi="仿宋_GB2312" w:cs="仿宋_GB2312" w:eastAsia="仿宋_GB2312"/>
                <w:sz w:val="28"/>
                <w:b/>
                <w:color w:val="000000"/>
              </w:rPr>
              <w:t>维保工作经验的证明材料并加盖公章）</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供应商提供耗材配送的全生命周期管理方案，支持耗材的包括申领、配送、临床签字验收在内的闭环管理。</w:t>
            </w:r>
            <w:r>
              <w:rPr>
                <w:rFonts w:ascii="仿宋_GB2312" w:hAnsi="仿宋_GB2312" w:cs="仿宋_GB2312" w:eastAsia="仿宋_GB2312"/>
                <w:sz w:val="28"/>
                <w:b/>
                <w:color w:val="000000"/>
              </w:rPr>
              <w:t>（需提供佐证材料并加盖公章，格式自拟）</w:t>
            </w:r>
          </w:p>
          <w:p>
            <w:pPr>
              <w:pStyle w:val="null3"/>
              <w:jc w:val="left"/>
            </w:pPr>
            <w:r>
              <w:rPr>
                <w:rFonts w:ascii="仿宋_GB2312" w:hAnsi="仿宋_GB2312" w:cs="仿宋_GB2312" w:eastAsia="仿宋_GB2312"/>
                <w:sz w:val="28"/>
                <w:color w:val="000000"/>
              </w:rPr>
              <w:t>3.供应商提供耗材使用的统计管理，并生成月度报告，其内容包含耗材的单个打印量统计、科室用量统计、全院用量统计。</w:t>
            </w:r>
            <w:r>
              <w:rPr>
                <w:rFonts w:ascii="仿宋_GB2312" w:hAnsi="仿宋_GB2312" w:cs="仿宋_GB2312" w:eastAsia="仿宋_GB2312"/>
                <w:sz w:val="28"/>
                <w:b/>
                <w:color w:val="000000"/>
              </w:rPr>
              <w:t>（需提供佐证材料或者承诺函并加盖公章，格式自拟）</w:t>
            </w:r>
          </w:p>
          <w:p>
            <w:pPr>
              <w:pStyle w:val="null3"/>
              <w:jc w:val="left"/>
            </w:pPr>
            <w:r>
              <w:rPr>
                <w:rFonts w:ascii="仿宋_GB2312" w:hAnsi="仿宋_GB2312" w:cs="仿宋_GB2312" w:eastAsia="仿宋_GB2312"/>
                <w:sz w:val="28"/>
                <w:color w:val="000000"/>
              </w:rPr>
              <w:t>4.供应商提供软硬件报修的一站式服务，支持软硬件故障报修、建单、派单、转交、处理、审核/使用、临床签字评价全过程闭环管理方案，每月生成维修报告。</w:t>
            </w:r>
            <w:r>
              <w:rPr>
                <w:rFonts w:ascii="仿宋_GB2312" w:hAnsi="仿宋_GB2312" w:cs="仿宋_GB2312" w:eastAsia="仿宋_GB2312"/>
                <w:sz w:val="28"/>
                <w:b/>
                <w:color w:val="000000"/>
              </w:rPr>
              <w:t>（需提供佐证材料或者承诺函并加盖公章，格式自拟）</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在采购人指定的院内地点设立耗材设</w:t>
            </w:r>
            <w:r>
              <w:rPr>
                <w:rFonts w:ascii="仿宋_GB2312" w:hAnsi="仿宋_GB2312" w:cs="仿宋_GB2312" w:eastAsia="仿宋_GB2312"/>
                <w:sz w:val="28"/>
                <w:color w:val="000000"/>
              </w:rPr>
              <w:t>备库房并进行管理，主要用于管理耗材库存、维修配件库存、备用打印机库存。备用打印机不少于五台，型号不限，但</w:t>
            </w:r>
            <w:r>
              <w:rPr>
                <w:rFonts w:ascii="仿宋_GB2312" w:hAnsi="仿宋_GB2312" w:cs="仿宋_GB2312" w:eastAsia="仿宋_GB2312"/>
                <w:sz w:val="28"/>
                <w:color w:val="000000"/>
              </w:rPr>
              <w:t>需满</w:t>
            </w:r>
            <w:r>
              <w:rPr>
                <w:rFonts w:ascii="仿宋_GB2312" w:hAnsi="仿宋_GB2312" w:cs="仿宋_GB2312" w:eastAsia="仿宋_GB2312"/>
                <w:sz w:val="28"/>
                <w:color w:val="000000"/>
              </w:rPr>
              <w:t>足医院日常工作需求。</w:t>
            </w:r>
            <w:r>
              <w:rPr>
                <w:rFonts w:ascii="仿宋_GB2312" w:hAnsi="仿宋_GB2312" w:cs="仿宋_GB2312" w:eastAsia="仿宋_GB2312"/>
                <w:sz w:val="28"/>
                <w:b/>
                <w:color w:val="000000"/>
              </w:rPr>
              <w:t>（需提供承诺函并加盖公章，格式自拟）</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供应商提供桌面运维服务及硬件设备维修，包含故障报修处理、系统重装</w:t>
            </w:r>
            <w:r>
              <w:rPr>
                <w:rFonts w:ascii="仿宋_GB2312" w:hAnsi="仿宋_GB2312" w:cs="仿宋_GB2312" w:eastAsia="仿宋_GB2312"/>
                <w:sz w:val="28"/>
                <w:color w:val="000000"/>
              </w:rPr>
              <w:t>/优化、软件安装/卸载、驱动更新、硬件检测、故障定位、配件维修/更换、定期主动巡检、隐患排查、巡检报告提交及应急服务等。</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供应商提供五名驻场技术人员，在本项目服务期间</w:t>
            </w:r>
            <w:r>
              <w:rPr>
                <w:rFonts w:ascii="仿宋_GB2312" w:hAnsi="仿宋_GB2312" w:cs="仿宋_GB2312" w:eastAsia="仿宋_GB2312"/>
                <w:sz w:val="28"/>
                <w:color w:val="000000"/>
              </w:rPr>
              <w:t>365天（包含法定节假日）常驻医院现场工作，提供打印机耗材配送、硬件设备维修及桌面运维服务，工作时间8：00－17：30上班制，17：30－次日8：00值班制（</w:t>
            </w:r>
            <w:r>
              <w:rPr>
                <w:rFonts w:ascii="仿宋_GB2312" w:hAnsi="仿宋_GB2312" w:cs="仿宋_GB2312" w:eastAsia="仿宋_GB2312"/>
                <w:sz w:val="28"/>
                <w:color w:val="000000"/>
              </w:rPr>
              <w:t>8：00－17：30</w:t>
            </w:r>
            <w:r>
              <w:rPr>
                <w:rFonts w:ascii="仿宋_GB2312" w:hAnsi="仿宋_GB2312" w:cs="仿宋_GB2312" w:eastAsia="仿宋_GB2312"/>
                <w:sz w:val="28"/>
                <w:color w:val="000000"/>
              </w:rPr>
              <w:t>保证5人在岗，</w:t>
            </w:r>
            <w:r>
              <w:rPr>
                <w:rFonts w:ascii="仿宋_GB2312" w:hAnsi="仿宋_GB2312" w:cs="仿宋_GB2312" w:eastAsia="仿宋_GB2312"/>
                <w:sz w:val="28"/>
                <w:color w:val="000000"/>
              </w:rPr>
              <w:t>17：30－次日8：00保证1人在岗，由供应商自行对拟派的技术人员排班</w:t>
            </w:r>
            <w:r>
              <w:rPr>
                <w:rFonts w:ascii="仿宋_GB2312" w:hAnsi="仿宋_GB2312" w:cs="仿宋_GB2312" w:eastAsia="仿宋_GB2312"/>
                <w:sz w:val="28"/>
                <w:color w:val="000000"/>
              </w:rPr>
              <w:t>）。</w:t>
            </w:r>
            <w:r>
              <w:rPr>
                <w:rFonts w:ascii="仿宋_GB2312" w:hAnsi="仿宋_GB2312" w:cs="仿宋_GB2312" w:eastAsia="仿宋_GB2312"/>
                <w:sz w:val="28"/>
                <w:b/>
                <w:color w:val="000000"/>
              </w:rPr>
              <w:t>（需提供承诺函，格式自拟）</w:t>
            </w:r>
          </w:p>
          <w:p>
            <w:pPr>
              <w:pStyle w:val="null3"/>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驻场技术人员应严格保证正常上班时间常驻医院，包括值班人员的值班驻守，由医院进行考勤管理。严格遵守医院相关管理制度，遵守信息中心电脑、打印终端管理制度、信息安全管理制度和信息中心工作人员管理制度。</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采购人在实际使用中若发现</w:t>
            </w:r>
            <w:r>
              <w:rPr>
                <w:rFonts w:ascii="仿宋_GB2312" w:hAnsi="仿宋_GB2312" w:cs="仿宋_GB2312" w:eastAsia="仿宋_GB2312"/>
                <w:sz w:val="28"/>
                <w:color w:val="000000"/>
              </w:rPr>
              <w:t>供应</w:t>
            </w:r>
            <w:r>
              <w:rPr>
                <w:rFonts w:ascii="仿宋_GB2312" w:hAnsi="仿宋_GB2312" w:cs="仿宋_GB2312" w:eastAsia="仿宋_GB2312"/>
                <w:sz w:val="28"/>
                <w:color w:val="000000"/>
              </w:rPr>
              <w:t>商所提供的产品无法达到</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要求（如打印质量不达标），采购人有权要求</w:t>
            </w:r>
            <w:r>
              <w:rPr>
                <w:rFonts w:ascii="仿宋_GB2312" w:hAnsi="仿宋_GB2312" w:cs="仿宋_GB2312" w:eastAsia="仿宋_GB2312"/>
                <w:sz w:val="28"/>
                <w:color w:val="000000"/>
              </w:rPr>
              <w:t>供应</w:t>
            </w:r>
            <w:r>
              <w:rPr>
                <w:rFonts w:ascii="仿宋_GB2312" w:hAnsi="仿宋_GB2312" w:cs="仿宋_GB2312" w:eastAsia="仿宋_GB2312"/>
                <w:sz w:val="28"/>
                <w:color w:val="000000"/>
              </w:rPr>
              <w:t>商更换指定产品达到用户需求，如达不到需求</w:t>
            </w:r>
            <w:r>
              <w:rPr>
                <w:rFonts w:ascii="仿宋_GB2312" w:hAnsi="仿宋_GB2312" w:cs="仿宋_GB2312" w:eastAsia="仿宋_GB2312"/>
                <w:sz w:val="28"/>
                <w:color w:val="000000"/>
              </w:rPr>
              <w:t>采购人有权终止合同</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b/>
                <w:color w:val="000000"/>
              </w:rPr>
              <w:t>需提供承诺函，格式自拟）</w:t>
            </w:r>
          </w:p>
          <w:p>
            <w:pPr>
              <w:pStyle w:val="null3"/>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供应商所提供的备用设备、备用耗材等放置医院指定库房内，打印机、耗材等相关出入库物资的数量、质量、安全责任等由供应商自行管理，由信息中心负责人、信息中心指定专管员、供应商三方共同监督，按医院消防安全规定每月向信息中心提交库房安全巡检报告。</w:t>
            </w:r>
            <w:r>
              <w:rPr>
                <w:rFonts w:ascii="仿宋_GB2312" w:hAnsi="仿宋_GB2312" w:cs="仿宋_GB2312" w:eastAsia="仿宋_GB2312"/>
                <w:sz w:val="28"/>
                <w:b/>
                <w:color w:val="000000"/>
              </w:rPr>
              <w:t>（需提供承诺函，格式自拟）</w:t>
            </w:r>
          </w:p>
          <w:p>
            <w:pPr>
              <w:pStyle w:val="null3"/>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供应商在采购人发出打印机耗材送货要求后的</w:t>
            </w:r>
            <w:r>
              <w:rPr>
                <w:rFonts w:ascii="仿宋_GB2312" w:hAnsi="仿宋_GB2312" w:cs="仿宋_GB2312" w:eastAsia="仿宋_GB2312"/>
                <w:sz w:val="28"/>
                <w:color w:val="000000"/>
              </w:rPr>
              <w:t>30分钟内送达并安装调试，应急需求15分钟内送达并安装调试。</w:t>
            </w:r>
            <w:r>
              <w:rPr>
                <w:rFonts w:ascii="仿宋_GB2312" w:hAnsi="仿宋_GB2312" w:cs="仿宋_GB2312" w:eastAsia="仿宋_GB2312"/>
                <w:sz w:val="28"/>
                <w:b/>
                <w:color w:val="000000"/>
              </w:rPr>
              <w:t>（需提供承诺函并加盖公章，格式自拟）</w:t>
            </w:r>
          </w:p>
          <w:p>
            <w:pPr>
              <w:pStyle w:val="null3"/>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供应商在采购人发出软硬件</w:t>
            </w:r>
            <w:r>
              <w:rPr>
                <w:rFonts w:ascii="仿宋_GB2312" w:hAnsi="仿宋_GB2312" w:cs="仿宋_GB2312" w:eastAsia="仿宋_GB2312"/>
                <w:sz w:val="28"/>
                <w:color w:val="000000"/>
              </w:rPr>
              <w:t>/系统故障报修要求后15分钟内到达现场，30分钟内完成处置，无法处置的查明原因并报告信息中心，硬件损坏需更换配件的转至维修流程。</w:t>
            </w:r>
            <w:r>
              <w:rPr>
                <w:rFonts w:ascii="仿宋_GB2312" w:hAnsi="仿宋_GB2312" w:cs="仿宋_GB2312" w:eastAsia="仿宋_GB2312"/>
                <w:sz w:val="28"/>
                <w:b/>
                <w:color w:val="000000"/>
              </w:rPr>
              <w:t>（需提供承诺函并加盖公章，格式自拟）</w:t>
            </w:r>
          </w:p>
          <w:p>
            <w:pPr>
              <w:pStyle w:val="null3"/>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w:t>
            </w:r>
            <w:r>
              <w:rPr>
                <w:rFonts w:ascii="仿宋_GB2312" w:hAnsi="仿宋_GB2312" w:cs="仿宋_GB2312" w:eastAsia="仿宋_GB2312"/>
                <w:sz w:val="28"/>
                <w:color w:val="000000"/>
              </w:rPr>
              <w:t>常见维修配件在发出维修要求后的</w:t>
            </w:r>
            <w:r>
              <w:rPr>
                <w:rFonts w:ascii="仿宋_GB2312" w:hAnsi="仿宋_GB2312" w:cs="仿宋_GB2312" w:eastAsia="仿宋_GB2312"/>
                <w:sz w:val="28"/>
                <w:color w:val="000000"/>
              </w:rPr>
              <w:t>2小时内送达并完成维修/更换，需紧急采购的维修配件在24小时内完成采购并完成维修/更换。</w:t>
            </w:r>
            <w:r>
              <w:rPr>
                <w:rFonts w:ascii="仿宋_GB2312" w:hAnsi="仿宋_GB2312" w:cs="仿宋_GB2312" w:eastAsia="仿宋_GB2312"/>
                <w:sz w:val="28"/>
                <w:b/>
                <w:color w:val="000000"/>
              </w:rPr>
              <w:t>（需提供承诺函并加盖公章，格式自拟）</w:t>
            </w:r>
          </w:p>
          <w:p>
            <w:pPr>
              <w:pStyle w:val="null3"/>
              <w:jc w:val="left"/>
            </w:pPr>
            <w:r>
              <w:rPr>
                <w:rFonts w:ascii="仿宋_GB2312" w:hAnsi="仿宋_GB2312" w:cs="仿宋_GB2312" w:eastAsia="仿宋_GB2312"/>
                <w:sz w:val="28"/>
                <w:b/>
                <w:color w:val="000000"/>
              </w:rPr>
              <w:t>9.</w:t>
            </w:r>
            <w:r>
              <w:rPr>
                <w:rFonts w:ascii="仿宋_GB2312" w:hAnsi="仿宋_GB2312" w:cs="仿宋_GB2312" w:eastAsia="仿宋_GB2312"/>
                <w:sz w:val="28"/>
                <w:color w:val="000000"/>
              </w:rPr>
              <w:t>硬件</w:t>
            </w:r>
            <w:r>
              <w:rPr>
                <w:rFonts w:ascii="仿宋_GB2312" w:hAnsi="仿宋_GB2312" w:cs="仿宋_GB2312" w:eastAsia="仿宋_GB2312"/>
                <w:sz w:val="28"/>
                <w:color w:val="000000"/>
              </w:rPr>
              <w:t>故障在</w:t>
            </w:r>
            <w:r>
              <w:rPr>
                <w:rFonts w:ascii="仿宋_GB2312" w:hAnsi="仿宋_GB2312" w:cs="仿宋_GB2312" w:eastAsia="仿宋_GB2312"/>
                <w:sz w:val="28"/>
                <w:color w:val="000000"/>
              </w:rPr>
              <w:t>30分钟内无法完成修复处理的，须提供备用机型；门诊、急诊硬件故障15分钟内无法完成修复处理的，须提供备用机型。</w:t>
            </w:r>
            <w:r>
              <w:rPr>
                <w:rFonts w:ascii="仿宋_GB2312" w:hAnsi="仿宋_GB2312" w:cs="仿宋_GB2312" w:eastAsia="仿宋_GB2312"/>
                <w:sz w:val="28"/>
                <w:b/>
                <w:color w:val="000000"/>
              </w:rPr>
              <w:t>（需提供承诺函并加盖公章，格式自拟）</w:t>
            </w:r>
          </w:p>
          <w:p>
            <w:pPr>
              <w:pStyle w:val="null3"/>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w:t>
            </w:r>
            <w:r>
              <w:rPr>
                <w:rFonts w:ascii="仿宋_GB2312" w:hAnsi="仿宋_GB2312" w:cs="仿宋_GB2312" w:eastAsia="仿宋_GB2312"/>
                <w:sz w:val="28"/>
                <w:color w:val="000000"/>
              </w:rPr>
              <w:t>驻场技术人员相对固定，不得轻易变动，如确需变动需提前</w:t>
            </w:r>
            <w:r>
              <w:rPr>
                <w:rFonts w:ascii="仿宋_GB2312" w:hAnsi="仿宋_GB2312" w:cs="仿宋_GB2312" w:eastAsia="仿宋_GB2312"/>
                <w:sz w:val="28"/>
                <w:color w:val="000000"/>
              </w:rPr>
              <w:t>30天</w:t>
            </w:r>
            <w:r>
              <w:rPr>
                <w:rFonts w:ascii="仿宋_GB2312" w:hAnsi="仿宋_GB2312" w:cs="仿宋_GB2312" w:eastAsia="仿宋_GB2312"/>
                <w:sz w:val="28"/>
                <w:color w:val="000000"/>
              </w:rPr>
              <w:t>通过短信、微信、</w:t>
            </w:r>
            <w:r>
              <w:rPr>
                <w:rFonts w:ascii="仿宋_GB2312" w:hAnsi="仿宋_GB2312" w:cs="仿宋_GB2312" w:eastAsia="仿宋_GB2312"/>
                <w:sz w:val="28"/>
                <w:color w:val="000000"/>
              </w:rPr>
              <w:t>QQ方式告知或书面告知</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w:t>
            </w:r>
            <w:r>
              <w:rPr>
                <w:rFonts w:ascii="仿宋_GB2312" w:hAnsi="仿宋_GB2312" w:cs="仿宋_GB2312" w:eastAsia="仿宋_GB2312"/>
                <w:sz w:val="28"/>
                <w:color w:val="000000"/>
              </w:rPr>
              <w:t>在取得采购人同意后方能变动</w:t>
            </w:r>
            <w:r>
              <w:rPr>
                <w:rFonts w:ascii="仿宋_GB2312" w:hAnsi="仿宋_GB2312" w:cs="仿宋_GB2312" w:eastAsia="仿宋_GB2312"/>
                <w:sz w:val="28"/>
                <w:color w:val="000000"/>
              </w:rPr>
              <w:t>。</w:t>
            </w:r>
            <w:r>
              <w:rPr>
                <w:rFonts w:ascii="仿宋_GB2312" w:hAnsi="仿宋_GB2312" w:cs="仿宋_GB2312" w:eastAsia="仿宋_GB2312"/>
                <w:sz w:val="28"/>
                <w:b/>
                <w:color w:val="000000"/>
              </w:rPr>
              <w:t>（需提供承诺函并加盖公章，格式自拟）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8"/>
                <w:color w:val="000000"/>
              </w:rPr>
              <w:t>1.本项目采用百分比的方式报价，报价百分比不得超过100%。中标后以《成都医学院第一附属医院全院硒鼓墨盒耗材及维修配件清单基本信息表》中配送产品的单价限价作为结算依据，按单价限价×百分比进行结算。</w:t>
            </w:r>
          </w:p>
          <w:p>
            <w:pPr>
              <w:pStyle w:val="null3"/>
              <w:jc w:val="both"/>
            </w:pPr>
            <w:r>
              <w:rPr>
                <w:rFonts w:ascii="仿宋_GB2312" w:hAnsi="仿宋_GB2312" w:cs="仿宋_GB2312" w:eastAsia="仿宋_GB2312"/>
                <w:sz w:val="28"/>
                <w:color w:val="000000"/>
              </w:rPr>
              <w:t>2.供应商的投标报价应包含物资商品包装、供货、运输、装卸、搬运、邮发、维修、安装、调试、清洁、检测、回收、保险、各项税费</w:t>
            </w:r>
            <w:r>
              <w:rPr>
                <w:rFonts w:ascii="仿宋_GB2312" w:hAnsi="仿宋_GB2312" w:cs="仿宋_GB2312" w:eastAsia="仿宋_GB2312"/>
                <w:sz w:val="28"/>
                <w:color w:val="000000"/>
              </w:rPr>
              <w:t>、</w:t>
            </w:r>
            <w:r>
              <w:rPr>
                <w:rFonts w:ascii="仿宋_GB2312" w:hAnsi="仿宋_GB2312" w:cs="仿宋_GB2312" w:eastAsia="仿宋_GB2312"/>
                <w:sz w:val="28"/>
                <w:color w:val="000000"/>
              </w:rPr>
              <w:t>完成本项目所涉及的所有人员、服务等产生的费用及合同实施过程中的不可预见费用等，采购人不再支付其他任何费用。</w:t>
            </w:r>
          </w:p>
          <w:p>
            <w:pPr>
              <w:pStyle w:val="null3"/>
              <w:jc w:val="both"/>
            </w:pPr>
            <w:r>
              <w:rPr>
                <w:rFonts w:ascii="仿宋_GB2312" w:hAnsi="仿宋_GB2312" w:cs="仿宋_GB2312" w:eastAsia="仿宋_GB2312"/>
                <w:sz w:val="28"/>
                <w:color w:val="000000"/>
              </w:rPr>
              <w:t>3.供应商配送的硒鼓、墨盒、墨水、粉盒等耗材打印量须达到A4纸5%覆盖率。</w:t>
            </w:r>
            <w:r>
              <w:rPr>
                <w:rFonts w:ascii="仿宋_GB2312" w:hAnsi="仿宋_GB2312" w:cs="仿宋_GB2312" w:eastAsia="仿宋_GB2312"/>
                <w:sz w:val="28"/>
                <w:b/>
                <w:color w:val="000000"/>
              </w:rPr>
              <w:t>（需提供承诺函，格式自拟）</w:t>
            </w:r>
          </w:p>
          <w:p>
            <w:pPr>
              <w:pStyle w:val="null3"/>
              <w:jc w:val="both"/>
            </w:pPr>
            <w:r>
              <w:rPr>
                <w:rFonts w:ascii="仿宋_GB2312" w:hAnsi="仿宋_GB2312" w:cs="仿宋_GB2312" w:eastAsia="仿宋_GB2312"/>
                <w:sz w:val="28"/>
                <w:color w:val="000000"/>
              </w:rPr>
              <w:t>4.供应商应充分预估每年市场价格浮动后进行报价，采购期限内对《成都医学院第一附属医院全院硒鼓墨盒耗材及维修配件清单基本信息表》表内物资单价按照成交价（单价限价×百分比）进行结算。</w:t>
            </w:r>
          </w:p>
          <w:p>
            <w:pPr>
              <w:pStyle w:val="null3"/>
              <w:jc w:val="both"/>
            </w:pPr>
            <w:r>
              <w:rPr>
                <w:rFonts w:ascii="仿宋_GB2312" w:hAnsi="仿宋_GB2312" w:cs="仿宋_GB2312" w:eastAsia="仿宋_GB2312"/>
                <w:sz w:val="28"/>
                <w:color w:val="000000"/>
              </w:rPr>
              <w:t>5.采购期限内，如采购人需要供应商供货配送、维修、安装、调试《成都医学院第一附属医院全院硒鼓墨盒耗材及维修配件清单基本信息表》表内列出物资的其他规格和材质及要求的货物或不在表内的货物，则物资单价按照京东、天猫等网上商城中产品实时价格的最低价执行。</w:t>
            </w:r>
            <w:r>
              <w:rPr>
                <w:rFonts w:ascii="仿宋_GB2312" w:hAnsi="仿宋_GB2312" w:cs="仿宋_GB2312" w:eastAsia="仿宋_GB2312"/>
                <w:sz w:val="28"/>
                <w:b/>
                <w:color w:val="000000"/>
              </w:rPr>
              <w:t>（需提供承诺函，格式自拟）</w:t>
            </w:r>
          </w:p>
          <w:p>
            <w:pPr>
              <w:pStyle w:val="null3"/>
              <w:jc w:val="both"/>
            </w:pPr>
            <w:r>
              <w:rPr>
                <w:rFonts w:ascii="仿宋_GB2312" w:hAnsi="仿宋_GB2312" w:cs="仿宋_GB2312" w:eastAsia="仿宋_GB2312"/>
                <w:sz w:val="28"/>
                <w:color w:val="000000"/>
              </w:rPr>
              <w:t>6.《成都医学院第一附属医院全院硒鼓墨盒耗材及维修配件清单基本信息表》内打印机耗材预计使用量仅作为预估参考，各项货物实际采购数量根据采购人运行需求在合同有效期内执行。</w:t>
            </w:r>
          </w:p>
          <w:p>
            <w:pPr>
              <w:pStyle w:val="null3"/>
              <w:jc w:val="left"/>
            </w:pPr>
            <w:r>
              <w:rPr>
                <w:rFonts w:ascii="仿宋_GB2312" w:hAnsi="仿宋_GB2312" w:cs="仿宋_GB2312" w:eastAsia="仿宋_GB2312"/>
                <w:sz w:val="28"/>
                <w:color w:val="000000"/>
              </w:rPr>
              <w:t>7.供应商应保证货物是合法销售、渠道正规的全新、未使用过的原厂合格正品，完全符合国家及采购人提出的有关质量标准及招投标过程中展示的质量、规格和性能要求。如出现严重质量问题或产品制造商推诿质量、服务责任时，供应商须承担终极责任并提供质量和服务保障。如果出现假冒伪劣、盗版、产权不明等不合格产品，或供货质量货不对板的，假一赔三。情况严重者，采购人有权报监管部门进行处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jc w:val="both"/>
            </w:pPr>
            <w:r>
              <w:rPr>
                <w:rFonts w:ascii="仿宋_GB2312" w:hAnsi="仿宋_GB2312" w:cs="仿宋_GB2312" w:eastAsia="仿宋_GB2312"/>
                <w:sz w:val="28"/>
                <w:color w:val="000000"/>
              </w:rPr>
              <w:t>1.供应商所提供的响应产品须完全适用于采购人现有打印机、电脑等设备型号，若因供应商响应产品不符合采购人现有设备型号或提供的物资商品质量、兼容性等原因，导致采购人设备出现问题（例如：一个月连续出现3次堵头、漏墨/粉、打印效果不佳、电脑无法正常工作等问题），供应商应对采购人的设备和维修费用按照设备实际价值和实际维修产生费用赔偿。</w:t>
            </w:r>
            <w:r>
              <w:rPr>
                <w:rFonts w:ascii="仿宋_GB2312" w:hAnsi="仿宋_GB2312" w:cs="仿宋_GB2312" w:eastAsia="仿宋_GB2312"/>
                <w:sz w:val="28"/>
                <w:b/>
                <w:color w:val="000000"/>
              </w:rPr>
              <w:t>（需提供承诺函，格式自拟）</w:t>
            </w:r>
          </w:p>
          <w:p>
            <w:pPr>
              <w:pStyle w:val="null3"/>
              <w:jc w:val="both"/>
            </w:pPr>
            <w:r>
              <w:rPr>
                <w:rFonts w:ascii="仿宋_GB2312" w:hAnsi="仿宋_GB2312" w:cs="仿宋_GB2312" w:eastAsia="仿宋_GB2312"/>
                <w:sz w:val="28"/>
                <w:color w:val="000000"/>
              </w:rPr>
              <w:t>2.货物配送使用/维修更换后，在质量保证期内，供应商应对由于设计、工艺或材料的缺陷所发生的任何不足或故障负责，所需费用由供应商承担。采购人在正常使用成交供应商货物情况下，如发现货物存在质量问题或发生不良事件，经采购人评估认定属实，采购人有权要求供应商在12小时内予以退换及追补订，按交货期交货，由此产生的有关费用由供应商承担。</w:t>
            </w:r>
            <w:r>
              <w:rPr>
                <w:rFonts w:ascii="仿宋_GB2312" w:hAnsi="仿宋_GB2312" w:cs="仿宋_GB2312" w:eastAsia="仿宋_GB2312"/>
                <w:sz w:val="28"/>
                <w:b/>
                <w:color w:val="000000"/>
              </w:rPr>
              <w:t>（需提供承诺函，格式自拟）</w:t>
            </w:r>
          </w:p>
          <w:p>
            <w:pPr>
              <w:pStyle w:val="null3"/>
              <w:jc w:val="both"/>
            </w:pPr>
            <w:r>
              <w:rPr>
                <w:rFonts w:ascii="仿宋_GB2312" w:hAnsi="仿宋_GB2312" w:cs="仿宋_GB2312" w:eastAsia="仿宋_GB2312"/>
                <w:sz w:val="28"/>
                <w:color w:val="000000"/>
              </w:rPr>
              <w:t>3.服务期间采购人对供应商每月进行一次考核，满分100分，考核表如下：</w:t>
            </w:r>
          </w:p>
          <w:tbl>
            <w:tblPr>
              <w:tblBorders>
                <w:top w:val="none" w:color="000000" w:sz="4"/>
                <w:left w:val="none" w:color="000000" w:sz="4"/>
                <w:bottom w:val="none" w:color="000000" w:sz="4"/>
                <w:right w:val="none" w:color="000000" w:sz="4"/>
                <w:insideH w:val="none"/>
                <w:insideV w:val="none"/>
              </w:tblBorders>
            </w:tblPr>
            <w:tblGrid>
              <w:gridCol w:w="625"/>
              <w:gridCol w:w="1082"/>
              <w:gridCol w:w="2411"/>
              <w:gridCol w:w="614"/>
              <w:gridCol w:w="402"/>
              <w:gridCol w:w="379"/>
            </w:tblGrid>
            <w:tr>
              <w:tc>
                <w:tcPr>
                  <w:tcW w:type="dxa" w:w="551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成都医学院第一附属医院考核标准（季度考核）</w:t>
                  </w:r>
                </w:p>
              </w:tc>
            </w:tr>
            <w:tr>
              <w:tc>
                <w:tcPr>
                  <w:tcW w:type="dxa" w:w="55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一、货物质量验收（</w:t>
                  </w:r>
                  <w:r>
                    <w:rPr>
                      <w:rFonts w:ascii="仿宋_GB2312" w:hAnsi="仿宋_GB2312" w:cs="仿宋_GB2312" w:eastAsia="仿宋_GB2312"/>
                      <w:sz w:val="28"/>
                      <w:color w:val="000000"/>
                    </w:rPr>
                    <w:t>30分）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评审项目</w:t>
                  </w:r>
                </w:p>
              </w:tc>
              <w:tc>
                <w:tcPr>
                  <w:tcW w:type="dxa" w:w="2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评审标准</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分值</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评分</w:t>
                  </w: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生产日期</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没有标注生产日期或生产日期与供货时间超过</w:t>
                  </w:r>
                  <w:r>
                    <w:rPr>
                      <w:rFonts w:ascii="仿宋_GB2312" w:hAnsi="仿宋_GB2312" w:cs="仿宋_GB2312" w:eastAsia="仿宋_GB2312"/>
                      <w:sz w:val="28"/>
                      <w:color w:val="000000"/>
                    </w:rPr>
                    <w:t>3个月的，每有一个扣1分。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产品功能</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产品功能不齐全或功能故障无法使用的，每有一个扣</w:t>
                  </w:r>
                  <w:r>
                    <w:rPr>
                      <w:rFonts w:ascii="仿宋_GB2312" w:hAnsi="仿宋_GB2312" w:cs="仿宋_GB2312" w:eastAsia="仿宋_GB2312"/>
                      <w:sz w:val="28"/>
                      <w:color w:val="000000"/>
                    </w:rPr>
                    <w:t>1分。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产品质量</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产品原材料、材质、色准、做工、技术标准</w:t>
                  </w:r>
                  <w:r>
                    <w:rPr>
                      <w:rFonts w:ascii="仿宋_GB2312" w:hAnsi="仿宋_GB2312" w:cs="仿宋_GB2312" w:eastAsia="仿宋_GB2312"/>
                      <w:sz w:val="28"/>
                      <w:color w:val="000000"/>
                    </w:rPr>
                    <w:t>(含打印量)不达标的，每有一个扣2分；保修期内每有一次因货物质量或缺陷报修的扣1分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二、服务考核</w:t>
                  </w:r>
                  <w:r>
                    <w:rPr>
                      <w:rFonts w:ascii="仿宋_GB2312" w:hAnsi="仿宋_GB2312" w:cs="仿宋_GB2312" w:eastAsia="仿宋_GB2312"/>
                      <w:sz w:val="28"/>
                      <w:color w:val="000000"/>
                    </w:rPr>
                    <w:t>(70分)</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配送时效</w:t>
                  </w:r>
                </w:p>
              </w:tc>
              <w:tc>
                <w:tcPr>
                  <w:tcW w:type="dxa" w:w="2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按照合同约定的配送时间，每延迟</w:t>
                  </w:r>
                  <w:r>
                    <w:rPr>
                      <w:rFonts w:ascii="仿宋_GB2312" w:hAnsi="仿宋_GB2312" w:cs="仿宋_GB2312" w:eastAsia="仿宋_GB2312"/>
                      <w:sz w:val="28"/>
                      <w:color w:val="000000"/>
                    </w:rPr>
                    <w:t>30分钟完成配送扣1分。</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r>
                    <w:rPr>
                      <w:rFonts w:ascii="仿宋_GB2312" w:hAnsi="仿宋_GB2312" w:cs="仿宋_GB2312" w:eastAsia="仿宋_GB2312"/>
                      <w:sz w:val="28"/>
                      <w:color w:val="000000"/>
                    </w:rPr>
                    <w:t>分</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运维时效</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按照合同约定的运维时间，每延迟</w:t>
                  </w:r>
                  <w:r>
                    <w:rPr>
                      <w:rFonts w:ascii="仿宋_GB2312" w:hAnsi="仿宋_GB2312" w:cs="仿宋_GB2312" w:eastAsia="仿宋_GB2312"/>
                      <w:sz w:val="28"/>
                      <w:color w:val="000000"/>
                    </w:rPr>
                    <w:t>15分钟完成处置扣1分。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0</w:t>
                  </w:r>
                  <w:r>
                    <w:rPr>
                      <w:rFonts w:ascii="仿宋_GB2312" w:hAnsi="仿宋_GB2312" w:cs="仿宋_GB2312" w:eastAsia="仿宋_GB2312"/>
                      <w:sz w:val="28"/>
                      <w:color w:val="000000"/>
                    </w:rPr>
                    <w:t>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维修时效</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按照合同约定的维修时间，每延迟</w:t>
                  </w:r>
                  <w:r>
                    <w:rPr>
                      <w:rFonts w:ascii="仿宋_GB2312" w:hAnsi="仿宋_GB2312" w:cs="仿宋_GB2312" w:eastAsia="仿宋_GB2312"/>
                      <w:sz w:val="28"/>
                      <w:color w:val="000000"/>
                    </w:rPr>
                    <w:t>1小时完成维修扣1分。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售后和服务机构值班情况</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每有一次无人响应</w:t>
                  </w:r>
                  <w:r>
                    <w:rPr>
                      <w:rFonts w:ascii="仿宋_GB2312" w:hAnsi="仿宋_GB2312" w:cs="仿宋_GB2312" w:eastAsia="仿宋_GB2312"/>
                      <w:sz w:val="28"/>
                      <w:color w:val="000000"/>
                    </w:rPr>
                    <w:t>受到投诉</w:t>
                  </w:r>
                  <w:r>
                    <w:rPr>
                      <w:rFonts w:ascii="仿宋_GB2312" w:hAnsi="仿宋_GB2312" w:cs="仿宋_GB2312" w:eastAsia="仿宋_GB2312"/>
                      <w:sz w:val="28"/>
                      <w:color w:val="000000"/>
                    </w:rPr>
                    <w:t>的扣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r>
                    <w:rPr>
                      <w:rFonts w:ascii="仿宋_GB2312" w:hAnsi="仿宋_GB2312" w:cs="仿宋_GB2312" w:eastAsia="仿宋_GB2312"/>
                      <w:sz w:val="28"/>
                      <w:color w:val="000000"/>
                    </w:rPr>
                    <w:t>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各类问题的整改和处理情况</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每有一次整改和处理情况仍然不满足要求</w:t>
                  </w:r>
                  <w:r>
                    <w:rPr>
                      <w:rFonts w:ascii="仿宋_GB2312" w:hAnsi="仿宋_GB2312" w:cs="仿宋_GB2312" w:eastAsia="仿宋_GB2312"/>
                      <w:sz w:val="28"/>
                      <w:color w:val="000000"/>
                    </w:rPr>
                    <w:t>受到投诉</w:t>
                  </w:r>
                  <w:r>
                    <w:rPr>
                      <w:rFonts w:ascii="仿宋_GB2312" w:hAnsi="仿宋_GB2312" w:cs="仿宋_GB2312" w:eastAsia="仿宋_GB2312"/>
                      <w:sz w:val="28"/>
                      <w:color w:val="000000"/>
                    </w:rPr>
                    <w:t>的扣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r>
                    <w:rPr>
                      <w:rFonts w:ascii="仿宋_GB2312" w:hAnsi="仿宋_GB2312" w:cs="仿宋_GB2312" w:eastAsia="仿宋_GB2312"/>
                      <w:sz w:val="28"/>
                      <w:color w:val="000000"/>
                    </w:rPr>
                    <w:t>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整体服务态度</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每有一次服务态度不端正受到投诉的扣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r>
                    <w:rPr>
                      <w:rFonts w:ascii="仿宋_GB2312" w:hAnsi="仿宋_GB2312" w:cs="仿宋_GB2312" w:eastAsia="仿宋_GB2312"/>
                      <w:sz w:val="28"/>
                      <w:color w:val="000000"/>
                    </w:rPr>
                    <w:t>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应急处理</w:t>
                  </w:r>
                </w:p>
              </w:tc>
              <w:tc>
                <w:tcPr>
                  <w:tcW w:type="dxa" w:w="2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成交供应商对投诉等应急事件响应及时（凡是采购人要求成交供应商负责人员到现场的，需</w:t>
                  </w:r>
                  <w:r>
                    <w:rPr>
                      <w:rFonts w:ascii="仿宋_GB2312" w:hAnsi="仿宋_GB2312" w:cs="仿宋_GB2312" w:eastAsia="仿宋_GB2312"/>
                      <w:sz w:val="28"/>
                      <w:color w:val="000000"/>
                    </w:rPr>
                    <w:t>20分钟内响应），应急事件处理不及时一次扣</w:t>
                  </w:r>
                  <w:r>
                    <w:rPr>
                      <w:rFonts w:ascii="仿宋_GB2312" w:hAnsi="仿宋_GB2312" w:cs="仿宋_GB2312" w:eastAsia="仿宋_GB2312"/>
                      <w:sz w:val="28"/>
                      <w:color w:val="000000"/>
                    </w:rPr>
                    <w:t>3</w:t>
                  </w:r>
                  <w:r>
                    <w:rPr>
                      <w:rFonts w:ascii="仿宋_GB2312" w:hAnsi="仿宋_GB2312" w:cs="仿宋_GB2312" w:eastAsia="仿宋_GB2312"/>
                      <w:sz w:val="28"/>
                      <w:color w:val="000000"/>
                    </w:rPr>
                    <w:t>分，处理不得当一次扣</w:t>
                  </w:r>
                  <w:r>
                    <w:rPr>
                      <w:rFonts w:ascii="仿宋_GB2312" w:hAnsi="仿宋_GB2312" w:cs="仿宋_GB2312" w:eastAsia="仿宋_GB2312"/>
                      <w:sz w:val="28"/>
                      <w:color w:val="000000"/>
                    </w:rPr>
                    <w:t>2</w:t>
                  </w:r>
                  <w:r>
                    <w:rPr>
                      <w:rFonts w:ascii="仿宋_GB2312" w:hAnsi="仿宋_GB2312" w:cs="仿宋_GB2312" w:eastAsia="仿宋_GB2312"/>
                      <w:sz w:val="28"/>
                      <w:color w:val="000000"/>
                    </w:rPr>
                    <w:t>分。</w:t>
                  </w: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10分</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13"/>
                  <w:gridSpan w:val="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总得分：</w:t>
                  </w:r>
                </w:p>
              </w:tc>
            </w:tr>
            <w:tr>
              <w:tc>
                <w:tcPr>
                  <w:tcW w:type="dxa" w:w="55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说明：</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9</w:t>
                  </w:r>
                  <w:r>
                    <w:rPr>
                      <w:rFonts w:ascii="仿宋_GB2312" w:hAnsi="仿宋_GB2312" w:cs="仿宋_GB2312" w:eastAsia="仿宋_GB2312"/>
                      <w:sz w:val="28"/>
                      <w:color w:val="000000"/>
                    </w:rPr>
                    <w:t>5分及以上为合格；</w:t>
                  </w:r>
                </w:p>
                <w:p>
                  <w:pPr>
                    <w:pStyle w:val="null3"/>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9</w:t>
                  </w:r>
                  <w:r>
                    <w:rPr>
                      <w:rFonts w:ascii="仿宋_GB2312" w:hAnsi="仿宋_GB2312" w:cs="仿宋_GB2312" w:eastAsia="仿宋_GB2312"/>
                      <w:sz w:val="28"/>
                      <w:color w:val="000000"/>
                    </w:rPr>
                    <w:t>5分</w:t>
                  </w:r>
                  <w:r>
                    <w:rPr>
                      <w:rFonts w:ascii="仿宋_GB2312" w:hAnsi="仿宋_GB2312" w:cs="仿宋_GB2312" w:eastAsia="仿宋_GB2312"/>
                      <w:sz w:val="28"/>
                      <w:color w:val="000000"/>
                    </w:rPr>
                    <w:t>（</w:t>
                  </w:r>
                  <w:r>
                    <w:rPr>
                      <w:rFonts w:ascii="仿宋_GB2312" w:hAnsi="仿宋_GB2312" w:cs="仿宋_GB2312" w:eastAsia="仿宋_GB2312"/>
                      <w:sz w:val="28"/>
                      <w:color w:val="000000"/>
                    </w:rPr>
                    <w:t>不含</w:t>
                  </w:r>
                  <w:r>
                    <w:rPr>
                      <w:rFonts w:ascii="仿宋_GB2312" w:hAnsi="仿宋_GB2312" w:cs="仿宋_GB2312" w:eastAsia="仿宋_GB2312"/>
                      <w:sz w:val="28"/>
                      <w:color w:val="000000"/>
                    </w:rPr>
                    <w:t>）</w:t>
                  </w:r>
                  <w:r>
                    <w:rPr>
                      <w:rFonts w:ascii="仿宋_GB2312" w:hAnsi="仿宋_GB2312" w:cs="仿宋_GB2312" w:eastAsia="仿宋_GB2312"/>
                      <w:sz w:val="28"/>
                      <w:color w:val="000000"/>
                    </w:rPr>
                    <w:t>以下，以</w:t>
                  </w:r>
                  <w:r>
                    <w:rPr>
                      <w:rFonts w:ascii="仿宋_GB2312" w:hAnsi="仿宋_GB2312" w:cs="仿宋_GB2312" w:eastAsia="仿宋_GB2312"/>
                      <w:sz w:val="28"/>
                      <w:color w:val="000000"/>
                    </w:rPr>
                    <w:t>9</w:t>
                  </w:r>
                  <w:r>
                    <w:rPr>
                      <w:rFonts w:ascii="仿宋_GB2312" w:hAnsi="仿宋_GB2312" w:cs="仿宋_GB2312" w:eastAsia="仿宋_GB2312"/>
                      <w:sz w:val="28"/>
                      <w:color w:val="000000"/>
                    </w:rPr>
                    <w:t>5分为基础每少1分，扣罚当</w:t>
                  </w:r>
                  <w:r>
                    <w:rPr>
                      <w:rFonts w:ascii="仿宋_GB2312" w:hAnsi="仿宋_GB2312" w:cs="仿宋_GB2312" w:eastAsia="仿宋_GB2312"/>
                      <w:sz w:val="28"/>
                      <w:color w:val="000000"/>
                    </w:rPr>
                    <w:t>月</w:t>
                  </w:r>
                  <w:r>
                    <w:rPr>
                      <w:rFonts w:ascii="仿宋_GB2312" w:hAnsi="仿宋_GB2312" w:cs="仿宋_GB2312" w:eastAsia="仿宋_GB2312"/>
                      <w:sz w:val="28"/>
                      <w:color w:val="000000"/>
                    </w:rPr>
                    <w:t>供应金额的百分之一；</w:t>
                  </w:r>
                </w:p>
                <w:p>
                  <w:pPr>
                    <w:pStyle w:val="null3"/>
                    <w:jc w:val="left"/>
                  </w:pPr>
                  <w:r>
                    <w:rPr>
                      <w:rFonts w:ascii="仿宋_GB2312" w:hAnsi="仿宋_GB2312" w:cs="仿宋_GB2312" w:eastAsia="仿宋_GB2312"/>
                      <w:sz w:val="28"/>
                      <w:color w:val="000000"/>
                    </w:rPr>
                    <w:t>3、一年内两个</w:t>
                  </w:r>
                  <w:r>
                    <w:rPr>
                      <w:rFonts w:ascii="仿宋_GB2312" w:hAnsi="仿宋_GB2312" w:cs="仿宋_GB2312" w:eastAsia="仿宋_GB2312"/>
                      <w:sz w:val="28"/>
                      <w:color w:val="000000"/>
                    </w:rPr>
                    <w:t>月</w:t>
                  </w:r>
                  <w:r>
                    <w:rPr>
                      <w:rFonts w:ascii="仿宋_GB2312" w:hAnsi="仿宋_GB2312" w:cs="仿宋_GB2312" w:eastAsia="仿宋_GB2312"/>
                      <w:sz w:val="28"/>
                      <w:color w:val="000000"/>
                    </w:rPr>
                    <w:t>未达</w:t>
                  </w:r>
                  <w:r>
                    <w:rPr>
                      <w:rFonts w:ascii="仿宋_GB2312" w:hAnsi="仿宋_GB2312" w:cs="仿宋_GB2312" w:eastAsia="仿宋_GB2312"/>
                      <w:sz w:val="28"/>
                      <w:color w:val="000000"/>
                    </w:rPr>
                    <w:t>90</w:t>
                  </w:r>
                  <w:r>
                    <w:rPr>
                      <w:rFonts w:ascii="仿宋_GB2312" w:hAnsi="仿宋_GB2312" w:cs="仿宋_GB2312" w:eastAsia="仿宋_GB2312"/>
                      <w:sz w:val="28"/>
                      <w:color w:val="000000"/>
                    </w:rPr>
                    <w:t>分及以上，</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有权解除合同。</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sz w:val="28"/>
                <w:color w:val="000000"/>
              </w:rPr>
              <w:t>月结，</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于每月</w:t>
            </w:r>
            <w:r>
              <w:rPr>
                <w:rFonts w:ascii="仿宋_GB2312" w:hAnsi="仿宋_GB2312" w:cs="仿宋_GB2312" w:eastAsia="仿宋_GB2312"/>
                <w:sz w:val="28"/>
                <w:color w:val="000000"/>
              </w:rPr>
              <w:t>10号前向采购人提供上月运维报告及上月库房安全巡检报告，然后向采购人提供使用科室使用人签字的货物清单，结算实际金额，采购人签字确认后，开具正规合格、有效的完税发票，采购人于收到发票后在10个工作日内采用对公账户转账的方式向</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支付</w:t>
            </w:r>
            <w:r>
              <w:rPr>
                <w:rFonts w:ascii="仿宋_GB2312" w:hAnsi="仿宋_GB2312" w:cs="仿宋_GB2312" w:eastAsia="仿宋_GB2312"/>
                <w:sz w:val="28"/>
                <w:color w:val="000000"/>
              </w:rPr>
              <w:t>相应</w:t>
            </w:r>
            <w:r>
              <w:rPr>
                <w:rFonts w:ascii="仿宋_GB2312" w:hAnsi="仿宋_GB2312" w:cs="仿宋_GB2312" w:eastAsia="仿宋_GB2312"/>
                <w:sz w:val="28"/>
                <w:color w:val="000000"/>
              </w:rPr>
              <w:t>货款。</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成都医学院第一附属医院及其指定地点。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成都医学院第一附属医院。2.本项目采购人按照《财政部关于进一步加强政府采购需求和履约验收管理的指导意见》（财库〔2016〕205号）进行验收。具体内容详见第二章“2.6.6.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1、此处付款进度安排不适用本项目，以本章3.3.1.服务内容要求中“★付款进度安排”为准，/，达到付款条件起10日内，据实结算说明为/</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1.采购人违约责任：采购人无正当理由拒收货物的，采购人应偿付合同总价百分之 10 的违约金。 2.供应商违约责任： （1）供应商交付的货物质量不符合合同规定的，供应商应向采购人支付合同总价的百分之 10 的违约金，并须在合同规定的交货期间内更换合格的货物给采购人，否则，视作供应商不能交付货物而违约，按本条本款下述第“（2）”项规定由供应商偿付违约赔偿金给采购人。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（2）供应商不能交付货物或逾期交付货物而违约的除应及时交足货物外，应向采购人偿付逾期交货部分货款总额的千分之 1 /天的违约金；逾期交货超过 15 个工作日，采购人有权终止合同，供应商则应按照合同总价的百分之 20 的款额向采购人偿付赔偿金，并须全额退还采购人已经付给供应商的货款及其利息。 （3）供应商偿付的违约金不足以弥补采购人损失的，还应按采购人损失尚未弥补的部分，支付赔偿金给采购人。 （4）一年内两个月未达85分及以上，采购人有权解除合同。 3.争议解决办法： （1）因货物的质量问题发生争议，由质量技术监督部门或其指定的质量鉴定机构进行质量鉴定，鉴定费由供应商垫付。货物符合标准的，鉴定费由采购人承担；货物不符合质量标准的，鉴定费由供应商承担。 （2）在执行本合同中发生的或与本合同有关的争议，双方应通过友好协商解决，经协商在30天内不能达成协议时，双方应向采购人所在地有管辖权的人民法院提起诉讼。 （3）在法院审理期间，除有争议部分外，本合同其他部分可以履行的仍应按合同条款继续履行。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针对本项目提供应用方案：①资产耗材/配件库如何结合采购人现状进行管理的应用方案；②如何结合采购人现有模式管理日常耗材/配件申请、审核、更换的应用方案；③如何建设一站式服务、运维服务中心职能岗位如何设置、业务如何运转。 2、供应商针对本项目提供配送方案：①项目团队组织保障，明确提出团队管理架构与职责分工；②详细的供货流程以及完整的运输配套工具；③配送实施计划；④配送保障措施；⑤产品安全保障措施；⑥因产品质量问题导致的补救措施。 3、供应商针对本项目提供售后服务方案：①售后服务保障体系；②售后服务计划；③售后服务管理制度；④质量保证期外的技术支持与服务承诺；⑤维修处理流程；⑥维修管理制度；⑦维修质量保障；⑧废旧硒鼓、墨盒回收方案。 4、供应商针对本项目提供终端运维服务方案：①终端运维服务内容及要点、服务流程及响应；②投标人认为运维期内保障系统稳定运行的相关措施；③运维期间与周期性运维服务结束后投标人认为应该提供的交付材料；④巡检与预防性维护方案等内容；⑤应急处理预案（大规模病毒爆发、硬件批量故障、网络打印瘫痪等重大突发事件）。 5、供应商提供2022年1月1日（含）起至投标文件递交截止时（以合同签订时间为准）的类似项目业绩（类似项目业绩指：打印机相关耗材的供货业绩或打印机维保业绩）。 6、供应商提供全流程闭环管理材料。【说明：上述6项内容将按照招标文件评分标准进行评分，此处无需单独应答】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661"/>
          </w:tcPr>
          <w:p>
            <w:pPr>
              <w:pStyle w:val="null3"/>
              <w:jc w:val="left"/>
            </w:pPr>
            <w:r>
              <w:rPr>
                <w:rFonts w:ascii="仿宋_GB2312" w:hAnsi="仿宋_GB2312" w:cs="仿宋_GB2312" w:eastAsia="仿宋_GB2312"/>
              </w:rPr>
              <w:t>具有独立承担民事责任的能力的证明材料.docx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1.供应商内部出具的2024年度或2025年度财务状况报告（至少包含资产负债表）或提供第三方审计机构出具的2024年度或2025年财务审计报告（影印件）； 2.也可提供截至投标文件递交截止日一年内银行出具的资信证明（影印件）。 3.供应商注册时间至文件递交截止日不足一年的，也可提供在工商备案的公司章程（影印件）。 4.供应商在项目电子化交易系统中按要求填写《投标（响应）函》完成承诺并进行电子签章。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其他应当提供的证明材料或供应商认为应当提供的材料.docx,投标（响应）函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符合招标文件第三章的实质性要求</w:t>
            </w:r>
          </w:p>
        </w:tc>
        <w:tc>
          <w:tcPr>
            <w:tcW w:type="dxa" w:w="3322"/>
          </w:tcPr>
          <w:p>
            <w:pPr>
              <w:pStyle w:val="null3"/>
              <w:jc w:val="left"/>
            </w:pPr>
            <w:r>
              <w:rPr>
                <w:rFonts w:ascii="仿宋_GB2312" w:hAnsi="仿宋_GB2312" w:cs="仿宋_GB2312" w:eastAsia="仿宋_GB2312"/>
              </w:rPr>
              <w:t>供应商按照招标文件要求上传相应材料</w:t>
            </w:r>
          </w:p>
        </w:tc>
        <w:tc>
          <w:tcPr>
            <w:tcW w:type="dxa" w:w="1661"/>
          </w:tcPr>
          <w:p>
            <w:pPr>
              <w:pStyle w:val="null3"/>
              <w:jc w:val="left"/>
            </w:pPr>
            <w:r>
              <w:rPr>
                <w:rFonts w:ascii="仿宋_GB2312" w:hAnsi="仿宋_GB2312" w:cs="仿宋_GB2312" w:eastAsia="仿宋_GB2312"/>
              </w:rPr>
              <w:t>其他应当提供的证明材料或供应商认为应当提供的材料.docx,配送清单信息表.docx,报价表,技术、服务、商务及其他要求响应表.docx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评标过程中出现下列情形之一的，评标委员会应当启动异常低价投标审查程序：1.投标报价低于全部通过符合性审查供应商投标报价平均值 50 %的，即投标报价&lt;全部通过符合性审查供应商投标报价平均值× 50 %； 2.投标报价低于通过符合性审查的次低报价供应商投标报价 50 %的，即投标报价&lt;通过符合性审查的次低报价供应商投标报价×50 %； 3.投标报价低于采购项目（采购包）最高限价 45 %的，即投标报价&lt;采购项目（采购包）最高限价× 45 %； 4.评标委员会基于专业判断，认为供应商报价过低，有可能影响产品质量或者不能诚信履约的其他情形。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其他应当提供的证明材料或供应商认为应当提供的材料.docx,报价表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1、配送的硒鼓、墨盒、墨水、粉盒满足《成都医学院第一附属医院全院硒鼓墨盒耗材及维修配件清单基本信息表》中“打印量”的得18分（共42项）。有不满足的按以下方式计算得分：打印量得分=（供应商满足打印量要求的条款数量÷招标文件打印量要求的条款数量）×18分,得分保留小数点后两位数。 2、完全满足“技术服务要求”的得10分（共5项），完全满足的得10分。有不满足的按以下方式计算得分：技术服务要求得分=（供应商满足技术服务要求条款的数量÷招标文件技术服务要求条款的数量）×10分,得分保留小数点后两位数。 【注：（1）采购文件有证明材料要求的从其要求，采购文件未明确要求提供证明材料的，以投标人响应表的响应为准。（2）对附件《成都医学院第一附属医院全院硒鼓墨盒耗材及维修配件清单基本信息表》中“打印量”的响应以投标人技术服务要求响应表响应为准。】</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技术、服务、商务及其他要求响应表.docx</w:t>
            </w:r>
          </w:p>
        </w:tc>
      </w:tr>
      <w:tr>
        <w:tc>
          <w:tcPr>
            <w:tcW w:type="dxa" w:w="831"/>
            <w:vMerge/>
          </w:tcPr>
          <w:p/>
        </w:tc>
        <w:tc>
          <w:tcPr>
            <w:tcW w:type="dxa" w:w="1661"/>
          </w:tcPr>
          <w:p>
            <w:pPr>
              <w:pStyle w:val="null3"/>
              <w:jc w:val="left"/>
            </w:pPr>
            <w:r>
              <w:rPr>
                <w:rFonts w:ascii="仿宋_GB2312" w:hAnsi="仿宋_GB2312" w:cs="仿宋_GB2312" w:eastAsia="仿宋_GB2312"/>
              </w:rPr>
              <w:t>应用方案</w:t>
            </w:r>
          </w:p>
        </w:tc>
        <w:tc>
          <w:tcPr>
            <w:tcW w:type="dxa" w:w="2575"/>
          </w:tcPr>
          <w:p>
            <w:pPr>
              <w:pStyle w:val="null3"/>
              <w:jc w:val="left"/>
            </w:pPr>
            <w:r>
              <w:rPr>
                <w:rFonts w:ascii="仿宋_GB2312" w:hAnsi="仿宋_GB2312" w:cs="仿宋_GB2312" w:eastAsia="仿宋_GB2312"/>
              </w:rPr>
              <w:t>根据投标人针对本次项目结合采购人现状进行驻场服务/耗材使用/维修维护，所提供的应用方案进行综合评审；方案包含：①资产耗材/配件库如何结合采购人现状进行管理的应用方案；②如何结合采购人现有模式管理日常耗材/配件申请、审核、更换的应用方案；③如何建设一站式服务、运维服务中心职能岗位如何设置、业务如何运转。 以上3项内容描述完整、清楚符合采购需求的得6分，每缺少一项内容扣2分，单项内容中每存在一处错误扣1分，单项内容存在多处错误最多单项2分扣完为止。【“错误”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其他应当提供的证明材料或供应商认为应当提供的材料.docx</w:t>
            </w:r>
          </w:p>
        </w:tc>
      </w:tr>
      <w:tr>
        <w:tc>
          <w:tcPr>
            <w:tcW w:type="dxa" w:w="831"/>
            <w:vMerge/>
          </w:tcPr>
          <w:p/>
        </w:tc>
        <w:tc>
          <w:tcPr>
            <w:tcW w:type="dxa" w:w="1661"/>
          </w:tcPr>
          <w:p>
            <w:pPr>
              <w:pStyle w:val="null3"/>
              <w:jc w:val="left"/>
            </w:pPr>
            <w:r>
              <w:rPr>
                <w:rFonts w:ascii="仿宋_GB2312" w:hAnsi="仿宋_GB2312" w:cs="仿宋_GB2312" w:eastAsia="仿宋_GB2312"/>
              </w:rPr>
              <w:t>全流程闭环管理</w:t>
            </w:r>
          </w:p>
        </w:tc>
        <w:tc>
          <w:tcPr>
            <w:tcW w:type="dxa" w:w="2575"/>
          </w:tcPr>
          <w:p>
            <w:pPr>
              <w:pStyle w:val="null3"/>
              <w:jc w:val="left"/>
            </w:pPr>
            <w:r>
              <w:rPr>
                <w:rFonts w:ascii="仿宋_GB2312" w:hAnsi="仿宋_GB2312" w:cs="仿宋_GB2312" w:eastAsia="仿宋_GB2312"/>
              </w:rPr>
              <w:t>供应商提供全流程闭环管理软件实现以下功能： 1、软硬件报修的全流程闭环管理：从发起故障报修、建单、派单、转交、处理、审核/使用、临床签字评价全过程追溯。【提供软件功能截图并加盖投标人公章】 2、耗材使用的全生命周期闭环管理：从耗材入库、申领、耗材出库、耗材配送、临床签字验收等全过程追溯。【提供软件功能截图并加盖投标人公章】） 3、能根据采购人需求调整表单流程及节点。【提供软件功能截图或者承诺函，并加盖投标人公章】 【注：以上3点，每满足一项得2分，未提供或没有该功能或者不能完全满足技术要求不得分，总分6分。】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全流程闭环管理证明材料.docx</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根据投标人针对本项目制定的配送方案进行评审，方案包含：①项目团队组织保障，明确提出团队管理架构与职责分工；②详细的供货流程以及完整的运输配套工具；③配送实施计划；④配送保障措施；⑤产品安全保障措施；⑥因产品质量问题导致的补救措施。 以上6项内容描述完整、清楚符合采购需求的得6分，每缺少一项内容扣1分，单项内容中每存在一处错误扣0.5分，单项内容存在多处错误最多单项1分扣完为止。【“错误”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其他应当提供的证明材料或供应商认为应当提供的材料.docx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制定的售后服务方案进行评审，方案包含：①售后服务保障体系；②售后服务计划；③售后服务管理制度；④质量保证期外的技术支持与服务承诺；⑤维修处理流程；⑥维修管理制度；⑦维修质量保障；⑧废旧硒鼓、墨盒回收方案。 以上8项内容描述完整、清楚符合采购需求的得8分，每缺少一项内容扣1分，单项内容中每存在一处错误扣0.5分，单项内容存在多处错误最多单项1分扣完为止。【“错误”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其他应当提供的证明材料或供应商认为应当提供的材料.docx</w:t>
            </w:r>
          </w:p>
        </w:tc>
      </w:tr>
      <w:tr>
        <w:tc>
          <w:tcPr>
            <w:tcW w:type="dxa" w:w="831"/>
            <w:vMerge/>
          </w:tcPr>
          <w:p/>
        </w:tc>
        <w:tc>
          <w:tcPr>
            <w:tcW w:type="dxa" w:w="1661"/>
          </w:tcPr>
          <w:p>
            <w:pPr>
              <w:pStyle w:val="null3"/>
              <w:jc w:val="left"/>
            </w:pPr>
            <w:r>
              <w:rPr>
                <w:rFonts w:ascii="仿宋_GB2312" w:hAnsi="仿宋_GB2312" w:cs="仿宋_GB2312" w:eastAsia="仿宋_GB2312"/>
              </w:rPr>
              <w:t>终端运维服务方案</w:t>
            </w:r>
          </w:p>
        </w:tc>
        <w:tc>
          <w:tcPr>
            <w:tcW w:type="dxa" w:w="2575"/>
          </w:tcPr>
          <w:p>
            <w:pPr>
              <w:pStyle w:val="null3"/>
              <w:jc w:val="left"/>
            </w:pPr>
            <w:r>
              <w:rPr>
                <w:rFonts w:ascii="仿宋_GB2312" w:hAnsi="仿宋_GB2312" w:cs="仿宋_GB2312" w:eastAsia="仿宋_GB2312"/>
              </w:rPr>
              <w:t>根据投标人对本项目制定的终端运维服务方案进行综合评审；方案包含：①终端运维服务内容及要点、服务流程及响应；②投标人认为运维期内保障系统稳定运行的相关措施；③运维期间与周期性运维服务结束后投标人认为应该提供的交付材料；④巡检与预防性维护方案等内容；⑤应急处理预案（大规模病毒爆发、硬件批量故障、网络打印瘫痪等重大突发事件）。 以上5项内容描述完整、清楚符合采购需求的得10分，每缺少一项内容扣2分，单项内容中每存在一处错误扣1分，单项内容存在多处错误最多单项2分扣完为止。【“错误”是指以下任一情况①引用的法律法规、规范、标准已失效或内容不正确；②项目名称、实施地点与本项目不一致；③内容与本项目实际需求无关；④直接复制、套用其他项目内容；⑤方案内容未满足采购需求、投标人（供应商）响应承诺。】</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其他应当提供的证明材料或供应商认为应当提供的材料.docx</w:t>
            </w:r>
          </w:p>
        </w:tc>
      </w:tr>
      <w:tr>
        <w:tc>
          <w:tcPr>
            <w:tcW w:type="dxa" w:w="831"/>
            <w:vMerge/>
          </w:tcPr>
          <w:p/>
        </w:tc>
        <w:tc>
          <w:tcPr>
            <w:tcW w:type="dxa" w:w="1661"/>
          </w:tcPr>
          <w:p>
            <w:pPr>
              <w:pStyle w:val="null3"/>
              <w:jc w:val="left"/>
            </w:pPr>
            <w:r>
              <w:rPr>
                <w:rFonts w:ascii="仿宋_GB2312" w:hAnsi="仿宋_GB2312" w:cs="仿宋_GB2312" w:eastAsia="仿宋_GB2312"/>
              </w:rPr>
              <w:t>服务能力及履约能力</w:t>
            </w:r>
          </w:p>
        </w:tc>
        <w:tc>
          <w:tcPr>
            <w:tcW w:type="dxa" w:w="2575"/>
          </w:tcPr>
          <w:p>
            <w:pPr>
              <w:pStyle w:val="null3"/>
              <w:jc w:val="left"/>
            </w:pPr>
            <w:r>
              <w:rPr>
                <w:rFonts w:ascii="仿宋_GB2312" w:hAnsi="仿宋_GB2312" w:cs="仿宋_GB2312" w:eastAsia="仿宋_GB2312"/>
              </w:rPr>
              <w:t>1、为了提高服务质量供应商在满足采购文件要求的驻场技术人员数量的基础上每多增加符合要求的技术人员1名得3分，最高得6分，未提供不得分。【提供单独的承诺函，明确在原有驻场技术人员的基础上增加的驻点服务人员数量，并提供增加的驻场技术人员具有三年以上办公设备维保工作经验的证明材料并加盖公章】 2、为了保障现场服务质量，供应商指派的驻场技术人员中具有IT服务项目管理师类技术认证证书的得4分，未提供不得分。【提供证书影印件并加盖单位公章】 3、为了提高服务质量供应商指派的驻场技术人员中具有打印机或电脑维修服务类技术认证证书或培训结业证明的，每提供1份得1分，最多得3分，未提供不得分。【提供证书或认证或培训证明影印件并加盖单位公章】 4、供应商每提供1个2022年1月1日（含）起至投标文件递交截止时（以合同签订时间为准）的类似项目业绩，得1分，最多得3分。【提供合同影印件,需体现合同名称、签订双方名称、签订时间、主要合同内容以及双方盖章页】【类似项目业绩指：打印机相关耗材的供货业绩或打印机维保业绩】</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服务能力及履约能力证明材料.docx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2026年度打印机耗材及运维服务</w:t>
            </w:r>
          </w:p>
        </w:tc>
        <w:tc>
          <w:tcPr>
            <w:tcW w:type="dxa" w:w="2575"/>
          </w:tcPr>
          <w:p>
            <w:pPr>
              <w:pStyle w:val="null3"/>
              <w:jc w:val="left"/>
            </w:pPr>
            <w:r>
              <w:rPr>
                <w:rFonts w:ascii="仿宋_GB2312" w:hAnsi="仿宋_GB2312" w:cs="仿宋_GB2312" w:eastAsia="仿宋_GB2312"/>
              </w:rPr>
              <w:t>满足招标文件要求且投标价格最低的投标报价（百分比最低的报价）为评标基准价，其价格分为满分。其他供应商的价格分统一按照下列公式计算：投标报价得分=(评标基准价／投标报价)×20。</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投标文件封面</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详见附件：环境标志产品认证证书.docx</w:t>
      </w:r>
    </w:p>
    <w:p>
      <w:pPr>
        <w:pStyle w:val="null3"/>
        <w:ind w:firstLine="960"/>
        <w:jc w:val="left"/>
      </w:pPr>
      <w:r>
        <w:rPr>
          <w:rFonts w:ascii="仿宋_GB2312" w:hAnsi="仿宋_GB2312" w:cs="仿宋_GB2312" w:eastAsia="仿宋_GB2312"/>
        </w:rPr>
        <w:t>详见附件：技术、服务、商务及其他要求响应表.docx</w:t>
      </w:r>
    </w:p>
    <w:p>
      <w:pPr>
        <w:pStyle w:val="null3"/>
        <w:ind w:firstLine="960"/>
        <w:jc w:val="left"/>
      </w:pPr>
      <w:r>
        <w:rPr>
          <w:rFonts w:ascii="仿宋_GB2312" w:hAnsi="仿宋_GB2312" w:cs="仿宋_GB2312" w:eastAsia="仿宋_GB2312"/>
        </w:rPr>
        <w:t>详见附件：具有独立承担民事责任的能力的证明材料.docx</w:t>
      </w:r>
    </w:p>
    <w:p>
      <w:pPr>
        <w:pStyle w:val="null3"/>
        <w:ind w:firstLine="960"/>
        <w:jc w:val="left"/>
      </w:pPr>
      <w:r>
        <w:rPr>
          <w:rFonts w:ascii="仿宋_GB2312" w:hAnsi="仿宋_GB2312" w:cs="仿宋_GB2312" w:eastAsia="仿宋_GB2312"/>
        </w:rPr>
        <w:t>详见附件：其他应当提供的证明材料或供应商认为应当提供的材料.docx</w:t>
      </w:r>
    </w:p>
    <w:p>
      <w:pPr>
        <w:pStyle w:val="null3"/>
        <w:ind w:firstLine="960"/>
        <w:jc w:val="left"/>
      </w:pPr>
      <w:r>
        <w:rPr>
          <w:rFonts w:ascii="仿宋_GB2312" w:hAnsi="仿宋_GB2312" w:cs="仿宋_GB2312" w:eastAsia="仿宋_GB2312"/>
        </w:rPr>
        <w:t>详见附件：全流程闭环管理证明材料.docx</w:t>
      </w:r>
    </w:p>
    <w:p>
      <w:pPr>
        <w:pStyle w:val="null3"/>
        <w:ind w:firstLine="960"/>
        <w:jc w:val="left"/>
      </w:pPr>
      <w:r>
        <w:rPr>
          <w:rFonts w:ascii="仿宋_GB2312" w:hAnsi="仿宋_GB2312" w:cs="仿宋_GB2312" w:eastAsia="仿宋_GB2312"/>
        </w:rPr>
        <w:t>详见附件：服务能力及履约能力证明材料.docx</w:t>
      </w:r>
    </w:p>
    <w:p>
      <w:pPr>
        <w:pStyle w:val="null3"/>
        <w:ind w:firstLine="960"/>
        <w:jc w:val="left"/>
      </w:pPr>
      <w:r>
        <w:rPr>
          <w:rFonts w:ascii="仿宋_GB2312" w:hAnsi="仿宋_GB2312" w:cs="仿宋_GB2312" w:eastAsia="仿宋_GB2312"/>
        </w:rPr>
        <w:t>详见附件：配送清单信息表.docx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