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47DB6">
      <w:pPr>
        <w:autoSpaceDE w:val="0"/>
        <w:autoSpaceDN w:val="0"/>
        <w:adjustRightInd w:val="0"/>
        <w:spacing w:line="300" w:lineRule="auto"/>
        <w:outlineLvl w:val="0"/>
        <w:rPr>
          <w:rFonts w:hint="eastAsia" w:ascii="仿宋" w:hAnsi="仿宋" w:eastAsia="仿宋" w:cs="仿宋"/>
          <w:color w:val="auto"/>
          <w:szCs w:val="32"/>
          <w:lang w:bidi="ar"/>
        </w:rPr>
      </w:pPr>
      <w:bookmarkStart w:id="52" w:name="_GoBack"/>
      <w:bookmarkEnd w:id="52"/>
      <w:r>
        <w:rPr>
          <w:rFonts w:hint="eastAsia" w:ascii="仿宋" w:hAnsi="仿宋" w:eastAsia="仿宋" w:cs="仿宋"/>
          <w:color w:val="auto"/>
          <w:szCs w:val="32"/>
          <w:lang w:bidi="ar"/>
        </w:rPr>
        <w:t>附件</w:t>
      </w:r>
      <w:r>
        <w:rPr>
          <w:rFonts w:hint="eastAsia" w:ascii="仿宋" w:hAnsi="仿宋" w:cs="仿宋"/>
          <w:color w:val="auto"/>
          <w:szCs w:val="32"/>
          <w:lang w:val="en-US" w:eastAsia="zh-CN" w:bidi="ar"/>
        </w:rPr>
        <w:t>1</w:t>
      </w:r>
      <w:r>
        <w:rPr>
          <w:rFonts w:hint="eastAsia" w:ascii="仿宋" w:hAnsi="仿宋" w:eastAsia="仿宋" w:cs="仿宋"/>
          <w:color w:val="auto"/>
          <w:szCs w:val="32"/>
          <w:lang w:bidi="ar"/>
        </w:rPr>
        <w:t>：</w:t>
      </w:r>
    </w:p>
    <w:p w14:paraId="1DD58650">
      <w:pPr>
        <w:autoSpaceDE w:val="0"/>
        <w:autoSpaceDN w:val="0"/>
        <w:adjustRightInd w:val="0"/>
        <w:spacing w:line="300" w:lineRule="auto"/>
        <w:ind w:firstLine="0" w:firstLineChars="0"/>
        <w:jc w:val="center"/>
        <w:outlineLvl w:val="0"/>
        <w:rPr>
          <w:rFonts w:hint="eastAsia" w:ascii="仿宋" w:hAnsi="仿宋" w:eastAsia="仿宋" w:cs="仿宋"/>
          <w:b/>
          <w:color w:val="auto"/>
          <w:sz w:val="28"/>
          <w:szCs w:val="28"/>
        </w:rPr>
      </w:pPr>
      <w:r>
        <w:rPr>
          <w:rFonts w:hint="eastAsia" w:ascii="仿宋" w:hAnsi="仿宋" w:eastAsia="仿宋" w:cs="仿宋"/>
          <w:b/>
          <w:color w:val="auto"/>
          <w:sz w:val="28"/>
          <w:szCs w:val="28"/>
        </w:rPr>
        <w:t>合同草案条款（参考文本）</w:t>
      </w:r>
    </w:p>
    <w:p w14:paraId="38A2C34B">
      <w:pPr>
        <w:spacing w:line="420" w:lineRule="exact"/>
        <w:rPr>
          <w:rFonts w:hint="eastAsia" w:ascii="仿宋" w:hAnsi="仿宋" w:eastAsia="仿宋" w:cs="仿宋"/>
          <w:color w:val="auto"/>
          <w:sz w:val="24"/>
        </w:rPr>
      </w:pPr>
      <w:r>
        <w:rPr>
          <w:rFonts w:hint="eastAsia" w:ascii="仿宋" w:hAnsi="仿宋" w:eastAsia="仿宋" w:cs="仿宋"/>
          <w:color w:val="auto"/>
          <w:sz w:val="24"/>
        </w:rPr>
        <w:t>合同编号：</w:t>
      </w:r>
    </w:p>
    <w:p w14:paraId="2923594D">
      <w:pPr>
        <w:spacing w:line="420" w:lineRule="exact"/>
        <w:rPr>
          <w:rFonts w:hint="eastAsia" w:ascii="仿宋" w:hAnsi="仿宋" w:eastAsia="仿宋" w:cs="仿宋"/>
          <w:color w:val="auto"/>
          <w:sz w:val="24"/>
        </w:rPr>
      </w:pPr>
      <w:r>
        <w:rPr>
          <w:rFonts w:hint="eastAsia" w:ascii="仿宋" w:hAnsi="仿宋" w:eastAsia="仿宋" w:cs="仿宋"/>
          <w:color w:val="auto"/>
          <w:sz w:val="24"/>
        </w:rPr>
        <w:t>签订地点：</w:t>
      </w:r>
    </w:p>
    <w:p w14:paraId="7E998F54">
      <w:pPr>
        <w:spacing w:line="420" w:lineRule="exact"/>
        <w:rPr>
          <w:rFonts w:hint="eastAsia" w:ascii="仿宋" w:hAnsi="仿宋" w:eastAsia="仿宋" w:cs="仿宋"/>
          <w:color w:val="auto"/>
          <w:sz w:val="24"/>
        </w:rPr>
      </w:pPr>
      <w:r>
        <w:rPr>
          <w:rFonts w:hint="eastAsia" w:ascii="仿宋" w:hAnsi="仿宋" w:eastAsia="仿宋" w:cs="仿宋"/>
          <w:color w:val="auto"/>
          <w:sz w:val="24"/>
        </w:rPr>
        <w:t>签订时间：    年   月   日</w:t>
      </w:r>
    </w:p>
    <w:p w14:paraId="043F5D58">
      <w:pPr>
        <w:spacing w:line="420" w:lineRule="exact"/>
        <w:rPr>
          <w:rFonts w:hint="eastAsia" w:ascii="仿宋" w:hAnsi="仿宋" w:eastAsia="仿宋" w:cs="仿宋"/>
          <w:color w:val="auto"/>
          <w:sz w:val="24"/>
        </w:rPr>
      </w:pPr>
      <w:r>
        <w:rPr>
          <w:rFonts w:hint="eastAsia" w:ascii="仿宋" w:hAnsi="仿宋" w:eastAsia="仿宋" w:cs="仿宋"/>
          <w:color w:val="auto"/>
          <w:sz w:val="24"/>
        </w:rPr>
        <w:t xml:space="preserve">    甲　方</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采购人</w:t>
      </w:r>
      <w:r>
        <w:rPr>
          <w:rFonts w:hint="eastAsia" w:ascii="仿宋" w:hAnsi="仿宋" w:eastAsia="仿宋" w:cs="仿宋"/>
          <w:color w:val="auto"/>
          <w:sz w:val="24"/>
          <w:lang w:eastAsia="zh-CN"/>
        </w:rPr>
        <w:t>）</w:t>
      </w:r>
      <w:r>
        <w:rPr>
          <w:rFonts w:hint="eastAsia" w:ascii="仿宋" w:hAnsi="仿宋" w:eastAsia="仿宋" w:cs="仿宋"/>
          <w:color w:val="auto"/>
          <w:sz w:val="24"/>
        </w:rPr>
        <w:t>：</w:t>
      </w:r>
      <w:r>
        <w:rPr>
          <w:rFonts w:hint="eastAsia" w:ascii="仿宋" w:hAnsi="仿宋" w:eastAsia="仿宋" w:cs="仿宋"/>
          <w:color w:val="auto"/>
          <w:sz w:val="24"/>
          <w:u w:val="single"/>
        </w:rPr>
        <w:t xml:space="preserve">                              </w:t>
      </w:r>
    </w:p>
    <w:p w14:paraId="40EA3EDC">
      <w:pPr>
        <w:spacing w:line="420" w:lineRule="exact"/>
        <w:rPr>
          <w:rFonts w:hint="eastAsia" w:ascii="仿宋" w:hAnsi="仿宋" w:eastAsia="仿宋" w:cs="仿宋"/>
          <w:color w:val="auto"/>
          <w:sz w:val="24"/>
        </w:rPr>
      </w:pPr>
      <w:r>
        <w:rPr>
          <w:rFonts w:hint="eastAsia" w:ascii="仿宋" w:hAnsi="仿宋" w:eastAsia="仿宋" w:cs="仿宋"/>
          <w:color w:val="auto"/>
          <w:sz w:val="24"/>
        </w:rPr>
        <w:t xml:space="preserve">    乙  方</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供应商</w:t>
      </w:r>
      <w:r>
        <w:rPr>
          <w:rFonts w:hint="eastAsia" w:ascii="仿宋" w:hAnsi="仿宋" w:eastAsia="仿宋" w:cs="仿宋"/>
          <w:color w:val="auto"/>
          <w:sz w:val="24"/>
          <w:lang w:eastAsia="zh-CN"/>
        </w:rPr>
        <w:t>）</w:t>
      </w:r>
      <w:r>
        <w:rPr>
          <w:rFonts w:hint="eastAsia" w:ascii="仿宋" w:hAnsi="仿宋" w:eastAsia="仿宋" w:cs="仿宋"/>
          <w:color w:val="auto"/>
          <w:sz w:val="24"/>
        </w:rPr>
        <w:t>：</w:t>
      </w:r>
      <w:r>
        <w:rPr>
          <w:rFonts w:hint="eastAsia" w:ascii="仿宋" w:hAnsi="仿宋" w:eastAsia="仿宋" w:cs="仿宋"/>
          <w:color w:val="auto"/>
          <w:sz w:val="24"/>
          <w:u w:val="single"/>
        </w:rPr>
        <w:t xml:space="preserve">                              </w:t>
      </w:r>
    </w:p>
    <w:p w14:paraId="4B6FA2C6">
      <w:pPr>
        <w:spacing w:line="420" w:lineRule="exact"/>
        <w:ind w:firstLine="630"/>
        <w:rPr>
          <w:rFonts w:hint="eastAsia" w:ascii="仿宋" w:hAnsi="仿宋" w:eastAsia="仿宋" w:cs="仿宋"/>
          <w:color w:val="auto"/>
          <w:sz w:val="24"/>
        </w:rPr>
      </w:pPr>
      <w:r>
        <w:rPr>
          <w:rFonts w:hint="eastAsia" w:ascii="仿宋" w:hAnsi="仿宋" w:eastAsia="仿宋" w:cs="仿宋"/>
          <w:color w:val="auto"/>
          <w:sz w:val="24"/>
        </w:rPr>
        <w:t>依据《中华人民共和国民法典》、《中华人民共和国政府采购法》与项目行业有关的法律法规，以及</w:t>
      </w:r>
      <w:r>
        <w:rPr>
          <w:rFonts w:hint="eastAsia" w:ascii="仿宋" w:hAnsi="仿宋" w:eastAsia="仿宋" w:cs="仿宋"/>
          <w:color w:val="auto"/>
          <w:sz w:val="24"/>
          <w:u w:val="single"/>
        </w:rPr>
        <w:t>　　　　项目</w:t>
      </w:r>
      <w:r>
        <w:rPr>
          <w:rFonts w:hint="eastAsia" w:ascii="仿宋" w:hAnsi="仿宋" w:eastAsia="仿宋" w:cs="仿宋"/>
          <w:color w:val="auto"/>
          <w:sz w:val="24"/>
        </w:rPr>
        <w:t>（项目编号</w:t>
      </w:r>
      <w:r>
        <w:rPr>
          <w:rFonts w:hint="eastAsia" w:ascii="仿宋" w:hAnsi="仿宋" w:eastAsia="仿宋" w:cs="仿宋"/>
          <w:color w:val="auto"/>
          <w:sz w:val="24"/>
          <w:u w:val="single"/>
        </w:rPr>
        <w:t>：　　　　</w:t>
      </w:r>
      <w:r>
        <w:rPr>
          <w:rFonts w:hint="eastAsia" w:ascii="仿宋" w:hAnsi="仿宋" w:eastAsia="仿宋" w:cs="仿宋"/>
          <w:color w:val="auto"/>
          <w:sz w:val="24"/>
        </w:rPr>
        <w:t>）的《</w:t>
      </w:r>
      <w:r>
        <w:rPr>
          <w:rFonts w:hint="eastAsia" w:ascii="仿宋" w:hAnsi="仿宋" w:cs="仿宋"/>
          <w:color w:val="auto"/>
          <w:sz w:val="24"/>
          <w:lang w:val="en-US" w:eastAsia="zh-CN"/>
        </w:rPr>
        <w:t>竞争性谈判文件</w:t>
      </w:r>
      <w:r>
        <w:rPr>
          <w:rFonts w:hint="eastAsia" w:ascii="仿宋" w:hAnsi="仿宋" w:eastAsia="仿宋" w:cs="仿宋"/>
          <w:color w:val="auto"/>
          <w:sz w:val="24"/>
        </w:rPr>
        <w:t>》，乙方的《</w:t>
      </w:r>
      <w:r>
        <w:rPr>
          <w:rFonts w:hint="eastAsia" w:ascii="仿宋" w:hAnsi="仿宋" w:eastAsia="仿宋" w:cs="仿宋"/>
          <w:color w:val="auto"/>
          <w:sz w:val="24"/>
          <w:lang w:eastAsia="zh-CN"/>
        </w:rPr>
        <w:t>响应</w:t>
      </w:r>
      <w:r>
        <w:rPr>
          <w:rFonts w:hint="eastAsia" w:ascii="仿宋" w:hAnsi="仿宋" w:eastAsia="仿宋" w:cs="仿宋"/>
          <w:color w:val="auto"/>
          <w:sz w:val="24"/>
        </w:rPr>
        <w:t>文件》及《</w:t>
      </w:r>
      <w:r>
        <w:rPr>
          <w:rFonts w:hint="eastAsia" w:ascii="仿宋" w:hAnsi="仿宋" w:eastAsia="仿宋" w:cs="仿宋"/>
          <w:color w:val="auto"/>
          <w:sz w:val="24"/>
          <w:lang w:eastAsia="zh-CN"/>
        </w:rPr>
        <w:t>成交</w:t>
      </w:r>
      <w:r>
        <w:rPr>
          <w:rFonts w:hint="eastAsia" w:ascii="仿宋" w:hAnsi="仿宋" w:eastAsia="仿宋" w:cs="仿宋"/>
          <w:color w:val="auto"/>
          <w:sz w:val="24"/>
        </w:rPr>
        <w:t>通知书》，甲、乙双方同意签订本合同。详细技术说明及其他有关合同项目的特定信息由合同附件予以说明，合同附件及本项目的《</w:t>
      </w:r>
      <w:r>
        <w:rPr>
          <w:rFonts w:hint="eastAsia" w:ascii="仿宋" w:hAnsi="仿宋" w:cs="仿宋"/>
          <w:color w:val="auto"/>
          <w:sz w:val="24"/>
          <w:lang w:val="en-US" w:eastAsia="zh-CN"/>
        </w:rPr>
        <w:t>竞争性谈判文件</w:t>
      </w:r>
      <w:r>
        <w:rPr>
          <w:rFonts w:hint="eastAsia" w:ascii="仿宋" w:hAnsi="仿宋" w:eastAsia="仿宋" w:cs="仿宋"/>
          <w:color w:val="auto"/>
          <w:sz w:val="24"/>
        </w:rPr>
        <w:t>》、《</w:t>
      </w:r>
      <w:r>
        <w:rPr>
          <w:rFonts w:hint="eastAsia" w:ascii="仿宋" w:hAnsi="仿宋" w:eastAsia="仿宋" w:cs="仿宋"/>
          <w:color w:val="auto"/>
          <w:sz w:val="24"/>
          <w:lang w:eastAsia="zh-CN"/>
        </w:rPr>
        <w:t>响应</w:t>
      </w:r>
      <w:r>
        <w:rPr>
          <w:rFonts w:hint="eastAsia" w:ascii="仿宋" w:hAnsi="仿宋" w:eastAsia="仿宋" w:cs="仿宋"/>
          <w:color w:val="auto"/>
          <w:sz w:val="24"/>
        </w:rPr>
        <w:t>文件》、《</w:t>
      </w:r>
      <w:r>
        <w:rPr>
          <w:rFonts w:hint="eastAsia" w:ascii="仿宋" w:hAnsi="仿宋" w:eastAsia="仿宋" w:cs="仿宋"/>
          <w:color w:val="auto"/>
          <w:sz w:val="24"/>
          <w:lang w:eastAsia="zh-CN"/>
        </w:rPr>
        <w:t>成交</w:t>
      </w:r>
      <w:r>
        <w:rPr>
          <w:rFonts w:hint="eastAsia" w:ascii="仿宋" w:hAnsi="仿宋" w:eastAsia="仿宋" w:cs="仿宋"/>
          <w:color w:val="auto"/>
          <w:sz w:val="24"/>
        </w:rPr>
        <w:t xml:space="preserve">通知书》等均为本合同的组成部分。 </w:t>
      </w:r>
    </w:p>
    <w:p w14:paraId="2E82F8DD">
      <w:pPr>
        <w:numPr>
          <w:ilvl w:val="0"/>
          <w:numId w:val="0"/>
        </w:numPr>
        <w:spacing w:line="420" w:lineRule="exact"/>
        <w:rPr>
          <w:rFonts w:hint="eastAsia" w:ascii="仿宋" w:hAnsi="仿宋" w:eastAsia="仿宋" w:cs="仿宋"/>
          <w:b/>
          <w:color w:val="auto"/>
          <w:sz w:val="24"/>
        </w:rPr>
      </w:pPr>
      <w:r>
        <w:rPr>
          <w:rFonts w:hint="eastAsia" w:ascii="仿宋" w:hAnsi="仿宋" w:eastAsia="仿宋" w:cs="仿宋"/>
          <w:b/>
          <w:color w:val="auto"/>
          <w:sz w:val="24"/>
          <w:lang w:val="en-US" w:eastAsia="zh-CN"/>
        </w:rPr>
        <w:t xml:space="preserve">第一条 </w:t>
      </w:r>
      <w:r>
        <w:rPr>
          <w:rFonts w:hint="eastAsia" w:ascii="仿宋" w:hAnsi="仿宋" w:eastAsia="仿宋" w:cs="仿宋"/>
          <w:b/>
          <w:color w:val="auto"/>
          <w:sz w:val="24"/>
        </w:rPr>
        <w:t>项目基本情况</w:t>
      </w:r>
    </w:p>
    <w:p w14:paraId="47D442F0">
      <w:pPr>
        <w:numPr>
          <w:ilvl w:val="0"/>
          <w:numId w:val="0"/>
        </w:numPr>
        <w:tabs>
          <w:tab w:val="left" w:pos="6636"/>
        </w:tabs>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成都市双流区西航港小学地处西航港大道中段699号，学校占地65亩，现有正大门一处、北门一处、西门一处。为了营造一个安全、整洁、有序且舒适的校园环境，保障学校各项工作的顺利开展，现采购2026年西航港小学物业安保。</w:t>
      </w:r>
      <w:r>
        <w:rPr>
          <w:rFonts w:hint="eastAsia" w:ascii="仿宋" w:hAnsi="仿宋" w:eastAsia="仿宋" w:cs="仿宋"/>
          <w:color w:val="auto"/>
          <w:sz w:val="24"/>
          <w:szCs w:val="24"/>
        </w:rPr>
        <w:t>本项目包括：</w:t>
      </w:r>
      <w:r>
        <w:rPr>
          <w:rFonts w:hint="eastAsia" w:ascii="仿宋" w:hAnsi="仿宋" w:eastAsia="仿宋" w:cs="仿宋"/>
          <w:color w:val="auto"/>
          <w:sz w:val="24"/>
          <w:szCs w:val="24"/>
          <w:lang w:val="en-US" w:eastAsia="zh-CN"/>
        </w:rPr>
        <w:t>安保</w:t>
      </w:r>
      <w:r>
        <w:rPr>
          <w:rFonts w:hint="eastAsia" w:ascii="仿宋" w:hAnsi="仿宋" w:eastAsia="仿宋" w:cs="仿宋"/>
          <w:color w:val="auto"/>
          <w:sz w:val="24"/>
          <w:szCs w:val="24"/>
        </w:rPr>
        <w:t>服务、保洁</w:t>
      </w:r>
      <w:r>
        <w:rPr>
          <w:rFonts w:hint="eastAsia" w:ascii="仿宋" w:hAnsi="仿宋" w:cs="仿宋"/>
          <w:color w:val="auto"/>
          <w:sz w:val="24"/>
          <w:szCs w:val="24"/>
          <w:lang w:val="en-US" w:eastAsia="zh-CN"/>
        </w:rPr>
        <w:t>及水电</w:t>
      </w: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安保</w:t>
      </w: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主要负责成都市双流区西航港小学校园学校内及学校周边附属区域内的安全防范和安保工作。包括门卫值守、守护、区域巡逻；大型集会安全防范、安保；重大考试安保工作；各类安全疏散演练工作；并做好防火、防盗、防破坏、防事故等安全工作</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保洁服务</w:t>
      </w:r>
      <w:r>
        <w:rPr>
          <w:rFonts w:hint="eastAsia" w:ascii="仿宋" w:hAnsi="仿宋" w:eastAsia="仿宋" w:cs="仿宋"/>
          <w:color w:val="auto"/>
          <w:sz w:val="24"/>
          <w:szCs w:val="24"/>
          <w:lang w:val="en-US" w:eastAsia="zh-CN"/>
        </w:rPr>
        <w:t>主要负责采购人指定区域的卫生保洁工作。水电服务主要负责校园内水电维护工作。</w:t>
      </w:r>
    </w:p>
    <w:p w14:paraId="4B6082D3">
      <w:pPr>
        <w:numPr>
          <w:ilvl w:val="0"/>
          <w:numId w:val="0"/>
        </w:numPr>
        <w:tabs>
          <w:tab w:val="left" w:pos="6636"/>
        </w:tabs>
        <w:spacing w:line="420" w:lineRule="exact"/>
        <w:rPr>
          <w:rFonts w:hint="eastAsia" w:ascii="仿宋" w:hAnsi="仿宋" w:eastAsia="仿宋" w:cs="仿宋"/>
          <w:color w:val="auto"/>
          <w:sz w:val="24"/>
        </w:rPr>
      </w:pPr>
      <w:r>
        <w:rPr>
          <w:rFonts w:hint="eastAsia" w:ascii="仿宋" w:hAnsi="仿宋" w:cs="仿宋"/>
          <w:b/>
          <w:color w:val="auto"/>
          <w:sz w:val="24"/>
          <w:lang w:val="en-US" w:eastAsia="zh-CN"/>
        </w:rPr>
        <w:t xml:space="preserve">第二条 </w:t>
      </w:r>
      <w:r>
        <w:rPr>
          <w:rFonts w:hint="eastAsia" w:ascii="仿宋" w:hAnsi="仿宋" w:eastAsia="仿宋" w:cs="仿宋"/>
          <w:b/>
          <w:color w:val="auto"/>
          <w:sz w:val="24"/>
        </w:rPr>
        <w:t>合同期限</w:t>
      </w:r>
      <w:r>
        <w:rPr>
          <w:rFonts w:hint="eastAsia" w:ascii="仿宋" w:hAnsi="仿宋" w:cs="仿宋"/>
          <w:b/>
          <w:color w:val="auto"/>
          <w:sz w:val="24"/>
          <w:lang w:val="en-US" w:eastAsia="zh-CN"/>
        </w:rPr>
        <w:t>及合同金额</w:t>
      </w:r>
      <w:r>
        <w:rPr>
          <w:rFonts w:hint="eastAsia" w:ascii="仿宋" w:hAnsi="仿宋" w:eastAsia="仿宋" w:cs="仿宋"/>
          <w:b/>
          <w:color w:val="auto"/>
          <w:sz w:val="24"/>
          <w:lang w:eastAsia="zh-CN"/>
        </w:rPr>
        <w:t>：</w:t>
      </w:r>
    </w:p>
    <w:p w14:paraId="6465D7DF">
      <w:pPr>
        <w:numPr>
          <w:ilvl w:val="0"/>
          <w:numId w:val="0"/>
        </w:numPr>
        <w:tabs>
          <w:tab w:val="left" w:pos="6636"/>
        </w:tabs>
        <w:spacing w:line="420" w:lineRule="exact"/>
        <w:ind w:firstLine="482" w:firstLineChars="200"/>
        <w:rPr>
          <w:rFonts w:hint="eastAsia" w:ascii="仿宋" w:hAnsi="仿宋" w:eastAsia="仿宋" w:cs="仿宋"/>
          <w:color w:val="auto"/>
          <w:sz w:val="24"/>
          <w:lang w:val="en-US" w:eastAsia="zh-CN"/>
        </w:rPr>
      </w:pPr>
      <w:r>
        <w:rPr>
          <w:rFonts w:hint="eastAsia" w:ascii="仿宋" w:hAnsi="仿宋" w:cs="仿宋"/>
          <w:b/>
          <w:color w:val="auto"/>
          <w:sz w:val="24"/>
          <w:lang w:val="en-US" w:eastAsia="zh-CN"/>
        </w:rPr>
        <w:t xml:space="preserve">1.合同期限：1年，    </w:t>
      </w:r>
      <w:r>
        <w:rPr>
          <w:rFonts w:hint="eastAsia" w:ascii="仿宋" w:hAnsi="仿宋" w:eastAsia="仿宋" w:cs="仿宋"/>
          <w:b/>
          <w:color w:val="auto"/>
          <w:sz w:val="24"/>
          <w:lang w:val="en-US" w:eastAsia="zh-CN"/>
        </w:rPr>
        <w:t>年  月  日-</w:t>
      </w:r>
      <w:r>
        <w:rPr>
          <w:rFonts w:hint="eastAsia" w:ascii="仿宋" w:hAnsi="仿宋" w:cs="仿宋"/>
          <w:b/>
          <w:color w:val="auto"/>
          <w:sz w:val="24"/>
          <w:lang w:val="en-US" w:eastAsia="zh-CN"/>
        </w:rPr>
        <w:t xml:space="preserve">     </w:t>
      </w:r>
      <w:r>
        <w:rPr>
          <w:rFonts w:hint="eastAsia" w:ascii="仿宋" w:hAnsi="仿宋" w:eastAsia="仿宋" w:cs="仿宋"/>
          <w:b/>
          <w:color w:val="auto"/>
          <w:sz w:val="24"/>
          <w:lang w:val="en-US" w:eastAsia="zh-CN"/>
        </w:rPr>
        <w:t>年 月 日</w:t>
      </w:r>
      <w:r>
        <w:rPr>
          <w:rFonts w:hint="eastAsia" w:ascii="仿宋" w:hAnsi="仿宋" w:eastAsia="仿宋" w:cs="仿宋"/>
          <w:color w:val="auto"/>
          <w:sz w:val="24"/>
          <w:lang w:val="en-US" w:eastAsia="zh-CN"/>
        </w:rPr>
        <w:t>。</w:t>
      </w:r>
    </w:p>
    <w:p w14:paraId="0F6C2260">
      <w:pPr>
        <w:numPr>
          <w:ilvl w:val="0"/>
          <w:numId w:val="0"/>
        </w:numPr>
        <w:tabs>
          <w:tab w:val="left" w:pos="6636"/>
        </w:tabs>
        <w:spacing w:line="420" w:lineRule="exact"/>
        <w:ind w:firstLine="482" w:firstLineChars="200"/>
        <w:rPr>
          <w:rFonts w:hint="default" w:ascii="仿宋" w:hAnsi="仿宋" w:eastAsia="仿宋" w:cs="仿宋"/>
          <w:b/>
          <w:color w:val="auto"/>
          <w:sz w:val="24"/>
          <w:u w:val="single"/>
          <w:lang w:val="en-US" w:eastAsia="zh-CN"/>
        </w:rPr>
      </w:pPr>
      <w:r>
        <w:rPr>
          <w:rFonts w:hint="eastAsia" w:ascii="仿宋" w:hAnsi="仿宋" w:cs="仿宋"/>
          <w:b/>
          <w:color w:val="auto"/>
          <w:sz w:val="24"/>
          <w:lang w:val="en-US" w:eastAsia="zh-CN"/>
        </w:rPr>
        <w:t>2.合同金额：¥</w:t>
      </w:r>
      <w:r>
        <w:rPr>
          <w:rFonts w:hint="eastAsia" w:ascii="仿宋" w:hAnsi="仿宋" w:cs="仿宋"/>
          <w:b/>
          <w:color w:val="auto"/>
          <w:sz w:val="24"/>
          <w:u w:val="single"/>
          <w:lang w:val="en-US" w:eastAsia="zh-CN"/>
        </w:rPr>
        <w:t xml:space="preserve">            </w:t>
      </w:r>
      <w:r>
        <w:rPr>
          <w:rFonts w:hint="eastAsia" w:ascii="仿宋" w:hAnsi="仿宋" w:cs="仿宋"/>
          <w:b/>
          <w:color w:val="auto"/>
          <w:sz w:val="24"/>
          <w:u w:val="none"/>
          <w:lang w:val="en-US" w:eastAsia="zh-CN"/>
        </w:rPr>
        <w:t>元（大写：</w:t>
      </w:r>
      <w:r>
        <w:rPr>
          <w:rFonts w:hint="eastAsia" w:ascii="仿宋" w:hAnsi="仿宋" w:cs="仿宋"/>
          <w:b/>
          <w:color w:val="auto"/>
          <w:sz w:val="24"/>
          <w:u w:val="single"/>
          <w:lang w:val="en-US" w:eastAsia="zh-CN"/>
        </w:rPr>
        <w:t>人民币                      ）</w:t>
      </w:r>
    </w:p>
    <w:p w14:paraId="5BC11F0F">
      <w:pPr>
        <w:numPr>
          <w:ilvl w:val="0"/>
          <w:numId w:val="0"/>
        </w:numPr>
        <w:spacing w:line="420" w:lineRule="exact"/>
        <w:rPr>
          <w:rFonts w:hint="eastAsia" w:ascii="仿宋" w:hAnsi="仿宋" w:eastAsia="仿宋" w:cs="仿宋"/>
          <w:b/>
          <w:color w:val="auto"/>
          <w:sz w:val="24"/>
        </w:rPr>
      </w:pPr>
      <w:bookmarkStart w:id="0" w:name="_Toc251768862"/>
      <w:bookmarkStart w:id="1" w:name="_Toc225244852"/>
      <w:bookmarkStart w:id="2" w:name="_Toc286993786"/>
      <w:bookmarkStart w:id="3" w:name="_Toc282696226"/>
      <w:bookmarkStart w:id="4" w:name="_Toc247334841"/>
      <w:bookmarkStart w:id="5" w:name="_Toc239568418"/>
      <w:bookmarkStart w:id="6" w:name="_Toc239233914"/>
      <w:bookmarkStart w:id="7" w:name="_Toc225670751"/>
      <w:bookmarkStart w:id="8" w:name="_Toc232492928"/>
      <w:bookmarkStart w:id="9" w:name="_Toc212019594"/>
      <w:bookmarkStart w:id="10" w:name="_Toc237145406"/>
      <w:bookmarkStart w:id="11" w:name="_Toc283019214"/>
      <w:bookmarkStart w:id="12" w:name="_Toc211911348"/>
      <w:bookmarkStart w:id="13" w:name="_Toc185395249"/>
      <w:bookmarkStart w:id="14" w:name="_Toc225654644"/>
      <w:bookmarkStart w:id="15" w:name="_Toc241833903"/>
      <w:bookmarkStart w:id="16" w:name="_Toc211854449"/>
      <w:bookmarkStart w:id="17" w:name="_Toc238984975"/>
      <w:r>
        <w:rPr>
          <w:rFonts w:hint="eastAsia" w:ascii="仿宋" w:hAnsi="仿宋" w:eastAsia="仿宋" w:cs="仿宋"/>
          <w:b/>
          <w:color w:val="auto"/>
          <w:sz w:val="24"/>
          <w:lang w:val="en-US" w:eastAsia="zh-CN"/>
        </w:rPr>
        <w:t xml:space="preserve">第三条 </w:t>
      </w:r>
      <w:r>
        <w:rPr>
          <w:rFonts w:hint="eastAsia" w:ascii="仿宋" w:hAnsi="仿宋" w:eastAsia="仿宋" w:cs="仿宋"/>
          <w:b/>
          <w:color w:val="auto"/>
          <w:sz w:val="24"/>
        </w:rPr>
        <w:t>服务内容</w:t>
      </w:r>
    </w:p>
    <w:p w14:paraId="47C1EFF1">
      <w:pPr>
        <w:keepNext w:val="0"/>
        <w:keepLines w:val="0"/>
        <w:numPr>
          <w:ilvl w:val="0"/>
          <w:numId w:val="0"/>
        </w:numPr>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一、</w:t>
      </w:r>
      <w:r>
        <w:rPr>
          <w:rFonts w:hint="eastAsia" w:ascii="仿宋" w:hAnsi="仿宋" w:eastAsia="仿宋" w:cs="仿宋"/>
          <w:b/>
          <w:bCs/>
          <w:color w:val="auto"/>
          <w:kern w:val="2"/>
          <w:sz w:val="24"/>
          <w:szCs w:val="24"/>
          <w:highlight w:val="none"/>
          <w:lang w:val="en-US" w:eastAsia="zh-CN"/>
        </w:rPr>
        <w:t>服务</w:t>
      </w:r>
      <w:r>
        <w:rPr>
          <w:rFonts w:hint="eastAsia" w:ascii="仿宋" w:hAnsi="仿宋" w:eastAsia="仿宋" w:cs="仿宋"/>
          <w:b/>
          <w:bCs/>
          <w:color w:val="auto"/>
          <w:kern w:val="2"/>
          <w:sz w:val="24"/>
          <w:szCs w:val="24"/>
          <w:highlight w:val="none"/>
        </w:rPr>
        <w:t>基本情况</w:t>
      </w:r>
    </w:p>
    <w:p w14:paraId="04BBE009">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ascii="仿宋" w:hAnsi="仿宋" w:eastAsia="仿宋" w:cs="仿宋"/>
          <w:sz w:val="24"/>
          <w:szCs w:val="24"/>
        </w:rPr>
      </w:pPr>
      <w:r>
        <w:rPr>
          <w:rFonts w:hint="eastAsia" w:ascii="仿宋_GB2312" w:hAnsi="仿宋_GB2312" w:eastAsia="仿宋_GB2312" w:cs="仿宋_GB2312"/>
          <w:color w:val="auto"/>
          <w:sz w:val="24"/>
          <w:szCs w:val="24"/>
          <w:lang w:val="en-US" w:eastAsia="zh-CN"/>
        </w:rPr>
        <w:t>成都市双流区西航港小学地处西航港大道中段699号，学校占地65亩，现有正大门一处、北门一处、西门一处。为了营造一个安全、整洁、有序且舒适的校园环境，保障学校各项工作的顺利开展，现采购2026年西航港小学物业安保。</w:t>
      </w:r>
      <w:r>
        <w:rPr>
          <w:rFonts w:ascii="仿宋_GB2312" w:hAnsi="仿宋_GB2312" w:eastAsia="仿宋_GB2312" w:cs="仿宋_GB2312"/>
          <w:color w:val="auto"/>
          <w:sz w:val="24"/>
          <w:szCs w:val="24"/>
        </w:rPr>
        <w:t>本项目包括：</w:t>
      </w:r>
      <w:r>
        <w:rPr>
          <w:rFonts w:hint="eastAsia" w:ascii="仿宋_GB2312" w:hAnsi="仿宋_GB2312" w:eastAsia="仿宋_GB2312" w:cs="仿宋_GB2312"/>
          <w:color w:val="auto"/>
          <w:sz w:val="24"/>
          <w:szCs w:val="24"/>
          <w:lang w:val="en-US" w:eastAsia="zh-CN"/>
        </w:rPr>
        <w:t>安保</w:t>
      </w:r>
      <w:r>
        <w:rPr>
          <w:rFonts w:ascii="仿宋_GB2312" w:hAnsi="仿宋_GB2312" w:eastAsia="仿宋_GB2312" w:cs="仿宋_GB2312"/>
          <w:color w:val="auto"/>
          <w:sz w:val="24"/>
          <w:szCs w:val="24"/>
        </w:rPr>
        <w:t>服务、保洁服务。</w:t>
      </w:r>
      <w:r>
        <w:rPr>
          <w:rFonts w:hint="eastAsia" w:ascii="仿宋_GB2312" w:hAnsi="仿宋_GB2312" w:eastAsia="仿宋_GB2312" w:cs="仿宋_GB2312"/>
          <w:color w:val="auto"/>
          <w:sz w:val="24"/>
          <w:szCs w:val="24"/>
          <w:lang w:val="en-US" w:eastAsia="zh-CN"/>
        </w:rPr>
        <w:t>安保</w:t>
      </w:r>
      <w:r>
        <w:rPr>
          <w:rFonts w:ascii="仿宋_GB2312" w:hAnsi="仿宋_GB2312" w:eastAsia="仿宋_GB2312" w:cs="仿宋_GB2312"/>
          <w:color w:val="auto"/>
          <w:sz w:val="24"/>
          <w:szCs w:val="24"/>
        </w:rPr>
        <w:t>服务</w:t>
      </w:r>
      <w:r>
        <w:rPr>
          <w:rFonts w:hint="eastAsia" w:ascii="仿宋_GB2312" w:hAnsi="仿宋_GB2312" w:eastAsia="仿宋_GB2312" w:cs="仿宋_GB2312"/>
          <w:color w:val="auto"/>
          <w:sz w:val="24"/>
          <w:szCs w:val="24"/>
          <w:lang w:val="en-US" w:eastAsia="zh-CN"/>
        </w:rPr>
        <w:t>主要负责成都市双流区西航港小学校园学校内及学校周边附属区域内的安全防范和安保工作。包括门卫值守、守护、区域巡逻；大型集会安全防范、安保；重大考试安保工作；各类安全疏散演练工作；并做好防火、防盗、防破坏、防事故等安全工作</w:t>
      </w: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保洁服务</w:t>
      </w:r>
      <w:r>
        <w:rPr>
          <w:rFonts w:hint="eastAsia" w:ascii="仿宋_GB2312" w:hAnsi="仿宋_GB2312" w:eastAsia="仿宋_GB2312" w:cs="仿宋_GB2312"/>
          <w:color w:val="auto"/>
          <w:sz w:val="24"/>
          <w:szCs w:val="24"/>
          <w:lang w:val="en-US" w:eastAsia="zh-CN"/>
        </w:rPr>
        <w:t>主要负责采购人指定区域的卫生保洁工作</w:t>
      </w:r>
      <w:r>
        <w:rPr>
          <w:rFonts w:hint="eastAsia" w:ascii="仿宋" w:hAnsi="仿宋" w:eastAsia="仿宋" w:cs="仿宋"/>
          <w:color w:val="auto"/>
          <w:sz w:val="24"/>
          <w:szCs w:val="24"/>
          <w:lang w:val="en-US" w:eastAsia="zh-CN"/>
        </w:rPr>
        <w:t>。</w:t>
      </w:r>
      <w:r>
        <w:rPr>
          <w:rFonts w:ascii="仿宋" w:hAnsi="仿宋" w:eastAsia="仿宋" w:cs="仿宋"/>
          <w:sz w:val="24"/>
          <w:szCs w:val="24"/>
        </w:rPr>
        <w:t>水电服务主要负责水电维护工作。</w:t>
      </w:r>
    </w:p>
    <w:p w14:paraId="2CB38A75">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二、服务标准</w:t>
      </w:r>
      <w:r>
        <w:rPr>
          <w:rFonts w:hint="eastAsia" w:ascii="仿宋" w:hAnsi="仿宋" w:eastAsia="仿宋" w:cs="仿宋"/>
          <w:color w:val="auto"/>
          <w:sz w:val="24"/>
          <w:szCs w:val="24"/>
          <w:lang w:val="en-US" w:eastAsia="zh-CN"/>
        </w:rPr>
        <w:t>：全年365天不间断提供服务，24小时全天服务。</w:t>
      </w:r>
    </w:p>
    <w:p w14:paraId="3BE6406C">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三、服务要求</w:t>
      </w:r>
      <w:r>
        <w:rPr>
          <w:rFonts w:hint="eastAsia" w:ascii="仿宋" w:hAnsi="仿宋" w:eastAsia="仿宋" w:cs="仿宋"/>
          <w:color w:val="auto"/>
          <w:sz w:val="24"/>
          <w:szCs w:val="24"/>
          <w:lang w:val="en-US" w:eastAsia="zh-CN"/>
        </w:rPr>
        <w:t>：</w:t>
      </w:r>
    </w:p>
    <w:p w14:paraId="34DC2D10">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（一）岗位最低配置要求</w:t>
      </w:r>
    </w:p>
    <w:tbl>
      <w:tblPr>
        <w:tblStyle w:val="6"/>
        <w:tblW w:w="8648" w:type="dxa"/>
        <w:tblInd w:w="-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692"/>
        <w:gridCol w:w="5640"/>
        <w:gridCol w:w="1620"/>
      </w:tblGrid>
      <w:tr w14:paraId="3E50C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96" w:type="dxa"/>
            <w:tcBorders>
              <w:tl2br w:val="nil"/>
              <w:tr2bl w:val="nil"/>
            </w:tcBorders>
            <w:noWrap w:val="0"/>
            <w:tcMar>
              <w:top w:w="0" w:type="dxa"/>
              <w:left w:w="0" w:type="dxa"/>
              <w:bottom w:w="0" w:type="dxa"/>
              <w:right w:w="0" w:type="dxa"/>
            </w:tcMar>
            <w:vAlign w:val="top"/>
          </w:tcPr>
          <w:p w14:paraId="4CE05255">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岗位名称</w:t>
            </w:r>
          </w:p>
        </w:tc>
        <w:tc>
          <w:tcPr>
            <w:tcW w:w="692" w:type="dxa"/>
            <w:tcBorders>
              <w:tl2br w:val="nil"/>
              <w:tr2bl w:val="nil"/>
            </w:tcBorders>
            <w:noWrap w:val="0"/>
            <w:tcMar>
              <w:top w:w="0" w:type="dxa"/>
              <w:left w:w="0" w:type="dxa"/>
              <w:bottom w:w="0" w:type="dxa"/>
              <w:right w:w="0" w:type="dxa"/>
            </w:tcMar>
            <w:vAlign w:val="top"/>
          </w:tcPr>
          <w:p w14:paraId="5879DCC7">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岗位数</w:t>
            </w:r>
          </w:p>
          <w:p w14:paraId="2A78357C">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(个)</w:t>
            </w:r>
          </w:p>
        </w:tc>
        <w:tc>
          <w:tcPr>
            <w:tcW w:w="5640" w:type="dxa"/>
            <w:tcBorders>
              <w:tl2br w:val="nil"/>
              <w:tr2bl w:val="nil"/>
            </w:tcBorders>
            <w:noWrap w:val="0"/>
            <w:tcMar>
              <w:top w:w="0" w:type="dxa"/>
              <w:left w:w="0" w:type="dxa"/>
              <w:bottom w:w="0" w:type="dxa"/>
              <w:right w:w="0" w:type="dxa"/>
            </w:tcMar>
            <w:vAlign w:val="top"/>
          </w:tcPr>
          <w:p w14:paraId="7C1BF0F8">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人员配置要求</w:t>
            </w:r>
          </w:p>
        </w:tc>
        <w:tc>
          <w:tcPr>
            <w:tcW w:w="1620" w:type="dxa"/>
            <w:tcBorders>
              <w:tl2br w:val="nil"/>
              <w:tr2bl w:val="nil"/>
            </w:tcBorders>
            <w:noWrap w:val="0"/>
            <w:tcMar>
              <w:top w:w="0" w:type="dxa"/>
              <w:left w:w="0" w:type="dxa"/>
              <w:bottom w:w="0" w:type="dxa"/>
              <w:right w:w="0" w:type="dxa"/>
            </w:tcMar>
            <w:vAlign w:val="top"/>
          </w:tcPr>
          <w:p w14:paraId="11FC5B46">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备注</w:t>
            </w:r>
          </w:p>
        </w:tc>
      </w:tr>
      <w:tr w14:paraId="71575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6" w:type="dxa"/>
            <w:tcBorders>
              <w:tl2br w:val="nil"/>
              <w:tr2bl w:val="nil"/>
            </w:tcBorders>
            <w:noWrap w:val="0"/>
            <w:tcMar>
              <w:top w:w="0" w:type="dxa"/>
              <w:left w:w="0" w:type="dxa"/>
              <w:bottom w:w="0" w:type="dxa"/>
              <w:right w:w="0" w:type="dxa"/>
            </w:tcMar>
            <w:vAlign w:val="top"/>
          </w:tcPr>
          <w:p w14:paraId="6D66F382">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安保</w:t>
            </w:r>
            <w:r>
              <w:rPr>
                <w:rFonts w:hint="eastAsia" w:ascii="仿宋" w:hAnsi="仿宋" w:eastAsia="仿宋" w:cs="仿宋"/>
                <w:color w:val="auto"/>
                <w:sz w:val="24"/>
                <w:szCs w:val="24"/>
                <w:lang w:eastAsia="zh-CN"/>
              </w:rPr>
              <w:t>岗</w:t>
            </w:r>
          </w:p>
        </w:tc>
        <w:tc>
          <w:tcPr>
            <w:tcW w:w="692" w:type="dxa"/>
            <w:tcBorders>
              <w:tl2br w:val="nil"/>
              <w:tr2bl w:val="nil"/>
            </w:tcBorders>
            <w:noWrap w:val="0"/>
            <w:tcMar>
              <w:top w:w="0" w:type="dxa"/>
              <w:left w:w="0" w:type="dxa"/>
              <w:bottom w:w="0" w:type="dxa"/>
              <w:right w:w="0" w:type="dxa"/>
            </w:tcMar>
            <w:vAlign w:val="top"/>
          </w:tcPr>
          <w:p w14:paraId="00889069">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w:t>
            </w:r>
          </w:p>
        </w:tc>
        <w:tc>
          <w:tcPr>
            <w:tcW w:w="5640" w:type="dxa"/>
            <w:tcBorders>
              <w:tl2br w:val="nil"/>
              <w:tr2bl w:val="nil"/>
            </w:tcBorders>
            <w:noWrap w:val="0"/>
            <w:tcMar>
              <w:top w:w="0" w:type="dxa"/>
              <w:left w:w="0" w:type="dxa"/>
              <w:bottom w:w="0" w:type="dxa"/>
              <w:right w:w="0" w:type="dxa"/>
            </w:tcMar>
            <w:vAlign w:val="top"/>
          </w:tcPr>
          <w:p w14:paraId="69683D17">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1.安保岗总计17个岗位。</w:t>
            </w:r>
          </w:p>
          <w:p w14:paraId="6FA4C8DF">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（1）早班岗：8:00-16:00，大门岗至少保证3个岗位（包含管理岗1个）有人在岗，北门岗至少保证1个岗位有人在岗，西门岗至少保证1个岗位有人在岗。</w:t>
            </w:r>
          </w:p>
          <w:p w14:paraId="2074A129">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（2）中班岗：16:00-24:00，大门岗至少保证2个岗位有人在岗，北门岗至少保证1个岗位有人在岗，西门岗至少保证1个岗位有人在岗。</w:t>
            </w:r>
          </w:p>
          <w:p w14:paraId="13396288">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（3）晚班岗：0:00-8:00，大门岗至少保证2个岗位有人在岗，北门岗至少保证1个岗位有人在岗，西门岗至少保证1个岗位有人在岗</w:t>
            </w:r>
            <w:r>
              <w:rPr>
                <w:rFonts w:hint="eastAsia" w:ascii="仿宋" w:hAnsi="仿宋" w:eastAsia="仿宋" w:cs="仿宋"/>
                <w:color w:val="auto"/>
                <w:sz w:val="24"/>
                <w:szCs w:val="24"/>
                <w:lang w:eastAsia="zh-CN"/>
              </w:rPr>
              <w:t>。</w:t>
            </w:r>
          </w:p>
          <w:p w14:paraId="71E45B51">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（4）轮休岗4人4岗。</w:t>
            </w:r>
          </w:p>
          <w:p w14:paraId="46AFFC5B">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各岗位不得缺人缺岗。</w:t>
            </w:r>
          </w:p>
          <w:p w14:paraId="1DD1DA77">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2.配置人员须具备《保安员证》，至少8个岗位配置人员须持有四级/中级消防设施操作员证（签订合同前三个工作日须提供证书原件及复印件）。</w:t>
            </w:r>
          </w:p>
          <w:p w14:paraId="0EA9D9D1">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3.工作经验要求：具有2年以上秩序管理经验（签订合同前三个工作日提供证明材料），有较强的组织协调和沟通管理能力，工作积极主动，服务意识强，有亲和力，爱岗敬业。</w:t>
            </w:r>
          </w:p>
          <w:p w14:paraId="522E69C2">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备注：配置人员中一人兼任保安队长，并参与其他岗位的轮班，休息期间需提供应急服务。</w:t>
            </w:r>
          </w:p>
        </w:tc>
        <w:tc>
          <w:tcPr>
            <w:tcW w:w="1620" w:type="dxa"/>
            <w:tcBorders>
              <w:tl2br w:val="nil"/>
              <w:tr2bl w:val="nil"/>
            </w:tcBorders>
            <w:noWrap w:val="0"/>
            <w:tcMar>
              <w:top w:w="0" w:type="dxa"/>
              <w:left w:w="0" w:type="dxa"/>
              <w:bottom w:w="0" w:type="dxa"/>
              <w:right w:w="0" w:type="dxa"/>
            </w:tcMar>
            <w:vAlign w:val="top"/>
          </w:tcPr>
          <w:p w14:paraId="1D3532EF">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学校行课期间</w:t>
            </w:r>
          </w:p>
        </w:tc>
      </w:tr>
      <w:tr w14:paraId="3F6B7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6" w:type="dxa"/>
            <w:tcBorders>
              <w:tl2br w:val="nil"/>
              <w:tr2bl w:val="nil"/>
            </w:tcBorders>
            <w:noWrap w:val="0"/>
            <w:tcMar>
              <w:top w:w="0" w:type="dxa"/>
              <w:left w:w="0" w:type="dxa"/>
              <w:bottom w:w="0" w:type="dxa"/>
              <w:right w:w="0" w:type="dxa"/>
            </w:tcMar>
            <w:vAlign w:val="top"/>
          </w:tcPr>
          <w:p w14:paraId="500FC267">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安保</w:t>
            </w:r>
            <w:r>
              <w:rPr>
                <w:rFonts w:hint="eastAsia" w:ascii="仿宋" w:hAnsi="仿宋" w:eastAsia="仿宋" w:cs="仿宋"/>
                <w:color w:val="auto"/>
                <w:sz w:val="24"/>
                <w:szCs w:val="24"/>
                <w:lang w:eastAsia="zh-CN"/>
              </w:rPr>
              <w:t>岗</w:t>
            </w:r>
          </w:p>
        </w:tc>
        <w:tc>
          <w:tcPr>
            <w:tcW w:w="692" w:type="dxa"/>
            <w:tcBorders>
              <w:tl2br w:val="nil"/>
              <w:tr2bl w:val="nil"/>
            </w:tcBorders>
            <w:noWrap w:val="0"/>
            <w:tcMar>
              <w:top w:w="0" w:type="dxa"/>
              <w:left w:w="0" w:type="dxa"/>
              <w:bottom w:w="0" w:type="dxa"/>
              <w:right w:w="0" w:type="dxa"/>
            </w:tcMar>
            <w:vAlign w:val="top"/>
          </w:tcPr>
          <w:p w14:paraId="1B46491B">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w:t>
            </w:r>
          </w:p>
        </w:tc>
        <w:tc>
          <w:tcPr>
            <w:tcW w:w="5640" w:type="dxa"/>
            <w:tcBorders>
              <w:tl2br w:val="nil"/>
              <w:tr2bl w:val="nil"/>
            </w:tcBorders>
            <w:noWrap w:val="0"/>
            <w:tcMar>
              <w:top w:w="0" w:type="dxa"/>
              <w:left w:w="0" w:type="dxa"/>
              <w:bottom w:w="0" w:type="dxa"/>
              <w:right w:w="0" w:type="dxa"/>
            </w:tcMar>
            <w:vAlign w:val="top"/>
          </w:tcPr>
          <w:p w14:paraId="0B62D18A">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1.安保岗总计9个岗位。</w:t>
            </w:r>
          </w:p>
          <w:p w14:paraId="5DEA9927">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（1）早班岗：8:00-16:00，大门岗至少保证2个岗位（包含管理岗1个）有人在岗，北门岗至少保证1个岗位有人在岗。</w:t>
            </w:r>
          </w:p>
          <w:p w14:paraId="20FE9614">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（2）中班岗：16:00-24:00，大门岗至少保证1个岗位有人在岗，北门岗至少保证1个岗位有人在岗。</w:t>
            </w:r>
          </w:p>
          <w:p w14:paraId="25EC3154">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（3）晚班岗：0:00-8:00，大门岗至少保证1个岗位有人在岗，北门岗至少保证1个岗位有人在岗。</w:t>
            </w:r>
          </w:p>
          <w:p w14:paraId="59E21F9F">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2.配置人员须具备《保安员证》，至少8个岗位配置人员须持有四级/中级消防设施操作员证（签订合同前三个工作日须提供证书原件及复印件）。</w:t>
            </w:r>
          </w:p>
          <w:p w14:paraId="37E49F03">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（4）轮休岗2人2岗。</w:t>
            </w:r>
          </w:p>
          <w:p w14:paraId="092751D3">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各岗位不得缺人缺岗。</w:t>
            </w:r>
          </w:p>
          <w:p w14:paraId="5DF3819D">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3.特殊情况(如重大活动、会议等)，需全员到岗</w:t>
            </w:r>
          </w:p>
        </w:tc>
        <w:tc>
          <w:tcPr>
            <w:tcW w:w="1620" w:type="dxa"/>
            <w:tcBorders>
              <w:tl2br w:val="nil"/>
              <w:tr2bl w:val="nil"/>
            </w:tcBorders>
            <w:noWrap w:val="0"/>
            <w:tcMar>
              <w:top w:w="0" w:type="dxa"/>
              <w:left w:w="0" w:type="dxa"/>
              <w:bottom w:w="0" w:type="dxa"/>
              <w:right w:w="0" w:type="dxa"/>
            </w:tcMar>
            <w:vAlign w:val="top"/>
          </w:tcPr>
          <w:p w14:paraId="5955F24F">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学校寒暑假放假期间</w:t>
            </w:r>
          </w:p>
        </w:tc>
      </w:tr>
      <w:tr w14:paraId="77EB7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6" w:type="dxa"/>
            <w:tcBorders>
              <w:tl2br w:val="nil"/>
              <w:tr2bl w:val="nil"/>
            </w:tcBorders>
            <w:noWrap w:val="0"/>
            <w:tcMar>
              <w:top w:w="0" w:type="dxa"/>
              <w:left w:w="0" w:type="dxa"/>
              <w:bottom w:w="0" w:type="dxa"/>
              <w:right w:w="0" w:type="dxa"/>
            </w:tcMar>
            <w:vAlign w:val="top"/>
          </w:tcPr>
          <w:p w14:paraId="0EC7EACE">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保洁岗</w:t>
            </w:r>
          </w:p>
        </w:tc>
        <w:tc>
          <w:tcPr>
            <w:tcW w:w="692" w:type="dxa"/>
            <w:tcBorders>
              <w:tl2br w:val="nil"/>
              <w:tr2bl w:val="nil"/>
            </w:tcBorders>
            <w:noWrap w:val="0"/>
            <w:tcMar>
              <w:top w:w="0" w:type="dxa"/>
              <w:left w:w="0" w:type="dxa"/>
              <w:bottom w:w="0" w:type="dxa"/>
              <w:right w:w="0" w:type="dxa"/>
            </w:tcMar>
            <w:vAlign w:val="top"/>
          </w:tcPr>
          <w:p w14:paraId="2F4A2D62">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5640" w:type="dxa"/>
            <w:tcBorders>
              <w:tl2br w:val="nil"/>
              <w:tr2bl w:val="nil"/>
            </w:tcBorders>
            <w:noWrap w:val="0"/>
            <w:tcMar>
              <w:top w:w="0" w:type="dxa"/>
              <w:left w:w="0" w:type="dxa"/>
              <w:bottom w:w="0" w:type="dxa"/>
              <w:right w:w="0" w:type="dxa"/>
            </w:tcMar>
            <w:vAlign w:val="top"/>
          </w:tcPr>
          <w:p w14:paraId="77B0B187">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1.保洁岗总计1个岗位。</w:t>
            </w:r>
          </w:p>
          <w:p w14:paraId="69B8A4A5">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2.在岗时间：7:30-11:30，13：30-17:30，周末及节假日休息。</w:t>
            </w:r>
          </w:p>
          <w:p w14:paraId="3C8E9112">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3.如遇突发工作需求，及时到岗</w:t>
            </w:r>
            <w:r>
              <w:rPr>
                <w:rFonts w:hint="eastAsia" w:ascii="仿宋" w:hAnsi="仿宋" w:eastAsia="仿宋" w:cs="仿宋"/>
                <w:color w:val="auto"/>
                <w:sz w:val="24"/>
                <w:szCs w:val="24"/>
                <w:lang w:val="en-US" w:eastAsia="zh-CN"/>
              </w:rPr>
              <w:t>。</w:t>
            </w:r>
          </w:p>
        </w:tc>
        <w:tc>
          <w:tcPr>
            <w:tcW w:w="1620" w:type="dxa"/>
            <w:tcBorders>
              <w:tl2br w:val="nil"/>
              <w:tr2bl w:val="nil"/>
            </w:tcBorders>
            <w:noWrap w:val="0"/>
            <w:tcMar>
              <w:top w:w="0" w:type="dxa"/>
              <w:left w:w="0" w:type="dxa"/>
              <w:bottom w:w="0" w:type="dxa"/>
              <w:right w:w="0" w:type="dxa"/>
            </w:tcMar>
            <w:vAlign w:val="top"/>
          </w:tcPr>
          <w:p w14:paraId="57A179B2">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p>
        </w:tc>
      </w:tr>
      <w:tr w14:paraId="6FCF2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6" w:type="dxa"/>
            <w:tcBorders>
              <w:tl2br w:val="nil"/>
              <w:tr2bl w:val="nil"/>
            </w:tcBorders>
            <w:noWrap w:val="0"/>
            <w:tcMar>
              <w:top w:w="0" w:type="dxa"/>
              <w:left w:w="0" w:type="dxa"/>
              <w:bottom w:w="0" w:type="dxa"/>
              <w:right w:w="0" w:type="dxa"/>
            </w:tcMar>
            <w:vAlign w:val="top"/>
          </w:tcPr>
          <w:p w14:paraId="7AA3790D">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p>
          <w:p w14:paraId="3AE4F6B3">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水电管理岗</w:t>
            </w:r>
          </w:p>
        </w:tc>
        <w:tc>
          <w:tcPr>
            <w:tcW w:w="692" w:type="dxa"/>
            <w:tcBorders>
              <w:tl2br w:val="nil"/>
              <w:tr2bl w:val="nil"/>
            </w:tcBorders>
            <w:noWrap w:val="0"/>
            <w:tcMar>
              <w:top w:w="0" w:type="dxa"/>
              <w:left w:w="0" w:type="dxa"/>
              <w:bottom w:w="0" w:type="dxa"/>
              <w:right w:w="0" w:type="dxa"/>
            </w:tcMar>
            <w:vAlign w:val="top"/>
          </w:tcPr>
          <w:p w14:paraId="68AA7BC0">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5640" w:type="dxa"/>
            <w:tcBorders>
              <w:tl2br w:val="nil"/>
              <w:tr2bl w:val="nil"/>
            </w:tcBorders>
            <w:noWrap w:val="0"/>
            <w:tcMar>
              <w:top w:w="0" w:type="dxa"/>
              <w:left w:w="0" w:type="dxa"/>
              <w:bottom w:w="0" w:type="dxa"/>
              <w:right w:w="0" w:type="dxa"/>
            </w:tcMar>
            <w:vAlign w:val="top"/>
          </w:tcPr>
          <w:p w14:paraId="59359A6C">
            <w:pPr>
              <w:pStyle w:val="9"/>
              <w:keepNext w:val="0"/>
              <w:keepLines w:val="0"/>
              <w:pageBreakBefore w:val="0"/>
              <w:widowControl/>
              <w:numPr>
                <w:ilvl w:val="0"/>
                <w:numId w:val="0"/>
              </w:numPr>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1.水电管理岗总计1个岗位</w:t>
            </w:r>
          </w:p>
          <w:p w14:paraId="7BB51C67">
            <w:pPr>
              <w:pStyle w:val="9"/>
              <w:keepNext w:val="0"/>
              <w:keepLines w:val="0"/>
              <w:pageBreakBefore w:val="0"/>
              <w:widowControl/>
              <w:numPr>
                <w:ilvl w:val="0"/>
                <w:numId w:val="0"/>
              </w:numPr>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2.在岗时间：上午7：30至11:30，下午1:30至5:30，周末及节假日休息。</w:t>
            </w:r>
          </w:p>
          <w:p w14:paraId="61AA4F55">
            <w:pPr>
              <w:pStyle w:val="9"/>
              <w:keepNext w:val="0"/>
              <w:keepLines w:val="0"/>
              <w:pageBreakBefore w:val="0"/>
              <w:widowControl/>
              <w:numPr>
                <w:ilvl w:val="0"/>
                <w:numId w:val="0"/>
              </w:numPr>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val="en-US" w:eastAsia="zh-CN"/>
              </w:rPr>
              <w:t>配置人员至少需1名具有</w:t>
            </w:r>
            <w:r>
              <w:rPr>
                <w:rFonts w:hint="eastAsia" w:ascii="仿宋" w:hAnsi="仿宋" w:eastAsia="仿宋" w:cs="仿宋"/>
                <w:color w:val="auto"/>
                <w:sz w:val="24"/>
                <w:szCs w:val="24"/>
                <w:lang w:val="en-US" w:eastAsia="zh-CN"/>
              </w:rPr>
              <w:t>低压</w:t>
            </w:r>
            <w:r>
              <w:rPr>
                <w:rFonts w:hint="default" w:ascii="仿宋" w:hAnsi="仿宋" w:eastAsia="仿宋" w:cs="仿宋"/>
                <w:color w:val="auto"/>
                <w:sz w:val="24"/>
                <w:szCs w:val="24"/>
                <w:lang w:val="en-US" w:eastAsia="zh-CN"/>
              </w:rPr>
              <w:t>电工作业资质</w:t>
            </w:r>
            <w:r>
              <w:rPr>
                <w:rFonts w:hint="eastAsia" w:ascii="仿宋" w:hAnsi="仿宋" w:eastAsia="仿宋" w:cs="仿宋"/>
                <w:color w:val="auto"/>
                <w:sz w:val="24"/>
                <w:szCs w:val="24"/>
                <w:lang w:val="en-US" w:eastAsia="zh-CN"/>
              </w:rPr>
              <w:t>。（签订合同前三个工作日须提供证书原件及复印件）</w:t>
            </w:r>
          </w:p>
          <w:p w14:paraId="03E0DC98">
            <w:pPr>
              <w:pStyle w:val="9"/>
              <w:keepNext w:val="0"/>
              <w:keepLines w:val="0"/>
              <w:pageBreakBefore w:val="0"/>
              <w:widowControl/>
              <w:numPr>
                <w:ilvl w:val="0"/>
                <w:numId w:val="0"/>
              </w:numPr>
              <w:kinsoku/>
              <w:wordWrap/>
              <w:overflowPunct/>
              <w:topLinePunct w:val="0"/>
              <w:autoSpaceDE/>
              <w:autoSpaceDN/>
              <w:bidi w:val="0"/>
              <w:adjustRightInd/>
              <w:snapToGrid w:val="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val="en-US" w:eastAsia="zh-CN"/>
              </w:rPr>
              <w:t>如遇突发工作需求，及时到岗</w:t>
            </w:r>
            <w:r>
              <w:rPr>
                <w:rFonts w:hint="eastAsia" w:ascii="仿宋" w:hAnsi="仿宋" w:eastAsia="仿宋" w:cs="仿宋"/>
                <w:color w:val="auto"/>
                <w:sz w:val="24"/>
                <w:szCs w:val="24"/>
                <w:lang w:val="en-US" w:eastAsia="zh-CN"/>
              </w:rPr>
              <w:t>。</w:t>
            </w:r>
          </w:p>
        </w:tc>
        <w:tc>
          <w:tcPr>
            <w:tcW w:w="1620" w:type="dxa"/>
            <w:tcBorders>
              <w:tl2br w:val="nil"/>
              <w:tr2bl w:val="nil"/>
            </w:tcBorders>
            <w:noWrap w:val="0"/>
            <w:tcMar>
              <w:top w:w="0" w:type="dxa"/>
              <w:left w:w="0" w:type="dxa"/>
              <w:bottom w:w="0" w:type="dxa"/>
              <w:right w:w="0" w:type="dxa"/>
            </w:tcMar>
            <w:vAlign w:val="top"/>
          </w:tcPr>
          <w:p w14:paraId="3C6421E0">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p>
        </w:tc>
      </w:tr>
    </w:tbl>
    <w:p w14:paraId="36FD03F3">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注：</w:t>
      </w:r>
    </w:p>
    <w:p w14:paraId="265C207B">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上表描述内容为通过岗位数量及要求体现本项目工作量（部分岗位明确要求最低配置人数，供应商在响应时不得低于要求），岗位数量不等同于对实际服务人数的实质性规定，供应商须在遵守相关法律法规的基础之上，根据岗位配置要求、服务要求及自身经营情况，核定所需人数、器材和机具，并进行相应配置。</w:t>
      </w:r>
    </w:p>
    <w:p w14:paraId="2C74357D">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（2）供应商在响应时须提供人员配置表或配置方案，逐岗位明确配置人员数量及工作机制，确保满足本项目的要求。如未提供或不能满足本项目需求，视为未实质性响应。</w:t>
      </w:r>
    </w:p>
    <w:p w14:paraId="042A037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（3）所有人员要求无犯罪记录，无吸毒史、无精神病史，项目服务人员须提供无犯罪前科、无违法违纪记录证明并每半年更新一次，供应商签订合同前三个工作日内提交上述所有关材料至采购人备案。</w:t>
      </w:r>
    </w:p>
    <w:p w14:paraId="49259F83">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（4）配置的服务人员应系该公司正式员工，且只能服务于本项目，持中标后三个月内的健康体检合格证方能上岗。（签订合同前三个工作日内提供证书原件及复印件）</w:t>
      </w:r>
    </w:p>
    <w:p w14:paraId="4C2FFF5A">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5）供应商签订合同前三个工作日须提供服务团队全体人员清单（清单需包含人员姓名、身份证号和身份证复印件、联系方式），经采购人同意后入场，服务期间若有更换须持同岗位资格证书且需征得采购人同意。供应商如未提供或所提交的材料不能满足采购文件中的要求，采购人有权单方面不予签订合同，不予签订的通知直到送达供应商时生效。</w:t>
      </w:r>
    </w:p>
    <w:p w14:paraId="6DDC98A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（6）供应商对本项目服务所需用工必须符合《中华人民共和国劳动法》等法律法规、规章规定，依法用工，并全员购买社保。供应商对拟派服务人员工作期间疾病和人身安全、安全责任事故、</w:t>
      </w:r>
      <w:r>
        <w:rPr>
          <w:rFonts w:hint="eastAsia" w:ascii="仿宋" w:hAnsi="仿宋" w:eastAsia="仿宋" w:cs="仿宋"/>
          <w:color w:val="auto"/>
          <w:sz w:val="24"/>
          <w:szCs w:val="24"/>
          <w:lang w:val="en-US" w:eastAsia="zh-CN"/>
        </w:rPr>
        <w:t>用工</w:t>
      </w:r>
      <w:r>
        <w:rPr>
          <w:rFonts w:hint="eastAsia" w:ascii="仿宋" w:hAnsi="仿宋" w:eastAsia="仿宋" w:cs="仿宋"/>
          <w:color w:val="auto"/>
          <w:sz w:val="24"/>
          <w:szCs w:val="24"/>
          <w:lang w:eastAsia="zh-CN"/>
        </w:rPr>
        <w:t>纠纷等各类纠纷负责，采购人不承担任何责任。</w:t>
      </w:r>
    </w:p>
    <w:p w14:paraId="7EB8B36E">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（二）安保工作服务要求：</w:t>
      </w:r>
    </w:p>
    <w:p w14:paraId="1BA781E1">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1.基本服务</w:t>
      </w:r>
    </w:p>
    <w:p w14:paraId="5B2F8A9F">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（1）目标与责任</w:t>
      </w:r>
    </w:p>
    <w:p w14:paraId="69B115E0">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结合采购人要求及安保服务实际情况，落实并完善年度管理目标，明确责任分工，并落实完善配套实施方案。</w:t>
      </w:r>
    </w:p>
    <w:p w14:paraId="7574AFB9">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（2）服务人员要求</w:t>
      </w:r>
    </w:p>
    <w:p w14:paraId="0E5CC20A">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①每月至少开展1次岗位技能、职业素质、服务知识、客户文化、绿色节能环保等教育培训，并提供培训照片及简报，并进行适当形式的考核。</w:t>
      </w:r>
    </w:p>
    <w:p w14:paraId="194A36E4">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②根据采购人要求对服务人员进行从业资格审查，审查结果向采购人报备。</w:t>
      </w:r>
    </w:p>
    <w:p w14:paraId="6EAF6E8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③服务人员的工作经验及资格条件应当与所在岗位能力要求相匹配，到岗前应当经过必要的岗前培训以达到岗位能力要求，国家、行业规定应当取得职业资格证书或特种作业证书的，应当按规定持证上岗。</w:t>
      </w:r>
    </w:p>
    <w:p w14:paraId="1771F107">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④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14:paraId="382DE182">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⑤着装分类统一，佩戴标识。仪容整洁、姿态端正、举止文明。用语文明礼貌，态度温和耐心，不得与学校职工、学生及家属发生争吵。</w:t>
      </w:r>
    </w:p>
    <w:p w14:paraId="1A3465FC">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⑥实行24小时不间断服务。</w:t>
      </w:r>
    </w:p>
    <w:p w14:paraId="32A172D0">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⑦工作中不准擅离岗位，不准嬉笑打闹，不准看书报杂志，吃东西、睡觉或做其他与工作无关的事。</w:t>
      </w:r>
    </w:p>
    <w:p w14:paraId="7FBAAE3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⑧安保人员应服从采购人和供应商的双重管理。安保人员应认真履行岗位职责，遵守规章制度，服从学校根据工作需要做出的统一安排调配，遇突发紧急事件发生，必须积极作为。采购人有权对安保人员的工作进行检查、督促、考核，对不称职的安保人员提出批评、教育及经济处罚，屡教不改者，采购人有权要求其限期更换安保人员。</w:t>
      </w:r>
    </w:p>
    <w:p w14:paraId="5E7AA1A0">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（3）档案管理</w:t>
      </w:r>
    </w:p>
    <w:p w14:paraId="4FA5C19C">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①建立档案信息，准确、及时地对文件资料和服务记录进行归档保存，并确保其物理安全。</w:t>
      </w:r>
    </w:p>
    <w:p w14:paraId="1838E256">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②档案和记录齐全，包括但不限于监控记录、突发事件演习与处置记录、设施设备定期巡检、信报信息登记、大件物品进出登记、来访人员登记、学生中途离校等。</w:t>
      </w:r>
    </w:p>
    <w:p w14:paraId="7338E969">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③遵守采购人的信息、档案资料管理要求，未经许可，不得将建筑物平面图等资料转作其他用途或向其他单位、个人提供。</w:t>
      </w:r>
    </w:p>
    <w:p w14:paraId="069674FA">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④履约结束后，相关资料交还采购人，采购人按政府采购相关规定存档。</w:t>
      </w:r>
    </w:p>
    <w:p w14:paraId="37585F83">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（4）服务改进</w:t>
      </w:r>
    </w:p>
    <w:p w14:paraId="5E123A27">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①明确负责人，定期对物业服务过程进行自查，结合反馈意见与评价结果采取改进措施，持续提升管理与服务水平。</w:t>
      </w:r>
    </w:p>
    <w:p w14:paraId="1092DF96">
      <w:pPr>
        <w:pStyle w:val="9"/>
        <w:keepNext w:val="0"/>
        <w:keepLines w:val="0"/>
        <w:pageBreakBefore w:val="0"/>
        <w:widowControl/>
        <w:kinsoku/>
        <w:wordWrap/>
        <w:overflowPunct/>
        <w:topLinePunct w:val="0"/>
        <w:autoSpaceDE/>
        <w:autoSpaceDN/>
        <w:bidi w:val="0"/>
        <w:adjustRightInd/>
        <w:snapToGrid w:val="0"/>
        <w:ind w:firstLine="240" w:firstLineChars="1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②对不合格服务进行控制，对不合格服务的原因进行识别和分析，及时采取纠正措施，消除不合格的原因，防止不合格再发生。</w:t>
      </w:r>
    </w:p>
    <w:p w14:paraId="70A5FA4F">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③需整改问题及时整改完成。</w:t>
      </w:r>
    </w:p>
    <w:p w14:paraId="6A19DF19">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（5）重大活动后勤保障</w:t>
      </w:r>
    </w:p>
    <w:p w14:paraId="198B1834">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①落实并完善流程。配合采购人制订重大活动后勤保障工作流程，需对任务进行详细了解，并根据工作安排落实并完善详细的后勤保障计划。</w:t>
      </w:r>
    </w:p>
    <w:p w14:paraId="33C06FBD">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②实施保障。按计划在关键区域和重点部位进行人员、物资部署，确保任务顺利进行，对活动区域进行全面安全检查，发现并排除安全隐患，以礼貌、专业的态度对待来宾，展现良好形象。</w:t>
      </w:r>
    </w:p>
    <w:p w14:paraId="162E05DB">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③收尾工作。对现场进行检查，做好清理工作。</w:t>
      </w:r>
    </w:p>
    <w:p w14:paraId="3380495F">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（6）信报服务：</w:t>
      </w:r>
    </w:p>
    <w:p w14:paraId="0957197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①对邮件、包裹和挂号信等进行正确分理、摆放整齐、安全检查和防疫卫生检查。</w:t>
      </w:r>
    </w:p>
    <w:p w14:paraId="408BED76">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②及时投送或通知收件人领取。</w:t>
      </w:r>
    </w:p>
    <w:p w14:paraId="59073334">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③大件物品出入向采购人报告，待采购人确认无误后放行。</w:t>
      </w:r>
    </w:p>
    <w:p w14:paraId="452F9EAA">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（7）服务热线及紧急维修：</w:t>
      </w:r>
    </w:p>
    <w:p w14:paraId="2F7DAEA6">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①设置24小时报修服务热线。</w:t>
      </w:r>
    </w:p>
    <w:p w14:paraId="0CA8436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②紧急维修应当10分钟内到达现场，不间断维修直至修复。</w:t>
      </w:r>
    </w:p>
    <w:p w14:paraId="5654184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③对超出维修能力或范围的立即报告采购人并采取相应的处置措施减小损失或防止事态扩大化。</w:t>
      </w:r>
    </w:p>
    <w:p w14:paraId="6EB5A659">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2.具体服务内容及标准</w:t>
      </w:r>
    </w:p>
    <w:p w14:paraId="442D5A77">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参照《四川省学校物业管理服务规范》(DB51/T 2769—2021) 执行。</w:t>
      </w:r>
    </w:p>
    <w:p w14:paraId="2F52AF98">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3.其他</w:t>
      </w:r>
      <w:r>
        <w:rPr>
          <w:rFonts w:hint="eastAsia" w:ascii="仿宋" w:hAnsi="仿宋" w:eastAsia="仿宋" w:cs="仿宋"/>
          <w:b/>
          <w:bCs/>
          <w:color w:val="000000"/>
          <w:sz w:val="24"/>
          <w:szCs w:val="24"/>
          <w:lang w:eastAsia="zh-CN"/>
        </w:rPr>
        <w:t>服务要求：</w:t>
      </w:r>
    </w:p>
    <w:p w14:paraId="494B4AFA">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公示24小时服务电话，服务人员着装统一，干净整洁，佩戴标志，行为规范，服务主动、热情、细致、周到。</w:t>
      </w:r>
    </w:p>
    <w:p w14:paraId="6ADA344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建立健全学校服务的各种档案，接受采购人的调阅和检查，合同期满后涉及学校的所有档案应完整无缺地移交给采购人。</w:t>
      </w:r>
    </w:p>
    <w:p w14:paraId="7706E42A">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采购人因紧急业务工作、重大活动保障或突发事件有临时需要时，供应商应主动积极配合，按要求提供服务。</w:t>
      </w:r>
    </w:p>
    <w:p w14:paraId="14B963D2">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供应商派驻的保安队长负责与学校的对接日常管理、服务、协调等相关工作，有较强的组织协调和沟通管理能力，</w:t>
      </w:r>
      <w:r>
        <w:rPr>
          <w:rFonts w:hint="eastAsia" w:ascii="仿宋" w:hAnsi="仿宋" w:eastAsia="仿宋" w:cs="仿宋"/>
          <w:color w:val="000000"/>
          <w:sz w:val="24"/>
          <w:szCs w:val="24"/>
          <w:lang w:val="en-US" w:eastAsia="zh-CN"/>
        </w:rPr>
        <w:t>落实并完善</w:t>
      </w:r>
      <w:r>
        <w:rPr>
          <w:rFonts w:hint="eastAsia" w:ascii="仿宋" w:hAnsi="仿宋" w:eastAsia="仿宋" w:cs="仿宋"/>
          <w:color w:val="000000"/>
          <w:sz w:val="24"/>
          <w:szCs w:val="24"/>
          <w:lang w:eastAsia="zh-CN"/>
        </w:rPr>
        <w:t>周、月、季、年工作计划并组织实施，充分站在采购人的立场完善管理服务方案，对工作积极主动、服务意识强、爱岗敬业。</w:t>
      </w:r>
    </w:p>
    <w:p w14:paraId="578F988C">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lang w:eastAsia="zh-CN"/>
        </w:rPr>
        <w:t>学校管理服务基本要求：供应商要有严格的规章制度，管理人员和服务人员100%经过岗前培训合格方可上岗，有长效的培训和提高服务人员素质的长短期计划，有行之有效的训练考核机制，使服务人员的基本素质和协调解决问题的能力不断提高，杜绝无人管理、无人监督现象。</w:t>
      </w:r>
    </w:p>
    <w:p w14:paraId="5199D10B">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（三）保洁工作服务要求：</w:t>
      </w:r>
    </w:p>
    <w:p w14:paraId="4E5919F1">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lang w:eastAsia="zh-CN"/>
        </w:rPr>
        <w:t>工作内容：</w:t>
      </w:r>
    </w:p>
    <w:p w14:paraId="5E76EA03">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（1）负责学校指定范围内的卫生保洁。</w:t>
      </w:r>
    </w:p>
    <w:p w14:paraId="14459BB2">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（2）及时收集指定范围内生活垃圾并进行分类，送到学校内指定地点。</w:t>
      </w:r>
    </w:p>
    <w:p w14:paraId="17552103">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（3）校方交办的其他临时任务。</w:t>
      </w:r>
    </w:p>
    <w:p w14:paraId="1B3053D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）清洁服务人员应身体健康，无任何传染性病史。</w:t>
      </w:r>
    </w:p>
    <w:p w14:paraId="0EFFC7F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）所有清洁服务人员应</w:t>
      </w:r>
      <w:r>
        <w:rPr>
          <w:rFonts w:hint="eastAsia" w:ascii="仿宋" w:hAnsi="仿宋" w:eastAsia="仿宋" w:cs="仿宋"/>
          <w:color w:val="auto"/>
          <w:sz w:val="24"/>
          <w:szCs w:val="24"/>
          <w:lang w:val="en-US" w:eastAsia="zh-CN"/>
        </w:rPr>
        <w:t>落实</w:t>
      </w:r>
      <w:r>
        <w:rPr>
          <w:rFonts w:hint="eastAsia" w:ascii="仿宋" w:hAnsi="仿宋" w:eastAsia="仿宋" w:cs="仿宋"/>
          <w:color w:val="auto"/>
          <w:sz w:val="24"/>
          <w:szCs w:val="24"/>
          <w:lang w:eastAsia="zh-CN"/>
        </w:rPr>
        <w:t>考勤制度；如人员调整提前书面通知并经采购单位同意，遇到人员请假、生病等原因不在岗，需符合要求的人员顶岗，不能延误正常清洁服务工作。</w:t>
      </w:r>
    </w:p>
    <w:p w14:paraId="6D0933BD">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lang w:eastAsia="zh-CN"/>
        </w:rPr>
        <w:t>）清洁服务人员应统一着装，讲究卫生，保持干净整洁。</w:t>
      </w:r>
    </w:p>
    <w:p w14:paraId="59F1C777">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管理要求：清洁服务人员应遵守学校的管理制度。清洁服务人员应认真履行岗位职责，遵守学校的规章制度。学校有权对清洁服务人员的工作进行检查、督促、考核，对不称职的清洁服务人员提出批评、教育及通知公司调离岗位。</w:t>
      </w:r>
    </w:p>
    <w:p w14:paraId="75A43364">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000000"/>
          <w:sz w:val="24"/>
          <w:szCs w:val="24"/>
          <w:lang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000000"/>
          <w:sz w:val="24"/>
          <w:szCs w:val="24"/>
          <w:lang w:val="en-US" w:eastAsia="zh-CN"/>
        </w:rPr>
        <w:t>.</w:t>
      </w:r>
      <w:r>
        <w:rPr>
          <w:rFonts w:hint="eastAsia" w:ascii="仿宋" w:hAnsi="仿宋" w:eastAsia="仿宋" w:cs="仿宋"/>
          <w:b/>
          <w:bCs/>
          <w:color w:val="000000"/>
          <w:sz w:val="24"/>
          <w:szCs w:val="24"/>
          <w:lang w:eastAsia="zh-CN"/>
        </w:rPr>
        <w:t>服务要求：</w:t>
      </w:r>
    </w:p>
    <w:p w14:paraId="39CDCAC9">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保洁服务：形式为日常保洁、集中整治保洁及垃圾归类；保洁范围是采购人指定的室内环境保洁和公共区域的卫生保洁：</w:t>
      </w:r>
    </w:p>
    <w:p w14:paraId="6AB1E3D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①</w:t>
      </w:r>
      <w:r>
        <w:rPr>
          <w:rFonts w:hint="eastAsia" w:ascii="仿宋" w:hAnsi="仿宋" w:eastAsia="仿宋" w:cs="仿宋"/>
          <w:color w:val="000000"/>
          <w:sz w:val="24"/>
          <w:szCs w:val="24"/>
          <w:lang w:eastAsia="zh-CN"/>
        </w:rPr>
        <w:t>公共区域、绿化带周边保洁及附带的设施清洁。</w:t>
      </w:r>
    </w:p>
    <w:p w14:paraId="510124CE">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②</w:t>
      </w:r>
      <w:r>
        <w:rPr>
          <w:rFonts w:hint="eastAsia" w:ascii="仿宋" w:hAnsi="仿宋" w:eastAsia="仿宋" w:cs="仿宋"/>
          <w:color w:val="000000"/>
          <w:sz w:val="24"/>
          <w:szCs w:val="24"/>
          <w:lang w:eastAsia="zh-CN"/>
        </w:rPr>
        <w:t>教学楼、会议室、党建活动室、学术厅、卫生间、运动场、走廊、楼梯、扶手(含楼道)等保洁。</w:t>
      </w:r>
    </w:p>
    <w:p w14:paraId="71A791BB">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③</w:t>
      </w:r>
      <w:r>
        <w:rPr>
          <w:rFonts w:hint="eastAsia" w:ascii="仿宋" w:hAnsi="仿宋" w:eastAsia="仿宋" w:cs="仿宋"/>
          <w:color w:val="000000"/>
          <w:sz w:val="24"/>
          <w:szCs w:val="24"/>
          <w:lang w:eastAsia="zh-CN"/>
        </w:rPr>
        <w:t>学校行课日工作时间7：50前完成主干道早扫除，7：50-18:00日常维护卫生。</w:t>
      </w:r>
    </w:p>
    <w:p w14:paraId="69A1850A">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④</w:t>
      </w:r>
      <w:r>
        <w:rPr>
          <w:rFonts w:hint="eastAsia" w:ascii="仿宋" w:hAnsi="仿宋" w:eastAsia="仿宋" w:cs="仿宋"/>
          <w:color w:val="000000"/>
          <w:sz w:val="24"/>
          <w:szCs w:val="24"/>
          <w:lang w:eastAsia="zh-CN"/>
        </w:rPr>
        <w:t>临时迎检、参观的的全方位保洁工作。</w:t>
      </w:r>
    </w:p>
    <w:p w14:paraId="3BC59896">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⑤</w:t>
      </w:r>
      <w:r>
        <w:rPr>
          <w:rFonts w:hint="eastAsia" w:ascii="仿宋" w:hAnsi="仿宋" w:eastAsia="仿宋" w:cs="仿宋"/>
          <w:color w:val="000000"/>
          <w:sz w:val="24"/>
          <w:szCs w:val="24"/>
          <w:lang w:eastAsia="zh-CN"/>
        </w:rPr>
        <w:t>会议室、党建活动室等室内地面做到硬质地面和接缝洁净，墙角线、地脚线等地方无积尘、杂物、污渍，天花板、灯光、灯罩、办公桌、办公用品、门窗等设施干净无尘，无蜘蛛网。</w:t>
      </w:r>
    </w:p>
    <w:p w14:paraId="46B5DDB6">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⑥</w:t>
      </w:r>
      <w:r>
        <w:rPr>
          <w:rFonts w:hint="eastAsia" w:ascii="仿宋" w:hAnsi="仿宋" w:eastAsia="仿宋" w:cs="仿宋"/>
          <w:color w:val="000000"/>
          <w:sz w:val="24"/>
          <w:szCs w:val="24"/>
          <w:lang w:eastAsia="zh-CN"/>
        </w:rPr>
        <w:t>卫生间的地面无明显的脚印、水印，门、墙要干净，水龙头要保持明亮，洗脸盆、拖布池要干净、清洁，不能堆放杂物，便池表面无灰尘、胶痕、尿碱。</w:t>
      </w:r>
    </w:p>
    <w:p w14:paraId="15C3627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⑦</w:t>
      </w:r>
      <w:r>
        <w:rPr>
          <w:rFonts w:hint="eastAsia" w:ascii="仿宋" w:hAnsi="仿宋" w:eastAsia="仿宋" w:cs="仿宋"/>
          <w:color w:val="000000"/>
          <w:sz w:val="24"/>
          <w:szCs w:val="24"/>
          <w:lang w:eastAsia="zh-CN"/>
        </w:rPr>
        <w:t>梯步通道摆放的物品要整齐、干净，上面无灰尘、手印，楼梯地上、扶手不能有污垢。</w:t>
      </w:r>
    </w:p>
    <w:p w14:paraId="630AE2A3">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⑧</w:t>
      </w:r>
      <w:r>
        <w:rPr>
          <w:rFonts w:hint="eastAsia" w:ascii="仿宋" w:hAnsi="仿宋" w:eastAsia="仿宋" w:cs="仿宋"/>
          <w:color w:val="000000"/>
          <w:sz w:val="24"/>
          <w:szCs w:val="24"/>
          <w:lang w:eastAsia="zh-CN"/>
        </w:rPr>
        <w:t>学校公共区域(包括车行道、果屑箱、标志牌、走廊、运动场等设施)达到“五净五无”，“五净”即：下水篦净、树池净、绿化带及周边净、车行道及人行道净、边沟净。“五无”即：无堆积物、无砖瓦石块、无果皮纸屑、无积泥积水、无积存垃圾。</w:t>
      </w:r>
    </w:p>
    <w:p w14:paraId="7787AEDD">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⑨</w:t>
      </w:r>
      <w:r>
        <w:rPr>
          <w:rFonts w:hint="eastAsia" w:ascii="仿宋" w:hAnsi="仿宋" w:eastAsia="仿宋" w:cs="仿宋"/>
          <w:color w:val="000000"/>
          <w:sz w:val="24"/>
          <w:szCs w:val="24"/>
          <w:lang w:eastAsia="zh-CN"/>
        </w:rPr>
        <w:t>服务中使用的易耗品符合国家标准。垃圾袋必须为环保可降解材料，不得使用不可降解的塑料制品。</w:t>
      </w:r>
    </w:p>
    <w:p w14:paraId="5096DA6E">
      <w:pPr>
        <w:pStyle w:val="9"/>
        <w:keepNext w:val="0"/>
        <w:keepLines w:val="0"/>
        <w:pageBreakBefore w:val="0"/>
        <w:widowControl/>
        <w:numPr>
          <w:ilvl w:val="0"/>
          <w:numId w:val="3"/>
        </w:numPr>
        <w:kinsoku/>
        <w:wordWrap/>
        <w:overflowPunct/>
        <w:topLinePunct w:val="0"/>
        <w:autoSpaceDE/>
        <w:autoSpaceDN/>
        <w:bidi w:val="0"/>
        <w:adjustRightInd/>
        <w:snapToGrid w:val="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具体要求</w:t>
      </w:r>
    </w:p>
    <w:p w14:paraId="5012F59A">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①负责学校指定范围内的卫生保洁。及时收集生活垃圾并进行分类，送到学校内指定地点。</w:t>
      </w:r>
    </w:p>
    <w:p w14:paraId="0D1A7D72">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②按时巡视，每层从屋顶到墙壁到地板要做到干净、整洁，无蜘蛛丝，无纸屑、痰迹；卫生间要清洁、干燥、无异味。</w:t>
      </w:r>
    </w:p>
    <w:p w14:paraId="1267A9C5">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③做好保洁保洁区域内的所有地面的养护，1次/季，进行地面养护。地面保洁：巡视保洁，眼观无明显污垢。</w:t>
      </w:r>
    </w:p>
    <w:p w14:paraId="76090D31">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④洁具、洗手台等卫生打扫情况：2次/天，手摸无灰尘、无积水、眼观无明显污渍。洗手台镜面玻璃卫生打扫情况：2次/天，手摸无灰尘、无水渍、眼观无明显污渍。卫生间大小便器及卫生间隔板卫生打扫情况：巡视保洁，便器眼观无明显污渍、隔板等手摸无明显灰尘。</w:t>
      </w:r>
    </w:p>
    <w:p w14:paraId="2E5F5E5F">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⑤开关、面板等保洁：2次/天，手摸无灰尘、眼观无明显污渍。</w:t>
      </w:r>
    </w:p>
    <w:p w14:paraId="5F5D87F6">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⑥贴脚线保洁：巡视保洁，眼观无明显灰尘和污渍。路标、宣传栏：保持干净，每月至少开展1次清洁作业。</w:t>
      </w:r>
    </w:p>
    <w:p w14:paraId="122D8993">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⑦地置饰品保洁：1次/天，手摸无明显灰尘，眼观无明显污渍。</w:t>
      </w:r>
    </w:p>
    <w:p w14:paraId="0F3883C5">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⑧楼梯及扶手保洁：1次/天，楼梯眼观无灰尘和明显污渍，扶手手摸无灰尘。</w:t>
      </w:r>
    </w:p>
    <w:p w14:paraId="107BD95F">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⑨消防栓箱、配电箱保洁：1次/天，手摸无灰尘。</w:t>
      </w:r>
    </w:p>
    <w:p w14:paraId="7C010C2E">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⑩花盆保洁：巡视保洁，眼观无明显污渍、手摸无明显灰尘。</w:t>
      </w:r>
    </w:p>
    <w:p w14:paraId="1EBBCDA4">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⑪</w:t>
      </w:r>
      <w:r>
        <w:rPr>
          <w:rFonts w:hint="eastAsia" w:ascii="仿宋" w:hAnsi="仿宋" w:eastAsia="仿宋" w:cs="仿宋"/>
          <w:color w:val="000000"/>
          <w:sz w:val="24"/>
          <w:szCs w:val="24"/>
          <w:lang w:val="en-US" w:eastAsia="zh-CN"/>
        </w:rPr>
        <w:t>垃圾箱等保洁（垃圾箱限表面）:1次/天，眼观无明显污渍、手摸无明显灰尘。垃圾袋更换及垃圾回收：1次/天，垃圾不超过三分之二容量。垃圾房保洁：垃圾桶入垃圾房整齐摆放，每天清理打扫垃圾房及周边卫生并进行垃圾分类。</w:t>
      </w:r>
    </w:p>
    <w:p w14:paraId="1FBE7163">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微软雅黑" w:hAnsi="微软雅黑" w:eastAsia="微软雅黑" w:cs="微软雅黑"/>
          <w:color w:val="000000"/>
          <w:sz w:val="24"/>
          <w:szCs w:val="24"/>
          <w:lang w:val="en-US" w:eastAsia="zh-CN"/>
        </w:rPr>
        <w:t>⑫</w:t>
      </w:r>
      <w:r>
        <w:rPr>
          <w:rFonts w:hint="eastAsia" w:ascii="仿宋" w:hAnsi="仿宋" w:eastAsia="仿宋" w:cs="仿宋"/>
          <w:color w:val="000000"/>
          <w:sz w:val="24"/>
          <w:szCs w:val="24"/>
          <w:lang w:val="en-US" w:eastAsia="zh-CN"/>
        </w:rPr>
        <w:t>路面保洁：1次/天，进行清扫，巡视保洁，眼观无明显灰尘和垃圾。雨雪、冰冻等恶劣天气时及时清扫积水、积雪，并采取安全防护措施。</w:t>
      </w:r>
    </w:p>
    <w:p w14:paraId="2AFFA454">
      <w:pPr>
        <w:pStyle w:val="9"/>
        <w:keepNext w:val="0"/>
        <w:keepLines w:val="0"/>
        <w:pageBreakBefore w:val="0"/>
        <w:widowControl/>
        <w:numPr>
          <w:ilvl w:val="0"/>
          <w:numId w:val="0"/>
        </w:numPr>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000000"/>
          <w:sz w:val="24"/>
          <w:szCs w:val="24"/>
          <w:lang w:val="en-US" w:eastAsia="zh-CN"/>
        </w:rPr>
      </w:pPr>
      <w:r>
        <w:rPr>
          <w:rFonts w:hint="eastAsia" w:ascii="微软雅黑" w:hAnsi="微软雅黑" w:eastAsia="微软雅黑" w:cs="微软雅黑"/>
          <w:color w:val="000000"/>
          <w:sz w:val="24"/>
          <w:szCs w:val="24"/>
          <w:lang w:val="en-US" w:eastAsia="zh-CN"/>
        </w:rPr>
        <w:t>⑬</w:t>
      </w:r>
      <w:r>
        <w:rPr>
          <w:rFonts w:hint="eastAsia" w:ascii="仿宋" w:hAnsi="仿宋" w:eastAsia="仿宋" w:cs="仿宋"/>
          <w:color w:val="000000"/>
          <w:sz w:val="24"/>
          <w:szCs w:val="24"/>
          <w:lang w:val="en-US" w:eastAsia="zh-CN"/>
        </w:rPr>
        <w:t>校方交办的其他临时任务。</w:t>
      </w:r>
    </w:p>
    <w:p w14:paraId="174AD4FA">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四</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水电管理工作服务要求：</w:t>
      </w:r>
    </w:p>
    <w:p w14:paraId="5D4DACBE">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b w:val="0"/>
          <w:bCs w:val="0"/>
          <w:color w:val="000000"/>
          <w:sz w:val="24"/>
          <w:szCs w:val="24"/>
          <w:lang w:val="en-US" w:eastAsia="zh-CN"/>
        </w:rPr>
      </w:pPr>
      <w:r>
        <w:rPr>
          <w:rFonts w:hint="eastAsia" w:ascii="仿宋" w:hAnsi="仿宋" w:eastAsia="仿宋" w:cs="仿宋"/>
          <w:b/>
          <w:bCs/>
          <w:color w:val="auto"/>
          <w:sz w:val="24"/>
          <w:szCs w:val="24"/>
          <w:lang w:val="en-US" w:eastAsia="zh-CN"/>
        </w:rPr>
        <w:t>1.工作内容及服务要求：</w:t>
      </w:r>
    </w:p>
    <w:p w14:paraId="76D31888">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1</w:t>
      </w:r>
      <w:r>
        <w:rPr>
          <w:rFonts w:hint="default" w:ascii="仿宋" w:hAnsi="仿宋" w:eastAsia="仿宋" w:cs="仿宋"/>
          <w:b w:val="0"/>
          <w:bCs w:val="0"/>
          <w:color w:val="auto"/>
          <w:sz w:val="24"/>
          <w:szCs w:val="24"/>
          <w:lang w:val="en-US" w:eastAsia="zh-CN"/>
        </w:rPr>
        <w:t>）设施设备管理及维护方面</w:t>
      </w:r>
    </w:p>
    <w:p w14:paraId="1F5138F3">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①立足于学校办公需要，树立全心全意为学校工作人员服务的思想，按时实施学校设施设备维护检修工作。</w:t>
      </w:r>
    </w:p>
    <w:p w14:paraId="5D5FC53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②按照设施设备规范操作规章，确保学校水、电、气、通讯设备的正常使用。坚持每天早晨和中午对所有办公区的照明设施进行普查巡视，发现问题及时解决；定期对楼内所有水、电、气、通讯设施进行检查换修；对存在不安全因素的情况应及时处理，彻底消除不安全隐患，做到有备无患，重大隐患的抢修时间不超出一天。</w:t>
      </w:r>
    </w:p>
    <w:p w14:paraId="672867C1">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③</w:t>
      </w:r>
      <w:r>
        <w:rPr>
          <w:rFonts w:hint="default" w:ascii="仿宋" w:hAnsi="仿宋" w:eastAsia="仿宋" w:cs="仿宋"/>
          <w:b w:val="0"/>
          <w:bCs w:val="0"/>
          <w:color w:val="auto"/>
          <w:sz w:val="24"/>
          <w:szCs w:val="24"/>
          <w:lang w:val="en-US" w:eastAsia="zh-CN"/>
        </w:rPr>
        <w:t>负责保管和使用好所属器材，仪表工具等。坚持勤俭节约原则，坚持以旧换新，爱惜公用设施；熟练掌握发电机组的维修技术，以便更好地保养和检修，延长其使用寿命；树立节约用水用电思想，坚持节约和安全并行原则，加强巡视，严肃查处各类违章用水用电的行为，确保设施设备安全。</w:t>
      </w:r>
    </w:p>
    <w:p w14:paraId="3632D9E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④</w:t>
      </w:r>
      <w:r>
        <w:rPr>
          <w:rFonts w:hint="default" w:ascii="仿宋" w:hAnsi="仿宋" w:eastAsia="仿宋" w:cs="仿宋"/>
          <w:b w:val="0"/>
          <w:bCs w:val="0"/>
          <w:color w:val="auto"/>
          <w:sz w:val="24"/>
          <w:szCs w:val="24"/>
          <w:lang w:val="en-US" w:eastAsia="zh-CN"/>
        </w:rPr>
        <w:t>负责厕所水箱、管道的维修和维护与管理。</w:t>
      </w:r>
    </w:p>
    <w:p w14:paraId="17BC9904">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⑤</w:t>
      </w:r>
      <w:r>
        <w:rPr>
          <w:rFonts w:hint="default" w:ascii="仿宋" w:hAnsi="仿宋" w:eastAsia="仿宋" w:cs="仿宋"/>
          <w:b w:val="0"/>
          <w:bCs w:val="0"/>
          <w:color w:val="auto"/>
          <w:sz w:val="24"/>
          <w:szCs w:val="24"/>
          <w:lang w:val="en-US" w:eastAsia="zh-CN"/>
        </w:rPr>
        <w:t>负责每月查食堂电、气表，并做好登记。</w:t>
      </w:r>
    </w:p>
    <w:p w14:paraId="3B498B7B">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⑥</w:t>
      </w:r>
      <w:r>
        <w:rPr>
          <w:rFonts w:hint="default" w:ascii="仿宋" w:hAnsi="仿宋" w:eastAsia="仿宋" w:cs="仿宋"/>
          <w:b w:val="0"/>
          <w:bCs w:val="0"/>
          <w:color w:val="auto"/>
          <w:sz w:val="24"/>
          <w:szCs w:val="24"/>
          <w:lang w:val="en-US" w:eastAsia="zh-CN"/>
        </w:rPr>
        <w:t>负责将每月填报好的用电、用气统计表及时上报财务室。</w:t>
      </w:r>
    </w:p>
    <w:p w14:paraId="6ADFAEC4">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⑦</w:t>
      </w:r>
      <w:r>
        <w:rPr>
          <w:rFonts w:hint="default" w:ascii="仿宋" w:hAnsi="仿宋" w:eastAsia="仿宋" w:cs="仿宋"/>
          <w:b w:val="0"/>
          <w:bCs w:val="0"/>
          <w:color w:val="auto"/>
          <w:sz w:val="24"/>
          <w:szCs w:val="24"/>
          <w:lang w:val="en-US" w:eastAsia="zh-CN"/>
        </w:rPr>
        <w:t>服从学校工作安排，承担临时任务。</w:t>
      </w:r>
    </w:p>
    <w:p w14:paraId="3AF5FF43">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⑧</w:t>
      </w:r>
      <w:r>
        <w:rPr>
          <w:rFonts w:hint="default" w:ascii="仿宋" w:hAnsi="仿宋" w:eastAsia="仿宋" w:cs="仿宋"/>
          <w:b w:val="0"/>
          <w:bCs w:val="0"/>
          <w:color w:val="auto"/>
          <w:sz w:val="24"/>
          <w:szCs w:val="24"/>
          <w:lang w:val="en-US" w:eastAsia="zh-CN"/>
        </w:rPr>
        <w:t>认真对待报修工作，做到优质服务，接到报修任务及时处理，坚持做到小修不过夜，当天工作当天完成。</w:t>
      </w:r>
    </w:p>
    <w:p w14:paraId="55F98F32">
      <w:pPr>
        <w:pStyle w:val="9"/>
        <w:keepNext w:val="0"/>
        <w:keepLines w:val="0"/>
        <w:pageBreakBefore w:val="0"/>
        <w:widowControl/>
        <w:kinsoku/>
        <w:wordWrap/>
        <w:overflowPunct/>
        <w:topLinePunct w:val="0"/>
        <w:autoSpaceDE/>
        <w:autoSpaceDN/>
        <w:bidi w:val="0"/>
        <w:adjustRightInd/>
        <w:snapToGrid w:val="0"/>
        <w:jc w:val="left"/>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w:t>
      </w:r>
      <w:r>
        <w:rPr>
          <w:rFonts w:hint="default" w:ascii="仿宋" w:hAnsi="仿宋" w:eastAsia="仿宋" w:cs="仿宋"/>
          <w:b/>
          <w:bCs/>
          <w:color w:val="auto"/>
          <w:sz w:val="24"/>
          <w:szCs w:val="24"/>
          <w:highlight w:val="none"/>
          <w:lang w:val="en-US" w:eastAsia="zh-CN"/>
        </w:rPr>
        <w:t>服务方案及管理制度要求</w:t>
      </w:r>
    </w:p>
    <w:p w14:paraId="111C6246">
      <w:pPr>
        <w:pStyle w:val="9"/>
        <w:keepNext w:val="0"/>
        <w:keepLines w:val="0"/>
        <w:pageBreakBefore w:val="0"/>
        <w:widowControl/>
        <w:kinsoku/>
        <w:wordWrap/>
        <w:overflowPunct/>
        <w:topLinePunct w:val="0"/>
        <w:autoSpaceDE/>
        <w:autoSpaceDN/>
        <w:bidi w:val="0"/>
        <w:adjustRightInd/>
        <w:snapToGrid w:val="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供应商应在取得中标通知书后，10个工作日内和采购人沟通，制定包含以下内容的服务方案及管理制度，并承担制度上墙的费用。如供应商未按承诺内容完成相应工作，采购人有权不予其签订合同。</w:t>
      </w:r>
      <w:r>
        <w:rPr>
          <w:rFonts w:hint="eastAsia" w:ascii="仿宋" w:hAnsi="仿宋" w:eastAsia="仿宋" w:cs="仿宋"/>
          <w:b/>
          <w:bCs/>
          <w:color w:val="auto"/>
          <w:sz w:val="24"/>
          <w:szCs w:val="24"/>
          <w:lang w:val="en-US" w:eastAsia="zh-CN"/>
        </w:rPr>
        <w:t>(供应商须提供承诺函，格式自拟，对本要求进行响应，如未提供视为未实质性响应)</w:t>
      </w:r>
    </w:p>
    <w:p w14:paraId="52C347F2">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1.项目总体方案，内容包含：①管理制度及服务目标；②项目管理机构运作方法及管理制度；③日常管理制度及考核办法；④服务质量保障措施。</w:t>
      </w:r>
    </w:p>
    <w:p w14:paraId="5FA0A225">
      <w:pPr>
        <w:pStyle w:val="9"/>
        <w:keepNext w:val="0"/>
        <w:keepLines w:val="0"/>
        <w:pageBreakBefore w:val="0"/>
        <w:widowControl/>
        <w:kinsoku/>
        <w:wordWrap/>
        <w:overflowPunct/>
        <w:topLinePunct w:val="0"/>
        <w:autoSpaceDE/>
        <w:autoSpaceDN/>
        <w:bidi w:val="0"/>
        <w:adjustRightInd/>
        <w:snapToGrid w:val="0"/>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2.项目实施方案，内容包含但不限于：①安保服务方案；②保洁服务方案。</w:t>
      </w:r>
    </w:p>
    <w:p w14:paraId="02469608">
      <w:pPr>
        <w:numPr>
          <w:ilvl w:val="0"/>
          <w:numId w:val="0"/>
        </w:numPr>
        <w:spacing w:line="42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3.项目应急预案方案，内容包含但不限于：①社会安全事件的应急预案；②设备故障应急预案；③消防安全的应急预案；④防汛防洪应急预案；⑤反恐防爆应急处置预案。</w:t>
      </w:r>
    </w:p>
    <w:p w14:paraId="4584B274">
      <w:pPr>
        <w:numPr>
          <w:ilvl w:val="0"/>
          <w:numId w:val="0"/>
        </w:numPr>
        <w:spacing w:line="420" w:lineRule="exact"/>
        <w:ind w:firstLine="241" w:firstLineChars="100"/>
        <w:rPr>
          <w:rFonts w:hint="eastAsia" w:ascii="仿宋" w:hAnsi="仿宋" w:eastAsia="仿宋" w:cs="仿宋"/>
          <w:b/>
          <w:color w:val="auto"/>
          <w:sz w:val="24"/>
        </w:rPr>
      </w:pPr>
      <w:r>
        <w:rPr>
          <w:rFonts w:hint="eastAsia" w:ascii="仿宋" w:hAnsi="仿宋" w:eastAsia="仿宋" w:cs="仿宋"/>
          <w:b/>
          <w:color w:val="auto"/>
          <w:sz w:val="24"/>
          <w:lang w:val="en-US" w:eastAsia="zh-CN"/>
        </w:rPr>
        <w:t xml:space="preserve">第四条 </w:t>
      </w:r>
      <w:r>
        <w:rPr>
          <w:rFonts w:hint="eastAsia" w:ascii="仿宋" w:hAnsi="仿宋" w:eastAsia="仿宋" w:cs="仿宋"/>
          <w:b/>
          <w:bCs/>
          <w:color w:val="auto"/>
          <w:sz w:val="24"/>
        </w:rPr>
        <w:t>服务费</w:t>
      </w:r>
      <w:r>
        <w:rPr>
          <w:rFonts w:hint="eastAsia" w:ascii="仿宋" w:hAnsi="仿宋" w:eastAsia="仿宋" w:cs="仿宋"/>
          <w:b/>
          <w:bCs/>
          <w:color w:val="auto"/>
          <w:sz w:val="24"/>
          <w:lang w:eastAsia="zh-CN"/>
        </w:rPr>
        <w:t>定价方式、结算方式及</w:t>
      </w:r>
      <w:r>
        <w:rPr>
          <w:rFonts w:hint="eastAsia" w:ascii="仿宋" w:hAnsi="仿宋" w:eastAsia="仿宋" w:cs="仿宋"/>
          <w:b/>
          <w:bCs/>
          <w:color w:val="auto"/>
          <w:sz w:val="24"/>
        </w:rPr>
        <w:t>支付方式</w:t>
      </w:r>
    </w:p>
    <w:p w14:paraId="29AD6A43">
      <w:pPr>
        <w:spacing w:before="173" w:line="240" w:lineRule="auto"/>
        <w:ind w:right="19"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（1）签订合同后，采购人与供应商将按照月度进行服务费用结算。每月结算费用的计算公式为：每月结算费用 = 成交价 / 12，采购人将依据</w:t>
      </w:r>
      <w:r>
        <w:rPr>
          <w:rFonts w:hint="eastAsia" w:ascii="仿宋" w:hAnsi="仿宋" w:cs="仿宋"/>
          <w:sz w:val="24"/>
          <w:szCs w:val="24"/>
          <w:lang w:val="en-US" w:eastAsia="zh-CN"/>
        </w:rPr>
        <w:t>附件1</w:t>
      </w:r>
      <w:r>
        <w:rPr>
          <w:rFonts w:hint="eastAsia" w:ascii="仿宋" w:hAnsi="仿宋" w:eastAsia="仿宋" w:cs="仿宋"/>
          <w:sz w:val="24"/>
          <w:szCs w:val="24"/>
          <w:lang w:eastAsia="zh-CN"/>
        </w:rPr>
        <w:t>《成都市双流区西航港小学物业安保服务考核评分细则》中详细且明确的月度考核标准对供应商的服务进行考核，根据考核结果据实结算费用。</w:t>
      </w:r>
    </w:p>
    <w:p w14:paraId="2278767E">
      <w:pPr>
        <w:spacing w:before="173" w:line="240" w:lineRule="auto"/>
        <w:ind w:right="19"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（2）采购人在每月第 7 个工作日前，完成对上一月供应商服务效果的全面考核。若供应商的服务达到合同约定要求，采购人在收到供应商提交的符合税务规定的正式发票及经采购人认可的服务人员工资发放证明（证明材料应包括但不限于银行转账记录、工资发放明细表等，且需详细列出服务人员姓名、工资金额、发放时间等信息）后 10个工作日内，以对公转账方式支付该月服务费。若服务未达到要求，采购人将根据考核不达标的具体情形及对应的扣减规则（见验收交付标准和方法）精确扣减当月服务费，并核算该月应支付费用。</w:t>
      </w:r>
    </w:p>
    <w:p w14:paraId="49E87370">
      <w:pPr>
        <w:pStyle w:val="10"/>
        <w:numPr>
          <w:ilvl w:val="3"/>
          <w:numId w:val="0"/>
        </w:numPr>
        <w:adjustRightInd/>
        <w:snapToGrid/>
        <w:spacing w:line="420" w:lineRule="exact"/>
        <w:ind w:firstLine="482" w:firstLineChars="200"/>
        <w:jc w:val="both"/>
        <w:rPr>
          <w:rFonts w:hint="eastAsia" w:ascii="仿宋" w:hAnsi="仿宋" w:cs="仿宋"/>
          <w:color w:val="auto"/>
        </w:rPr>
      </w:pPr>
      <w:r>
        <w:rPr>
          <w:rFonts w:hint="eastAsia" w:ascii="仿宋" w:hAnsi="仿宋" w:eastAsia="仿宋" w:cs="仿宋"/>
          <w:b/>
          <w:bCs/>
          <w:color w:val="auto"/>
          <w:sz w:val="24"/>
          <w:szCs w:val="22"/>
          <w:lang w:val="en-US" w:eastAsia="zh-CN"/>
        </w:rPr>
        <w:t xml:space="preserve">第五条 </w:t>
      </w:r>
      <w:r>
        <w:rPr>
          <w:rFonts w:hint="eastAsia" w:ascii="仿宋" w:hAnsi="仿宋" w:eastAsia="仿宋" w:cs="仿宋"/>
          <w:b/>
          <w:bCs w:val="0"/>
          <w:color w:val="auto"/>
          <w:sz w:val="24"/>
          <w:lang w:val="en-US" w:eastAsia="zh-CN"/>
        </w:rPr>
        <w:t>考核标准和验收</w:t>
      </w:r>
      <w:r>
        <w:rPr>
          <w:rFonts w:hint="eastAsia" w:ascii="仿宋" w:hAnsi="仿宋" w:eastAsia="仿宋" w:cs="仿宋"/>
          <w:b/>
          <w:bCs/>
          <w:color w:val="auto"/>
          <w:kern w:val="2"/>
          <w:sz w:val="24"/>
          <w:szCs w:val="24"/>
          <w:lang w:val="en-US" w:eastAsia="zh-CN" w:bidi="ar-SA"/>
        </w:rPr>
        <w:t>：</w:t>
      </w:r>
      <w:r>
        <w:rPr>
          <w:rFonts w:hint="eastAsia" w:ascii="仿宋" w:hAnsi="仿宋" w:cs="仿宋"/>
          <w:color w:val="auto"/>
        </w:rPr>
        <w:t xml:space="preserve"> </w:t>
      </w:r>
    </w:p>
    <w:p w14:paraId="07789AB6">
      <w:pPr>
        <w:numPr>
          <w:ilvl w:val="0"/>
          <w:numId w:val="0"/>
        </w:numPr>
        <w:spacing w:line="420" w:lineRule="exact"/>
        <w:ind w:firstLine="240" w:firstLineChars="100"/>
        <w:rPr>
          <w:rFonts w:hint="eastAsia" w:ascii="仿宋" w:hAnsi="仿宋" w:eastAsia="仿宋" w:cs="仿宋"/>
          <w:b w:val="0"/>
          <w:bCs/>
          <w:color w:val="auto"/>
          <w:sz w:val="24"/>
          <w:lang w:val="en-US" w:eastAsia="zh-CN"/>
        </w:rPr>
      </w:pPr>
      <w:r>
        <w:rPr>
          <w:rFonts w:hint="eastAsia" w:ascii="仿宋" w:hAnsi="仿宋" w:eastAsia="仿宋" w:cs="仿宋"/>
          <w:b w:val="0"/>
          <w:bCs/>
          <w:color w:val="auto"/>
          <w:sz w:val="24"/>
          <w:lang w:val="en-US" w:eastAsia="zh-CN"/>
        </w:rPr>
        <w:t xml:space="preserve"> （1）按照采购人要求，每日上报工作动态；年终资料考核等并纳入考评。 （2）验收：由采购人组织，验收分为3次，按照初验、复验、终验三个环节进行验收。中标人与采购人应严格按照《财政部关于进一步加强政府采购需求和履约验收管理的指导意见》(财库(2016)205号)的要求进行验收。（3）初验：中标人应在双方签订合同后7个工作日内，将所投入服务人员经采购人确认进行定岗、定责及上岗培训作为初验，初验合格后才能按合同内容履行服务。（4）复验；采购人根据本项目考核办法及标准对中标人进行每月服务达标考核，考核合格后采购人在中标人提供的考核合格表上签字盖章作为年度考核的佐证材料。（5）终验：每年年度服务合同到期前15日内中标人向采购人提出终验申请，采购人根据中标人每月的考核合格表及年度考核所需材料组织验收。考核办法：1.服务考评方式采取日常考评和月考评，详见附件成都市双流区西航港小学物业安保服务考核评分细则。（供应商在响应时无须粘贴复制考核内容）2.日常考评根据各项服务日常检查和满意度测评对服务质量进行的考核。考核部门对检查结果进行汇总，以备在每月各项服务分项费用支付时扣除。3.月考评：月考评作为支付当月服务费的主要依据，根据服务供应商的各单项考评打分及综合评分支付当月服务费。 4.甲方有权结合物业服务实际情况，提出对该细则进行完善修订要求，经双方商议修订后执行。支付标准：月综合考评得分90分以上的，全额拨付当月服务费用；月综合考评得分90分(不含)-80分(含)的，拨付当月服务费用的90%；若月综合考评得分为80分(不含)-70分(含)的，拨付当月服务费用的80%，服务供应商须提供问题整改报告；若月综合考评得分为70分(不含)-60分(含)的，拨付当月服务费用的70%，服务供应商须提供问题整改报告。连续三个月月综合考评得分低于70分(不含)，视为考核不合格，采购方有权要求终止合同，由服务供应商承担违约和赔偿责任。</w:t>
      </w:r>
    </w:p>
    <w:p w14:paraId="6566B5C0">
      <w:pPr>
        <w:numPr>
          <w:ilvl w:val="0"/>
          <w:numId w:val="0"/>
        </w:numPr>
        <w:spacing w:line="420" w:lineRule="exact"/>
        <w:ind w:firstLine="241" w:firstLineChars="100"/>
        <w:rPr>
          <w:rFonts w:hint="eastAsia" w:ascii="仿宋" w:hAnsi="仿宋" w:eastAsia="仿宋" w:cs="仿宋"/>
          <w:b/>
          <w:color w:val="auto"/>
          <w:sz w:val="24"/>
        </w:rPr>
      </w:pPr>
      <w:r>
        <w:rPr>
          <w:rFonts w:hint="eastAsia" w:ascii="仿宋" w:hAnsi="仿宋" w:eastAsia="仿宋" w:cs="仿宋"/>
          <w:b/>
          <w:color w:val="auto"/>
          <w:sz w:val="24"/>
          <w:lang w:val="en-US" w:eastAsia="zh-CN"/>
        </w:rPr>
        <w:t xml:space="preserve">第六条 </w:t>
      </w:r>
      <w:r>
        <w:rPr>
          <w:rFonts w:hint="eastAsia" w:ascii="仿宋" w:hAnsi="仿宋" w:eastAsia="仿宋" w:cs="仿宋"/>
          <w:b/>
          <w:color w:val="auto"/>
          <w:sz w:val="24"/>
        </w:rPr>
        <w:t>知识产权</w:t>
      </w:r>
    </w:p>
    <w:p w14:paraId="3647B152">
      <w:pPr>
        <w:numPr>
          <w:ilvl w:val="0"/>
          <w:numId w:val="0"/>
        </w:numPr>
        <w:spacing w:line="420" w:lineRule="exact"/>
        <w:ind w:firstLine="480" w:firstLineChars="200"/>
        <w:rPr>
          <w:rFonts w:hint="eastAsia" w:ascii="仿宋" w:hAnsi="仿宋" w:eastAsia="仿宋" w:cs="仿宋"/>
          <w:b w:val="0"/>
          <w:bCs/>
          <w:color w:val="auto"/>
          <w:sz w:val="24"/>
          <w:lang w:val="en-US" w:eastAsia="zh-CN"/>
        </w:rPr>
      </w:pPr>
      <w:r>
        <w:rPr>
          <w:rFonts w:hint="eastAsia" w:ascii="仿宋" w:hAnsi="仿宋" w:eastAsia="仿宋" w:cs="仿宋"/>
          <w:b w:val="0"/>
          <w:bCs/>
          <w:color w:val="auto"/>
          <w:sz w:val="24"/>
          <w:lang w:val="en-US" w:eastAsia="zh-CN"/>
        </w:rPr>
        <w:t>1.供应商在本项目使用任何产品和服务(包括部分使用)时，不会产生因第三方提出侵犯其专利权、商标权或其它知识产权而引起的法律和经济纠纷，如因专利权、商标权或其它知识产权而引起法律和经济纠纷，由供应商承担所有相关责任。2.采购人享有本项目实施过程中产生的知识成果及知识产权，并依据实际情况对采购标的涉及的知识产权进行处理，供应商和采购人共同享有知识成果的署名权。3.供应商如欲在项目实施过程中采用自有知识成果，需在投标文件中声明，并提供相关知识产权证明文件。使用该知识成果后，供应商需提供相关技术文档，并承诺提供无限期技术支持，采购人享有永久使用权且无需另行支付费用。4.如采用供应商所不拥有的知识产权，则在报价中必须包括合法获取该知识产权的相关费用，采购人无需另行支付费用。</w:t>
      </w:r>
    </w:p>
    <w:p w14:paraId="4FC60A25">
      <w:pPr>
        <w:numPr>
          <w:ilvl w:val="0"/>
          <w:numId w:val="0"/>
        </w:numPr>
        <w:spacing w:line="420" w:lineRule="exact"/>
        <w:ind w:firstLine="241" w:firstLineChars="100"/>
        <w:rPr>
          <w:rFonts w:hint="eastAsia" w:ascii="仿宋" w:hAnsi="仿宋" w:eastAsia="仿宋" w:cs="仿宋"/>
          <w:b/>
          <w:color w:val="auto"/>
          <w:sz w:val="24"/>
        </w:rPr>
      </w:pPr>
      <w:r>
        <w:rPr>
          <w:rFonts w:hint="eastAsia" w:ascii="仿宋" w:hAnsi="仿宋" w:eastAsia="仿宋" w:cs="仿宋"/>
          <w:b/>
          <w:color w:val="auto"/>
          <w:sz w:val="24"/>
          <w:lang w:val="en-US" w:eastAsia="zh-CN"/>
        </w:rPr>
        <w:t xml:space="preserve">第七条 </w:t>
      </w:r>
      <w:r>
        <w:rPr>
          <w:rFonts w:hint="eastAsia" w:ascii="仿宋" w:hAnsi="仿宋" w:eastAsia="仿宋" w:cs="仿宋"/>
          <w:b/>
          <w:color w:val="auto"/>
          <w:sz w:val="24"/>
        </w:rPr>
        <w:t>无产权瑕疵条款</w:t>
      </w:r>
    </w:p>
    <w:p w14:paraId="699905A7">
      <w:pPr>
        <w:tabs>
          <w:tab w:val="left" w:pos="1440"/>
        </w:tabs>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乙方保证所提供的服务的所有权完全属于乙方且无任何抵押、查封等产权瑕疵。如有产权瑕疵的，视为乙方违约</w:t>
      </w:r>
      <w:r>
        <w:rPr>
          <w:rFonts w:hint="eastAsia" w:ascii="仿宋" w:hAnsi="仿宋" w:eastAsia="仿宋" w:cs="仿宋"/>
          <w:color w:val="auto"/>
          <w:sz w:val="24"/>
          <w:lang w:eastAsia="zh-CN"/>
        </w:rPr>
        <w:t>，</w:t>
      </w:r>
      <w:r>
        <w:rPr>
          <w:rFonts w:hint="eastAsia" w:ascii="仿宋" w:hAnsi="仿宋" w:eastAsia="仿宋" w:cs="仿宋"/>
          <w:color w:val="auto"/>
          <w:sz w:val="24"/>
          <w:lang w:bidi="ar"/>
        </w:rPr>
        <w:t>由此对甲方造成的损失，</w:t>
      </w:r>
      <w:r>
        <w:rPr>
          <w:rFonts w:hint="eastAsia" w:ascii="仿宋" w:hAnsi="仿宋" w:eastAsia="仿宋" w:cs="仿宋"/>
          <w:color w:val="auto"/>
          <w:sz w:val="24"/>
        </w:rPr>
        <w:t>乙方应全部负担。。</w:t>
      </w:r>
    </w:p>
    <w:p w14:paraId="4A3BA20F">
      <w:pPr>
        <w:numPr>
          <w:ilvl w:val="0"/>
          <w:numId w:val="0"/>
        </w:numPr>
        <w:spacing w:line="420" w:lineRule="exact"/>
        <w:ind w:firstLine="241" w:firstLineChars="100"/>
        <w:rPr>
          <w:rFonts w:hint="eastAsia" w:ascii="仿宋" w:hAnsi="仿宋" w:eastAsia="仿宋" w:cs="仿宋"/>
          <w:b/>
          <w:color w:val="auto"/>
          <w:sz w:val="24"/>
          <w:lang w:eastAsia="zh-CN"/>
        </w:rPr>
      </w:pPr>
      <w:r>
        <w:rPr>
          <w:rFonts w:hint="eastAsia" w:ascii="仿宋" w:hAnsi="仿宋" w:eastAsia="仿宋" w:cs="仿宋"/>
          <w:b/>
          <w:color w:val="auto"/>
          <w:sz w:val="24"/>
          <w:lang w:val="en-US" w:eastAsia="zh-CN"/>
        </w:rPr>
        <w:t xml:space="preserve">第八条  </w:t>
      </w:r>
      <w:r>
        <w:rPr>
          <w:rFonts w:hint="eastAsia" w:ascii="仿宋" w:hAnsi="仿宋" w:eastAsia="仿宋" w:cs="仿宋"/>
          <w:b/>
          <w:color w:val="auto"/>
          <w:sz w:val="24"/>
        </w:rPr>
        <w:t>履约保证金</w:t>
      </w:r>
    </w:p>
    <w:p w14:paraId="776E61F5">
      <w:pPr>
        <w:widowControl/>
        <w:adjustRightInd w:val="0"/>
        <w:snapToGrid w:val="0"/>
        <w:spacing w:line="420" w:lineRule="exact"/>
        <w:ind w:firstLine="480" w:firstLineChars="200"/>
        <w:rPr>
          <w:rFonts w:hint="eastAsia" w:ascii="仿宋" w:hAnsi="仿宋" w:eastAsia="仿宋" w:cs="仿宋"/>
          <w:bCs/>
          <w:color w:val="auto"/>
          <w:sz w:val="24"/>
          <w:szCs w:val="24"/>
          <w:u w:val="none"/>
          <w:lang w:val="zh-CN" w:eastAsia="zh-CN"/>
        </w:rPr>
      </w:pPr>
      <w:r>
        <w:rPr>
          <w:rFonts w:hint="eastAsia" w:ascii="仿宋" w:hAnsi="仿宋" w:eastAsia="仿宋" w:cs="仿宋"/>
          <w:bCs/>
          <w:color w:val="auto"/>
          <w:sz w:val="24"/>
          <w:szCs w:val="24"/>
          <w:u w:val="none"/>
          <w:lang w:val="en-US" w:eastAsia="zh-CN"/>
        </w:rPr>
        <w:t>（1）乙方</w:t>
      </w:r>
      <w:r>
        <w:rPr>
          <w:rFonts w:hint="eastAsia" w:ascii="仿宋" w:hAnsi="仿宋" w:cs="仿宋"/>
          <w:bCs/>
          <w:color w:val="auto"/>
          <w:sz w:val="24"/>
          <w:szCs w:val="24"/>
          <w:u w:val="none"/>
          <w:lang w:val="en-US" w:eastAsia="zh-CN"/>
        </w:rPr>
        <w:t>在本项目</w:t>
      </w:r>
      <w:r>
        <w:rPr>
          <w:rFonts w:hint="eastAsia" w:ascii="仿宋" w:hAnsi="仿宋" w:eastAsia="仿宋" w:cs="仿宋"/>
          <w:bCs/>
          <w:color w:val="auto"/>
          <w:sz w:val="24"/>
          <w:szCs w:val="24"/>
          <w:u w:val="none"/>
          <w:lang w:val="en-US" w:eastAsia="zh-CN"/>
        </w:rPr>
        <w:t>合同签订前三个工作日以非现金的方式交纳合同金额的</w:t>
      </w:r>
      <w:r>
        <w:rPr>
          <w:rFonts w:hint="eastAsia" w:ascii="仿宋" w:hAnsi="仿宋" w:eastAsia="仿宋" w:cs="仿宋"/>
          <w:bCs/>
          <w:color w:val="auto"/>
          <w:sz w:val="24"/>
          <w:szCs w:val="24"/>
          <w:u w:val="none"/>
          <w:lang w:val="zh-CN" w:eastAsia="zh-CN"/>
        </w:rPr>
        <w:t>5%（人民币</w:t>
      </w:r>
      <w:r>
        <w:rPr>
          <w:rFonts w:hint="eastAsia" w:ascii="仿宋" w:hAnsi="仿宋" w:eastAsia="仿宋" w:cs="仿宋"/>
          <w:bCs/>
          <w:color w:val="auto"/>
          <w:sz w:val="24"/>
          <w:szCs w:val="24"/>
          <w:u w:val="single"/>
          <w:lang w:val="zh-CN" w:eastAsia="zh-CN"/>
        </w:rPr>
        <w:t>　　　　　　</w:t>
      </w:r>
      <w:r>
        <w:rPr>
          <w:rFonts w:hint="eastAsia" w:ascii="仿宋" w:hAnsi="仿宋" w:eastAsia="仿宋" w:cs="仿宋"/>
          <w:bCs/>
          <w:color w:val="auto"/>
          <w:sz w:val="24"/>
          <w:szCs w:val="24"/>
          <w:u w:val="none"/>
          <w:lang w:val="zh-CN" w:eastAsia="zh-CN"/>
        </w:rPr>
        <w:t>元）作为本合同的履约保证金。</w:t>
      </w:r>
    </w:p>
    <w:p w14:paraId="75F8B201">
      <w:pPr>
        <w:widowControl/>
        <w:adjustRightInd w:val="0"/>
        <w:snapToGrid w:val="0"/>
        <w:spacing w:line="420" w:lineRule="exact"/>
        <w:ind w:firstLine="480" w:firstLineChars="200"/>
        <w:rPr>
          <w:rFonts w:hint="eastAsia" w:ascii="仿宋" w:hAnsi="仿宋" w:eastAsia="仿宋" w:cs="仿宋"/>
          <w:bCs/>
          <w:color w:val="auto"/>
          <w:sz w:val="24"/>
          <w:szCs w:val="24"/>
          <w:u w:val="none"/>
          <w:lang w:val="zh-CN" w:eastAsia="zh-CN"/>
        </w:rPr>
      </w:pPr>
      <w:r>
        <w:rPr>
          <w:rFonts w:hint="eastAsia" w:ascii="仿宋" w:hAnsi="仿宋" w:eastAsia="仿宋" w:cs="仿宋"/>
          <w:bCs/>
          <w:color w:val="auto"/>
          <w:sz w:val="24"/>
          <w:szCs w:val="24"/>
          <w:u w:val="none"/>
          <w:lang w:val="zh-CN" w:eastAsia="zh-CN"/>
        </w:rPr>
        <w:t>（</w:t>
      </w:r>
      <w:r>
        <w:rPr>
          <w:rFonts w:hint="eastAsia" w:ascii="仿宋" w:hAnsi="仿宋" w:eastAsia="仿宋" w:cs="仿宋"/>
          <w:bCs/>
          <w:color w:val="auto"/>
          <w:sz w:val="24"/>
          <w:szCs w:val="24"/>
          <w:u w:val="none"/>
          <w:lang w:val="en-US" w:eastAsia="zh-CN"/>
        </w:rPr>
        <w:t>2</w:t>
      </w:r>
      <w:r>
        <w:rPr>
          <w:rFonts w:hint="eastAsia" w:ascii="仿宋" w:hAnsi="仿宋" w:eastAsia="仿宋" w:cs="仿宋"/>
          <w:bCs/>
          <w:color w:val="auto"/>
          <w:sz w:val="24"/>
          <w:szCs w:val="24"/>
          <w:u w:val="none"/>
          <w:lang w:val="zh-CN" w:eastAsia="zh-CN"/>
        </w:rPr>
        <w:t>）履约保证金作为违约金的一部分及用于补偿甲方因乙方不能履行合同义务而蒙受的损失。</w:t>
      </w:r>
    </w:p>
    <w:p w14:paraId="2E4E3B26">
      <w:pPr>
        <w:widowControl/>
        <w:adjustRightInd w:val="0"/>
        <w:snapToGrid w:val="0"/>
        <w:spacing w:line="420" w:lineRule="exact"/>
        <w:ind w:firstLine="480" w:firstLineChars="200"/>
        <w:rPr>
          <w:rFonts w:hint="default" w:ascii="仿宋" w:hAnsi="仿宋" w:eastAsia="仿宋" w:cs="仿宋"/>
          <w:bCs/>
          <w:color w:val="auto"/>
          <w:sz w:val="24"/>
          <w:szCs w:val="24"/>
          <w:u w:val="none"/>
          <w:lang w:val="en-US" w:eastAsia="zh-CN"/>
        </w:rPr>
      </w:pPr>
      <w:r>
        <w:rPr>
          <w:rFonts w:hint="eastAsia" w:ascii="仿宋" w:hAnsi="仿宋" w:eastAsia="仿宋" w:cs="仿宋"/>
          <w:bCs/>
          <w:color w:val="auto"/>
          <w:sz w:val="24"/>
          <w:szCs w:val="24"/>
          <w:u w:val="none"/>
          <w:lang w:val="en-US" w:eastAsia="zh-CN"/>
        </w:rPr>
        <w:t>(3)</w:t>
      </w:r>
      <w:r>
        <w:rPr>
          <w:rFonts w:hint="eastAsia" w:ascii="仿宋" w:hAnsi="仿宋" w:eastAsia="仿宋" w:cs="仿宋"/>
          <w:bCs/>
          <w:color w:val="auto"/>
          <w:sz w:val="24"/>
          <w:szCs w:val="24"/>
          <w:u w:val="none"/>
          <w:lang w:val="zh-CN" w:eastAsia="zh-CN"/>
        </w:rPr>
        <w:t>履约保证金服务期满后五个工作日内无息退还</w:t>
      </w:r>
      <w:r>
        <w:rPr>
          <w:rFonts w:hint="eastAsia" w:ascii="仿宋" w:hAnsi="仿宋" w:cs="仿宋"/>
          <w:bCs/>
          <w:color w:val="auto"/>
          <w:sz w:val="24"/>
          <w:szCs w:val="24"/>
          <w:u w:val="none"/>
          <w:lang w:val="zh-CN" w:eastAsia="zh-CN"/>
        </w:rPr>
        <w:t>。</w:t>
      </w:r>
    </w:p>
    <w:p w14:paraId="0A643D29">
      <w:pPr>
        <w:numPr>
          <w:ilvl w:val="0"/>
          <w:numId w:val="0"/>
        </w:numPr>
        <w:spacing w:line="420" w:lineRule="exact"/>
        <w:ind w:left="320" w:leftChars="0"/>
        <w:rPr>
          <w:rFonts w:hint="eastAsia" w:ascii="仿宋" w:hAnsi="仿宋" w:eastAsia="仿宋" w:cs="仿宋"/>
          <w:b/>
          <w:color w:val="auto"/>
          <w:sz w:val="24"/>
        </w:rPr>
      </w:pPr>
      <w:r>
        <w:rPr>
          <w:rFonts w:hint="eastAsia" w:ascii="仿宋" w:hAnsi="仿宋" w:eastAsia="仿宋" w:cs="仿宋"/>
          <w:b/>
          <w:color w:val="auto"/>
          <w:sz w:val="24"/>
          <w:lang w:val="en-US" w:eastAsia="zh-CN"/>
        </w:rPr>
        <w:t xml:space="preserve">第九条  </w:t>
      </w:r>
      <w:r>
        <w:rPr>
          <w:rFonts w:hint="eastAsia" w:ascii="仿宋" w:hAnsi="仿宋" w:eastAsia="仿宋" w:cs="仿宋"/>
          <w:b/>
          <w:color w:val="auto"/>
          <w:sz w:val="24"/>
        </w:rPr>
        <w:t>权利和义务</w:t>
      </w:r>
    </w:p>
    <w:p w14:paraId="361922E5">
      <w:pPr>
        <w:spacing w:before="146" w:line="240" w:lineRule="auto"/>
        <w:ind w:firstLine="560" w:firstLineChars="200"/>
        <w:rPr>
          <w:rFonts w:hint="eastAsia" w:ascii="仿宋" w:hAnsi="仿宋" w:eastAsia="仿宋" w:cs="仿宋"/>
          <w:sz w:val="24"/>
          <w:szCs w:val="24"/>
        </w:rPr>
      </w:pPr>
      <w:r>
        <w:rPr>
          <w:rFonts w:hint="eastAsia" w:ascii="仿宋" w:hAnsi="仿宋" w:eastAsia="仿宋" w:cs="仿宋"/>
          <w:spacing w:val="20"/>
          <w:sz w:val="24"/>
          <w:szCs w:val="24"/>
        </w:rPr>
        <w:t>(1)采购人的权利与义务</w:t>
      </w:r>
    </w:p>
    <w:p w14:paraId="3DC8125A">
      <w:pPr>
        <w:spacing w:before="132" w:line="240" w:lineRule="auto"/>
        <w:ind w:right="91" w:firstLine="500" w:firstLineChars="200"/>
        <w:rPr>
          <w:rFonts w:hint="eastAsia" w:ascii="仿宋" w:hAnsi="仿宋" w:eastAsia="仿宋" w:cs="仿宋"/>
          <w:sz w:val="24"/>
          <w:szCs w:val="24"/>
        </w:rPr>
      </w:pPr>
      <w:r>
        <w:rPr>
          <w:rFonts w:hint="eastAsia" w:ascii="仿宋" w:hAnsi="仿宋" w:eastAsia="仿宋" w:cs="仿宋"/>
          <w:spacing w:val="5"/>
          <w:sz w:val="24"/>
          <w:szCs w:val="24"/>
        </w:rPr>
        <w:t>①采购人有权对合同规定范围内供应商的服务质量、管理工作</w:t>
      </w:r>
      <w:r>
        <w:rPr>
          <w:rFonts w:hint="eastAsia" w:ascii="仿宋" w:hAnsi="仿宋" w:eastAsia="仿宋" w:cs="仿宋"/>
          <w:spacing w:val="7"/>
          <w:sz w:val="24"/>
          <w:szCs w:val="24"/>
        </w:rPr>
        <w:t>的实施及制度的执行情况进行监督和检查，拥有监管权。</w:t>
      </w:r>
    </w:p>
    <w:p w14:paraId="50E5D848">
      <w:pPr>
        <w:spacing w:before="146" w:line="240" w:lineRule="auto"/>
        <w:ind w:firstLine="516" w:firstLineChars="200"/>
        <w:rPr>
          <w:rFonts w:hint="eastAsia" w:ascii="仿宋" w:hAnsi="仿宋" w:eastAsia="仿宋" w:cs="仿宋"/>
          <w:sz w:val="24"/>
          <w:szCs w:val="24"/>
        </w:rPr>
      </w:pPr>
      <w:r>
        <w:rPr>
          <w:rFonts w:hint="eastAsia" w:ascii="仿宋" w:hAnsi="仿宋" w:eastAsia="仿宋" w:cs="仿宋"/>
          <w:spacing w:val="9"/>
          <w:sz w:val="24"/>
          <w:szCs w:val="24"/>
        </w:rPr>
        <w:t>②采购人有权对供应商用工情况进行检查(包括但不限于配置</w:t>
      </w:r>
      <w:r>
        <w:rPr>
          <w:rFonts w:hint="eastAsia" w:ascii="仿宋" w:hAnsi="仿宋" w:eastAsia="仿宋" w:cs="仿宋"/>
          <w:spacing w:val="8"/>
          <w:sz w:val="24"/>
          <w:szCs w:val="24"/>
        </w:rPr>
        <w:t>人员数量、资格证件、工资及社保购买情况),如发现不符合要求的，</w:t>
      </w:r>
      <w:r>
        <w:rPr>
          <w:rFonts w:hint="eastAsia" w:ascii="仿宋" w:hAnsi="仿宋" w:eastAsia="仿宋" w:cs="仿宋"/>
          <w:spacing w:val="9"/>
          <w:sz w:val="24"/>
          <w:szCs w:val="24"/>
        </w:rPr>
        <w:t>应及时通知供应商在3个工作日内进行整改，如逾期没有整改的，采</w:t>
      </w:r>
      <w:r>
        <w:rPr>
          <w:rFonts w:hint="eastAsia" w:ascii="仿宋" w:hAnsi="仿宋" w:eastAsia="仿宋" w:cs="仿宋"/>
          <w:spacing w:val="7"/>
          <w:sz w:val="24"/>
          <w:szCs w:val="24"/>
        </w:rPr>
        <w:t>购人有权单方面解除合同。</w:t>
      </w:r>
    </w:p>
    <w:p w14:paraId="72A995B0">
      <w:pPr>
        <w:spacing w:before="164" w:line="240" w:lineRule="auto"/>
        <w:ind w:right="96" w:firstLine="516" w:firstLineChars="200"/>
        <w:rPr>
          <w:rFonts w:hint="eastAsia" w:ascii="仿宋" w:hAnsi="仿宋" w:eastAsia="仿宋" w:cs="仿宋"/>
          <w:sz w:val="24"/>
          <w:szCs w:val="24"/>
        </w:rPr>
      </w:pPr>
      <w:r>
        <w:rPr>
          <w:rFonts w:hint="eastAsia" w:ascii="仿宋" w:hAnsi="仿宋" w:eastAsia="仿宋" w:cs="仿宋"/>
          <w:spacing w:val="9"/>
          <w:sz w:val="24"/>
          <w:szCs w:val="24"/>
        </w:rPr>
        <w:t>③采购人有权要求供应商按采购文件要求保</w:t>
      </w:r>
      <w:r>
        <w:rPr>
          <w:rFonts w:hint="eastAsia" w:ascii="仿宋" w:hAnsi="仿宋" w:eastAsia="仿宋" w:cs="仿宋"/>
          <w:spacing w:val="8"/>
          <w:sz w:val="24"/>
          <w:szCs w:val="24"/>
        </w:rPr>
        <w:t>障作业人员的工</w:t>
      </w:r>
      <w:r>
        <w:rPr>
          <w:rFonts w:hint="eastAsia" w:ascii="仿宋" w:hAnsi="仿宋" w:eastAsia="仿宋" w:cs="仿宋"/>
          <w:spacing w:val="5"/>
          <w:sz w:val="24"/>
          <w:szCs w:val="24"/>
        </w:rPr>
        <w:t>资福利待遇。供应商应及时支付拟派人员劳动报酬及相关费用，若因</w:t>
      </w:r>
      <w:r>
        <w:rPr>
          <w:rFonts w:hint="eastAsia" w:ascii="仿宋" w:hAnsi="仿宋" w:eastAsia="仿宋" w:cs="仿宋"/>
          <w:spacing w:val="4"/>
          <w:sz w:val="24"/>
          <w:szCs w:val="24"/>
        </w:rPr>
        <w:t>迟延支付或者拒不支付而引发的相关劳动争议纠纷的，供应商应自行</w:t>
      </w:r>
      <w:r>
        <w:rPr>
          <w:rFonts w:hint="eastAsia" w:ascii="仿宋" w:hAnsi="仿宋" w:eastAsia="仿宋" w:cs="仿宋"/>
          <w:spacing w:val="5"/>
          <w:sz w:val="24"/>
          <w:szCs w:val="24"/>
        </w:rPr>
        <w:t>承担全部责任。由此导致采购人先行赔偿或者承</w:t>
      </w:r>
      <w:r>
        <w:rPr>
          <w:rFonts w:hint="eastAsia" w:ascii="仿宋" w:hAnsi="仿宋" w:eastAsia="仿宋" w:cs="仿宋"/>
          <w:spacing w:val="4"/>
          <w:sz w:val="24"/>
          <w:szCs w:val="24"/>
        </w:rPr>
        <w:t>担连带责任的，采购</w:t>
      </w:r>
      <w:r>
        <w:rPr>
          <w:rFonts w:hint="eastAsia" w:ascii="仿宋" w:hAnsi="仿宋" w:eastAsia="仿宋" w:cs="仿宋"/>
          <w:spacing w:val="5"/>
          <w:sz w:val="24"/>
          <w:szCs w:val="24"/>
        </w:rPr>
        <w:t>人有权向供应商追偿，情节严重时采购人可单方面解除合同，给采购</w:t>
      </w:r>
      <w:r>
        <w:rPr>
          <w:rFonts w:hint="eastAsia" w:ascii="仿宋" w:hAnsi="仿宋" w:eastAsia="仿宋" w:cs="仿宋"/>
          <w:spacing w:val="7"/>
          <w:sz w:val="24"/>
          <w:szCs w:val="24"/>
        </w:rPr>
        <w:t>人造成损失的，供应商应负责赔偿。</w:t>
      </w:r>
    </w:p>
    <w:p w14:paraId="3C2D9881">
      <w:pPr>
        <w:spacing w:before="3" w:line="240" w:lineRule="auto"/>
        <w:ind w:right="110" w:firstLine="496" w:firstLineChars="200"/>
        <w:rPr>
          <w:rFonts w:hint="eastAsia" w:ascii="仿宋" w:hAnsi="仿宋" w:eastAsia="仿宋" w:cs="仿宋"/>
          <w:sz w:val="24"/>
          <w:szCs w:val="24"/>
        </w:rPr>
      </w:pPr>
      <w:r>
        <w:rPr>
          <w:rFonts w:hint="eastAsia" w:ascii="仿宋" w:hAnsi="仿宋" w:eastAsia="仿宋" w:cs="仿宋"/>
          <w:spacing w:val="4"/>
          <w:sz w:val="24"/>
          <w:szCs w:val="24"/>
        </w:rPr>
        <w:t>④采购人有权依据《</w:t>
      </w:r>
      <w:r>
        <w:rPr>
          <w:rFonts w:hint="eastAsia" w:ascii="仿宋" w:hAnsi="仿宋" w:cs="仿宋"/>
          <w:spacing w:val="4"/>
          <w:sz w:val="24"/>
          <w:szCs w:val="24"/>
          <w:lang w:eastAsia="zh-CN"/>
        </w:rPr>
        <w:t>成都市双流区西航港小学物业安保服务考核评分细则</w:t>
      </w:r>
      <w:r>
        <w:rPr>
          <w:rFonts w:hint="eastAsia" w:ascii="仿宋" w:hAnsi="仿宋" w:eastAsia="仿宋" w:cs="仿宋"/>
          <w:spacing w:val="5"/>
          <w:sz w:val="24"/>
          <w:szCs w:val="24"/>
        </w:rPr>
        <w:t>》对供应商提供的服务进行定期考核。当考核结果未</w:t>
      </w:r>
      <w:r>
        <w:rPr>
          <w:rFonts w:hint="eastAsia" w:ascii="仿宋" w:hAnsi="仿宋" w:eastAsia="仿宋" w:cs="仿宋"/>
          <w:spacing w:val="7"/>
          <w:sz w:val="24"/>
          <w:szCs w:val="24"/>
        </w:rPr>
        <w:t>达到标准时，有权依据考核办法约定的数额扣除服务</w:t>
      </w:r>
      <w:r>
        <w:rPr>
          <w:rFonts w:hint="eastAsia" w:ascii="仿宋" w:hAnsi="仿宋" w:eastAsia="仿宋" w:cs="仿宋"/>
          <w:spacing w:val="6"/>
          <w:sz w:val="24"/>
          <w:szCs w:val="24"/>
        </w:rPr>
        <w:t>费。</w:t>
      </w:r>
    </w:p>
    <w:p w14:paraId="5BC16362">
      <w:pPr>
        <w:spacing w:before="143" w:line="240" w:lineRule="auto"/>
        <w:ind w:firstLine="512" w:firstLineChars="200"/>
        <w:rPr>
          <w:rFonts w:hint="eastAsia" w:ascii="仿宋" w:hAnsi="仿宋" w:eastAsia="仿宋" w:cs="仿宋"/>
          <w:sz w:val="24"/>
          <w:szCs w:val="24"/>
        </w:rPr>
      </w:pPr>
      <w:r>
        <w:rPr>
          <w:rFonts w:hint="eastAsia" w:ascii="仿宋" w:hAnsi="仿宋" w:eastAsia="仿宋" w:cs="仿宋"/>
          <w:spacing w:val="8"/>
          <w:sz w:val="24"/>
          <w:szCs w:val="24"/>
        </w:rPr>
        <w:t>⑤按时向供应商支付应付服务费用。</w:t>
      </w:r>
    </w:p>
    <w:p w14:paraId="1D0468F1">
      <w:pPr>
        <w:spacing w:before="135" w:line="240" w:lineRule="auto"/>
        <w:ind w:firstLine="508" w:firstLineChars="200"/>
        <w:rPr>
          <w:rFonts w:hint="eastAsia" w:ascii="仿宋" w:hAnsi="仿宋" w:eastAsia="仿宋" w:cs="仿宋"/>
          <w:sz w:val="24"/>
          <w:szCs w:val="24"/>
        </w:rPr>
      </w:pPr>
      <w:r>
        <w:rPr>
          <w:rFonts w:hint="eastAsia" w:ascii="仿宋" w:hAnsi="仿宋" w:eastAsia="仿宋" w:cs="仿宋"/>
          <w:spacing w:val="7"/>
          <w:sz w:val="24"/>
          <w:szCs w:val="24"/>
        </w:rPr>
        <w:t>⑥国家法律、法规所规定由采购人承担的其它责任。</w:t>
      </w:r>
    </w:p>
    <w:p w14:paraId="79519E6C">
      <w:pPr>
        <w:spacing w:before="117" w:line="240" w:lineRule="auto"/>
        <w:ind w:firstLine="560" w:firstLineChars="200"/>
        <w:rPr>
          <w:rFonts w:hint="eastAsia" w:ascii="仿宋" w:hAnsi="仿宋" w:eastAsia="仿宋" w:cs="仿宋"/>
          <w:sz w:val="24"/>
          <w:szCs w:val="24"/>
        </w:rPr>
      </w:pPr>
      <w:r>
        <w:rPr>
          <w:rFonts w:hint="eastAsia" w:ascii="仿宋" w:hAnsi="仿宋" w:eastAsia="仿宋" w:cs="仿宋"/>
          <w:spacing w:val="20"/>
          <w:sz w:val="24"/>
          <w:szCs w:val="24"/>
        </w:rPr>
        <w:t>(2)供应商的权利和义务</w:t>
      </w:r>
    </w:p>
    <w:p w14:paraId="4BEAD6E2">
      <w:pPr>
        <w:spacing w:before="154" w:line="240" w:lineRule="auto"/>
        <w:ind w:right="111" w:firstLine="496" w:firstLineChars="200"/>
        <w:rPr>
          <w:rFonts w:hint="eastAsia" w:ascii="仿宋" w:hAnsi="仿宋" w:eastAsia="仿宋" w:cs="仿宋"/>
          <w:sz w:val="24"/>
          <w:szCs w:val="24"/>
        </w:rPr>
      </w:pPr>
      <w:r>
        <w:rPr>
          <w:rFonts w:hint="eastAsia" w:ascii="仿宋" w:hAnsi="仿宋" w:eastAsia="仿宋" w:cs="仿宋"/>
          <w:spacing w:val="4"/>
          <w:sz w:val="24"/>
          <w:szCs w:val="24"/>
        </w:rPr>
        <w:t>①根据采购人要求和有关法律、法规及本合同相关约定，完善</w:t>
      </w:r>
      <w:r>
        <w:rPr>
          <w:rFonts w:hint="eastAsia" w:ascii="仿宋" w:hAnsi="仿宋" w:eastAsia="仿宋" w:cs="仿宋"/>
          <w:spacing w:val="5"/>
          <w:sz w:val="24"/>
          <w:szCs w:val="24"/>
        </w:rPr>
        <w:t>和补充制定相关工作方案，完善相关管理制度，并按照合同约定的作</w:t>
      </w:r>
      <w:r>
        <w:rPr>
          <w:rFonts w:hint="eastAsia" w:ascii="仿宋" w:hAnsi="仿宋" w:eastAsia="仿宋" w:cs="仿宋"/>
          <w:spacing w:val="6"/>
          <w:sz w:val="24"/>
          <w:szCs w:val="24"/>
        </w:rPr>
        <w:t>业质量标准完成各项作业任务。</w:t>
      </w:r>
    </w:p>
    <w:p w14:paraId="38254D4A">
      <w:pPr>
        <w:spacing w:before="157" w:line="240" w:lineRule="auto"/>
        <w:ind w:right="113" w:firstLine="496" w:firstLineChars="200"/>
        <w:rPr>
          <w:rFonts w:hint="eastAsia" w:ascii="仿宋" w:hAnsi="仿宋" w:eastAsia="仿宋" w:cs="仿宋"/>
          <w:sz w:val="24"/>
          <w:szCs w:val="24"/>
        </w:rPr>
      </w:pPr>
      <w:r>
        <w:rPr>
          <w:rFonts w:hint="eastAsia" w:ascii="仿宋" w:hAnsi="仿宋" w:eastAsia="仿宋" w:cs="仿宋"/>
          <w:spacing w:val="4"/>
          <w:sz w:val="24"/>
          <w:szCs w:val="24"/>
        </w:rPr>
        <w:t>②供应商自觉接受采购人的监督、检查和指导，按要求保质保</w:t>
      </w:r>
      <w:r>
        <w:rPr>
          <w:rFonts w:hint="eastAsia" w:ascii="仿宋" w:hAnsi="仿宋" w:eastAsia="仿宋" w:cs="仿宋"/>
          <w:spacing w:val="5"/>
          <w:sz w:val="24"/>
          <w:szCs w:val="24"/>
        </w:rPr>
        <w:t>量高标准完成临时交办的各项任务，对采购人发现的问题采取积极措</w:t>
      </w:r>
      <w:r>
        <w:rPr>
          <w:rFonts w:hint="eastAsia" w:ascii="仿宋" w:hAnsi="仿宋" w:eastAsia="仿宋" w:cs="仿宋"/>
          <w:spacing w:val="3"/>
          <w:sz w:val="24"/>
          <w:szCs w:val="24"/>
        </w:rPr>
        <w:t>施快速整改到位。</w:t>
      </w:r>
    </w:p>
    <w:p w14:paraId="787BEBFC">
      <w:pPr>
        <w:spacing w:before="155" w:line="240" w:lineRule="auto"/>
        <w:ind w:right="76" w:firstLine="504" w:firstLineChars="200"/>
        <w:rPr>
          <w:rFonts w:hint="eastAsia" w:ascii="仿宋" w:hAnsi="仿宋" w:eastAsia="仿宋" w:cs="仿宋"/>
          <w:sz w:val="24"/>
          <w:szCs w:val="24"/>
        </w:rPr>
      </w:pPr>
      <w:r>
        <w:rPr>
          <w:rFonts w:hint="eastAsia" w:ascii="仿宋" w:hAnsi="仿宋" w:eastAsia="仿宋" w:cs="仿宋"/>
          <w:spacing w:val="6"/>
          <w:sz w:val="24"/>
          <w:szCs w:val="24"/>
        </w:rPr>
        <w:t>③根据公司实际，每年定期组织和安排对本单位派</w:t>
      </w:r>
      <w:r>
        <w:rPr>
          <w:rFonts w:hint="eastAsia" w:ascii="仿宋" w:hAnsi="仿宋" w:eastAsia="仿宋" w:cs="仿宋"/>
          <w:spacing w:val="5"/>
          <w:sz w:val="24"/>
          <w:szCs w:val="24"/>
        </w:rPr>
        <w:t>驻到本项目的工作人员进行常规体检。根据实际需要，合理安排</w:t>
      </w:r>
      <w:r>
        <w:rPr>
          <w:rFonts w:hint="eastAsia" w:ascii="仿宋" w:hAnsi="仿宋" w:eastAsia="仿宋" w:cs="仿宋"/>
          <w:spacing w:val="4"/>
          <w:sz w:val="24"/>
          <w:szCs w:val="24"/>
        </w:rPr>
        <w:t>和设置工作人员</w:t>
      </w:r>
      <w:r>
        <w:rPr>
          <w:rFonts w:hint="eastAsia" w:ascii="仿宋" w:hAnsi="仿宋" w:eastAsia="仿宋" w:cs="仿宋"/>
          <w:spacing w:val="6"/>
          <w:sz w:val="24"/>
          <w:szCs w:val="24"/>
        </w:rPr>
        <w:t>休息点。供应商对本项目人员工作期间的疾病和人身安全、安全责任</w:t>
      </w:r>
      <w:r>
        <w:rPr>
          <w:rFonts w:hint="eastAsia" w:ascii="仿宋" w:hAnsi="仿宋" w:eastAsia="仿宋" w:cs="仿宋"/>
          <w:spacing w:val="7"/>
          <w:sz w:val="24"/>
          <w:szCs w:val="24"/>
        </w:rPr>
        <w:t>事故、</w:t>
      </w:r>
      <w:r>
        <w:rPr>
          <w:rFonts w:hint="eastAsia" w:ascii="仿宋" w:hAnsi="仿宋" w:eastAsia="仿宋" w:cs="仿宋"/>
          <w:spacing w:val="7"/>
          <w:sz w:val="24"/>
          <w:szCs w:val="24"/>
          <w:lang w:eastAsia="zh-CN"/>
        </w:rPr>
        <w:t>用工</w:t>
      </w:r>
      <w:r>
        <w:rPr>
          <w:rFonts w:hint="eastAsia" w:ascii="仿宋" w:hAnsi="仿宋" w:eastAsia="仿宋" w:cs="仿宋"/>
          <w:spacing w:val="7"/>
          <w:sz w:val="24"/>
          <w:szCs w:val="24"/>
        </w:rPr>
        <w:t>纠纷等负责，采购人对此不承担任何的责任和义务。</w:t>
      </w:r>
    </w:p>
    <w:p w14:paraId="2077DF9D">
      <w:pPr>
        <w:spacing w:before="122" w:line="240" w:lineRule="auto"/>
        <w:ind w:right="40" w:firstLine="504" w:firstLineChars="200"/>
        <w:rPr>
          <w:rFonts w:hint="eastAsia" w:ascii="仿宋" w:hAnsi="仿宋" w:eastAsia="仿宋" w:cs="仿宋"/>
          <w:sz w:val="24"/>
          <w:szCs w:val="24"/>
        </w:rPr>
      </w:pPr>
      <w:r>
        <w:rPr>
          <w:rFonts w:hint="eastAsia" w:ascii="仿宋" w:hAnsi="仿宋" w:eastAsia="仿宋" w:cs="仿宋"/>
          <w:spacing w:val="6"/>
          <w:sz w:val="24"/>
          <w:szCs w:val="24"/>
        </w:rPr>
        <w:t>④遵守安全生产相关规定，安全操作、文明作业。合同期内，</w:t>
      </w:r>
      <w:r>
        <w:rPr>
          <w:rFonts w:hint="eastAsia" w:ascii="仿宋" w:hAnsi="仿宋" w:eastAsia="仿宋" w:cs="仿宋"/>
          <w:spacing w:val="8"/>
          <w:sz w:val="24"/>
          <w:szCs w:val="24"/>
        </w:rPr>
        <w:t>供应商在物业管理中产生的一切安全责任事故和其它责任事故概由</w:t>
      </w:r>
      <w:r>
        <w:rPr>
          <w:rFonts w:hint="eastAsia" w:ascii="仿宋" w:hAnsi="仿宋" w:eastAsia="仿宋" w:cs="仿宋"/>
          <w:spacing w:val="-1"/>
          <w:sz w:val="24"/>
          <w:szCs w:val="24"/>
        </w:rPr>
        <w:t>供应商负责。若发生重大安全责任事故，采购人有权解除</w:t>
      </w:r>
      <w:r>
        <w:rPr>
          <w:rFonts w:hint="eastAsia" w:ascii="仿宋" w:hAnsi="仿宋" w:eastAsia="仿宋" w:cs="仿宋"/>
          <w:spacing w:val="-2"/>
          <w:sz w:val="24"/>
          <w:szCs w:val="24"/>
        </w:rPr>
        <w:t>单方面合同，</w:t>
      </w:r>
      <w:r>
        <w:rPr>
          <w:rFonts w:hint="eastAsia" w:ascii="仿宋" w:hAnsi="仿宋" w:eastAsia="仿宋" w:cs="仿宋"/>
          <w:spacing w:val="4"/>
          <w:sz w:val="24"/>
          <w:szCs w:val="24"/>
        </w:rPr>
        <w:t>并不承担任何责任。</w:t>
      </w:r>
    </w:p>
    <w:p w14:paraId="71A03CA3">
      <w:pPr>
        <w:spacing w:before="208" w:line="240" w:lineRule="auto"/>
        <w:ind w:right="115" w:firstLine="496" w:firstLineChars="200"/>
        <w:rPr>
          <w:rFonts w:hint="eastAsia" w:ascii="仿宋" w:hAnsi="仿宋" w:eastAsia="仿宋" w:cs="仿宋"/>
          <w:sz w:val="24"/>
          <w:szCs w:val="24"/>
        </w:rPr>
      </w:pPr>
      <w:r>
        <w:rPr>
          <w:rFonts w:hint="eastAsia" w:ascii="仿宋" w:hAnsi="仿宋" w:eastAsia="仿宋" w:cs="仿宋"/>
          <w:spacing w:val="4"/>
          <w:sz w:val="24"/>
          <w:szCs w:val="24"/>
        </w:rPr>
        <w:t>⑤供应商有权在完成服务内容的基础上，要求采购人按时足额支付相应的服务费用。</w:t>
      </w:r>
    </w:p>
    <w:p w14:paraId="60F64947">
      <w:pPr>
        <w:pStyle w:val="12"/>
        <w:keepNext w:val="0"/>
        <w:keepLines w:val="0"/>
        <w:pageBreakBefore w:val="0"/>
        <w:widowControl w:val="0"/>
        <w:numPr>
          <w:ilvl w:val="0"/>
          <w:numId w:val="0"/>
        </w:numPr>
        <w:kinsoku/>
        <w:wordWrap w:val="0"/>
        <w:overflowPunct/>
        <w:topLinePunct/>
        <w:autoSpaceDE/>
        <w:autoSpaceDN/>
        <w:bidi w:val="0"/>
        <w:adjustRightInd/>
        <w:snapToGrid/>
        <w:spacing w:line="460" w:lineRule="exact"/>
        <w:ind w:left="0" w:leftChars="0" w:firstLine="512"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pacing w:val="8"/>
          <w:sz w:val="24"/>
          <w:szCs w:val="24"/>
        </w:rPr>
        <w:t>⑥国家法律法规所规定由供应商承担的其他责任。</w:t>
      </w:r>
    </w:p>
    <w:p w14:paraId="1D8177C1">
      <w:pPr>
        <w:numPr>
          <w:ilvl w:val="0"/>
          <w:numId w:val="0"/>
        </w:numPr>
        <w:spacing w:line="420" w:lineRule="exact"/>
        <w:ind w:left="320" w:leftChars="0"/>
        <w:rPr>
          <w:rFonts w:hint="default" w:ascii="仿宋" w:hAnsi="仿宋" w:eastAsia="仿宋" w:cs="仿宋"/>
          <w:b/>
          <w:color w:val="auto"/>
          <w:sz w:val="24"/>
          <w:lang w:val="en-US" w:eastAsia="zh-CN"/>
        </w:rPr>
      </w:pPr>
      <w:r>
        <w:rPr>
          <w:rFonts w:hint="eastAsia" w:ascii="仿宋" w:hAnsi="仿宋" w:eastAsia="仿宋" w:cs="仿宋"/>
          <w:b/>
          <w:color w:val="auto"/>
          <w:sz w:val="24"/>
          <w:lang w:val="en-US" w:eastAsia="zh-CN"/>
        </w:rPr>
        <w:t xml:space="preserve">第十条 </w:t>
      </w:r>
      <w:r>
        <w:rPr>
          <w:rFonts w:hint="eastAsia" w:ascii="仿宋" w:hAnsi="仿宋" w:eastAsia="仿宋" w:cs="仿宋"/>
          <w:b/>
          <w:color w:val="auto"/>
          <w:sz w:val="24"/>
        </w:rPr>
        <w:t>违约责任</w:t>
      </w:r>
      <w:r>
        <w:rPr>
          <w:rFonts w:hint="eastAsia" w:ascii="仿宋" w:hAnsi="仿宋" w:cs="仿宋"/>
          <w:b/>
          <w:color w:val="auto"/>
          <w:sz w:val="24"/>
          <w:lang w:val="en-US" w:eastAsia="zh-CN"/>
        </w:rPr>
        <w:t>和解决争议的方法</w:t>
      </w:r>
    </w:p>
    <w:p w14:paraId="1CB6EA0C">
      <w:pPr>
        <w:numPr>
          <w:ilvl w:val="0"/>
          <w:numId w:val="0"/>
        </w:numPr>
        <w:spacing w:line="420" w:lineRule="exact"/>
        <w:ind w:firstLine="240" w:firstLineChars="100"/>
        <w:rPr>
          <w:rFonts w:hint="eastAsia" w:ascii="仿宋" w:hAnsi="仿宋" w:eastAsia="仿宋" w:cs="仿宋"/>
          <w:b w:val="0"/>
          <w:bCs/>
          <w:color w:val="auto"/>
          <w:sz w:val="24"/>
          <w:lang w:val="en-US" w:eastAsia="zh-CN"/>
        </w:rPr>
      </w:pPr>
      <w:r>
        <w:rPr>
          <w:rFonts w:hint="eastAsia" w:ascii="仿宋" w:hAnsi="仿宋" w:eastAsia="仿宋" w:cs="仿宋"/>
          <w:b w:val="0"/>
          <w:bCs/>
          <w:color w:val="auto"/>
          <w:sz w:val="24"/>
          <w:lang w:val="en-US" w:eastAsia="zh-CN"/>
        </w:rPr>
        <w:t>1、违约责任：（1）如因中标人在履行职务过程中的疏忽、失职、过错等故意或者过失原因给采购人造成损失或侵害，包括但不限于采购人本身的财产损失、由此而导致的采购人对任何第三方的法律责任等，中标人对此均应承担全部的赔偿责任。（2）中标人提供的服务不符合采购文件、响应文件或本合同规定的，每出现一次违约（合同涉及“日期”和“天数”的，每逾期一天或少一天，视为一次违约），供应商须向采购人支付本合同总价1%的违约金并且按采购人要求进行整改，出现违约3次以上或未按采购人要求整改的，采购人有权无条件解除本合同并</w:t>
      </w:r>
      <w:r>
        <w:rPr>
          <w:rFonts w:hint="eastAsia" w:ascii="仿宋" w:hAnsi="仿宋" w:cs="仿宋"/>
          <w:b w:val="0"/>
          <w:bCs/>
          <w:color w:val="auto"/>
          <w:sz w:val="24"/>
          <w:lang w:val="en-US" w:eastAsia="zh-CN"/>
        </w:rPr>
        <w:t>不再支付后续</w:t>
      </w:r>
      <w:r>
        <w:rPr>
          <w:rFonts w:hint="eastAsia" w:ascii="仿宋" w:hAnsi="仿宋" w:eastAsia="仿宋" w:cs="仿宋"/>
          <w:b w:val="0"/>
          <w:bCs/>
          <w:color w:val="auto"/>
          <w:sz w:val="24"/>
          <w:lang w:val="en-US" w:eastAsia="zh-CN"/>
        </w:rPr>
        <w:t>费用。（3）采购人无正当理由逾期未按照合同约定付款的，则每日按未付款金额的5‰向供应商偿付违约金，但累计违约金总额不超过未付款总额的1％。（4）供应商在委托管理服务过程中发生下列事由，供应商不承担责任： ①因不可抗拒因素导致委托管理服务中断的； ②按物业服务行业相关管理要求，物业已提出过对设施设备进行更换或维修事项的书面报告，而采购人未及时维修，导致事故发生的。 ③供应商未按委托管理服务要求造成损害的，供应商应按过错大小程度相应赔偿</w:t>
      </w:r>
      <w:r>
        <w:rPr>
          <w:rFonts w:hint="eastAsia" w:ascii="仿宋" w:hAnsi="仿宋" w:cs="仿宋"/>
          <w:b w:val="0"/>
          <w:bCs/>
          <w:color w:val="auto"/>
          <w:sz w:val="24"/>
          <w:lang w:val="en-US" w:eastAsia="zh-CN"/>
        </w:rPr>
        <w:t>，</w:t>
      </w:r>
      <w:r>
        <w:rPr>
          <w:rFonts w:hint="eastAsia" w:ascii="仿宋" w:hAnsi="仿宋" w:eastAsia="仿宋" w:cs="仿宋"/>
          <w:b w:val="0"/>
          <w:bCs/>
          <w:color w:val="auto"/>
          <w:sz w:val="24"/>
          <w:lang w:val="en-US" w:eastAsia="zh-CN"/>
        </w:rPr>
        <w:t>同时采购人有权解除委托合同。 ④采购人因政策或不可抗拒因素导致无法继续履行委托合同，不承担责任。 ⑤采购人无正当确切理由，致使供应商不能履行合同的，应当承担相应赔偿责任。 2、解决争议的方法： 在执行本合同中发生的或与本合同有关的争端，双方应通过友好协商解决，经协商在30天内不能达成协议时，应选择向采购人所在地有管辖权的法院提起诉讼，诉讼产生相应的费用应由败诉方负担。在法院审理和仲裁期间，除有争议部分外，本合同其他部分可以履行的仍应按合同条款继续履行。</w:t>
      </w:r>
    </w:p>
    <w:p w14:paraId="0157902F">
      <w:pPr>
        <w:numPr>
          <w:ilvl w:val="0"/>
          <w:numId w:val="0"/>
        </w:numPr>
        <w:spacing w:line="420" w:lineRule="exact"/>
        <w:ind w:firstLine="241" w:firstLineChars="100"/>
        <w:rPr>
          <w:rFonts w:hint="eastAsia" w:ascii="仿宋" w:hAnsi="仿宋" w:eastAsia="仿宋" w:cs="仿宋"/>
          <w:b/>
          <w:color w:val="auto"/>
          <w:sz w:val="24"/>
        </w:rPr>
      </w:pPr>
      <w:r>
        <w:rPr>
          <w:rFonts w:hint="eastAsia" w:ascii="仿宋" w:hAnsi="仿宋" w:eastAsia="仿宋" w:cs="仿宋"/>
          <w:b/>
          <w:color w:val="auto"/>
          <w:sz w:val="24"/>
          <w:lang w:val="en-US" w:eastAsia="zh-CN"/>
        </w:rPr>
        <w:t>第十</w:t>
      </w:r>
      <w:r>
        <w:rPr>
          <w:rFonts w:hint="eastAsia" w:ascii="仿宋" w:hAnsi="仿宋" w:cs="仿宋"/>
          <w:b/>
          <w:color w:val="auto"/>
          <w:sz w:val="24"/>
          <w:lang w:val="en-US" w:eastAsia="zh-CN"/>
        </w:rPr>
        <w:t>一</w:t>
      </w:r>
      <w:r>
        <w:rPr>
          <w:rFonts w:hint="eastAsia" w:ascii="仿宋" w:hAnsi="仿宋" w:eastAsia="仿宋" w:cs="仿宋"/>
          <w:b/>
          <w:color w:val="auto"/>
          <w:sz w:val="24"/>
          <w:lang w:val="en-US" w:eastAsia="zh-CN"/>
        </w:rPr>
        <w:t xml:space="preserve">条 </w:t>
      </w:r>
      <w:r>
        <w:rPr>
          <w:rFonts w:hint="eastAsia" w:ascii="仿宋" w:hAnsi="仿宋" w:eastAsia="仿宋" w:cs="仿宋"/>
          <w:b/>
          <w:color w:val="auto"/>
          <w:sz w:val="24"/>
        </w:rPr>
        <w:t>不可抗力事件处理</w:t>
      </w:r>
    </w:p>
    <w:p w14:paraId="6773D211">
      <w:pPr>
        <w:spacing w:before="242" w:line="240" w:lineRule="auto"/>
        <w:ind w:right="49" w:firstLine="556" w:firstLineChars="200"/>
        <w:rPr>
          <w:rFonts w:hint="eastAsia" w:ascii="仿宋" w:hAnsi="仿宋" w:eastAsia="仿宋" w:cs="仿宋"/>
          <w:sz w:val="24"/>
          <w:szCs w:val="24"/>
        </w:rPr>
      </w:pPr>
      <w:r>
        <w:rPr>
          <w:rFonts w:hint="eastAsia" w:ascii="仿宋" w:hAnsi="仿宋" w:eastAsia="仿宋" w:cs="仿宋"/>
          <w:spacing w:val="19"/>
          <w:sz w:val="24"/>
          <w:szCs w:val="24"/>
        </w:rPr>
        <w:t>(1)在合同有效期内，任何一方因不可抗力事件</w:t>
      </w:r>
      <w:r>
        <w:rPr>
          <w:rFonts w:hint="eastAsia" w:ascii="仿宋" w:hAnsi="仿宋" w:eastAsia="仿宋" w:cs="仿宋"/>
          <w:spacing w:val="18"/>
          <w:sz w:val="24"/>
          <w:szCs w:val="24"/>
        </w:rPr>
        <w:t>(如：自然灾</w:t>
      </w:r>
      <w:r>
        <w:rPr>
          <w:rFonts w:hint="eastAsia" w:ascii="仿宋" w:hAnsi="仿宋" w:eastAsia="仿宋" w:cs="仿宋"/>
          <w:spacing w:val="3"/>
          <w:sz w:val="24"/>
          <w:szCs w:val="24"/>
        </w:rPr>
        <w:t>害、战争、暴乱、政策变化、财政资金拨付迟延)导致不能履</w:t>
      </w:r>
      <w:r>
        <w:rPr>
          <w:rFonts w:hint="eastAsia" w:ascii="仿宋" w:hAnsi="仿宋" w:eastAsia="仿宋" w:cs="仿宋"/>
          <w:spacing w:val="2"/>
          <w:sz w:val="24"/>
          <w:szCs w:val="24"/>
        </w:rPr>
        <w:t>行合同，</w:t>
      </w:r>
      <w:r>
        <w:rPr>
          <w:rFonts w:hint="eastAsia" w:ascii="仿宋" w:hAnsi="仿宋" w:eastAsia="仿宋" w:cs="仿宋"/>
          <w:spacing w:val="6"/>
          <w:sz w:val="24"/>
          <w:szCs w:val="24"/>
        </w:rPr>
        <w:t>则合同履行期可延长，其延长期与不可抗力</w:t>
      </w:r>
      <w:r>
        <w:rPr>
          <w:rFonts w:hint="eastAsia" w:ascii="仿宋" w:hAnsi="仿宋" w:eastAsia="仿宋" w:cs="仿宋"/>
          <w:spacing w:val="5"/>
          <w:sz w:val="24"/>
          <w:szCs w:val="24"/>
        </w:rPr>
        <w:t>影响期相同。</w:t>
      </w:r>
    </w:p>
    <w:p w14:paraId="3CF6D7C4">
      <w:pPr>
        <w:spacing w:before="125" w:line="240" w:lineRule="auto"/>
        <w:ind w:right="104" w:firstLine="536" w:firstLineChars="200"/>
        <w:rPr>
          <w:rFonts w:hint="eastAsia" w:ascii="仿宋" w:hAnsi="仿宋" w:eastAsia="仿宋" w:cs="仿宋"/>
          <w:sz w:val="24"/>
          <w:szCs w:val="24"/>
        </w:rPr>
      </w:pPr>
      <w:r>
        <w:rPr>
          <w:rFonts w:hint="eastAsia" w:ascii="仿宋" w:hAnsi="仿宋" w:eastAsia="仿宋" w:cs="仿宋"/>
          <w:spacing w:val="14"/>
          <w:sz w:val="24"/>
          <w:szCs w:val="24"/>
        </w:rPr>
        <w:t>(2)不可抗力事件发生后，应立即通知对方，并寄送有关权威</w:t>
      </w:r>
      <w:r>
        <w:rPr>
          <w:rFonts w:hint="eastAsia" w:ascii="仿宋" w:hAnsi="仿宋" w:eastAsia="仿宋" w:cs="仿宋"/>
          <w:spacing w:val="4"/>
          <w:sz w:val="24"/>
          <w:szCs w:val="24"/>
        </w:rPr>
        <w:t>机构出具的证明。</w:t>
      </w:r>
    </w:p>
    <w:p w14:paraId="5B0C1406">
      <w:pPr>
        <w:spacing w:before="134" w:line="240" w:lineRule="auto"/>
        <w:ind w:right="106" w:firstLine="552" w:firstLineChars="200"/>
        <w:rPr>
          <w:rFonts w:hint="eastAsia" w:ascii="仿宋" w:hAnsi="仿宋" w:eastAsia="仿宋" w:cs="仿宋"/>
          <w:color w:val="auto"/>
          <w:sz w:val="22"/>
          <w:szCs w:val="22"/>
        </w:rPr>
      </w:pPr>
      <w:r>
        <w:rPr>
          <w:rFonts w:hint="eastAsia" w:ascii="仿宋" w:hAnsi="仿宋" w:eastAsia="仿宋" w:cs="仿宋"/>
          <w:spacing w:val="18"/>
          <w:sz w:val="24"/>
          <w:szCs w:val="24"/>
        </w:rPr>
        <w:t>(3)不可抗力事件延续120天以上，双方应通过友好协商，确</w:t>
      </w:r>
      <w:r>
        <w:rPr>
          <w:rFonts w:hint="eastAsia" w:ascii="仿宋" w:hAnsi="仿宋" w:eastAsia="仿宋" w:cs="仿宋"/>
          <w:spacing w:val="3"/>
          <w:sz w:val="24"/>
          <w:szCs w:val="24"/>
        </w:rPr>
        <w:t>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73B23E6">
      <w:pPr>
        <w:numPr>
          <w:ilvl w:val="0"/>
          <w:numId w:val="0"/>
        </w:numPr>
        <w:spacing w:line="420" w:lineRule="exact"/>
        <w:rPr>
          <w:rFonts w:hint="eastAsia" w:ascii="仿宋" w:hAnsi="仿宋" w:eastAsia="仿宋" w:cs="仿宋"/>
          <w:b/>
          <w:color w:val="auto"/>
          <w:sz w:val="24"/>
        </w:rPr>
      </w:pPr>
      <w:bookmarkStart w:id="18" w:name="_Toc241833908"/>
      <w:bookmarkStart w:id="19" w:name="_Toc237145411"/>
      <w:bookmarkStart w:id="20" w:name="_Toc225654649"/>
      <w:bookmarkStart w:id="21" w:name="_Toc212019599"/>
      <w:bookmarkStart w:id="22" w:name="_Toc211911353"/>
      <w:bookmarkStart w:id="23" w:name="_Toc238984980"/>
      <w:bookmarkStart w:id="24" w:name="_Toc251768867"/>
      <w:bookmarkStart w:id="25" w:name="_Toc239568423"/>
      <w:bookmarkStart w:id="26" w:name="_Toc225244857"/>
      <w:bookmarkStart w:id="27" w:name="_Toc239233919"/>
      <w:bookmarkStart w:id="28" w:name="_Toc185395254"/>
      <w:bookmarkStart w:id="29" w:name="_Toc211854454"/>
      <w:bookmarkStart w:id="30" w:name="_Toc232492933"/>
      <w:bookmarkStart w:id="31" w:name="_Toc225670756"/>
      <w:bookmarkStart w:id="32" w:name="_Toc247334846"/>
      <w:bookmarkStart w:id="33" w:name="_Toc286993792"/>
      <w:r>
        <w:rPr>
          <w:rFonts w:hint="eastAsia" w:ascii="仿宋" w:hAnsi="仿宋" w:eastAsia="仿宋" w:cs="仿宋"/>
          <w:b/>
          <w:color w:val="auto"/>
          <w:sz w:val="24"/>
          <w:lang w:val="en-US" w:eastAsia="zh-CN"/>
        </w:rPr>
        <w:t>第十</w:t>
      </w:r>
      <w:r>
        <w:rPr>
          <w:rFonts w:hint="eastAsia" w:ascii="仿宋" w:hAnsi="仿宋" w:cs="仿宋"/>
          <w:b/>
          <w:color w:val="auto"/>
          <w:sz w:val="24"/>
          <w:lang w:val="en-US" w:eastAsia="zh-CN"/>
        </w:rPr>
        <w:t>二</w:t>
      </w:r>
      <w:r>
        <w:rPr>
          <w:rFonts w:hint="eastAsia" w:ascii="仿宋" w:hAnsi="仿宋" w:eastAsia="仿宋" w:cs="仿宋"/>
          <w:b/>
          <w:color w:val="auto"/>
          <w:sz w:val="24"/>
          <w:lang w:val="en-US" w:eastAsia="zh-CN"/>
        </w:rPr>
        <w:t xml:space="preserve">条 </w:t>
      </w:r>
      <w:r>
        <w:rPr>
          <w:rFonts w:hint="eastAsia" w:ascii="仿宋" w:hAnsi="仿宋" w:eastAsia="仿宋" w:cs="仿宋"/>
          <w:b/>
          <w:color w:val="auto"/>
          <w:sz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26A5B51">
      <w:pPr>
        <w:numPr>
          <w:ilvl w:val="0"/>
          <w:numId w:val="0"/>
        </w:numPr>
        <w:spacing w:line="420" w:lineRule="exact"/>
        <w:ind w:firstLine="480" w:firstLineChars="200"/>
        <w:rPr>
          <w:rFonts w:hint="eastAsia" w:ascii="仿宋" w:hAnsi="仿宋" w:eastAsia="仿宋" w:cs="仿宋"/>
          <w:color w:val="auto"/>
          <w:kern w:val="2"/>
          <w:sz w:val="24"/>
          <w:szCs w:val="24"/>
          <w:lang w:val="en-US" w:eastAsia="zh-CN" w:bidi="ar-SA"/>
        </w:rPr>
      </w:pPr>
      <w:bookmarkStart w:id="34" w:name="_Toc283019219"/>
      <w:bookmarkStart w:id="35" w:name="_Toc239568424"/>
      <w:bookmarkStart w:id="36" w:name="_Toc241833909"/>
      <w:bookmarkStart w:id="37" w:name="_Toc237145412"/>
      <w:bookmarkStart w:id="38" w:name="_Toc185395255"/>
      <w:bookmarkStart w:id="39" w:name="_Toc232492934"/>
      <w:bookmarkStart w:id="40" w:name="_Toc251768868"/>
      <w:bookmarkStart w:id="41" w:name="_Toc282696231"/>
      <w:bookmarkStart w:id="42" w:name="_Toc225244858"/>
      <w:bookmarkStart w:id="43" w:name="_Toc212019600"/>
      <w:bookmarkStart w:id="44" w:name="_Toc211854455"/>
      <w:bookmarkStart w:id="45" w:name="_Toc286993793"/>
      <w:bookmarkStart w:id="46" w:name="_Toc225654650"/>
      <w:bookmarkStart w:id="47" w:name="_Toc247334847"/>
      <w:bookmarkStart w:id="48" w:name="_Toc238984981"/>
      <w:bookmarkStart w:id="49" w:name="_Toc225670757"/>
      <w:bookmarkStart w:id="50" w:name="_Toc211911354"/>
      <w:bookmarkStart w:id="51" w:name="_Toc239233920"/>
      <w:r>
        <w:rPr>
          <w:rFonts w:hint="eastAsia" w:ascii="仿宋" w:hAnsi="仿宋" w:eastAsia="仿宋" w:cs="仿宋"/>
          <w:color w:val="auto"/>
          <w:kern w:val="2"/>
          <w:sz w:val="24"/>
          <w:szCs w:val="24"/>
          <w:lang w:val="en-US" w:eastAsia="zh-CN" w:bidi="ar-SA"/>
        </w:rPr>
        <w:t>合同履行期间，若双方发生的或与合同有关的争端，甲方与乙方应通过友好协商解决或由有关部门调解解决，协商或调解不成的，向甲方所在地</w:t>
      </w:r>
      <w:r>
        <w:rPr>
          <w:rFonts w:hint="eastAsia" w:ascii="仿宋" w:hAnsi="仿宋" w:cs="仿宋"/>
          <w:color w:val="auto"/>
          <w:kern w:val="2"/>
          <w:sz w:val="24"/>
          <w:szCs w:val="24"/>
          <w:u w:val="single"/>
          <w:lang w:val="en-US" w:eastAsia="zh-CN" w:bidi="ar-SA"/>
        </w:rPr>
        <w:t>成都市双流区</w:t>
      </w:r>
      <w:r>
        <w:rPr>
          <w:rFonts w:hint="eastAsia" w:ascii="仿宋" w:hAnsi="仿宋" w:eastAsia="仿宋" w:cs="仿宋"/>
          <w:color w:val="auto"/>
          <w:kern w:val="2"/>
          <w:sz w:val="24"/>
          <w:szCs w:val="24"/>
          <w:u w:val="single"/>
          <w:lang w:val="en-US" w:eastAsia="zh-CN" w:bidi="ar-SA"/>
        </w:rPr>
        <w:t>人民法院</w:t>
      </w:r>
      <w:r>
        <w:rPr>
          <w:rFonts w:hint="eastAsia" w:ascii="仿宋" w:hAnsi="仿宋" w:eastAsia="仿宋" w:cs="仿宋"/>
          <w:color w:val="auto"/>
          <w:kern w:val="2"/>
          <w:sz w:val="24"/>
          <w:szCs w:val="24"/>
          <w:lang w:val="en-US" w:eastAsia="zh-CN" w:bidi="ar-SA"/>
        </w:rPr>
        <w:t>提起诉讼。</w:t>
      </w:r>
    </w:p>
    <w:p w14:paraId="17A9E0A3">
      <w:pPr>
        <w:numPr>
          <w:ilvl w:val="0"/>
          <w:numId w:val="0"/>
        </w:numPr>
        <w:spacing w:line="420" w:lineRule="exact"/>
        <w:rPr>
          <w:rFonts w:hint="eastAsia" w:ascii="仿宋" w:hAnsi="仿宋" w:eastAsia="仿宋" w:cs="仿宋"/>
          <w:b/>
          <w:color w:val="auto"/>
          <w:sz w:val="24"/>
        </w:rPr>
      </w:pPr>
      <w:r>
        <w:rPr>
          <w:rFonts w:hint="eastAsia" w:ascii="仿宋" w:hAnsi="仿宋" w:eastAsia="仿宋" w:cs="仿宋"/>
          <w:b/>
          <w:color w:val="auto"/>
          <w:sz w:val="24"/>
          <w:lang w:val="en-US" w:eastAsia="zh-CN"/>
        </w:rPr>
        <w:t>第十</w:t>
      </w:r>
      <w:r>
        <w:rPr>
          <w:rFonts w:hint="eastAsia" w:ascii="仿宋" w:hAnsi="仿宋" w:cs="仿宋"/>
          <w:b/>
          <w:color w:val="auto"/>
          <w:sz w:val="24"/>
          <w:lang w:val="en-US" w:eastAsia="zh-CN"/>
        </w:rPr>
        <w:t>三</w:t>
      </w:r>
      <w:r>
        <w:rPr>
          <w:rFonts w:hint="eastAsia" w:ascii="仿宋" w:hAnsi="仿宋" w:eastAsia="仿宋" w:cs="仿宋"/>
          <w:b/>
          <w:color w:val="auto"/>
          <w:sz w:val="24"/>
          <w:lang w:val="en-US" w:eastAsia="zh-CN"/>
        </w:rPr>
        <w:t xml:space="preserve">条 </w:t>
      </w:r>
      <w:r>
        <w:rPr>
          <w:rFonts w:hint="eastAsia" w:ascii="仿宋" w:hAnsi="仿宋" w:eastAsia="仿宋" w:cs="仿宋"/>
          <w:b/>
          <w:color w:val="auto"/>
          <w:sz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color w:val="auto"/>
          <w:sz w:val="24"/>
        </w:rPr>
        <w:t>生效及其他</w:t>
      </w:r>
    </w:p>
    <w:p w14:paraId="22940E5A">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合同经双方法定代表人或授权</w:t>
      </w:r>
      <w:r>
        <w:rPr>
          <w:rFonts w:hint="eastAsia" w:ascii="仿宋" w:hAnsi="仿宋" w:eastAsia="仿宋" w:cs="仿宋"/>
          <w:color w:val="auto"/>
          <w:sz w:val="24"/>
          <w:szCs w:val="24"/>
          <w:lang w:val="en-US" w:eastAsia="zh-CN"/>
        </w:rPr>
        <w:t>代表</w:t>
      </w:r>
      <w:r>
        <w:rPr>
          <w:rFonts w:hint="eastAsia" w:ascii="仿宋" w:hAnsi="仿宋" w:eastAsia="仿宋" w:cs="仿宋"/>
          <w:color w:val="auto"/>
          <w:sz w:val="24"/>
          <w:szCs w:val="24"/>
        </w:rPr>
        <w:t>签字并加盖单位公章后生效。</w:t>
      </w:r>
    </w:p>
    <w:p w14:paraId="75AD69BB">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合同执行中涉及采购资金和采购内容修改或补充的，须经政府采购监管部门审批，并签书面补充协议报政府采购监督管理部门备案，方可作为主合同不可分割的一部分。</w:t>
      </w:r>
    </w:p>
    <w:p w14:paraId="3E0CE9BA">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份，甲方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份，乙方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份，政府采购代理机构</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份，同级财政部门备案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份，具有同等法律效力。</w:t>
      </w:r>
    </w:p>
    <w:p w14:paraId="1A061C7C">
      <w:pPr>
        <w:numPr>
          <w:ilvl w:val="0"/>
          <w:numId w:val="0"/>
        </w:numPr>
        <w:spacing w:line="420" w:lineRule="exact"/>
        <w:ind w:left="0" w:leftChars="0"/>
        <w:rPr>
          <w:rFonts w:hint="eastAsia" w:ascii="仿宋" w:hAnsi="仿宋" w:eastAsia="仿宋" w:cs="仿宋"/>
          <w:b/>
          <w:color w:val="auto"/>
          <w:sz w:val="24"/>
        </w:rPr>
      </w:pPr>
      <w:r>
        <w:rPr>
          <w:rFonts w:hint="eastAsia" w:ascii="仿宋" w:hAnsi="仿宋" w:eastAsia="仿宋" w:cs="仿宋"/>
          <w:b/>
          <w:color w:val="auto"/>
          <w:sz w:val="24"/>
          <w:lang w:val="en-US" w:eastAsia="zh-CN"/>
        </w:rPr>
        <w:t>第十</w:t>
      </w:r>
      <w:r>
        <w:rPr>
          <w:rFonts w:hint="eastAsia" w:ascii="仿宋" w:hAnsi="仿宋" w:cs="仿宋"/>
          <w:b/>
          <w:color w:val="auto"/>
          <w:sz w:val="24"/>
          <w:lang w:val="en-US" w:eastAsia="zh-CN"/>
        </w:rPr>
        <w:t>四</w:t>
      </w:r>
      <w:r>
        <w:rPr>
          <w:rFonts w:hint="eastAsia" w:ascii="仿宋" w:hAnsi="仿宋" w:eastAsia="仿宋" w:cs="仿宋"/>
          <w:b/>
          <w:color w:val="auto"/>
          <w:sz w:val="24"/>
          <w:lang w:val="en-US" w:eastAsia="zh-CN"/>
        </w:rPr>
        <w:t xml:space="preserve">条 </w:t>
      </w:r>
      <w:r>
        <w:rPr>
          <w:rFonts w:hint="eastAsia" w:ascii="仿宋" w:hAnsi="仿宋" w:eastAsia="仿宋" w:cs="仿宋"/>
          <w:b/>
          <w:color w:val="auto"/>
          <w:sz w:val="24"/>
        </w:rPr>
        <w:t>附件</w:t>
      </w:r>
    </w:p>
    <w:p w14:paraId="5092D685">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项目</w:t>
      </w:r>
      <w:r>
        <w:rPr>
          <w:rFonts w:hint="eastAsia" w:ascii="仿宋" w:hAnsi="仿宋" w:eastAsia="仿宋" w:cs="仿宋"/>
          <w:color w:val="auto"/>
          <w:sz w:val="24"/>
          <w:szCs w:val="24"/>
          <w:lang w:val="en-US" w:eastAsia="zh-CN"/>
        </w:rPr>
        <w:t>竞争性谈判文件</w:t>
      </w:r>
    </w:p>
    <w:p w14:paraId="7610AC48">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项目修改澄清文件</w:t>
      </w:r>
    </w:p>
    <w:p w14:paraId="10718780">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项目</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文件</w:t>
      </w:r>
    </w:p>
    <w:p w14:paraId="499998B6">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p>
    <w:p w14:paraId="28B8DC26">
      <w:pPr>
        <w:pStyle w:val="13"/>
        <w:numPr>
          <w:ilvl w:val="0"/>
          <w:numId w:val="0"/>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其他</w:t>
      </w:r>
    </w:p>
    <w:p w14:paraId="02DA1F47">
      <w:pPr>
        <w:spacing w:line="420" w:lineRule="exact"/>
        <w:rPr>
          <w:rFonts w:hint="eastAsia" w:ascii="仿宋" w:hAnsi="仿宋" w:eastAsia="仿宋" w:cs="仿宋"/>
          <w:color w:val="auto"/>
          <w:sz w:val="24"/>
        </w:rPr>
      </w:pPr>
    </w:p>
    <w:p w14:paraId="192F1798">
      <w:pPr>
        <w:spacing w:line="420" w:lineRule="exact"/>
        <w:ind w:firstLine="720" w:firstLineChars="300"/>
        <w:rPr>
          <w:rFonts w:hint="eastAsia" w:ascii="仿宋" w:hAnsi="仿宋" w:eastAsia="仿宋" w:cs="仿宋"/>
          <w:color w:val="auto"/>
          <w:sz w:val="24"/>
        </w:rPr>
      </w:pPr>
      <w:r>
        <w:rPr>
          <w:rFonts w:hint="eastAsia" w:ascii="仿宋" w:hAnsi="仿宋" w:eastAsia="仿宋" w:cs="仿宋"/>
          <w:color w:val="auto"/>
          <w:sz w:val="24"/>
        </w:rPr>
        <w:t xml:space="preserve">甲方：   （盖章）   </w:t>
      </w:r>
      <w:r>
        <w:rPr>
          <w:rFonts w:hint="eastAsia" w:ascii="仿宋" w:hAnsi="仿宋" w:eastAsia="仿宋" w:cs="仿宋"/>
          <w:color w:val="auto"/>
          <w:sz w:val="24"/>
        </w:rPr>
        <w:tab/>
      </w:r>
      <w:r>
        <w:rPr>
          <w:rFonts w:hint="eastAsia" w:ascii="仿宋" w:hAnsi="仿宋" w:eastAsia="仿宋" w:cs="仿宋"/>
          <w:color w:val="auto"/>
          <w:sz w:val="24"/>
        </w:rPr>
        <w:tab/>
      </w:r>
      <w:r>
        <w:rPr>
          <w:rFonts w:hint="eastAsia" w:ascii="仿宋" w:hAnsi="仿宋" w:eastAsia="仿宋" w:cs="仿宋"/>
          <w:color w:val="auto"/>
          <w:sz w:val="24"/>
        </w:rPr>
        <w:tab/>
      </w:r>
      <w:r>
        <w:rPr>
          <w:rFonts w:hint="eastAsia" w:ascii="仿宋" w:hAnsi="仿宋" w:eastAsia="仿宋" w:cs="仿宋"/>
          <w:color w:val="auto"/>
          <w:sz w:val="24"/>
        </w:rPr>
        <w:t xml:space="preserve">       乙方：   （盖章）</w:t>
      </w:r>
    </w:p>
    <w:p w14:paraId="63084582">
      <w:pPr>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法定代表人（授权代表）：            法定代表人（授权代表）：</w:t>
      </w:r>
    </w:p>
    <w:p w14:paraId="1D6B8C5A">
      <w:pPr>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地    址：                         地    址：</w:t>
      </w:r>
    </w:p>
    <w:p w14:paraId="2F75B16D">
      <w:pPr>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开户银行：                         开户银行：</w:t>
      </w:r>
    </w:p>
    <w:p w14:paraId="79DFE2A1">
      <w:pPr>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账号：                             账号：</w:t>
      </w:r>
    </w:p>
    <w:p w14:paraId="70747780">
      <w:pPr>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电    话：                         电    话：</w:t>
      </w:r>
    </w:p>
    <w:p w14:paraId="05CF78F0">
      <w:pPr>
        <w:spacing w:line="4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传    真：                         传    真：</w:t>
      </w:r>
    </w:p>
    <w:p w14:paraId="6EA2535B">
      <w:pPr>
        <w:spacing w:line="420" w:lineRule="exact"/>
        <w:ind w:firstLine="480" w:firstLineChars="200"/>
        <w:rPr>
          <w:rFonts w:hint="eastAsia" w:ascii="仿宋" w:hAnsi="仿宋" w:eastAsia="仿宋" w:cs="仿宋"/>
          <w:color w:val="auto"/>
          <w:szCs w:val="32"/>
        </w:rPr>
      </w:pPr>
      <w:r>
        <w:rPr>
          <w:rFonts w:hint="eastAsia" w:ascii="仿宋" w:hAnsi="仿宋" w:eastAsia="仿宋" w:cs="仿宋"/>
          <w:color w:val="auto"/>
          <w:sz w:val="24"/>
        </w:rPr>
        <w:t xml:space="preserve">签约日期：XX年XX月XX日 </w:t>
      </w:r>
      <w:r>
        <w:rPr>
          <w:rFonts w:hint="eastAsia" w:ascii="仿宋" w:hAnsi="仿宋" w:eastAsia="仿宋" w:cs="仿宋"/>
          <w:color w:val="auto"/>
          <w:sz w:val="24"/>
        </w:rPr>
        <w:tab/>
      </w:r>
      <w:r>
        <w:rPr>
          <w:rFonts w:hint="eastAsia" w:ascii="仿宋" w:hAnsi="仿宋" w:eastAsia="仿宋" w:cs="仿宋"/>
          <w:color w:val="auto"/>
          <w:sz w:val="24"/>
        </w:rPr>
        <w:tab/>
      </w:r>
      <w:r>
        <w:rPr>
          <w:rFonts w:hint="eastAsia" w:ascii="仿宋" w:hAnsi="仿宋" w:eastAsia="仿宋" w:cs="仿宋"/>
          <w:color w:val="auto"/>
          <w:sz w:val="24"/>
        </w:rPr>
        <w:tab/>
      </w:r>
      <w:r>
        <w:rPr>
          <w:rFonts w:hint="eastAsia" w:ascii="仿宋" w:hAnsi="仿宋" w:eastAsia="仿宋" w:cs="仿宋"/>
          <w:color w:val="auto"/>
          <w:sz w:val="24"/>
        </w:rPr>
        <w:t>签约日期：XX年XX月XX日</w:t>
      </w:r>
    </w:p>
    <w:p w14:paraId="35364016">
      <w:pPr>
        <w:spacing w:line="420" w:lineRule="exact"/>
        <w:rPr>
          <w:rFonts w:hint="eastAsia" w:ascii="仿宋" w:hAnsi="仿宋" w:cs="仿宋"/>
          <w:color w:val="auto"/>
        </w:rPr>
      </w:pPr>
    </w:p>
    <w:p w14:paraId="1289CC7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10"/>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0625E36"/>
    <w:multiLevelType w:val="multilevel"/>
    <w:tmpl w:val="F0625E36"/>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decimal"/>
      <w:pStyle w:val="12"/>
      <w:suff w:val="nothing"/>
      <w:lvlText w:val="%2、"/>
      <w:lvlJc w:val="left"/>
      <w:pPr>
        <w:tabs>
          <w:tab w:val="left" w:pos="0"/>
        </w:tabs>
        <w:ind w:left="63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52016E05"/>
    <w:multiLevelType w:val="singleLevel"/>
    <w:tmpl w:val="52016E05"/>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AE2C48"/>
    <w:rsid w:val="231B31AF"/>
    <w:rsid w:val="25DC10BD"/>
    <w:rsid w:val="2E8C4287"/>
    <w:rsid w:val="316348E9"/>
    <w:rsid w:val="348A12E3"/>
    <w:rsid w:val="391B660A"/>
    <w:rsid w:val="44502E16"/>
    <w:rsid w:val="455C26A8"/>
    <w:rsid w:val="482D3F2D"/>
    <w:rsid w:val="526954FD"/>
    <w:rsid w:val="6D130DCB"/>
    <w:rsid w:val="709950CD"/>
    <w:rsid w:val="7BD45E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szCs w:val="24"/>
      <w:lang w:val="en-US" w:eastAsia="zh-CN" w:bidi="ar-SA"/>
    </w:rPr>
  </w:style>
  <w:style w:type="paragraph" w:styleId="4">
    <w:name w:val="heading 3"/>
    <w:basedOn w:val="1"/>
    <w:next w:val="1"/>
    <w:unhideWhenUsed/>
    <w:qFormat/>
    <w:uiPriority w:val="0"/>
    <w:pPr>
      <w:widowControl/>
      <w:autoSpaceDE w:val="0"/>
      <w:autoSpaceDN w:val="0"/>
      <w:snapToGrid w:val="0"/>
      <w:spacing w:line="300" w:lineRule="auto"/>
      <w:ind w:firstLine="200" w:firstLineChars="200"/>
      <w:outlineLvl w:val="2"/>
    </w:pPr>
    <w:rPr>
      <w:rFonts w:ascii="Calibri" w:hAnsi="Calibri"/>
      <w:b/>
      <w:szCs w:val="20"/>
    </w:rPr>
  </w:style>
  <w:style w:type="character" w:default="1" w:styleId="8">
    <w:name w:val="Default Paragraph Font"/>
    <w:semiHidden/>
    <w:qFormat/>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Body Text First Indent"/>
    <w:basedOn w:val="2"/>
    <w:next w:val="1"/>
    <w:qFormat/>
    <w:uiPriority w:val="0"/>
    <w:pPr>
      <w:tabs>
        <w:tab w:val="left" w:pos="0"/>
      </w:tabs>
      <w:ind w:firstLine="420" w:firstLineChars="100"/>
    </w:pPr>
  </w:style>
  <w:style w:type="paragraph" w:styleId="5">
    <w:name w:val="Body Text 3"/>
    <w:basedOn w:val="1"/>
    <w:qFormat/>
    <w:uiPriority w:val="0"/>
    <w:pPr>
      <w:jc w:val="center"/>
    </w:pPr>
    <w:rPr>
      <w:rFonts w:eastAsia="宋体"/>
      <w:sz w:val="44"/>
    </w:rPr>
  </w:style>
  <w:style w:type="table" w:styleId="7">
    <w:name w:val="Table Grid"/>
    <w:basedOn w:val="6"/>
    <w:unhideWhenUsed/>
    <w:qFormat/>
    <w:uiPriority w:val="0"/>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ascii="Calibri" w:hAnsi="Calibri" w:eastAsia="宋体" w:cs="Times New Roman"/>
      <w:lang w:val="en-US" w:eastAsia="zh-Hans" w:bidi="ar-SA"/>
    </w:rPr>
  </w:style>
  <w:style w:type="paragraph" w:customStyle="1" w:styleId="10">
    <w:name w:val="17“1.”四级标题"/>
    <w:basedOn w:val="11"/>
    <w:qFormat/>
    <w:uiPriority w:val="0"/>
    <w:pPr>
      <w:numPr>
        <w:ilvl w:val="3"/>
        <w:numId w:val="1"/>
      </w:numPr>
      <w:ind w:firstLine="803"/>
    </w:pPr>
  </w:style>
  <w:style w:type="paragraph" w:customStyle="1" w:styleId="11">
    <w:name w:val="02、首行缩进2字符正文"/>
    <w:basedOn w:val="1"/>
    <w:qFormat/>
    <w:uiPriority w:val="0"/>
    <w:pPr>
      <w:tabs>
        <w:tab w:val="left" w:pos="0"/>
      </w:tabs>
      <w:wordWrap w:val="0"/>
      <w:topLinePunct/>
      <w:ind w:firstLine="480" w:firstLineChars="200"/>
    </w:pPr>
  </w:style>
  <w:style w:type="paragraph" w:customStyle="1" w:styleId="12">
    <w:name w:val="05、“(一)”正文三级标题"/>
    <w:basedOn w:val="1"/>
    <w:qFormat/>
    <w:uiPriority w:val="0"/>
    <w:pPr>
      <w:numPr>
        <w:ilvl w:val="1"/>
        <w:numId w:val="2"/>
      </w:numPr>
      <w:wordWrap w:val="0"/>
      <w:topLinePunct/>
      <w:ind w:firstLine="0" w:firstLineChars="0"/>
    </w:pPr>
    <w:rPr>
      <w:rFonts w:ascii="宋体" w:hAnsi="宋体" w:eastAsia="宋体"/>
    </w:rPr>
  </w:style>
  <w:style w:type="paragraph" w:styleId="13">
    <w:name w:val="List Paragraph"/>
    <w:basedOn w:val="1"/>
    <w:qFormat/>
    <w:uiPriority w:val="0"/>
    <w:pPr>
      <w:ind w:firstLine="420" w:firstLineChars="200"/>
    </w:pPr>
    <w:rPr>
      <w:rFonts w:eastAsia="宋体"/>
      <w:sz w:val="21"/>
      <w:szCs w:val="20"/>
    </w:rPr>
  </w:style>
  <w:style w:type="paragraph" w:customStyle="1" w:styleId="14">
    <w:name w:val="Table Text"/>
    <w:basedOn w:val="1"/>
    <w:semiHidden/>
    <w:qFormat/>
    <w:uiPriority w:val="0"/>
    <w:rPr>
      <w:rFonts w:ascii="宋体" w:hAnsi="宋体" w:eastAsia="宋体" w:cs="宋体"/>
      <w:sz w:val="28"/>
      <w:szCs w:val="28"/>
      <w:lang w:val="en-US" w:eastAsia="en-US" w:bidi="ar-SA"/>
    </w:rPr>
  </w:style>
  <w:style w:type="table" w:customStyle="1" w:styleId="15">
    <w:name w:val="Table Normal"/>
    <w:unhideWhenUsed/>
    <w:qFormat/>
    <w:uiPriority w:val="0"/>
    <w:tblPr>
      <w:tblStyle w:val="6"/>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1300</Words>
  <Characters>1349</Characters>
  <Lines>0</Lines>
  <Paragraphs>0</Paragraphs>
  <TotalTime>10</TotalTime>
  <ScaleCrop>false</ScaleCrop>
  <LinksUpToDate>false</LinksUpToDate>
  <CharactersWithSpaces>1491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2025-02-26T05:46:09Z</dcterms:created>
  <dc:creator>Administrator</dc:creator>
  <cp:lastModifiedBy>卍</cp:lastModifiedBy>
  <dcterms:modified xsi:type="dcterms:W3CDTF">2026-04-30T01:30:59Z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eyJoZGlkIjoiZmYyZjFiOTU4ZmVmOWJhMTczZDM2Y2MyYmY2YTRlZTUiLCJ1c2VySWQiOiI0OTM0ODA4MjAifQ==</vt:lpwstr>
  </property>
  <property fmtid="{D5CDD505-2E9C-101B-9397-08002B2CF9AE}" pid="4" name="ICV">
    <vt:lpwstr>2AC48C949B5C470AB2B345C16C329248_13</vt:lpwstr>
  </property>
</Properties>
</file>