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2800D">
      <w:pPr>
        <w:pStyle w:val="3"/>
        <w:spacing w:line="272" w:lineRule="auto"/>
      </w:pPr>
    </w:p>
    <w:p w14:paraId="01788DE1">
      <w:pPr>
        <w:pStyle w:val="3"/>
        <w:spacing w:line="273" w:lineRule="auto"/>
      </w:pPr>
    </w:p>
    <w:p w14:paraId="5B451B26">
      <w:pPr>
        <w:pStyle w:val="3"/>
        <w:spacing w:line="273" w:lineRule="auto"/>
      </w:pPr>
    </w:p>
    <w:p w14:paraId="03035368">
      <w:pPr>
        <w:pStyle w:val="3"/>
        <w:spacing w:line="273" w:lineRule="auto"/>
      </w:pPr>
    </w:p>
    <w:p w14:paraId="05442ABA">
      <w:pPr>
        <w:pStyle w:val="3"/>
        <w:spacing w:line="273" w:lineRule="auto"/>
      </w:pPr>
    </w:p>
    <w:p w14:paraId="7D33246F">
      <w:pPr>
        <w:pStyle w:val="3"/>
        <w:spacing w:line="273" w:lineRule="auto"/>
      </w:pPr>
    </w:p>
    <w:p w14:paraId="676F55B5">
      <w:pPr>
        <w:spacing w:before="153" w:line="222" w:lineRule="auto"/>
        <w:jc w:val="center"/>
        <w:rPr>
          <w:rFonts w:hint="eastAsia" w:ascii="宋体" w:hAnsi="宋体" w:eastAsia="宋体" w:cs="宋体"/>
          <w:sz w:val="60"/>
          <w:szCs w:val="60"/>
          <w:lang w:eastAsia="zh-CN"/>
        </w:rPr>
      </w:pPr>
      <w:r>
        <w:rPr>
          <w:rFonts w:hint="eastAsia" w:ascii="宋体" w:hAnsi="宋体" w:eastAsia="宋体" w:cs="宋体"/>
          <w:spacing w:val="8"/>
          <w:sz w:val="60"/>
          <w:szCs w:val="60"/>
          <w:lang w:eastAsia="zh-CN"/>
        </w:rPr>
        <w:t>拜城县文旅品牌推广项目-拜城县文化旅游系列活动项目</w:t>
      </w:r>
    </w:p>
    <w:p w14:paraId="2CF62C84">
      <w:pPr>
        <w:pStyle w:val="3"/>
        <w:spacing w:line="348" w:lineRule="auto"/>
      </w:pPr>
    </w:p>
    <w:p w14:paraId="2159D00E">
      <w:pPr>
        <w:pStyle w:val="3"/>
        <w:spacing w:line="349" w:lineRule="auto"/>
      </w:pPr>
    </w:p>
    <w:p w14:paraId="770FC7EE">
      <w:pPr>
        <w:spacing w:before="231" w:line="222" w:lineRule="auto"/>
        <w:jc w:val="center"/>
        <w:rPr>
          <w:rFonts w:ascii="宋体" w:hAnsi="宋体" w:eastAsia="宋体" w:cs="宋体"/>
          <w:sz w:val="71"/>
          <w:szCs w:val="71"/>
        </w:rPr>
      </w:pPr>
      <w:r>
        <w:rPr>
          <w:rFonts w:ascii="宋体" w:hAnsi="宋体" w:eastAsia="宋体" w:cs="宋体"/>
          <w:spacing w:val="4"/>
          <w:sz w:val="71"/>
          <w:szCs w:val="71"/>
        </w:rPr>
        <w:t>竞争性磋商文件</w:t>
      </w:r>
    </w:p>
    <w:p w14:paraId="220ED5B9">
      <w:pPr>
        <w:pStyle w:val="3"/>
        <w:spacing w:line="295" w:lineRule="auto"/>
      </w:pPr>
    </w:p>
    <w:p w14:paraId="623CE8B0">
      <w:pPr>
        <w:pStyle w:val="3"/>
        <w:spacing w:line="295" w:lineRule="auto"/>
      </w:pPr>
    </w:p>
    <w:p w14:paraId="176F9FE6">
      <w:pPr>
        <w:spacing w:before="101" w:line="225" w:lineRule="auto"/>
        <w:jc w:val="center"/>
        <w:rPr>
          <w:rFonts w:hint="eastAsia" w:ascii="Times New Roman" w:hAnsi="Times New Roman" w:eastAsia="宋体" w:cs="Times New Roman"/>
          <w:sz w:val="31"/>
          <w:szCs w:val="31"/>
          <w:lang w:eastAsia="zh-CN"/>
        </w:rPr>
      </w:pPr>
      <w:r>
        <w:rPr>
          <w:rFonts w:ascii="宋体" w:hAnsi="宋体" w:eastAsia="宋体" w:cs="宋体"/>
          <w:spacing w:val="6"/>
          <w:sz w:val="31"/>
          <w:szCs w:val="31"/>
        </w:rPr>
        <w:t>项目编号：</w:t>
      </w:r>
      <w:r>
        <w:rPr>
          <w:rFonts w:hint="eastAsia" w:ascii="Times New Roman" w:hAnsi="Times New Roman" w:eastAsia="宋体" w:cs="Times New Roman"/>
          <w:sz w:val="31"/>
          <w:szCs w:val="31"/>
          <w:highlight w:val="none"/>
          <w:lang w:eastAsia="zh-CN"/>
        </w:rPr>
        <w:t>bcx-jzxcs-2026-052</w:t>
      </w:r>
    </w:p>
    <w:p w14:paraId="6B6E37CD">
      <w:pPr>
        <w:pStyle w:val="3"/>
        <w:spacing w:line="250" w:lineRule="auto"/>
      </w:pPr>
    </w:p>
    <w:p w14:paraId="10E7BB24">
      <w:pPr>
        <w:pStyle w:val="3"/>
        <w:spacing w:line="250" w:lineRule="auto"/>
      </w:pPr>
    </w:p>
    <w:p w14:paraId="6F1D213D">
      <w:pPr>
        <w:pStyle w:val="3"/>
        <w:spacing w:line="250" w:lineRule="auto"/>
      </w:pPr>
    </w:p>
    <w:p w14:paraId="1E99A2B9">
      <w:pPr>
        <w:pStyle w:val="3"/>
        <w:spacing w:line="250" w:lineRule="auto"/>
      </w:pPr>
    </w:p>
    <w:p w14:paraId="01CBAE33">
      <w:pPr>
        <w:pStyle w:val="3"/>
        <w:spacing w:line="250" w:lineRule="auto"/>
      </w:pPr>
    </w:p>
    <w:p w14:paraId="6D5DFF23">
      <w:pPr>
        <w:pStyle w:val="3"/>
        <w:spacing w:line="250" w:lineRule="auto"/>
      </w:pPr>
    </w:p>
    <w:p w14:paraId="3D7073D7">
      <w:pPr>
        <w:pStyle w:val="3"/>
        <w:spacing w:line="250" w:lineRule="auto"/>
      </w:pPr>
    </w:p>
    <w:p w14:paraId="17606008">
      <w:pPr>
        <w:pStyle w:val="3"/>
        <w:spacing w:line="250" w:lineRule="auto"/>
      </w:pPr>
    </w:p>
    <w:p w14:paraId="1FDA10DB">
      <w:pPr>
        <w:pStyle w:val="3"/>
        <w:spacing w:line="250" w:lineRule="auto"/>
      </w:pPr>
    </w:p>
    <w:p w14:paraId="57D398DE">
      <w:pPr>
        <w:pStyle w:val="3"/>
        <w:spacing w:line="250" w:lineRule="auto"/>
      </w:pPr>
    </w:p>
    <w:p w14:paraId="02444C56">
      <w:pPr>
        <w:pStyle w:val="3"/>
        <w:spacing w:line="250" w:lineRule="auto"/>
      </w:pPr>
    </w:p>
    <w:p w14:paraId="7590A5E3">
      <w:pPr>
        <w:pStyle w:val="3"/>
        <w:spacing w:line="250" w:lineRule="auto"/>
      </w:pPr>
    </w:p>
    <w:p w14:paraId="3AE25620">
      <w:pPr>
        <w:pStyle w:val="3"/>
        <w:spacing w:line="251" w:lineRule="auto"/>
      </w:pPr>
    </w:p>
    <w:p w14:paraId="24244EEA">
      <w:pPr>
        <w:pStyle w:val="3"/>
        <w:spacing w:line="251" w:lineRule="auto"/>
      </w:pPr>
    </w:p>
    <w:p w14:paraId="2CC1C0A3">
      <w:pPr>
        <w:pStyle w:val="3"/>
        <w:spacing w:line="251" w:lineRule="auto"/>
      </w:pPr>
    </w:p>
    <w:p w14:paraId="44F8DBB9">
      <w:pPr>
        <w:pStyle w:val="3"/>
        <w:spacing w:line="251" w:lineRule="auto"/>
      </w:pPr>
    </w:p>
    <w:p w14:paraId="4897B767">
      <w:pPr>
        <w:pStyle w:val="3"/>
        <w:spacing w:line="251" w:lineRule="auto"/>
      </w:pPr>
    </w:p>
    <w:p w14:paraId="05A56F0A">
      <w:pPr>
        <w:spacing w:before="101" w:line="223" w:lineRule="auto"/>
        <w:rPr>
          <w:rFonts w:ascii="宋体" w:hAnsi="宋体" w:eastAsia="宋体" w:cs="宋体"/>
          <w:sz w:val="31"/>
          <w:szCs w:val="31"/>
        </w:rPr>
      </w:pPr>
      <w:r>
        <w:rPr>
          <w:rFonts w:ascii="宋体" w:hAnsi="宋体" w:eastAsia="宋体" w:cs="宋体"/>
          <w:spacing w:val="6"/>
          <w:sz w:val="31"/>
          <w:szCs w:val="31"/>
        </w:rPr>
        <w:t>采   购   人：</w:t>
      </w:r>
      <w:r>
        <w:rPr>
          <w:rFonts w:hint="eastAsia" w:ascii="宋体" w:hAnsi="宋体" w:eastAsia="宋体" w:cs="宋体"/>
          <w:spacing w:val="7"/>
          <w:sz w:val="31"/>
          <w:szCs w:val="31"/>
          <w:u w:val="single" w:color="auto"/>
          <w:lang w:eastAsia="zh-CN"/>
        </w:rPr>
        <w:t>拜城县文化体育广播电视和旅游局</w:t>
      </w:r>
      <w:r>
        <w:rPr>
          <w:rFonts w:ascii="宋体" w:hAnsi="宋体" w:eastAsia="宋体" w:cs="宋体"/>
          <w:spacing w:val="5"/>
          <w:sz w:val="31"/>
          <w:szCs w:val="31"/>
          <w:u w:val="single" w:color="auto"/>
        </w:rPr>
        <w:t xml:space="preserve"> </w:t>
      </w:r>
      <w:r>
        <w:rPr>
          <w:rFonts w:ascii="宋体" w:hAnsi="宋体" w:eastAsia="宋体" w:cs="宋体"/>
          <w:spacing w:val="6"/>
          <w:sz w:val="31"/>
          <w:szCs w:val="31"/>
        </w:rPr>
        <w:t>（公章）</w:t>
      </w:r>
    </w:p>
    <w:p w14:paraId="3FD25D1F">
      <w:pPr>
        <w:spacing w:before="101" w:line="224" w:lineRule="auto"/>
        <w:rPr>
          <w:rFonts w:ascii="宋体" w:hAnsi="宋体" w:eastAsia="宋体" w:cs="宋体"/>
          <w:spacing w:val="9"/>
          <w:sz w:val="31"/>
          <w:szCs w:val="31"/>
        </w:rPr>
      </w:pPr>
    </w:p>
    <w:p w14:paraId="6E416371">
      <w:pPr>
        <w:spacing w:line="240" w:lineRule="auto"/>
        <w:sectPr>
          <w:headerReference r:id="rId5" w:type="default"/>
          <w:footerReference r:id="rId6" w:type="default"/>
          <w:pgSz w:w="11905" w:h="16839"/>
          <w:pgMar w:top="1440" w:right="1689" w:bottom="1440" w:left="1689" w:header="0" w:footer="1077" w:gutter="0"/>
          <w:pgNumType w:fmt="decimal" w:start="1"/>
          <w:cols w:space="720" w:num="1"/>
        </w:sectPr>
      </w:pPr>
      <w:r>
        <w:rPr>
          <w:rFonts w:ascii="宋体" w:hAnsi="宋体" w:eastAsia="宋体" w:cs="宋体"/>
          <w:spacing w:val="9"/>
          <w:sz w:val="31"/>
          <w:szCs w:val="31"/>
        </w:rPr>
        <w:t>采购代理机构：</w:t>
      </w:r>
      <w:r>
        <w:rPr>
          <w:rFonts w:hint="eastAsia" w:ascii="宋体" w:hAnsi="宋体" w:eastAsia="宋体" w:cs="宋体"/>
          <w:spacing w:val="9"/>
          <w:sz w:val="28"/>
          <w:szCs w:val="28"/>
          <w:u w:val="single" w:color="auto"/>
          <w:lang w:eastAsia="zh-CN"/>
        </w:rPr>
        <w:t>拜城县通达工程管理咨询有限责任公司</w:t>
      </w:r>
      <w:r>
        <w:rPr>
          <w:rFonts w:ascii="宋体" w:hAnsi="宋体" w:eastAsia="宋体" w:cs="宋体"/>
          <w:spacing w:val="9"/>
          <w:sz w:val="31"/>
          <w:szCs w:val="31"/>
        </w:rPr>
        <w:t>（公章）</w:t>
      </w:r>
    </w:p>
    <w:p w14:paraId="3BBE3906">
      <w:pPr>
        <w:pStyle w:val="3"/>
        <w:spacing w:line="280" w:lineRule="auto"/>
      </w:pPr>
    </w:p>
    <w:p w14:paraId="5384E8D9">
      <w:pPr>
        <w:pStyle w:val="3"/>
        <w:spacing w:line="280" w:lineRule="auto"/>
      </w:pPr>
    </w:p>
    <w:p w14:paraId="2A72D46C">
      <w:pPr>
        <w:spacing w:before="114" w:line="227" w:lineRule="auto"/>
        <w:ind w:left="3709"/>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7"/>
          <w:sz w:val="35"/>
          <w:szCs w:val="35"/>
        </w:rPr>
        <w:t xml:space="preserve">      </w:t>
      </w:r>
      <w:r>
        <w:rPr>
          <w:rFonts w:ascii="宋体" w:hAnsi="宋体" w:eastAsia="宋体" w:cs="宋体"/>
          <w:b/>
          <w:bCs/>
          <w:spacing w:val="-41"/>
          <w:sz w:val="35"/>
          <w:szCs w:val="35"/>
        </w:rPr>
        <w:t>录</w:t>
      </w:r>
    </w:p>
    <w:sdt>
      <w:sdtPr>
        <w:rPr>
          <w:rFonts w:ascii="Arial" w:hAnsi="Arial" w:eastAsia="Arial" w:cs="Arial"/>
          <w:sz w:val="21"/>
          <w:szCs w:val="21"/>
        </w:rPr>
        <w:id w:val="147465085"/>
        <w:docPartObj>
          <w:docPartGallery w:val="Table of Contents"/>
          <w:docPartUnique/>
        </w:docPartObj>
      </w:sdtPr>
      <w:sdtEndPr>
        <w:rPr>
          <w:rFonts w:ascii="Times New Roman" w:hAnsi="Times New Roman" w:eastAsia="Times New Roman" w:cs="Times New Roman"/>
          <w:sz w:val="24"/>
          <w:szCs w:val="24"/>
        </w:rPr>
      </w:sdtEndPr>
      <w:sdtContent>
        <w:p w14:paraId="1B2AA325">
          <w:pPr>
            <w:tabs>
              <w:tab w:val="right" w:leader="dot" w:pos="9062"/>
            </w:tabs>
            <w:spacing w:before="304" w:line="184" w:lineRule="auto"/>
            <w:rPr>
              <w:rFonts w:ascii="Times New Roman" w:hAnsi="Times New Roman" w:eastAsia="Times New Roman" w:cs="Times New Roman"/>
              <w:sz w:val="24"/>
              <w:szCs w:val="24"/>
            </w:rPr>
          </w:pPr>
          <w:r>
            <w:fldChar w:fldCharType="begin"/>
          </w:r>
          <w:r>
            <w:instrText xml:space="preserve"> HYPERLINK \l "bookmark2" </w:instrText>
          </w:r>
          <w:r>
            <w:fldChar w:fldCharType="separate"/>
          </w:r>
          <w:r>
            <w:rPr>
              <w:rFonts w:ascii="宋体" w:hAnsi="宋体" w:eastAsia="宋体" w:cs="宋体"/>
              <w:spacing w:val="-2"/>
              <w:sz w:val="24"/>
              <w:szCs w:val="24"/>
            </w:rPr>
            <w:t>第一章 磋商</w:t>
          </w:r>
          <w:r>
            <w:rPr>
              <w:rFonts w:hint="eastAsia" w:ascii="宋体" w:hAnsi="宋体" w:eastAsia="宋体" w:cs="宋体"/>
              <w:spacing w:val="-2"/>
              <w:sz w:val="24"/>
              <w:szCs w:val="24"/>
              <w:lang w:val="en-US" w:eastAsia="zh-CN"/>
            </w:rPr>
            <w:t>公告</w:t>
          </w:r>
          <w:r>
            <w:rPr>
              <w:rFonts w:ascii="宋体" w:hAnsi="宋体" w:eastAsia="宋体" w:cs="宋体"/>
              <w:spacing w:val="-67"/>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"bookmark1" </w:instrText>
          </w:r>
          <w:r>
            <w:fldChar w:fldCharType="separate"/>
          </w:r>
          <w:r>
            <w:rPr>
              <w:rFonts w:ascii="宋体" w:hAnsi="宋体" w:eastAsia="宋体" w:cs="宋体"/>
              <w:spacing w:val="-74"/>
              <w:sz w:val="24"/>
              <w:szCs w:val="24"/>
            </w:rPr>
            <w:t xml:space="preserve"> </w:t>
          </w:r>
          <w:r>
            <w:rPr>
              <w:rFonts w:ascii="Times New Roman" w:hAnsi="Times New Roman" w:eastAsia="Times New Roman" w:cs="Times New Roman"/>
              <w:spacing w:val="-6"/>
              <w:sz w:val="24"/>
              <w:szCs w:val="24"/>
            </w:rPr>
            <w:t>2</w:t>
          </w:r>
          <w:r>
            <w:rPr>
              <w:rFonts w:ascii="Times New Roman" w:hAnsi="Times New Roman" w:eastAsia="Times New Roman" w:cs="Times New Roman"/>
              <w:spacing w:val="-6"/>
              <w:sz w:val="24"/>
              <w:szCs w:val="24"/>
            </w:rPr>
            <w:fldChar w:fldCharType="end"/>
          </w:r>
        </w:p>
        <w:p w14:paraId="4A8FF3E4">
          <w:pPr>
            <w:tabs>
              <w:tab w:val="right" w:leader="dot" w:pos="9062"/>
            </w:tabs>
            <w:spacing w:before="300" w:line="184" w:lineRule="auto"/>
            <w:rPr>
              <w:rFonts w:ascii="Times New Roman" w:hAnsi="Times New Roman" w:eastAsia="Times New Roman" w:cs="Times New Roman"/>
              <w:sz w:val="24"/>
              <w:szCs w:val="24"/>
            </w:rPr>
          </w:pPr>
          <w:r>
            <w:fldChar w:fldCharType="begin"/>
          </w:r>
          <w:r>
            <w:instrText xml:space="preserve"> HYPERLINK \l "bookmark4" </w:instrText>
          </w:r>
          <w:r>
            <w:fldChar w:fldCharType="separate"/>
          </w:r>
          <w:r>
            <w:rPr>
              <w:rFonts w:ascii="宋体" w:hAnsi="宋体" w:eastAsia="宋体" w:cs="宋体"/>
              <w:spacing w:val="-2"/>
              <w:sz w:val="24"/>
              <w:szCs w:val="24"/>
            </w:rPr>
            <w:t>第二章 供应商须知</w:t>
          </w:r>
          <w:r>
            <w:rPr>
              <w:rFonts w:ascii="宋体" w:hAnsi="宋体" w:eastAsia="宋体" w:cs="宋体"/>
              <w:spacing w:val="-65"/>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"bookmark3" </w:instrText>
          </w:r>
          <w:r>
            <w:fldChar w:fldCharType="separate"/>
          </w:r>
          <w:r>
            <w:rPr>
              <w:rFonts w:ascii="宋体" w:hAnsi="宋体" w:eastAsia="宋体" w:cs="宋体"/>
              <w:spacing w:val="-67"/>
              <w:sz w:val="24"/>
              <w:szCs w:val="24"/>
            </w:rPr>
            <w:t xml:space="preserve"> </w:t>
          </w:r>
          <w:r>
            <w:rPr>
              <w:rFonts w:ascii="Times New Roman" w:hAnsi="Times New Roman" w:eastAsia="Times New Roman" w:cs="Times New Roman"/>
              <w:spacing w:val="-12"/>
              <w:sz w:val="24"/>
              <w:szCs w:val="24"/>
            </w:rPr>
            <w:t>5</w:t>
          </w:r>
          <w:r>
            <w:rPr>
              <w:rFonts w:ascii="Times New Roman" w:hAnsi="Times New Roman" w:eastAsia="Times New Roman" w:cs="Times New Roman"/>
              <w:spacing w:val="-12"/>
              <w:sz w:val="24"/>
              <w:szCs w:val="24"/>
            </w:rPr>
            <w:fldChar w:fldCharType="end"/>
          </w:r>
        </w:p>
        <w:p w14:paraId="5397CC0E">
          <w:pPr>
            <w:tabs>
              <w:tab w:val="right" w:leader="dot" w:pos="9062"/>
            </w:tabs>
            <w:spacing w:before="298" w:line="184" w:lineRule="auto"/>
            <w:rPr>
              <w:rFonts w:ascii="Times New Roman" w:hAnsi="Times New Roman" w:eastAsia="Times New Roman" w:cs="Times New Roman"/>
              <w:sz w:val="24"/>
              <w:szCs w:val="24"/>
            </w:rPr>
          </w:pPr>
          <w:r>
            <w:fldChar w:fldCharType="begin"/>
          </w:r>
          <w:r>
            <w:instrText xml:space="preserve"> HYPERLINK \l "bookmark6" </w:instrText>
          </w:r>
          <w:r>
            <w:fldChar w:fldCharType="separate"/>
          </w:r>
          <w:r>
            <w:rPr>
              <w:rFonts w:ascii="宋体" w:hAnsi="宋体" w:eastAsia="宋体" w:cs="宋体"/>
              <w:spacing w:val="-2"/>
              <w:sz w:val="24"/>
              <w:szCs w:val="24"/>
            </w:rPr>
            <w:t>第三章 采购需求</w:t>
          </w:r>
          <w:r>
            <w:rPr>
              <w:rFonts w:ascii="宋体" w:hAnsi="宋体" w:eastAsia="宋体" w:cs="宋体"/>
              <w:spacing w:val="-67"/>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"bookmark5" </w:instrText>
          </w:r>
          <w:r>
            <w:fldChar w:fldCharType="separate"/>
          </w:r>
          <w:r>
            <w:rPr>
              <w:rFonts w:ascii="宋体" w:hAnsi="宋体" w:eastAsia="宋体" w:cs="宋体"/>
              <w:spacing w:val="-74"/>
              <w:sz w:val="24"/>
              <w:szCs w:val="24"/>
            </w:rPr>
            <w:t xml:space="preserve"> </w:t>
          </w:r>
          <w:r>
            <w:rPr>
              <w:rFonts w:ascii="Times New Roman" w:hAnsi="Times New Roman" w:eastAsia="Times New Roman" w:cs="Times New Roman"/>
              <w:spacing w:val="-3"/>
              <w:sz w:val="24"/>
              <w:szCs w:val="24"/>
            </w:rPr>
            <w:t>26</w:t>
          </w:r>
          <w:r>
            <w:rPr>
              <w:rFonts w:ascii="Times New Roman" w:hAnsi="Times New Roman" w:eastAsia="Times New Roman" w:cs="Times New Roman"/>
              <w:spacing w:val="-3"/>
              <w:sz w:val="24"/>
              <w:szCs w:val="24"/>
            </w:rPr>
            <w:fldChar w:fldCharType="end"/>
          </w:r>
        </w:p>
        <w:p w14:paraId="21C7CDC4">
          <w:pPr>
            <w:tabs>
              <w:tab w:val="right" w:leader="dot" w:pos="9062"/>
            </w:tabs>
            <w:spacing w:before="301" w:line="184" w:lineRule="auto"/>
            <w:rPr>
              <w:rFonts w:ascii="Times New Roman" w:hAnsi="Times New Roman" w:eastAsia="Times New Roman" w:cs="Times New Roman"/>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第四章 评审方法与标准</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"bookmark7" </w:instrText>
          </w:r>
          <w:r>
            <w:fldChar w:fldCharType="separate"/>
          </w:r>
          <w:r>
            <w:rPr>
              <w:rFonts w:ascii="宋体" w:hAnsi="宋体" w:eastAsia="宋体" w:cs="宋体"/>
              <w:spacing w:val="-69"/>
              <w:sz w:val="24"/>
              <w:szCs w:val="24"/>
            </w:rPr>
            <w:t xml:space="preserve"> </w:t>
          </w:r>
          <w:r>
            <w:rPr>
              <w:rFonts w:ascii="Times New Roman" w:hAnsi="Times New Roman" w:eastAsia="Times New Roman" w:cs="Times New Roman"/>
              <w:spacing w:val="-5"/>
              <w:sz w:val="24"/>
              <w:szCs w:val="24"/>
            </w:rPr>
            <w:t>31</w:t>
          </w:r>
          <w:r>
            <w:rPr>
              <w:rFonts w:ascii="Times New Roman" w:hAnsi="Times New Roman" w:eastAsia="Times New Roman" w:cs="Times New Roman"/>
              <w:spacing w:val="-5"/>
              <w:sz w:val="24"/>
              <w:szCs w:val="24"/>
            </w:rPr>
            <w:fldChar w:fldCharType="end"/>
          </w:r>
        </w:p>
        <w:p w14:paraId="3D8F4D75">
          <w:pPr>
            <w:tabs>
              <w:tab w:val="right" w:leader="dot" w:pos="9062"/>
            </w:tabs>
            <w:spacing w:before="298" w:line="184" w:lineRule="auto"/>
            <w:rPr>
              <w:rFonts w:ascii="Times New Roman" w:hAnsi="Times New Roman" w:eastAsia="Times New Roman" w:cs="Times New Roman"/>
              <w:sz w:val="24"/>
              <w:szCs w:val="24"/>
            </w:rPr>
          </w:pPr>
          <w:r>
            <w:fldChar w:fldCharType="begin"/>
          </w:r>
          <w:r>
            <w:instrText xml:space="preserve"> HYPERLINK \l "bookmark10" </w:instrText>
          </w:r>
          <w:r>
            <w:fldChar w:fldCharType="separate"/>
          </w:r>
          <w:r>
            <w:rPr>
              <w:rFonts w:ascii="宋体" w:hAnsi="宋体" w:eastAsia="宋体" w:cs="宋体"/>
              <w:spacing w:val="-1"/>
              <w:sz w:val="24"/>
              <w:szCs w:val="24"/>
            </w:rPr>
            <w:t>第五章 合同条款及格式</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"bookmark9" </w:instrText>
          </w:r>
          <w:r>
            <w:fldChar w:fldCharType="separate"/>
          </w:r>
          <w:r>
            <w:rPr>
              <w:rFonts w:ascii="宋体" w:hAnsi="宋体" w:eastAsia="宋体" w:cs="宋体"/>
              <w:spacing w:val="-69"/>
              <w:sz w:val="24"/>
              <w:szCs w:val="24"/>
            </w:rPr>
            <w:t xml:space="preserve"> </w:t>
          </w:r>
          <w:r>
            <w:rPr>
              <w:rFonts w:ascii="Times New Roman" w:hAnsi="Times New Roman" w:eastAsia="Times New Roman" w:cs="Times New Roman"/>
              <w:spacing w:val="-5"/>
              <w:sz w:val="24"/>
              <w:szCs w:val="24"/>
            </w:rPr>
            <w:t>34</w:t>
          </w:r>
          <w:r>
            <w:rPr>
              <w:rFonts w:ascii="Times New Roman" w:hAnsi="Times New Roman" w:eastAsia="Times New Roman" w:cs="Times New Roman"/>
              <w:spacing w:val="-5"/>
              <w:sz w:val="24"/>
              <w:szCs w:val="24"/>
            </w:rPr>
            <w:fldChar w:fldCharType="end"/>
          </w:r>
        </w:p>
        <w:p w14:paraId="7A442CEF">
          <w:pPr>
            <w:tabs>
              <w:tab w:val="right" w:leader="dot" w:pos="9062"/>
            </w:tabs>
            <w:spacing w:before="300" w:line="219" w:lineRule="auto"/>
            <w:rPr>
              <w:rFonts w:ascii="Times New Roman" w:hAnsi="Times New Roman" w:eastAsia="Times New Roman" w:cs="Times New Roman"/>
              <w:sz w:val="24"/>
              <w:szCs w:val="24"/>
            </w:rPr>
          </w:pPr>
          <w:r>
            <w:fldChar w:fldCharType="begin"/>
          </w:r>
          <w:r>
            <w:instrText xml:space="preserve"> HYPERLINK \l "bookmark12" </w:instrText>
          </w:r>
          <w:r>
            <w:fldChar w:fldCharType="separate"/>
          </w:r>
          <w:r>
            <w:rPr>
              <w:rFonts w:ascii="宋体" w:hAnsi="宋体" w:eastAsia="宋体" w:cs="宋体"/>
              <w:spacing w:val="-4"/>
              <w:sz w:val="24"/>
              <w:szCs w:val="24"/>
            </w:rPr>
            <w:t>第六章</w:t>
          </w:r>
          <w:r>
            <w:rPr>
              <w:rFonts w:ascii="宋体" w:hAnsi="宋体" w:eastAsia="宋体" w:cs="宋体"/>
              <w:spacing w:val="25"/>
              <w:sz w:val="24"/>
              <w:szCs w:val="24"/>
            </w:rPr>
            <w:t xml:space="preserve"> </w:t>
          </w:r>
          <w:r>
            <w:rPr>
              <w:rFonts w:ascii="宋体" w:hAnsi="宋体" w:eastAsia="宋体" w:cs="宋体"/>
              <w:spacing w:val="-4"/>
              <w:sz w:val="24"/>
              <w:szCs w:val="24"/>
            </w:rPr>
            <w:t>响应文件格式</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"bookmark11" </w:instrText>
          </w:r>
          <w:r>
            <w:fldChar w:fldCharType="separate"/>
          </w:r>
          <w:r>
            <w:rPr>
              <w:rFonts w:ascii="宋体" w:hAnsi="宋体" w:eastAsia="宋体" w:cs="宋体"/>
              <w:spacing w:val="-69"/>
              <w:sz w:val="24"/>
              <w:szCs w:val="24"/>
            </w:rPr>
            <w:t xml:space="preserve"> </w:t>
          </w:r>
          <w:r>
            <w:rPr>
              <w:rFonts w:ascii="Times New Roman" w:hAnsi="Times New Roman" w:eastAsia="Times New Roman" w:cs="Times New Roman"/>
              <w:spacing w:val="-5"/>
              <w:sz w:val="24"/>
              <w:szCs w:val="24"/>
            </w:rPr>
            <w:t>38</w:t>
          </w:r>
          <w:r>
            <w:rPr>
              <w:rFonts w:ascii="Times New Roman" w:hAnsi="Times New Roman" w:eastAsia="Times New Roman" w:cs="Times New Roman"/>
              <w:spacing w:val="-5"/>
              <w:sz w:val="24"/>
              <w:szCs w:val="24"/>
            </w:rPr>
            <w:fldChar w:fldCharType="end"/>
          </w:r>
        </w:p>
      </w:sdtContent>
    </w:sdt>
    <w:p w14:paraId="7F082790">
      <w:pPr>
        <w:spacing w:line="219" w:lineRule="auto"/>
        <w:rPr>
          <w:rFonts w:ascii="Times New Roman" w:hAnsi="Times New Roman" w:eastAsia="Times New Roman" w:cs="Times New Roman"/>
          <w:sz w:val="24"/>
          <w:szCs w:val="24"/>
        </w:rPr>
        <w:sectPr>
          <w:footerReference r:id="rId7" w:type="default"/>
          <w:pgSz w:w="11905" w:h="16839"/>
          <w:pgMar w:top="1440" w:right="1800" w:bottom="1440" w:left="1800" w:header="0" w:footer="1097" w:gutter="0"/>
          <w:pgNumType w:fmt="decimal"/>
          <w:cols w:space="720" w:num="1"/>
        </w:sectPr>
      </w:pPr>
    </w:p>
    <w:p w14:paraId="0DD3D3C3">
      <w:pPr>
        <w:pStyle w:val="3"/>
        <w:spacing w:line="270" w:lineRule="auto"/>
      </w:pPr>
    </w:p>
    <w:p w14:paraId="0408AD97">
      <w:pPr>
        <w:spacing w:before="97" w:line="219" w:lineRule="auto"/>
        <w:ind w:left="3428"/>
        <w:outlineLvl w:val="0"/>
        <w:rPr>
          <w:rFonts w:hint="eastAsia" w:ascii="宋体" w:hAnsi="宋体" w:eastAsia="宋体" w:cs="宋体"/>
          <w:b/>
          <w:bCs/>
          <w:spacing w:val="-4"/>
          <w:sz w:val="30"/>
          <w:szCs w:val="30"/>
          <w:lang w:val="en-US" w:eastAsia="zh-CN"/>
        </w:rPr>
      </w:pPr>
      <w:bookmarkStart w:id="0" w:name="bookmark2"/>
      <w:bookmarkEnd w:id="0"/>
      <w:bookmarkStart w:id="1" w:name="bookmark1"/>
      <w:bookmarkEnd w:id="1"/>
      <w:r>
        <w:rPr>
          <w:rFonts w:ascii="宋体" w:hAnsi="宋体" w:eastAsia="宋体" w:cs="宋体"/>
          <w:b/>
          <w:bCs/>
          <w:spacing w:val="-4"/>
          <w:sz w:val="30"/>
          <w:szCs w:val="30"/>
        </w:rPr>
        <w:t>第一章</w:t>
      </w:r>
      <w:r>
        <w:rPr>
          <w:rFonts w:ascii="宋体" w:hAnsi="宋体" w:eastAsia="宋体" w:cs="宋体"/>
          <w:spacing w:val="-4"/>
          <w:sz w:val="30"/>
          <w:szCs w:val="30"/>
        </w:rPr>
        <w:t xml:space="preserve"> </w:t>
      </w:r>
      <w:r>
        <w:rPr>
          <w:rFonts w:hint="eastAsia" w:ascii="宋体" w:hAnsi="宋体" w:eastAsia="宋体" w:cs="宋体"/>
          <w:b/>
          <w:bCs/>
          <w:spacing w:val="-4"/>
          <w:sz w:val="30"/>
          <w:szCs w:val="30"/>
          <w:lang w:val="en-US" w:eastAsia="zh-CN"/>
        </w:rPr>
        <w:t>磋商公告</w:t>
      </w:r>
    </w:p>
    <w:p w14:paraId="4D504955">
      <w:pPr>
        <w:pStyle w:val="5"/>
        <w:tabs>
          <w:tab w:val="left" w:pos="0"/>
        </w:tabs>
        <w:kinsoku/>
        <w:autoSpaceDE w:val="0"/>
        <w:autoSpaceDN w:val="0"/>
        <w:adjustRightInd w:val="0"/>
        <w:snapToGrid/>
        <w:spacing w:before="0" w:after="0" w:line="440" w:lineRule="exact"/>
        <w:jc w:val="center"/>
        <w:textAlignment w:val="auto"/>
        <w:rPr>
          <w:rFonts w:asciiTheme="minorEastAsia" w:hAnsiTheme="minorEastAsia" w:eastAsiaTheme="minorEastAsia" w:cstheme="minorEastAsia"/>
          <w:snapToGrid/>
          <w:sz w:val="28"/>
          <w:szCs w:val="28"/>
        </w:rPr>
      </w:pPr>
      <w:bookmarkStart w:id="2" w:name="_Toc19199"/>
      <w:bookmarkStart w:id="3" w:name="_Toc12530"/>
      <w:bookmarkStart w:id="4" w:name="_Toc4646"/>
      <w:bookmarkStart w:id="5" w:name="_Toc8118"/>
      <w:bookmarkStart w:id="6" w:name="_Toc22462"/>
      <w:r>
        <w:rPr>
          <w:rFonts w:hint="eastAsia" w:asciiTheme="minorEastAsia" w:hAnsiTheme="minorEastAsia" w:eastAsiaTheme="minorEastAsia" w:cstheme="minorEastAsia"/>
          <w:snapToGrid/>
          <w:sz w:val="28"/>
          <w:szCs w:val="28"/>
          <w:lang w:eastAsia="zh-CN"/>
        </w:rPr>
        <w:t>拜城县文旅品牌推广项目-拜城县文化旅游系列活动项目</w:t>
      </w:r>
      <w:r>
        <w:rPr>
          <w:rFonts w:hint="eastAsia" w:asciiTheme="minorEastAsia" w:hAnsiTheme="minorEastAsia" w:eastAsiaTheme="minorEastAsia" w:cstheme="minorEastAsia"/>
          <w:snapToGrid/>
          <w:sz w:val="28"/>
          <w:szCs w:val="28"/>
        </w:rPr>
        <w:t>竞争性磋商公告</w:t>
      </w:r>
      <w:bookmarkEnd w:id="2"/>
      <w:bookmarkEnd w:id="3"/>
      <w:bookmarkEnd w:id="4"/>
      <w:bookmarkEnd w:id="5"/>
      <w:bookmarkEnd w:id="6"/>
    </w:p>
    <w:p w14:paraId="0DFAB55C">
      <w:pPr>
        <w:widowControl w:val="0"/>
        <w:pBdr>
          <w:top w:val="single" w:color="auto" w:sz="4" w:space="1"/>
          <w:left w:val="single" w:color="auto" w:sz="4" w:space="4"/>
          <w:bottom w:val="single" w:color="auto" w:sz="4" w:space="1"/>
          <w:right w:val="single" w:color="auto" w:sz="4" w:space="4"/>
        </w:pBdr>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项目概况</w:t>
      </w:r>
    </w:p>
    <w:p w14:paraId="1F5BA81D">
      <w:pPr>
        <w:widowControl w:val="0"/>
        <w:pBdr>
          <w:top w:val="single" w:color="auto" w:sz="4" w:space="1"/>
          <w:left w:val="single" w:color="auto" w:sz="4" w:space="4"/>
          <w:bottom w:val="single" w:color="auto" w:sz="4" w:space="1"/>
          <w:right w:val="single" w:color="auto" w:sz="4" w:space="4"/>
        </w:pBdr>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u w:val="single"/>
          <w:lang w:eastAsia="zh-CN"/>
        </w:rPr>
        <w:t>拜城县文旅品牌推广项目-拜城县文化旅游系列活动项目</w:t>
      </w:r>
      <w:r>
        <w:rPr>
          <w:rFonts w:hint="eastAsia" w:asciiTheme="minorEastAsia" w:hAnsiTheme="minorEastAsia" w:eastAsiaTheme="minorEastAsia" w:cstheme="minorEastAsia"/>
          <w:snapToGrid/>
          <w:kern w:val="2"/>
          <w:sz w:val="24"/>
          <w:szCs w:val="24"/>
          <w:lang w:eastAsia="zh-CN"/>
        </w:rPr>
        <w:t>的潜在供应商应在</w:t>
      </w:r>
      <w:r>
        <w:rPr>
          <w:rFonts w:hint="eastAsia" w:asciiTheme="minorEastAsia" w:hAnsiTheme="minorEastAsia" w:eastAsiaTheme="minorEastAsia" w:cstheme="minorEastAsia"/>
          <w:snapToGrid/>
          <w:kern w:val="2"/>
          <w:sz w:val="24"/>
          <w:szCs w:val="24"/>
          <w:u w:val="single"/>
          <w:lang w:eastAsia="zh-CN"/>
        </w:rPr>
        <w:t>新疆政府采购网政采云平台</w:t>
      </w:r>
      <w:r>
        <w:rPr>
          <w:rFonts w:hint="eastAsia" w:asciiTheme="minorEastAsia" w:hAnsiTheme="minorEastAsia" w:eastAsiaTheme="minorEastAsia" w:cstheme="minorEastAsia"/>
          <w:snapToGrid/>
          <w:kern w:val="2"/>
          <w:sz w:val="24"/>
          <w:szCs w:val="24"/>
          <w:lang w:eastAsia="zh-CN"/>
        </w:rPr>
        <w:t>获取采购文件，并于</w:t>
      </w:r>
      <w:r>
        <w:rPr>
          <w:rFonts w:hint="eastAsia" w:asciiTheme="minorEastAsia" w:hAnsiTheme="minorEastAsia" w:eastAsiaTheme="minorEastAsia" w:cstheme="minorEastAsia"/>
          <w:snapToGrid/>
          <w:kern w:val="2"/>
          <w:sz w:val="24"/>
          <w:szCs w:val="24"/>
          <w:u w:val="single"/>
          <w:lang w:eastAsia="zh-CN"/>
        </w:rPr>
        <w:t>202</w:t>
      </w:r>
      <w:r>
        <w:rPr>
          <w:rFonts w:hint="eastAsia" w:asciiTheme="minorEastAsia" w:hAnsiTheme="minorEastAsia" w:eastAsiaTheme="minorEastAsia" w:cstheme="minorEastAsia"/>
          <w:snapToGrid/>
          <w:kern w:val="2"/>
          <w:sz w:val="24"/>
          <w:szCs w:val="24"/>
          <w:u w:val="single"/>
          <w:lang w:val="en-US" w:eastAsia="zh-CN"/>
        </w:rPr>
        <w:t>6</w:t>
      </w:r>
      <w:r>
        <w:rPr>
          <w:rFonts w:hint="eastAsia" w:asciiTheme="minorEastAsia" w:hAnsiTheme="minorEastAsia" w:eastAsiaTheme="minorEastAsia" w:cstheme="minorEastAsia"/>
          <w:snapToGrid/>
          <w:kern w:val="2"/>
          <w:sz w:val="24"/>
          <w:szCs w:val="24"/>
          <w:u w:val="single"/>
          <w:lang w:eastAsia="zh-CN"/>
        </w:rPr>
        <w:t>年</w:t>
      </w:r>
      <w:r>
        <w:rPr>
          <w:rFonts w:hint="eastAsia" w:asciiTheme="minorEastAsia" w:hAnsiTheme="minorEastAsia" w:eastAsiaTheme="minorEastAsia" w:cstheme="minorEastAsia"/>
          <w:snapToGrid/>
          <w:kern w:val="2"/>
          <w:sz w:val="24"/>
          <w:szCs w:val="24"/>
          <w:u w:val="single"/>
          <w:lang w:val="en-US" w:eastAsia="zh-CN"/>
        </w:rPr>
        <w:t>05</w:t>
      </w:r>
      <w:r>
        <w:rPr>
          <w:rFonts w:hint="eastAsia" w:asciiTheme="minorEastAsia" w:hAnsiTheme="minorEastAsia" w:eastAsiaTheme="minorEastAsia" w:cstheme="minorEastAsia"/>
          <w:snapToGrid/>
          <w:kern w:val="2"/>
          <w:sz w:val="24"/>
          <w:szCs w:val="24"/>
          <w:u w:val="single"/>
          <w:lang w:eastAsia="zh-CN"/>
        </w:rPr>
        <w:t>月</w:t>
      </w:r>
      <w:r>
        <w:rPr>
          <w:rFonts w:hint="eastAsia" w:asciiTheme="minorEastAsia" w:hAnsiTheme="minorEastAsia" w:eastAsiaTheme="minorEastAsia" w:cstheme="minorEastAsia"/>
          <w:snapToGrid/>
          <w:kern w:val="2"/>
          <w:sz w:val="24"/>
          <w:szCs w:val="24"/>
          <w:u w:val="single"/>
          <w:lang w:val="en-US" w:eastAsia="zh-CN"/>
        </w:rPr>
        <w:t>12</w:t>
      </w:r>
      <w:r>
        <w:rPr>
          <w:rFonts w:hint="eastAsia" w:asciiTheme="minorEastAsia" w:hAnsiTheme="minorEastAsia" w:eastAsiaTheme="minorEastAsia" w:cstheme="minorEastAsia"/>
          <w:snapToGrid/>
          <w:kern w:val="2"/>
          <w:sz w:val="24"/>
          <w:szCs w:val="24"/>
          <w:u w:val="single"/>
          <w:lang w:eastAsia="zh-CN"/>
        </w:rPr>
        <w:t>日1</w:t>
      </w:r>
      <w:r>
        <w:rPr>
          <w:rFonts w:hint="eastAsia" w:asciiTheme="minorEastAsia" w:hAnsiTheme="minorEastAsia" w:eastAsiaTheme="minorEastAsia" w:cstheme="minorEastAsia"/>
          <w:snapToGrid/>
          <w:kern w:val="2"/>
          <w:sz w:val="24"/>
          <w:szCs w:val="24"/>
          <w:u w:val="single"/>
          <w:lang w:val="en-US" w:eastAsia="zh-CN"/>
        </w:rPr>
        <w:t>6</w:t>
      </w:r>
      <w:r>
        <w:rPr>
          <w:rFonts w:hint="eastAsia" w:asciiTheme="minorEastAsia" w:hAnsiTheme="minorEastAsia" w:eastAsiaTheme="minorEastAsia" w:cstheme="minorEastAsia"/>
          <w:snapToGrid/>
          <w:kern w:val="2"/>
          <w:sz w:val="24"/>
          <w:szCs w:val="24"/>
          <w:u w:val="single"/>
          <w:lang w:eastAsia="zh-CN"/>
        </w:rPr>
        <w:t>点</w:t>
      </w:r>
      <w:r>
        <w:rPr>
          <w:rFonts w:hint="eastAsia" w:asciiTheme="minorEastAsia" w:hAnsiTheme="minorEastAsia" w:eastAsiaTheme="minorEastAsia" w:cstheme="minorEastAsia"/>
          <w:snapToGrid/>
          <w:kern w:val="2"/>
          <w:sz w:val="24"/>
          <w:szCs w:val="24"/>
          <w:u w:val="single"/>
          <w:lang w:val="en-US" w:eastAsia="zh-CN"/>
        </w:rPr>
        <w:t>3</w:t>
      </w:r>
      <w:r>
        <w:rPr>
          <w:rFonts w:hint="eastAsia" w:asciiTheme="minorEastAsia" w:hAnsiTheme="minorEastAsia" w:eastAsiaTheme="minorEastAsia" w:cstheme="minorEastAsia"/>
          <w:snapToGrid/>
          <w:kern w:val="2"/>
          <w:sz w:val="24"/>
          <w:szCs w:val="24"/>
          <w:u w:val="single"/>
          <w:lang w:eastAsia="zh-CN"/>
        </w:rPr>
        <w:t>0分</w:t>
      </w:r>
      <w:r>
        <w:rPr>
          <w:rFonts w:hint="eastAsia" w:asciiTheme="minorEastAsia" w:hAnsiTheme="minorEastAsia" w:eastAsiaTheme="minorEastAsia" w:cstheme="minorEastAsia"/>
          <w:bCs/>
          <w:snapToGrid/>
          <w:kern w:val="2"/>
          <w:sz w:val="24"/>
          <w:szCs w:val="24"/>
          <w:lang w:eastAsia="zh-CN"/>
        </w:rPr>
        <w:t>（北京时间）前提交响应文件</w:t>
      </w:r>
      <w:r>
        <w:rPr>
          <w:rFonts w:hint="eastAsia" w:asciiTheme="minorEastAsia" w:hAnsiTheme="minorEastAsia" w:eastAsiaTheme="minorEastAsia" w:cstheme="minorEastAsia"/>
          <w:snapToGrid/>
          <w:kern w:val="2"/>
          <w:sz w:val="24"/>
          <w:szCs w:val="24"/>
          <w:lang w:eastAsia="zh-CN"/>
        </w:rPr>
        <w:t>。</w:t>
      </w:r>
    </w:p>
    <w:p w14:paraId="5944120A">
      <w:pPr>
        <w:pStyle w:val="6"/>
        <w:kinsoku/>
        <w:autoSpaceDE/>
        <w:autoSpaceDN/>
        <w:adjustRightInd/>
        <w:snapToGrid/>
        <w:spacing w:before="0" w:after="0" w:line="440" w:lineRule="exact"/>
        <w:jc w:val="both"/>
        <w:textAlignment w:val="auto"/>
        <w:rPr>
          <w:rFonts w:asciiTheme="minorEastAsia" w:hAnsiTheme="minorEastAsia" w:eastAsiaTheme="minorEastAsia" w:cstheme="minorEastAsia"/>
          <w:bCs w:val="0"/>
          <w:snapToGrid/>
          <w:sz w:val="24"/>
          <w:szCs w:val="24"/>
        </w:rPr>
      </w:pPr>
      <w:bookmarkStart w:id="7" w:name="_Toc35393798"/>
      <w:bookmarkStart w:id="8" w:name="_Toc28359012"/>
      <w:bookmarkStart w:id="9" w:name="_Toc28359089"/>
      <w:bookmarkStart w:id="10" w:name="_Toc35393629"/>
      <w:r>
        <w:rPr>
          <w:rFonts w:hint="eastAsia" w:asciiTheme="minorEastAsia" w:hAnsiTheme="minorEastAsia" w:eastAsiaTheme="minorEastAsia" w:cstheme="minorEastAsia"/>
          <w:bCs w:val="0"/>
          <w:snapToGrid/>
          <w:sz w:val="24"/>
          <w:szCs w:val="24"/>
        </w:rPr>
        <w:t>一、项目基本情况</w:t>
      </w:r>
      <w:bookmarkEnd w:id="7"/>
      <w:bookmarkEnd w:id="8"/>
      <w:bookmarkEnd w:id="9"/>
      <w:bookmarkEnd w:id="10"/>
    </w:p>
    <w:p w14:paraId="3B78EEA1">
      <w:pPr>
        <w:widowControl w:val="0"/>
        <w:kinsoku/>
        <w:autoSpaceDE/>
        <w:autoSpaceDN/>
        <w:adjustRightInd/>
        <w:snapToGrid/>
        <w:spacing w:line="440" w:lineRule="exact"/>
        <w:ind w:firstLine="480" w:firstLineChars="200"/>
        <w:jc w:val="both"/>
        <w:textAlignment w:val="auto"/>
        <w:rPr>
          <w:rFonts w:hint="eastAsia"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项目编号：</w:t>
      </w:r>
      <w:r>
        <w:rPr>
          <w:rFonts w:hint="eastAsia" w:asciiTheme="minorEastAsia" w:hAnsiTheme="minorEastAsia" w:eastAsiaTheme="minorEastAsia" w:cstheme="minorEastAsia"/>
          <w:snapToGrid/>
          <w:kern w:val="2"/>
          <w:sz w:val="24"/>
          <w:szCs w:val="24"/>
          <w:highlight w:val="none"/>
          <w:lang w:eastAsia="zh-CN"/>
        </w:rPr>
        <w:t>bcx-jzxcs-2026-052</w:t>
      </w:r>
    </w:p>
    <w:p w14:paraId="2E9AACE5">
      <w:pPr>
        <w:widowControl w:val="0"/>
        <w:kinsoku/>
        <w:autoSpaceDE/>
        <w:autoSpaceDN/>
        <w:adjustRightInd/>
        <w:snapToGrid/>
        <w:spacing w:line="440" w:lineRule="exact"/>
        <w:ind w:firstLine="480" w:firstLineChars="200"/>
        <w:jc w:val="both"/>
        <w:textAlignment w:val="auto"/>
        <w:rPr>
          <w:rFonts w:hint="eastAsia"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项目名称：拜城县文旅品牌推广项目-拜城县文化旅游系列活动项目</w:t>
      </w:r>
    </w:p>
    <w:p w14:paraId="6170F32C">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采购方式：竞争性磋商</w:t>
      </w:r>
    </w:p>
    <w:p w14:paraId="28DB9792">
      <w:pPr>
        <w:widowControl w:val="0"/>
        <w:kinsoku/>
        <w:autoSpaceDE/>
        <w:autoSpaceDN/>
        <w:adjustRightInd/>
        <w:snapToGrid/>
        <w:spacing w:line="440" w:lineRule="exact"/>
        <w:ind w:firstLine="480" w:firstLineChars="200"/>
        <w:jc w:val="both"/>
        <w:textAlignment w:val="auto"/>
        <w:rPr>
          <w:rFonts w:hint="eastAsia"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预算金额（元）：1800000.00</w:t>
      </w:r>
    </w:p>
    <w:p w14:paraId="08DC1832">
      <w:pPr>
        <w:widowControl w:val="0"/>
        <w:kinsoku/>
        <w:autoSpaceDE/>
        <w:autoSpaceDN/>
        <w:adjustRightInd/>
        <w:snapToGrid/>
        <w:spacing w:line="440" w:lineRule="exact"/>
        <w:ind w:firstLine="480" w:firstLineChars="200"/>
        <w:jc w:val="both"/>
        <w:textAlignment w:val="auto"/>
        <w:rPr>
          <w:rFonts w:hint="eastAsia"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最高限价（元）：1800000.00</w:t>
      </w:r>
    </w:p>
    <w:p w14:paraId="2BBF2605">
      <w:pPr>
        <w:widowControl w:val="0"/>
        <w:kinsoku/>
        <w:autoSpaceDE/>
        <w:autoSpaceDN/>
        <w:adjustRightInd/>
        <w:snapToGrid/>
        <w:spacing w:line="440" w:lineRule="exact"/>
        <w:ind w:firstLine="482" w:firstLineChars="200"/>
        <w:jc w:val="both"/>
        <w:textAlignment w:val="auto"/>
        <w:rPr>
          <w:rFonts w:asciiTheme="minorEastAsia" w:hAnsiTheme="minorEastAsia" w:eastAsiaTheme="minorEastAsia" w:cstheme="minorEastAsia"/>
          <w:b/>
          <w:bCs/>
          <w:snapToGrid/>
          <w:kern w:val="2"/>
          <w:sz w:val="24"/>
          <w:szCs w:val="24"/>
          <w:lang w:eastAsia="zh-CN"/>
        </w:rPr>
      </w:pPr>
      <w:r>
        <w:rPr>
          <w:rFonts w:hint="eastAsia" w:asciiTheme="minorEastAsia" w:hAnsiTheme="minorEastAsia" w:eastAsiaTheme="minorEastAsia" w:cstheme="minorEastAsia"/>
          <w:b/>
          <w:bCs/>
          <w:snapToGrid/>
          <w:kern w:val="2"/>
          <w:sz w:val="24"/>
          <w:szCs w:val="24"/>
          <w:lang w:eastAsia="zh-CN"/>
        </w:rPr>
        <w:t>采购需求：</w:t>
      </w:r>
    </w:p>
    <w:p w14:paraId="0C455248">
      <w:pPr>
        <w:widowControl w:val="0"/>
        <w:kinsoku/>
        <w:autoSpaceDE/>
        <w:autoSpaceDN/>
        <w:adjustRightInd/>
        <w:snapToGrid/>
        <w:spacing w:line="440" w:lineRule="exact"/>
        <w:ind w:firstLine="480" w:firstLineChars="200"/>
        <w:jc w:val="both"/>
        <w:textAlignment w:val="auto"/>
        <w:rPr>
          <w:rFonts w:hint="eastAsia"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标项名称：拜城县文旅品牌推广项目-拜城县文化旅游系列活动项目</w:t>
      </w:r>
    </w:p>
    <w:p w14:paraId="3AD22394">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数量：1</w:t>
      </w:r>
    </w:p>
    <w:p w14:paraId="687A1016">
      <w:pPr>
        <w:widowControl w:val="0"/>
        <w:kinsoku/>
        <w:autoSpaceDE/>
        <w:autoSpaceDN/>
        <w:adjustRightInd/>
        <w:snapToGrid/>
        <w:spacing w:line="440" w:lineRule="exact"/>
        <w:ind w:firstLine="480" w:firstLineChars="200"/>
        <w:jc w:val="both"/>
        <w:textAlignment w:val="auto"/>
        <w:rPr>
          <w:rFonts w:hint="eastAsia"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预算金额（元）：1800000.00</w:t>
      </w:r>
    </w:p>
    <w:p w14:paraId="1B588EE1">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单位：</w:t>
      </w:r>
      <w:r>
        <w:rPr>
          <w:rFonts w:hint="eastAsia" w:asciiTheme="minorEastAsia" w:hAnsiTheme="minorEastAsia" w:eastAsiaTheme="minorEastAsia" w:cstheme="minorEastAsia"/>
          <w:snapToGrid/>
          <w:kern w:val="2"/>
          <w:sz w:val="24"/>
          <w:szCs w:val="24"/>
          <w:lang w:val="en-US" w:eastAsia="zh-CN"/>
        </w:rPr>
        <w:t>项</w:t>
      </w:r>
    </w:p>
    <w:p w14:paraId="519FBBCB">
      <w:pPr>
        <w:pStyle w:val="12"/>
        <w:widowControl/>
        <w:kinsoku/>
        <w:autoSpaceDE/>
        <w:autoSpaceDN/>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snapToGrid/>
          <w:szCs w:val="24"/>
          <w:lang w:eastAsia="zh-CN"/>
        </w:rPr>
      </w:pPr>
      <w:r>
        <w:rPr>
          <w:rFonts w:hint="eastAsia" w:asciiTheme="minorEastAsia" w:hAnsiTheme="minorEastAsia" w:eastAsiaTheme="minorEastAsia" w:cstheme="minorEastAsia"/>
          <w:snapToGrid/>
          <w:szCs w:val="24"/>
        </w:rPr>
        <w:t>简要规格描述：</w:t>
      </w:r>
      <w:r>
        <w:rPr>
          <w:rFonts w:hint="eastAsia" w:asciiTheme="minorEastAsia" w:hAnsiTheme="minorEastAsia" w:eastAsiaTheme="minorEastAsia" w:cstheme="minorEastAsia"/>
          <w:snapToGrid/>
          <w:szCs w:val="24"/>
          <w:lang w:eastAsia="zh-CN"/>
        </w:rPr>
        <w:t>举办克孜尔历史文化溯源等系列活动以及各类文旅活动不少于3场，并提供全过程服务。（详见招标文件采购需求及清单）。</w:t>
      </w:r>
    </w:p>
    <w:p w14:paraId="1BB29DF1">
      <w:pPr>
        <w:pStyle w:val="12"/>
        <w:widowControl/>
        <w:kinsoku/>
        <w:autoSpaceDE/>
        <w:autoSpaceDN/>
        <w:adjustRightInd/>
        <w:snapToGrid/>
        <w:spacing w:before="0" w:beforeAutospacing="0" w:after="0" w:afterAutospacing="0" w:line="440" w:lineRule="exact"/>
        <w:ind w:firstLine="480" w:firstLineChars="200"/>
        <w:textAlignment w:val="auto"/>
        <w:rPr>
          <w:rFonts w:asciiTheme="minorEastAsia" w:hAnsiTheme="minorEastAsia" w:eastAsiaTheme="minorEastAsia" w:cstheme="minorEastAsia"/>
          <w:snapToGrid/>
          <w:szCs w:val="24"/>
        </w:rPr>
      </w:pPr>
      <w:r>
        <w:rPr>
          <w:rFonts w:hint="eastAsia" w:asciiTheme="minorEastAsia" w:hAnsiTheme="minorEastAsia" w:eastAsiaTheme="minorEastAsia" w:cstheme="minorEastAsia"/>
          <w:snapToGrid/>
          <w:szCs w:val="24"/>
        </w:rPr>
        <w:t>备注：</w:t>
      </w:r>
    </w:p>
    <w:p w14:paraId="27D2924F">
      <w:pPr>
        <w:widowControl w:val="0"/>
        <w:kinsoku/>
        <w:autoSpaceDE/>
        <w:autoSpaceDN/>
        <w:adjustRightInd/>
        <w:snapToGrid/>
        <w:spacing w:line="440" w:lineRule="exact"/>
        <w:ind w:firstLine="480" w:firstLineChars="200"/>
        <w:jc w:val="both"/>
        <w:textAlignment w:val="auto"/>
        <w:rPr>
          <w:rFonts w:hint="eastAsia" w:ascii="宋体" w:hAnsi="宋体" w:eastAsia="宋体" w:cs="宋体"/>
          <w:snapToGrid/>
          <w:spacing w:val="2"/>
          <w:kern w:val="2"/>
          <w:sz w:val="24"/>
          <w:szCs w:val="24"/>
          <w:lang w:eastAsia="zh-CN"/>
        </w:rPr>
      </w:pPr>
      <w:r>
        <w:rPr>
          <w:rFonts w:hint="eastAsia" w:asciiTheme="minorEastAsia" w:hAnsiTheme="minorEastAsia" w:eastAsiaTheme="minorEastAsia" w:cstheme="minorEastAsia"/>
          <w:snapToGrid/>
          <w:kern w:val="2"/>
          <w:sz w:val="24"/>
          <w:szCs w:val="24"/>
          <w:lang w:eastAsia="zh-CN"/>
        </w:rPr>
        <w:t>合同履行期限：</w:t>
      </w:r>
      <w:r>
        <w:rPr>
          <w:rFonts w:hint="eastAsia" w:ascii="宋体" w:hAnsi="宋体" w:eastAsia="宋体" w:cs="宋体"/>
          <w:snapToGrid/>
          <w:spacing w:val="2"/>
          <w:kern w:val="2"/>
          <w:sz w:val="24"/>
          <w:szCs w:val="24"/>
          <w:lang w:val="en-US" w:eastAsia="zh-CN"/>
        </w:rPr>
        <w:t>合同签订之日起6个月之内完成项目实施。</w:t>
      </w:r>
    </w:p>
    <w:p w14:paraId="20C6AA7F">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color w:val="000000" w:themeColor="text1"/>
          <w:kern w:val="2"/>
          <w:sz w:val="24"/>
          <w:szCs w:val="24"/>
          <w:lang w:eastAsia="zh-CN"/>
          <w14:textFill>
            <w14:solidFill>
              <w14:schemeClr w14:val="tx1"/>
            </w14:solidFill>
          </w14:textFill>
        </w:rPr>
      </w:pPr>
      <w:r>
        <w:rPr>
          <w:rFonts w:hint="eastAsia" w:asciiTheme="minorEastAsia" w:hAnsiTheme="minorEastAsia" w:eastAsiaTheme="minorEastAsia" w:cstheme="minorEastAsia"/>
          <w:snapToGrid/>
          <w:color w:val="000000" w:themeColor="text1"/>
          <w:kern w:val="2"/>
          <w:sz w:val="24"/>
          <w:szCs w:val="24"/>
          <w:lang w:eastAsia="zh-CN"/>
          <w14:textFill>
            <w14:solidFill>
              <w14:schemeClr w14:val="tx1"/>
            </w14:solidFill>
          </w14:textFill>
        </w:rPr>
        <w:t>本项目（否）接受联合体投标。</w:t>
      </w:r>
      <w:bookmarkStart w:id="11" w:name="_Toc35393799"/>
      <w:bookmarkStart w:id="12" w:name="_Toc35393630"/>
      <w:bookmarkStart w:id="13" w:name="_Toc28359013"/>
      <w:bookmarkStart w:id="14" w:name="_Toc28359090"/>
    </w:p>
    <w:p w14:paraId="7F7492C6">
      <w:pPr>
        <w:pStyle w:val="6"/>
        <w:kinsoku/>
        <w:autoSpaceDE/>
        <w:autoSpaceDN/>
        <w:adjustRightInd/>
        <w:snapToGrid/>
        <w:spacing w:before="0" w:after="0" w:line="440" w:lineRule="exact"/>
        <w:jc w:val="both"/>
        <w:textAlignment w:val="auto"/>
        <w:rPr>
          <w:rFonts w:asciiTheme="minorEastAsia" w:hAnsiTheme="minorEastAsia" w:eastAsiaTheme="minorEastAsia" w:cstheme="minorEastAsia"/>
          <w:b w:val="0"/>
          <w:snapToGrid/>
          <w:sz w:val="24"/>
          <w:szCs w:val="24"/>
        </w:rPr>
      </w:pPr>
      <w:r>
        <w:rPr>
          <w:rFonts w:hint="eastAsia" w:asciiTheme="minorEastAsia" w:hAnsiTheme="minorEastAsia" w:eastAsiaTheme="minorEastAsia" w:cstheme="minorEastAsia"/>
          <w:bCs w:val="0"/>
          <w:snapToGrid/>
          <w:sz w:val="24"/>
          <w:szCs w:val="24"/>
        </w:rPr>
        <w:t>二、申请人的资格要求：</w:t>
      </w:r>
      <w:bookmarkEnd w:id="11"/>
      <w:bookmarkEnd w:id="12"/>
      <w:bookmarkEnd w:id="13"/>
      <w:bookmarkEnd w:id="14"/>
    </w:p>
    <w:p w14:paraId="3DE2093B">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1.满足《中华人民共和国政府采购法》第二十二条规定；</w:t>
      </w:r>
    </w:p>
    <w:p w14:paraId="3B68C8E6">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bookmarkStart w:id="15" w:name="_Toc28359014"/>
      <w:bookmarkStart w:id="16" w:name="_Toc28359091"/>
      <w:r>
        <w:rPr>
          <w:rFonts w:hint="eastAsia" w:asciiTheme="minorEastAsia" w:hAnsiTheme="minorEastAsia" w:eastAsiaTheme="minorEastAsia" w:cstheme="minorEastAsia"/>
          <w:snapToGrid/>
          <w:kern w:val="2"/>
          <w:sz w:val="24"/>
          <w:szCs w:val="24"/>
          <w:lang w:eastAsia="zh-CN"/>
        </w:rPr>
        <w:t>2.落实政府采购政策需满足的资格要求：本项目专门面向中小</w:t>
      </w:r>
      <w:r>
        <w:rPr>
          <w:rFonts w:hint="eastAsia" w:asciiTheme="minorEastAsia" w:hAnsiTheme="minorEastAsia" w:eastAsiaTheme="minorEastAsia" w:cstheme="minorEastAsia"/>
          <w:snapToGrid/>
          <w:kern w:val="2"/>
          <w:sz w:val="24"/>
          <w:szCs w:val="24"/>
          <w:lang w:val="en-US" w:eastAsia="zh-CN"/>
        </w:rPr>
        <w:t>微</w:t>
      </w:r>
      <w:r>
        <w:rPr>
          <w:rFonts w:hint="eastAsia" w:asciiTheme="minorEastAsia" w:hAnsiTheme="minorEastAsia" w:eastAsiaTheme="minorEastAsia" w:cstheme="minorEastAsia"/>
          <w:snapToGrid/>
          <w:kern w:val="2"/>
          <w:sz w:val="24"/>
          <w:szCs w:val="24"/>
          <w:lang w:eastAsia="zh-CN"/>
        </w:rPr>
        <w:t>企业。</w:t>
      </w:r>
    </w:p>
    <w:p w14:paraId="71A3F2EB">
      <w:pPr>
        <w:pStyle w:val="12"/>
        <w:widowControl/>
        <w:kinsoku/>
        <w:autoSpaceDE/>
        <w:autoSpaceDN/>
        <w:adjustRightInd/>
        <w:snapToGrid/>
        <w:spacing w:before="0" w:beforeAutospacing="0" w:after="0" w:afterAutospacing="0" w:line="440" w:lineRule="exact"/>
        <w:ind w:firstLine="480" w:firstLineChars="200"/>
        <w:textAlignment w:val="auto"/>
        <w:rPr>
          <w:rFonts w:asciiTheme="minorEastAsia" w:hAnsiTheme="minorEastAsia" w:eastAsiaTheme="minorEastAsia" w:cstheme="minorEastAsia"/>
          <w:snapToGrid/>
          <w:szCs w:val="24"/>
        </w:rPr>
      </w:pPr>
      <w:r>
        <w:rPr>
          <w:rFonts w:hint="eastAsia" w:asciiTheme="minorEastAsia" w:hAnsiTheme="minorEastAsia" w:eastAsiaTheme="minorEastAsia" w:cstheme="minorEastAsia"/>
          <w:snapToGrid/>
          <w:szCs w:val="24"/>
        </w:rPr>
        <w:t>3.本项目的特定资格要求：</w:t>
      </w:r>
      <w:bookmarkStart w:id="17" w:name="_Toc35393631"/>
      <w:bookmarkStart w:id="18" w:name="_Toc35393800"/>
      <w:r>
        <w:rPr>
          <w:rFonts w:hint="eastAsia" w:asciiTheme="minorEastAsia" w:hAnsiTheme="minorEastAsia" w:eastAsiaTheme="minorEastAsia" w:cstheme="minorEastAsia"/>
          <w:snapToGrid/>
          <w:szCs w:val="24"/>
          <w:lang w:val="en-US" w:eastAsia="zh-CN"/>
        </w:rPr>
        <w:t>无</w:t>
      </w:r>
      <w:r>
        <w:rPr>
          <w:rFonts w:hint="eastAsia" w:asciiTheme="minorEastAsia" w:hAnsiTheme="minorEastAsia" w:eastAsiaTheme="minorEastAsia" w:cstheme="minorEastAsia"/>
          <w:snapToGrid/>
          <w:szCs w:val="24"/>
        </w:rPr>
        <w:t>。</w:t>
      </w:r>
    </w:p>
    <w:p w14:paraId="1ECF17C2">
      <w:pPr>
        <w:pStyle w:val="6"/>
        <w:kinsoku/>
        <w:autoSpaceDE/>
        <w:autoSpaceDN/>
        <w:adjustRightInd/>
        <w:snapToGrid/>
        <w:spacing w:before="0" w:after="0" w:line="440" w:lineRule="exact"/>
        <w:jc w:val="both"/>
        <w:textAlignment w:val="auto"/>
        <w:rPr>
          <w:rFonts w:asciiTheme="minorEastAsia" w:hAnsiTheme="minorEastAsia" w:eastAsiaTheme="minorEastAsia" w:cstheme="minorEastAsia"/>
          <w:bCs w:val="0"/>
          <w:snapToGrid/>
          <w:sz w:val="24"/>
          <w:szCs w:val="24"/>
        </w:rPr>
      </w:pPr>
      <w:r>
        <w:rPr>
          <w:rFonts w:hint="eastAsia" w:asciiTheme="minorEastAsia" w:hAnsiTheme="minorEastAsia" w:eastAsiaTheme="minorEastAsia" w:cstheme="minorEastAsia"/>
          <w:bCs w:val="0"/>
          <w:snapToGrid/>
          <w:sz w:val="24"/>
          <w:szCs w:val="24"/>
        </w:rPr>
        <w:t>三、获取采购文件</w:t>
      </w:r>
      <w:bookmarkEnd w:id="15"/>
      <w:bookmarkEnd w:id="16"/>
      <w:bookmarkEnd w:id="17"/>
      <w:bookmarkEnd w:id="18"/>
    </w:p>
    <w:p w14:paraId="63DF9B56">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时间：</w:t>
      </w:r>
      <w:r>
        <w:rPr>
          <w:rFonts w:hint="eastAsia" w:asciiTheme="minorEastAsia" w:hAnsiTheme="minorEastAsia" w:eastAsiaTheme="minorEastAsia" w:cstheme="minorEastAsia"/>
          <w:snapToGrid/>
          <w:kern w:val="2"/>
          <w:sz w:val="24"/>
          <w:szCs w:val="24"/>
          <w:u w:val="single"/>
          <w:lang w:eastAsia="zh-CN"/>
        </w:rPr>
        <w:t>202</w:t>
      </w:r>
      <w:r>
        <w:rPr>
          <w:rFonts w:hint="eastAsia" w:asciiTheme="minorEastAsia" w:hAnsiTheme="minorEastAsia" w:eastAsiaTheme="minorEastAsia" w:cstheme="minorEastAsia"/>
          <w:snapToGrid/>
          <w:kern w:val="2"/>
          <w:sz w:val="24"/>
          <w:szCs w:val="24"/>
          <w:u w:val="single"/>
          <w:lang w:val="en-US" w:eastAsia="zh-CN"/>
        </w:rPr>
        <w:t>6</w:t>
      </w:r>
      <w:r>
        <w:rPr>
          <w:rFonts w:hint="eastAsia" w:asciiTheme="minorEastAsia" w:hAnsiTheme="minorEastAsia" w:eastAsiaTheme="minorEastAsia" w:cstheme="minorEastAsia"/>
          <w:snapToGrid/>
          <w:kern w:val="2"/>
          <w:sz w:val="24"/>
          <w:szCs w:val="24"/>
          <w:u w:val="single"/>
          <w:lang w:eastAsia="zh-CN"/>
        </w:rPr>
        <w:t>年</w:t>
      </w:r>
      <w:r>
        <w:rPr>
          <w:rFonts w:hint="eastAsia" w:asciiTheme="minorEastAsia" w:hAnsiTheme="minorEastAsia" w:eastAsiaTheme="minorEastAsia" w:cstheme="minorEastAsia"/>
          <w:snapToGrid/>
          <w:kern w:val="2"/>
          <w:sz w:val="24"/>
          <w:szCs w:val="24"/>
          <w:u w:val="single"/>
          <w:lang w:val="en-US" w:eastAsia="zh-CN"/>
        </w:rPr>
        <w:t>04</w:t>
      </w:r>
      <w:r>
        <w:rPr>
          <w:rFonts w:hint="eastAsia" w:asciiTheme="minorEastAsia" w:hAnsiTheme="minorEastAsia" w:eastAsiaTheme="minorEastAsia" w:cstheme="minorEastAsia"/>
          <w:snapToGrid/>
          <w:kern w:val="2"/>
          <w:sz w:val="24"/>
          <w:szCs w:val="24"/>
          <w:u w:val="single"/>
          <w:lang w:eastAsia="zh-CN"/>
        </w:rPr>
        <w:t>月</w:t>
      </w:r>
      <w:r>
        <w:rPr>
          <w:rFonts w:hint="eastAsia" w:asciiTheme="minorEastAsia" w:hAnsiTheme="minorEastAsia" w:eastAsiaTheme="minorEastAsia" w:cstheme="minorEastAsia"/>
          <w:snapToGrid/>
          <w:kern w:val="2"/>
          <w:sz w:val="24"/>
          <w:szCs w:val="24"/>
          <w:u w:val="single"/>
          <w:lang w:val="en-US" w:eastAsia="zh-CN"/>
        </w:rPr>
        <w:t>28</w:t>
      </w:r>
      <w:r>
        <w:rPr>
          <w:rFonts w:hint="eastAsia" w:asciiTheme="minorEastAsia" w:hAnsiTheme="minorEastAsia" w:eastAsiaTheme="minorEastAsia" w:cstheme="minorEastAsia"/>
          <w:snapToGrid/>
          <w:kern w:val="2"/>
          <w:sz w:val="24"/>
          <w:szCs w:val="24"/>
          <w:u w:val="single"/>
          <w:lang w:eastAsia="zh-CN"/>
        </w:rPr>
        <w:t>日至 202</w:t>
      </w:r>
      <w:r>
        <w:rPr>
          <w:rFonts w:hint="eastAsia" w:asciiTheme="minorEastAsia" w:hAnsiTheme="minorEastAsia" w:eastAsiaTheme="minorEastAsia" w:cstheme="minorEastAsia"/>
          <w:snapToGrid/>
          <w:kern w:val="2"/>
          <w:sz w:val="24"/>
          <w:szCs w:val="24"/>
          <w:u w:val="single"/>
          <w:lang w:val="en-US" w:eastAsia="zh-CN"/>
        </w:rPr>
        <w:t>6</w:t>
      </w:r>
      <w:r>
        <w:rPr>
          <w:rFonts w:hint="eastAsia" w:asciiTheme="minorEastAsia" w:hAnsiTheme="minorEastAsia" w:eastAsiaTheme="minorEastAsia" w:cstheme="minorEastAsia"/>
          <w:snapToGrid/>
          <w:kern w:val="2"/>
          <w:sz w:val="24"/>
          <w:szCs w:val="24"/>
          <w:u w:val="single"/>
          <w:lang w:eastAsia="zh-CN"/>
        </w:rPr>
        <w:t>年0</w:t>
      </w:r>
      <w:r>
        <w:rPr>
          <w:rFonts w:hint="eastAsia" w:asciiTheme="minorEastAsia" w:hAnsiTheme="minorEastAsia" w:eastAsiaTheme="minorEastAsia" w:cstheme="minorEastAsia"/>
          <w:snapToGrid/>
          <w:kern w:val="2"/>
          <w:sz w:val="24"/>
          <w:szCs w:val="24"/>
          <w:u w:val="single"/>
          <w:lang w:val="en-US" w:eastAsia="zh-CN"/>
        </w:rPr>
        <w:t>5</w:t>
      </w:r>
      <w:r>
        <w:rPr>
          <w:rFonts w:hint="eastAsia" w:asciiTheme="minorEastAsia" w:hAnsiTheme="minorEastAsia" w:eastAsiaTheme="minorEastAsia" w:cstheme="minorEastAsia"/>
          <w:snapToGrid/>
          <w:kern w:val="2"/>
          <w:sz w:val="24"/>
          <w:szCs w:val="24"/>
          <w:u w:val="single"/>
          <w:lang w:eastAsia="zh-CN"/>
        </w:rPr>
        <w:t>月</w:t>
      </w:r>
      <w:r>
        <w:rPr>
          <w:rFonts w:hint="eastAsia" w:asciiTheme="minorEastAsia" w:hAnsiTheme="minorEastAsia" w:eastAsiaTheme="minorEastAsia" w:cstheme="minorEastAsia"/>
          <w:snapToGrid/>
          <w:kern w:val="2"/>
          <w:sz w:val="24"/>
          <w:szCs w:val="24"/>
          <w:u w:val="single"/>
          <w:lang w:val="en-US" w:eastAsia="zh-CN"/>
        </w:rPr>
        <w:t>08</w:t>
      </w:r>
      <w:r>
        <w:rPr>
          <w:rFonts w:hint="eastAsia" w:asciiTheme="minorEastAsia" w:hAnsiTheme="minorEastAsia" w:eastAsiaTheme="minorEastAsia" w:cstheme="minorEastAsia"/>
          <w:snapToGrid/>
          <w:kern w:val="2"/>
          <w:sz w:val="24"/>
          <w:szCs w:val="24"/>
          <w:u w:val="single"/>
          <w:lang w:eastAsia="zh-CN"/>
        </w:rPr>
        <w:t>日</w:t>
      </w:r>
      <w:r>
        <w:rPr>
          <w:rFonts w:hint="eastAsia" w:asciiTheme="minorEastAsia" w:hAnsiTheme="minorEastAsia" w:eastAsiaTheme="minorEastAsia" w:cstheme="minorEastAsia"/>
          <w:snapToGrid/>
          <w:kern w:val="2"/>
          <w:sz w:val="24"/>
          <w:szCs w:val="24"/>
          <w:lang w:eastAsia="zh-CN"/>
        </w:rPr>
        <w:t>，每天</w:t>
      </w:r>
      <w:r>
        <w:rPr>
          <w:rFonts w:hint="eastAsia" w:asciiTheme="minorEastAsia" w:hAnsiTheme="minorEastAsia" w:eastAsiaTheme="minorEastAsia" w:cstheme="minorEastAsia"/>
          <w:snapToGrid/>
          <w:kern w:val="2"/>
          <w:sz w:val="24"/>
          <w:szCs w:val="24"/>
          <w:u w:val="single"/>
          <w:lang w:eastAsia="zh-CN"/>
        </w:rPr>
        <w:t>上午10:00至14:00，下午1</w:t>
      </w:r>
      <w:r>
        <w:rPr>
          <w:rFonts w:hint="eastAsia" w:asciiTheme="minorEastAsia" w:hAnsiTheme="minorEastAsia" w:eastAsiaTheme="minorEastAsia" w:cstheme="minorEastAsia"/>
          <w:snapToGrid/>
          <w:kern w:val="2"/>
          <w:sz w:val="24"/>
          <w:szCs w:val="24"/>
          <w:u w:val="single"/>
          <w:lang w:val="en-US" w:eastAsia="zh-CN"/>
        </w:rPr>
        <w:t>5</w:t>
      </w:r>
      <w:r>
        <w:rPr>
          <w:rFonts w:hint="eastAsia" w:asciiTheme="minorEastAsia" w:hAnsiTheme="minorEastAsia" w:eastAsiaTheme="minorEastAsia" w:cstheme="minorEastAsia"/>
          <w:snapToGrid/>
          <w:kern w:val="2"/>
          <w:sz w:val="24"/>
          <w:szCs w:val="24"/>
          <w:u w:val="single"/>
          <w:lang w:eastAsia="zh-CN"/>
        </w:rPr>
        <w:t>:</w:t>
      </w:r>
      <w:r>
        <w:rPr>
          <w:rFonts w:hint="eastAsia" w:asciiTheme="minorEastAsia" w:hAnsiTheme="minorEastAsia" w:eastAsiaTheme="minorEastAsia" w:cstheme="minorEastAsia"/>
          <w:snapToGrid/>
          <w:kern w:val="2"/>
          <w:sz w:val="24"/>
          <w:szCs w:val="24"/>
          <w:u w:val="single"/>
          <w:lang w:val="en-US" w:eastAsia="zh-CN"/>
        </w:rPr>
        <w:t>3</w:t>
      </w:r>
      <w:r>
        <w:rPr>
          <w:rFonts w:hint="eastAsia" w:asciiTheme="minorEastAsia" w:hAnsiTheme="minorEastAsia" w:eastAsiaTheme="minorEastAsia" w:cstheme="minorEastAsia"/>
          <w:snapToGrid/>
          <w:kern w:val="2"/>
          <w:sz w:val="24"/>
          <w:szCs w:val="24"/>
          <w:u w:val="single"/>
          <w:lang w:eastAsia="zh-CN"/>
        </w:rPr>
        <w:t>0至</w:t>
      </w:r>
      <w:r>
        <w:rPr>
          <w:rFonts w:hint="eastAsia" w:asciiTheme="minorEastAsia" w:hAnsiTheme="minorEastAsia" w:eastAsiaTheme="minorEastAsia" w:cstheme="minorEastAsia"/>
          <w:snapToGrid/>
          <w:kern w:val="2"/>
          <w:sz w:val="24"/>
          <w:szCs w:val="24"/>
          <w:u w:val="single"/>
          <w:lang w:val="en-US" w:eastAsia="zh-CN"/>
        </w:rPr>
        <w:t>19</w:t>
      </w:r>
      <w:r>
        <w:rPr>
          <w:rFonts w:hint="eastAsia" w:asciiTheme="minorEastAsia" w:hAnsiTheme="minorEastAsia" w:eastAsiaTheme="minorEastAsia" w:cstheme="minorEastAsia"/>
          <w:snapToGrid/>
          <w:kern w:val="2"/>
          <w:sz w:val="24"/>
          <w:szCs w:val="24"/>
          <w:u w:val="single"/>
          <w:lang w:eastAsia="zh-CN"/>
        </w:rPr>
        <w:t>:</w:t>
      </w:r>
      <w:r>
        <w:rPr>
          <w:rFonts w:hint="eastAsia" w:asciiTheme="minorEastAsia" w:hAnsiTheme="minorEastAsia" w:eastAsiaTheme="minorEastAsia" w:cstheme="minorEastAsia"/>
          <w:snapToGrid/>
          <w:kern w:val="2"/>
          <w:sz w:val="24"/>
          <w:szCs w:val="24"/>
          <w:u w:val="single"/>
          <w:lang w:val="en-US" w:eastAsia="zh-CN"/>
        </w:rPr>
        <w:t>3</w:t>
      </w:r>
      <w:r>
        <w:rPr>
          <w:rFonts w:hint="eastAsia" w:asciiTheme="minorEastAsia" w:hAnsiTheme="minorEastAsia" w:eastAsiaTheme="minorEastAsia" w:cstheme="minorEastAsia"/>
          <w:snapToGrid/>
          <w:kern w:val="2"/>
          <w:sz w:val="24"/>
          <w:szCs w:val="24"/>
          <w:u w:val="single"/>
          <w:lang w:eastAsia="zh-CN"/>
        </w:rPr>
        <w:t>0</w:t>
      </w:r>
      <w:r>
        <w:rPr>
          <w:rFonts w:hint="eastAsia" w:asciiTheme="minorEastAsia" w:hAnsiTheme="minorEastAsia" w:eastAsiaTheme="minorEastAsia" w:cstheme="minorEastAsia"/>
          <w:snapToGrid/>
          <w:kern w:val="2"/>
          <w:sz w:val="24"/>
          <w:szCs w:val="24"/>
          <w:lang w:eastAsia="zh-CN"/>
        </w:rPr>
        <w:t>（北京时间，法定节假日除外 ）</w:t>
      </w:r>
    </w:p>
    <w:p w14:paraId="1B114415">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地点：新疆政府采购网政采云平台</w:t>
      </w:r>
    </w:p>
    <w:p w14:paraId="626D52E1">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方式：供应商登录政采云平台https://www.zcygov.cn/在线申请获取采购文件（进入“项目采购”应用，在获取采购文件菜单中选择项目，申请获取采购文件）</w:t>
      </w:r>
    </w:p>
    <w:p w14:paraId="536CB7EE">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售价（元）：0</w:t>
      </w:r>
    </w:p>
    <w:p w14:paraId="2512506A">
      <w:pPr>
        <w:pStyle w:val="6"/>
        <w:kinsoku/>
        <w:autoSpaceDE/>
        <w:autoSpaceDN/>
        <w:adjustRightInd/>
        <w:snapToGrid/>
        <w:spacing w:before="0" w:after="0" w:line="440" w:lineRule="exact"/>
        <w:jc w:val="both"/>
        <w:textAlignment w:val="auto"/>
        <w:rPr>
          <w:rFonts w:asciiTheme="minorEastAsia" w:hAnsiTheme="minorEastAsia" w:eastAsiaTheme="minorEastAsia" w:cstheme="minorEastAsia"/>
          <w:bCs w:val="0"/>
          <w:snapToGrid/>
          <w:sz w:val="24"/>
          <w:szCs w:val="24"/>
        </w:rPr>
      </w:pPr>
      <w:bookmarkStart w:id="19" w:name="_Toc28359092"/>
      <w:bookmarkStart w:id="20" w:name="_Toc28359015"/>
      <w:bookmarkStart w:id="21" w:name="_Toc35393801"/>
      <w:bookmarkStart w:id="22" w:name="_Toc35393632"/>
      <w:r>
        <w:rPr>
          <w:rFonts w:hint="eastAsia" w:asciiTheme="minorEastAsia" w:hAnsiTheme="minorEastAsia" w:eastAsiaTheme="minorEastAsia" w:cstheme="minorEastAsia"/>
          <w:bCs w:val="0"/>
          <w:snapToGrid/>
          <w:sz w:val="24"/>
          <w:szCs w:val="24"/>
        </w:rPr>
        <w:t>四、响应文件提交</w:t>
      </w:r>
      <w:bookmarkEnd w:id="19"/>
      <w:bookmarkEnd w:id="20"/>
      <w:bookmarkEnd w:id="21"/>
      <w:bookmarkEnd w:id="22"/>
    </w:p>
    <w:p w14:paraId="0C475E88">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截止时间：</w:t>
      </w:r>
      <w:r>
        <w:rPr>
          <w:rFonts w:hint="eastAsia" w:asciiTheme="minorEastAsia" w:hAnsiTheme="minorEastAsia" w:eastAsiaTheme="minorEastAsia" w:cstheme="minorEastAsia"/>
          <w:snapToGrid/>
          <w:kern w:val="2"/>
          <w:sz w:val="24"/>
          <w:szCs w:val="24"/>
          <w:u w:val="single"/>
          <w:lang w:eastAsia="zh-CN"/>
        </w:rPr>
        <w:t>202</w:t>
      </w:r>
      <w:r>
        <w:rPr>
          <w:rFonts w:hint="eastAsia" w:asciiTheme="minorEastAsia" w:hAnsiTheme="minorEastAsia" w:eastAsiaTheme="minorEastAsia" w:cstheme="minorEastAsia"/>
          <w:snapToGrid/>
          <w:kern w:val="2"/>
          <w:sz w:val="24"/>
          <w:szCs w:val="24"/>
          <w:u w:val="single"/>
          <w:lang w:val="en-US" w:eastAsia="zh-CN"/>
        </w:rPr>
        <w:t>6</w:t>
      </w:r>
      <w:r>
        <w:rPr>
          <w:rFonts w:hint="eastAsia" w:asciiTheme="minorEastAsia" w:hAnsiTheme="minorEastAsia" w:eastAsiaTheme="minorEastAsia" w:cstheme="minorEastAsia"/>
          <w:snapToGrid/>
          <w:kern w:val="2"/>
          <w:sz w:val="24"/>
          <w:szCs w:val="24"/>
          <w:u w:val="single"/>
          <w:lang w:eastAsia="zh-CN"/>
        </w:rPr>
        <w:t>年</w:t>
      </w:r>
      <w:r>
        <w:rPr>
          <w:rFonts w:hint="eastAsia" w:asciiTheme="minorEastAsia" w:hAnsiTheme="minorEastAsia" w:eastAsiaTheme="minorEastAsia" w:cstheme="minorEastAsia"/>
          <w:snapToGrid/>
          <w:kern w:val="2"/>
          <w:sz w:val="24"/>
          <w:szCs w:val="24"/>
          <w:u w:val="single"/>
          <w:lang w:val="en-US" w:eastAsia="zh-CN"/>
        </w:rPr>
        <w:t>05</w:t>
      </w:r>
      <w:r>
        <w:rPr>
          <w:rFonts w:hint="eastAsia" w:asciiTheme="minorEastAsia" w:hAnsiTheme="minorEastAsia" w:eastAsiaTheme="minorEastAsia" w:cstheme="minorEastAsia"/>
          <w:snapToGrid/>
          <w:kern w:val="2"/>
          <w:sz w:val="24"/>
          <w:szCs w:val="24"/>
          <w:u w:val="single"/>
          <w:lang w:eastAsia="zh-CN"/>
        </w:rPr>
        <w:t>月</w:t>
      </w:r>
      <w:r>
        <w:rPr>
          <w:rFonts w:hint="eastAsia" w:asciiTheme="minorEastAsia" w:hAnsiTheme="minorEastAsia" w:eastAsiaTheme="minorEastAsia" w:cstheme="minorEastAsia"/>
          <w:snapToGrid/>
          <w:kern w:val="2"/>
          <w:sz w:val="24"/>
          <w:szCs w:val="24"/>
          <w:u w:val="single"/>
          <w:lang w:val="en-US" w:eastAsia="zh-CN"/>
        </w:rPr>
        <w:t>12</w:t>
      </w:r>
      <w:r>
        <w:rPr>
          <w:rFonts w:hint="eastAsia" w:asciiTheme="minorEastAsia" w:hAnsiTheme="minorEastAsia" w:eastAsiaTheme="minorEastAsia" w:cstheme="minorEastAsia"/>
          <w:snapToGrid/>
          <w:kern w:val="2"/>
          <w:sz w:val="24"/>
          <w:szCs w:val="24"/>
          <w:u w:val="single"/>
          <w:lang w:eastAsia="zh-CN"/>
        </w:rPr>
        <w:t>日1</w:t>
      </w:r>
      <w:r>
        <w:rPr>
          <w:rFonts w:hint="eastAsia" w:asciiTheme="minorEastAsia" w:hAnsiTheme="minorEastAsia" w:eastAsiaTheme="minorEastAsia" w:cstheme="minorEastAsia"/>
          <w:snapToGrid/>
          <w:kern w:val="2"/>
          <w:sz w:val="24"/>
          <w:szCs w:val="24"/>
          <w:u w:val="single"/>
          <w:lang w:val="en-US" w:eastAsia="zh-CN"/>
        </w:rPr>
        <w:t>6</w:t>
      </w:r>
      <w:r>
        <w:rPr>
          <w:rFonts w:hint="eastAsia" w:asciiTheme="minorEastAsia" w:hAnsiTheme="minorEastAsia" w:eastAsiaTheme="minorEastAsia" w:cstheme="minorEastAsia"/>
          <w:snapToGrid/>
          <w:kern w:val="2"/>
          <w:sz w:val="24"/>
          <w:szCs w:val="24"/>
          <w:u w:val="single"/>
          <w:lang w:eastAsia="zh-CN"/>
        </w:rPr>
        <w:t>点</w:t>
      </w:r>
      <w:r>
        <w:rPr>
          <w:rFonts w:hint="eastAsia" w:asciiTheme="minorEastAsia" w:hAnsiTheme="minorEastAsia" w:eastAsiaTheme="minorEastAsia" w:cstheme="minorEastAsia"/>
          <w:snapToGrid/>
          <w:kern w:val="2"/>
          <w:sz w:val="24"/>
          <w:szCs w:val="24"/>
          <w:u w:val="single"/>
          <w:lang w:val="en-US" w:eastAsia="zh-CN"/>
        </w:rPr>
        <w:t>3</w:t>
      </w:r>
      <w:r>
        <w:rPr>
          <w:rFonts w:hint="eastAsia" w:asciiTheme="minorEastAsia" w:hAnsiTheme="minorEastAsia" w:eastAsiaTheme="minorEastAsia" w:cstheme="minorEastAsia"/>
          <w:snapToGrid/>
          <w:kern w:val="2"/>
          <w:sz w:val="24"/>
          <w:szCs w:val="24"/>
          <w:u w:val="single"/>
          <w:lang w:eastAsia="zh-CN"/>
        </w:rPr>
        <w:t>0分（北京时间）</w:t>
      </w:r>
    </w:p>
    <w:p w14:paraId="0D68834A">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地点：政采云一站式政府采购云平台</w:t>
      </w:r>
    </w:p>
    <w:p w14:paraId="46C6FCBA">
      <w:pPr>
        <w:pStyle w:val="6"/>
        <w:kinsoku/>
        <w:autoSpaceDE/>
        <w:autoSpaceDN/>
        <w:adjustRightInd/>
        <w:snapToGrid/>
        <w:spacing w:before="0" w:after="0" w:line="440" w:lineRule="exact"/>
        <w:jc w:val="both"/>
        <w:textAlignment w:val="auto"/>
        <w:rPr>
          <w:rFonts w:asciiTheme="minorEastAsia" w:hAnsiTheme="minorEastAsia" w:eastAsiaTheme="minorEastAsia" w:cstheme="minorEastAsia"/>
          <w:bCs w:val="0"/>
          <w:snapToGrid/>
          <w:sz w:val="24"/>
          <w:szCs w:val="24"/>
        </w:rPr>
      </w:pPr>
      <w:bookmarkStart w:id="23" w:name="_Toc35393802"/>
      <w:bookmarkStart w:id="24" w:name="_Toc28359016"/>
      <w:bookmarkStart w:id="25" w:name="_Toc35393633"/>
      <w:bookmarkStart w:id="26" w:name="_Toc28359093"/>
      <w:r>
        <w:rPr>
          <w:rFonts w:hint="eastAsia" w:asciiTheme="minorEastAsia" w:hAnsiTheme="minorEastAsia" w:eastAsiaTheme="minorEastAsia" w:cstheme="minorEastAsia"/>
          <w:bCs w:val="0"/>
          <w:snapToGrid/>
          <w:sz w:val="24"/>
          <w:szCs w:val="24"/>
        </w:rPr>
        <w:t>五、开启</w:t>
      </w:r>
      <w:bookmarkEnd w:id="23"/>
      <w:bookmarkEnd w:id="24"/>
      <w:bookmarkEnd w:id="25"/>
      <w:bookmarkEnd w:id="26"/>
    </w:p>
    <w:p w14:paraId="29E8C6C5">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bCs/>
          <w:snapToGrid/>
          <w:kern w:val="2"/>
          <w:sz w:val="24"/>
          <w:szCs w:val="24"/>
          <w:u w:val="single"/>
          <w:lang w:eastAsia="zh-CN"/>
        </w:rPr>
      </w:pPr>
      <w:r>
        <w:rPr>
          <w:rFonts w:hint="eastAsia" w:asciiTheme="minorEastAsia" w:hAnsiTheme="minorEastAsia" w:eastAsiaTheme="minorEastAsia" w:cstheme="minorEastAsia"/>
          <w:snapToGrid/>
          <w:kern w:val="2"/>
          <w:sz w:val="24"/>
          <w:szCs w:val="24"/>
          <w:lang w:eastAsia="zh-CN"/>
        </w:rPr>
        <w:t>时间：</w:t>
      </w:r>
      <w:r>
        <w:rPr>
          <w:rFonts w:hint="eastAsia" w:asciiTheme="minorEastAsia" w:hAnsiTheme="minorEastAsia" w:eastAsiaTheme="minorEastAsia" w:cstheme="minorEastAsia"/>
          <w:snapToGrid/>
          <w:kern w:val="2"/>
          <w:sz w:val="24"/>
          <w:szCs w:val="24"/>
          <w:u w:val="single"/>
          <w:lang w:eastAsia="zh-CN"/>
        </w:rPr>
        <w:t>202</w:t>
      </w:r>
      <w:r>
        <w:rPr>
          <w:rFonts w:hint="eastAsia" w:asciiTheme="minorEastAsia" w:hAnsiTheme="minorEastAsia" w:eastAsiaTheme="minorEastAsia" w:cstheme="minorEastAsia"/>
          <w:snapToGrid/>
          <w:kern w:val="2"/>
          <w:sz w:val="24"/>
          <w:szCs w:val="24"/>
          <w:u w:val="single"/>
          <w:lang w:val="en-US" w:eastAsia="zh-CN"/>
        </w:rPr>
        <w:t>6</w:t>
      </w:r>
      <w:r>
        <w:rPr>
          <w:rFonts w:hint="eastAsia" w:asciiTheme="minorEastAsia" w:hAnsiTheme="minorEastAsia" w:eastAsiaTheme="minorEastAsia" w:cstheme="minorEastAsia"/>
          <w:snapToGrid/>
          <w:kern w:val="2"/>
          <w:sz w:val="24"/>
          <w:szCs w:val="24"/>
          <w:u w:val="single"/>
          <w:lang w:eastAsia="zh-CN"/>
        </w:rPr>
        <w:t>年</w:t>
      </w:r>
      <w:r>
        <w:rPr>
          <w:rFonts w:hint="eastAsia" w:asciiTheme="minorEastAsia" w:hAnsiTheme="minorEastAsia" w:eastAsiaTheme="minorEastAsia" w:cstheme="minorEastAsia"/>
          <w:snapToGrid/>
          <w:kern w:val="2"/>
          <w:sz w:val="24"/>
          <w:szCs w:val="24"/>
          <w:u w:val="single"/>
          <w:lang w:val="en-US" w:eastAsia="zh-CN"/>
        </w:rPr>
        <w:t>05</w:t>
      </w:r>
      <w:r>
        <w:rPr>
          <w:rFonts w:hint="eastAsia" w:asciiTheme="minorEastAsia" w:hAnsiTheme="minorEastAsia" w:eastAsiaTheme="minorEastAsia" w:cstheme="minorEastAsia"/>
          <w:snapToGrid/>
          <w:kern w:val="2"/>
          <w:sz w:val="24"/>
          <w:szCs w:val="24"/>
          <w:u w:val="single"/>
          <w:lang w:eastAsia="zh-CN"/>
        </w:rPr>
        <w:t>月</w:t>
      </w:r>
      <w:r>
        <w:rPr>
          <w:rFonts w:hint="eastAsia" w:asciiTheme="minorEastAsia" w:hAnsiTheme="minorEastAsia" w:eastAsiaTheme="minorEastAsia" w:cstheme="minorEastAsia"/>
          <w:snapToGrid/>
          <w:kern w:val="2"/>
          <w:sz w:val="24"/>
          <w:szCs w:val="24"/>
          <w:u w:val="single"/>
          <w:lang w:val="en-US" w:eastAsia="zh-CN"/>
        </w:rPr>
        <w:t>12</w:t>
      </w:r>
      <w:r>
        <w:rPr>
          <w:rFonts w:hint="eastAsia" w:asciiTheme="minorEastAsia" w:hAnsiTheme="minorEastAsia" w:eastAsiaTheme="minorEastAsia" w:cstheme="minorEastAsia"/>
          <w:snapToGrid/>
          <w:kern w:val="2"/>
          <w:sz w:val="24"/>
          <w:szCs w:val="24"/>
          <w:u w:val="single"/>
          <w:lang w:eastAsia="zh-CN"/>
        </w:rPr>
        <w:t>日1</w:t>
      </w:r>
      <w:r>
        <w:rPr>
          <w:rFonts w:hint="eastAsia" w:asciiTheme="minorEastAsia" w:hAnsiTheme="minorEastAsia" w:eastAsiaTheme="minorEastAsia" w:cstheme="minorEastAsia"/>
          <w:snapToGrid/>
          <w:kern w:val="2"/>
          <w:sz w:val="24"/>
          <w:szCs w:val="24"/>
          <w:u w:val="single"/>
          <w:lang w:val="en-US" w:eastAsia="zh-CN"/>
        </w:rPr>
        <w:t>6</w:t>
      </w:r>
      <w:r>
        <w:rPr>
          <w:rFonts w:hint="eastAsia" w:asciiTheme="minorEastAsia" w:hAnsiTheme="minorEastAsia" w:eastAsiaTheme="minorEastAsia" w:cstheme="minorEastAsia"/>
          <w:snapToGrid/>
          <w:kern w:val="2"/>
          <w:sz w:val="24"/>
          <w:szCs w:val="24"/>
          <w:u w:val="single"/>
          <w:lang w:eastAsia="zh-CN"/>
        </w:rPr>
        <w:t>点</w:t>
      </w:r>
      <w:r>
        <w:rPr>
          <w:rFonts w:hint="eastAsia" w:asciiTheme="minorEastAsia" w:hAnsiTheme="minorEastAsia" w:eastAsiaTheme="minorEastAsia" w:cstheme="minorEastAsia"/>
          <w:snapToGrid/>
          <w:kern w:val="2"/>
          <w:sz w:val="24"/>
          <w:szCs w:val="24"/>
          <w:u w:val="single"/>
          <w:lang w:val="en-US" w:eastAsia="zh-CN"/>
        </w:rPr>
        <w:t>3</w:t>
      </w:r>
      <w:r>
        <w:rPr>
          <w:rFonts w:hint="eastAsia" w:asciiTheme="minorEastAsia" w:hAnsiTheme="minorEastAsia" w:eastAsiaTheme="minorEastAsia" w:cstheme="minorEastAsia"/>
          <w:snapToGrid/>
          <w:kern w:val="2"/>
          <w:sz w:val="24"/>
          <w:szCs w:val="24"/>
          <w:u w:val="single"/>
          <w:lang w:eastAsia="zh-CN"/>
        </w:rPr>
        <w:t>0分（北京时间）</w:t>
      </w:r>
    </w:p>
    <w:p w14:paraId="6BDC2756">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u w:val="single"/>
          <w:lang w:eastAsia="zh-CN"/>
        </w:rPr>
      </w:pPr>
      <w:r>
        <w:rPr>
          <w:rFonts w:hint="eastAsia" w:asciiTheme="minorEastAsia" w:hAnsiTheme="minorEastAsia" w:eastAsiaTheme="minorEastAsia" w:cstheme="minorEastAsia"/>
          <w:snapToGrid/>
          <w:kern w:val="2"/>
          <w:sz w:val="24"/>
          <w:szCs w:val="24"/>
          <w:lang w:eastAsia="zh-CN"/>
        </w:rPr>
        <w:t>地点：供应商登录政采云平台https://www.zcygov.cn/，进入“项目采购-开标评标-右边选择对应项目点击“进入项目”进入开标大厅。</w:t>
      </w:r>
    </w:p>
    <w:p w14:paraId="3CBEB2EF">
      <w:pPr>
        <w:pStyle w:val="6"/>
        <w:kinsoku/>
        <w:autoSpaceDE/>
        <w:autoSpaceDN/>
        <w:adjustRightInd/>
        <w:snapToGrid/>
        <w:spacing w:before="0" w:after="0" w:line="440" w:lineRule="exact"/>
        <w:jc w:val="both"/>
        <w:textAlignment w:val="auto"/>
        <w:rPr>
          <w:rFonts w:asciiTheme="minorEastAsia" w:hAnsiTheme="minorEastAsia" w:eastAsiaTheme="minorEastAsia" w:cstheme="minorEastAsia"/>
          <w:bCs w:val="0"/>
          <w:snapToGrid/>
          <w:sz w:val="24"/>
          <w:szCs w:val="24"/>
        </w:rPr>
      </w:pPr>
      <w:bookmarkStart w:id="27" w:name="_Toc28359017"/>
      <w:bookmarkStart w:id="28" w:name="_Toc28359094"/>
      <w:bookmarkStart w:id="29" w:name="_Toc35393803"/>
      <w:bookmarkStart w:id="30" w:name="_Toc35393634"/>
      <w:r>
        <w:rPr>
          <w:rFonts w:hint="eastAsia" w:asciiTheme="minorEastAsia" w:hAnsiTheme="minorEastAsia" w:eastAsiaTheme="minorEastAsia" w:cstheme="minorEastAsia"/>
          <w:bCs w:val="0"/>
          <w:snapToGrid/>
          <w:sz w:val="24"/>
          <w:szCs w:val="24"/>
        </w:rPr>
        <w:t>六、公告期限</w:t>
      </w:r>
      <w:bookmarkEnd w:id="27"/>
      <w:bookmarkEnd w:id="28"/>
      <w:bookmarkEnd w:id="29"/>
      <w:bookmarkEnd w:id="30"/>
    </w:p>
    <w:p w14:paraId="108F6550">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0"/>
          <w:sz w:val="24"/>
          <w:szCs w:val="24"/>
          <w:lang w:eastAsia="zh-CN"/>
        </w:rPr>
      </w:pPr>
      <w:r>
        <w:rPr>
          <w:rFonts w:hint="eastAsia" w:asciiTheme="minorEastAsia" w:hAnsiTheme="minorEastAsia" w:eastAsiaTheme="minorEastAsia" w:cstheme="minorEastAsia"/>
          <w:snapToGrid/>
          <w:kern w:val="0"/>
          <w:sz w:val="24"/>
          <w:szCs w:val="24"/>
          <w:lang w:eastAsia="zh-CN"/>
        </w:rPr>
        <w:t>自本公告发布之日起</w:t>
      </w:r>
      <w:r>
        <w:rPr>
          <w:rFonts w:hint="eastAsia" w:asciiTheme="minorEastAsia" w:hAnsiTheme="minorEastAsia" w:eastAsiaTheme="minorEastAsia" w:cstheme="minorEastAsia"/>
          <w:snapToGrid/>
          <w:kern w:val="0"/>
          <w:sz w:val="24"/>
          <w:szCs w:val="24"/>
          <w:lang w:val="en-US" w:eastAsia="zh-CN"/>
        </w:rPr>
        <w:t>3</w:t>
      </w:r>
      <w:r>
        <w:rPr>
          <w:rFonts w:hint="eastAsia" w:asciiTheme="minorEastAsia" w:hAnsiTheme="minorEastAsia" w:eastAsiaTheme="minorEastAsia" w:cstheme="minorEastAsia"/>
          <w:snapToGrid/>
          <w:kern w:val="0"/>
          <w:sz w:val="24"/>
          <w:szCs w:val="24"/>
          <w:lang w:eastAsia="zh-CN"/>
        </w:rPr>
        <w:t>个工作日。</w:t>
      </w:r>
    </w:p>
    <w:p w14:paraId="04CA991F">
      <w:pPr>
        <w:pStyle w:val="6"/>
        <w:kinsoku/>
        <w:autoSpaceDE/>
        <w:autoSpaceDN/>
        <w:adjustRightInd/>
        <w:snapToGrid/>
        <w:spacing w:before="0" w:after="0" w:line="440" w:lineRule="exact"/>
        <w:jc w:val="both"/>
        <w:textAlignment w:val="auto"/>
        <w:rPr>
          <w:rFonts w:asciiTheme="minorEastAsia" w:hAnsiTheme="minorEastAsia" w:eastAsiaTheme="minorEastAsia" w:cstheme="minorEastAsia"/>
          <w:b w:val="0"/>
          <w:snapToGrid/>
          <w:sz w:val="24"/>
          <w:szCs w:val="24"/>
        </w:rPr>
      </w:pPr>
      <w:bookmarkStart w:id="31" w:name="_Toc35393635"/>
      <w:bookmarkStart w:id="32" w:name="_Toc35393804"/>
      <w:r>
        <w:rPr>
          <w:rFonts w:hint="eastAsia" w:asciiTheme="minorEastAsia" w:hAnsiTheme="minorEastAsia" w:eastAsiaTheme="minorEastAsia" w:cstheme="minorEastAsia"/>
          <w:bCs w:val="0"/>
          <w:snapToGrid/>
          <w:sz w:val="24"/>
          <w:szCs w:val="24"/>
        </w:rPr>
        <w:t>七、其他补充事宜</w:t>
      </w:r>
      <w:bookmarkEnd w:id="31"/>
      <w:bookmarkEnd w:id="32"/>
    </w:p>
    <w:p w14:paraId="40ADCA13">
      <w:pPr>
        <w:pStyle w:val="12"/>
        <w:widowControl/>
        <w:kinsoku/>
        <w:autoSpaceDE/>
        <w:autoSpaceDN/>
        <w:adjustRightInd/>
        <w:snapToGrid/>
        <w:spacing w:before="0" w:beforeAutospacing="0" w:after="0" w:afterAutospacing="0" w:line="440" w:lineRule="exact"/>
        <w:ind w:firstLine="480" w:firstLineChars="200"/>
        <w:jc w:val="both"/>
        <w:textAlignment w:val="auto"/>
        <w:rPr>
          <w:rFonts w:asciiTheme="minorEastAsia" w:hAnsiTheme="minorEastAsia" w:eastAsiaTheme="minorEastAsia" w:cstheme="minorEastAsia"/>
          <w:snapToGrid/>
          <w:szCs w:val="24"/>
        </w:rPr>
      </w:pPr>
      <w:r>
        <w:rPr>
          <w:rFonts w:hint="eastAsia" w:asciiTheme="minorEastAsia" w:hAnsiTheme="minorEastAsia" w:eastAsiaTheme="minorEastAsia" w:cstheme="minorEastAsia"/>
          <w:snapToGrid/>
          <w:szCs w:val="24"/>
        </w:rPr>
        <w:t>1、本项目采购文件的答疑、澄清</w:t>
      </w:r>
      <w:bookmarkStart w:id="58" w:name="_GoBack"/>
      <w:bookmarkEnd w:id="58"/>
      <w:r>
        <w:rPr>
          <w:rFonts w:hint="eastAsia" w:asciiTheme="minorEastAsia" w:hAnsiTheme="minorEastAsia" w:eastAsiaTheme="minorEastAsia" w:cstheme="minorEastAsia"/>
          <w:snapToGrid/>
          <w:szCs w:val="24"/>
        </w:rPr>
        <w:t>将在新疆政府采购网上发布，采购人在新疆政府采购网上发出澄清或修改通知即视为所有供应商收到该澄清或修改通知。请供应商每天自行登录新疆政府采购网查阅澄清或修改通知。</w:t>
      </w:r>
    </w:p>
    <w:p w14:paraId="329A4B18">
      <w:pPr>
        <w:pStyle w:val="12"/>
        <w:widowControl/>
        <w:kinsoku/>
        <w:autoSpaceDE/>
        <w:autoSpaceDN/>
        <w:adjustRightInd/>
        <w:snapToGrid/>
        <w:spacing w:before="0" w:beforeAutospacing="0" w:after="0" w:afterAutospacing="0" w:line="440" w:lineRule="exact"/>
        <w:ind w:firstLine="480" w:firstLineChars="200"/>
        <w:jc w:val="both"/>
        <w:textAlignment w:val="auto"/>
        <w:rPr>
          <w:rFonts w:asciiTheme="minorEastAsia" w:hAnsiTheme="minorEastAsia" w:eastAsiaTheme="minorEastAsia" w:cstheme="minorEastAsia"/>
          <w:snapToGrid/>
          <w:szCs w:val="24"/>
        </w:rPr>
      </w:pPr>
      <w:r>
        <w:rPr>
          <w:rFonts w:hint="eastAsia" w:asciiTheme="minorEastAsia" w:hAnsiTheme="minorEastAsia" w:eastAsiaTheme="minorEastAsia" w:cstheme="minorEastAsia"/>
          <w:snapToGrid/>
          <w:szCs w:val="24"/>
        </w:rPr>
        <w:t>2、本次采购项目采用电子交易方式，电子交易平台为“政府采购云平台（</w:t>
      </w:r>
      <w:r>
        <w:rPr>
          <w:rFonts w:hint="eastAsia" w:asciiTheme="minorEastAsia" w:hAnsiTheme="minorEastAsia" w:eastAsiaTheme="minorEastAsia" w:cstheme="minorEastAsia"/>
          <w:snapToGrid/>
          <w:szCs w:val="24"/>
        </w:rPr>
        <w:drawing>
          <wp:inline distT="0" distB="0" distL="114300" distR="114300">
            <wp:extent cx="190500" cy="142875"/>
            <wp:effectExtent l="0" t="0" r="762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32"/>
                    <a:stretch>
                      <a:fillRect/>
                    </a:stretch>
                  </pic:blipFill>
                  <pic:spPr>
                    <a:xfrm>
                      <a:off x="0" y="0"/>
                      <a:ext cx="190500" cy="142875"/>
                    </a:xfrm>
                    <a:prstGeom prst="rect">
                      <a:avLst/>
                    </a:prstGeom>
                    <a:noFill/>
                    <a:ln>
                      <a:noFill/>
                    </a:ln>
                  </pic:spPr>
                </pic:pic>
              </a:graphicData>
            </a:graphic>
          </wp:inline>
        </w:drawing>
      </w:r>
      <w:r>
        <w:rPr>
          <w:rFonts w:hint="eastAsia" w:asciiTheme="minorEastAsia" w:hAnsiTheme="minorEastAsia" w:eastAsiaTheme="minorEastAsia" w:cstheme="minorEastAsia"/>
          <w:snapToGrid/>
          <w:szCs w:val="24"/>
        </w:rPr>
        <w:t>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14:paraId="71759E23">
      <w:pPr>
        <w:pStyle w:val="12"/>
        <w:widowControl/>
        <w:kinsoku/>
        <w:autoSpaceDE/>
        <w:autoSpaceDN/>
        <w:adjustRightInd/>
        <w:snapToGrid/>
        <w:spacing w:before="0" w:beforeAutospacing="0" w:after="0" w:afterAutospacing="0" w:line="440" w:lineRule="exact"/>
        <w:ind w:firstLine="480" w:firstLineChars="200"/>
        <w:jc w:val="both"/>
        <w:textAlignment w:val="auto"/>
        <w:rPr>
          <w:rFonts w:asciiTheme="minorEastAsia" w:hAnsiTheme="minorEastAsia" w:eastAsiaTheme="minorEastAsia" w:cstheme="minorEastAsia"/>
          <w:snapToGrid/>
          <w:szCs w:val="24"/>
        </w:rPr>
      </w:pPr>
      <w:r>
        <w:rPr>
          <w:rFonts w:hint="eastAsia" w:asciiTheme="minorEastAsia" w:hAnsiTheme="minorEastAsia" w:eastAsiaTheme="minorEastAsia" w:cstheme="minorEastAsia"/>
          <w:snapToGrid/>
          <w:szCs w:val="24"/>
        </w:rPr>
        <w:t>3、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w:t>
      </w:r>
      <w:r>
        <w:rPr>
          <w:rFonts w:hint="eastAsia" w:asciiTheme="minorEastAsia" w:hAnsiTheme="minorEastAsia" w:eastAsiaTheme="minorEastAsia" w:cstheme="minorEastAsia"/>
          <w:snapToGrid/>
          <w:szCs w:val="24"/>
          <w:lang w:val="en-US" w:eastAsia="zh-CN"/>
        </w:rPr>
        <w:t>95763</w:t>
      </w:r>
      <w:r>
        <w:rPr>
          <w:rFonts w:hint="eastAsia" w:asciiTheme="minorEastAsia" w:hAnsiTheme="minorEastAsia" w:eastAsiaTheme="minorEastAsia" w:cstheme="minorEastAsia"/>
          <w:snapToGrid/>
          <w:szCs w:val="24"/>
        </w:rPr>
        <w:t>客服电话。</w:t>
      </w:r>
    </w:p>
    <w:p w14:paraId="0BD547EB">
      <w:pPr>
        <w:pStyle w:val="6"/>
        <w:kinsoku/>
        <w:autoSpaceDE/>
        <w:autoSpaceDN/>
        <w:adjustRightInd/>
        <w:snapToGrid/>
        <w:spacing w:before="0" w:after="0" w:line="440" w:lineRule="exact"/>
        <w:jc w:val="both"/>
        <w:textAlignment w:val="auto"/>
        <w:rPr>
          <w:rFonts w:asciiTheme="minorEastAsia" w:hAnsiTheme="minorEastAsia" w:eastAsiaTheme="minorEastAsia" w:cstheme="minorEastAsia"/>
          <w:bCs w:val="0"/>
          <w:snapToGrid/>
          <w:sz w:val="24"/>
          <w:szCs w:val="24"/>
        </w:rPr>
      </w:pPr>
      <w:bookmarkStart w:id="33" w:name="_Toc28359095"/>
      <w:bookmarkStart w:id="34" w:name="_Toc35393636"/>
      <w:bookmarkStart w:id="35" w:name="_Toc35393805"/>
      <w:bookmarkStart w:id="36" w:name="_Toc28359018"/>
      <w:r>
        <w:rPr>
          <w:rFonts w:hint="eastAsia" w:asciiTheme="minorEastAsia" w:hAnsiTheme="minorEastAsia" w:eastAsiaTheme="minorEastAsia" w:cstheme="minorEastAsia"/>
          <w:bCs w:val="0"/>
          <w:snapToGrid/>
          <w:sz w:val="24"/>
          <w:szCs w:val="24"/>
        </w:rPr>
        <w:t>八、凡对本次采购提出询问，请按以下方式联系。</w:t>
      </w:r>
      <w:bookmarkEnd w:id="33"/>
      <w:bookmarkEnd w:id="34"/>
      <w:bookmarkEnd w:id="35"/>
      <w:bookmarkEnd w:id="36"/>
    </w:p>
    <w:p w14:paraId="0F3998FB">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bookmarkStart w:id="37" w:name="_Toc35393637"/>
      <w:bookmarkStart w:id="38" w:name="_Toc35393806"/>
      <w:bookmarkStart w:id="39" w:name="_Toc28359019"/>
      <w:bookmarkStart w:id="40" w:name="_Toc28359096"/>
      <w:r>
        <w:rPr>
          <w:rFonts w:hint="eastAsia" w:asciiTheme="minorEastAsia" w:hAnsiTheme="minorEastAsia" w:eastAsiaTheme="minorEastAsia" w:cstheme="minorEastAsia"/>
          <w:snapToGrid/>
          <w:kern w:val="2"/>
          <w:sz w:val="24"/>
          <w:szCs w:val="24"/>
          <w:lang w:eastAsia="zh-CN"/>
        </w:rPr>
        <w:t>1.采购人信息</w:t>
      </w:r>
    </w:p>
    <w:p w14:paraId="6BBE3A7D">
      <w:pPr>
        <w:widowControl w:val="0"/>
        <w:kinsoku/>
        <w:autoSpaceDE/>
        <w:autoSpaceDN/>
        <w:adjustRightInd/>
        <w:snapToGrid/>
        <w:spacing w:line="440" w:lineRule="exact"/>
        <w:ind w:firstLine="480" w:firstLineChars="200"/>
        <w:jc w:val="both"/>
        <w:textAlignment w:val="auto"/>
        <w:rPr>
          <w:rFonts w:hint="eastAsia"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名称：拜城县文化体育广播电视和旅游局</w:t>
      </w:r>
    </w:p>
    <w:p w14:paraId="158D6A5F">
      <w:pPr>
        <w:widowControl w:val="0"/>
        <w:kinsoku/>
        <w:autoSpaceDE/>
        <w:autoSpaceDN/>
        <w:adjustRightInd/>
        <w:snapToGrid/>
        <w:spacing w:line="440" w:lineRule="exact"/>
        <w:ind w:firstLine="480" w:firstLineChars="200"/>
        <w:jc w:val="both"/>
        <w:textAlignment w:val="auto"/>
        <w:rPr>
          <w:rFonts w:hint="eastAsia"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地址：阿克苏地区拜城县红旗路拜城县人民医院东南侧</w:t>
      </w:r>
    </w:p>
    <w:p w14:paraId="18F414F6">
      <w:pPr>
        <w:widowControl w:val="0"/>
        <w:kinsoku/>
        <w:autoSpaceDE/>
        <w:autoSpaceDN/>
        <w:adjustRightInd/>
        <w:snapToGrid/>
        <w:spacing w:line="440" w:lineRule="exact"/>
        <w:ind w:firstLine="480" w:firstLineChars="200"/>
        <w:jc w:val="both"/>
        <w:textAlignment w:val="auto"/>
        <w:rPr>
          <w:rFonts w:hint="eastAsia"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联系方式：</w:t>
      </w:r>
      <w:bookmarkStart w:id="41" w:name="_Toc28359086"/>
      <w:bookmarkStart w:id="42" w:name="_Toc28359009"/>
      <w:r>
        <w:rPr>
          <w:rFonts w:hint="eastAsia" w:asciiTheme="minorEastAsia" w:hAnsiTheme="minorEastAsia" w:eastAsiaTheme="minorEastAsia" w:cstheme="minorEastAsia"/>
          <w:snapToGrid/>
          <w:kern w:val="2"/>
          <w:sz w:val="24"/>
          <w:szCs w:val="24"/>
          <w:lang w:eastAsia="zh-CN"/>
        </w:rPr>
        <w:t>15770013692</w:t>
      </w:r>
    </w:p>
    <w:p w14:paraId="38AF7033">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2.</w:t>
      </w:r>
      <w:bookmarkEnd w:id="41"/>
      <w:bookmarkEnd w:id="42"/>
      <w:r>
        <w:rPr>
          <w:rFonts w:hint="eastAsia" w:asciiTheme="minorEastAsia" w:hAnsiTheme="minorEastAsia" w:eastAsiaTheme="minorEastAsia" w:cstheme="minorEastAsia"/>
          <w:snapToGrid/>
          <w:kern w:val="2"/>
          <w:sz w:val="24"/>
          <w:szCs w:val="24"/>
          <w:lang w:eastAsia="zh-CN"/>
        </w:rPr>
        <w:t>采购代理机构信息</w:t>
      </w:r>
    </w:p>
    <w:p w14:paraId="5F147BC7">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名称：拜城县通达工程管理咨询有限责任公司　　　　　　　　　　　</w:t>
      </w:r>
    </w:p>
    <w:p w14:paraId="6EFC6F94">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地址：拜城县晨曦苑小区13号商铺 　　　　　　　　　　　</w:t>
      </w:r>
    </w:p>
    <w:p w14:paraId="2E80760C">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联系方式：13345367555、18096993665</w:t>
      </w:r>
    </w:p>
    <w:p w14:paraId="65225D78">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3.项目联系方式</w:t>
      </w:r>
    </w:p>
    <w:p w14:paraId="72984F4F">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项目联系人：孟晓彦、马爱华     </w:t>
      </w:r>
    </w:p>
    <w:p w14:paraId="77B43CEA">
      <w:pPr>
        <w:spacing w:line="440" w:lineRule="exact"/>
        <w:ind w:firstLine="480" w:firstLineChars="200"/>
        <w:rPr>
          <w:rFonts w:asciiTheme="minorEastAsia" w:hAnsiTheme="minorEastAsia" w:eastAsiaTheme="minorEastAsia" w:cstheme="minorEastAsia"/>
          <w:sz w:val="28"/>
          <w:szCs w:val="28"/>
        </w:rPr>
        <w:sectPr>
          <w:headerReference r:id="rId8" w:type="default"/>
          <w:footerReference r:id="rId9" w:type="default"/>
          <w:pgSz w:w="11906" w:h="16838"/>
          <w:pgMar w:top="1440" w:right="1701" w:bottom="1440" w:left="1701" w:header="850" w:footer="992" w:gutter="0"/>
          <w:pgNumType w:fmt="decimal"/>
          <w:cols w:space="720" w:num="1"/>
          <w:docGrid w:type="lines" w:linePitch="312" w:charSpace="0"/>
        </w:sectPr>
      </w:pPr>
      <w:r>
        <w:rPr>
          <w:rFonts w:hint="eastAsia" w:asciiTheme="minorEastAsia" w:hAnsiTheme="minorEastAsia" w:eastAsiaTheme="minorEastAsia" w:cstheme="minorEastAsia"/>
          <w:snapToGrid/>
          <w:kern w:val="2"/>
          <w:sz w:val="24"/>
          <w:szCs w:val="24"/>
          <w:lang w:eastAsia="zh-CN"/>
        </w:rPr>
        <w:t>电话：</w:t>
      </w:r>
      <w:bookmarkEnd w:id="37"/>
      <w:bookmarkEnd w:id="38"/>
      <w:bookmarkEnd w:id="39"/>
      <w:bookmarkEnd w:id="40"/>
      <w:r>
        <w:rPr>
          <w:rFonts w:hint="eastAsia" w:asciiTheme="minorEastAsia" w:hAnsiTheme="minorEastAsia" w:eastAsiaTheme="minorEastAsia" w:cstheme="minorEastAsia"/>
          <w:snapToGrid/>
          <w:kern w:val="2"/>
          <w:sz w:val="24"/>
          <w:szCs w:val="24"/>
          <w:lang w:eastAsia="zh-CN"/>
        </w:rPr>
        <w:t>13345367555、18096993665</w:t>
      </w:r>
    </w:p>
    <w:p w14:paraId="5F305BB2">
      <w:pPr>
        <w:spacing w:before="101" w:line="224" w:lineRule="auto"/>
        <w:jc w:val="center"/>
        <w:outlineLvl w:val="0"/>
        <w:rPr>
          <w:rFonts w:ascii="宋体" w:hAnsi="宋体" w:eastAsia="宋体" w:cs="宋体"/>
          <w:sz w:val="31"/>
          <w:szCs w:val="31"/>
        </w:rPr>
      </w:pPr>
      <w:bookmarkStart w:id="43" w:name="bookmark14"/>
      <w:bookmarkEnd w:id="43"/>
      <w:r>
        <w:rPr>
          <w:rFonts w:ascii="宋体" w:hAnsi="宋体" w:eastAsia="宋体" w:cs="宋体"/>
          <w:b/>
          <w:bCs/>
          <w:spacing w:val="5"/>
          <w:sz w:val="31"/>
          <w:szCs w:val="31"/>
        </w:rPr>
        <w:t>第二章</w:t>
      </w:r>
      <w:r>
        <w:rPr>
          <w:rFonts w:ascii="宋体" w:hAnsi="宋体" w:eastAsia="宋体" w:cs="宋体"/>
          <w:spacing w:val="5"/>
          <w:sz w:val="31"/>
          <w:szCs w:val="31"/>
        </w:rPr>
        <w:t xml:space="preserve"> </w:t>
      </w:r>
      <w:r>
        <w:rPr>
          <w:rFonts w:ascii="宋体" w:hAnsi="宋体" w:eastAsia="宋体" w:cs="宋体"/>
          <w:b/>
          <w:bCs/>
          <w:spacing w:val="5"/>
          <w:sz w:val="31"/>
          <w:szCs w:val="31"/>
        </w:rPr>
        <w:t>供应商须知</w:t>
      </w:r>
    </w:p>
    <w:p w14:paraId="7091C174">
      <w:pPr>
        <w:spacing w:before="266" w:line="219" w:lineRule="auto"/>
        <w:jc w:val="center"/>
        <w:outlineLvl w:val="1"/>
        <w:rPr>
          <w:rFonts w:ascii="宋体" w:hAnsi="宋体" w:eastAsia="宋体" w:cs="宋体"/>
          <w:sz w:val="30"/>
          <w:szCs w:val="30"/>
        </w:rPr>
      </w:pPr>
      <w:r>
        <w:rPr>
          <w:rFonts w:ascii="宋体" w:hAnsi="宋体" w:eastAsia="宋体" w:cs="宋体"/>
          <w:b/>
          <w:bCs/>
          <w:spacing w:val="-4"/>
          <w:sz w:val="30"/>
          <w:szCs w:val="30"/>
        </w:rPr>
        <w:t>供应商须知前附表</w:t>
      </w:r>
    </w:p>
    <w:p w14:paraId="17287544">
      <w:pPr>
        <w:spacing w:line="113" w:lineRule="exact"/>
      </w:pPr>
    </w:p>
    <w:tbl>
      <w:tblPr>
        <w:tblStyle w:val="17"/>
        <w:tblW w:w="5314" w:type="pct"/>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9"/>
        <w:gridCol w:w="818"/>
        <w:gridCol w:w="1767"/>
        <w:gridCol w:w="5610"/>
      </w:tblGrid>
      <w:tr w14:paraId="6878F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367" w:type="pct"/>
            <w:vAlign w:val="top"/>
          </w:tcPr>
          <w:p w14:paraId="66EEC120">
            <w:pPr>
              <w:pStyle w:val="18"/>
              <w:spacing w:before="153" w:line="229" w:lineRule="auto"/>
              <w:ind w:left="108"/>
            </w:pPr>
            <w:r>
              <w:rPr>
                <w:b/>
                <w:bCs/>
                <w:spacing w:val="4"/>
              </w:rPr>
              <w:t>序号</w:t>
            </w:r>
          </w:p>
        </w:tc>
        <w:tc>
          <w:tcPr>
            <w:tcW w:w="462" w:type="pct"/>
            <w:vAlign w:val="top"/>
          </w:tcPr>
          <w:p w14:paraId="2245939D">
            <w:pPr>
              <w:pStyle w:val="18"/>
              <w:spacing w:before="153" w:line="228" w:lineRule="auto"/>
              <w:ind w:left="123"/>
            </w:pPr>
            <w:r>
              <w:rPr>
                <w:b/>
                <w:bCs/>
                <w:spacing w:val="5"/>
              </w:rPr>
              <w:t>条款号</w:t>
            </w:r>
          </w:p>
        </w:tc>
        <w:tc>
          <w:tcPr>
            <w:tcW w:w="999" w:type="pct"/>
            <w:vAlign w:val="top"/>
          </w:tcPr>
          <w:p w14:paraId="04EF7071">
            <w:pPr>
              <w:pStyle w:val="18"/>
              <w:spacing w:before="153" w:line="228" w:lineRule="auto"/>
              <w:ind w:left="389"/>
            </w:pPr>
            <w:r>
              <w:rPr>
                <w:b/>
                <w:bCs/>
                <w:spacing w:val="6"/>
              </w:rPr>
              <w:t>条款名称</w:t>
            </w:r>
          </w:p>
        </w:tc>
        <w:tc>
          <w:tcPr>
            <w:tcW w:w="3171" w:type="pct"/>
            <w:vAlign w:val="top"/>
          </w:tcPr>
          <w:p w14:paraId="5A344FCD">
            <w:pPr>
              <w:pStyle w:val="18"/>
              <w:spacing w:before="153" w:line="228" w:lineRule="auto"/>
              <w:ind w:left="2628"/>
            </w:pPr>
            <w:r>
              <w:rPr>
                <w:b/>
                <w:bCs/>
                <w:spacing w:val="6"/>
              </w:rPr>
              <w:t>编列内容</w:t>
            </w:r>
          </w:p>
        </w:tc>
      </w:tr>
      <w:tr w14:paraId="08BE7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2" w:hRule="atLeast"/>
        </w:trPr>
        <w:tc>
          <w:tcPr>
            <w:tcW w:w="367" w:type="pct"/>
            <w:vAlign w:val="top"/>
          </w:tcPr>
          <w:p w14:paraId="6B67AB31">
            <w:pPr>
              <w:pStyle w:val="18"/>
              <w:spacing w:before="152" w:line="181" w:lineRule="auto"/>
              <w:ind w:left="293"/>
            </w:pPr>
            <w:r>
              <w:t>1</w:t>
            </w:r>
          </w:p>
        </w:tc>
        <w:tc>
          <w:tcPr>
            <w:tcW w:w="462" w:type="pct"/>
            <w:vAlign w:val="top"/>
          </w:tcPr>
          <w:p w14:paraId="320F1DCB">
            <w:pPr>
              <w:spacing w:before="155" w:line="195" w:lineRule="auto"/>
              <w:ind w:left="30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999" w:type="pct"/>
            <w:vAlign w:val="top"/>
          </w:tcPr>
          <w:p w14:paraId="65232B23">
            <w:pPr>
              <w:pStyle w:val="18"/>
              <w:spacing w:before="116" w:line="227" w:lineRule="auto"/>
              <w:ind w:left="494"/>
            </w:pPr>
            <w:r>
              <w:rPr>
                <w:b/>
                <w:bCs/>
                <w:spacing w:val="5"/>
              </w:rPr>
              <w:t>采购人</w:t>
            </w:r>
          </w:p>
        </w:tc>
        <w:tc>
          <w:tcPr>
            <w:tcW w:w="3171" w:type="pct"/>
            <w:vAlign w:val="top"/>
          </w:tcPr>
          <w:p w14:paraId="71960A55">
            <w:pPr>
              <w:pStyle w:val="18"/>
              <w:spacing w:before="134" w:line="226" w:lineRule="auto"/>
              <w:ind w:left="107"/>
              <w:rPr>
                <w:rFonts w:hint="eastAsia"/>
                <w:spacing w:val="8"/>
                <w:lang w:val="en-US" w:eastAsia="zh-CN"/>
              </w:rPr>
            </w:pPr>
            <w:r>
              <w:rPr>
                <w:rFonts w:hint="eastAsia"/>
                <w:spacing w:val="8"/>
                <w:lang w:eastAsia="zh-CN"/>
              </w:rPr>
              <w:t>拜城县文化体育广播电视和旅游局</w:t>
            </w:r>
            <w:r>
              <w:rPr>
                <w:rFonts w:hint="eastAsia"/>
                <w:spacing w:val="8"/>
                <w:lang w:val="en-US" w:eastAsia="zh-CN"/>
              </w:rPr>
              <w:t xml:space="preserve"> </w:t>
            </w:r>
          </w:p>
          <w:p w14:paraId="124B6C4C">
            <w:pPr>
              <w:pStyle w:val="18"/>
              <w:spacing w:before="134" w:line="226" w:lineRule="auto"/>
              <w:ind w:left="107"/>
              <w:rPr>
                <w:rFonts w:hint="eastAsia"/>
                <w:spacing w:val="8"/>
                <w:lang w:val="en-US" w:eastAsia="zh-CN"/>
              </w:rPr>
            </w:pPr>
            <w:r>
              <w:rPr>
                <w:rFonts w:hint="eastAsia"/>
                <w:spacing w:val="8"/>
                <w:lang w:val="en-US" w:eastAsia="zh-CN"/>
              </w:rPr>
              <w:t>联系人：张世垚    联系电话：15770013692</w:t>
            </w:r>
          </w:p>
          <w:p w14:paraId="7208C222">
            <w:pPr>
              <w:pStyle w:val="18"/>
              <w:spacing w:before="134" w:line="226" w:lineRule="auto"/>
              <w:ind w:left="107"/>
              <w:rPr>
                <w:rFonts w:hint="default"/>
                <w:spacing w:val="8"/>
                <w:lang w:val="en-US" w:eastAsia="zh-CN"/>
              </w:rPr>
            </w:pPr>
            <w:r>
              <w:rPr>
                <w:rFonts w:hint="eastAsia"/>
                <w:spacing w:val="8"/>
                <w:lang w:val="en-US" w:eastAsia="zh-CN"/>
              </w:rPr>
              <w:t>邮箱：1059694258@qq.com</w:t>
            </w:r>
          </w:p>
        </w:tc>
      </w:tr>
      <w:tr w14:paraId="5218C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367" w:type="pct"/>
            <w:vAlign w:val="top"/>
          </w:tcPr>
          <w:p w14:paraId="2165FB9D">
            <w:pPr>
              <w:spacing w:before="155" w:line="195" w:lineRule="auto"/>
              <w:ind w:left="28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62" w:type="pct"/>
            <w:vAlign w:val="top"/>
          </w:tcPr>
          <w:p w14:paraId="1B7DB03F">
            <w:pPr>
              <w:spacing w:before="155" w:line="195" w:lineRule="auto"/>
              <w:ind w:left="30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w:t>
            </w:r>
          </w:p>
        </w:tc>
        <w:tc>
          <w:tcPr>
            <w:tcW w:w="999" w:type="pct"/>
            <w:vAlign w:val="top"/>
          </w:tcPr>
          <w:p w14:paraId="6B90C73A">
            <w:pPr>
              <w:pStyle w:val="18"/>
              <w:spacing w:before="119" w:line="227" w:lineRule="auto"/>
              <w:ind w:left="177"/>
            </w:pPr>
            <w:r>
              <w:rPr>
                <w:b/>
                <w:bCs/>
                <w:spacing w:val="7"/>
              </w:rPr>
              <w:t>采购代理机构</w:t>
            </w:r>
          </w:p>
        </w:tc>
        <w:tc>
          <w:tcPr>
            <w:tcW w:w="3171" w:type="pct"/>
            <w:vAlign w:val="top"/>
          </w:tcPr>
          <w:p w14:paraId="477329D9">
            <w:pPr>
              <w:pStyle w:val="18"/>
              <w:spacing w:before="133" w:line="228" w:lineRule="auto"/>
              <w:ind w:left="107"/>
              <w:rPr>
                <w:rFonts w:hint="eastAsia"/>
                <w:spacing w:val="9"/>
                <w:lang w:eastAsia="zh-CN"/>
              </w:rPr>
            </w:pPr>
            <w:r>
              <w:rPr>
                <w:rFonts w:hint="eastAsia"/>
                <w:spacing w:val="9"/>
                <w:lang w:eastAsia="zh-CN"/>
              </w:rPr>
              <w:t>拜城县通达工程管理咨询有限责任公司</w:t>
            </w:r>
          </w:p>
          <w:p w14:paraId="6850EFFC">
            <w:pPr>
              <w:pStyle w:val="18"/>
              <w:spacing w:before="115" w:line="221" w:lineRule="auto"/>
              <w:ind w:left="123"/>
              <w:rPr>
                <w:rFonts w:hint="eastAsia"/>
                <w:spacing w:val="-3"/>
                <w:lang w:val="en-US" w:eastAsia="zh-CN"/>
              </w:rPr>
            </w:pPr>
            <w:r>
              <w:rPr>
                <w:rFonts w:hint="eastAsia"/>
                <w:spacing w:val="-2"/>
                <w:lang w:val="en-US" w:eastAsia="zh-CN"/>
              </w:rPr>
              <w:t>联系人：孟晓彦     联系</w:t>
            </w:r>
            <w:r>
              <w:rPr>
                <w:rFonts w:hint="eastAsia"/>
                <w:spacing w:val="-3"/>
                <w:lang w:val="en-US" w:eastAsia="zh-CN"/>
              </w:rPr>
              <w:t xml:space="preserve">电话：13345367555 </w:t>
            </w:r>
          </w:p>
          <w:p w14:paraId="517DB457">
            <w:pPr>
              <w:pStyle w:val="18"/>
              <w:spacing w:before="115" w:line="221" w:lineRule="auto"/>
              <w:ind w:left="123"/>
              <w:rPr>
                <w:rFonts w:hint="eastAsia"/>
                <w:spacing w:val="9"/>
                <w:lang w:eastAsia="zh-CN"/>
              </w:rPr>
            </w:pPr>
            <w:r>
              <w:rPr>
                <w:rFonts w:hint="eastAsia"/>
                <w:spacing w:val="-3"/>
                <w:lang w:val="en-US" w:eastAsia="zh-CN"/>
              </w:rPr>
              <w:t>邮箱：897276395@qq.com</w:t>
            </w:r>
          </w:p>
        </w:tc>
      </w:tr>
      <w:tr w14:paraId="215EE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367" w:type="pct"/>
            <w:vAlign w:val="top"/>
          </w:tcPr>
          <w:p w14:paraId="3A8FCCC9">
            <w:pPr>
              <w:spacing w:before="156" w:line="195" w:lineRule="auto"/>
              <w:ind w:left="28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62" w:type="pct"/>
            <w:vAlign w:val="top"/>
          </w:tcPr>
          <w:p w14:paraId="5264FF19">
            <w:pPr>
              <w:spacing w:before="156"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
                <w:sz w:val="20"/>
                <w:szCs w:val="20"/>
              </w:rPr>
              <w:t>1</w:t>
            </w:r>
          </w:p>
        </w:tc>
        <w:tc>
          <w:tcPr>
            <w:tcW w:w="999" w:type="pct"/>
            <w:vAlign w:val="top"/>
          </w:tcPr>
          <w:p w14:paraId="3228FE3D">
            <w:pPr>
              <w:pStyle w:val="18"/>
              <w:spacing w:before="118" w:line="228" w:lineRule="auto"/>
              <w:ind w:left="390"/>
            </w:pPr>
            <w:r>
              <w:rPr>
                <w:b/>
                <w:bCs/>
                <w:spacing w:val="5"/>
              </w:rPr>
              <w:t>项目名称</w:t>
            </w:r>
          </w:p>
        </w:tc>
        <w:tc>
          <w:tcPr>
            <w:tcW w:w="3171" w:type="pct"/>
            <w:vAlign w:val="top"/>
          </w:tcPr>
          <w:p w14:paraId="54CE9D66">
            <w:pPr>
              <w:pStyle w:val="18"/>
              <w:spacing w:before="135" w:line="226" w:lineRule="auto"/>
              <w:ind w:left="107"/>
              <w:rPr>
                <w:rFonts w:hint="eastAsia" w:eastAsia="宋体"/>
                <w:lang w:eastAsia="zh-CN"/>
              </w:rPr>
            </w:pPr>
            <w:r>
              <w:rPr>
                <w:rFonts w:hint="eastAsia"/>
                <w:spacing w:val="9"/>
                <w:lang w:eastAsia="zh-CN"/>
              </w:rPr>
              <w:t>拜城县文旅品牌推广项目-拜城县文化旅游系列活动项目</w:t>
            </w:r>
          </w:p>
        </w:tc>
      </w:tr>
      <w:tr w14:paraId="3C74C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367" w:type="pct"/>
            <w:vAlign w:val="top"/>
          </w:tcPr>
          <w:p w14:paraId="60377359">
            <w:pPr>
              <w:spacing w:before="132" w:line="195" w:lineRule="auto"/>
              <w:ind w:left="28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462" w:type="pct"/>
            <w:vAlign w:val="top"/>
          </w:tcPr>
          <w:p w14:paraId="0214278D">
            <w:pPr>
              <w:spacing w:before="132"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4.2</w:t>
            </w:r>
          </w:p>
        </w:tc>
        <w:tc>
          <w:tcPr>
            <w:tcW w:w="999" w:type="pct"/>
            <w:vAlign w:val="top"/>
          </w:tcPr>
          <w:p w14:paraId="2187F4E6">
            <w:pPr>
              <w:pStyle w:val="18"/>
              <w:spacing w:before="95" w:line="228" w:lineRule="auto"/>
              <w:ind w:left="390"/>
            </w:pPr>
            <w:r>
              <w:rPr>
                <w:b/>
                <w:bCs/>
                <w:spacing w:val="5"/>
              </w:rPr>
              <w:t>项目编号</w:t>
            </w:r>
          </w:p>
        </w:tc>
        <w:tc>
          <w:tcPr>
            <w:tcW w:w="3171" w:type="pct"/>
            <w:vAlign w:val="top"/>
          </w:tcPr>
          <w:p w14:paraId="4A84E7C2">
            <w:pPr>
              <w:spacing w:before="146" w:line="195" w:lineRule="auto"/>
              <w:ind w:left="100"/>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none"/>
                <w:lang w:eastAsia="zh-CN"/>
              </w:rPr>
              <w:t>bcx-jzxcs-2026-052</w:t>
            </w:r>
          </w:p>
        </w:tc>
      </w:tr>
      <w:tr w14:paraId="5A3EE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367" w:type="pct"/>
            <w:vAlign w:val="top"/>
          </w:tcPr>
          <w:p w14:paraId="48C7E12B">
            <w:pPr>
              <w:spacing w:before="158" w:line="192" w:lineRule="auto"/>
              <w:ind w:left="286"/>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462" w:type="pct"/>
            <w:vAlign w:val="top"/>
          </w:tcPr>
          <w:p w14:paraId="475D8195">
            <w:pPr>
              <w:spacing w:before="155" w:line="195" w:lineRule="auto"/>
              <w:ind w:left="30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3.2</w:t>
            </w:r>
          </w:p>
        </w:tc>
        <w:tc>
          <w:tcPr>
            <w:tcW w:w="999" w:type="pct"/>
            <w:vAlign w:val="top"/>
          </w:tcPr>
          <w:p w14:paraId="57367291">
            <w:pPr>
              <w:pStyle w:val="18"/>
              <w:spacing w:before="119" w:line="227" w:lineRule="auto"/>
              <w:ind w:left="386"/>
            </w:pPr>
            <w:r>
              <w:rPr>
                <w:b/>
                <w:bCs/>
                <w:spacing w:val="6"/>
              </w:rPr>
              <w:t>采购预算</w:t>
            </w:r>
          </w:p>
        </w:tc>
        <w:tc>
          <w:tcPr>
            <w:tcW w:w="3171" w:type="pct"/>
            <w:vAlign w:val="top"/>
          </w:tcPr>
          <w:p w14:paraId="3B0B1710">
            <w:pPr>
              <w:pStyle w:val="18"/>
              <w:spacing w:before="120" w:line="228" w:lineRule="auto"/>
              <w:ind w:left="103"/>
            </w:pPr>
            <w:r>
              <w:rPr>
                <w:rFonts w:hint="eastAsia" w:ascii="Times New Roman" w:hAnsi="Times New Roman" w:cs="Times New Roman"/>
                <w:spacing w:val="4"/>
                <w:lang w:val="en-US" w:eastAsia="zh-CN"/>
              </w:rPr>
              <w:t>1800000.00</w:t>
            </w:r>
            <w:r>
              <w:rPr>
                <w:spacing w:val="4"/>
              </w:rPr>
              <w:t>元</w:t>
            </w:r>
          </w:p>
        </w:tc>
      </w:tr>
      <w:tr w14:paraId="0D3F9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367" w:type="pct"/>
            <w:vAlign w:val="top"/>
          </w:tcPr>
          <w:p w14:paraId="16FAB157">
            <w:pPr>
              <w:spacing w:before="158" w:line="195" w:lineRule="auto"/>
              <w:ind w:left="285"/>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462" w:type="pct"/>
            <w:vAlign w:val="top"/>
          </w:tcPr>
          <w:p w14:paraId="2BC41056">
            <w:pPr>
              <w:spacing w:before="158" w:line="195" w:lineRule="auto"/>
              <w:ind w:left="30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1</w:t>
            </w:r>
          </w:p>
        </w:tc>
        <w:tc>
          <w:tcPr>
            <w:tcW w:w="999" w:type="pct"/>
            <w:vAlign w:val="top"/>
          </w:tcPr>
          <w:p w14:paraId="680D79A5">
            <w:pPr>
              <w:pStyle w:val="18"/>
              <w:spacing w:before="119" w:line="228" w:lineRule="auto"/>
              <w:ind w:left="396"/>
            </w:pPr>
            <w:r>
              <w:rPr>
                <w:b/>
                <w:bCs/>
                <w:spacing w:val="4"/>
              </w:rPr>
              <w:t>资金来源</w:t>
            </w:r>
          </w:p>
        </w:tc>
        <w:tc>
          <w:tcPr>
            <w:tcW w:w="3171" w:type="pct"/>
            <w:vAlign w:val="top"/>
          </w:tcPr>
          <w:p w14:paraId="44FF4C4A">
            <w:pPr>
              <w:pStyle w:val="18"/>
              <w:spacing w:before="119" w:line="229" w:lineRule="auto"/>
              <w:ind w:left="107"/>
              <w:rPr>
                <w:rFonts w:hint="default" w:eastAsia="宋体"/>
                <w:lang w:val="en-US" w:eastAsia="zh-CN"/>
              </w:rPr>
            </w:pPr>
            <w:r>
              <w:rPr>
                <w:rFonts w:hint="eastAsia"/>
                <w:spacing w:val="7"/>
                <w:lang w:val="en-US" w:eastAsia="zh-CN"/>
              </w:rPr>
              <w:t>2026年援疆资金</w:t>
            </w:r>
          </w:p>
        </w:tc>
      </w:tr>
      <w:tr w14:paraId="19FE4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8" w:hRule="atLeast"/>
        </w:trPr>
        <w:tc>
          <w:tcPr>
            <w:tcW w:w="367" w:type="pct"/>
            <w:vAlign w:val="top"/>
          </w:tcPr>
          <w:p w14:paraId="2738C845">
            <w:pPr>
              <w:spacing w:line="284" w:lineRule="auto"/>
              <w:rPr>
                <w:rFonts w:ascii="Arial"/>
                <w:sz w:val="21"/>
              </w:rPr>
            </w:pPr>
          </w:p>
          <w:p w14:paraId="1E0B4787">
            <w:pPr>
              <w:spacing w:before="57" w:line="192" w:lineRule="auto"/>
              <w:ind w:left="284"/>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462" w:type="pct"/>
            <w:vAlign w:val="top"/>
          </w:tcPr>
          <w:p w14:paraId="6FDAF67E">
            <w:pPr>
              <w:spacing w:line="281" w:lineRule="auto"/>
              <w:rPr>
                <w:rFonts w:ascii="Arial"/>
                <w:sz w:val="21"/>
              </w:rPr>
            </w:pPr>
          </w:p>
          <w:p w14:paraId="3C82D1F8">
            <w:pPr>
              <w:spacing w:before="57" w:line="195" w:lineRule="auto"/>
              <w:ind w:left="30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3.3</w:t>
            </w:r>
          </w:p>
        </w:tc>
        <w:tc>
          <w:tcPr>
            <w:tcW w:w="999" w:type="pct"/>
            <w:vAlign w:val="top"/>
          </w:tcPr>
          <w:p w14:paraId="5E7118D6">
            <w:pPr>
              <w:pStyle w:val="18"/>
              <w:spacing w:before="304" w:line="226" w:lineRule="auto"/>
              <w:ind w:left="390"/>
              <w:rPr>
                <w:highlight w:val="none"/>
              </w:rPr>
            </w:pPr>
            <w:r>
              <w:rPr>
                <w:b/>
                <w:bCs/>
                <w:spacing w:val="5"/>
                <w:highlight w:val="none"/>
              </w:rPr>
              <w:t>最高限价</w:t>
            </w:r>
          </w:p>
        </w:tc>
        <w:tc>
          <w:tcPr>
            <w:tcW w:w="3171" w:type="pct"/>
            <w:vAlign w:val="top"/>
          </w:tcPr>
          <w:p w14:paraId="6532DF12">
            <w:pPr>
              <w:pStyle w:val="18"/>
              <w:spacing w:before="28" w:line="234" w:lineRule="auto"/>
              <w:ind w:left="106" w:right="105"/>
              <w:rPr>
                <w:rFonts w:hint="eastAsia" w:eastAsia="宋体"/>
                <w:b/>
                <w:bCs/>
                <w:spacing w:val="4"/>
                <w:highlight w:val="none"/>
                <w:lang w:eastAsia="zh-CN"/>
              </w:rPr>
            </w:pPr>
            <w:r>
              <w:rPr>
                <w:rFonts w:hint="eastAsia" w:ascii="Times New Roman" w:hAnsi="Times New Roman" w:cs="Times New Roman"/>
                <w:b/>
                <w:bCs/>
                <w:spacing w:val="4"/>
                <w:highlight w:val="none"/>
                <w:lang w:val="en-US" w:eastAsia="zh-CN"/>
              </w:rPr>
              <w:t>1800000.00</w:t>
            </w:r>
            <w:r>
              <w:rPr>
                <w:b/>
                <w:bCs/>
                <w:spacing w:val="4"/>
                <w:highlight w:val="none"/>
              </w:rPr>
              <w:t>元</w:t>
            </w:r>
          </w:p>
          <w:p w14:paraId="052D75A2">
            <w:pPr>
              <w:pStyle w:val="18"/>
              <w:spacing w:before="28" w:line="234" w:lineRule="auto"/>
              <w:ind w:left="106" w:right="105"/>
              <w:rPr>
                <w:highlight w:val="none"/>
              </w:rPr>
            </w:pPr>
            <w:r>
              <w:rPr>
                <w:b/>
                <w:bCs/>
                <w:spacing w:val="7"/>
                <w:highlight w:val="none"/>
              </w:rPr>
              <w:t>注：供应商磋商总报价超过本项目最高限价的将视为未实质性响应磋商文件要求，响应无效。</w:t>
            </w:r>
          </w:p>
        </w:tc>
      </w:tr>
      <w:tr w14:paraId="2DE67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367" w:type="pct"/>
            <w:vAlign w:val="top"/>
          </w:tcPr>
          <w:p w14:paraId="5FD6B457">
            <w:pPr>
              <w:spacing w:before="159" w:line="195" w:lineRule="auto"/>
              <w:ind w:left="289"/>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462" w:type="pct"/>
            <w:vAlign w:val="top"/>
          </w:tcPr>
          <w:p w14:paraId="2E04EEE0">
            <w:pPr>
              <w:spacing w:before="159"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w:t>
            </w:r>
          </w:p>
        </w:tc>
        <w:tc>
          <w:tcPr>
            <w:tcW w:w="999" w:type="pct"/>
            <w:vAlign w:val="top"/>
          </w:tcPr>
          <w:p w14:paraId="1FE80489">
            <w:pPr>
              <w:pStyle w:val="18"/>
              <w:spacing w:before="121" w:line="227" w:lineRule="auto"/>
              <w:ind w:left="386"/>
            </w:pPr>
            <w:r>
              <w:rPr>
                <w:b/>
                <w:bCs/>
                <w:spacing w:val="6"/>
              </w:rPr>
              <w:t>采购方式</w:t>
            </w:r>
          </w:p>
        </w:tc>
        <w:tc>
          <w:tcPr>
            <w:tcW w:w="3171" w:type="pct"/>
            <w:vAlign w:val="top"/>
          </w:tcPr>
          <w:p w14:paraId="6F95F429">
            <w:pPr>
              <w:pStyle w:val="18"/>
              <w:spacing w:before="137" w:line="228" w:lineRule="auto"/>
              <w:ind w:left="109"/>
            </w:pPr>
            <w:r>
              <w:rPr>
                <w:spacing w:val="7"/>
              </w:rPr>
              <w:t>竞争性磋商</w:t>
            </w:r>
          </w:p>
        </w:tc>
      </w:tr>
      <w:tr w14:paraId="176E4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trPr>
        <w:tc>
          <w:tcPr>
            <w:tcW w:w="367" w:type="pct"/>
            <w:vAlign w:val="top"/>
          </w:tcPr>
          <w:p w14:paraId="019DBA41">
            <w:pPr>
              <w:spacing w:line="323" w:lineRule="auto"/>
              <w:rPr>
                <w:rFonts w:ascii="Arial"/>
                <w:sz w:val="21"/>
              </w:rPr>
            </w:pPr>
          </w:p>
          <w:p w14:paraId="057CECD1">
            <w:pPr>
              <w:spacing w:before="57" w:line="195" w:lineRule="auto"/>
              <w:ind w:left="285"/>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462" w:type="pct"/>
            <w:vAlign w:val="top"/>
          </w:tcPr>
          <w:p w14:paraId="01F3EC7C">
            <w:pPr>
              <w:spacing w:line="323" w:lineRule="auto"/>
              <w:rPr>
                <w:rFonts w:ascii="Arial"/>
                <w:sz w:val="21"/>
              </w:rPr>
            </w:pPr>
          </w:p>
          <w:p w14:paraId="76355C99">
            <w:pPr>
              <w:spacing w:before="57"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4.4</w:t>
            </w:r>
          </w:p>
        </w:tc>
        <w:tc>
          <w:tcPr>
            <w:tcW w:w="999" w:type="pct"/>
            <w:vAlign w:val="top"/>
          </w:tcPr>
          <w:p w14:paraId="44EDF7E5">
            <w:pPr>
              <w:spacing w:line="279" w:lineRule="auto"/>
              <w:rPr>
                <w:rFonts w:ascii="Arial"/>
                <w:sz w:val="21"/>
              </w:rPr>
            </w:pPr>
          </w:p>
          <w:p w14:paraId="76BB3467">
            <w:pPr>
              <w:pStyle w:val="18"/>
              <w:spacing w:before="65" w:line="227" w:lineRule="auto"/>
              <w:ind w:left="386"/>
            </w:pPr>
            <w:r>
              <w:rPr>
                <w:b/>
                <w:bCs/>
                <w:spacing w:val="6"/>
              </w:rPr>
              <w:t>采购内容</w:t>
            </w:r>
          </w:p>
        </w:tc>
        <w:tc>
          <w:tcPr>
            <w:tcW w:w="3171" w:type="pct"/>
            <w:vAlign w:val="top"/>
          </w:tcPr>
          <w:p w14:paraId="50F55B86">
            <w:pPr>
              <w:pStyle w:val="18"/>
              <w:spacing w:before="62" w:line="256" w:lineRule="auto"/>
              <w:ind w:left="106" w:right="103"/>
              <w:jc w:val="both"/>
            </w:pPr>
            <w:r>
              <w:rPr>
                <w:rFonts w:hint="eastAsia" w:asciiTheme="minorEastAsia" w:hAnsiTheme="minorEastAsia" w:eastAsiaTheme="minorEastAsia" w:cstheme="minorEastAsia"/>
                <w:snapToGrid/>
                <w:szCs w:val="24"/>
                <w:lang w:eastAsia="zh-CN"/>
              </w:rPr>
              <w:t>举办克孜尔历史文化溯源等系列活动以及各类文旅活动不少于3场，并提供全过程服务。（详见招标文件采购需求及清单）。</w:t>
            </w:r>
          </w:p>
        </w:tc>
      </w:tr>
      <w:tr w14:paraId="7CC98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367" w:type="pct"/>
            <w:vAlign w:val="top"/>
          </w:tcPr>
          <w:p w14:paraId="67920A47">
            <w:pPr>
              <w:spacing w:before="205"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462" w:type="pct"/>
            <w:vAlign w:val="top"/>
          </w:tcPr>
          <w:p w14:paraId="0BE97F5A">
            <w:pPr>
              <w:spacing w:before="205"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4.5</w:t>
            </w:r>
          </w:p>
        </w:tc>
        <w:tc>
          <w:tcPr>
            <w:tcW w:w="999" w:type="pct"/>
            <w:vAlign w:val="top"/>
          </w:tcPr>
          <w:p w14:paraId="4B5F5E05">
            <w:pPr>
              <w:pStyle w:val="18"/>
              <w:spacing w:before="34" w:line="233" w:lineRule="auto"/>
              <w:ind w:left="136" w:right="178" w:firstLine="43"/>
            </w:pPr>
            <w:r>
              <w:rPr>
                <w:b/>
                <w:bCs/>
                <w:spacing w:val="6"/>
              </w:rPr>
              <w:t>合同履约期限</w:t>
            </w:r>
            <w:r>
              <w:rPr>
                <w:b/>
                <w:bCs/>
                <w:spacing w:val="3"/>
              </w:rPr>
              <w:t>（服务期限）</w:t>
            </w:r>
          </w:p>
        </w:tc>
        <w:tc>
          <w:tcPr>
            <w:tcW w:w="3171" w:type="pct"/>
            <w:vAlign w:val="top"/>
          </w:tcPr>
          <w:p w14:paraId="64576DCA">
            <w:pPr>
              <w:pStyle w:val="18"/>
              <w:spacing w:before="185" w:line="228" w:lineRule="auto"/>
              <w:rPr>
                <w:rFonts w:hint="eastAsia" w:eastAsia="宋体"/>
                <w:lang w:eastAsia="zh-CN"/>
              </w:rPr>
            </w:pPr>
            <w:r>
              <w:rPr>
                <w:rFonts w:hint="eastAsia"/>
                <w:lang w:eastAsia="zh-CN"/>
              </w:rPr>
              <w:t>合同签订之日起6个月之内完成项目实施。</w:t>
            </w:r>
          </w:p>
        </w:tc>
      </w:tr>
      <w:tr w14:paraId="51989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367" w:type="pct"/>
            <w:vAlign w:val="top"/>
          </w:tcPr>
          <w:p w14:paraId="2106C62D">
            <w:pPr>
              <w:spacing w:before="157"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11</w:t>
            </w:r>
          </w:p>
        </w:tc>
        <w:tc>
          <w:tcPr>
            <w:tcW w:w="462" w:type="pct"/>
            <w:vAlign w:val="top"/>
          </w:tcPr>
          <w:p w14:paraId="2C950126">
            <w:pPr>
              <w:spacing w:before="157"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4.6</w:t>
            </w:r>
          </w:p>
        </w:tc>
        <w:tc>
          <w:tcPr>
            <w:tcW w:w="999" w:type="pct"/>
            <w:vAlign w:val="top"/>
          </w:tcPr>
          <w:p w14:paraId="67AC64E6">
            <w:pPr>
              <w:pStyle w:val="18"/>
              <w:spacing w:before="121" w:line="230" w:lineRule="auto"/>
              <w:ind w:left="390"/>
            </w:pPr>
            <w:r>
              <w:rPr>
                <w:rFonts w:hint="eastAsia"/>
                <w:b/>
                <w:bCs/>
                <w:spacing w:val="5"/>
                <w:lang w:val="en-US" w:eastAsia="zh-CN"/>
              </w:rPr>
              <w:t>服务</w:t>
            </w:r>
            <w:r>
              <w:rPr>
                <w:b/>
                <w:bCs/>
                <w:spacing w:val="5"/>
              </w:rPr>
              <w:t>地点</w:t>
            </w:r>
          </w:p>
        </w:tc>
        <w:tc>
          <w:tcPr>
            <w:tcW w:w="3171" w:type="pct"/>
            <w:vAlign w:val="top"/>
          </w:tcPr>
          <w:p w14:paraId="438554EB">
            <w:pPr>
              <w:pStyle w:val="18"/>
              <w:spacing w:before="138" w:line="226" w:lineRule="auto"/>
              <w:ind w:left="107"/>
            </w:pPr>
            <w:r>
              <w:rPr>
                <w:rFonts w:hint="eastAsia"/>
              </w:rPr>
              <w:t>拜城县</w:t>
            </w:r>
            <w:r>
              <w:rPr>
                <w:rFonts w:hint="eastAsia"/>
                <w:lang w:eastAsia="zh-CN"/>
              </w:rPr>
              <w:t>（</w:t>
            </w:r>
            <w:r>
              <w:rPr>
                <w:rFonts w:hint="eastAsia"/>
                <w:lang w:val="en-US" w:eastAsia="zh-CN"/>
              </w:rPr>
              <w:t>招标人指定地点</w:t>
            </w:r>
            <w:r>
              <w:rPr>
                <w:rFonts w:hint="eastAsia"/>
                <w:lang w:eastAsia="zh-CN"/>
              </w:rPr>
              <w:t>）</w:t>
            </w:r>
            <w:r>
              <w:rPr>
                <w:rFonts w:hint="eastAsia"/>
              </w:rPr>
              <w:t>。</w:t>
            </w:r>
          </w:p>
        </w:tc>
      </w:tr>
      <w:tr w14:paraId="7EC82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367" w:type="pct"/>
            <w:vAlign w:val="top"/>
          </w:tcPr>
          <w:p w14:paraId="0DCF6909">
            <w:pPr>
              <w:spacing w:before="161"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462" w:type="pct"/>
            <w:vAlign w:val="top"/>
          </w:tcPr>
          <w:p w14:paraId="656105AD">
            <w:pPr>
              <w:spacing w:before="161"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w:t>
            </w:r>
          </w:p>
        </w:tc>
        <w:tc>
          <w:tcPr>
            <w:tcW w:w="999" w:type="pct"/>
            <w:vAlign w:val="top"/>
          </w:tcPr>
          <w:p w14:paraId="08DF5AA6">
            <w:pPr>
              <w:pStyle w:val="18"/>
              <w:spacing w:before="123" w:line="228" w:lineRule="auto"/>
              <w:ind w:left="178"/>
            </w:pPr>
            <w:r>
              <w:rPr>
                <w:b/>
                <w:bCs/>
                <w:spacing w:val="6"/>
              </w:rPr>
              <w:t>服务质量标准</w:t>
            </w:r>
          </w:p>
        </w:tc>
        <w:tc>
          <w:tcPr>
            <w:tcW w:w="3171" w:type="pct"/>
            <w:vAlign w:val="top"/>
          </w:tcPr>
          <w:p w14:paraId="0E930009">
            <w:pPr>
              <w:pStyle w:val="18"/>
              <w:spacing w:before="123" w:line="228" w:lineRule="auto"/>
              <w:ind w:left="107"/>
              <w:rPr>
                <w:rFonts w:hint="eastAsia" w:eastAsia="宋体"/>
                <w:lang w:eastAsia="zh-CN"/>
              </w:rPr>
            </w:pPr>
            <w:r>
              <w:rPr>
                <w:rFonts w:hint="eastAsia" w:eastAsia="宋体"/>
                <w:lang w:eastAsia="zh-CN"/>
              </w:rPr>
              <w:t>满足</w:t>
            </w:r>
            <w:r>
              <w:rPr>
                <w:rFonts w:hint="eastAsia"/>
                <w:lang w:val="en-US" w:eastAsia="zh-CN"/>
              </w:rPr>
              <w:t>磋商文件采购需求及</w:t>
            </w:r>
            <w:r>
              <w:rPr>
                <w:rFonts w:hint="eastAsia" w:eastAsia="宋体"/>
                <w:lang w:eastAsia="zh-CN"/>
              </w:rPr>
              <w:t>现行国家相关规定及相关行业标准。</w:t>
            </w:r>
          </w:p>
        </w:tc>
      </w:tr>
      <w:tr w14:paraId="79747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9" w:hRule="atLeast"/>
        </w:trPr>
        <w:tc>
          <w:tcPr>
            <w:tcW w:w="367" w:type="pct"/>
            <w:vAlign w:val="top"/>
          </w:tcPr>
          <w:p w14:paraId="1D1E5F81">
            <w:pPr>
              <w:spacing w:line="283" w:lineRule="auto"/>
              <w:rPr>
                <w:rFonts w:ascii="Arial"/>
                <w:sz w:val="21"/>
              </w:rPr>
            </w:pPr>
          </w:p>
          <w:p w14:paraId="4C2E1AAC">
            <w:pPr>
              <w:spacing w:before="58"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462" w:type="pct"/>
            <w:vAlign w:val="top"/>
          </w:tcPr>
          <w:p w14:paraId="0F2F4387">
            <w:pPr>
              <w:spacing w:line="283" w:lineRule="auto"/>
              <w:rPr>
                <w:rFonts w:ascii="Arial"/>
                <w:sz w:val="21"/>
                <w:highlight w:val="none"/>
              </w:rPr>
            </w:pPr>
          </w:p>
          <w:p w14:paraId="2D3C4C84">
            <w:pPr>
              <w:spacing w:before="58" w:line="195" w:lineRule="auto"/>
              <w:ind w:left="301"/>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4.8</w:t>
            </w:r>
          </w:p>
        </w:tc>
        <w:tc>
          <w:tcPr>
            <w:tcW w:w="999" w:type="pct"/>
            <w:vAlign w:val="top"/>
          </w:tcPr>
          <w:p w14:paraId="795BEEFB">
            <w:pPr>
              <w:rPr>
                <w:rFonts w:ascii="Arial"/>
                <w:sz w:val="21"/>
                <w:highlight w:val="none"/>
              </w:rPr>
            </w:pPr>
          </w:p>
          <w:p w14:paraId="413B4BAC">
            <w:pPr>
              <w:pStyle w:val="18"/>
              <w:spacing w:before="65" w:line="228" w:lineRule="auto"/>
              <w:ind w:left="387"/>
              <w:rPr>
                <w:highlight w:val="none"/>
              </w:rPr>
            </w:pPr>
            <w:r>
              <w:rPr>
                <w:b/>
                <w:bCs/>
                <w:spacing w:val="6"/>
                <w:highlight w:val="none"/>
              </w:rPr>
              <w:t>付款方式</w:t>
            </w:r>
          </w:p>
        </w:tc>
        <w:tc>
          <w:tcPr>
            <w:tcW w:w="3171" w:type="pct"/>
            <w:vAlign w:val="top"/>
          </w:tcPr>
          <w:p w14:paraId="6CFFE275">
            <w:pPr>
              <w:pStyle w:val="18"/>
              <w:spacing w:before="34" w:line="360" w:lineRule="auto"/>
              <w:ind w:right="103"/>
              <w:jc w:val="both"/>
              <w:rPr>
                <w:rFonts w:hint="eastAsia" w:eastAsia="宋体"/>
                <w:highlight w:val="none"/>
                <w:lang w:eastAsia="zh-CN"/>
              </w:rPr>
            </w:pPr>
            <w:r>
              <w:rPr>
                <w:rFonts w:hint="eastAsia"/>
                <w:highlight w:val="none"/>
              </w:rPr>
              <w:t>此项目共分3次拨款，(1)签订合同后15日内，甲方向乙方支付合同金额的30%做为活动的启动资金;(2)完成2场活动后，经甲方验收合格，支付至合同金额的70%做为活动的进度款项;(3)待活动全部完成，经甲方验收合格，乙方根据活动全过程相关资料形成结案报告提交甲方后，支付至合同金额的100%</w:t>
            </w:r>
            <w:r>
              <w:rPr>
                <w:rFonts w:hint="eastAsia"/>
                <w:highlight w:val="none"/>
                <w:lang w:eastAsia="zh-CN"/>
              </w:rPr>
              <w:t>。</w:t>
            </w:r>
          </w:p>
          <w:p w14:paraId="3D489E1C">
            <w:pPr>
              <w:pStyle w:val="18"/>
              <w:spacing w:before="34" w:line="360" w:lineRule="auto"/>
              <w:ind w:right="103"/>
              <w:jc w:val="both"/>
              <w:rPr>
                <w:highlight w:val="none"/>
              </w:rPr>
            </w:pPr>
            <w:r>
              <w:rPr>
                <w:rFonts w:hint="eastAsia"/>
                <w:highlight w:val="none"/>
              </w:rPr>
              <w:t>备注：最终付款方式以甲方签订合同为准。</w:t>
            </w:r>
          </w:p>
        </w:tc>
      </w:tr>
      <w:tr w14:paraId="0E5BE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1" w:hRule="atLeast"/>
        </w:trPr>
        <w:tc>
          <w:tcPr>
            <w:tcW w:w="367" w:type="pct"/>
            <w:vAlign w:val="top"/>
          </w:tcPr>
          <w:p w14:paraId="3C5C6C57">
            <w:pPr>
              <w:spacing w:line="253" w:lineRule="auto"/>
              <w:rPr>
                <w:rFonts w:ascii="Arial"/>
                <w:sz w:val="21"/>
              </w:rPr>
            </w:pPr>
          </w:p>
          <w:p w14:paraId="2DE4918D">
            <w:pPr>
              <w:spacing w:line="253" w:lineRule="auto"/>
              <w:rPr>
                <w:rFonts w:ascii="Arial"/>
                <w:sz w:val="21"/>
              </w:rPr>
            </w:pPr>
          </w:p>
          <w:p w14:paraId="0696BA2E">
            <w:pPr>
              <w:spacing w:line="253" w:lineRule="auto"/>
              <w:rPr>
                <w:rFonts w:ascii="Arial"/>
                <w:sz w:val="21"/>
              </w:rPr>
            </w:pPr>
          </w:p>
          <w:p w14:paraId="48665536">
            <w:pPr>
              <w:spacing w:line="253" w:lineRule="auto"/>
              <w:rPr>
                <w:rFonts w:ascii="Arial"/>
                <w:sz w:val="21"/>
              </w:rPr>
            </w:pPr>
          </w:p>
          <w:p w14:paraId="7E51F523">
            <w:pPr>
              <w:spacing w:line="253" w:lineRule="auto"/>
              <w:rPr>
                <w:rFonts w:ascii="Arial"/>
                <w:sz w:val="21"/>
              </w:rPr>
            </w:pPr>
          </w:p>
          <w:p w14:paraId="17352AC9">
            <w:pPr>
              <w:spacing w:line="253" w:lineRule="auto"/>
              <w:rPr>
                <w:rFonts w:ascii="Arial"/>
                <w:sz w:val="21"/>
              </w:rPr>
            </w:pPr>
          </w:p>
          <w:p w14:paraId="25F8037F">
            <w:pPr>
              <w:spacing w:before="58"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462" w:type="pct"/>
            <w:vAlign w:val="top"/>
          </w:tcPr>
          <w:p w14:paraId="72594D0F">
            <w:pPr>
              <w:spacing w:line="253" w:lineRule="auto"/>
              <w:rPr>
                <w:rFonts w:ascii="Arial"/>
                <w:sz w:val="21"/>
              </w:rPr>
            </w:pPr>
          </w:p>
          <w:p w14:paraId="7CFE6106">
            <w:pPr>
              <w:spacing w:line="253" w:lineRule="auto"/>
              <w:rPr>
                <w:rFonts w:ascii="Arial"/>
                <w:sz w:val="21"/>
              </w:rPr>
            </w:pPr>
          </w:p>
          <w:p w14:paraId="1714F6B7">
            <w:pPr>
              <w:spacing w:line="253" w:lineRule="auto"/>
              <w:rPr>
                <w:rFonts w:ascii="Arial"/>
                <w:sz w:val="21"/>
              </w:rPr>
            </w:pPr>
          </w:p>
          <w:p w14:paraId="4F0BFF1D">
            <w:pPr>
              <w:spacing w:line="254" w:lineRule="auto"/>
              <w:rPr>
                <w:rFonts w:ascii="Arial"/>
                <w:sz w:val="21"/>
              </w:rPr>
            </w:pPr>
          </w:p>
          <w:p w14:paraId="4D7DE876">
            <w:pPr>
              <w:spacing w:line="254" w:lineRule="auto"/>
              <w:rPr>
                <w:rFonts w:ascii="Arial"/>
                <w:sz w:val="21"/>
              </w:rPr>
            </w:pPr>
          </w:p>
          <w:p w14:paraId="35FC26E0">
            <w:pPr>
              <w:spacing w:line="254" w:lineRule="auto"/>
              <w:rPr>
                <w:rFonts w:ascii="Arial"/>
                <w:sz w:val="21"/>
              </w:rPr>
            </w:pPr>
          </w:p>
          <w:p w14:paraId="64171B11">
            <w:pPr>
              <w:spacing w:before="58" w:line="192" w:lineRule="auto"/>
              <w:ind w:left="38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999" w:type="pct"/>
            <w:vAlign w:val="top"/>
          </w:tcPr>
          <w:p w14:paraId="142F1A95">
            <w:pPr>
              <w:spacing w:line="268" w:lineRule="auto"/>
              <w:rPr>
                <w:rFonts w:ascii="Arial"/>
                <w:sz w:val="21"/>
              </w:rPr>
            </w:pPr>
          </w:p>
          <w:p w14:paraId="5804EC66">
            <w:pPr>
              <w:spacing w:line="268" w:lineRule="auto"/>
              <w:rPr>
                <w:rFonts w:ascii="Arial"/>
                <w:sz w:val="21"/>
              </w:rPr>
            </w:pPr>
          </w:p>
          <w:p w14:paraId="4B75DA1C">
            <w:pPr>
              <w:spacing w:line="268" w:lineRule="auto"/>
              <w:rPr>
                <w:rFonts w:ascii="Arial"/>
                <w:sz w:val="21"/>
              </w:rPr>
            </w:pPr>
          </w:p>
          <w:p w14:paraId="166CD600">
            <w:pPr>
              <w:spacing w:line="268" w:lineRule="auto"/>
              <w:rPr>
                <w:rFonts w:ascii="Arial"/>
                <w:sz w:val="21"/>
              </w:rPr>
            </w:pPr>
          </w:p>
          <w:p w14:paraId="518D5FF6">
            <w:pPr>
              <w:spacing w:line="268" w:lineRule="auto"/>
              <w:rPr>
                <w:rFonts w:ascii="Arial"/>
                <w:sz w:val="21"/>
              </w:rPr>
            </w:pPr>
          </w:p>
          <w:p w14:paraId="0DAF6327">
            <w:pPr>
              <w:pStyle w:val="18"/>
              <w:spacing w:before="65" w:line="252" w:lineRule="auto"/>
              <w:ind w:left="599" w:right="284" w:hanging="315"/>
            </w:pPr>
            <w:r>
              <w:rPr>
                <w:b/>
                <w:bCs/>
                <w:spacing w:val="6"/>
              </w:rPr>
              <w:t>供应商资格</w:t>
            </w:r>
            <w:r>
              <w:rPr>
                <w:b/>
                <w:bCs/>
                <w:spacing w:val="3"/>
              </w:rPr>
              <w:t>要求</w:t>
            </w:r>
          </w:p>
        </w:tc>
        <w:tc>
          <w:tcPr>
            <w:tcW w:w="3171" w:type="pct"/>
            <w:vAlign w:val="top"/>
          </w:tcPr>
          <w:p w14:paraId="2ADCC2B9">
            <w:pPr>
              <w:pStyle w:val="18"/>
              <w:spacing w:before="34" w:line="360" w:lineRule="auto"/>
              <w:ind w:left="106" w:right="103"/>
              <w:jc w:val="both"/>
              <w:rPr>
                <w:rFonts w:hint="eastAsia" w:ascii="宋体" w:hAnsi="宋体" w:eastAsia="宋体" w:cs="宋体"/>
                <w:sz w:val="21"/>
                <w:szCs w:val="21"/>
              </w:rPr>
            </w:pPr>
            <w:r>
              <w:rPr>
                <w:rFonts w:ascii="Times New Roman" w:hAnsi="Times New Roman" w:eastAsia="Times New Roman" w:cs="Times New Roman"/>
                <w:spacing w:val="8"/>
                <w:sz w:val="21"/>
                <w:szCs w:val="21"/>
              </w:rPr>
              <w:t>1.</w:t>
            </w:r>
            <w:r>
              <w:rPr>
                <w:rFonts w:hint="eastAsia" w:ascii="宋体" w:hAnsi="宋体" w:eastAsia="宋体" w:cs="宋体"/>
                <w:sz w:val="21"/>
                <w:szCs w:val="21"/>
              </w:rPr>
              <w:t>满足《中华人民共和国政府采购法》第二十二条规定；</w:t>
            </w:r>
          </w:p>
          <w:p w14:paraId="5424C2CB">
            <w:pPr>
              <w:pStyle w:val="18"/>
              <w:spacing w:before="34" w:line="360" w:lineRule="auto"/>
              <w:ind w:left="106" w:right="103"/>
              <w:jc w:val="both"/>
              <w:rPr>
                <w:rFonts w:hint="eastAsia" w:ascii="宋体" w:hAnsi="宋体" w:eastAsia="宋体" w:cs="宋体"/>
                <w:sz w:val="21"/>
                <w:szCs w:val="21"/>
              </w:rPr>
            </w:pPr>
            <w:r>
              <w:rPr>
                <w:rFonts w:hint="eastAsia" w:ascii="宋体" w:hAnsi="宋体" w:eastAsia="宋体" w:cs="宋体"/>
                <w:sz w:val="21"/>
                <w:szCs w:val="21"/>
              </w:rPr>
              <w:t>2.落实政府采购政策需满足的资格要求：</w:t>
            </w:r>
            <w:r>
              <w:rPr>
                <w:rFonts w:hint="eastAsia" w:ascii="宋体" w:hAnsi="宋体" w:eastAsia="宋体" w:cs="宋体"/>
                <w:sz w:val="21"/>
                <w:szCs w:val="21"/>
                <w:lang w:val="en-US" w:eastAsia="zh-CN"/>
              </w:rPr>
              <w:t>本项目专门面向中小</w:t>
            </w:r>
            <w:r>
              <w:rPr>
                <w:rFonts w:hint="eastAsia" w:cs="宋体"/>
                <w:sz w:val="21"/>
                <w:szCs w:val="21"/>
                <w:lang w:val="en-US" w:eastAsia="zh-CN"/>
              </w:rPr>
              <w:t>微</w:t>
            </w:r>
            <w:r>
              <w:rPr>
                <w:rFonts w:hint="eastAsia" w:ascii="宋体" w:hAnsi="宋体" w:eastAsia="宋体" w:cs="宋体"/>
                <w:sz w:val="21"/>
                <w:szCs w:val="21"/>
                <w:lang w:val="en-US" w:eastAsia="zh-CN"/>
              </w:rPr>
              <w:t>企业。</w:t>
            </w:r>
          </w:p>
          <w:p w14:paraId="0A00DC10">
            <w:pPr>
              <w:pStyle w:val="18"/>
              <w:spacing w:before="34" w:line="360" w:lineRule="auto"/>
              <w:ind w:left="106" w:right="103"/>
              <w:jc w:val="both"/>
              <w:rPr>
                <w:rFonts w:hint="eastAsia" w:cs="宋体"/>
                <w:sz w:val="21"/>
                <w:szCs w:val="21"/>
                <w:lang w:val="en-US" w:eastAsia="zh-CN"/>
              </w:rPr>
            </w:pPr>
            <w:r>
              <w:rPr>
                <w:rFonts w:hint="eastAsia" w:ascii="宋体" w:hAnsi="宋体" w:eastAsia="宋体" w:cs="宋体"/>
                <w:sz w:val="21"/>
                <w:szCs w:val="21"/>
              </w:rPr>
              <w:t>3.本项目的特定资格要求：</w:t>
            </w:r>
            <w:r>
              <w:rPr>
                <w:rFonts w:hint="eastAsia" w:cs="宋体"/>
                <w:sz w:val="21"/>
                <w:szCs w:val="21"/>
                <w:lang w:val="en-US" w:eastAsia="zh-CN"/>
              </w:rPr>
              <w:t>无。</w:t>
            </w:r>
          </w:p>
          <w:p w14:paraId="58B99892">
            <w:pPr>
              <w:pStyle w:val="18"/>
              <w:spacing w:before="34" w:line="360" w:lineRule="auto"/>
              <w:ind w:left="106" w:right="103"/>
              <w:jc w:val="both"/>
              <w:rPr>
                <w:rFonts w:hint="eastAsia" w:cs="宋体"/>
                <w:sz w:val="21"/>
                <w:szCs w:val="21"/>
                <w:lang w:val="en-US" w:eastAsia="zh-CN"/>
              </w:rPr>
            </w:pPr>
            <w:r>
              <w:rPr>
                <w:rFonts w:hint="eastAsia" w:cs="宋体"/>
                <w:sz w:val="21"/>
                <w:szCs w:val="21"/>
                <w:lang w:val="en-US" w:eastAsia="zh-CN"/>
              </w:rPr>
              <w:t>与采购人存在利害关系可能影响公正性的单位，不得参加竞标。单位负责人为同一人或存在控股、管理关系的不同单位，不得参加同一标段竞标，否则，相关竞标均无效。</w:t>
            </w:r>
          </w:p>
        </w:tc>
      </w:tr>
      <w:tr w14:paraId="21F9D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1" w:hRule="atLeast"/>
        </w:trPr>
        <w:tc>
          <w:tcPr>
            <w:tcW w:w="367" w:type="pct"/>
            <w:vAlign w:val="top"/>
          </w:tcPr>
          <w:p w14:paraId="7FABD3E0">
            <w:pPr>
              <w:spacing w:line="279" w:lineRule="auto"/>
              <w:rPr>
                <w:rFonts w:ascii="Arial"/>
                <w:sz w:val="21"/>
              </w:rPr>
            </w:pPr>
          </w:p>
          <w:p w14:paraId="0BE2B6E0">
            <w:pPr>
              <w:spacing w:line="279" w:lineRule="auto"/>
              <w:rPr>
                <w:rFonts w:ascii="Arial"/>
                <w:sz w:val="21"/>
              </w:rPr>
            </w:pPr>
          </w:p>
          <w:p w14:paraId="57926663">
            <w:pPr>
              <w:spacing w:before="57"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462" w:type="pct"/>
            <w:vAlign w:val="top"/>
          </w:tcPr>
          <w:p w14:paraId="6D0B47C6">
            <w:pPr>
              <w:spacing w:line="279" w:lineRule="auto"/>
              <w:rPr>
                <w:rFonts w:ascii="Arial"/>
                <w:sz w:val="21"/>
              </w:rPr>
            </w:pPr>
          </w:p>
          <w:p w14:paraId="28FB2BF7">
            <w:pPr>
              <w:spacing w:line="279" w:lineRule="auto"/>
              <w:rPr>
                <w:rFonts w:ascii="Arial"/>
                <w:sz w:val="21"/>
              </w:rPr>
            </w:pPr>
          </w:p>
          <w:p w14:paraId="3B1A86BE">
            <w:pPr>
              <w:spacing w:before="57" w:line="195" w:lineRule="auto"/>
              <w:ind w:left="308"/>
              <w:rPr>
                <w:rFonts w:ascii="Times New Roman" w:hAnsi="Times New Roman" w:eastAsia="Times New Roman" w:cs="Times New Roman"/>
                <w:sz w:val="20"/>
                <w:szCs w:val="20"/>
              </w:rPr>
            </w:pPr>
            <w:r>
              <w:rPr>
                <w:rFonts w:ascii="Times New Roman" w:hAnsi="Times New Roman" w:eastAsia="Times New Roman" w:cs="Times New Roman"/>
                <w:sz w:val="20"/>
                <w:szCs w:val="20"/>
              </w:rPr>
              <w:t>5.6</w:t>
            </w:r>
          </w:p>
        </w:tc>
        <w:tc>
          <w:tcPr>
            <w:tcW w:w="999" w:type="pct"/>
            <w:vAlign w:val="top"/>
          </w:tcPr>
          <w:p w14:paraId="3D7BCEC0">
            <w:pPr>
              <w:spacing w:line="379" w:lineRule="auto"/>
              <w:rPr>
                <w:rFonts w:ascii="Arial"/>
                <w:sz w:val="21"/>
              </w:rPr>
            </w:pPr>
          </w:p>
          <w:p w14:paraId="0CD264F2">
            <w:pPr>
              <w:pStyle w:val="18"/>
              <w:spacing w:before="65" w:line="254" w:lineRule="auto"/>
              <w:ind w:left="387" w:right="284" w:hanging="100"/>
            </w:pPr>
            <w:r>
              <w:rPr>
                <w:b/>
                <w:bCs/>
                <w:spacing w:val="5"/>
              </w:rPr>
              <w:t>是否接受联</w:t>
            </w:r>
            <w:r>
              <w:rPr>
                <w:b/>
                <w:bCs/>
                <w:spacing w:val="6"/>
              </w:rPr>
              <w:t>合体投标</w:t>
            </w:r>
          </w:p>
        </w:tc>
        <w:tc>
          <w:tcPr>
            <w:tcW w:w="3171" w:type="pct"/>
            <w:vAlign w:val="top"/>
          </w:tcPr>
          <w:p w14:paraId="106AE211">
            <w:pPr>
              <w:pStyle w:val="18"/>
              <w:spacing w:before="38" w:line="229" w:lineRule="auto"/>
              <w:ind w:left="115"/>
            </w:pPr>
            <w:r>
              <w:rPr>
                <w:rFonts w:ascii="MS UI Gothic" w:hAnsi="MS UI Gothic" w:eastAsia="MS UI Gothic" w:cs="MS UI Gothic"/>
                <w:spacing w:val="5"/>
              </w:rPr>
              <w:t>☑</w:t>
            </w:r>
            <w:r>
              <w:rPr>
                <w:spacing w:val="5"/>
              </w:rPr>
              <w:t>不接受</w:t>
            </w:r>
          </w:p>
          <w:p w14:paraId="489836A3">
            <w:pPr>
              <w:pStyle w:val="18"/>
              <w:spacing w:before="25" w:line="228" w:lineRule="auto"/>
              <w:ind w:left="113"/>
            </w:pPr>
            <w:r>
              <w:rPr>
                <w:rFonts w:ascii="Times New Roman" w:hAnsi="Times New Roman" w:eastAsia="Times New Roman" w:cs="Times New Roman"/>
                <w:spacing w:val="7"/>
              </w:rPr>
              <w:t>□</w:t>
            </w:r>
            <w:r>
              <w:rPr>
                <w:spacing w:val="7"/>
              </w:rPr>
              <w:t>接受，应满足下列要求：</w:t>
            </w:r>
          </w:p>
          <w:p w14:paraId="1AAF3859">
            <w:pPr>
              <w:pStyle w:val="18"/>
              <w:spacing w:before="23"/>
              <w:ind w:left="109" w:right="105" w:hanging="98"/>
            </w:pPr>
            <w:r>
              <w:rPr>
                <w:spacing w:val="9"/>
              </w:rPr>
              <w:t>（</w:t>
            </w:r>
            <w:r>
              <w:rPr>
                <w:rFonts w:ascii="Times New Roman" w:hAnsi="Times New Roman" w:eastAsia="Times New Roman" w:cs="Times New Roman"/>
                <w:spacing w:val="9"/>
              </w:rPr>
              <w:t>1</w:t>
            </w:r>
            <w:r>
              <w:rPr>
                <w:spacing w:val="9"/>
              </w:rPr>
              <w:t>）两个以上的自然人、法人或其他组织可以组成一个联合体以</w:t>
            </w:r>
            <w:r>
              <w:rPr>
                <w:spacing w:val="8"/>
              </w:rPr>
              <w:t>一个供应商的身份共同参加采购；</w:t>
            </w:r>
          </w:p>
          <w:p w14:paraId="24E6DC0D">
            <w:pPr>
              <w:pStyle w:val="18"/>
              <w:spacing w:before="25" w:line="216" w:lineRule="auto"/>
              <w:ind w:left="11"/>
              <w:rPr>
                <w:spacing w:val="8"/>
              </w:rPr>
            </w:pPr>
            <w:r>
              <w:rPr>
                <w:spacing w:val="8"/>
              </w:rPr>
              <w:t>（</w:t>
            </w:r>
            <w:r>
              <w:rPr>
                <w:rFonts w:ascii="Times New Roman" w:hAnsi="Times New Roman" w:eastAsia="Times New Roman" w:cs="Times New Roman"/>
                <w:spacing w:val="8"/>
              </w:rPr>
              <w:t>2</w:t>
            </w:r>
            <w:r>
              <w:rPr>
                <w:spacing w:val="8"/>
              </w:rPr>
              <w:t>）</w:t>
            </w:r>
            <w:r>
              <w:rPr>
                <w:spacing w:val="-59"/>
              </w:rPr>
              <w:t xml:space="preserve"> </w:t>
            </w:r>
            <w:r>
              <w:rPr>
                <w:spacing w:val="8"/>
              </w:rPr>
              <w:t>以联合体形式进行政府采购的，参加联合体的供</w:t>
            </w:r>
            <w:r>
              <w:rPr>
                <w:spacing w:val="7"/>
              </w:rPr>
              <w:t>应商均应当</w:t>
            </w:r>
          </w:p>
          <w:p w14:paraId="437B9E70">
            <w:pPr>
              <w:pStyle w:val="18"/>
              <w:spacing w:before="28" w:line="227" w:lineRule="auto"/>
              <w:ind w:left="111"/>
            </w:pPr>
            <w:r>
              <w:rPr>
                <w:spacing w:val="9"/>
              </w:rPr>
              <w:t>具备《中华人民共和国政府采购法》第二十二条规定的条件</w:t>
            </w:r>
          </w:p>
          <w:p w14:paraId="05CA79B5">
            <w:pPr>
              <w:pStyle w:val="18"/>
              <w:spacing w:before="25" w:line="239" w:lineRule="auto"/>
              <w:ind w:left="108" w:right="105" w:hanging="97"/>
            </w:pPr>
            <w:r>
              <w:rPr>
                <w:spacing w:val="9"/>
              </w:rPr>
              <w:t>（</w:t>
            </w:r>
            <w:r>
              <w:rPr>
                <w:rFonts w:ascii="Times New Roman" w:hAnsi="Times New Roman" w:eastAsia="Times New Roman" w:cs="Times New Roman"/>
                <w:spacing w:val="9"/>
              </w:rPr>
              <w:t>3</w:t>
            </w:r>
            <w:r>
              <w:rPr>
                <w:spacing w:val="9"/>
              </w:rPr>
              <w:t>）联合体各方签订联合体协议，载明联合体各方承担的工作和</w:t>
            </w:r>
            <w:r>
              <w:rPr>
                <w:spacing w:val="2"/>
              </w:rPr>
              <w:t>义务。</w:t>
            </w:r>
          </w:p>
          <w:p w14:paraId="28EB74A7">
            <w:pPr>
              <w:pStyle w:val="18"/>
              <w:spacing w:before="26" w:line="239" w:lineRule="auto"/>
              <w:ind w:left="105" w:right="105" w:hanging="94"/>
            </w:pPr>
            <w:r>
              <w:rPr>
                <w:spacing w:val="9"/>
              </w:rPr>
              <w:t>（</w:t>
            </w:r>
            <w:r>
              <w:rPr>
                <w:rFonts w:ascii="Times New Roman" w:hAnsi="Times New Roman" w:eastAsia="Times New Roman" w:cs="Times New Roman"/>
                <w:spacing w:val="9"/>
              </w:rPr>
              <w:t>4</w:t>
            </w:r>
            <w:r>
              <w:rPr>
                <w:spacing w:val="9"/>
              </w:rPr>
              <w:t>）联合体各方与采购人共同签订采购合同，就合同约定的事项</w:t>
            </w:r>
            <w:r>
              <w:rPr>
                <w:spacing w:val="8"/>
              </w:rPr>
              <w:t>对采购人承担连带责任。</w:t>
            </w:r>
          </w:p>
        </w:tc>
      </w:tr>
      <w:tr w14:paraId="0D459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9" w:hRule="atLeast"/>
        </w:trPr>
        <w:tc>
          <w:tcPr>
            <w:tcW w:w="367" w:type="pct"/>
            <w:vAlign w:val="top"/>
          </w:tcPr>
          <w:p w14:paraId="2D6D39E1">
            <w:pPr>
              <w:spacing w:line="273" w:lineRule="auto"/>
              <w:rPr>
                <w:rFonts w:ascii="Arial"/>
                <w:sz w:val="21"/>
              </w:rPr>
            </w:pPr>
          </w:p>
          <w:p w14:paraId="253D0F40">
            <w:pPr>
              <w:spacing w:line="273" w:lineRule="auto"/>
              <w:rPr>
                <w:rFonts w:ascii="Arial"/>
                <w:sz w:val="21"/>
              </w:rPr>
            </w:pPr>
          </w:p>
          <w:p w14:paraId="7D8CEF91">
            <w:pPr>
              <w:spacing w:line="273" w:lineRule="auto"/>
              <w:rPr>
                <w:rFonts w:ascii="Arial"/>
                <w:sz w:val="21"/>
              </w:rPr>
            </w:pPr>
          </w:p>
          <w:p w14:paraId="74AA7BEA">
            <w:pPr>
              <w:spacing w:before="57"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462" w:type="pct"/>
            <w:vAlign w:val="top"/>
          </w:tcPr>
          <w:p w14:paraId="35D5C9CC">
            <w:pPr>
              <w:spacing w:line="273" w:lineRule="auto"/>
              <w:rPr>
                <w:rFonts w:ascii="Arial"/>
                <w:sz w:val="21"/>
              </w:rPr>
            </w:pPr>
          </w:p>
          <w:p w14:paraId="4558C225">
            <w:pPr>
              <w:spacing w:line="273" w:lineRule="auto"/>
              <w:rPr>
                <w:rFonts w:ascii="Arial"/>
                <w:sz w:val="21"/>
              </w:rPr>
            </w:pPr>
          </w:p>
          <w:p w14:paraId="4BB73058">
            <w:pPr>
              <w:spacing w:line="273" w:lineRule="auto"/>
              <w:rPr>
                <w:rFonts w:ascii="Arial"/>
                <w:sz w:val="21"/>
              </w:rPr>
            </w:pPr>
          </w:p>
          <w:p w14:paraId="5472DEE0">
            <w:pPr>
              <w:spacing w:before="57" w:line="195" w:lineRule="auto"/>
              <w:ind w:left="30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
                <w:sz w:val="20"/>
                <w:szCs w:val="20"/>
              </w:rPr>
              <w:t>1</w:t>
            </w:r>
          </w:p>
        </w:tc>
        <w:tc>
          <w:tcPr>
            <w:tcW w:w="999" w:type="pct"/>
            <w:vAlign w:val="top"/>
          </w:tcPr>
          <w:p w14:paraId="39BC58FD">
            <w:pPr>
              <w:spacing w:line="258" w:lineRule="auto"/>
              <w:rPr>
                <w:rFonts w:ascii="Arial"/>
                <w:sz w:val="21"/>
              </w:rPr>
            </w:pPr>
          </w:p>
          <w:p w14:paraId="3CADD4BB">
            <w:pPr>
              <w:spacing w:line="258" w:lineRule="auto"/>
              <w:rPr>
                <w:rFonts w:ascii="Arial"/>
                <w:sz w:val="21"/>
              </w:rPr>
            </w:pPr>
          </w:p>
          <w:p w14:paraId="3BC18A4D">
            <w:pPr>
              <w:spacing w:line="259" w:lineRule="auto"/>
              <w:rPr>
                <w:rFonts w:ascii="Arial"/>
                <w:sz w:val="21"/>
              </w:rPr>
            </w:pPr>
          </w:p>
          <w:p w14:paraId="2EE621DD">
            <w:pPr>
              <w:pStyle w:val="18"/>
              <w:spacing w:before="65" w:line="228" w:lineRule="auto"/>
              <w:ind w:left="389"/>
            </w:pPr>
            <w:r>
              <w:rPr>
                <w:b/>
                <w:bCs/>
                <w:spacing w:val="6"/>
              </w:rPr>
              <w:t>现场考察</w:t>
            </w:r>
          </w:p>
        </w:tc>
        <w:tc>
          <w:tcPr>
            <w:tcW w:w="3171" w:type="pct"/>
            <w:vAlign w:val="top"/>
          </w:tcPr>
          <w:p w14:paraId="5465F1F8">
            <w:pPr>
              <w:pStyle w:val="18"/>
              <w:spacing w:before="29" w:line="227" w:lineRule="auto"/>
              <w:ind w:left="115"/>
            </w:pPr>
            <w:r>
              <w:rPr>
                <w:rFonts w:ascii="MS UI Gothic" w:hAnsi="MS UI Gothic" w:eastAsia="MS UI Gothic" w:cs="MS UI Gothic"/>
                <w:spacing w:val="7"/>
              </w:rPr>
              <w:t>☑</w:t>
            </w:r>
            <w:r>
              <w:rPr>
                <w:spacing w:val="7"/>
              </w:rPr>
              <w:t>不组织，供应商自行考察。</w:t>
            </w:r>
          </w:p>
          <w:p w14:paraId="10964ED7">
            <w:pPr>
              <w:pStyle w:val="18"/>
              <w:spacing w:before="25" w:line="229" w:lineRule="auto"/>
              <w:ind w:left="113"/>
            </w:pPr>
            <w:r>
              <w:rPr>
                <w:rFonts w:ascii="Times New Roman" w:hAnsi="Times New Roman" w:eastAsia="Times New Roman" w:cs="Times New Roman"/>
                <w:spacing w:val="5"/>
              </w:rPr>
              <w:t>□</w:t>
            </w:r>
            <w:r>
              <w:rPr>
                <w:spacing w:val="5"/>
              </w:rPr>
              <w:t>统一组织</w:t>
            </w:r>
          </w:p>
          <w:p w14:paraId="067B9872">
            <w:pPr>
              <w:pStyle w:val="18"/>
              <w:spacing w:before="22" w:line="228" w:lineRule="auto"/>
              <w:ind w:left="116"/>
            </w:pPr>
            <w:r>
              <w:rPr>
                <w:spacing w:val="-1"/>
              </w:rPr>
              <w:t>时间：</w:t>
            </w:r>
            <w:r>
              <w:rPr>
                <w:rFonts w:ascii="Times New Roman" w:hAnsi="Times New Roman" w:eastAsia="Times New Roman" w:cs="Times New Roman"/>
                <w:spacing w:val="-1"/>
                <w:u w:val="single" w:color="auto"/>
              </w:rPr>
              <w:t xml:space="preserve">  /</w:t>
            </w:r>
            <w:r>
              <w:rPr>
                <w:rFonts w:ascii="Times New Roman" w:hAnsi="Times New Roman" w:eastAsia="Times New Roman" w:cs="Times New Roman"/>
                <w:spacing w:val="10"/>
                <w:u w:val="single" w:color="auto"/>
              </w:rPr>
              <w:t xml:space="preserve">  </w:t>
            </w:r>
            <w:r>
              <w:rPr>
                <w:spacing w:val="-1"/>
              </w:rPr>
              <w:t>年</w:t>
            </w:r>
            <w:r>
              <w:rPr>
                <w:rFonts w:ascii="Times New Roman" w:hAnsi="Times New Roman" w:eastAsia="Times New Roman" w:cs="Times New Roman"/>
                <w:spacing w:val="-1"/>
                <w:u w:val="single" w:color="auto"/>
              </w:rPr>
              <w:t xml:space="preserve">  /</w:t>
            </w:r>
            <w:r>
              <w:rPr>
                <w:rFonts w:ascii="Times New Roman" w:hAnsi="Times New Roman" w:eastAsia="Times New Roman" w:cs="Times New Roman"/>
                <w:spacing w:val="8"/>
                <w:u w:val="single" w:color="auto"/>
              </w:rPr>
              <w:t xml:space="preserve">  </w:t>
            </w:r>
            <w:r>
              <w:rPr>
                <w:spacing w:val="-1"/>
              </w:rPr>
              <w:t>月</w:t>
            </w:r>
            <w:r>
              <w:rPr>
                <w:spacing w:val="7"/>
              </w:rPr>
              <w:t xml:space="preserve"> </w:t>
            </w:r>
            <w:r>
              <w:rPr>
                <w:rFonts w:ascii="Times New Roman" w:hAnsi="Times New Roman" w:eastAsia="Times New Roman" w:cs="Times New Roman"/>
                <w:spacing w:val="-1"/>
                <w:u w:val="single" w:color="auto"/>
              </w:rPr>
              <w:t>/</w:t>
            </w:r>
            <w:r>
              <w:rPr>
                <w:rFonts w:ascii="Times New Roman" w:hAnsi="Times New Roman" w:eastAsia="Times New Roman" w:cs="Times New Roman"/>
                <w:spacing w:val="3"/>
                <w:u w:val="single" w:color="auto"/>
              </w:rPr>
              <w:t xml:space="preserve">    </w:t>
            </w:r>
            <w:r>
              <w:rPr>
                <w:rFonts w:ascii="Times New Roman" w:hAnsi="Times New Roman" w:eastAsia="Times New Roman" w:cs="Times New Roman"/>
                <w:spacing w:val="-1"/>
              </w:rPr>
              <w:t xml:space="preserve"> </w:t>
            </w:r>
            <w:r>
              <w:rPr>
                <w:spacing w:val="-1"/>
              </w:rPr>
              <w:t>日</w:t>
            </w:r>
            <w:r>
              <w:rPr>
                <w:rFonts w:ascii="Times New Roman" w:hAnsi="Times New Roman" w:eastAsia="Times New Roman" w:cs="Times New Roman"/>
                <w:spacing w:val="-1"/>
                <w:u w:val="single" w:color="auto"/>
              </w:rPr>
              <w:t xml:space="preserve">  /</w:t>
            </w:r>
            <w:r>
              <w:rPr>
                <w:rFonts w:ascii="Times New Roman" w:hAnsi="Times New Roman" w:eastAsia="Times New Roman" w:cs="Times New Roman"/>
                <w:spacing w:val="11"/>
                <w:u w:val="single" w:color="auto"/>
              </w:rPr>
              <w:t xml:space="preserve">  </w:t>
            </w:r>
            <w:r>
              <w:rPr>
                <w:spacing w:val="-1"/>
              </w:rPr>
              <w:t>时</w:t>
            </w:r>
            <w:r>
              <w:rPr>
                <w:rFonts w:ascii="Times New Roman" w:hAnsi="Times New Roman" w:eastAsia="Times New Roman" w:cs="Times New Roman"/>
                <w:spacing w:val="3"/>
                <w:u w:val="single" w:color="auto"/>
              </w:rPr>
              <w:t xml:space="preserve">  </w:t>
            </w:r>
            <w:r>
              <w:rPr>
                <w:rFonts w:ascii="Times New Roman" w:hAnsi="Times New Roman" w:eastAsia="Times New Roman" w:cs="Times New Roman"/>
                <w:spacing w:val="-1"/>
                <w:u w:val="single" w:color="auto"/>
              </w:rPr>
              <w:t>/</w:t>
            </w:r>
            <w:r>
              <w:rPr>
                <w:rFonts w:ascii="Times New Roman" w:hAnsi="Times New Roman" w:eastAsia="Times New Roman" w:cs="Times New Roman"/>
                <w:spacing w:val="8"/>
                <w:u w:val="single" w:color="auto"/>
              </w:rPr>
              <w:t xml:space="preserve">  </w:t>
            </w:r>
            <w:r>
              <w:rPr>
                <w:spacing w:val="-1"/>
              </w:rPr>
              <w:t>分</w:t>
            </w:r>
          </w:p>
          <w:p w14:paraId="44636499">
            <w:pPr>
              <w:pStyle w:val="18"/>
              <w:spacing w:before="26" w:line="232" w:lineRule="auto"/>
              <w:ind w:left="106"/>
              <w:rPr>
                <w:rFonts w:ascii="Times New Roman" w:hAnsi="Times New Roman" w:eastAsia="Times New Roman" w:cs="Times New Roman"/>
              </w:rPr>
            </w:pPr>
            <w:r>
              <w:rPr>
                <w:spacing w:val="3"/>
              </w:rPr>
              <w:t>地点：</w:t>
            </w:r>
            <w:r>
              <w:rPr>
                <w:spacing w:val="16"/>
              </w:rPr>
              <w:t xml:space="preserve"> </w:t>
            </w:r>
            <w:r>
              <w:rPr>
                <w:rFonts w:ascii="Times New Roman" w:hAnsi="Times New Roman" w:eastAsia="Times New Roman" w:cs="Times New Roman"/>
                <w:spacing w:val="3"/>
                <w:u w:val="single" w:color="auto"/>
              </w:rPr>
              <w:t xml:space="preserve">    /</w:t>
            </w:r>
            <w:r>
              <w:rPr>
                <w:rFonts w:ascii="Times New Roman" w:hAnsi="Times New Roman" w:eastAsia="Times New Roman" w:cs="Times New Roman"/>
                <w:u w:val="single" w:color="auto"/>
              </w:rPr>
              <w:t xml:space="preserve">     </w:t>
            </w:r>
          </w:p>
          <w:p w14:paraId="59B39785">
            <w:pPr>
              <w:pStyle w:val="18"/>
              <w:spacing w:before="22" w:line="228" w:lineRule="auto"/>
              <w:ind w:left="108"/>
              <w:rPr>
                <w:rFonts w:ascii="Times New Roman" w:hAnsi="Times New Roman" w:eastAsia="Times New Roman" w:cs="Times New Roman"/>
              </w:rPr>
            </w:pPr>
            <w:r>
              <w:rPr>
                <w:spacing w:val="7"/>
              </w:rPr>
              <w:t xml:space="preserve">现场考察联系人及联系电话： </w:t>
            </w:r>
            <w:r>
              <w:rPr>
                <w:rFonts w:ascii="Times New Roman" w:hAnsi="Times New Roman" w:eastAsia="Times New Roman" w:cs="Times New Roman"/>
                <w:spacing w:val="7"/>
                <w:u w:val="single" w:color="auto"/>
              </w:rPr>
              <w:t xml:space="preserve">  /</w:t>
            </w:r>
            <w:r>
              <w:rPr>
                <w:rFonts w:ascii="Times New Roman" w:hAnsi="Times New Roman" w:eastAsia="Times New Roman" w:cs="Times New Roman"/>
                <w:spacing w:val="2"/>
                <w:u w:val="single" w:color="auto"/>
              </w:rPr>
              <w:t xml:space="preserve">     </w:t>
            </w:r>
          </w:p>
          <w:p w14:paraId="7ACE4427">
            <w:pPr>
              <w:pStyle w:val="18"/>
              <w:spacing w:before="24" w:line="235" w:lineRule="auto"/>
              <w:ind w:left="106" w:right="105" w:firstLine="3"/>
            </w:pPr>
            <w:r>
              <w:rPr>
                <w:b/>
                <w:bCs/>
                <w:spacing w:val="7"/>
              </w:rPr>
              <w:t>备注：如供应商未参加采购人统一组织的现场考察，视同放弃现</w:t>
            </w:r>
            <w:r>
              <w:rPr>
                <w:b/>
                <w:bCs/>
                <w:spacing w:val="6"/>
              </w:rPr>
              <w:t>场考察，</w:t>
            </w:r>
            <w:r>
              <w:rPr>
                <w:spacing w:val="-58"/>
              </w:rPr>
              <w:t xml:space="preserve"> </w:t>
            </w:r>
            <w:r>
              <w:rPr>
                <w:b/>
                <w:bCs/>
                <w:spacing w:val="6"/>
              </w:rPr>
              <w:t>由此引起的一切责任由供应商自行</w:t>
            </w:r>
            <w:r>
              <w:rPr>
                <w:b/>
                <w:bCs/>
                <w:spacing w:val="5"/>
              </w:rPr>
              <w:t>承担。</w:t>
            </w:r>
          </w:p>
        </w:tc>
      </w:tr>
      <w:tr w14:paraId="1247B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2" w:hRule="atLeast"/>
        </w:trPr>
        <w:tc>
          <w:tcPr>
            <w:tcW w:w="367" w:type="pct"/>
            <w:vAlign w:val="top"/>
          </w:tcPr>
          <w:p w14:paraId="73FB8FD4">
            <w:pPr>
              <w:spacing w:line="414" w:lineRule="auto"/>
              <w:rPr>
                <w:rFonts w:ascii="Arial"/>
                <w:sz w:val="21"/>
              </w:rPr>
            </w:pPr>
          </w:p>
          <w:p w14:paraId="107BCCED">
            <w:pPr>
              <w:spacing w:before="58"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17</w:t>
            </w:r>
          </w:p>
        </w:tc>
        <w:tc>
          <w:tcPr>
            <w:tcW w:w="462" w:type="pct"/>
            <w:vAlign w:val="top"/>
          </w:tcPr>
          <w:p w14:paraId="6747255F">
            <w:pPr>
              <w:spacing w:line="414" w:lineRule="auto"/>
              <w:rPr>
                <w:rFonts w:ascii="Arial"/>
                <w:sz w:val="21"/>
              </w:rPr>
            </w:pPr>
          </w:p>
          <w:p w14:paraId="23482D14">
            <w:pPr>
              <w:spacing w:before="58" w:line="195" w:lineRule="auto"/>
              <w:ind w:left="30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6.3</w:t>
            </w:r>
          </w:p>
        </w:tc>
        <w:tc>
          <w:tcPr>
            <w:tcW w:w="999" w:type="pct"/>
            <w:vAlign w:val="top"/>
          </w:tcPr>
          <w:p w14:paraId="4BCFCC52">
            <w:pPr>
              <w:spacing w:line="371" w:lineRule="auto"/>
              <w:rPr>
                <w:rFonts w:ascii="Arial"/>
                <w:sz w:val="21"/>
              </w:rPr>
            </w:pPr>
          </w:p>
          <w:p w14:paraId="2357B046">
            <w:pPr>
              <w:pStyle w:val="18"/>
              <w:spacing w:before="65" w:line="227" w:lineRule="auto"/>
              <w:ind w:left="495"/>
            </w:pPr>
            <w:r>
              <w:rPr>
                <w:b/>
                <w:bCs/>
                <w:spacing w:val="5"/>
              </w:rPr>
              <w:t>答疑会</w:t>
            </w:r>
          </w:p>
        </w:tc>
        <w:tc>
          <w:tcPr>
            <w:tcW w:w="3171" w:type="pct"/>
            <w:vAlign w:val="top"/>
          </w:tcPr>
          <w:p w14:paraId="5E927DFF">
            <w:pPr>
              <w:pStyle w:val="18"/>
              <w:spacing w:before="30" w:line="232" w:lineRule="auto"/>
              <w:ind w:left="113"/>
            </w:pPr>
            <w:r>
              <w:rPr>
                <w:rFonts w:ascii="Times New Roman" w:hAnsi="Times New Roman" w:eastAsia="Times New Roman" w:cs="Times New Roman"/>
                <w:spacing w:val="2"/>
              </w:rPr>
              <w:t>□</w:t>
            </w:r>
            <w:r>
              <w:rPr>
                <w:spacing w:val="2"/>
              </w:rPr>
              <w:t>组织</w:t>
            </w:r>
          </w:p>
          <w:p w14:paraId="4DC45EBB">
            <w:pPr>
              <w:pStyle w:val="18"/>
              <w:spacing w:before="21" w:line="231" w:lineRule="auto"/>
              <w:ind w:left="115"/>
            </w:pPr>
            <w:r>
              <w:rPr>
                <w:rFonts w:ascii="MS UI Gothic" w:hAnsi="MS UI Gothic" w:eastAsia="MS UI Gothic" w:cs="MS UI Gothic"/>
                <w:spacing w:val="5"/>
              </w:rPr>
              <w:t>☑</w:t>
            </w:r>
            <w:r>
              <w:rPr>
                <w:spacing w:val="5"/>
              </w:rPr>
              <w:t>不组织</w:t>
            </w:r>
          </w:p>
          <w:p w14:paraId="60FACE4D">
            <w:pPr>
              <w:pStyle w:val="18"/>
              <w:spacing w:before="21" w:line="230" w:lineRule="auto"/>
              <w:ind w:left="116"/>
              <w:rPr>
                <w:rFonts w:ascii="Times New Roman" w:hAnsi="Times New Roman" w:eastAsia="Times New Roman" w:cs="Times New Roman"/>
              </w:rPr>
            </w:pPr>
            <w:r>
              <w:rPr>
                <w:spacing w:val="3"/>
              </w:rPr>
              <w:t>时间：</w:t>
            </w:r>
            <w:r>
              <w:rPr>
                <w:rFonts w:ascii="Times New Roman" w:hAnsi="Times New Roman" w:eastAsia="Times New Roman" w:cs="Times New Roman"/>
                <w:spacing w:val="3"/>
                <w:u w:val="single" w:color="auto"/>
              </w:rPr>
              <w:t>/</w:t>
            </w:r>
          </w:p>
          <w:p w14:paraId="4D6EC518">
            <w:pPr>
              <w:pStyle w:val="18"/>
              <w:spacing w:before="24" w:line="206" w:lineRule="auto"/>
              <w:ind w:left="106"/>
              <w:rPr>
                <w:rFonts w:ascii="Times New Roman" w:hAnsi="Times New Roman" w:eastAsia="Times New Roman" w:cs="Times New Roman"/>
              </w:rPr>
            </w:pPr>
            <w:r>
              <w:rPr>
                <w:spacing w:val="5"/>
              </w:rPr>
              <w:t>地点：</w:t>
            </w:r>
            <w:r>
              <w:rPr>
                <w:rFonts w:ascii="Times New Roman" w:hAnsi="Times New Roman" w:eastAsia="Times New Roman" w:cs="Times New Roman"/>
                <w:spacing w:val="5"/>
              </w:rPr>
              <w:t>/</w:t>
            </w:r>
          </w:p>
        </w:tc>
      </w:tr>
      <w:tr w14:paraId="35A0C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367" w:type="pct"/>
            <w:vAlign w:val="top"/>
          </w:tcPr>
          <w:p w14:paraId="1AB368C1">
            <w:pPr>
              <w:spacing w:before="167"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18</w:t>
            </w:r>
          </w:p>
        </w:tc>
        <w:tc>
          <w:tcPr>
            <w:tcW w:w="462" w:type="pct"/>
            <w:vAlign w:val="top"/>
          </w:tcPr>
          <w:p w14:paraId="1C0A711C">
            <w:pPr>
              <w:spacing w:before="167" w:line="195" w:lineRule="auto"/>
              <w:ind w:left="353"/>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999" w:type="pct"/>
            <w:vAlign w:val="top"/>
          </w:tcPr>
          <w:p w14:paraId="4830A73C">
            <w:pPr>
              <w:pStyle w:val="18"/>
              <w:spacing w:before="131" w:line="228" w:lineRule="auto"/>
              <w:ind w:left="285"/>
            </w:pPr>
            <w:r>
              <w:rPr>
                <w:b/>
                <w:bCs/>
                <w:spacing w:val="6"/>
              </w:rPr>
              <w:t>转包与分包</w:t>
            </w:r>
          </w:p>
        </w:tc>
        <w:tc>
          <w:tcPr>
            <w:tcW w:w="3171" w:type="pct"/>
            <w:vAlign w:val="top"/>
          </w:tcPr>
          <w:p w14:paraId="7761478C">
            <w:pPr>
              <w:pStyle w:val="18"/>
              <w:spacing w:before="131" w:line="227" w:lineRule="auto"/>
              <w:ind w:left="107"/>
            </w:pPr>
            <w:r>
              <w:rPr>
                <w:spacing w:val="8"/>
              </w:rPr>
              <w:t>本项目不允许转包、违法分包。</w:t>
            </w:r>
          </w:p>
        </w:tc>
      </w:tr>
      <w:tr w14:paraId="1A15A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2" w:hRule="atLeast"/>
        </w:trPr>
        <w:tc>
          <w:tcPr>
            <w:tcW w:w="367" w:type="pct"/>
            <w:vAlign w:val="top"/>
          </w:tcPr>
          <w:p w14:paraId="1F78ABEC">
            <w:pPr>
              <w:spacing w:line="318" w:lineRule="auto"/>
              <w:rPr>
                <w:rFonts w:ascii="Arial"/>
                <w:sz w:val="21"/>
              </w:rPr>
            </w:pPr>
          </w:p>
          <w:p w14:paraId="6260120D">
            <w:pPr>
              <w:spacing w:line="319" w:lineRule="auto"/>
              <w:rPr>
                <w:rFonts w:ascii="Arial"/>
                <w:sz w:val="21"/>
              </w:rPr>
            </w:pPr>
          </w:p>
          <w:p w14:paraId="6A011FA9">
            <w:pPr>
              <w:spacing w:line="319" w:lineRule="auto"/>
              <w:rPr>
                <w:rFonts w:ascii="Arial"/>
                <w:sz w:val="21"/>
              </w:rPr>
            </w:pPr>
          </w:p>
          <w:p w14:paraId="42828C56">
            <w:pPr>
              <w:spacing w:before="58"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19</w:t>
            </w:r>
          </w:p>
        </w:tc>
        <w:tc>
          <w:tcPr>
            <w:tcW w:w="462" w:type="pct"/>
            <w:vAlign w:val="top"/>
          </w:tcPr>
          <w:p w14:paraId="2CE9273A">
            <w:pPr>
              <w:spacing w:line="318" w:lineRule="auto"/>
              <w:rPr>
                <w:rFonts w:ascii="Arial"/>
                <w:sz w:val="21"/>
              </w:rPr>
            </w:pPr>
          </w:p>
          <w:p w14:paraId="5CF583B4">
            <w:pPr>
              <w:spacing w:line="319" w:lineRule="auto"/>
              <w:rPr>
                <w:rFonts w:ascii="Arial"/>
                <w:sz w:val="21"/>
              </w:rPr>
            </w:pPr>
          </w:p>
          <w:p w14:paraId="0F0C985E">
            <w:pPr>
              <w:spacing w:line="319" w:lineRule="auto"/>
              <w:rPr>
                <w:rFonts w:ascii="Arial"/>
                <w:sz w:val="21"/>
              </w:rPr>
            </w:pPr>
          </w:p>
          <w:p w14:paraId="69C285D2">
            <w:pPr>
              <w:spacing w:before="58" w:line="195" w:lineRule="auto"/>
              <w:ind w:left="349"/>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999" w:type="pct"/>
            <w:vAlign w:val="top"/>
          </w:tcPr>
          <w:p w14:paraId="31A57FB6">
            <w:pPr>
              <w:spacing w:line="304" w:lineRule="auto"/>
              <w:rPr>
                <w:rFonts w:ascii="Arial"/>
                <w:sz w:val="21"/>
              </w:rPr>
            </w:pPr>
          </w:p>
          <w:p w14:paraId="58418F7B">
            <w:pPr>
              <w:spacing w:line="304" w:lineRule="auto"/>
              <w:rPr>
                <w:rFonts w:ascii="Arial"/>
                <w:sz w:val="21"/>
              </w:rPr>
            </w:pPr>
          </w:p>
          <w:p w14:paraId="1F759437">
            <w:pPr>
              <w:spacing w:line="305" w:lineRule="auto"/>
              <w:rPr>
                <w:rFonts w:ascii="Arial"/>
                <w:sz w:val="21"/>
              </w:rPr>
            </w:pPr>
          </w:p>
          <w:p w14:paraId="7B0968FF">
            <w:pPr>
              <w:pStyle w:val="18"/>
              <w:spacing w:before="65" w:line="228" w:lineRule="auto"/>
              <w:ind w:left="189"/>
            </w:pPr>
            <w:r>
              <w:rPr>
                <w:b/>
                <w:bCs/>
                <w:spacing w:val="5"/>
              </w:rPr>
              <w:t>响应文件份数</w:t>
            </w:r>
          </w:p>
        </w:tc>
        <w:tc>
          <w:tcPr>
            <w:tcW w:w="3171" w:type="pct"/>
            <w:vAlign w:val="top"/>
          </w:tcPr>
          <w:p w14:paraId="1642D43D">
            <w:pPr>
              <w:pStyle w:val="18"/>
              <w:spacing w:before="31" w:line="244" w:lineRule="auto"/>
              <w:ind w:left="108" w:right="51" w:hanging="97"/>
            </w:pPr>
            <w:r>
              <w:rPr>
                <w:spacing w:val="9"/>
              </w:rPr>
              <w:t>（</w:t>
            </w:r>
            <w:r>
              <w:rPr>
                <w:rFonts w:ascii="Times New Roman" w:hAnsi="Times New Roman" w:eastAsia="Times New Roman" w:cs="Times New Roman"/>
                <w:spacing w:val="9"/>
              </w:rPr>
              <w:t>1</w:t>
            </w:r>
            <w:r>
              <w:rPr>
                <w:spacing w:val="9"/>
              </w:rPr>
              <w:t>）本项目采用远程不见面电子标的方式投标，供应商参与投标</w:t>
            </w:r>
            <w:r>
              <w:rPr>
                <w:spacing w:val="10"/>
              </w:rPr>
              <w:t>时无需提供纸质响应文件，须在响应文件提交截</w:t>
            </w:r>
            <w:r>
              <w:rPr>
                <w:spacing w:val="9"/>
              </w:rPr>
              <w:t>止时间前登录新疆政府采购网（政采云平台）</w:t>
            </w:r>
            <w:r>
              <w:fldChar w:fldCharType="begin"/>
            </w:r>
            <w:r>
              <w:instrText xml:space="preserve"> HYPERLINK "https：//www.zcygov.cn/" </w:instrText>
            </w:r>
            <w:r>
              <w:fldChar w:fldCharType="separate"/>
            </w:r>
            <w:r>
              <w:rPr>
                <w:rFonts w:ascii="Times New Roman" w:hAnsi="Times New Roman" w:eastAsia="Times New Roman" w:cs="Times New Roman"/>
              </w:rPr>
              <w:t>https</w:t>
            </w:r>
            <w:r>
              <w:rPr>
                <w:spacing w:val="9"/>
              </w:rPr>
              <w:t>：</w:t>
            </w:r>
            <w:r>
              <w:rPr>
                <w:rFonts w:ascii="Times New Roman" w:hAnsi="Times New Roman" w:eastAsia="Times New Roman" w:cs="Times New Roman"/>
                <w:spacing w:val="9"/>
              </w:rPr>
              <w:t>//</w:t>
            </w:r>
            <w:r>
              <w:rPr>
                <w:rFonts w:ascii="Times New Roman" w:hAnsi="Times New Roman" w:eastAsia="Times New Roman" w:cs="Times New Roman"/>
              </w:rPr>
              <w:t>www</w:t>
            </w:r>
            <w:r>
              <w:rPr>
                <w:rFonts w:ascii="Times New Roman" w:hAnsi="Times New Roman" w:eastAsia="Times New Roman" w:cs="Times New Roman"/>
                <w:spacing w:val="9"/>
              </w:rPr>
              <w:t>.</w:t>
            </w:r>
            <w:r>
              <w:rPr>
                <w:rFonts w:ascii="Times New Roman" w:hAnsi="Times New Roman" w:eastAsia="Times New Roman" w:cs="Times New Roman"/>
              </w:rPr>
              <w:t>zcygov</w:t>
            </w:r>
            <w:r>
              <w:rPr>
                <w:rFonts w:ascii="Times New Roman" w:hAnsi="Times New Roman" w:eastAsia="Times New Roman" w:cs="Times New Roman"/>
                <w:spacing w:val="9"/>
              </w:rPr>
              <w:t>.</w:t>
            </w:r>
            <w:r>
              <w:rPr>
                <w:rFonts w:ascii="Times New Roman" w:hAnsi="Times New Roman" w:eastAsia="Times New Roman" w:cs="Times New Roman"/>
              </w:rPr>
              <w:t>cn</w:t>
            </w:r>
            <w:r>
              <w:rPr>
                <w:rFonts w:ascii="Times New Roman" w:hAnsi="Times New Roman" w:eastAsia="Times New Roman" w:cs="Times New Roman"/>
                <w:spacing w:val="9"/>
              </w:rPr>
              <w:t>/</w:t>
            </w:r>
            <w:r>
              <w:rPr>
                <w:rFonts w:ascii="Times New Roman" w:hAnsi="Times New Roman" w:eastAsia="Times New Roman" w:cs="Times New Roman"/>
                <w:spacing w:val="9"/>
              </w:rPr>
              <w:fldChar w:fldCharType="end"/>
            </w:r>
            <w:r>
              <w:rPr>
                <w:spacing w:val="9"/>
              </w:rPr>
              <w:t>后，将加密</w:t>
            </w:r>
            <w:r>
              <w:rPr>
                <w:spacing w:val="8"/>
              </w:rPr>
              <w:t>电子响应文件（为</w:t>
            </w:r>
            <w:r>
              <w:rPr>
                <w:rFonts w:ascii="Times New Roman" w:hAnsi="Times New Roman" w:eastAsia="Times New Roman" w:cs="Times New Roman"/>
                <w:spacing w:val="8"/>
              </w:rPr>
              <w:t>.</w:t>
            </w:r>
            <w:r>
              <w:rPr>
                <w:rFonts w:ascii="Times New Roman" w:hAnsi="Times New Roman" w:eastAsia="Times New Roman" w:cs="Times New Roman"/>
              </w:rPr>
              <w:t>jmbs</w:t>
            </w:r>
            <w:r>
              <w:rPr>
                <w:rFonts w:ascii="Times New Roman" w:hAnsi="Times New Roman" w:eastAsia="Times New Roman" w:cs="Times New Roman"/>
                <w:spacing w:val="8"/>
              </w:rPr>
              <w:t xml:space="preserve"> </w:t>
            </w:r>
            <w:r>
              <w:rPr>
                <w:spacing w:val="8"/>
              </w:rPr>
              <w:t>后缀格式）上传到对应项目的指定位置。</w:t>
            </w:r>
          </w:p>
          <w:p w14:paraId="21923BA8">
            <w:pPr>
              <w:pStyle w:val="18"/>
              <w:spacing w:before="29" w:line="243" w:lineRule="auto"/>
              <w:ind w:left="106" w:right="51" w:hanging="95"/>
            </w:pPr>
            <w:r>
              <w:rPr>
                <w:b/>
                <w:bCs/>
                <w:spacing w:val="7"/>
              </w:rPr>
              <w:t>（</w:t>
            </w:r>
            <w:r>
              <w:rPr>
                <w:rFonts w:ascii="Times New Roman" w:hAnsi="Times New Roman" w:eastAsia="Times New Roman" w:cs="Times New Roman"/>
                <w:b/>
                <w:bCs/>
                <w:spacing w:val="7"/>
              </w:rPr>
              <w:t>2</w:t>
            </w:r>
            <w:r>
              <w:rPr>
                <w:b/>
                <w:bCs/>
                <w:spacing w:val="7"/>
              </w:rPr>
              <w:t>）成交供应商在领取《成交通知书》时须向采购代理机构递交</w:t>
            </w:r>
            <w:r>
              <w:rPr>
                <w:b/>
                <w:bCs/>
                <w:spacing w:val="8"/>
              </w:rPr>
              <w:t>纸质响应文件一式三份</w:t>
            </w:r>
            <w:r>
              <w:rPr>
                <w:rFonts w:hint="eastAsia"/>
                <w:b/>
                <w:bCs/>
                <w:spacing w:val="8"/>
                <w:lang w:eastAsia="zh-CN"/>
              </w:rPr>
              <w:t>，</w:t>
            </w:r>
            <w:r>
              <w:rPr>
                <w:rFonts w:hint="eastAsia"/>
                <w:b/>
                <w:bCs/>
                <w:spacing w:val="8"/>
                <w:lang w:val="en-US" w:eastAsia="zh-CN"/>
              </w:rPr>
              <w:t>电子标书三份（U盘）</w:t>
            </w:r>
            <w:r>
              <w:rPr>
                <w:b/>
                <w:bCs/>
                <w:spacing w:val="8"/>
              </w:rPr>
              <w:t>，与新疆政府采购网（政</w:t>
            </w:r>
            <w:r>
              <w:rPr>
                <w:b/>
                <w:bCs/>
                <w:spacing w:val="7"/>
              </w:rPr>
              <w:t>采云平台）上传</w:t>
            </w:r>
            <w:r>
              <w:rPr>
                <w:b/>
                <w:bCs/>
                <w:spacing w:val="2"/>
              </w:rPr>
              <w:t>的响应文件完全一致。响应文件封皮加盖鲜章，有连续页码标示，</w:t>
            </w:r>
            <w:r>
              <w:rPr>
                <w:b/>
                <w:bCs/>
                <w:spacing w:val="6"/>
              </w:rPr>
              <w:t>双面打印，软皮胶装。</w:t>
            </w:r>
          </w:p>
        </w:tc>
      </w:tr>
      <w:tr w14:paraId="04E58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367" w:type="pct"/>
            <w:vAlign w:val="top"/>
          </w:tcPr>
          <w:p w14:paraId="31CD29C5">
            <w:pPr>
              <w:spacing w:before="162"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462" w:type="pct"/>
            <w:vAlign w:val="top"/>
          </w:tcPr>
          <w:p w14:paraId="68679572">
            <w:pPr>
              <w:spacing w:before="162"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21</w:t>
            </w:r>
          </w:p>
        </w:tc>
        <w:tc>
          <w:tcPr>
            <w:tcW w:w="999" w:type="pct"/>
            <w:vAlign w:val="top"/>
          </w:tcPr>
          <w:p w14:paraId="25032DE4">
            <w:pPr>
              <w:pStyle w:val="18"/>
              <w:spacing w:before="124" w:line="228" w:lineRule="auto"/>
              <w:ind w:left="295"/>
            </w:pPr>
            <w:r>
              <w:rPr>
                <w:b/>
                <w:bCs/>
                <w:spacing w:val="4"/>
              </w:rPr>
              <w:t>响应有效期</w:t>
            </w:r>
          </w:p>
        </w:tc>
        <w:tc>
          <w:tcPr>
            <w:tcW w:w="3171" w:type="pct"/>
            <w:vAlign w:val="top"/>
          </w:tcPr>
          <w:p w14:paraId="16498263">
            <w:pPr>
              <w:pStyle w:val="18"/>
              <w:spacing w:before="123" w:line="228" w:lineRule="auto"/>
              <w:ind w:left="107"/>
            </w:pPr>
            <w:r>
              <w:rPr>
                <w:rFonts w:hint="eastAsia" w:ascii="Times New Roman" w:hAnsi="Times New Roman" w:cs="Times New Roman"/>
                <w:spacing w:val="8"/>
                <w:lang w:val="en-US" w:eastAsia="zh-CN"/>
              </w:rPr>
              <w:t>6</w:t>
            </w:r>
            <w:r>
              <w:rPr>
                <w:rFonts w:ascii="Times New Roman" w:hAnsi="Times New Roman" w:eastAsia="Times New Roman" w:cs="Times New Roman"/>
                <w:spacing w:val="8"/>
              </w:rPr>
              <w:t>0</w:t>
            </w:r>
            <w:r>
              <w:rPr>
                <w:spacing w:val="8"/>
              </w:rPr>
              <w:t>日历日（从提交响应文件截止之日起）</w:t>
            </w:r>
          </w:p>
        </w:tc>
      </w:tr>
      <w:tr w14:paraId="374D0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67" w:type="pct"/>
            <w:vAlign w:val="top"/>
          </w:tcPr>
          <w:p w14:paraId="3447FFD4">
            <w:pPr>
              <w:spacing w:before="58"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21</w:t>
            </w:r>
          </w:p>
        </w:tc>
        <w:tc>
          <w:tcPr>
            <w:tcW w:w="462" w:type="pct"/>
            <w:vAlign w:val="top"/>
          </w:tcPr>
          <w:p w14:paraId="4B20DDBB">
            <w:pPr>
              <w:spacing w:before="58"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w:t>
            </w:r>
          </w:p>
        </w:tc>
        <w:tc>
          <w:tcPr>
            <w:tcW w:w="999" w:type="pct"/>
            <w:vAlign w:val="top"/>
          </w:tcPr>
          <w:p w14:paraId="54291F0C">
            <w:pPr>
              <w:pStyle w:val="18"/>
              <w:spacing w:before="65" w:line="228" w:lineRule="auto"/>
              <w:jc w:val="center"/>
            </w:pPr>
            <w:r>
              <w:rPr>
                <w:b/>
                <w:bCs/>
                <w:spacing w:val="6"/>
              </w:rPr>
              <w:t>磋商保证金</w:t>
            </w:r>
          </w:p>
        </w:tc>
        <w:tc>
          <w:tcPr>
            <w:tcW w:w="3171" w:type="pct"/>
            <w:vAlign w:val="top"/>
          </w:tcPr>
          <w:p w14:paraId="38EB6515">
            <w:pPr>
              <w:pStyle w:val="18"/>
              <w:spacing w:before="25" w:line="239" w:lineRule="auto"/>
              <w:ind w:left="106" w:right="110" w:firstLine="3"/>
              <w:jc w:val="both"/>
              <w:rPr>
                <w:rFonts w:hint="default" w:eastAsia="宋体"/>
                <w:lang w:val="en-US" w:eastAsia="zh-CN"/>
              </w:rPr>
            </w:pPr>
            <w:r>
              <w:rPr>
                <w:rFonts w:hint="eastAsia"/>
                <w:lang w:val="en-US" w:eastAsia="zh-CN"/>
              </w:rPr>
              <w:t>本项目不要求</w:t>
            </w:r>
          </w:p>
        </w:tc>
      </w:tr>
      <w:tr w14:paraId="54CB9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 w:hRule="atLeast"/>
        </w:trPr>
        <w:tc>
          <w:tcPr>
            <w:tcW w:w="367" w:type="pct"/>
            <w:vAlign w:val="top"/>
          </w:tcPr>
          <w:p w14:paraId="42048FA3">
            <w:pPr>
              <w:spacing w:line="276" w:lineRule="auto"/>
              <w:rPr>
                <w:rFonts w:ascii="Arial"/>
                <w:sz w:val="21"/>
              </w:rPr>
            </w:pPr>
          </w:p>
          <w:p w14:paraId="22D5E4CB">
            <w:pPr>
              <w:spacing w:before="57"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w:t>
            </w:r>
          </w:p>
        </w:tc>
        <w:tc>
          <w:tcPr>
            <w:tcW w:w="462" w:type="pct"/>
            <w:vAlign w:val="top"/>
          </w:tcPr>
          <w:p w14:paraId="3F499D75">
            <w:pPr>
              <w:spacing w:line="276" w:lineRule="auto"/>
              <w:rPr>
                <w:rFonts w:ascii="Arial"/>
                <w:sz w:val="21"/>
              </w:rPr>
            </w:pPr>
          </w:p>
          <w:p w14:paraId="499F9083">
            <w:pPr>
              <w:spacing w:before="57"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w:t>
            </w:r>
          </w:p>
        </w:tc>
        <w:tc>
          <w:tcPr>
            <w:tcW w:w="999" w:type="pct"/>
            <w:vAlign w:val="top"/>
          </w:tcPr>
          <w:p w14:paraId="5843DA3A">
            <w:pPr>
              <w:pStyle w:val="18"/>
              <w:spacing w:before="27" w:line="228" w:lineRule="auto"/>
              <w:ind w:left="189"/>
            </w:pPr>
            <w:r>
              <w:rPr>
                <w:b/>
                <w:bCs/>
                <w:spacing w:val="5"/>
              </w:rPr>
              <w:t>响应文件提交</w:t>
            </w:r>
          </w:p>
          <w:p w14:paraId="6EEC7E55">
            <w:pPr>
              <w:pStyle w:val="18"/>
              <w:spacing w:before="24" w:line="228" w:lineRule="auto"/>
              <w:ind w:left="177"/>
            </w:pPr>
            <w:r>
              <w:rPr>
                <w:b/>
                <w:bCs/>
                <w:spacing w:val="7"/>
              </w:rPr>
              <w:t>截止时间及地</w:t>
            </w:r>
          </w:p>
          <w:p w14:paraId="118F2560">
            <w:pPr>
              <w:pStyle w:val="18"/>
              <w:spacing w:before="23" w:line="222" w:lineRule="auto"/>
              <w:ind w:left="715"/>
            </w:pPr>
            <w:r>
              <w:rPr>
                <w:b/>
                <w:bCs/>
                <w:spacing w:val="-3"/>
              </w:rPr>
              <w:t>点</w:t>
            </w:r>
          </w:p>
        </w:tc>
        <w:tc>
          <w:tcPr>
            <w:tcW w:w="3171" w:type="pct"/>
            <w:vAlign w:val="top"/>
          </w:tcPr>
          <w:p w14:paraId="191F5C92">
            <w:pPr>
              <w:pStyle w:val="18"/>
              <w:spacing w:before="162" w:line="228" w:lineRule="auto"/>
              <w:ind w:left="116"/>
            </w:pPr>
            <w:r>
              <w:rPr>
                <w:spacing w:val="6"/>
              </w:rPr>
              <w:t>时间：</w:t>
            </w:r>
            <w:r>
              <w:rPr>
                <w:rFonts w:ascii="Times New Roman" w:hAnsi="Times New Roman" w:eastAsia="Times New Roman" w:cs="Times New Roman"/>
                <w:spacing w:val="6"/>
              </w:rPr>
              <w:t>202</w:t>
            </w:r>
            <w:r>
              <w:rPr>
                <w:rFonts w:hint="eastAsia" w:ascii="Times New Roman" w:hAnsi="Times New Roman" w:eastAsia="宋体" w:cs="Times New Roman"/>
                <w:spacing w:val="6"/>
                <w:lang w:val="en-US" w:eastAsia="zh-CN"/>
              </w:rPr>
              <w:t>6</w:t>
            </w:r>
            <w:r>
              <w:rPr>
                <w:spacing w:val="6"/>
              </w:rPr>
              <w:t>年</w:t>
            </w:r>
            <w:r>
              <w:rPr>
                <w:rFonts w:hint="eastAsia" w:ascii="Times New Roman" w:hAnsi="Times New Roman" w:cs="Times New Roman"/>
                <w:spacing w:val="6"/>
                <w:lang w:val="en-US" w:eastAsia="zh-CN"/>
              </w:rPr>
              <w:t>05</w:t>
            </w:r>
            <w:r>
              <w:rPr>
                <w:spacing w:val="6"/>
              </w:rPr>
              <w:t>月</w:t>
            </w:r>
            <w:r>
              <w:rPr>
                <w:rFonts w:hint="eastAsia" w:ascii="Times New Roman" w:hAnsi="Times New Roman" w:cs="Times New Roman"/>
                <w:spacing w:val="6"/>
                <w:lang w:val="en-US" w:eastAsia="zh-CN"/>
              </w:rPr>
              <w:t>12</w:t>
            </w:r>
            <w:r>
              <w:rPr>
                <w:spacing w:val="6"/>
              </w:rPr>
              <w:t>日</w:t>
            </w:r>
            <w:r>
              <w:rPr>
                <w:rFonts w:ascii="Times New Roman" w:hAnsi="Times New Roman" w:eastAsia="Times New Roman" w:cs="Times New Roman"/>
                <w:spacing w:val="6"/>
              </w:rPr>
              <w:t>1</w:t>
            </w:r>
            <w:r>
              <w:rPr>
                <w:rFonts w:hint="eastAsia" w:ascii="Times New Roman" w:hAnsi="Times New Roman" w:cs="Times New Roman"/>
                <w:spacing w:val="6"/>
                <w:lang w:val="en-US" w:eastAsia="zh-CN"/>
              </w:rPr>
              <w:t>6</w:t>
            </w:r>
            <w:r>
              <w:rPr>
                <w:rFonts w:ascii="Times New Roman" w:hAnsi="Times New Roman" w:eastAsia="Times New Roman" w:cs="Times New Roman"/>
                <w:spacing w:val="6"/>
              </w:rPr>
              <w:t>:</w:t>
            </w:r>
            <w:r>
              <w:rPr>
                <w:rFonts w:hint="eastAsia" w:ascii="Times New Roman" w:hAnsi="Times New Roman" w:cs="Times New Roman"/>
                <w:spacing w:val="6"/>
                <w:lang w:val="en-US" w:eastAsia="zh-CN"/>
              </w:rPr>
              <w:t>3</w:t>
            </w:r>
            <w:r>
              <w:rPr>
                <w:rFonts w:ascii="Times New Roman" w:hAnsi="Times New Roman" w:eastAsia="Times New Roman" w:cs="Times New Roman"/>
                <w:spacing w:val="6"/>
              </w:rPr>
              <w:t>0</w:t>
            </w:r>
            <w:r>
              <w:rPr>
                <w:spacing w:val="6"/>
              </w:rPr>
              <w:t>（北京时间）</w:t>
            </w:r>
          </w:p>
          <w:p w14:paraId="46F21B4B">
            <w:pPr>
              <w:pStyle w:val="18"/>
              <w:spacing w:before="27" w:line="221" w:lineRule="auto"/>
              <w:ind w:left="106"/>
              <w:rPr>
                <w:rFonts w:ascii="Times New Roman" w:hAnsi="Times New Roman" w:eastAsia="Times New Roman" w:cs="Times New Roman"/>
              </w:rPr>
            </w:pPr>
            <w:r>
              <w:rPr>
                <w:spacing w:val="11"/>
              </w:rPr>
              <w:t>地点：新疆政府采购网（政采云平台）</w:t>
            </w:r>
            <w:r>
              <w:fldChar w:fldCharType="begin"/>
            </w:r>
            <w:r>
              <w:instrText xml:space="preserve"> HYPERLINK "https：//www.zcygov.cn/" </w:instrText>
            </w:r>
            <w:r>
              <w:fldChar w:fldCharType="separate"/>
            </w:r>
            <w:r>
              <w:rPr>
                <w:rFonts w:ascii="Times New Roman" w:hAnsi="Times New Roman" w:eastAsia="Times New Roman" w:cs="Times New Roman"/>
              </w:rPr>
              <w:t>https</w:t>
            </w:r>
            <w:r>
              <w:rPr>
                <w:spacing w:val="11"/>
              </w:rPr>
              <w:t>：</w:t>
            </w:r>
            <w:r>
              <w:rPr>
                <w:rFonts w:ascii="Times New Roman" w:hAnsi="Times New Roman" w:eastAsia="Times New Roman" w:cs="Times New Roman"/>
                <w:spacing w:val="11"/>
              </w:rPr>
              <w:t>//</w:t>
            </w:r>
            <w:r>
              <w:rPr>
                <w:rFonts w:ascii="Times New Roman" w:hAnsi="Times New Roman" w:eastAsia="Times New Roman" w:cs="Times New Roman"/>
              </w:rPr>
              <w:t>www</w:t>
            </w:r>
            <w:r>
              <w:rPr>
                <w:rFonts w:ascii="Times New Roman" w:hAnsi="Times New Roman" w:eastAsia="Times New Roman" w:cs="Times New Roman"/>
                <w:spacing w:val="11"/>
              </w:rPr>
              <w:t>.</w:t>
            </w:r>
            <w:r>
              <w:rPr>
                <w:rFonts w:ascii="Times New Roman" w:hAnsi="Times New Roman" w:eastAsia="Times New Roman" w:cs="Times New Roman"/>
              </w:rPr>
              <w:t>zcygov</w:t>
            </w:r>
            <w:r>
              <w:rPr>
                <w:rFonts w:ascii="Times New Roman" w:hAnsi="Times New Roman" w:eastAsia="Times New Roman" w:cs="Times New Roman"/>
                <w:spacing w:val="11"/>
              </w:rPr>
              <w:t>.</w:t>
            </w:r>
            <w:r>
              <w:rPr>
                <w:rFonts w:ascii="Times New Roman" w:hAnsi="Times New Roman" w:eastAsia="Times New Roman" w:cs="Times New Roman"/>
              </w:rPr>
              <w:t>cn</w:t>
            </w:r>
            <w:r>
              <w:rPr>
                <w:rFonts w:ascii="Times New Roman" w:hAnsi="Times New Roman" w:eastAsia="Times New Roman" w:cs="Times New Roman"/>
                <w:spacing w:val="11"/>
              </w:rPr>
              <w:t>/</w:t>
            </w:r>
            <w:r>
              <w:rPr>
                <w:rFonts w:ascii="Times New Roman" w:hAnsi="Times New Roman" w:eastAsia="Times New Roman" w:cs="Times New Roman"/>
                <w:spacing w:val="11"/>
              </w:rPr>
              <w:fldChar w:fldCharType="end"/>
            </w:r>
          </w:p>
        </w:tc>
      </w:tr>
      <w:tr w14:paraId="17725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367" w:type="pct"/>
            <w:vAlign w:val="top"/>
          </w:tcPr>
          <w:p w14:paraId="212BA394">
            <w:pPr>
              <w:spacing w:before="200"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23</w:t>
            </w:r>
          </w:p>
        </w:tc>
        <w:tc>
          <w:tcPr>
            <w:tcW w:w="462" w:type="pct"/>
            <w:vAlign w:val="top"/>
          </w:tcPr>
          <w:p w14:paraId="1425ED28">
            <w:pPr>
              <w:spacing w:before="200" w:line="195" w:lineRule="auto"/>
              <w:ind w:left="24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27.2</w:t>
            </w:r>
          </w:p>
        </w:tc>
        <w:tc>
          <w:tcPr>
            <w:tcW w:w="999" w:type="pct"/>
            <w:vAlign w:val="top"/>
          </w:tcPr>
          <w:p w14:paraId="25BBA797">
            <w:pPr>
              <w:pStyle w:val="18"/>
              <w:spacing w:before="27" w:line="236" w:lineRule="auto"/>
              <w:ind w:left="705" w:right="178" w:hanging="528"/>
            </w:pPr>
            <w:r>
              <w:rPr>
                <w:b/>
                <w:bCs/>
                <w:spacing w:val="7"/>
              </w:rPr>
              <w:t>磋商小组的组</w:t>
            </w:r>
            <w:r>
              <w:rPr>
                <w:b/>
                <w:bCs/>
                <w:spacing w:val="-3"/>
              </w:rPr>
              <w:t>建</w:t>
            </w:r>
          </w:p>
        </w:tc>
        <w:tc>
          <w:tcPr>
            <w:tcW w:w="3171" w:type="pct"/>
            <w:vAlign w:val="top"/>
          </w:tcPr>
          <w:p w14:paraId="60AD7F8C">
            <w:pPr>
              <w:pStyle w:val="18"/>
              <w:spacing w:before="27" w:line="236" w:lineRule="auto"/>
              <w:ind w:left="107" w:right="103" w:hanging="1"/>
            </w:pPr>
            <w:r>
              <w:rPr>
                <w:spacing w:val="9"/>
              </w:rPr>
              <w:t>磋商小组由采购人代表和评审专家共</w:t>
            </w:r>
            <w:r>
              <w:rPr>
                <w:spacing w:val="-35"/>
              </w:rPr>
              <w:t xml:space="preserve"> </w:t>
            </w:r>
            <w:r>
              <w:rPr>
                <w:rFonts w:ascii="Times New Roman" w:hAnsi="Times New Roman" w:eastAsia="Times New Roman" w:cs="Times New Roman"/>
                <w:spacing w:val="9"/>
                <w:u w:val="single" w:color="auto"/>
              </w:rPr>
              <w:t xml:space="preserve">3 </w:t>
            </w:r>
            <w:r>
              <w:rPr>
                <w:spacing w:val="9"/>
              </w:rPr>
              <w:t>人组成，本项目从政采云</w:t>
            </w:r>
            <w:r>
              <w:rPr>
                <w:spacing w:val="7"/>
              </w:rPr>
              <w:t>专家库中随机抽取评审专家</w:t>
            </w:r>
            <w:r>
              <w:rPr>
                <w:spacing w:val="-30"/>
              </w:rPr>
              <w:t xml:space="preserve"> </w:t>
            </w:r>
            <w:r>
              <w:rPr>
                <w:rFonts w:hint="eastAsia" w:ascii="Times New Roman" w:hAnsi="Times New Roman" w:cs="Times New Roman"/>
                <w:spacing w:val="7"/>
                <w:u w:val="single" w:color="auto"/>
                <w:lang w:val="en-US" w:eastAsia="zh-CN"/>
              </w:rPr>
              <w:t>3</w:t>
            </w:r>
            <w:r>
              <w:rPr>
                <w:rFonts w:ascii="Times New Roman" w:hAnsi="Times New Roman" w:eastAsia="Times New Roman" w:cs="Times New Roman"/>
                <w:spacing w:val="7"/>
                <w:u w:val="single" w:color="auto"/>
              </w:rPr>
              <w:t xml:space="preserve"> </w:t>
            </w:r>
            <w:r>
              <w:rPr>
                <w:spacing w:val="7"/>
              </w:rPr>
              <w:t>人，采购人代表</w:t>
            </w:r>
            <w:r>
              <w:rPr>
                <w:spacing w:val="-38"/>
              </w:rPr>
              <w:t xml:space="preserve"> </w:t>
            </w:r>
            <w:r>
              <w:rPr>
                <w:rFonts w:hint="eastAsia" w:ascii="Times New Roman" w:hAnsi="Times New Roman" w:cs="Times New Roman"/>
                <w:spacing w:val="7"/>
                <w:u w:val="single" w:color="auto"/>
                <w:lang w:val="en-US" w:eastAsia="zh-CN"/>
              </w:rPr>
              <w:t>0</w:t>
            </w:r>
            <w:r>
              <w:rPr>
                <w:rFonts w:ascii="Times New Roman" w:hAnsi="Times New Roman" w:eastAsia="Times New Roman" w:cs="Times New Roman"/>
                <w:spacing w:val="7"/>
                <w:u w:val="single" w:color="auto"/>
              </w:rPr>
              <w:t xml:space="preserve"> </w:t>
            </w:r>
            <w:r>
              <w:rPr>
                <w:spacing w:val="7"/>
              </w:rPr>
              <w:t>人。</w:t>
            </w:r>
          </w:p>
        </w:tc>
      </w:tr>
      <w:tr w14:paraId="588A3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367" w:type="pct"/>
            <w:vAlign w:val="top"/>
          </w:tcPr>
          <w:p w14:paraId="190483EB">
            <w:pPr>
              <w:spacing w:before="200"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w:t>
            </w:r>
          </w:p>
        </w:tc>
        <w:tc>
          <w:tcPr>
            <w:tcW w:w="462" w:type="pct"/>
            <w:vAlign w:val="top"/>
          </w:tcPr>
          <w:p w14:paraId="37EF95D2">
            <w:pPr>
              <w:spacing w:before="200" w:line="195" w:lineRule="auto"/>
              <w:ind w:left="24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p>
        </w:tc>
        <w:tc>
          <w:tcPr>
            <w:tcW w:w="999" w:type="pct"/>
            <w:vAlign w:val="top"/>
          </w:tcPr>
          <w:p w14:paraId="0D8F151A">
            <w:pPr>
              <w:pStyle w:val="18"/>
              <w:spacing w:before="26" w:line="236" w:lineRule="auto"/>
              <w:ind w:left="714" w:right="178" w:hanging="535"/>
            </w:pPr>
            <w:r>
              <w:rPr>
                <w:b/>
                <w:bCs/>
                <w:spacing w:val="6"/>
              </w:rPr>
              <w:t>开启时间及地</w:t>
            </w:r>
            <w:r>
              <w:rPr>
                <w:b/>
                <w:bCs/>
                <w:spacing w:val="-3"/>
              </w:rPr>
              <w:t>点</w:t>
            </w:r>
          </w:p>
        </w:tc>
        <w:tc>
          <w:tcPr>
            <w:tcW w:w="3171" w:type="pct"/>
            <w:vAlign w:val="top"/>
          </w:tcPr>
          <w:p w14:paraId="75C11167">
            <w:pPr>
              <w:pStyle w:val="18"/>
              <w:spacing w:before="27" w:line="228" w:lineRule="auto"/>
              <w:ind w:left="116"/>
            </w:pPr>
            <w:r>
              <w:rPr>
                <w:spacing w:val="6"/>
              </w:rPr>
              <w:t>时间：</w:t>
            </w:r>
            <w:r>
              <w:rPr>
                <w:rFonts w:ascii="Times New Roman" w:hAnsi="Times New Roman" w:eastAsia="Times New Roman" w:cs="Times New Roman"/>
                <w:spacing w:val="6"/>
              </w:rPr>
              <w:t>202</w:t>
            </w:r>
            <w:r>
              <w:rPr>
                <w:rFonts w:hint="eastAsia" w:ascii="Times New Roman" w:hAnsi="Times New Roman" w:eastAsia="宋体" w:cs="Times New Roman"/>
                <w:spacing w:val="6"/>
                <w:lang w:val="en-US" w:eastAsia="zh-CN"/>
              </w:rPr>
              <w:t>6</w:t>
            </w:r>
            <w:r>
              <w:rPr>
                <w:spacing w:val="6"/>
              </w:rPr>
              <w:t>年</w:t>
            </w:r>
            <w:r>
              <w:rPr>
                <w:rFonts w:hint="eastAsia" w:ascii="Times New Roman" w:hAnsi="Times New Roman" w:cs="Times New Roman"/>
                <w:spacing w:val="6"/>
                <w:lang w:val="en-US" w:eastAsia="zh-CN"/>
              </w:rPr>
              <w:t>05</w:t>
            </w:r>
            <w:r>
              <w:rPr>
                <w:spacing w:val="6"/>
              </w:rPr>
              <w:t>月</w:t>
            </w:r>
            <w:r>
              <w:rPr>
                <w:rFonts w:hint="eastAsia" w:ascii="Times New Roman" w:hAnsi="Times New Roman" w:cs="Times New Roman"/>
                <w:spacing w:val="6"/>
                <w:lang w:val="en-US" w:eastAsia="zh-CN"/>
              </w:rPr>
              <w:t>12</w:t>
            </w:r>
            <w:r>
              <w:rPr>
                <w:spacing w:val="6"/>
              </w:rPr>
              <w:t>日</w:t>
            </w:r>
            <w:r>
              <w:rPr>
                <w:rFonts w:ascii="Times New Roman" w:hAnsi="Times New Roman" w:eastAsia="Times New Roman" w:cs="Times New Roman"/>
                <w:spacing w:val="6"/>
              </w:rPr>
              <w:t>1</w:t>
            </w:r>
            <w:r>
              <w:rPr>
                <w:rFonts w:hint="eastAsia" w:ascii="Times New Roman" w:hAnsi="Times New Roman" w:cs="Times New Roman"/>
                <w:spacing w:val="6"/>
                <w:lang w:val="en-US" w:eastAsia="zh-CN"/>
              </w:rPr>
              <w:t>6</w:t>
            </w:r>
            <w:r>
              <w:rPr>
                <w:rFonts w:ascii="Times New Roman" w:hAnsi="Times New Roman" w:eastAsia="Times New Roman" w:cs="Times New Roman"/>
                <w:spacing w:val="6"/>
              </w:rPr>
              <w:t>:</w:t>
            </w:r>
            <w:r>
              <w:rPr>
                <w:rFonts w:hint="eastAsia" w:ascii="Times New Roman" w:hAnsi="Times New Roman" w:cs="Times New Roman"/>
                <w:spacing w:val="6"/>
                <w:lang w:val="en-US" w:eastAsia="zh-CN"/>
              </w:rPr>
              <w:t>3</w:t>
            </w:r>
            <w:r>
              <w:rPr>
                <w:rFonts w:ascii="Times New Roman" w:hAnsi="Times New Roman" w:eastAsia="Times New Roman" w:cs="Times New Roman"/>
                <w:spacing w:val="6"/>
              </w:rPr>
              <w:t>0</w:t>
            </w:r>
            <w:r>
              <w:rPr>
                <w:spacing w:val="6"/>
              </w:rPr>
              <w:t>（北京时间）</w:t>
            </w:r>
          </w:p>
          <w:p w14:paraId="4A15641A">
            <w:pPr>
              <w:pStyle w:val="18"/>
              <w:spacing w:before="26" w:line="219" w:lineRule="auto"/>
              <w:ind w:left="106"/>
              <w:rPr>
                <w:rFonts w:ascii="Times New Roman" w:hAnsi="Times New Roman" w:eastAsia="Times New Roman" w:cs="Times New Roman"/>
              </w:rPr>
            </w:pPr>
            <w:r>
              <w:rPr>
                <w:spacing w:val="11"/>
              </w:rPr>
              <w:t>地点：新疆政府采购网（政采云平台）</w:t>
            </w:r>
            <w:r>
              <w:fldChar w:fldCharType="begin"/>
            </w:r>
            <w:r>
              <w:instrText xml:space="preserve"> HYPERLINK "https：//www.zcygov.cn/" </w:instrText>
            </w:r>
            <w:r>
              <w:fldChar w:fldCharType="separate"/>
            </w:r>
            <w:r>
              <w:rPr>
                <w:rFonts w:ascii="Times New Roman" w:hAnsi="Times New Roman" w:eastAsia="Times New Roman" w:cs="Times New Roman"/>
              </w:rPr>
              <w:t>https</w:t>
            </w:r>
            <w:r>
              <w:rPr>
                <w:spacing w:val="11"/>
              </w:rPr>
              <w:t>：</w:t>
            </w:r>
            <w:r>
              <w:rPr>
                <w:rFonts w:ascii="Times New Roman" w:hAnsi="Times New Roman" w:eastAsia="Times New Roman" w:cs="Times New Roman"/>
                <w:spacing w:val="11"/>
              </w:rPr>
              <w:t>//</w:t>
            </w:r>
            <w:r>
              <w:rPr>
                <w:rFonts w:ascii="Times New Roman" w:hAnsi="Times New Roman" w:eastAsia="Times New Roman" w:cs="Times New Roman"/>
              </w:rPr>
              <w:t>www</w:t>
            </w:r>
            <w:r>
              <w:rPr>
                <w:rFonts w:ascii="Times New Roman" w:hAnsi="Times New Roman" w:eastAsia="Times New Roman" w:cs="Times New Roman"/>
                <w:spacing w:val="11"/>
              </w:rPr>
              <w:t>.</w:t>
            </w:r>
            <w:r>
              <w:rPr>
                <w:rFonts w:ascii="Times New Roman" w:hAnsi="Times New Roman" w:eastAsia="Times New Roman" w:cs="Times New Roman"/>
              </w:rPr>
              <w:t>zcygov</w:t>
            </w:r>
            <w:r>
              <w:rPr>
                <w:rFonts w:ascii="Times New Roman" w:hAnsi="Times New Roman" w:eastAsia="Times New Roman" w:cs="Times New Roman"/>
                <w:spacing w:val="11"/>
              </w:rPr>
              <w:t>.</w:t>
            </w:r>
            <w:r>
              <w:rPr>
                <w:rFonts w:ascii="Times New Roman" w:hAnsi="Times New Roman" w:eastAsia="Times New Roman" w:cs="Times New Roman"/>
              </w:rPr>
              <w:t>cn</w:t>
            </w:r>
            <w:r>
              <w:rPr>
                <w:rFonts w:ascii="Times New Roman" w:hAnsi="Times New Roman" w:eastAsia="Times New Roman" w:cs="Times New Roman"/>
                <w:spacing w:val="11"/>
              </w:rPr>
              <w:t>/</w:t>
            </w:r>
            <w:r>
              <w:rPr>
                <w:rFonts w:ascii="Times New Roman" w:hAnsi="Times New Roman" w:eastAsia="Times New Roman" w:cs="Times New Roman"/>
                <w:spacing w:val="11"/>
              </w:rPr>
              <w:fldChar w:fldCharType="end"/>
            </w:r>
          </w:p>
        </w:tc>
      </w:tr>
      <w:tr w14:paraId="30C49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367" w:type="pct"/>
            <w:vAlign w:val="top"/>
          </w:tcPr>
          <w:p w14:paraId="134B5319">
            <w:pPr>
              <w:spacing w:before="157"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462" w:type="pct"/>
            <w:vAlign w:val="top"/>
          </w:tcPr>
          <w:p w14:paraId="6CFF16E6">
            <w:pPr>
              <w:spacing w:before="157" w:line="195" w:lineRule="auto"/>
              <w:ind w:left="333"/>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999" w:type="pct"/>
            <w:vAlign w:val="top"/>
          </w:tcPr>
          <w:p w14:paraId="67B95D78">
            <w:pPr>
              <w:pStyle w:val="18"/>
              <w:spacing w:before="119" w:line="228" w:lineRule="auto"/>
              <w:ind w:left="386"/>
            </w:pPr>
            <w:r>
              <w:rPr>
                <w:b/>
                <w:bCs/>
                <w:spacing w:val="6"/>
              </w:rPr>
              <w:t>评审办法</w:t>
            </w:r>
          </w:p>
        </w:tc>
        <w:tc>
          <w:tcPr>
            <w:tcW w:w="3171" w:type="pct"/>
            <w:vAlign w:val="top"/>
          </w:tcPr>
          <w:p w14:paraId="20F7D683">
            <w:pPr>
              <w:pStyle w:val="18"/>
              <w:spacing w:before="120" w:line="228" w:lineRule="auto"/>
              <w:ind w:left="109"/>
            </w:pPr>
            <w:r>
              <w:rPr>
                <w:spacing w:val="7"/>
              </w:rPr>
              <w:t>综合评分法</w:t>
            </w:r>
          </w:p>
        </w:tc>
      </w:tr>
      <w:tr w14:paraId="5BE67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1" w:hRule="atLeast"/>
        </w:trPr>
        <w:tc>
          <w:tcPr>
            <w:tcW w:w="367" w:type="pct"/>
            <w:vAlign w:val="top"/>
          </w:tcPr>
          <w:p w14:paraId="7C5F1B94">
            <w:pPr>
              <w:spacing w:line="279" w:lineRule="auto"/>
              <w:rPr>
                <w:rFonts w:ascii="Arial"/>
                <w:sz w:val="21"/>
              </w:rPr>
            </w:pPr>
          </w:p>
          <w:p w14:paraId="1C804394">
            <w:pPr>
              <w:spacing w:before="58"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26</w:t>
            </w:r>
          </w:p>
        </w:tc>
        <w:tc>
          <w:tcPr>
            <w:tcW w:w="462" w:type="pct"/>
            <w:vAlign w:val="top"/>
          </w:tcPr>
          <w:p w14:paraId="7BEFD80E">
            <w:pPr>
              <w:spacing w:line="279" w:lineRule="auto"/>
              <w:rPr>
                <w:rFonts w:ascii="Arial"/>
                <w:sz w:val="21"/>
              </w:rPr>
            </w:pPr>
          </w:p>
          <w:p w14:paraId="345C51BD">
            <w:pPr>
              <w:spacing w:before="58" w:line="195" w:lineRule="auto"/>
              <w:ind w:left="25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31.</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999" w:type="pct"/>
            <w:vAlign w:val="top"/>
          </w:tcPr>
          <w:p w14:paraId="6F985362">
            <w:pPr>
              <w:pStyle w:val="18"/>
              <w:spacing w:before="29" w:line="228" w:lineRule="auto"/>
              <w:ind w:left="182"/>
            </w:pPr>
            <w:r>
              <w:rPr>
                <w:b/>
                <w:bCs/>
                <w:spacing w:val="6"/>
              </w:rPr>
              <w:t>是否授权磋商</w:t>
            </w:r>
          </w:p>
          <w:p w14:paraId="599DC534">
            <w:pPr>
              <w:pStyle w:val="18"/>
              <w:spacing w:before="27" w:line="234" w:lineRule="auto"/>
              <w:ind w:left="177" w:right="178" w:firstLine="7"/>
            </w:pPr>
            <w:r>
              <w:rPr>
                <w:b/>
                <w:bCs/>
                <w:spacing w:val="6"/>
              </w:rPr>
              <w:t>小组对供应商</w:t>
            </w:r>
            <w:r>
              <w:rPr>
                <w:b/>
                <w:bCs/>
                <w:spacing w:val="7"/>
              </w:rPr>
              <w:t>进行资格审查</w:t>
            </w:r>
          </w:p>
        </w:tc>
        <w:tc>
          <w:tcPr>
            <w:tcW w:w="3171" w:type="pct"/>
            <w:vAlign w:val="top"/>
          </w:tcPr>
          <w:p w14:paraId="68E05B43">
            <w:pPr>
              <w:pStyle w:val="18"/>
              <w:spacing w:before="116" w:line="303" w:lineRule="auto"/>
              <w:ind w:left="126" w:right="5570" w:hanging="11"/>
            </w:pPr>
            <w:r>
              <w:rPr>
                <w:rFonts w:ascii="MS UI Gothic" w:hAnsi="MS UI Gothic" w:eastAsia="MS UI Gothic" w:cs="MS UI Gothic"/>
              </w:rPr>
              <w:t>☑</w:t>
            </w:r>
            <w:r>
              <w:t>是</w:t>
            </w:r>
            <w:r>
              <w:rPr>
                <w:rFonts w:hint="eastAsia" w:ascii="MS UI Gothic" w:hAnsi="MS UI Gothic" w:eastAsia="宋体" w:cs="MS UI Gothic"/>
                <w:spacing w:val="-5"/>
                <w:lang w:eastAsia="zh-CN"/>
              </w:rPr>
              <w:t>□</w:t>
            </w:r>
            <w:r>
              <w:rPr>
                <w:spacing w:val="-5"/>
              </w:rPr>
              <w:t>否</w:t>
            </w:r>
          </w:p>
        </w:tc>
      </w:tr>
      <w:tr w14:paraId="7E727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4" w:hRule="atLeast"/>
        </w:trPr>
        <w:tc>
          <w:tcPr>
            <w:tcW w:w="367" w:type="pct"/>
            <w:vAlign w:val="top"/>
          </w:tcPr>
          <w:p w14:paraId="618233E2">
            <w:pPr>
              <w:spacing w:line="469" w:lineRule="auto"/>
              <w:rPr>
                <w:rFonts w:ascii="Arial"/>
                <w:sz w:val="21"/>
              </w:rPr>
            </w:pPr>
          </w:p>
          <w:p w14:paraId="4BB823F2">
            <w:pPr>
              <w:spacing w:before="58"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27</w:t>
            </w:r>
          </w:p>
        </w:tc>
        <w:tc>
          <w:tcPr>
            <w:tcW w:w="462" w:type="pct"/>
            <w:vAlign w:val="top"/>
          </w:tcPr>
          <w:p w14:paraId="18C55215">
            <w:pPr>
              <w:spacing w:line="467" w:lineRule="auto"/>
              <w:rPr>
                <w:rFonts w:ascii="Arial"/>
                <w:sz w:val="21"/>
              </w:rPr>
            </w:pPr>
          </w:p>
          <w:p w14:paraId="042AD157">
            <w:pPr>
              <w:spacing w:before="58" w:line="195" w:lineRule="auto"/>
              <w:ind w:left="2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34.2</w:t>
            </w:r>
          </w:p>
        </w:tc>
        <w:tc>
          <w:tcPr>
            <w:tcW w:w="999" w:type="pct"/>
            <w:vAlign w:val="top"/>
          </w:tcPr>
          <w:p w14:paraId="6E4B51DE">
            <w:pPr>
              <w:spacing w:line="424" w:lineRule="auto"/>
              <w:rPr>
                <w:rFonts w:ascii="Arial"/>
                <w:sz w:val="21"/>
              </w:rPr>
            </w:pPr>
          </w:p>
          <w:p w14:paraId="2A5EA256">
            <w:pPr>
              <w:pStyle w:val="18"/>
              <w:spacing w:before="65" w:line="226" w:lineRule="auto"/>
              <w:ind w:left="103"/>
            </w:pPr>
            <w:r>
              <w:rPr>
                <w:b/>
                <w:bCs/>
                <w:spacing w:val="-2"/>
              </w:rPr>
              <w:t>磋商、报价要求</w:t>
            </w:r>
          </w:p>
        </w:tc>
        <w:tc>
          <w:tcPr>
            <w:tcW w:w="3171" w:type="pct"/>
            <w:vAlign w:val="top"/>
          </w:tcPr>
          <w:p w14:paraId="3666E002">
            <w:pPr>
              <w:pStyle w:val="18"/>
              <w:spacing w:before="11" w:line="222" w:lineRule="auto"/>
              <w:ind w:left="117" w:right="105" w:hanging="11"/>
            </w:pPr>
            <w:r>
              <w:rPr>
                <w:b/>
                <w:bCs/>
                <w:spacing w:val="8"/>
              </w:rPr>
              <w:t>磋商回合数：二轮。响应文件中为首轮磋商</w:t>
            </w:r>
            <w:r>
              <w:rPr>
                <w:b/>
                <w:bCs/>
                <w:spacing w:val="7"/>
              </w:rPr>
              <w:t>，评审小组组长在评</w:t>
            </w:r>
            <w:r>
              <w:rPr>
                <w:b/>
                <w:bCs/>
                <w:spacing w:val="6"/>
              </w:rPr>
              <w:t>审过程中发起的为第二轮；</w:t>
            </w:r>
          </w:p>
          <w:p w14:paraId="045CD3B3">
            <w:pPr>
              <w:pStyle w:val="18"/>
              <w:spacing w:before="3" w:line="215" w:lineRule="auto"/>
              <w:ind w:left="105" w:right="103"/>
            </w:pPr>
            <w:r>
              <w:rPr>
                <w:b/>
                <w:bCs/>
                <w:spacing w:val="8"/>
              </w:rPr>
              <w:t>报价：响应文件中的磋商报价为首轮报价，磋商结</w:t>
            </w:r>
            <w:r>
              <w:rPr>
                <w:b/>
                <w:bCs/>
                <w:spacing w:val="7"/>
              </w:rPr>
              <w:t>束后填写的报</w:t>
            </w:r>
            <w:r>
              <w:rPr>
                <w:b/>
                <w:bCs/>
                <w:spacing w:val="8"/>
              </w:rPr>
              <w:t>价为第二轮磋商报价（最后报价</w:t>
            </w:r>
            <w:r>
              <w:rPr>
                <w:b/>
                <w:bCs/>
                <w:spacing w:val="7"/>
              </w:rPr>
              <w:t>），</w:t>
            </w:r>
            <w:r>
              <w:rPr>
                <w:b/>
                <w:bCs/>
                <w:spacing w:val="8"/>
              </w:rPr>
              <w:t>供应商没有进</w:t>
            </w:r>
            <w:r>
              <w:rPr>
                <w:b/>
                <w:bCs/>
                <w:spacing w:val="7"/>
              </w:rPr>
              <w:t>行第二轮磋商报价（最后报价）的，将视为退出磋商。</w:t>
            </w:r>
          </w:p>
        </w:tc>
      </w:tr>
      <w:tr w14:paraId="79A0E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6" w:hRule="atLeast"/>
        </w:trPr>
        <w:tc>
          <w:tcPr>
            <w:tcW w:w="367" w:type="pct"/>
            <w:vAlign w:val="top"/>
          </w:tcPr>
          <w:p w14:paraId="39D9193D">
            <w:pPr>
              <w:spacing w:line="258" w:lineRule="auto"/>
              <w:rPr>
                <w:rFonts w:ascii="Arial"/>
                <w:sz w:val="21"/>
              </w:rPr>
            </w:pPr>
          </w:p>
          <w:p w14:paraId="7F51D1A5">
            <w:pPr>
              <w:spacing w:line="258" w:lineRule="auto"/>
              <w:rPr>
                <w:rFonts w:ascii="Arial"/>
                <w:sz w:val="21"/>
              </w:rPr>
            </w:pPr>
          </w:p>
          <w:p w14:paraId="0C051C1F">
            <w:pPr>
              <w:spacing w:line="258" w:lineRule="auto"/>
              <w:rPr>
                <w:rFonts w:ascii="Arial"/>
                <w:sz w:val="21"/>
              </w:rPr>
            </w:pPr>
          </w:p>
          <w:p w14:paraId="47A3815A">
            <w:pPr>
              <w:spacing w:line="258" w:lineRule="auto"/>
              <w:rPr>
                <w:rFonts w:ascii="Arial"/>
                <w:sz w:val="21"/>
              </w:rPr>
            </w:pPr>
          </w:p>
          <w:p w14:paraId="4EFFA0E0">
            <w:pPr>
              <w:spacing w:line="258" w:lineRule="auto"/>
              <w:rPr>
                <w:rFonts w:ascii="Arial"/>
                <w:sz w:val="21"/>
              </w:rPr>
            </w:pPr>
          </w:p>
          <w:p w14:paraId="2A0D1822">
            <w:pPr>
              <w:spacing w:line="258" w:lineRule="auto"/>
              <w:rPr>
                <w:rFonts w:ascii="Arial"/>
                <w:sz w:val="21"/>
              </w:rPr>
            </w:pPr>
          </w:p>
          <w:p w14:paraId="5EF9EC83">
            <w:pPr>
              <w:spacing w:line="258" w:lineRule="auto"/>
              <w:rPr>
                <w:rFonts w:ascii="Arial"/>
                <w:sz w:val="21"/>
              </w:rPr>
            </w:pPr>
          </w:p>
          <w:p w14:paraId="0DAF52A1">
            <w:pPr>
              <w:spacing w:line="258" w:lineRule="auto"/>
              <w:rPr>
                <w:rFonts w:ascii="Arial"/>
                <w:sz w:val="21"/>
              </w:rPr>
            </w:pPr>
          </w:p>
          <w:p w14:paraId="2D3D00FC">
            <w:pPr>
              <w:spacing w:line="258" w:lineRule="auto"/>
              <w:rPr>
                <w:rFonts w:ascii="Arial"/>
                <w:sz w:val="21"/>
              </w:rPr>
            </w:pPr>
          </w:p>
          <w:p w14:paraId="3A020693">
            <w:pPr>
              <w:spacing w:line="259" w:lineRule="auto"/>
              <w:rPr>
                <w:rFonts w:ascii="Arial"/>
                <w:sz w:val="21"/>
              </w:rPr>
            </w:pPr>
          </w:p>
          <w:p w14:paraId="63A64320">
            <w:pPr>
              <w:spacing w:before="57"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28</w:t>
            </w:r>
          </w:p>
        </w:tc>
        <w:tc>
          <w:tcPr>
            <w:tcW w:w="462" w:type="pct"/>
            <w:vAlign w:val="top"/>
          </w:tcPr>
          <w:p w14:paraId="04997B21">
            <w:pPr>
              <w:spacing w:line="258" w:lineRule="auto"/>
              <w:rPr>
                <w:rFonts w:ascii="Arial"/>
                <w:sz w:val="21"/>
              </w:rPr>
            </w:pPr>
          </w:p>
          <w:p w14:paraId="721A434B">
            <w:pPr>
              <w:spacing w:line="258" w:lineRule="auto"/>
              <w:rPr>
                <w:rFonts w:ascii="Arial"/>
                <w:sz w:val="21"/>
              </w:rPr>
            </w:pPr>
          </w:p>
          <w:p w14:paraId="36CB3077">
            <w:pPr>
              <w:spacing w:line="258" w:lineRule="auto"/>
              <w:rPr>
                <w:rFonts w:ascii="Arial"/>
                <w:sz w:val="21"/>
              </w:rPr>
            </w:pPr>
          </w:p>
          <w:p w14:paraId="7343984A">
            <w:pPr>
              <w:spacing w:line="258" w:lineRule="auto"/>
              <w:rPr>
                <w:rFonts w:ascii="Arial"/>
                <w:sz w:val="21"/>
              </w:rPr>
            </w:pPr>
          </w:p>
          <w:p w14:paraId="2E4D0585">
            <w:pPr>
              <w:spacing w:line="258" w:lineRule="auto"/>
              <w:rPr>
                <w:rFonts w:ascii="Arial"/>
                <w:sz w:val="21"/>
              </w:rPr>
            </w:pPr>
          </w:p>
          <w:p w14:paraId="3BBF4469">
            <w:pPr>
              <w:spacing w:line="258" w:lineRule="auto"/>
              <w:rPr>
                <w:rFonts w:ascii="Arial"/>
                <w:sz w:val="21"/>
              </w:rPr>
            </w:pPr>
          </w:p>
          <w:p w14:paraId="1641DD8A">
            <w:pPr>
              <w:spacing w:line="258" w:lineRule="auto"/>
              <w:rPr>
                <w:rFonts w:ascii="Arial"/>
                <w:sz w:val="21"/>
              </w:rPr>
            </w:pPr>
          </w:p>
          <w:p w14:paraId="122AA3D8">
            <w:pPr>
              <w:spacing w:line="258" w:lineRule="auto"/>
              <w:rPr>
                <w:rFonts w:ascii="Arial"/>
                <w:sz w:val="21"/>
              </w:rPr>
            </w:pPr>
          </w:p>
          <w:p w14:paraId="1D69049F">
            <w:pPr>
              <w:spacing w:line="258" w:lineRule="auto"/>
              <w:rPr>
                <w:rFonts w:ascii="Arial"/>
                <w:sz w:val="21"/>
              </w:rPr>
            </w:pPr>
          </w:p>
          <w:p w14:paraId="100A2336">
            <w:pPr>
              <w:spacing w:line="259" w:lineRule="auto"/>
              <w:rPr>
                <w:rFonts w:ascii="Arial"/>
                <w:sz w:val="21"/>
              </w:rPr>
            </w:pPr>
          </w:p>
          <w:p w14:paraId="5C7E3588">
            <w:pPr>
              <w:spacing w:before="57" w:line="195" w:lineRule="auto"/>
              <w:ind w:left="2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34.5</w:t>
            </w:r>
          </w:p>
        </w:tc>
        <w:tc>
          <w:tcPr>
            <w:tcW w:w="999" w:type="pct"/>
            <w:vAlign w:val="top"/>
          </w:tcPr>
          <w:p w14:paraId="477D53F9">
            <w:pPr>
              <w:spacing w:line="253" w:lineRule="auto"/>
              <w:rPr>
                <w:rFonts w:ascii="Arial"/>
                <w:sz w:val="21"/>
              </w:rPr>
            </w:pPr>
          </w:p>
          <w:p w14:paraId="7E5228E4">
            <w:pPr>
              <w:spacing w:line="253" w:lineRule="auto"/>
              <w:rPr>
                <w:rFonts w:ascii="Arial"/>
                <w:sz w:val="21"/>
              </w:rPr>
            </w:pPr>
          </w:p>
          <w:p w14:paraId="0C49DF81">
            <w:pPr>
              <w:spacing w:line="253" w:lineRule="auto"/>
              <w:rPr>
                <w:rFonts w:ascii="Arial"/>
                <w:sz w:val="21"/>
              </w:rPr>
            </w:pPr>
          </w:p>
          <w:p w14:paraId="3F0C5045">
            <w:pPr>
              <w:spacing w:line="254" w:lineRule="auto"/>
              <w:rPr>
                <w:rFonts w:ascii="Arial"/>
                <w:sz w:val="21"/>
              </w:rPr>
            </w:pPr>
          </w:p>
          <w:p w14:paraId="71710FDF">
            <w:pPr>
              <w:spacing w:line="254" w:lineRule="auto"/>
              <w:rPr>
                <w:rFonts w:ascii="Arial"/>
                <w:sz w:val="21"/>
              </w:rPr>
            </w:pPr>
          </w:p>
          <w:p w14:paraId="361ACD7E">
            <w:pPr>
              <w:spacing w:line="254" w:lineRule="auto"/>
              <w:rPr>
                <w:rFonts w:ascii="Arial"/>
                <w:sz w:val="21"/>
              </w:rPr>
            </w:pPr>
          </w:p>
          <w:p w14:paraId="54D13A67">
            <w:pPr>
              <w:spacing w:line="254" w:lineRule="auto"/>
              <w:rPr>
                <w:rFonts w:ascii="Arial"/>
                <w:sz w:val="21"/>
              </w:rPr>
            </w:pPr>
          </w:p>
          <w:p w14:paraId="5CEF3EF4">
            <w:pPr>
              <w:spacing w:line="254" w:lineRule="auto"/>
              <w:rPr>
                <w:rFonts w:ascii="Arial"/>
                <w:sz w:val="21"/>
              </w:rPr>
            </w:pPr>
          </w:p>
          <w:p w14:paraId="5E77D7DC">
            <w:pPr>
              <w:spacing w:line="254" w:lineRule="auto"/>
              <w:rPr>
                <w:rFonts w:ascii="Arial"/>
                <w:sz w:val="21"/>
              </w:rPr>
            </w:pPr>
          </w:p>
          <w:p w14:paraId="4BEC844C">
            <w:pPr>
              <w:spacing w:line="254" w:lineRule="auto"/>
              <w:rPr>
                <w:rFonts w:ascii="Arial"/>
                <w:sz w:val="21"/>
              </w:rPr>
            </w:pPr>
          </w:p>
          <w:p w14:paraId="5BA652A6">
            <w:pPr>
              <w:pStyle w:val="18"/>
              <w:spacing w:before="65" w:line="227" w:lineRule="auto"/>
              <w:ind w:left="177"/>
            </w:pPr>
            <w:r>
              <w:rPr>
                <w:b/>
                <w:bCs/>
                <w:spacing w:val="7"/>
              </w:rPr>
              <w:t>政府采购政策</w:t>
            </w:r>
          </w:p>
        </w:tc>
        <w:tc>
          <w:tcPr>
            <w:tcW w:w="3171" w:type="pct"/>
            <w:vAlign w:val="top"/>
          </w:tcPr>
          <w:p w14:paraId="4B9713CA">
            <w:pPr>
              <w:pStyle w:val="18"/>
              <w:spacing w:before="31" w:line="227" w:lineRule="auto"/>
              <w:ind w:left="108"/>
            </w:pPr>
            <w:r>
              <w:rPr>
                <w:spacing w:val="7"/>
              </w:rPr>
              <w:t>落实的政府采购政策：</w:t>
            </w:r>
          </w:p>
          <w:p w14:paraId="1FB0844B">
            <w:pPr>
              <w:pStyle w:val="18"/>
              <w:numPr>
                <w:ilvl w:val="0"/>
                <w:numId w:val="1"/>
              </w:numPr>
              <w:spacing w:before="27" w:line="227" w:lineRule="auto"/>
              <w:ind w:right="8"/>
              <w:jc w:val="right"/>
              <w:rPr>
                <w:spacing w:val="1"/>
              </w:rPr>
            </w:pPr>
            <w:r>
              <w:rPr>
                <w:spacing w:val="2"/>
              </w:rPr>
              <w:t>符合促进中小企业（监狱企业、残疾人福利性单</w:t>
            </w:r>
            <w:r>
              <w:rPr>
                <w:spacing w:val="1"/>
              </w:rPr>
              <w:t>位）发展政</w:t>
            </w:r>
          </w:p>
          <w:p w14:paraId="3D9C279A">
            <w:pPr>
              <w:pStyle w:val="18"/>
              <w:numPr>
                <w:ilvl w:val="0"/>
                <w:numId w:val="0"/>
              </w:numPr>
              <w:spacing w:before="27" w:line="227" w:lineRule="auto"/>
              <w:ind w:right="8" w:rightChars="0"/>
              <w:jc w:val="both"/>
            </w:pPr>
            <w:r>
              <w:rPr>
                <w:spacing w:val="1"/>
              </w:rPr>
              <w:t>策；</w:t>
            </w:r>
          </w:p>
          <w:p w14:paraId="5D9A550F">
            <w:pPr>
              <w:pStyle w:val="18"/>
              <w:spacing w:before="23" w:line="246" w:lineRule="auto"/>
              <w:ind w:left="105" w:right="102" w:hanging="2"/>
            </w:pPr>
            <w:r>
              <w:rPr>
                <w:rFonts w:ascii="Times New Roman" w:hAnsi="Times New Roman" w:eastAsia="Times New Roman" w:cs="Times New Roman"/>
                <w:spacing w:val="10"/>
              </w:rPr>
              <w:t>2</w:t>
            </w:r>
            <w:r>
              <w:rPr>
                <w:rFonts w:ascii="Times New Roman" w:hAnsi="Times New Roman" w:eastAsia="Times New Roman" w:cs="Times New Roman"/>
                <w:spacing w:val="-17"/>
              </w:rPr>
              <w:t xml:space="preserve"> </w:t>
            </w:r>
            <w:r>
              <w:rPr>
                <w:spacing w:val="10"/>
              </w:rPr>
              <w:t>、依据《关于印发</w:t>
            </w:r>
            <w:r>
              <w:rPr>
                <w:rFonts w:ascii="Times New Roman" w:hAnsi="Times New Roman" w:eastAsia="Times New Roman" w:cs="Times New Roman"/>
                <w:spacing w:val="10"/>
              </w:rPr>
              <w:t>&lt;</w:t>
            </w:r>
            <w:r>
              <w:rPr>
                <w:spacing w:val="10"/>
              </w:rPr>
              <w:t>政府采购促进中小企业发展管理办法</w:t>
            </w:r>
            <w:r>
              <w:rPr>
                <w:rFonts w:ascii="Times New Roman" w:hAnsi="Times New Roman" w:eastAsia="Times New Roman" w:cs="Times New Roman"/>
                <w:spacing w:val="10"/>
              </w:rPr>
              <w:t>&gt;</w:t>
            </w:r>
            <w:r>
              <w:rPr>
                <w:rFonts w:ascii="Times New Roman" w:hAnsi="Times New Roman" w:eastAsia="Times New Roman" w:cs="Times New Roman"/>
                <w:spacing w:val="-19"/>
              </w:rPr>
              <w:t xml:space="preserve"> </w:t>
            </w:r>
            <w:r>
              <w:rPr>
                <w:spacing w:val="10"/>
              </w:rPr>
              <w:t>的通</w:t>
            </w:r>
            <w:r>
              <w:rPr>
                <w:spacing w:val="7"/>
              </w:rPr>
              <w:t>知》（财库〔</w:t>
            </w:r>
            <w:r>
              <w:rPr>
                <w:rFonts w:ascii="Times New Roman" w:hAnsi="Times New Roman" w:eastAsia="Times New Roman" w:cs="Times New Roman"/>
                <w:spacing w:val="7"/>
              </w:rPr>
              <w:t>2020</w:t>
            </w:r>
            <w:r>
              <w:rPr>
                <w:spacing w:val="7"/>
              </w:rPr>
              <w:t>〕</w:t>
            </w:r>
            <w:r>
              <w:rPr>
                <w:rFonts w:ascii="Times New Roman" w:hAnsi="Times New Roman" w:eastAsia="Times New Roman" w:cs="Times New Roman"/>
                <w:spacing w:val="7"/>
              </w:rPr>
              <w:t xml:space="preserve">46 </w:t>
            </w:r>
            <w:r>
              <w:rPr>
                <w:spacing w:val="7"/>
              </w:rPr>
              <w:t>号）、关于印发《新疆维吾尔自治区政府</w:t>
            </w:r>
            <w:r>
              <w:rPr>
                <w:spacing w:val="6"/>
              </w:rPr>
              <w:t>采购促进中小企业发展管理实施办法》的通知（新</w:t>
            </w:r>
            <w:r>
              <w:rPr>
                <w:spacing w:val="5"/>
              </w:rPr>
              <w:t>财规〔</w:t>
            </w:r>
            <w:r>
              <w:rPr>
                <w:rFonts w:ascii="Times New Roman" w:hAnsi="Times New Roman" w:eastAsia="Times New Roman" w:cs="Times New Roman"/>
                <w:spacing w:val="5"/>
              </w:rPr>
              <w:t>2021</w:t>
            </w:r>
            <w:r>
              <w:rPr>
                <w:spacing w:val="5"/>
              </w:rPr>
              <w:t>〕</w:t>
            </w:r>
            <w:r>
              <w:rPr>
                <w:rFonts w:ascii="Times New Roman" w:hAnsi="Times New Roman" w:eastAsia="Times New Roman" w:cs="Times New Roman"/>
                <w:spacing w:val="5"/>
              </w:rPr>
              <w:t>6</w:t>
            </w:r>
            <w:r>
              <w:rPr>
                <w:spacing w:val="1"/>
              </w:rPr>
              <w:t>号</w:t>
            </w:r>
            <w:r>
              <w:t>）；</w:t>
            </w:r>
          </w:p>
          <w:p w14:paraId="074CDF9C">
            <w:pPr>
              <w:pStyle w:val="18"/>
              <w:spacing w:before="27" w:line="247" w:lineRule="auto"/>
              <w:ind w:left="106" w:right="103" w:firstLine="1"/>
            </w:pPr>
            <w:r>
              <w:rPr>
                <w:rFonts w:ascii="Times New Roman" w:hAnsi="Times New Roman" w:eastAsia="Times New Roman" w:cs="Times New Roman"/>
                <w:spacing w:val="6"/>
              </w:rPr>
              <w:t>3</w:t>
            </w:r>
            <w:r>
              <w:rPr>
                <w:spacing w:val="6"/>
              </w:rPr>
              <w:t>、根据《关于进一步加大政府采购支持中小企业力度的通知》财</w:t>
            </w:r>
            <w:r>
              <w:rPr>
                <w:spacing w:val="7"/>
              </w:rPr>
              <w:t>库〔</w:t>
            </w:r>
            <w:r>
              <w:rPr>
                <w:rFonts w:ascii="Times New Roman" w:hAnsi="Times New Roman" w:eastAsia="Times New Roman" w:cs="Times New Roman"/>
                <w:spacing w:val="7"/>
              </w:rPr>
              <w:t>2022</w:t>
            </w:r>
            <w:r>
              <w:rPr>
                <w:spacing w:val="7"/>
              </w:rPr>
              <w:t>〕</w:t>
            </w:r>
            <w:r>
              <w:rPr>
                <w:rFonts w:ascii="Times New Roman" w:hAnsi="Times New Roman" w:eastAsia="Times New Roman" w:cs="Times New Roman"/>
                <w:spacing w:val="7"/>
              </w:rPr>
              <w:t>19</w:t>
            </w:r>
            <w:r>
              <w:rPr>
                <w:rFonts w:ascii="Times New Roman" w:hAnsi="Times New Roman" w:eastAsia="Times New Roman" w:cs="Times New Roman"/>
                <w:spacing w:val="17"/>
                <w:w w:val="101"/>
              </w:rPr>
              <w:t xml:space="preserve"> </w:t>
            </w:r>
            <w:r>
              <w:rPr>
                <w:spacing w:val="7"/>
              </w:rPr>
              <w:t>号、《关于落实好政府采购支持</w:t>
            </w:r>
            <w:r>
              <w:rPr>
                <w:spacing w:val="6"/>
              </w:rPr>
              <w:t>中小企业发展的通</w:t>
            </w:r>
            <w:r>
              <w:rPr>
                <w:spacing w:val="7"/>
              </w:rPr>
              <w:t>知》新财购〔</w:t>
            </w:r>
            <w:r>
              <w:rPr>
                <w:rFonts w:ascii="Times New Roman" w:hAnsi="Times New Roman" w:eastAsia="Times New Roman" w:cs="Times New Roman"/>
                <w:spacing w:val="7"/>
              </w:rPr>
              <w:t>2022</w:t>
            </w:r>
            <w:r>
              <w:rPr>
                <w:spacing w:val="7"/>
              </w:rPr>
              <w:t>〕</w:t>
            </w:r>
            <w:r>
              <w:rPr>
                <w:rFonts w:ascii="Times New Roman" w:hAnsi="Times New Roman" w:eastAsia="Times New Roman" w:cs="Times New Roman"/>
                <w:spacing w:val="7"/>
              </w:rPr>
              <w:t xml:space="preserve">22 </w:t>
            </w:r>
            <w:r>
              <w:rPr>
                <w:spacing w:val="7"/>
              </w:rPr>
              <w:t>号、《关于促进残疾人就业政府采购政策</w:t>
            </w:r>
            <w:r>
              <w:rPr>
                <w:spacing w:val="9"/>
              </w:rPr>
              <w:t>的通知》</w:t>
            </w:r>
            <w:r>
              <w:rPr>
                <w:spacing w:val="-70"/>
              </w:rPr>
              <w:t xml:space="preserve"> </w:t>
            </w:r>
            <w:r>
              <w:rPr>
                <w:spacing w:val="9"/>
              </w:rPr>
              <w:t>（财库〔</w:t>
            </w:r>
            <w:r>
              <w:rPr>
                <w:rFonts w:ascii="Times New Roman" w:hAnsi="Times New Roman" w:eastAsia="Times New Roman" w:cs="Times New Roman"/>
                <w:spacing w:val="9"/>
              </w:rPr>
              <w:t>2017</w:t>
            </w:r>
            <w:r>
              <w:rPr>
                <w:spacing w:val="9"/>
              </w:rPr>
              <w:t>〕</w:t>
            </w:r>
            <w:r>
              <w:rPr>
                <w:rFonts w:ascii="Times New Roman" w:hAnsi="Times New Roman" w:eastAsia="Times New Roman" w:cs="Times New Roman"/>
                <w:spacing w:val="9"/>
              </w:rPr>
              <w:t>141</w:t>
            </w:r>
            <w:r>
              <w:rPr>
                <w:rFonts w:ascii="Times New Roman" w:hAnsi="Times New Roman" w:eastAsia="Times New Roman" w:cs="Times New Roman"/>
                <w:spacing w:val="17"/>
                <w:w w:val="101"/>
              </w:rPr>
              <w:t xml:space="preserve"> </w:t>
            </w:r>
            <w:r>
              <w:rPr>
                <w:spacing w:val="9"/>
              </w:rPr>
              <w:t>号）、《关于政府采购支持监狱企</w:t>
            </w:r>
            <w:r>
              <w:rPr>
                <w:spacing w:val="7"/>
              </w:rPr>
              <w:t>业发展有关问题的通知》（财库〔</w:t>
            </w:r>
            <w:r>
              <w:rPr>
                <w:rFonts w:ascii="Times New Roman" w:hAnsi="Times New Roman" w:eastAsia="Times New Roman" w:cs="Times New Roman"/>
                <w:spacing w:val="7"/>
              </w:rPr>
              <w:t>2014</w:t>
            </w:r>
            <w:r>
              <w:rPr>
                <w:spacing w:val="7"/>
              </w:rPr>
              <w:t>〕</w:t>
            </w:r>
            <w:r>
              <w:rPr>
                <w:rFonts w:ascii="Times New Roman" w:hAnsi="Times New Roman" w:eastAsia="Times New Roman" w:cs="Times New Roman"/>
                <w:spacing w:val="7"/>
              </w:rPr>
              <w:t>6</w:t>
            </w:r>
            <w:r>
              <w:rPr>
                <w:rFonts w:ascii="Times New Roman" w:hAnsi="Times New Roman" w:eastAsia="Times New Roman" w:cs="Times New Roman"/>
                <w:spacing w:val="6"/>
              </w:rPr>
              <w:t>8</w:t>
            </w:r>
            <w:r>
              <w:rPr>
                <w:rFonts w:ascii="Times New Roman" w:hAnsi="Times New Roman" w:eastAsia="Times New Roman" w:cs="Times New Roman"/>
                <w:spacing w:val="17"/>
              </w:rPr>
              <w:t xml:space="preserve"> </w:t>
            </w:r>
            <w:r>
              <w:rPr>
                <w:spacing w:val="6"/>
              </w:rPr>
              <w:t>号文）等规定给予评</w:t>
            </w:r>
            <w:r>
              <w:rPr>
                <w:spacing w:val="5"/>
              </w:rPr>
              <w:t>审优惠。</w:t>
            </w:r>
          </w:p>
          <w:p w14:paraId="75A021AF">
            <w:pPr>
              <w:pStyle w:val="18"/>
              <w:spacing w:before="27" w:line="251" w:lineRule="auto"/>
              <w:ind w:left="110" w:right="51" w:firstLine="4"/>
              <w:rPr>
                <w:b/>
                <w:bCs/>
              </w:rPr>
            </w:pPr>
            <w:r>
              <w:rPr>
                <w:rFonts w:hint="eastAsia" w:ascii="MS UI Gothic" w:hAnsi="MS UI Gothic" w:cs="MS UI Gothic"/>
                <w:b/>
                <w:bCs/>
                <w:spacing w:val="2"/>
                <w:lang w:eastAsia="zh-CN"/>
              </w:rPr>
              <w:t>☑</w:t>
            </w:r>
            <w:r>
              <w:rPr>
                <w:b/>
                <w:bCs/>
                <w:spacing w:val="2"/>
              </w:rPr>
              <w:t>本项目为专门面向</w:t>
            </w:r>
            <w:r>
              <w:rPr>
                <w:rFonts w:hint="eastAsia"/>
                <w:b/>
                <w:bCs/>
                <w:spacing w:val="2"/>
                <w:lang w:val="en-US" w:eastAsia="zh-CN"/>
              </w:rPr>
              <w:t>中小微</w:t>
            </w:r>
            <w:r>
              <w:rPr>
                <w:b/>
                <w:bCs/>
                <w:spacing w:val="2"/>
              </w:rPr>
              <w:t>企业（含</w:t>
            </w:r>
            <w:r>
              <w:rPr>
                <w:rFonts w:hint="eastAsia"/>
                <w:b/>
                <w:bCs/>
                <w:spacing w:val="2"/>
                <w:lang w:val="en-US" w:eastAsia="zh-CN"/>
              </w:rPr>
              <w:t>中</w:t>
            </w:r>
            <w:r>
              <w:rPr>
                <w:b/>
                <w:bCs/>
                <w:spacing w:val="2"/>
              </w:rPr>
              <w:t>小型、微型企业）采购的项目，</w:t>
            </w:r>
            <w:r>
              <w:rPr>
                <w:b/>
                <w:bCs/>
                <w:spacing w:val="7"/>
              </w:rPr>
              <w:t>不再执行价格评审优惠的扶持政策。</w:t>
            </w:r>
          </w:p>
          <w:p w14:paraId="24B77646">
            <w:pPr>
              <w:pStyle w:val="18"/>
              <w:spacing w:before="5" w:line="244" w:lineRule="auto"/>
              <w:ind w:left="107" w:right="48" w:firstLine="5"/>
              <w:jc w:val="both"/>
            </w:pPr>
            <w:r>
              <w:rPr>
                <w:rFonts w:hint="eastAsia" w:ascii="Times New Roman" w:hAnsi="Times New Roman" w:cs="Times New Roman"/>
                <w:b w:val="0"/>
                <w:bCs w:val="0"/>
                <w:spacing w:val="9"/>
                <w:lang w:eastAsia="zh-CN"/>
              </w:rPr>
              <w:t>□</w:t>
            </w:r>
            <w:r>
              <w:rPr>
                <w:b w:val="0"/>
                <w:bCs w:val="0"/>
                <w:spacing w:val="9"/>
              </w:rPr>
              <w:t>本项目为非专门面向中小企业采购项目，根据《关于进一步加</w:t>
            </w:r>
            <w:r>
              <w:rPr>
                <w:b w:val="0"/>
                <w:bCs w:val="0"/>
                <w:spacing w:val="7"/>
              </w:rPr>
              <w:t>大政府采购支持中小企业力度的通知》（财库〔</w:t>
            </w:r>
            <w:r>
              <w:rPr>
                <w:rFonts w:ascii="Times New Roman" w:hAnsi="Times New Roman" w:eastAsia="Times New Roman" w:cs="Times New Roman"/>
                <w:b w:val="0"/>
                <w:bCs w:val="0"/>
                <w:spacing w:val="6"/>
              </w:rPr>
              <w:t>2022</w:t>
            </w:r>
            <w:r>
              <w:rPr>
                <w:b w:val="0"/>
                <w:bCs w:val="0"/>
                <w:spacing w:val="6"/>
              </w:rPr>
              <w:t>〕</w:t>
            </w:r>
            <w:r>
              <w:rPr>
                <w:rFonts w:ascii="Times New Roman" w:hAnsi="Times New Roman" w:eastAsia="Times New Roman" w:cs="Times New Roman"/>
                <w:b w:val="0"/>
                <w:bCs w:val="0"/>
                <w:spacing w:val="6"/>
              </w:rPr>
              <w:t>19</w:t>
            </w:r>
            <w:r>
              <w:rPr>
                <w:rFonts w:ascii="Times New Roman" w:hAnsi="Times New Roman" w:eastAsia="Times New Roman" w:cs="Times New Roman"/>
                <w:b w:val="0"/>
                <w:bCs w:val="0"/>
                <w:spacing w:val="18"/>
              </w:rPr>
              <w:t xml:space="preserve"> </w:t>
            </w:r>
            <w:r>
              <w:rPr>
                <w:b w:val="0"/>
                <w:bCs w:val="0"/>
                <w:spacing w:val="6"/>
              </w:rPr>
              <w:t>号）的规定，对符合政策要求的小型、微型企业报价给予</w:t>
            </w:r>
            <w:r>
              <w:rPr>
                <w:rFonts w:hint="eastAsia" w:ascii="Times New Roman" w:hAnsi="Times New Roman" w:eastAsia="宋体" w:cs="Times New Roman"/>
                <w:b w:val="0"/>
                <w:bCs w:val="0"/>
                <w:spacing w:val="6"/>
                <w:u w:val="single" w:color="auto"/>
                <w:lang w:val="en-US" w:eastAsia="zh-CN"/>
              </w:rPr>
              <w:t>10%</w:t>
            </w:r>
            <w:r>
              <w:rPr>
                <w:b w:val="0"/>
                <w:bCs w:val="0"/>
                <w:spacing w:val="6"/>
              </w:rPr>
              <w:t>的扣除，用扣</w:t>
            </w:r>
            <w:r>
              <w:rPr>
                <w:b w:val="0"/>
                <w:bCs w:val="0"/>
                <w:spacing w:val="10"/>
              </w:rPr>
              <w:t>除后的价格参加评审。残疾人福利性单位视同小型、微型企业，</w:t>
            </w:r>
            <w:r>
              <w:rPr>
                <w:b w:val="0"/>
                <w:bCs w:val="0"/>
                <w:spacing w:val="4"/>
              </w:rPr>
              <w:t>享受同等价格扣除，但同时属于残疾人福利性单位和小微企业的，</w:t>
            </w:r>
            <w:r>
              <w:rPr>
                <w:b w:val="0"/>
                <w:bCs w:val="0"/>
                <w:spacing w:val="7"/>
              </w:rPr>
              <w:t>不重复价格扣除。</w:t>
            </w:r>
          </w:p>
        </w:tc>
      </w:tr>
      <w:tr w14:paraId="6BD9E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7" w:hRule="atLeast"/>
        </w:trPr>
        <w:tc>
          <w:tcPr>
            <w:tcW w:w="367" w:type="pct"/>
            <w:vAlign w:val="top"/>
          </w:tcPr>
          <w:p w14:paraId="65E9FD6F">
            <w:pPr>
              <w:spacing w:line="346" w:lineRule="auto"/>
              <w:rPr>
                <w:rFonts w:ascii="Arial"/>
                <w:sz w:val="21"/>
              </w:rPr>
            </w:pPr>
          </w:p>
          <w:p w14:paraId="77C0B48E">
            <w:pPr>
              <w:spacing w:line="347" w:lineRule="auto"/>
              <w:rPr>
                <w:rFonts w:ascii="Arial"/>
                <w:sz w:val="21"/>
              </w:rPr>
            </w:pPr>
          </w:p>
          <w:p w14:paraId="5E50E261">
            <w:pPr>
              <w:spacing w:before="57"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29</w:t>
            </w:r>
          </w:p>
        </w:tc>
        <w:tc>
          <w:tcPr>
            <w:tcW w:w="462" w:type="pct"/>
            <w:vAlign w:val="top"/>
          </w:tcPr>
          <w:p w14:paraId="16FBD184">
            <w:pPr>
              <w:rPr>
                <w:rFonts w:ascii="Arial"/>
                <w:sz w:val="21"/>
              </w:rPr>
            </w:pPr>
          </w:p>
        </w:tc>
        <w:tc>
          <w:tcPr>
            <w:tcW w:w="999" w:type="pct"/>
            <w:vAlign w:val="top"/>
          </w:tcPr>
          <w:p w14:paraId="0C7A7EA8">
            <w:pPr>
              <w:spacing w:line="257" w:lineRule="auto"/>
              <w:rPr>
                <w:rFonts w:ascii="Arial"/>
                <w:sz w:val="21"/>
              </w:rPr>
            </w:pPr>
          </w:p>
          <w:p w14:paraId="0B810799">
            <w:pPr>
              <w:spacing w:line="257" w:lineRule="auto"/>
              <w:rPr>
                <w:rFonts w:ascii="Arial"/>
                <w:sz w:val="21"/>
              </w:rPr>
            </w:pPr>
          </w:p>
          <w:p w14:paraId="10C9F10E">
            <w:pPr>
              <w:pStyle w:val="18"/>
              <w:spacing w:before="65" w:line="252" w:lineRule="auto"/>
              <w:ind w:left="601" w:right="178" w:hanging="424"/>
            </w:pPr>
            <w:r>
              <w:rPr>
                <w:b/>
                <w:bCs/>
                <w:spacing w:val="7"/>
              </w:rPr>
              <w:t>采购项目所属</w:t>
            </w:r>
            <w:r>
              <w:rPr>
                <w:b/>
                <w:bCs/>
                <w:spacing w:val="2"/>
              </w:rPr>
              <w:t>行业</w:t>
            </w:r>
          </w:p>
        </w:tc>
        <w:tc>
          <w:tcPr>
            <w:tcW w:w="3171" w:type="pct"/>
            <w:vAlign w:val="top"/>
          </w:tcPr>
          <w:p w14:paraId="3868C976">
            <w:pPr>
              <w:pStyle w:val="18"/>
              <w:spacing w:before="37" w:line="228" w:lineRule="auto"/>
              <w:ind w:left="107"/>
              <w:rPr>
                <w:b/>
                <w:bCs/>
              </w:rPr>
            </w:pPr>
            <w:r>
              <w:rPr>
                <w:b/>
                <w:bCs/>
                <w:spacing w:val="7"/>
              </w:rPr>
              <w:t>其他未列明行业。</w:t>
            </w:r>
          </w:p>
          <w:p w14:paraId="62E6DFE8">
            <w:pPr>
              <w:pStyle w:val="18"/>
              <w:spacing w:before="26" w:line="243" w:lineRule="auto"/>
              <w:ind w:left="106" w:right="102"/>
            </w:pPr>
            <w:r>
              <w:rPr>
                <w:b/>
                <w:bCs/>
                <w:spacing w:val="8"/>
              </w:rPr>
              <w:t>注：根据《关于印发中小企业划型标准规定的通知》</w:t>
            </w:r>
            <w:r>
              <w:rPr>
                <w:spacing w:val="8"/>
              </w:rPr>
              <w:t xml:space="preserve"> </w:t>
            </w:r>
            <w:r>
              <w:rPr>
                <w:b/>
                <w:bCs/>
                <w:spacing w:val="8"/>
              </w:rPr>
              <w:t>（工信部</w:t>
            </w:r>
            <w:r>
              <w:rPr>
                <w:b/>
                <w:bCs/>
                <w:spacing w:val="4"/>
              </w:rPr>
              <w:t>联企业〔</w:t>
            </w:r>
            <w:r>
              <w:rPr>
                <w:rFonts w:ascii="Times New Roman" w:hAnsi="Times New Roman" w:eastAsia="Times New Roman" w:cs="Times New Roman"/>
                <w:b/>
                <w:bCs/>
                <w:spacing w:val="4"/>
              </w:rPr>
              <w:t>2011</w:t>
            </w:r>
            <w:r>
              <w:rPr>
                <w:b/>
                <w:bCs/>
                <w:spacing w:val="4"/>
              </w:rPr>
              <w:t>〕</w:t>
            </w:r>
            <w:r>
              <w:rPr>
                <w:rFonts w:ascii="Times New Roman" w:hAnsi="Times New Roman" w:eastAsia="Times New Roman" w:cs="Times New Roman"/>
                <w:b/>
                <w:bCs/>
                <w:spacing w:val="4"/>
              </w:rPr>
              <w:t xml:space="preserve">300 </w:t>
            </w:r>
            <w:r>
              <w:rPr>
                <w:b/>
                <w:bCs/>
                <w:spacing w:val="4"/>
              </w:rPr>
              <w:t>号）的规定，</w:t>
            </w:r>
            <w:r>
              <w:rPr>
                <w:b/>
                <w:bCs/>
                <w:spacing w:val="3"/>
              </w:rPr>
              <w:t>其他未列明行业。从业人员</w:t>
            </w:r>
            <w:r>
              <w:rPr>
                <w:spacing w:val="-44"/>
              </w:rPr>
              <w:t xml:space="preserve"> </w:t>
            </w:r>
            <w:r>
              <w:rPr>
                <w:rFonts w:ascii="Times New Roman" w:hAnsi="Times New Roman" w:eastAsia="Times New Roman" w:cs="Times New Roman"/>
                <w:b/>
                <w:bCs/>
                <w:spacing w:val="3"/>
              </w:rPr>
              <w:t>300</w:t>
            </w:r>
            <w:r>
              <w:rPr>
                <w:b/>
                <w:bCs/>
                <w:spacing w:val="7"/>
              </w:rPr>
              <w:t>人以下的为中小微型企业。其中，从业人员</w:t>
            </w:r>
            <w:r>
              <w:rPr>
                <w:spacing w:val="-34"/>
              </w:rPr>
              <w:t xml:space="preserve"> </w:t>
            </w:r>
            <w:r>
              <w:rPr>
                <w:rFonts w:ascii="Times New Roman" w:hAnsi="Times New Roman" w:eastAsia="Times New Roman" w:cs="Times New Roman"/>
                <w:b/>
                <w:bCs/>
                <w:spacing w:val="7"/>
              </w:rPr>
              <w:t>10</w:t>
            </w:r>
            <w:r>
              <w:rPr>
                <w:rFonts w:ascii="Times New Roman" w:hAnsi="Times New Roman" w:eastAsia="Times New Roman" w:cs="Times New Roman"/>
                <w:b/>
                <w:bCs/>
                <w:spacing w:val="6"/>
              </w:rPr>
              <w:t xml:space="preserve">0 </w:t>
            </w:r>
            <w:r>
              <w:rPr>
                <w:b/>
                <w:bCs/>
                <w:spacing w:val="6"/>
              </w:rPr>
              <w:t>人及以上的为中型企业；从业人员</w:t>
            </w:r>
            <w:r>
              <w:rPr>
                <w:spacing w:val="-30"/>
              </w:rPr>
              <w:t xml:space="preserve"> </w:t>
            </w:r>
            <w:r>
              <w:rPr>
                <w:rFonts w:ascii="Times New Roman" w:hAnsi="Times New Roman" w:eastAsia="Times New Roman" w:cs="Times New Roman"/>
                <w:b/>
                <w:bCs/>
                <w:spacing w:val="6"/>
              </w:rPr>
              <w:t xml:space="preserve">10 </w:t>
            </w:r>
            <w:r>
              <w:rPr>
                <w:b/>
                <w:bCs/>
                <w:spacing w:val="6"/>
              </w:rPr>
              <w:t>人及以上的为小型企业；从业人员</w:t>
            </w:r>
            <w:r>
              <w:rPr>
                <w:spacing w:val="-34"/>
              </w:rPr>
              <w:t xml:space="preserve"> </w:t>
            </w:r>
            <w:r>
              <w:rPr>
                <w:rFonts w:ascii="Times New Roman" w:hAnsi="Times New Roman" w:eastAsia="Times New Roman" w:cs="Times New Roman"/>
                <w:b/>
                <w:bCs/>
                <w:spacing w:val="6"/>
              </w:rPr>
              <w:t xml:space="preserve">10 </w:t>
            </w:r>
            <w:r>
              <w:rPr>
                <w:b/>
                <w:bCs/>
                <w:spacing w:val="6"/>
              </w:rPr>
              <w:t>人以</w:t>
            </w:r>
            <w:r>
              <w:rPr>
                <w:b/>
                <w:bCs/>
                <w:spacing w:val="5"/>
              </w:rPr>
              <w:t>下的为微型企业。</w:t>
            </w:r>
          </w:p>
        </w:tc>
      </w:tr>
      <w:tr w14:paraId="79FAB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 w:hRule="atLeast"/>
        </w:trPr>
        <w:tc>
          <w:tcPr>
            <w:tcW w:w="367" w:type="pct"/>
            <w:vAlign w:val="top"/>
          </w:tcPr>
          <w:p w14:paraId="1517FF2F">
            <w:pPr>
              <w:spacing w:line="289" w:lineRule="auto"/>
              <w:rPr>
                <w:rFonts w:ascii="Arial"/>
                <w:sz w:val="21"/>
              </w:rPr>
            </w:pPr>
          </w:p>
          <w:p w14:paraId="54E807B6">
            <w:pPr>
              <w:spacing w:before="57"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462" w:type="pct"/>
            <w:vAlign w:val="top"/>
          </w:tcPr>
          <w:p w14:paraId="00FA7D94">
            <w:pPr>
              <w:spacing w:line="289" w:lineRule="auto"/>
              <w:rPr>
                <w:rFonts w:ascii="Arial"/>
                <w:sz w:val="21"/>
              </w:rPr>
            </w:pPr>
          </w:p>
          <w:p w14:paraId="07CE0F0C">
            <w:pPr>
              <w:spacing w:before="58" w:line="195" w:lineRule="auto"/>
              <w:ind w:left="25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36.</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999" w:type="pct"/>
            <w:vAlign w:val="top"/>
          </w:tcPr>
          <w:p w14:paraId="78531D89">
            <w:pPr>
              <w:pStyle w:val="18"/>
              <w:spacing w:before="38" w:line="228" w:lineRule="auto"/>
              <w:ind w:left="182"/>
            </w:pPr>
            <w:r>
              <w:rPr>
                <w:b/>
                <w:bCs/>
                <w:spacing w:val="6"/>
              </w:rPr>
              <w:t>是否授权磋商</w:t>
            </w:r>
          </w:p>
          <w:p w14:paraId="26F9A26C">
            <w:pPr>
              <w:pStyle w:val="18"/>
              <w:spacing w:before="27" w:line="228" w:lineRule="auto"/>
              <w:ind w:left="184"/>
            </w:pPr>
            <w:r>
              <w:rPr>
                <w:b/>
                <w:bCs/>
                <w:spacing w:val="6"/>
              </w:rPr>
              <w:t>小组确定成交</w:t>
            </w:r>
          </w:p>
          <w:p w14:paraId="22A5875D">
            <w:pPr>
              <w:pStyle w:val="18"/>
              <w:spacing w:before="24" w:line="209" w:lineRule="auto"/>
              <w:ind w:left="495"/>
            </w:pPr>
            <w:r>
              <w:rPr>
                <w:b/>
                <w:bCs/>
                <w:spacing w:val="5"/>
              </w:rPr>
              <w:t>供应商</w:t>
            </w:r>
          </w:p>
        </w:tc>
        <w:tc>
          <w:tcPr>
            <w:tcW w:w="3171" w:type="pct"/>
            <w:vAlign w:val="top"/>
          </w:tcPr>
          <w:p w14:paraId="118555A7">
            <w:pPr>
              <w:pStyle w:val="18"/>
              <w:spacing w:before="181" w:line="231" w:lineRule="auto"/>
              <w:ind w:left="126"/>
            </w:pPr>
            <w:r>
              <w:rPr>
                <w:rFonts w:ascii="MS UI Gothic" w:hAnsi="MS UI Gothic" w:eastAsia="MS UI Gothic" w:cs="MS UI Gothic"/>
                <w:spacing w:val="-5"/>
              </w:rPr>
              <w:t>□</w:t>
            </w:r>
            <w:r>
              <w:rPr>
                <w:spacing w:val="-5"/>
              </w:rPr>
              <w:t>是</w:t>
            </w:r>
          </w:p>
          <w:p w14:paraId="7F29AE26">
            <w:pPr>
              <w:pStyle w:val="18"/>
              <w:spacing w:before="63" w:line="227" w:lineRule="auto"/>
              <w:ind w:left="115"/>
            </w:pPr>
            <w:r>
              <w:rPr>
                <w:rFonts w:ascii="MS UI Gothic" w:hAnsi="MS UI Gothic" w:eastAsia="MS UI Gothic" w:cs="MS UI Gothic"/>
                <w:spacing w:val="7"/>
              </w:rPr>
              <w:t>☑</w:t>
            </w:r>
            <w:r>
              <w:rPr>
                <w:spacing w:val="7"/>
              </w:rPr>
              <w:t>否，推荐三名成交候选人。</w:t>
            </w:r>
          </w:p>
        </w:tc>
      </w:tr>
      <w:tr w14:paraId="7C849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8" w:hRule="atLeast"/>
        </w:trPr>
        <w:tc>
          <w:tcPr>
            <w:tcW w:w="367" w:type="pct"/>
            <w:vAlign w:val="top"/>
          </w:tcPr>
          <w:p w14:paraId="60D98A5D">
            <w:pPr>
              <w:spacing w:line="291" w:lineRule="auto"/>
              <w:rPr>
                <w:rFonts w:ascii="Arial"/>
                <w:sz w:val="21"/>
              </w:rPr>
            </w:pPr>
          </w:p>
          <w:p w14:paraId="44CC7AC1">
            <w:pPr>
              <w:spacing w:before="57"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31</w:t>
            </w:r>
          </w:p>
        </w:tc>
        <w:tc>
          <w:tcPr>
            <w:tcW w:w="462" w:type="pct"/>
            <w:vAlign w:val="top"/>
          </w:tcPr>
          <w:p w14:paraId="4944D755">
            <w:pPr>
              <w:spacing w:line="291" w:lineRule="auto"/>
              <w:rPr>
                <w:rFonts w:ascii="Arial"/>
                <w:sz w:val="21"/>
              </w:rPr>
            </w:pPr>
          </w:p>
          <w:p w14:paraId="1783F5AF">
            <w:pPr>
              <w:spacing w:before="57" w:line="195" w:lineRule="auto"/>
              <w:ind w:left="3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999" w:type="pct"/>
            <w:vAlign w:val="top"/>
          </w:tcPr>
          <w:p w14:paraId="6CB7C23A">
            <w:pPr>
              <w:spacing w:line="248" w:lineRule="auto"/>
              <w:rPr>
                <w:rFonts w:ascii="Arial"/>
                <w:sz w:val="21"/>
              </w:rPr>
            </w:pPr>
          </w:p>
          <w:p w14:paraId="69943D68">
            <w:pPr>
              <w:pStyle w:val="18"/>
              <w:spacing w:before="65" w:line="228" w:lineRule="auto"/>
              <w:ind w:left="287"/>
            </w:pPr>
            <w:r>
              <w:rPr>
                <w:b/>
                <w:bCs/>
                <w:spacing w:val="5"/>
              </w:rPr>
              <w:t>履约保证金</w:t>
            </w:r>
          </w:p>
        </w:tc>
        <w:tc>
          <w:tcPr>
            <w:tcW w:w="3171" w:type="pct"/>
            <w:vAlign w:val="top"/>
          </w:tcPr>
          <w:p w14:paraId="0959A691">
            <w:pPr>
              <w:pStyle w:val="18"/>
              <w:spacing w:before="40" w:line="227" w:lineRule="auto"/>
              <w:ind w:left="110"/>
            </w:pPr>
            <w:r>
              <w:rPr>
                <w:spacing w:val="8"/>
              </w:rPr>
              <w:t>是否要求成交供应商提交履约保证金：</w:t>
            </w:r>
          </w:p>
          <w:p w14:paraId="3D9A997A">
            <w:pPr>
              <w:pStyle w:val="18"/>
              <w:spacing w:before="27" w:line="233" w:lineRule="auto"/>
              <w:ind w:left="107" w:right="32" w:firstLine="5"/>
              <w:rPr>
                <w:rFonts w:ascii="Times New Roman" w:hAnsi="Times New Roman" w:eastAsia="Times New Roman" w:cs="Times New Roman"/>
                <w:spacing w:val="6"/>
              </w:rPr>
            </w:pPr>
            <w:r>
              <w:rPr>
                <w:rFonts w:hint="eastAsia" w:ascii="Times New Roman" w:hAnsi="Times New Roman" w:cs="Times New Roman"/>
                <w:spacing w:val="6"/>
                <w:lang w:eastAsia="zh-CN"/>
              </w:rPr>
              <w:t>□</w:t>
            </w:r>
            <w:r>
              <w:rPr>
                <w:spacing w:val="6"/>
              </w:rPr>
              <w:t>要求，履约保证金的形式：</w:t>
            </w:r>
            <w:r>
              <w:rPr>
                <w:spacing w:val="-55"/>
              </w:rPr>
              <w:t xml:space="preserve"> </w:t>
            </w:r>
            <w:r>
              <w:rPr>
                <w:spacing w:val="6"/>
              </w:rPr>
              <w:t>以支票、汇票、本票或者金融机构、</w:t>
            </w:r>
            <w:r>
              <w:rPr>
                <w:spacing w:val="8"/>
              </w:rPr>
              <w:t>担保机构出具的保函等非现金形式提交。</w:t>
            </w:r>
          </w:p>
          <w:p w14:paraId="065D7B2A">
            <w:pPr>
              <w:pStyle w:val="18"/>
              <w:spacing w:before="28" w:line="228" w:lineRule="auto"/>
              <w:ind w:left="110"/>
            </w:pPr>
            <w:r>
              <w:rPr>
                <w:spacing w:val="8"/>
              </w:rPr>
              <w:t>履约保证金的金额：合同金额的</w:t>
            </w:r>
            <w:r>
              <w:rPr>
                <w:rFonts w:hint="eastAsia" w:ascii="Times New Roman" w:hAnsi="Times New Roman" w:eastAsia="宋体" w:cs="Times New Roman"/>
                <w:spacing w:val="8"/>
                <w:u w:val="single" w:color="auto"/>
                <w:lang w:val="en-US" w:eastAsia="zh-CN"/>
              </w:rPr>
              <w:t>3</w:t>
            </w:r>
            <w:r>
              <w:rPr>
                <w:rFonts w:ascii="Times New Roman" w:hAnsi="Times New Roman" w:eastAsia="Times New Roman" w:cs="Times New Roman"/>
                <w:spacing w:val="8"/>
              </w:rPr>
              <w:t>%</w:t>
            </w:r>
            <w:r>
              <w:rPr>
                <w:spacing w:val="8"/>
              </w:rPr>
              <w:t>。</w:t>
            </w:r>
          </w:p>
          <w:p w14:paraId="682907F3">
            <w:pPr>
              <w:pStyle w:val="18"/>
              <w:spacing w:before="24" w:line="220" w:lineRule="auto"/>
              <w:ind w:left="115"/>
            </w:pPr>
            <w:r>
              <w:rPr>
                <w:rFonts w:hint="eastAsia" w:ascii="MS UI Gothic" w:hAnsi="MS UI Gothic" w:cs="MS UI Gothic"/>
                <w:spacing w:val="5"/>
                <w:lang w:eastAsia="zh-CN"/>
              </w:rPr>
              <w:t>☑</w:t>
            </w:r>
            <w:r>
              <w:rPr>
                <w:spacing w:val="5"/>
              </w:rPr>
              <w:t>不要求</w:t>
            </w:r>
          </w:p>
        </w:tc>
      </w:tr>
      <w:tr w14:paraId="6908B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 w:hRule="atLeast"/>
        </w:trPr>
        <w:tc>
          <w:tcPr>
            <w:tcW w:w="367" w:type="pct"/>
            <w:vAlign w:val="top"/>
          </w:tcPr>
          <w:p w14:paraId="122443D7">
            <w:pPr>
              <w:spacing w:line="277" w:lineRule="auto"/>
              <w:rPr>
                <w:rFonts w:ascii="Arial"/>
                <w:sz w:val="21"/>
              </w:rPr>
            </w:pPr>
          </w:p>
          <w:p w14:paraId="79A15C2F">
            <w:pPr>
              <w:spacing w:before="57"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32</w:t>
            </w:r>
          </w:p>
        </w:tc>
        <w:tc>
          <w:tcPr>
            <w:tcW w:w="462" w:type="pct"/>
            <w:vAlign w:val="top"/>
          </w:tcPr>
          <w:p w14:paraId="29C22206">
            <w:pPr>
              <w:spacing w:line="277" w:lineRule="auto"/>
              <w:rPr>
                <w:rFonts w:ascii="Arial"/>
                <w:sz w:val="21"/>
              </w:rPr>
            </w:pPr>
          </w:p>
          <w:p w14:paraId="29739C31">
            <w:pPr>
              <w:spacing w:before="57" w:line="195" w:lineRule="auto"/>
              <w:ind w:left="3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w:t>
            </w:r>
          </w:p>
        </w:tc>
        <w:tc>
          <w:tcPr>
            <w:tcW w:w="999" w:type="pct"/>
            <w:vAlign w:val="top"/>
          </w:tcPr>
          <w:p w14:paraId="2CBB7486">
            <w:pPr>
              <w:pStyle w:val="18"/>
              <w:spacing w:before="300" w:line="228" w:lineRule="auto"/>
              <w:ind w:left="599"/>
            </w:pPr>
            <w:r>
              <w:rPr>
                <w:b/>
                <w:bCs/>
                <w:spacing w:val="3"/>
              </w:rPr>
              <w:t>质疑</w:t>
            </w:r>
          </w:p>
        </w:tc>
        <w:tc>
          <w:tcPr>
            <w:tcW w:w="3171" w:type="pct"/>
            <w:vAlign w:val="top"/>
          </w:tcPr>
          <w:p w14:paraId="3793B90F">
            <w:pPr>
              <w:pStyle w:val="18"/>
              <w:spacing w:before="29" w:line="225" w:lineRule="auto"/>
              <w:ind w:left="106"/>
            </w:pPr>
            <w:r>
              <w:rPr>
                <w:spacing w:val="8"/>
              </w:rPr>
              <w:t>①质疑函应以书面形式通知采购人</w:t>
            </w:r>
            <w:r>
              <w:rPr>
                <w:rFonts w:ascii="Times New Roman" w:hAnsi="Times New Roman" w:eastAsia="Times New Roman" w:cs="Times New Roman"/>
                <w:spacing w:val="8"/>
              </w:rPr>
              <w:t>/</w:t>
            </w:r>
            <w:r>
              <w:rPr>
                <w:spacing w:val="8"/>
              </w:rPr>
              <w:t>采购代理机构。</w:t>
            </w:r>
          </w:p>
          <w:p w14:paraId="3B9CA85B">
            <w:pPr>
              <w:pStyle w:val="18"/>
              <w:spacing w:before="27" w:line="235" w:lineRule="auto"/>
              <w:ind w:left="109" w:right="105" w:hanging="4"/>
            </w:pPr>
            <w:r>
              <w:rPr>
                <w:spacing w:val="10"/>
              </w:rPr>
              <w:t>②供应商在法定质疑期内一次性提出针对同一采购</w:t>
            </w:r>
            <w:r>
              <w:rPr>
                <w:spacing w:val="9"/>
              </w:rPr>
              <w:t>程序环节的质</w:t>
            </w:r>
            <w:r>
              <w:rPr>
                <w:spacing w:val="-1"/>
              </w:rPr>
              <w:t>疑。</w:t>
            </w:r>
          </w:p>
        </w:tc>
      </w:tr>
      <w:tr w14:paraId="30084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3" w:hRule="atLeast"/>
        </w:trPr>
        <w:tc>
          <w:tcPr>
            <w:tcW w:w="367" w:type="pct"/>
            <w:vAlign w:val="top"/>
          </w:tcPr>
          <w:p w14:paraId="5E99CA9A">
            <w:pPr>
              <w:spacing w:line="245" w:lineRule="auto"/>
              <w:rPr>
                <w:rFonts w:ascii="Arial"/>
                <w:sz w:val="21"/>
              </w:rPr>
            </w:pPr>
          </w:p>
          <w:p w14:paraId="226DAE52">
            <w:pPr>
              <w:spacing w:line="245" w:lineRule="auto"/>
              <w:rPr>
                <w:rFonts w:ascii="Arial"/>
                <w:sz w:val="21"/>
              </w:rPr>
            </w:pPr>
          </w:p>
          <w:p w14:paraId="3A8DD4A6">
            <w:pPr>
              <w:spacing w:line="245" w:lineRule="auto"/>
              <w:rPr>
                <w:rFonts w:ascii="Arial"/>
                <w:sz w:val="21"/>
              </w:rPr>
            </w:pPr>
          </w:p>
          <w:p w14:paraId="03DAA397">
            <w:pPr>
              <w:spacing w:line="245" w:lineRule="auto"/>
              <w:rPr>
                <w:rFonts w:ascii="Arial"/>
                <w:sz w:val="21"/>
              </w:rPr>
            </w:pPr>
          </w:p>
          <w:p w14:paraId="6F0B2296">
            <w:pPr>
              <w:spacing w:line="245" w:lineRule="auto"/>
              <w:rPr>
                <w:rFonts w:ascii="Arial"/>
                <w:sz w:val="21"/>
              </w:rPr>
            </w:pPr>
          </w:p>
          <w:p w14:paraId="4648FA9C">
            <w:pPr>
              <w:spacing w:line="245" w:lineRule="auto"/>
              <w:rPr>
                <w:rFonts w:ascii="Arial"/>
                <w:sz w:val="21"/>
              </w:rPr>
            </w:pPr>
          </w:p>
          <w:p w14:paraId="035F1448">
            <w:pPr>
              <w:spacing w:line="245" w:lineRule="auto"/>
              <w:rPr>
                <w:rFonts w:ascii="Arial"/>
                <w:sz w:val="21"/>
              </w:rPr>
            </w:pPr>
          </w:p>
          <w:p w14:paraId="07D343EF">
            <w:pPr>
              <w:spacing w:line="245" w:lineRule="auto"/>
              <w:rPr>
                <w:rFonts w:ascii="Arial"/>
                <w:sz w:val="21"/>
              </w:rPr>
            </w:pPr>
          </w:p>
          <w:p w14:paraId="4096B746">
            <w:pPr>
              <w:spacing w:line="246" w:lineRule="auto"/>
              <w:rPr>
                <w:rFonts w:ascii="Arial"/>
                <w:sz w:val="21"/>
              </w:rPr>
            </w:pPr>
          </w:p>
          <w:p w14:paraId="5CBAB2F9">
            <w:pPr>
              <w:spacing w:line="246" w:lineRule="auto"/>
              <w:rPr>
                <w:rFonts w:ascii="Arial"/>
                <w:sz w:val="21"/>
              </w:rPr>
            </w:pPr>
          </w:p>
          <w:p w14:paraId="42676375">
            <w:pPr>
              <w:spacing w:before="58"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33</w:t>
            </w:r>
          </w:p>
        </w:tc>
        <w:tc>
          <w:tcPr>
            <w:tcW w:w="462" w:type="pct"/>
            <w:vAlign w:val="top"/>
          </w:tcPr>
          <w:p w14:paraId="3E3DA8B7">
            <w:pPr>
              <w:spacing w:line="245" w:lineRule="auto"/>
              <w:rPr>
                <w:rFonts w:ascii="Arial"/>
                <w:sz w:val="21"/>
              </w:rPr>
            </w:pPr>
          </w:p>
          <w:p w14:paraId="69A3A1BB">
            <w:pPr>
              <w:spacing w:line="245" w:lineRule="auto"/>
              <w:rPr>
                <w:rFonts w:ascii="Arial"/>
                <w:sz w:val="21"/>
              </w:rPr>
            </w:pPr>
          </w:p>
          <w:p w14:paraId="476A2511">
            <w:pPr>
              <w:spacing w:line="245" w:lineRule="auto"/>
              <w:rPr>
                <w:rFonts w:ascii="Arial"/>
                <w:sz w:val="21"/>
              </w:rPr>
            </w:pPr>
          </w:p>
          <w:p w14:paraId="2DDF940A">
            <w:pPr>
              <w:spacing w:line="245" w:lineRule="auto"/>
              <w:rPr>
                <w:rFonts w:ascii="Arial"/>
                <w:sz w:val="21"/>
              </w:rPr>
            </w:pPr>
          </w:p>
          <w:p w14:paraId="4B00141C">
            <w:pPr>
              <w:spacing w:line="245" w:lineRule="auto"/>
              <w:rPr>
                <w:rFonts w:ascii="Arial"/>
                <w:sz w:val="21"/>
              </w:rPr>
            </w:pPr>
          </w:p>
          <w:p w14:paraId="5C550E9E">
            <w:pPr>
              <w:spacing w:line="245" w:lineRule="auto"/>
              <w:rPr>
                <w:rFonts w:ascii="Arial"/>
                <w:sz w:val="21"/>
              </w:rPr>
            </w:pPr>
          </w:p>
          <w:p w14:paraId="6AFE7611">
            <w:pPr>
              <w:spacing w:line="245" w:lineRule="auto"/>
              <w:rPr>
                <w:rFonts w:ascii="Arial"/>
                <w:sz w:val="21"/>
              </w:rPr>
            </w:pPr>
          </w:p>
          <w:p w14:paraId="55C6A2D2">
            <w:pPr>
              <w:spacing w:line="245" w:lineRule="auto"/>
              <w:rPr>
                <w:rFonts w:ascii="Arial"/>
                <w:sz w:val="21"/>
              </w:rPr>
            </w:pPr>
          </w:p>
          <w:p w14:paraId="25662BA4">
            <w:pPr>
              <w:spacing w:line="246" w:lineRule="auto"/>
              <w:rPr>
                <w:rFonts w:ascii="Arial"/>
                <w:sz w:val="21"/>
              </w:rPr>
            </w:pPr>
          </w:p>
          <w:p w14:paraId="4D2AF993">
            <w:pPr>
              <w:spacing w:line="246" w:lineRule="auto"/>
              <w:rPr>
                <w:rFonts w:ascii="Arial"/>
                <w:sz w:val="21"/>
              </w:rPr>
            </w:pPr>
          </w:p>
          <w:p w14:paraId="0A6AE5F7">
            <w:pPr>
              <w:spacing w:before="58" w:line="195" w:lineRule="auto"/>
              <w:ind w:left="3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49</w:t>
            </w:r>
          </w:p>
        </w:tc>
        <w:tc>
          <w:tcPr>
            <w:tcW w:w="999" w:type="pct"/>
            <w:vAlign w:val="top"/>
          </w:tcPr>
          <w:p w14:paraId="6520E234">
            <w:pPr>
              <w:rPr>
                <w:rFonts w:ascii="Arial"/>
                <w:sz w:val="21"/>
              </w:rPr>
            </w:pPr>
          </w:p>
          <w:p w14:paraId="50255520">
            <w:pPr>
              <w:spacing w:line="241" w:lineRule="auto"/>
              <w:rPr>
                <w:rFonts w:ascii="Arial"/>
                <w:sz w:val="21"/>
              </w:rPr>
            </w:pPr>
          </w:p>
          <w:p w14:paraId="0F5E0E9E">
            <w:pPr>
              <w:spacing w:line="241" w:lineRule="auto"/>
              <w:rPr>
                <w:rFonts w:ascii="Arial"/>
                <w:sz w:val="21"/>
              </w:rPr>
            </w:pPr>
          </w:p>
          <w:p w14:paraId="2604D801">
            <w:pPr>
              <w:spacing w:line="241" w:lineRule="auto"/>
              <w:rPr>
                <w:rFonts w:ascii="Arial"/>
                <w:sz w:val="21"/>
              </w:rPr>
            </w:pPr>
          </w:p>
          <w:p w14:paraId="461D4487">
            <w:pPr>
              <w:spacing w:line="241" w:lineRule="auto"/>
              <w:rPr>
                <w:rFonts w:ascii="Arial"/>
                <w:sz w:val="21"/>
              </w:rPr>
            </w:pPr>
          </w:p>
          <w:p w14:paraId="068B0F94">
            <w:pPr>
              <w:spacing w:line="241" w:lineRule="auto"/>
              <w:rPr>
                <w:rFonts w:ascii="Arial"/>
                <w:sz w:val="21"/>
              </w:rPr>
            </w:pPr>
          </w:p>
          <w:p w14:paraId="46EFEA4D">
            <w:pPr>
              <w:spacing w:line="241" w:lineRule="auto"/>
              <w:rPr>
                <w:rFonts w:ascii="Arial"/>
                <w:sz w:val="21"/>
              </w:rPr>
            </w:pPr>
          </w:p>
          <w:p w14:paraId="0F6E2C5B">
            <w:pPr>
              <w:spacing w:line="241" w:lineRule="auto"/>
              <w:rPr>
                <w:rFonts w:ascii="Arial"/>
                <w:sz w:val="21"/>
              </w:rPr>
            </w:pPr>
          </w:p>
          <w:p w14:paraId="7B208877">
            <w:pPr>
              <w:spacing w:line="241" w:lineRule="auto"/>
              <w:rPr>
                <w:rFonts w:ascii="Arial"/>
                <w:sz w:val="21"/>
              </w:rPr>
            </w:pPr>
          </w:p>
          <w:p w14:paraId="28BFDC2D">
            <w:pPr>
              <w:spacing w:line="241" w:lineRule="auto"/>
              <w:rPr>
                <w:rFonts w:ascii="Arial"/>
                <w:sz w:val="21"/>
              </w:rPr>
            </w:pPr>
          </w:p>
          <w:p w14:paraId="6B627C5E">
            <w:pPr>
              <w:pStyle w:val="18"/>
              <w:spacing w:before="66" w:line="228" w:lineRule="auto"/>
              <w:ind w:left="179"/>
            </w:pPr>
            <w:r>
              <w:rPr>
                <w:b/>
                <w:bCs/>
                <w:spacing w:val="6"/>
              </w:rPr>
              <w:t>其他补充事宜</w:t>
            </w:r>
          </w:p>
        </w:tc>
        <w:tc>
          <w:tcPr>
            <w:tcW w:w="3171" w:type="pct"/>
            <w:vAlign w:val="top"/>
          </w:tcPr>
          <w:p w14:paraId="78A5E5CE">
            <w:pPr>
              <w:pStyle w:val="18"/>
              <w:spacing w:before="53" w:line="226" w:lineRule="auto"/>
              <w:ind w:left="11"/>
            </w:pPr>
            <w:r>
              <w:rPr>
                <w:b/>
                <w:bCs/>
                <w:spacing w:val="7"/>
              </w:rPr>
              <w:t>（</w:t>
            </w:r>
            <w:r>
              <w:rPr>
                <w:rFonts w:ascii="Times New Roman" w:hAnsi="Times New Roman" w:eastAsia="Times New Roman" w:cs="Times New Roman"/>
                <w:b/>
                <w:bCs/>
                <w:spacing w:val="7"/>
              </w:rPr>
              <w:t>1</w:t>
            </w:r>
            <w:r>
              <w:rPr>
                <w:b/>
                <w:bCs/>
                <w:spacing w:val="7"/>
              </w:rPr>
              <w:t>）公告发布媒体：</w:t>
            </w:r>
            <w:r>
              <w:rPr>
                <w:spacing w:val="7"/>
              </w:rPr>
              <w:t>新疆政府采购网</w:t>
            </w:r>
          </w:p>
          <w:p w14:paraId="23AE6DAB">
            <w:pPr>
              <w:spacing w:before="67" w:line="201" w:lineRule="auto"/>
              <w:ind w:left="100"/>
              <w:rPr>
                <w:rFonts w:ascii="Times New Roman" w:hAnsi="Times New Roman" w:eastAsia="Times New Roman" w:cs="Times New Roman"/>
                <w:sz w:val="20"/>
                <w:szCs w:val="20"/>
              </w:rPr>
            </w:pPr>
            <w:r>
              <w:fldChar w:fldCharType="begin"/>
            </w:r>
            <w:r>
              <w:instrText xml:space="preserve"> HYPERLINK "http://www.ccgp-xinjiang.gov.cn/home.html" </w:instrText>
            </w:r>
            <w:r>
              <w:fldChar w:fldCharType="separate"/>
            </w:r>
            <w:r>
              <w:rPr>
                <w:rFonts w:ascii="Times New Roman" w:hAnsi="Times New Roman" w:eastAsia="Times New Roman" w:cs="Times New Roman"/>
                <w:spacing w:val="4"/>
                <w:sz w:val="20"/>
                <w:szCs w:val="20"/>
              </w:rPr>
              <w:t>http://www.ccgp-xinjiang.gov.cn/home.html</w:t>
            </w:r>
            <w:r>
              <w:rPr>
                <w:rFonts w:ascii="Times New Roman" w:hAnsi="Times New Roman" w:eastAsia="Times New Roman" w:cs="Times New Roman"/>
                <w:spacing w:val="4"/>
                <w:sz w:val="20"/>
                <w:szCs w:val="20"/>
              </w:rPr>
              <w:fldChar w:fldCharType="end"/>
            </w:r>
          </w:p>
          <w:p w14:paraId="50F2352A">
            <w:pPr>
              <w:pStyle w:val="18"/>
              <w:spacing w:before="30" w:line="228" w:lineRule="auto"/>
              <w:ind w:left="11"/>
            </w:pPr>
            <w:r>
              <w:rPr>
                <w:b/>
                <w:bCs/>
                <w:spacing w:val="3"/>
              </w:rPr>
              <w:t>（</w:t>
            </w:r>
            <w:r>
              <w:rPr>
                <w:rFonts w:ascii="Times New Roman" w:hAnsi="Times New Roman" w:eastAsia="Times New Roman" w:cs="Times New Roman"/>
                <w:b/>
                <w:bCs/>
                <w:spacing w:val="3"/>
              </w:rPr>
              <w:t>2</w:t>
            </w:r>
            <w:r>
              <w:rPr>
                <w:b/>
                <w:bCs/>
                <w:spacing w:val="3"/>
              </w:rPr>
              <w:t>）</w:t>
            </w:r>
            <w:r>
              <w:rPr>
                <w:spacing w:val="-58"/>
              </w:rPr>
              <w:t xml:space="preserve"> </w:t>
            </w:r>
            <w:r>
              <w:rPr>
                <w:b/>
                <w:bCs/>
                <w:spacing w:val="3"/>
              </w:rPr>
              <w:t>电子投标相关注意事项：</w:t>
            </w:r>
          </w:p>
          <w:p w14:paraId="14C83646">
            <w:pPr>
              <w:pStyle w:val="18"/>
              <w:spacing w:before="29" w:line="251" w:lineRule="auto"/>
              <w:ind w:left="106" w:right="48" w:firstLine="1"/>
              <w:jc w:val="both"/>
            </w:pPr>
            <w:r>
              <w:rPr>
                <w:spacing w:val="6"/>
              </w:rPr>
              <w:t>本次采购采用电子交易方式，电子交易平台为</w:t>
            </w:r>
            <w:r>
              <w:rPr>
                <w:rFonts w:ascii="Times New Roman" w:hAnsi="Times New Roman" w:eastAsia="Times New Roman" w:cs="Times New Roman"/>
                <w:spacing w:val="6"/>
              </w:rPr>
              <w:t>“</w:t>
            </w:r>
            <w:r>
              <w:rPr>
                <w:spacing w:val="6"/>
              </w:rPr>
              <w:t>新疆政府采购网政</w:t>
            </w:r>
            <w:r>
              <w:rPr>
                <w:spacing w:val="12"/>
              </w:rPr>
              <w:t>采云平台（</w:t>
            </w:r>
            <w:r>
              <w:fldChar w:fldCharType="begin"/>
            </w:r>
            <w:r>
              <w:instrText xml:space="preserve"> HYPERLINK "http://www.ccgp-xinjiang.gov.cn/" </w:instrText>
            </w:r>
            <w:r>
              <w:fldChar w:fldCharType="separate"/>
            </w:r>
            <w:r>
              <w:rPr>
                <w:rFonts w:ascii="Times New Roman" w:hAnsi="Times New Roman" w:eastAsia="Times New Roman" w:cs="Times New Roman"/>
              </w:rPr>
              <w:t>http</w:t>
            </w:r>
            <w:r>
              <w:rPr>
                <w:rFonts w:ascii="Times New Roman" w:hAnsi="Times New Roman" w:eastAsia="Times New Roman" w:cs="Times New Roman"/>
                <w:spacing w:val="12"/>
              </w:rPr>
              <w:t>://</w:t>
            </w:r>
            <w:r>
              <w:rPr>
                <w:rFonts w:ascii="Times New Roman" w:hAnsi="Times New Roman" w:eastAsia="Times New Roman" w:cs="Times New Roman"/>
              </w:rPr>
              <w:t>www</w:t>
            </w:r>
            <w:r>
              <w:rPr>
                <w:rFonts w:ascii="Times New Roman" w:hAnsi="Times New Roman" w:eastAsia="Times New Roman" w:cs="Times New Roman"/>
                <w:spacing w:val="12"/>
              </w:rPr>
              <w:t>.</w:t>
            </w:r>
            <w:r>
              <w:rPr>
                <w:rFonts w:ascii="Times New Roman" w:hAnsi="Times New Roman" w:eastAsia="Times New Roman" w:cs="Times New Roman"/>
              </w:rPr>
              <w:t>ccgp</w:t>
            </w:r>
            <w:r>
              <w:rPr>
                <w:rFonts w:ascii="Times New Roman" w:hAnsi="Times New Roman" w:eastAsia="Times New Roman" w:cs="Times New Roman"/>
                <w:spacing w:val="12"/>
              </w:rPr>
              <w:t>-</w:t>
            </w:r>
            <w:r>
              <w:rPr>
                <w:rFonts w:ascii="Times New Roman" w:hAnsi="Times New Roman" w:eastAsia="Times New Roman" w:cs="Times New Roman"/>
              </w:rPr>
              <w:t>xinjiang</w:t>
            </w:r>
            <w:r>
              <w:rPr>
                <w:rFonts w:ascii="Times New Roman" w:hAnsi="Times New Roman" w:eastAsia="Times New Roman" w:cs="Times New Roman"/>
                <w:spacing w:val="12"/>
              </w:rPr>
              <w:t>.</w:t>
            </w:r>
            <w:r>
              <w:rPr>
                <w:rFonts w:ascii="Times New Roman" w:hAnsi="Times New Roman" w:eastAsia="Times New Roman" w:cs="Times New Roman"/>
              </w:rPr>
              <w:t>gov</w:t>
            </w:r>
            <w:r>
              <w:rPr>
                <w:rFonts w:ascii="Times New Roman" w:hAnsi="Times New Roman" w:eastAsia="Times New Roman" w:cs="Times New Roman"/>
                <w:spacing w:val="12"/>
              </w:rPr>
              <w:t>.</w:t>
            </w:r>
            <w:r>
              <w:rPr>
                <w:rFonts w:ascii="Times New Roman" w:hAnsi="Times New Roman" w:eastAsia="Times New Roman" w:cs="Times New Roman"/>
              </w:rPr>
              <w:t>cn</w:t>
            </w:r>
            <w:r>
              <w:rPr>
                <w:rFonts w:ascii="Times New Roman" w:hAnsi="Times New Roman" w:eastAsia="Times New Roman" w:cs="Times New Roman"/>
                <w:spacing w:val="12"/>
              </w:rPr>
              <w:t>/</w:t>
            </w:r>
            <w:r>
              <w:rPr>
                <w:rFonts w:ascii="Times New Roman" w:hAnsi="Times New Roman" w:eastAsia="Times New Roman" w:cs="Times New Roman"/>
                <w:spacing w:val="12"/>
              </w:rPr>
              <w:fldChar w:fldCharType="end"/>
            </w:r>
            <w:r>
              <w:rPr>
                <w:spacing w:val="12"/>
              </w:rPr>
              <w:t>）</w:t>
            </w:r>
            <w:r>
              <w:rPr>
                <w:rFonts w:ascii="Times New Roman" w:hAnsi="Times New Roman" w:eastAsia="Times New Roman" w:cs="Times New Roman"/>
                <w:spacing w:val="12"/>
              </w:rPr>
              <w:t>”</w:t>
            </w:r>
            <w:r>
              <w:rPr>
                <w:spacing w:val="12"/>
              </w:rPr>
              <w:t>。供应商参与本项</w:t>
            </w:r>
            <w:r>
              <w:rPr>
                <w:spacing w:val="10"/>
              </w:rPr>
              <w:t>目电子交易活动前，应注册成为政府采购云平台供应商</w:t>
            </w:r>
            <w:r>
              <w:rPr>
                <w:spacing w:val="9"/>
              </w:rPr>
              <w:t>。编制电</w:t>
            </w:r>
            <w:r>
              <w:rPr>
                <w:spacing w:val="10"/>
              </w:rPr>
              <w:t>子响应文件前还需申领</w:t>
            </w:r>
            <w:r>
              <w:rPr>
                <w:spacing w:val="-24"/>
              </w:rPr>
              <w:t xml:space="preserve"> </w:t>
            </w:r>
            <w:r>
              <w:rPr>
                <w:rFonts w:ascii="Times New Roman" w:hAnsi="Times New Roman" w:eastAsia="Times New Roman" w:cs="Times New Roman"/>
              </w:rPr>
              <w:t>CA</w:t>
            </w:r>
            <w:r>
              <w:rPr>
                <w:rFonts w:ascii="Times New Roman" w:hAnsi="Times New Roman" w:eastAsia="Times New Roman" w:cs="Times New Roman"/>
                <w:spacing w:val="10"/>
              </w:rPr>
              <w:t xml:space="preserve"> </w:t>
            </w:r>
            <w:r>
              <w:rPr>
                <w:spacing w:val="10"/>
              </w:rPr>
              <w:t>证书并绑定帐号。供应商应充分考虑</w:t>
            </w:r>
            <w:r>
              <w:rPr>
                <w:spacing w:val="9"/>
              </w:rPr>
              <w:t>完成平台注册、</w:t>
            </w:r>
            <w:r>
              <w:rPr>
                <w:spacing w:val="-57"/>
              </w:rPr>
              <w:t xml:space="preserve"> </w:t>
            </w:r>
            <w:r>
              <w:rPr>
                <w:spacing w:val="9"/>
              </w:rPr>
              <w:t>申领</w:t>
            </w:r>
            <w:r>
              <w:rPr>
                <w:spacing w:val="-40"/>
              </w:rPr>
              <w:t xml:space="preserve"> </w:t>
            </w:r>
            <w:r>
              <w:rPr>
                <w:rFonts w:ascii="Times New Roman" w:hAnsi="Times New Roman" w:eastAsia="Times New Roman" w:cs="Times New Roman"/>
              </w:rPr>
              <w:t>CA</w:t>
            </w:r>
            <w:r>
              <w:rPr>
                <w:rFonts w:ascii="Times New Roman" w:hAnsi="Times New Roman" w:eastAsia="Times New Roman" w:cs="Times New Roman"/>
                <w:spacing w:val="9"/>
              </w:rPr>
              <w:t xml:space="preserve"> </w:t>
            </w:r>
            <w:r>
              <w:rPr>
                <w:spacing w:val="9"/>
              </w:rPr>
              <w:t>证书等所需的时间。因未注册入库、未</w:t>
            </w:r>
            <w:r>
              <w:rPr>
                <w:spacing w:val="10"/>
              </w:rPr>
              <w:t>办理</w:t>
            </w:r>
            <w:r>
              <w:rPr>
                <w:spacing w:val="-30"/>
              </w:rPr>
              <w:t xml:space="preserve"> </w:t>
            </w:r>
            <w:r>
              <w:rPr>
                <w:rFonts w:ascii="Times New Roman" w:hAnsi="Times New Roman" w:eastAsia="Times New Roman" w:cs="Times New Roman"/>
              </w:rPr>
              <w:t>CA</w:t>
            </w:r>
            <w:r>
              <w:rPr>
                <w:rFonts w:ascii="Times New Roman" w:hAnsi="Times New Roman" w:eastAsia="Times New Roman" w:cs="Times New Roman"/>
                <w:spacing w:val="18"/>
                <w:w w:val="101"/>
              </w:rPr>
              <w:t xml:space="preserve"> </w:t>
            </w:r>
            <w:r>
              <w:rPr>
                <w:spacing w:val="10"/>
              </w:rPr>
              <w:t>数字证书等原因造成无法投标或投标失败等后果由供应商自行承担；供应商须在响应文件提交截止时间前通过</w:t>
            </w:r>
            <w:r>
              <w:rPr>
                <w:spacing w:val="-22"/>
              </w:rPr>
              <w:t xml:space="preserve"> </w:t>
            </w:r>
            <w:r>
              <w:rPr>
                <w:rFonts w:ascii="Times New Roman" w:hAnsi="Times New Roman" w:eastAsia="Times New Roman" w:cs="Times New Roman"/>
              </w:rPr>
              <w:t>CA</w:t>
            </w:r>
            <w:r>
              <w:rPr>
                <w:rFonts w:ascii="Times New Roman" w:hAnsi="Times New Roman" w:eastAsia="Times New Roman" w:cs="Times New Roman"/>
                <w:spacing w:val="10"/>
              </w:rPr>
              <w:t xml:space="preserve"> </w:t>
            </w:r>
            <w:r>
              <w:rPr>
                <w:spacing w:val="10"/>
              </w:rPr>
              <w:t>在政采云平台上传加密的电子响应文件。供应商在开标时须</w:t>
            </w:r>
            <w:r>
              <w:rPr>
                <w:spacing w:val="9"/>
              </w:rPr>
              <w:t>使用制作</w:t>
            </w:r>
            <w:r>
              <w:rPr>
                <w:spacing w:val="13"/>
              </w:rPr>
              <w:t>加密电子响应文件所使用的</w:t>
            </w:r>
            <w:r>
              <w:rPr>
                <w:rFonts w:ascii="Times New Roman" w:hAnsi="Times New Roman" w:eastAsia="Times New Roman" w:cs="Times New Roman"/>
              </w:rPr>
              <w:t>CA</w:t>
            </w:r>
            <w:r>
              <w:rPr>
                <w:rFonts w:ascii="Times New Roman" w:hAnsi="Times New Roman" w:eastAsia="Times New Roman" w:cs="Times New Roman"/>
                <w:spacing w:val="13"/>
              </w:rPr>
              <w:t xml:space="preserve"> </w:t>
            </w:r>
            <w:r>
              <w:rPr>
                <w:spacing w:val="13"/>
              </w:rPr>
              <w:t>锁解密，供应商须提前配</w:t>
            </w:r>
            <w:r>
              <w:rPr>
                <w:spacing w:val="12"/>
              </w:rPr>
              <w:t>置好浏</w:t>
            </w:r>
            <w:r>
              <w:rPr>
                <w:spacing w:val="10"/>
              </w:rPr>
              <w:t>览器（建议使用</w:t>
            </w:r>
            <w:r>
              <w:rPr>
                <w:rFonts w:ascii="Times New Roman" w:hAnsi="Times New Roman" w:eastAsia="Times New Roman" w:cs="Times New Roman"/>
                <w:spacing w:val="10"/>
              </w:rPr>
              <w:t xml:space="preserve">360 </w:t>
            </w:r>
            <w:r>
              <w:rPr>
                <w:spacing w:val="10"/>
              </w:rPr>
              <w:t>浏览器或谷歌浏览器</w:t>
            </w:r>
            <w:r>
              <w:rPr>
                <w:spacing w:val="23"/>
              </w:rPr>
              <w:t>），</w:t>
            </w:r>
            <w:r>
              <w:rPr>
                <w:spacing w:val="10"/>
              </w:rPr>
              <w:t>并确保开标期间电</w:t>
            </w:r>
            <w:r>
              <w:t>脑网络环境畅通，以便开标时解密。本项目解密时间定为</w:t>
            </w:r>
            <w:r>
              <w:rPr>
                <w:spacing w:val="-34"/>
              </w:rPr>
              <w:t xml:space="preserve"> </w:t>
            </w:r>
            <w:r>
              <w:rPr>
                <w:rFonts w:ascii="Times New Roman" w:hAnsi="Times New Roman" w:eastAsia="Times New Roman" w:cs="Times New Roman"/>
              </w:rPr>
              <w:t>30</w:t>
            </w:r>
            <w:r>
              <w:rPr>
                <w:rFonts w:ascii="Times New Roman" w:hAnsi="Times New Roman" w:eastAsia="Times New Roman" w:cs="Times New Roman"/>
                <w:spacing w:val="15"/>
              </w:rPr>
              <w:t xml:space="preserve"> </w:t>
            </w:r>
            <w:r>
              <w:t>分钟，</w:t>
            </w:r>
            <w:r>
              <w:rPr>
                <w:spacing w:val="9"/>
              </w:rPr>
              <w:t>如因供应商自身原因导致无法正常解密，后果由供应商自行承担</w:t>
            </w:r>
          </w:p>
          <w:p w14:paraId="063635CE">
            <w:pPr>
              <w:pStyle w:val="18"/>
              <w:spacing w:line="227" w:lineRule="auto"/>
              <w:ind w:left="11"/>
            </w:pPr>
            <w:r>
              <w:rPr>
                <w:b/>
                <w:bCs/>
                <w:spacing w:val="4"/>
              </w:rPr>
              <w:t>（</w:t>
            </w:r>
            <w:r>
              <w:rPr>
                <w:rFonts w:ascii="Times New Roman" w:hAnsi="Times New Roman" w:eastAsia="Times New Roman" w:cs="Times New Roman"/>
                <w:b/>
                <w:bCs/>
                <w:spacing w:val="4"/>
              </w:rPr>
              <w:t>3</w:t>
            </w:r>
            <w:r>
              <w:rPr>
                <w:b/>
                <w:bCs/>
                <w:spacing w:val="4"/>
              </w:rPr>
              <w:t>）代理服务费：</w:t>
            </w:r>
          </w:p>
          <w:p w14:paraId="6DBECF05">
            <w:pPr>
              <w:pStyle w:val="18"/>
              <w:spacing w:before="28"/>
              <w:ind w:left="106" w:right="103"/>
              <w:jc w:val="both"/>
            </w:pPr>
            <w:r>
              <w:rPr>
                <w:rFonts w:hint="eastAsia"/>
              </w:rPr>
              <w:t>按照发改价格 {2015}299 号通知要求， 参照国家计委价格 {2002}1980 号文及发改价格{2011}534 号文的差额定率累进法 计算， 以中标金额为基准价收取招标代理服务费，由成交供应商在领取成交通知书同时向采购代理机构一次性支付。</w:t>
            </w:r>
          </w:p>
        </w:tc>
      </w:tr>
      <w:tr w14:paraId="0802E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2" w:hRule="atLeast"/>
        </w:trPr>
        <w:tc>
          <w:tcPr>
            <w:tcW w:w="367" w:type="pct"/>
            <w:vAlign w:val="top"/>
          </w:tcPr>
          <w:p w14:paraId="6F5ECD41">
            <w:pPr>
              <w:spacing w:before="58" w:line="195" w:lineRule="auto"/>
              <w:ind w:left="232"/>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34</w:t>
            </w:r>
          </w:p>
        </w:tc>
        <w:tc>
          <w:tcPr>
            <w:tcW w:w="462" w:type="pct"/>
            <w:vAlign w:val="top"/>
          </w:tcPr>
          <w:p w14:paraId="04D37685">
            <w:pPr>
              <w:spacing w:before="58" w:line="195" w:lineRule="auto"/>
              <w:ind w:left="327"/>
              <w:rPr>
                <w:rFonts w:ascii="Times New Roman" w:hAnsi="Times New Roman" w:eastAsia="Times New Roman" w:cs="Times New Roman"/>
                <w:spacing w:val="3"/>
                <w:sz w:val="20"/>
                <w:szCs w:val="20"/>
              </w:rPr>
            </w:pPr>
          </w:p>
        </w:tc>
        <w:tc>
          <w:tcPr>
            <w:tcW w:w="999" w:type="pct"/>
            <w:vAlign w:val="top"/>
          </w:tcPr>
          <w:p w14:paraId="38AFA687">
            <w:pPr>
              <w:pStyle w:val="18"/>
              <w:spacing w:before="66" w:line="228" w:lineRule="auto"/>
              <w:ind w:left="179"/>
              <w:rPr>
                <w:b/>
                <w:bCs/>
                <w:spacing w:val="6"/>
              </w:rPr>
            </w:pPr>
            <w:r>
              <w:rPr>
                <w:rFonts w:hint="eastAsia"/>
                <w:b/>
                <w:bCs/>
                <w:spacing w:val="6"/>
              </w:rPr>
              <w:t>监管部门</w:t>
            </w:r>
          </w:p>
        </w:tc>
        <w:tc>
          <w:tcPr>
            <w:tcW w:w="3171" w:type="pct"/>
            <w:vAlign w:val="top"/>
          </w:tcPr>
          <w:p w14:paraId="4EC141A6">
            <w:pPr>
              <w:pStyle w:val="18"/>
              <w:spacing w:before="28"/>
              <w:ind w:left="106" w:right="103"/>
              <w:jc w:val="both"/>
              <w:rPr>
                <w:rFonts w:hint="eastAsia"/>
                <w:spacing w:val="10"/>
              </w:rPr>
            </w:pPr>
            <w:r>
              <w:rPr>
                <w:rFonts w:hint="eastAsia"/>
                <w:spacing w:val="10"/>
              </w:rPr>
              <w:t>监管部门：拜城县财政局政府采购管理办公室</w:t>
            </w:r>
          </w:p>
          <w:p w14:paraId="2967DBDB">
            <w:pPr>
              <w:pStyle w:val="18"/>
              <w:spacing w:before="28"/>
              <w:ind w:left="106" w:right="103"/>
              <w:jc w:val="both"/>
              <w:rPr>
                <w:rFonts w:hint="eastAsia"/>
                <w:spacing w:val="10"/>
              </w:rPr>
            </w:pPr>
            <w:r>
              <w:rPr>
                <w:rFonts w:hint="eastAsia"/>
                <w:spacing w:val="10"/>
              </w:rPr>
              <w:t>联系电话：0997-8623036</w:t>
            </w:r>
          </w:p>
          <w:p w14:paraId="761A5A13">
            <w:pPr>
              <w:pStyle w:val="18"/>
              <w:spacing w:before="28"/>
              <w:ind w:left="106" w:right="103"/>
              <w:jc w:val="both"/>
              <w:rPr>
                <w:spacing w:val="10"/>
              </w:rPr>
            </w:pPr>
            <w:r>
              <w:rPr>
                <w:rFonts w:hint="eastAsia"/>
                <w:spacing w:val="10"/>
              </w:rPr>
              <w:t>电子邮箱：</w:t>
            </w:r>
            <w:r>
              <w:rPr>
                <w:rFonts w:hint="eastAsia"/>
                <w:spacing w:val="10"/>
                <w:lang w:val="en-US" w:eastAsia="zh-CN"/>
              </w:rPr>
              <w:t>1059587727</w:t>
            </w:r>
            <w:r>
              <w:rPr>
                <w:rFonts w:hint="eastAsia"/>
                <w:spacing w:val="10"/>
              </w:rPr>
              <w:t>@qq.com</w:t>
            </w:r>
          </w:p>
        </w:tc>
      </w:tr>
      <w:tr w14:paraId="357B4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2" w:hRule="atLeast"/>
        </w:trPr>
        <w:tc>
          <w:tcPr>
            <w:tcW w:w="367" w:type="pct"/>
            <w:vAlign w:val="top"/>
          </w:tcPr>
          <w:p w14:paraId="4E3788F2">
            <w:pPr>
              <w:spacing w:before="58" w:line="195" w:lineRule="auto"/>
              <w:ind w:left="232"/>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35</w:t>
            </w:r>
          </w:p>
        </w:tc>
        <w:tc>
          <w:tcPr>
            <w:tcW w:w="462" w:type="pct"/>
            <w:vAlign w:val="top"/>
          </w:tcPr>
          <w:p w14:paraId="772C0CE3">
            <w:pPr>
              <w:spacing w:before="58" w:line="195" w:lineRule="auto"/>
              <w:ind w:left="327"/>
              <w:rPr>
                <w:rFonts w:ascii="Times New Roman" w:hAnsi="Times New Roman" w:eastAsia="Times New Roman" w:cs="Times New Roman"/>
                <w:spacing w:val="3"/>
                <w:sz w:val="20"/>
                <w:szCs w:val="20"/>
              </w:rPr>
            </w:pPr>
          </w:p>
        </w:tc>
        <w:tc>
          <w:tcPr>
            <w:tcW w:w="999" w:type="pct"/>
            <w:vAlign w:val="top"/>
          </w:tcPr>
          <w:p w14:paraId="3B49D2E4">
            <w:pPr>
              <w:pStyle w:val="18"/>
              <w:spacing w:before="66" w:line="228" w:lineRule="auto"/>
              <w:ind w:left="179"/>
              <w:rPr>
                <w:rFonts w:hint="eastAsia"/>
                <w:b/>
                <w:bCs/>
                <w:spacing w:val="6"/>
              </w:rPr>
            </w:pPr>
            <w:r>
              <w:rPr>
                <w:rFonts w:hint="eastAsia"/>
                <w:b/>
                <w:bCs/>
                <w:spacing w:val="6"/>
              </w:rPr>
              <w:t>低于成本价不正当竞争预防措施</w:t>
            </w:r>
          </w:p>
        </w:tc>
        <w:tc>
          <w:tcPr>
            <w:tcW w:w="3171" w:type="pct"/>
            <w:vAlign w:val="top"/>
          </w:tcPr>
          <w:p w14:paraId="03F1A258">
            <w:pPr>
              <w:pStyle w:val="18"/>
              <w:spacing w:before="28"/>
              <w:ind w:left="106" w:right="103"/>
              <w:jc w:val="both"/>
              <w:rPr>
                <w:rFonts w:hint="eastAsia" w:ascii="宋体" w:hAnsi="宋体" w:eastAsia="宋体" w:cs="宋体"/>
                <w:lang w:val="en-US" w:eastAsia="zh-CN"/>
              </w:rPr>
            </w:pPr>
            <w:r>
              <w:rPr>
                <w:rFonts w:hint="eastAsia" w:ascii="宋体" w:hAnsi="宋体" w:eastAsia="宋体" w:cs="宋体"/>
                <w:lang w:val="en-US" w:eastAsia="zh-CN"/>
              </w:rPr>
              <w:t>根据“财政部 87 号令《政府采购货物服务招标投标管理办法》”第六十条以及《关于推动解决政府采购异常低价问题的通知》（财库〔2026〕2号）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F090526">
            <w:pPr>
              <w:pStyle w:val="18"/>
              <w:spacing w:before="28"/>
              <w:ind w:left="106" w:right="103"/>
              <w:jc w:val="both"/>
              <w:rPr>
                <w:rFonts w:hint="eastAsia"/>
                <w:spacing w:val="10"/>
              </w:rPr>
            </w:pPr>
            <w:r>
              <w:rPr>
                <w:rFonts w:hint="eastAsia" w:ascii="宋体" w:hAnsi="宋体" w:eastAsia="宋体" w:cs="宋体"/>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14:paraId="136FC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2" w:hRule="atLeast"/>
        </w:trPr>
        <w:tc>
          <w:tcPr>
            <w:tcW w:w="367" w:type="pct"/>
            <w:vAlign w:val="top"/>
          </w:tcPr>
          <w:p w14:paraId="7D963136">
            <w:pPr>
              <w:spacing w:before="58" w:line="195" w:lineRule="auto"/>
              <w:ind w:left="232"/>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36</w:t>
            </w:r>
          </w:p>
        </w:tc>
        <w:tc>
          <w:tcPr>
            <w:tcW w:w="462" w:type="pct"/>
            <w:vAlign w:val="top"/>
          </w:tcPr>
          <w:p w14:paraId="2B6F48F9">
            <w:pPr>
              <w:spacing w:before="58" w:line="195" w:lineRule="auto"/>
              <w:ind w:left="327"/>
              <w:rPr>
                <w:rFonts w:ascii="Times New Roman" w:hAnsi="Times New Roman" w:eastAsia="Times New Roman" w:cs="Times New Roman"/>
                <w:spacing w:val="3"/>
                <w:sz w:val="20"/>
                <w:szCs w:val="20"/>
              </w:rPr>
            </w:pPr>
          </w:p>
        </w:tc>
        <w:tc>
          <w:tcPr>
            <w:tcW w:w="999" w:type="pct"/>
            <w:vAlign w:val="top"/>
          </w:tcPr>
          <w:p w14:paraId="046C994E">
            <w:pPr>
              <w:pStyle w:val="18"/>
              <w:spacing w:before="66" w:line="228" w:lineRule="auto"/>
              <w:ind w:left="179"/>
              <w:rPr>
                <w:rFonts w:hint="eastAsia"/>
                <w:b/>
                <w:bCs/>
                <w:spacing w:val="6"/>
              </w:rPr>
            </w:pPr>
            <w:r>
              <w:rPr>
                <w:rFonts w:hint="eastAsia"/>
                <w:b/>
                <w:bCs/>
                <w:spacing w:val="6"/>
              </w:rPr>
              <w:t>防止恶意竞争</w:t>
            </w:r>
          </w:p>
        </w:tc>
        <w:tc>
          <w:tcPr>
            <w:tcW w:w="3171" w:type="pct"/>
            <w:vAlign w:val="top"/>
          </w:tcPr>
          <w:p w14:paraId="4566ADA2">
            <w:pPr>
              <w:pStyle w:val="18"/>
              <w:spacing w:before="28"/>
              <w:ind w:left="106" w:right="103"/>
              <w:jc w:val="both"/>
              <w:rPr>
                <w:rFonts w:hint="eastAsia" w:ascii="宋体" w:hAnsi="宋体" w:eastAsia="宋体" w:cs="宋体"/>
                <w:lang w:val="en-US" w:eastAsia="zh-CN"/>
              </w:rPr>
            </w:pPr>
            <w:r>
              <w:rPr>
                <w:rFonts w:hint="eastAsia" w:ascii="宋体" w:hAnsi="宋体" w:eastAsia="宋体" w:cs="宋体"/>
                <w:lang w:val="en-US" w:eastAsia="zh-CN"/>
              </w:rPr>
              <w:t>关于推动解决政府采购异常低价问题的通知</w:t>
            </w:r>
          </w:p>
          <w:p w14:paraId="2A80B001">
            <w:pPr>
              <w:pStyle w:val="18"/>
              <w:spacing w:before="28"/>
              <w:ind w:left="106" w:right="103"/>
              <w:jc w:val="both"/>
              <w:rPr>
                <w:rFonts w:hint="eastAsia" w:ascii="宋体" w:hAnsi="宋体" w:eastAsia="宋体" w:cs="宋体"/>
                <w:lang w:val="en-US" w:eastAsia="zh-CN"/>
              </w:rPr>
            </w:pPr>
            <w:r>
              <w:rPr>
                <w:rFonts w:hint="eastAsia" w:ascii="宋体" w:hAnsi="宋体" w:eastAsia="宋体" w:cs="宋体"/>
                <w:lang w:val="en-US" w:eastAsia="zh-CN"/>
              </w:rPr>
              <w:t xml:space="preserve"> 财库〔2026〕2号为整治政府采购领域“内卷式”竞争，形成优质优价、良性竞争的市场秩序，现就推动解决政府采购异常低价问题有关事项通知如下：</w:t>
            </w:r>
          </w:p>
          <w:p w14:paraId="65089626">
            <w:pPr>
              <w:pStyle w:val="18"/>
              <w:spacing w:before="28"/>
              <w:ind w:left="106" w:right="103"/>
              <w:jc w:val="both"/>
              <w:rPr>
                <w:rFonts w:hint="eastAsia" w:ascii="宋体" w:hAnsi="宋体" w:eastAsia="宋体" w:cs="宋体"/>
                <w:lang w:val="en-US" w:eastAsia="zh-CN"/>
              </w:rPr>
            </w:pPr>
            <w:r>
              <w:rPr>
                <w:rFonts w:hint="eastAsia" w:ascii="宋体" w:hAnsi="宋体" w:eastAsia="宋体" w:cs="宋体"/>
                <w:lang w:val="en-US" w:eastAsia="zh-CN"/>
              </w:rPr>
              <w:t>一、加强政府采购需求管理</w:t>
            </w:r>
          </w:p>
          <w:p w14:paraId="2C580484">
            <w:pPr>
              <w:pStyle w:val="18"/>
              <w:spacing w:before="28"/>
              <w:ind w:left="106" w:right="103"/>
              <w:jc w:val="both"/>
              <w:rPr>
                <w:rFonts w:hint="eastAsia" w:ascii="宋体" w:hAnsi="宋体" w:eastAsia="宋体" w:cs="宋体"/>
                <w:lang w:val="en-US" w:eastAsia="zh-CN"/>
              </w:rPr>
            </w:pPr>
            <w:r>
              <w:rPr>
                <w:rFonts w:hint="eastAsia" w:ascii="宋体" w:hAnsi="宋体" w:eastAsia="宋体" w:cs="宋体"/>
                <w:lang w:val="en-US" w:eastAsia="zh-CN"/>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6AB2A98E">
            <w:pPr>
              <w:pStyle w:val="18"/>
              <w:spacing w:before="28"/>
              <w:ind w:left="106" w:right="103"/>
              <w:jc w:val="both"/>
              <w:rPr>
                <w:rFonts w:hint="eastAsia" w:ascii="宋体" w:hAnsi="宋体" w:eastAsia="宋体" w:cs="宋体"/>
                <w:lang w:val="en-US" w:eastAsia="zh-CN"/>
              </w:rPr>
            </w:pPr>
            <w:r>
              <w:rPr>
                <w:rFonts w:hint="eastAsia" w:ascii="宋体" w:hAnsi="宋体" w:eastAsia="宋体" w:cs="宋体"/>
                <w:lang w:val="en-US" w:eastAsia="zh-CN"/>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68566760">
            <w:pPr>
              <w:pStyle w:val="18"/>
              <w:spacing w:before="28"/>
              <w:ind w:left="106" w:right="103"/>
              <w:jc w:val="both"/>
              <w:rPr>
                <w:rFonts w:hint="eastAsia" w:ascii="宋体" w:hAnsi="宋体" w:eastAsia="宋体" w:cs="宋体"/>
                <w:lang w:val="en-US" w:eastAsia="zh-CN"/>
              </w:rPr>
            </w:pPr>
            <w:r>
              <w:rPr>
                <w:rFonts w:hint="eastAsia" w:ascii="宋体" w:hAnsi="宋体" w:eastAsia="宋体" w:cs="宋体"/>
                <w:lang w:val="en-US" w:eastAsia="zh-CN"/>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059D6D70">
            <w:pPr>
              <w:pStyle w:val="18"/>
              <w:spacing w:before="28"/>
              <w:ind w:left="106" w:right="103"/>
              <w:jc w:val="both"/>
              <w:rPr>
                <w:rFonts w:hint="eastAsia" w:ascii="宋体" w:hAnsi="宋体" w:eastAsia="宋体" w:cs="宋体"/>
                <w:lang w:val="en-US" w:eastAsia="zh-CN"/>
              </w:rPr>
            </w:pPr>
            <w:r>
              <w:rPr>
                <w:rFonts w:hint="eastAsia" w:ascii="宋体" w:hAnsi="宋体" w:eastAsia="宋体" w:cs="宋体"/>
                <w:lang w:val="en-US" w:eastAsia="zh-CN"/>
              </w:rPr>
              <w:t>二、强化政府采购异常低价审查</w:t>
            </w:r>
          </w:p>
          <w:p w14:paraId="20808016">
            <w:pPr>
              <w:pStyle w:val="18"/>
              <w:spacing w:before="28"/>
              <w:ind w:left="106" w:right="103"/>
              <w:jc w:val="both"/>
              <w:rPr>
                <w:rFonts w:hint="eastAsia" w:ascii="宋体" w:hAnsi="宋体" w:eastAsia="宋体" w:cs="宋体"/>
                <w:lang w:val="en-US" w:eastAsia="zh-CN"/>
              </w:rPr>
            </w:pPr>
            <w:r>
              <w:rPr>
                <w:rFonts w:hint="eastAsia" w:ascii="宋体" w:hAnsi="宋体" w:eastAsia="宋体" w:cs="宋体"/>
                <w:lang w:val="en-US" w:eastAsia="zh-CN"/>
              </w:rPr>
              <w:t>（一）采购人应当在采购文件中明确，政府采购评审中出现下列情形之一的，评审委员会应当启动异常低价投标（响应）审查程序：</w:t>
            </w:r>
          </w:p>
          <w:p w14:paraId="23973DFC">
            <w:pPr>
              <w:pStyle w:val="18"/>
              <w:spacing w:before="28"/>
              <w:ind w:left="106" w:right="103"/>
              <w:jc w:val="both"/>
              <w:rPr>
                <w:rFonts w:hint="eastAsia" w:ascii="宋体" w:hAnsi="宋体" w:eastAsia="宋体" w:cs="宋体"/>
                <w:lang w:val="en-US" w:eastAsia="zh-CN"/>
              </w:rPr>
            </w:pPr>
            <w:r>
              <w:rPr>
                <w:rFonts w:hint="eastAsia" w:ascii="宋体" w:hAnsi="宋体" w:eastAsia="宋体" w:cs="宋体"/>
                <w:lang w:val="en-US" w:eastAsia="zh-CN"/>
              </w:rPr>
              <w:t>1.投标（响应）报价低于全部通过符合性审查供应商投标（响应）报价平均值50%的，即投标（响应）报价&lt;全部通过符合性审查供应商投标（响应）报价平均值×50%；</w:t>
            </w:r>
          </w:p>
          <w:p w14:paraId="22C50389">
            <w:pPr>
              <w:pStyle w:val="18"/>
              <w:spacing w:before="28"/>
              <w:ind w:left="106" w:right="103"/>
              <w:jc w:val="both"/>
              <w:rPr>
                <w:rFonts w:hint="eastAsia" w:ascii="宋体" w:hAnsi="宋体" w:eastAsia="宋体" w:cs="宋体"/>
                <w:lang w:val="en-US" w:eastAsia="zh-CN"/>
              </w:rPr>
            </w:pPr>
            <w:r>
              <w:rPr>
                <w:rFonts w:hint="eastAsia" w:ascii="宋体" w:hAnsi="宋体" w:eastAsia="宋体" w:cs="宋体"/>
                <w:lang w:val="en-US" w:eastAsia="zh-CN"/>
              </w:rPr>
              <w:t>2.投标（响应）报价低于通过符合性审查的次低报价供应商投标（响应）报价50%的，即投标（响应）报价&lt;通过符合性审查的次低报价供应商投标（响应）报价×50%；</w:t>
            </w:r>
          </w:p>
          <w:p w14:paraId="57253611">
            <w:pPr>
              <w:pStyle w:val="18"/>
              <w:spacing w:before="28"/>
              <w:ind w:left="106" w:right="103"/>
              <w:jc w:val="both"/>
              <w:rPr>
                <w:rFonts w:hint="eastAsia" w:ascii="宋体" w:hAnsi="宋体" w:eastAsia="宋体" w:cs="宋体"/>
                <w:lang w:val="en-US" w:eastAsia="zh-CN"/>
              </w:rPr>
            </w:pPr>
            <w:r>
              <w:rPr>
                <w:rFonts w:hint="eastAsia" w:ascii="宋体" w:hAnsi="宋体" w:eastAsia="宋体" w:cs="宋体"/>
                <w:lang w:val="en-US" w:eastAsia="zh-CN"/>
              </w:rPr>
              <w:t>3.投标（响应）报价低于采购项目最高限价45%的，即投标（响应）报价&lt;采购项目最高限价×45%；</w:t>
            </w:r>
          </w:p>
          <w:p w14:paraId="49E97201">
            <w:pPr>
              <w:pStyle w:val="18"/>
              <w:spacing w:before="28"/>
              <w:ind w:left="106" w:right="103"/>
              <w:jc w:val="both"/>
              <w:rPr>
                <w:rFonts w:hint="eastAsia" w:ascii="宋体" w:hAnsi="宋体" w:eastAsia="宋体" w:cs="宋体"/>
                <w:lang w:val="en-US" w:eastAsia="zh-CN"/>
              </w:rPr>
            </w:pPr>
            <w:r>
              <w:rPr>
                <w:rFonts w:hint="eastAsia" w:ascii="宋体" w:hAnsi="宋体" w:eastAsia="宋体" w:cs="宋体"/>
                <w:lang w:val="en-US" w:eastAsia="zh-CN"/>
              </w:rPr>
              <w:t>4.评审委员会基于专业判断，认为供应商报价过低，有可能影响产品质量或者不能诚信履约的其他情形。</w:t>
            </w:r>
          </w:p>
          <w:p w14:paraId="22FA8EAE">
            <w:pPr>
              <w:pStyle w:val="18"/>
              <w:spacing w:before="28"/>
              <w:ind w:left="106" w:right="103"/>
              <w:jc w:val="both"/>
              <w:rPr>
                <w:rFonts w:hint="eastAsia" w:ascii="宋体" w:hAnsi="宋体" w:eastAsia="宋体" w:cs="宋体"/>
                <w:lang w:val="en-US" w:eastAsia="zh-CN"/>
              </w:rPr>
            </w:pPr>
            <w:r>
              <w:rPr>
                <w:rFonts w:hint="eastAsia" w:ascii="宋体" w:hAnsi="宋体" w:eastAsia="宋体" w:cs="宋体"/>
                <w:lang w:val="en-US" w:eastAsia="zh-CN"/>
              </w:rPr>
              <w:t>采购人可以结合具体项目实际情况，提高上述第1项至第3项中启动异常低价投标（响应）审查的数值标准，但是最高不得超过65%。</w:t>
            </w:r>
          </w:p>
          <w:p w14:paraId="5F17CEFA">
            <w:pPr>
              <w:pStyle w:val="18"/>
              <w:spacing w:before="28"/>
              <w:ind w:left="106" w:right="103"/>
              <w:jc w:val="both"/>
              <w:rPr>
                <w:rFonts w:hint="eastAsia" w:ascii="宋体" w:hAnsi="宋体" w:eastAsia="宋体" w:cs="宋体"/>
                <w:lang w:val="en-US" w:eastAsia="zh-CN"/>
              </w:rPr>
            </w:pPr>
            <w:r>
              <w:rPr>
                <w:rFonts w:hint="eastAsia" w:ascii="宋体" w:hAnsi="宋体" w:eastAsia="宋体" w:cs="宋体"/>
                <w:lang w:val="en-US" w:eastAsia="zh-CN"/>
              </w:rPr>
              <w:t>相关法律法规对供应商报价有规定的，从其规定。</w:t>
            </w:r>
          </w:p>
          <w:p w14:paraId="46163828">
            <w:pPr>
              <w:pStyle w:val="18"/>
              <w:spacing w:before="28"/>
              <w:ind w:left="106" w:right="103"/>
              <w:jc w:val="both"/>
              <w:rPr>
                <w:rFonts w:hint="eastAsia" w:ascii="宋体" w:hAnsi="宋体" w:eastAsia="宋体" w:cs="宋体"/>
                <w:lang w:val="en-US" w:eastAsia="zh-CN"/>
              </w:rPr>
            </w:pPr>
            <w:r>
              <w:rPr>
                <w:rFonts w:hint="eastAsia" w:ascii="宋体" w:hAnsi="宋体" w:eastAsia="宋体" w:cs="宋体"/>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087AB1D">
            <w:pPr>
              <w:pStyle w:val="18"/>
              <w:spacing w:before="28"/>
              <w:ind w:left="106" w:right="103"/>
              <w:jc w:val="both"/>
              <w:rPr>
                <w:rFonts w:hint="eastAsia" w:ascii="宋体" w:hAnsi="宋体" w:eastAsia="宋体" w:cs="宋体"/>
                <w:lang w:val="en-US" w:eastAsia="zh-CN"/>
              </w:rPr>
            </w:pPr>
            <w:r>
              <w:rPr>
                <w:rFonts w:hint="eastAsia" w:ascii="宋体" w:hAnsi="宋体" w:eastAsia="宋体" w:cs="宋体"/>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18746A7">
            <w:pPr>
              <w:pStyle w:val="18"/>
              <w:spacing w:before="28"/>
              <w:ind w:left="106" w:right="103"/>
              <w:jc w:val="both"/>
              <w:rPr>
                <w:rFonts w:hint="eastAsia" w:ascii="宋体" w:hAnsi="宋体" w:eastAsia="宋体" w:cs="宋体"/>
                <w:lang w:val="en-US" w:eastAsia="zh-CN"/>
              </w:rPr>
            </w:pPr>
            <w:r>
              <w:rPr>
                <w:rFonts w:hint="eastAsia" w:ascii="宋体" w:hAnsi="宋体" w:eastAsia="宋体" w:cs="宋体"/>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257821F">
            <w:pPr>
              <w:pStyle w:val="18"/>
              <w:spacing w:before="28"/>
              <w:ind w:left="106" w:right="103"/>
              <w:jc w:val="both"/>
              <w:rPr>
                <w:rFonts w:hint="eastAsia" w:ascii="仿宋" w:hAnsi="仿宋" w:eastAsia="仿宋" w:cs="仿宋"/>
                <w:b w:val="0"/>
                <w:bCs w:val="0"/>
                <w:i w:val="0"/>
                <w:iCs w:val="0"/>
                <w:caps w:val="0"/>
                <w:color w:val="000000"/>
                <w:spacing w:val="0"/>
                <w:sz w:val="24"/>
                <w:szCs w:val="24"/>
                <w:shd w:val="clear" w:fill="FFFFFF"/>
                <w:vertAlign w:val="baseline"/>
                <w:lang w:val="en-US" w:eastAsia="zh-CN"/>
              </w:rPr>
            </w:pPr>
            <w:r>
              <w:rPr>
                <w:rFonts w:hint="eastAsia" w:ascii="宋体" w:hAnsi="宋体" w:eastAsia="宋体" w:cs="宋体"/>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bl>
    <w:p w14:paraId="610F7960">
      <w:pPr>
        <w:pStyle w:val="3"/>
      </w:pPr>
    </w:p>
    <w:p w14:paraId="312C6837">
      <w:pPr>
        <w:spacing w:before="75" w:line="231" w:lineRule="auto"/>
        <w:rPr>
          <w:rFonts w:ascii="仿宋" w:hAnsi="仿宋" w:eastAsia="仿宋" w:cs="仿宋"/>
          <w:sz w:val="23"/>
          <w:szCs w:val="23"/>
        </w:rPr>
      </w:pPr>
      <w:r>
        <w:rPr>
          <w:rFonts w:ascii="仿宋" w:hAnsi="仿宋" w:eastAsia="仿宋" w:cs="仿宋"/>
          <w:b/>
          <w:bCs/>
          <w:spacing w:val="7"/>
          <w:sz w:val="23"/>
          <w:szCs w:val="23"/>
        </w:rPr>
        <w:t>注：1、本表内容与磋商文件其它内容不一致的</w:t>
      </w:r>
      <w:r>
        <w:rPr>
          <w:rFonts w:ascii="仿宋" w:hAnsi="仿宋" w:eastAsia="仿宋" w:cs="仿宋"/>
          <w:b/>
          <w:bCs/>
          <w:spacing w:val="6"/>
          <w:sz w:val="23"/>
          <w:szCs w:val="23"/>
        </w:rPr>
        <w:t>，应当以本表内容为准。</w:t>
      </w:r>
    </w:p>
    <w:p w14:paraId="0384FA0E">
      <w:pPr>
        <w:sectPr>
          <w:footerReference r:id="rId10" w:type="default"/>
          <w:pgSz w:w="11905" w:h="16839"/>
          <w:pgMar w:top="1440" w:right="1800" w:bottom="1440" w:left="1800" w:header="0" w:footer="1097" w:gutter="0"/>
          <w:pgNumType w:fmt="decimal"/>
          <w:cols w:space="720" w:num="1"/>
        </w:sectPr>
      </w:pPr>
    </w:p>
    <w:p w14:paraId="405640D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供应商须知</w:t>
      </w:r>
    </w:p>
    <w:p w14:paraId="64AFCA14">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一、总则</w:t>
      </w:r>
    </w:p>
    <w:p w14:paraId="0A4A291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1.适用范围</w:t>
      </w:r>
    </w:p>
    <w:p w14:paraId="307BB86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根据《中华人民共和国政府采购法》、《中华人民共和国政府采购法实施条例》、《政府采购竞争性磋商采购方式管理暂行办法》等有关法律、法规和规章的规定，制定本竞争性磋商文件，本竞争性磋商文件（也称磋商文件）仅适用于本次竞争性磋商中所述项目的采购活动。</w:t>
      </w:r>
    </w:p>
    <w:p w14:paraId="29FA780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2.基本定义</w:t>
      </w:r>
    </w:p>
    <w:p w14:paraId="7BCA5A6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 采购人：指依法进行政府采购的国家机关、事业单位、团体组织，本项目采购人见“供应商须知前附表”。</w:t>
      </w:r>
    </w:p>
    <w:p w14:paraId="0088AE7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 采购代理机构：指依法进行政府采购的国家机关、事业单位、团体组织委托的采购代理机构，本项目采购代理机构见“供应商须知前附表”。</w:t>
      </w:r>
    </w:p>
    <w:p w14:paraId="0A71832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 供应商：指向采购人提供货物、工程或者服务的法人、其他组织或者自然人。</w:t>
      </w:r>
    </w:p>
    <w:p w14:paraId="153BA0A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3.资金情况</w:t>
      </w:r>
    </w:p>
    <w:p w14:paraId="6DE4B43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 资金来源：见“供应商须知前附表”。</w:t>
      </w:r>
    </w:p>
    <w:p w14:paraId="1DD03E8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 采购预算：见“供应商须知前附表”。</w:t>
      </w:r>
    </w:p>
    <w:p w14:paraId="69EE3C8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 最高限价：见“供应商须知前附表”。</w:t>
      </w:r>
    </w:p>
    <w:p w14:paraId="3E5F269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4.项目概况</w:t>
      </w:r>
    </w:p>
    <w:p w14:paraId="0775484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 项目名称：见“供应商须知前附表”。</w:t>
      </w:r>
    </w:p>
    <w:p w14:paraId="6A87975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4.2 项目编号：见“供应商须知前附表”。</w:t>
      </w:r>
    </w:p>
    <w:p w14:paraId="21CB77D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4.3 采购方式：见“供应商须知前附表”。</w:t>
      </w:r>
    </w:p>
    <w:p w14:paraId="53C3947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4.4 采购内容：见“供应商须知前附表”。</w:t>
      </w:r>
    </w:p>
    <w:p w14:paraId="3694800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4.5 合同履约期限（服务期限）：见“供应商须知前附表”。</w:t>
      </w:r>
    </w:p>
    <w:p w14:paraId="3576F4D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4.6 </w:t>
      </w:r>
      <w:r>
        <w:rPr>
          <w:rFonts w:hint="eastAsia" w:ascii="宋体" w:hAnsi="宋体" w:eastAsia="宋体" w:cs="宋体"/>
          <w:sz w:val="24"/>
          <w:szCs w:val="24"/>
          <w:lang w:val="en-US" w:eastAsia="zh-CN"/>
        </w:rPr>
        <w:t>服务</w:t>
      </w:r>
      <w:r>
        <w:rPr>
          <w:rFonts w:hint="eastAsia" w:ascii="宋体" w:hAnsi="宋体" w:eastAsia="宋体" w:cs="宋体"/>
          <w:sz w:val="24"/>
          <w:szCs w:val="24"/>
        </w:rPr>
        <w:t>地点：见“供应商须知前附表”。</w:t>
      </w:r>
    </w:p>
    <w:p w14:paraId="15AB675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4.7 服务质量标准：见“供应商须知前附表”。</w:t>
      </w:r>
    </w:p>
    <w:p w14:paraId="799E3A6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4.8 付款方式：见“供应商须知前附表”。</w:t>
      </w:r>
    </w:p>
    <w:p w14:paraId="45BF696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5.供应商资格要求</w:t>
      </w:r>
    </w:p>
    <w:p w14:paraId="7372E94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5.1 满足《中华人民共和国政府采购法》第二十二条规定。</w:t>
      </w:r>
    </w:p>
    <w:p w14:paraId="7C7A3FA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5.2 落实政府采购政策需满足的资格要求：见“供应商须知前附表”。</w:t>
      </w:r>
    </w:p>
    <w:p w14:paraId="3135ACB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5.3 本项目的特定资格要求：见“供应商须知前附表”。</w:t>
      </w:r>
    </w:p>
    <w:p w14:paraId="47CA084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5.4 信誉要求：见“供应商须知前附表”。</w:t>
      </w:r>
    </w:p>
    <w:p w14:paraId="1AB22A7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5.5 其他要求：见“供应商须知前附表”</w:t>
      </w:r>
    </w:p>
    <w:p w14:paraId="1EF14C8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5.6 若“供应商须知前附表”中写明专门面向中小企业采购的，如供应商提供的服务非中小企业承接的，将被认定为响应无效。</w:t>
      </w:r>
    </w:p>
    <w:p w14:paraId="1122034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5.7 本项目是否接受联合体：见“供应商须知前附表” 。如磋商公告中规定接受联合体磋商的，还应遵守以下规定：</w:t>
      </w:r>
    </w:p>
    <w:p w14:paraId="23FC3FF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两个以上的自然人、法人或者其他组织可以组成一个联合体，以一个供应商的身份共同参加政府采购。以联合体形式进行政府采购的，参加联合体的供应商均应当具备《中华人民共和国政府采购法》第二十二条规定的条件；</w:t>
      </w:r>
    </w:p>
    <w:p w14:paraId="318F584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（2）联合体各方应签订联合体协议书，明确约定联合体各方承担的工作和相应的责任，并将联合体协议书作为响应文件的一部分提交，该协议书对联合体所有成员均具有法律约束力；</w:t>
      </w:r>
    </w:p>
    <w:p w14:paraId="0EC67E9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（3）联合体中有同类资质的供应商按照联合体分工承担相同工作的，应当按照资质等级较低的供应商确定资质等级；</w:t>
      </w:r>
    </w:p>
    <w:p w14:paraId="2BFE903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（4）以联合体形式参加政府采购活动的，联合体各方不得再单独参加或者与其他供应商另外组成联合体参加同一合同项下的磋商，否则相关响应将被认定为响应无效；</w:t>
      </w:r>
    </w:p>
    <w:p w14:paraId="7A2DC87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（5）大中型企业、其他自然人、法人或者非法人组织与小型、微型企业组成联合体共同参加磋商的，联合体协议书中应写明小型、微型企业的合同金额占到联合体磋商合同总金额的比例；</w:t>
      </w:r>
    </w:p>
    <w:p w14:paraId="2B65927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联合体成交的，采购合同应由联合体各成员的合法授权代表签字及加盖联合体各成员公章，并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3078E02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6.现场考察和答疑会</w:t>
      </w:r>
    </w:p>
    <w:p w14:paraId="4BDAEF4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 现场考察详见“供应商须知前附表” ，如有需要供应商应自行在响应文件提交截止时间前对项目服务现场和周围环境进行考察，以获取有关编制响应文件和签署合同所需的资料。</w:t>
      </w:r>
    </w:p>
    <w:p w14:paraId="42B85F5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6.2 现场考察所发生的费用由供应商自行承担，并对自身的人身和财产安全负责。</w:t>
      </w:r>
    </w:p>
    <w:p w14:paraId="5EDDD08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6.3 本项目答疑会详见“供应商须知前附表”。如“供应商须知前附表”规定召开答疑会的，采购代理机构按“供应商须知前附表”规定的时间和地点召开答疑会，澄清供应商提出的问题。</w:t>
      </w:r>
    </w:p>
    <w:p w14:paraId="23FDF2F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6.4 由于未参加现场考察或未参加答疑会而导致对项目实际情况不了解，影响响应文件编制、磋商报价准确性、综合因素响应不全面等问题的，后果由供应商自行承担。</w:t>
      </w:r>
    </w:p>
    <w:p w14:paraId="64D6DEA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7.费用承担</w:t>
      </w:r>
    </w:p>
    <w:p w14:paraId="528BC98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不论磋商结果如何供应商应承担其编制响应文件与递交响应文件所涉及的一切费用。</w:t>
      </w:r>
    </w:p>
    <w:p w14:paraId="59A42CF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8.保密</w:t>
      </w:r>
    </w:p>
    <w:p w14:paraId="7FC29FC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参与采购活动的各方应对磋商文件和响应文件中的商业和技术等秘密保密，违者应对由此造成的后果承担法律责任。</w:t>
      </w:r>
    </w:p>
    <w:p w14:paraId="2531A52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9.语言文字</w:t>
      </w:r>
    </w:p>
    <w:p w14:paraId="7069BB7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除专用术语外，与采购活动有关的语言均使用中文，必要时专用术语应附有中文注释。</w:t>
      </w:r>
    </w:p>
    <w:p w14:paraId="528E5F8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10.计量单位</w:t>
      </w:r>
    </w:p>
    <w:p w14:paraId="36E3C07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0DA5D28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11.转包与分包</w:t>
      </w:r>
    </w:p>
    <w:p w14:paraId="71A9569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见“供应商须知前附表”</w:t>
      </w:r>
    </w:p>
    <w:p w14:paraId="73CD7F74">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二、竞争性磋商文件</w:t>
      </w:r>
    </w:p>
    <w:p w14:paraId="2FCE4EF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12.竞争性磋商文件的组成</w:t>
      </w:r>
    </w:p>
    <w:p w14:paraId="77661E3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12.1 竞争性磋商文件包括下列内容</w:t>
      </w:r>
    </w:p>
    <w:p w14:paraId="70D1270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第一章 磋商</w:t>
      </w:r>
      <w:r>
        <w:rPr>
          <w:rFonts w:hint="eastAsia" w:ascii="宋体" w:hAnsi="宋体" w:eastAsia="宋体" w:cs="宋体"/>
          <w:sz w:val="24"/>
          <w:szCs w:val="24"/>
          <w:lang w:val="en-US" w:eastAsia="zh-CN"/>
        </w:rPr>
        <w:t>公告</w:t>
      </w:r>
      <w:r>
        <w:rPr>
          <w:rFonts w:hint="eastAsia" w:ascii="宋体" w:hAnsi="宋体" w:eastAsia="宋体" w:cs="宋体"/>
          <w:sz w:val="24"/>
          <w:szCs w:val="24"/>
        </w:rPr>
        <w:t>；</w:t>
      </w:r>
    </w:p>
    <w:p w14:paraId="3327702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第二章 供应商须知；</w:t>
      </w:r>
    </w:p>
    <w:p w14:paraId="7881303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第三章 采购需求；</w:t>
      </w:r>
    </w:p>
    <w:p w14:paraId="18B4335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第四章 评审方法与标准；</w:t>
      </w:r>
    </w:p>
    <w:p w14:paraId="67B29F2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第五章 合同条款及格式；</w:t>
      </w:r>
    </w:p>
    <w:p w14:paraId="79CFA22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第六章 响应文件格式。</w:t>
      </w:r>
    </w:p>
    <w:p w14:paraId="445BF78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12.2 供应商应认真阅读磋商文件所有的事项、格式、条款和技术规范等。</w:t>
      </w:r>
    </w:p>
    <w:p w14:paraId="5AAAEBE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13.磋商文件的澄清或者修改</w:t>
      </w:r>
    </w:p>
    <w:p w14:paraId="6343773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13.1 首次响应文件提交截止之日前，采购人、采购代理机构可以对已发出的磋商文件进行必要的澄清或者修改，澄清或者修改的内容作为磋商文件的组成部分。澄清或者修改的内容可能影响响应文件编制的，采购人、采购代理机构应当在首次响应文件提交截止时间至少 5 日前，在新疆政府采购网（政采云平台）上以更正公告的形式发布，请各供应商注意查看有关澄清或者修改的内容，如不及时查看造成后果由供应商自行承担。不足 5 日的，采购人、采购代理机构应当顺延首次响应文件提交截止时间。</w:t>
      </w:r>
    </w:p>
    <w:p w14:paraId="3D3BAB9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13.2 磋商文件的澄清或者修改等材料在本采购项目中均称磋商文件补充。</w:t>
      </w:r>
    </w:p>
    <w:p w14:paraId="3BB07FE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13.3 磋商文件补充作为磋商文件的组成部分，对供应商起同等约束作用。如果磋商文件补充内容与在此磋商文件补充发出之前的磋商文件中相关内容相冲突，请供应商执行磋商文件补充的相关内容，先前发出的磋商文件中相关内容自动废止。</w:t>
      </w:r>
    </w:p>
    <w:p w14:paraId="0CBEAA4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13.4 对于没有提出疑问又参与了本项目磋商的供应商将被视为完全认同本磋商文件（含更正公告的内容）。</w:t>
      </w:r>
    </w:p>
    <w:p w14:paraId="1AF6001F">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三、响应文件</w:t>
      </w:r>
    </w:p>
    <w:p w14:paraId="4327DF4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14.响应文件的编制</w:t>
      </w:r>
    </w:p>
    <w:p w14:paraId="59AB86C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 1 供应商应完整的按照“第六章 响应文件格式”的目录顺序和要求编制响应文件，如有必要可以增加附页，作为响应文件的组成部分，本磋商文件未提供格式的，供应商可自行编制。</w:t>
      </w:r>
    </w:p>
    <w:p w14:paraId="78C32F9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14.2 电子响应文件使用新疆政府采购网（政采云平台）响应文件制作工具以及竞争性磋商文件要求进行编制。</w:t>
      </w:r>
    </w:p>
    <w:p w14:paraId="75A61CC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14.3 电子响应文件具有法律效力，与其他形式的响应文件在内容和格式上等同，若响应文件与磋商文件要求不一致，其内容影响成交结果时，责任由供应商自行承担。</w:t>
      </w:r>
    </w:p>
    <w:p w14:paraId="1AFE6D5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14.4 供应商提交的电子响应文件因供应商自身原因而导致无法导入电子辅助评标系统，该响应文件视为无效响应文件。</w:t>
      </w:r>
    </w:p>
    <w:p w14:paraId="59BF216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15.响应文件的份数</w:t>
      </w:r>
    </w:p>
    <w:p w14:paraId="74958F0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15.1 本项目实行不见面开标，采用电子响应文件；供应商将加密的电子响应文件在响应文件提交截止时间前上传至新疆政府采购网（政采云平台）指定位置。</w:t>
      </w:r>
    </w:p>
    <w:p w14:paraId="5DA1D7C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15.2 项目结束后成交供应商须向采购代理机构递交纸质版响应文件三份，与新疆政府采购网（政采云平台）上传响应文件完全一致。响应文件封皮加盖鲜章，有连续页码标示，双面打印，软皮胶装。</w:t>
      </w:r>
    </w:p>
    <w:p w14:paraId="284C02F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16.响应文件字体要求</w:t>
      </w:r>
    </w:p>
    <w:p w14:paraId="0355F89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磋商所采用的字体，以能够供评审专家识别看清为准。</w:t>
      </w:r>
    </w:p>
    <w:p w14:paraId="1EA7117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17.响应文件封面要求</w:t>
      </w:r>
    </w:p>
    <w:p w14:paraId="1436AAA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响应文件封面应按磋商文件规定格式编制。</w:t>
      </w:r>
    </w:p>
    <w:p w14:paraId="3BDF51B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18.响应文件目录要求</w:t>
      </w:r>
    </w:p>
    <w:p w14:paraId="132A045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18.1 为便于评审，响应文件应编制目录。</w:t>
      </w:r>
    </w:p>
    <w:p w14:paraId="6C019BC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18.2 目录应按本磋商文件相关内容先后顺序编排，并有连续页码标示。</w:t>
      </w:r>
    </w:p>
    <w:p w14:paraId="64C0C1F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19.响应文件的签署和盖章</w:t>
      </w:r>
    </w:p>
    <w:p w14:paraId="5BE6BDE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供应商需按照磋商文件要求在响应文件公章、法定代表人或委托代理人签字或盖章处，正确签署及加盖电子公章。</w:t>
      </w:r>
    </w:p>
    <w:p w14:paraId="2B393FB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20.磋商报价（首轮报价）</w:t>
      </w:r>
    </w:p>
    <w:p w14:paraId="191DF3D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20.1 磋商报价超最高限价的，其响应无效，不进入评审阶段。</w:t>
      </w:r>
    </w:p>
    <w:p w14:paraId="1A29630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20.2 供应商应按“第六章 响应文件格式”的要求在“开标一览表”中填写报价。应按磋商文件规定的采购需求、责任范围和合同条件以人民币形式进行报价，磋商报价应为完税价。供应商的报价应包括但不限于按照竞争性磋商文件要求完成本项目的全部相关费用。</w:t>
      </w:r>
    </w:p>
    <w:p w14:paraId="740F815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20.3 响应文件报价出现前后不一致的，除磋商文件另有规定外，按照下列规定修正： </w:t>
      </w:r>
    </w:p>
    <w:p w14:paraId="4998A54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（1）开标一览表内容与响应文件中相应内容不一致的，以开标一览表为准；</w:t>
      </w:r>
    </w:p>
    <w:p w14:paraId="1EE5084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（2）大写金额和小写金额不一致的，以大写金额为准；</w:t>
      </w:r>
    </w:p>
    <w:p w14:paraId="7E9B230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（3）综合单价金额小数点或百分比有明显错位的，以开标一览表的总价为准，并修改综合单价（如有）；</w:t>
      </w:r>
    </w:p>
    <w:p w14:paraId="0E503B7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（4）总价金额与按综合单价汇总金额不一致的，以综合单价金额计算结果为准（如有）。</w:t>
      </w:r>
    </w:p>
    <w:p w14:paraId="4B3FFBC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同时出现两种以上不一致的，按照前款规定的顺序修正。修正后的报价经供应商确认后产生约束力，供应商不确认的，其响应无效。</w:t>
      </w:r>
    </w:p>
    <w:p w14:paraId="6AE6AAE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20.5 供应商对每项服务只允许有一个报价，不接受可变动性报价；否则，在评审时将其视为响应无效（除非磋商文件另有规定外）</w:t>
      </w:r>
      <w:r>
        <w:rPr>
          <w:rFonts w:hint="eastAsia" w:ascii="宋体" w:hAnsi="宋体" w:eastAsia="宋体" w:cs="宋体"/>
          <w:sz w:val="24"/>
          <w:szCs w:val="24"/>
          <w:lang w:eastAsia="zh-CN"/>
        </w:rPr>
        <w:t>。</w:t>
      </w:r>
    </w:p>
    <w:p w14:paraId="44E97AF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21.响应有效期</w:t>
      </w:r>
    </w:p>
    <w:p w14:paraId="1F05D6B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21.1 供应商提交的响应文件有效期符合“供应商须知前附表”规定，响应文件中承诺的响应有效期应当与磋商文件中要求的响应有效期一致，若响应文件中承诺的响应有效期与磋商文件中要求的响应有效期不一致的，视为无效响应。</w:t>
      </w:r>
    </w:p>
    <w:p w14:paraId="2EC04C0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21.2 出现特殊情况需要延长响应有效期的，采购人、采购代理机构以“更正公告”的形式在新疆政府采购网（政采云平台）发布，通知所有供应商延长响应有效期。供应商同意延长的，应相应延长其磋商保证金的有效期，但不得要求或被允许修改或撤回其响应文件；供应商拒绝延长的，其响应无效，但供应商有权收回其投标保证金</w:t>
      </w:r>
    </w:p>
    <w:p w14:paraId="7CFF1C12">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四、响应文件的提交</w:t>
      </w:r>
    </w:p>
    <w:p w14:paraId="2F9A6F4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22.磋商保证金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本项目不适用</w:t>
      </w:r>
      <w:r>
        <w:rPr>
          <w:rFonts w:hint="eastAsia" w:ascii="宋体" w:hAnsi="宋体" w:eastAsia="宋体" w:cs="宋体"/>
          <w:sz w:val="24"/>
          <w:szCs w:val="24"/>
          <w:lang w:eastAsia="zh-CN"/>
        </w:rPr>
        <w:t>）</w:t>
      </w:r>
    </w:p>
    <w:p w14:paraId="6E14445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22.1 供应商应按照“供应商须知前附表”规定的时间、金额、形式缴纳磋商保证金，并作为响应文件的组成部分。</w:t>
      </w:r>
    </w:p>
    <w:p w14:paraId="0519A04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22.2 磋商保证金有效期与磋商文件规定的响应有效期一致。供应商未按照磋商文件要求缴纳磋商保证金的，响应无效。</w:t>
      </w:r>
    </w:p>
    <w:p w14:paraId="08B7598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22.3 供应商为联合体的，可以由联合体中的一方或者多方共同交纳磋商保证金，其缴纳的磋商保证金对联合体各方均具有约束力。</w:t>
      </w:r>
    </w:p>
    <w:p w14:paraId="41F0093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22.4 未成交供应商的磋商保证金，将在成交通知书发出后5 个工作日内退还。</w:t>
      </w:r>
    </w:p>
    <w:p w14:paraId="2C6C3BD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22.5 成交供应商的磋商保证金自政府采购合同签订之日起 5 个工作日内退还。</w:t>
      </w:r>
    </w:p>
    <w:p w14:paraId="736D2EC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22.6 有下列情形之一的，磋商保证金将不予退还：</w:t>
      </w:r>
    </w:p>
    <w:p w14:paraId="56846AE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（1）供应商在提交响应文件截止时间后撤回响应文件的；</w:t>
      </w:r>
    </w:p>
    <w:p w14:paraId="09C217B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（2）供应商在响应文件中提供虚假材料的；</w:t>
      </w:r>
    </w:p>
    <w:p w14:paraId="22D1020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（3）除因不可抗力或磋商文件认可的情形以外，成交供应商不与采购人签订合同的；</w:t>
      </w:r>
    </w:p>
    <w:p w14:paraId="30804E9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（4）供应商与采购人、其他供应商或者采购代理机构恶意串通的；</w:t>
      </w:r>
    </w:p>
    <w:p w14:paraId="651DC51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（5）磋商文件规定的其他情形。</w:t>
      </w:r>
    </w:p>
    <w:p w14:paraId="5BC41C5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23.响应文件的加密</w:t>
      </w:r>
    </w:p>
    <w:p w14:paraId="591A667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23.1 供应商在供应商客户端中生成响应文件并完成签章之后，使用CA 证书在供应商客户端中对响应文件进行加密。</w:t>
      </w:r>
    </w:p>
    <w:p w14:paraId="10D1FA5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23.2 供应商应在供应商客户端中对加密的响应文件进行解密验证，以防止响应文件加密异常，在开启时无法解密。</w:t>
      </w:r>
    </w:p>
    <w:p w14:paraId="77ADDB0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23.3 供应商应保证加密响应文件的 CA 证书有效期在开启时间之前。若 CA 证书有效期临近开启时间，建议供应商提前办理 CA 证书续期，以免开启时无法进行解密。</w:t>
      </w:r>
    </w:p>
    <w:p w14:paraId="288379C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23.4  供 应 商 在 响 应 文 件 递 交 截 止 时 间 前 通 过 新 疆 政 府 采 购 网 （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 </w:instrText>
      </w:r>
      <w:r>
        <w:rPr>
          <w:rFonts w:hint="eastAsia" w:ascii="宋体" w:hAnsi="宋体" w:eastAsia="宋体" w:cs="宋体"/>
          <w:sz w:val="24"/>
          <w:szCs w:val="24"/>
        </w:rPr>
        <w:fldChar w:fldCharType="separate"/>
      </w:r>
      <w:r>
        <w:rPr>
          <w:rFonts w:hint="eastAsia" w:ascii="宋体" w:hAnsi="宋体" w:eastAsia="宋体" w:cs="宋体"/>
          <w:sz w:val="24"/>
          <w:szCs w:val="24"/>
        </w:rPr>
        <w:t>https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"https://www.zcygov.cn/"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www.zcygov.cn/</w:t>
      </w:r>
      <w:r>
        <w:rPr>
          <w:rFonts w:hint="eastAsia" w:ascii="宋体" w:hAnsi="宋体" w:eastAsia="宋体" w:cs="宋体"/>
          <w:sz w:val="24"/>
          <w:szCs w:val="24"/>
        </w:rPr>
        <w:fldChar w:fldCharType="end"/>
      </w:r>
      <w:r>
        <w:rPr>
          <w:rFonts w:hint="eastAsia" w:ascii="宋体" w:hAnsi="宋体" w:eastAsia="宋体" w:cs="宋体"/>
          <w:sz w:val="24"/>
          <w:szCs w:val="24"/>
        </w:rPr>
        <w:t>）的”政采云登录入口”登录后，将加密电子响应文件（为.jmbs 后缀格式）上传到对应项目的指定位置，供应商认为有必要提交的其他资料请于响应文件递交截止时间前一并提交。</w:t>
      </w:r>
    </w:p>
    <w:p w14:paraId="7D8A058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23.5 如果供应商未按上述要求加密并上传，采购代理机构对响应文件的误投、无法解密、传输错误等问题概不负责。对由此造成无法正常开启的响应文件，采购代理机构有权予以拒绝，并退回供应商。</w:t>
      </w:r>
    </w:p>
    <w:p w14:paraId="1A1C0AB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24.响应文件的提交</w:t>
      </w:r>
    </w:p>
    <w:p w14:paraId="05949AF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24.1 供应商应在规定的响应文件提交截止时间前上传提交响应文件。</w:t>
      </w:r>
    </w:p>
    <w:p w14:paraId="50C1D2B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24.2 供应商提交响应文件的时间及地点见“供应商须知前附表”。</w:t>
      </w:r>
    </w:p>
    <w:p w14:paraId="4D9FE5D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24.3 供应商应充分评估集中同时上传响应文件带来的网络影响，尽量避开提交响应文件高峰时间，错峰进行上传提交。</w:t>
      </w:r>
    </w:p>
    <w:p w14:paraId="6998C1C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25.响应文件的修改、补充或者撤回</w:t>
      </w:r>
    </w:p>
    <w:p w14:paraId="608705D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25.1 供应商应当在响应文件提交截止时间前完成电子响应文件的提交，响应文件提交截止时间前可以补充、修改或者撤回电子响应文件。</w:t>
      </w:r>
    </w:p>
    <w:p w14:paraId="33B7279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25.2 补充或者修改电子响应文件的，应当先行撤回原文件，补充、修改后重新提交。响应文件提交截止时间前未完成提交的，视为撤回响应文件。</w:t>
      </w:r>
    </w:p>
    <w:p w14:paraId="6304136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25.3 响应文件提交截止时间后，供应商不得修改、补充或者撤回其响应文件。</w:t>
      </w:r>
    </w:p>
    <w:p w14:paraId="473C2B2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26.拒收</w:t>
      </w:r>
    </w:p>
    <w:p w14:paraId="47BE551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超过响应文件提交截止时间或者不按照本章要求加密的响应文件，新疆政府采购网（政采云平台）系统将予以拒收。</w:t>
      </w:r>
    </w:p>
    <w:p w14:paraId="614AB395">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五、磋商小组</w:t>
      </w:r>
    </w:p>
    <w:p w14:paraId="1989560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27.磋商小组的组建</w:t>
      </w:r>
    </w:p>
    <w:p w14:paraId="2A6D419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27.1 采购人将依法组建本次磋商小组负责本次采购的评审活动。</w:t>
      </w:r>
    </w:p>
    <w:p w14:paraId="0062348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27.2 磋商小组由采购人代表和评审专家共 3 人以上单数组成，其中评审专家人数不得少于磋商小组成员 2/3，本项目磋商小组的组建见“供应商须知前附表”。</w:t>
      </w:r>
    </w:p>
    <w:p w14:paraId="71692F0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27.3 评审专家名单在评审结果公告前应当保密。</w:t>
      </w:r>
    </w:p>
    <w:p w14:paraId="022FB2E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27.4 评审专家与参加采购活动的供应商存在下列利害关系之一的，应当回避：</w:t>
      </w:r>
    </w:p>
    <w:p w14:paraId="3714ABB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（1）参加采购活动前三年内，与供应商存在劳动关系，或者担任过供应商的董事、监事，或者是供应商的控股股东或实际控制人；</w:t>
      </w:r>
    </w:p>
    <w:p w14:paraId="425E720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（2）与供应商的法定代表人或者负责人有夫妻、直系血亲、三代以内旁系血亲或者近姻亲关系；</w:t>
      </w:r>
    </w:p>
    <w:p w14:paraId="3063EBD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（3）与供应商有其他可能影响政府采购活动公平、公正进行的关系。</w:t>
      </w:r>
    </w:p>
    <w:p w14:paraId="69A76D87">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六、开标</w:t>
      </w:r>
    </w:p>
    <w:p w14:paraId="4B7C6BB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28.响应文件提交截止时间及地点详见“供应商须知前附表” ，采购人、采购代理机构将按规定的开启时间及地点组织开标会。由于供应商未参加会议而造成的后果完全由供应商自行承担。</w:t>
      </w:r>
    </w:p>
    <w:p w14:paraId="252CFB4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29.响应文件开启</w:t>
      </w:r>
    </w:p>
    <w:p w14:paraId="209330F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29. 1响应文件开启时间及地点：见“供应商须知前附表”。</w:t>
      </w:r>
    </w:p>
    <w:p w14:paraId="3491A74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29.2响应文件提交截止时间到后，代理机构工作人员开启响应文件解密；（未在规定时间解密的响应文件，响应文件无效）。</w:t>
      </w:r>
    </w:p>
    <w:p w14:paraId="3EF2ABB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29.3响应文件解密异常情况处理。（如有）</w:t>
      </w:r>
    </w:p>
    <w:p w14:paraId="549FF92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29.4采购代理机构工作人员开启响应文件。响应文件开启后，磋商小组开始评审。</w:t>
      </w:r>
    </w:p>
    <w:p w14:paraId="18EB2482">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七、评审</w:t>
      </w:r>
    </w:p>
    <w:p w14:paraId="69B55B2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30.本项目采用综合评分法。</w:t>
      </w:r>
    </w:p>
    <w:p w14:paraId="5597831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评审活动遵循客观、公正、审慎的原则。</w:t>
      </w:r>
    </w:p>
    <w:p w14:paraId="568A5E4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31.初步评审</w:t>
      </w:r>
    </w:p>
    <w:p w14:paraId="49BBD51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 1资格审查：磋商小组接受采购人授权对供应商资格进行审查，磋商小组依据法律法规和磋商文件中规定的内容，对供应商资格进行审查，未通过资格审查的供应商不进入下一阶段评审。</w:t>
      </w:r>
    </w:p>
    <w:p w14:paraId="778AAD0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31.2 响应文件符合性审查：符合性审查是指依据磋商文件的规定，从响应文件的有效性和完整性对磋商文件的响应程度进行审查，以确定是否对磋商文件的实质性要求做出响应。</w:t>
      </w:r>
    </w:p>
    <w:p w14:paraId="6A652CA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32.响应文件的澄清</w:t>
      </w:r>
    </w:p>
    <w:p w14:paraId="05F9C2D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评审过程中，磋商小组为了有助于响应文件的评审，可以要求供应商就响应文件中非改变实质性内容的部分，作出说明并提供相关材料进行澄清，但改变响应文件实质性内容的澄清磋商小组将不予接受。</w:t>
      </w:r>
    </w:p>
    <w:p w14:paraId="2DE26B0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33.磋商</w:t>
      </w:r>
    </w:p>
    <w:p w14:paraId="1D6834C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33.1 本项目为磋商要求：见“供应商须知前附表”。</w:t>
      </w:r>
    </w:p>
    <w:p w14:paraId="280C4D6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33.2 经初步评审合格的响应文件，磋商小组所有成员应当集中与单一供应商分别进行磋商，并给予所有参加磋商的供应商平等的磋商机会。</w:t>
      </w:r>
    </w:p>
    <w:p w14:paraId="7D3CB5E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33.3 磋商小组根据本轮磋商的情况决定下一轮的磋商内容，直至磋商结束。</w:t>
      </w:r>
    </w:p>
    <w:p w14:paraId="3E78E0F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34.报价评审（二轮报价）</w:t>
      </w:r>
    </w:p>
    <w:p w14:paraId="4EEFA51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34.1 本项目为二轮报价。</w:t>
      </w:r>
    </w:p>
    <w:p w14:paraId="2A70379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34.2 首轮磋商报价以响应文件中的磋商报价为准。</w:t>
      </w:r>
    </w:p>
    <w:p w14:paraId="285D17B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34.3 响应文件中的磋商报价为首轮报价，磋商结束后进行第二轮磋商报价（最后报价）。磋商文件能够详细列明采购标的的技术、服务要求的，磋商结束后，磋商小组将要求所有实质性响应的供应商在规定时间内提交第二轮磋商报价（最后报价）。第二轮磋商报价（最后报价）是供应商响应文件的有效组成部分。</w:t>
      </w:r>
    </w:p>
    <w:p w14:paraId="763B64F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34.4 磋商小组认为供应商的报价明显低于其他通过符合性审查供应商的报价，有可能影响服务质量或者不能诚信履约的，应当要求其在评审现场合理的时间内提供相关证明材料；供应商不能证明其报价合理性的，磋商小组应当将其作为无效响应处理。</w:t>
      </w:r>
    </w:p>
    <w:p w14:paraId="552AC06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35.综合评审</w:t>
      </w:r>
    </w:p>
    <w:p w14:paraId="19C528C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35.1 经初步评审合格的响应文件磋商小组依据磋商文件及供应商的响应文件和提交的最后报价，对响应文件的商务和技术部分进行进一步的比较和评价，详细评审标准见“第四章 评审方法和标准”。</w:t>
      </w:r>
    </w:p>
    <w:p w14:paraId="25C7041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36.评审报告</w:t>
      </w:r>
    </w:p>
    <w:p w14:paraId="3665E69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36.1 磋商小组应当根据综合评分情况，按照评审得分由高到低顺序推荐 3 名成交候选供应商，并编写评审报告。</w:t>
      </w:r>
    </w:p>
    <w:p w14:paraId="38B6E7B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36.2 评审报告应当包括以下主要内容：</w:t>
      </w:r>
    </w:p>
    <w:p w14:paraId="0092898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（1）邀请供应商参加采购活动的具体方式和相关情况；</w:t>
      </w:r>
    </w:p>
    <w:p w14:paraId="29A4AEA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（2）响应文件开启日期和地点；</w:t>
      </w:r>
    </w:p>
    <w:p w14:paraId="7AD8C62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（3）获取磋商文件的供应商名单和磋商小组成员名单；</w:t>
      </w:r>
    </w:p>
    <w:p w14:paraId="54AD4D4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（4）评审情况记录和说明，包括对供应商的资格审查情况、供应商响应文件评审情况、磋商情况、报价情况等；</w:t>
      </w:r>
    </w:p>
    <w:p w14:paraId="32B2A64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（5）提出的成交候选供应商的排序名单及理由。</w:t>
      </w:r>
    </w:p>
    <w:p w14:paraId="75EE70E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31733A8">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八、重新开展采购活动</w:t>
      </w:r>
    </w:p>
    <w:p w14:paraId="0A50A41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37.有下列情形之一的，采购人或采购代理机构应当终止竞争性磋商活动，发布项目终止公告并说明原因，重新开展采购活动：</w:t>
      </w:r>
    </w:p>
    <w:p w14:paraId="65CD9CE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（1）因情况变化，不再符合规定的竞争性磋商采购方式适用情形的；</w:t>
      </w:r>
    </w:p>
    <w:p w14:paraId="5F654FF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318F064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（3）在采购过程中符合要求的供应商或者报价未超过采购预算/最高限价的供应商不足 3 家的。</w:t>
      </w:r>
    </w:p>
    <w:p w14:paraId="33CB7749">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九、成交</w:t>
      </w:r>
    </w:p>
    <w:p w14:paraId="46631AA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38.确定成交供应商</w:t>
      </w:r>
    </w:p>
    <w:p w14:paraId="6C00173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38.1 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w:t>
      </w:r>
    </w:p>
    <w:p w14:paraId="2F84180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38.2 采购人逾期未确定成交供应商且不提出异议的，视为确定评审报告提出的排序第一的供应商为成交供应商。</w:t>
      </w:r>
    </w:p>
    <w:p w14:paraId="4AB3CED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39.成交通知书</w:t>
      </w:r>
    </w:p>
    <w:p w14:paraId="5564FD3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采购人或者采购代理机构应当在成交供应商确定后2个工作日内，在新疆政府采购网（政采云平台）上公告成交结果，同时向成交供应商发出成交通知书，并将磋商文件伴随成交结果同时公告。</w:t>
      </w:r>
    </w:p>
    <w:p w14:paraId="1FFB4B4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40.履约保证金（如适用）</w:t>
      </w:r>
    </w:p>
    <w:p w14:paraId="7378B93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成交供应商应在合同签订前按“供应商须知前附表”规定的方式和金额向采购人提交履约保证金。</w:t>
      </w:r>
    </w:p>
    <w:p w14:paraId="6683E3FF">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十、签订合同</w:t>
      </w:r>
    </w:p>
    <w:p w14:paraId="0579034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41.合同授予</w:t>
      </w:r>
    </w:p>
    <w:p w14:paraId="6B9FB72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41.1 </w:t>
      </w:r>
      <w:r>
        <w:rPr>
          <w:rFonts w:hint="eastAsia" w:ascii="宋体" w:hAnsi="宋体" w:eastAsia="宋体" w:cs="宋体"/>
          <w:sz w:val="24"/>
          <w:szCs w:val="24"/>
          <w:lang w:val="en-US" w:eastAsia="zh-CN"/>
        </w:rPr>
        <w:t>中标人收到《中标通知书》后，须按有关规定与采购人签定经济合同。合同的签订一般在《中标通知书》发出后30天内进行，但采购人事先约定的情况除外</w:t>
      </w:r>
      <w:r>
        <w:rPr>
          <w:rFonts w:hint="eastAsia" w:ascii="宋体" w:hAnsi="宋体" w:eastAsia="宋体" w:cs="宋体"/>
          <w:sz w:val="24"/>
          <w:szCs w:val="24"/>
        </w:rPr>
        <w:t>。</w:t>
      </w:r>
    </w:p>
    <w:p w14:paraId="7FB507D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41.2 采购人不得向成交供应商提出超出磋商文件以外的任何要求作为签订合同的条件，不得与成交供应商订立背离磋商文件确定的采购标的、规格型号、采购金额、采购数量、技术和服务要求等实质性内容的协议。</w:t>
      </w:r>
    </w:p>
    <w:p w14:paraId="230E583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41.3 成交供应商拒绝签订政府采购合同的，采购人可以按照 38.1 条的原则确定其他供应商作为成交供应商并签订政府采购合同，也可以重新开展采购活动。拒绝签订政府采购合同的成交供应商不得参加对该项目重新开展的采购活动。</w:t>
      </w:r>
    </w:p>
    <w:p w14:paraId="148D604B">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十一、纪律和监督</w:t>
      </w:r>
    </w:p>
    <w:p w14:paraId="659FBCB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42.对采购人的纪律要求</w:t>
      </w:r>
    </w:p>
    <w:p w14:paraId="752A4A3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采购人不得泄露磋商活动中应当保密的情况和资料，不得与供应商串通损害国家利益、社会公共利益或者他人合法权益，不得以任何手段排斥其他供应商参与竞争。</w:t>
      </w:r>
    </w:p>
    <w:p w14:paraId="0CF3539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43.对供应商的纪律要求</w:t>
      </w:r>
    </w:p>
    <w:p w14:paraId="702110F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供应商不得相互串通投标或者与采购人串通投标，不得向采购人或者磋商小组成员行贿谋取成交，不得以他人名义投标或者以其他方式弄虚作假骗取成交；供应商不得以任何方式干扰、影响评审工作。</w:t>
      </w:r>
    </w:p>
    <w:p w14:paraId="1881393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44.对磋商小组成员的纪律要求</w:t>
      </w:r>
    </w:p>
    <w:p w14:paraId="66EE872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44.1 应邀按时参加评审活动。遇特殊情况不能出席或途中遇阻不能按时参加评审的，应及时告知采购人或者采购代理机构，不得私自转托他人。</w:t>
      </w:r>
    </w:p>
    <w:p w14:paraId="168F4F5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44.2 不得参加与自己有利害关系的项目的评审活动。对与自己有利害关系的评审项目，如受到邀请，应主动提出回避。采购人/采购代理机构也可要求该评审专家回避。</w:t>
      </w:r>
    </w:p>
    <w:p w14:paraId="162618C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44.3 评审过程中关闭通讯设备，不得与外界联系。</w:t>
      </w:r>
    </w:p>
    <w:p w14:paraId="3D76BD3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44.4 评审过程中，不得发表影响评审公正的倾向性、歧视性言论；不得以任何明示或暗示的方式要求参加该项目的供应商以澄清、说明或补正为借口，表达与其原磋商文件原意不同的新意见；不得以磋商文件没有规定的方法和标准作为评审的依据；不得以违反规定的评审格式评审和撰写评审意见，不得拒绝对自己的评审意见签字确认。</w:t>
      </w:r>
    </w:p>
    <w:p w14:paraId="3FBEB80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45.对与评审活动有关的工作人员的纪律要求</w:t>
      </w:r>
    </w:p>
    <w:p w14:paraId="1068198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与评审活动有关的工作人员不得收受他人的财物或者其他好处，不得向他人透露对磋商文件的评审和比较、成交候选人的推荐情况以及评审有关的其他情况。在评审活动中，与评审活动有关的工作人员不得擅离职守，影响评审程序正常进行。</w:t>
      </w:r>
    </w:p>
    <w:p w14:paraId="3777CE7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46.监督</w:t>
      </w:r>
    </w:p>
    <w:p w14:paraId="216BE3A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本项目的磋商活动以及相关当事人须接受相关部门依法实施的监督。</w:t>
      </w:r>
    </w:p>
    <w:p w14:paraId="66F66A31">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十二、质疑与投诉</w:t>
      </w:r>
    </w:p>
    <w:p w14:paraId="2CBA811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47.质疑</w:t>
      </w:r>
    </w:p>
    <w:p w14:paraId="461F860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47.1 供应商认为采购文件、采购过程、中标或者成交结果使自己的权益受到损害的，可以在知道或者应知其权益受到损害之日起 7 个工作日内，以书面形式向采购人、采购代理机构提出质疑。</w:t>
      </w:r>
    </w:p>
    <w:p w14:paraId="44C1531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47.2 供应商在法定质疑期内一次性提出针对同一采购程序环节的质疑。</w:t>
      </w:r>
    </w:p>
    <w:p w14:paraId="27AAD19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47.3 提出质疑的供应商（以下简称质疑供应商）应当是参与所质疑项目采购活动的供应商。</w:t>
      </w:r>
    </w:p>
    <w:p w14:paraId="5673495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潜在供应商已依法获取其可质疑的采购文件的，可以对该文件提出质疑。对采购文件提出质疑的，应当在获取采购文件或者采购文件公告期限届满之日起 7 个工作日内提出。</w:t>
      </w:r>
    </w:p>
    <w:p w14:paraId="192EF3C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47.4 供应商提出质疑应当提交质疑函和必要的证明材料。质疑函应当包括下列内容：</w:t>
      </w:r>
    </w:p>
    <w:p w14:paraId="505BCDE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（1）供应商的姓名或者名称、地址、邮编、联系人及联系电话及法定代表人联系电话；</w:t>
      </w:r>
    </w:p>
    <w:p w14:paraId="78F3AFC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（2）质疑项目的名称、编号；</w:t>
      </w:r>
    </w:p>
    <w:p w14:paraId="3616A69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14:paraId="7EC99F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（4）事实依据；</w:t>
      </w:r>
    </w:p>
    <w:p w14:paraId="226E349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（5）必要的法律依据；</w:t>
      </w:r>
    </w:p>
    <w:p w14:paraId="2BE5FB8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（6）提出质疑的日期。</w:t>
      </w:r>
    </w:p>
    <w:p w14:paraId="0D1B995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供应商为自然人的，应当由本人签字；供应商为法人或者其他组织的，应当由法定代表人、主要负责人，或者其授权代表签字或者盖章，并加盖公章。</w:t>
      </w:r>
    </w:p>
    <w:p w14:paraId="4D3C1CD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48.投诉</w:t>
      </w:r>
    </w:p>
    <w:p w14:paraId="38B7355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48.1 质疑供应商对采购人、采购代理机构的答复不满意，或者采购人、采购代理机构未在规定时间内作出答复的，可以在答复期满后 15 个工作日内向财政部门提起投诉。</w:t>
      </w:r>
    </w:p>
    <w:p w14:paraId="79DE928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48.2 投诉人投诉时，应当提交投诉书和必要的证明材料，并按照被投诉采购人、采购代理机构（以下简称被投诉人）和与投诉事项有关的供应商数量提供投诉书的副本。投诉书应当包括下列内容：</w:t>
      </w:r>
    </w:p>
    <w:p w14:paraId="150902D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（1）投诉人和被投诉人的姓名或者名称、通讯地址、邮编、联系人及联系电话、法定代表人联系电话；</w:t>
      </w:r>
    </w:p>
    <w:p w14:paraId="07AF93F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（2）质疑和质疑答复情况说明及相关证明材料；</w:t>
      </w:r>
    </w:p>
    <w:p w14:paraId="1E84AC8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（3）具体、明确的投诉事项和与投诉事项相关的投诉请求；</w:t>
      </w:r>
    </w:p>
    <w:p w14:paraId="636F657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（4）事实依据；</w:t>
      </w:r>
    </w:p>
    <w:p w14:paraId="45B943D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（5）法律依据；</w:t>
      </w:r>
    </w:p>
    <w:p w14:paraId="038BCBD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（6）提起投诉的日期。</w:t>
      </w:r>
    </w:p>
    <w:p w14:paraId="0B7DEE3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投诉人为自然人的，应当由本人签字；投诉人为法人或者其他组织的，应当由法定代表人（本人）签字，并加盖公章。</w:t>
      </w:r>
    </w:p>
    <w:p w14:paraId="13BB991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48.3 质疑供应商应按照本须知 47.4 、48.2 格式的要求提出质疑和投诉。</w:t>
      </w:r>
    </w:p>
    <w:p w14:paraId="21D679F7">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十三、其他补充事宜</w:t>
      </w:r>
    </w:p>
    <w:p w14:paraId="5AF62A4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49.见“供应商须知前附表”。</w:t>
      </w:r>
    </w:p>
    <w:p w14:paraId="43F6E2FA">
      <w:pPr>
        <w:spacing w:line="219" w:lineRule="auto"/>
        <w:rPr>
          <w:rFonts w:ascii="宋体" w:hAnsi="宋体" w:eastAsia="宋体" w:cs="宋体"/>
          <w:sz w:val="24"/>
          <w:szCs w:val="24"/>
        </w:rPr>
        <w:sectPr>
          <w:footerReference r:id="rId11" w:type="default"/>
          <w:pgSz w:w="11905" w:h="16839"/>
          <w:pgMar w:top="1440" w:right="1800" w:bottom="1440" w:left="1800" w:header="0" w:footer="1097" w:gutter="0"/>
          <w:pgNumType w:fmt="decimal"/>
          <w:cols w:space="720" w:num="1"/>
        </w:sectPr>
      </w:pPr>
    </w:p>
    <w:p w14:paraId="4FF605AA">
      <w:pPr>
        <w:spacing w:before="78" w:line="219" w:lineRule="auto"/>
        <w:rPr>
          <w:rFonts w:ascii="宋体" w:hAnsi="宋体" w:eastAsia="宋体" w:cs="宋体"/>
          <w:sz w:val="24"/>
          <w:szCs w:val="24"/>
        </w:rPr>
      </w:pPr>
      <w:r>
        <w:rPr>
          <w:rFonts w:ascii="宋体" w:hAnsi="宋体" w:eastAsia="宋体" w:cs="宋体"/>
          <w:spacing w:val="-15"/>
          <w:sz w:val="24"/>
          <w:szCs w:val="24"/>
        </w:rPr>
        <w:t>附件</w:t>
      </w:r>
      <w:r>
        <w:rPr>
          <w:rFonts w:ascii="宋体" w:hAnsi="宋体" w:eastAsia="宋体" w:cs="宋体"/>
          <w:spacing w:val="-30"/>
          <w:sz w:val="24"/>
          <w:szCs w:val="24"/>
        </w:rPr>
        <w:t xml:space="preserve"> </w:t>
      </w:r>
      <w:r>
        <w:rPr>
          <w:rFonts w:ascii="Times New Roman" w:hAnsi="Times New Roman" w:eastAsia="Times New Roman" w:cs="Times New Roman"/>
          <w:spacing w:val="-15"/>
          <w:sz w:val="24"/>
          <w:szCs w:val="24"/>
        </w:rPr>
        <w:t>1</w:t>
      </w:r>
      <w:r>
        <w:rPr>
          <w:rFonts w:ascii="宋体" w:hAnsi="宋体" w:eastAsia="宋体" w:cs="宋体"/>
          <w:spacing w:val="-15"/>
          <w:sz w:val="24"/>
          <w:szCs w:val="24"/>
        </w:rPr>
        <w:t>：</w:t>
      </w:r>
    </w:p>
    <w:p w14:paraId="6A9D1BAD">
      <w:pPr>
        <w:pStyle w:val="19"/>
        <w:kinsoku/>
        <w:autoSpaceDE/>
        <w:autoSpaceDN/>
        <w:adjustRightInd/>
        <w:snapToGrid/>
        <w:spacing w:line="380" w:lineRule="exact"/>
        <w:textAlignment w:val="auto"/>
        <w:rPr>
          <w:rFonts w:asciiTheme="minorEastAsia" w:hAnsiTheme="minorEastAsia" w:eastAsiaTheme="minorEastAsia" w:cstheme="minorEastAsia"/>
          <w:snapToGrid/>
          <w:sz w:val="24"/>
          <w:szCs w:val="24"/>
        </w:rPr>
      </w:pPr>
    </w:p>
    <w:p w14:paraId="1A20CD26">
      <w:pPr>
        <w:widowControl w:val="0"/>
        <w:kinsoku/>
        <w:autoSpaceDE/>
        <w:autoSpaceDN/>
        <w:adjustRightInd/>
        <w:snapToGrid/>
        <w:spacing w:line="380" w:lineRule="exact"/>
        <w:jc w:val="center"/>
        <w:textAlignment w:val="auto"/>
        <w:rPr>
          <w:rFonts w:asciiTheme="minorEastAsia" w:hAnsiTheme="minorEastAsia" w:eastAsiaTheme="minorEastAsia" w:cstheme="minorEastAsia"/>
          <w:b/>
          <w:bCs/>
          <w:snapToGrid/>
          <w:kern w:val="2"/>
          <w:sz w:val="24"/>
          <w:szCs w:val="24"/>
          <w:lang w:eastAsia="zh-CN"/>
        </w:rPr>
      </w:pPr>
      <w:r>
        <w:rPr>
          <w:rFonts w:hint="eastAsia" w:asciiTheme="minorEastAsia" w:hAnsiTheme="minorEastAsia" w:eastAsiaTheme="minorEastAsia" w:cstheme="minorEastAsia"/>
          <w:b/>
          <w:bCs/>
          <w:snapToGrid/>
          <w:kern w:val="2"/>
          <w:sz w:val="24"/>
          <w:szCs w:val="24"/>
          <w:lang w:eastAsia="zh-CN"/>
        </w:rPr>
        <w:t>质疑函范本</w:t>
      </w:r>
    </w:p>
    <w:p w14:paraId="2E06B6DF">
      <w:pPr>
        <w:keepNext w:val="0"/>
        <w:keepLines w:val="0"/>
        <w:pageBreakBefore w:val="0"/>
        <w:widowControl w:val="0"/>
        <w:kinsoku/>
        <w:wordWrap/>
        <w:overflowPunct/>
        <w:topLinePunct w:val="0"/>
        <w:autoSpaceDE/>
        <w:autoSpaceDN/>
        <w:bidi w:val="0"/>
        <w:adjustRightInd w:val="0"/>
        <w:snapToGrid w:val="0"/>
        <w:spacing w:before="312" w:beforeLines="100" w:line="480" w:lineRule="exact"/>
        <w:jc w:val="both"/>
        <w:textAlignment w:val="auto"/>
        <w:rPr>
          <w:rFonts w:asciiTheme="minorEastAsia" w:hAnsiTheme="minorEastAsia" w:eastAsiaTheme="minorEastAsia" w:cstheme="minorEastAsia"/>
          <w:bCs/>
          <w:snapToGrid/>
          <w:kern w:val="2"/>
          <w:sz w:val="24"/>
          <w:szCs w:val="24"/>
          <w:lang w:eastAsia="zh-CN"/>
        </w:rPr>
      </w:pPr>
      <w:r>
        <w:rPr>
          <w:rFonts w:hint="eastAsia" w:asciiTheme="minorEastAsia" w:hAnsiTheme="minorEastAsia" w:eastAsiaTheme="minorEastAsia" w:cstheme="minorEastAsia"/>
          <w:bCs/>
          <w:snapToGrid/>
          <w:kern w:val="2"/>
          <w:sz w:val="24"/>
          <w:szCs w:val="24"/>
          <w:lang w:eastAsia="zh-CN"/>
        </w:rPr>
        <w:t>一、质疑供应商基本信息</w:t>
      </w:r>
    </w:p>
    <w:p w14:paraId="685EE3FF">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u w:val="dotted"/>
          <w:lang w:eastAsia="zh-CN"/>
        </w:rPr>
      </w:pPr>
      <w:r>
        <w:rPr>
          <w:rFonts w:hint="eastAsia" w:asciiTheme="minorEastAsia" w:hAnsiTheme="minorEastAsia" w:eastAsiaTheme="minorEastAsia" w:cstheme="minorEastAsia"/>
          <w:snapToGrid/>
          <w:kern w:val="2"/>
          <w:sz w:val="24"/>
          <w:szCs w:val="24"/>
          <w:lang w:eastAsia="zh-CN"/>
        </w:rPr>
        <w:t>质疑供应商：</w:t>
      </w:r>
      <w:r>
        <w:rPr>
          <w:rFonts w:hint="eastAsia" w:asciiTheme="minorEastAsia" w:hAnsiTheme="minorEastAsia" w:eastAsiaTheme="minorEastAsia" w:cstheme="minorEastAsia"/>
          <w:snapToGrid/>
          <w:kern w:val="2"/>
          <w:sz w:val="24"/>
          <w:szCs w:val="24"/>
          <w:u w:val="dotted"/>
          <w:lang w:eastAsia="zh-CN"/>
        </w:rPr>
        <w:t xml:space="preserve">                                                              </w:t>
      </w:r>
    </w:p>
    <w:p w14:paraId="61F61607">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地址：</w:t>
      </w:r>
      <w:r>
        <w:rPr>
          <w:rFonts w:hint="eastAsia" w:asciiTheme="minorEastAsia" w:hAnsiTheme="minorEastAsia" w:eastAsiaTheme="minorEastAsia" w:cstheme="minorEastAsia"/>
          <w:snapToGrid/>
          <w:kern w:val="2"/>
          <w:sz w:val="24"/>
          <w:szCs w:val="24"/>
          <w:u w:val="dotted"/>
          <w:lang w:eastAsia="zh-CN"/>
        </w:rPr>
        <w:t xml:space="preserve">                             </w:t>
      </w:r>
      <w:r>
        <w:rPr>
          <w:rFonts w:hint="eastAsia" w:asciiTheme="minorEastAsia" w:hAnsiTheme="minorEastAsia" w:eastAsiaTheme="minorEastAsia" w:cstheme="minorEastAsia"/>
          <w:snapToGrid/>
          <w:kern w:val="2"/>
          <w:sz w:val="24"/>
          <w:szCs w:val="24"/>
          <w:lang w:eastAsia="zh-CN"/>
        </w:rPr>
        <w:t>邮编：</w:t>
      </w:r>
      <w:r>
        <w:rPr>
          <w:rFonts w:hint="eastAsia" w:asciiTheme="minorEastAsia" w:hAnsiTheme="minorEastAsia" w:eastAsiaTheme="minorEastAsia" w:cstheme="minorEastAsia"/>
          <w:snapToGrid/>
          <w:kern w:val="2"/>
          <w:sz w:val="24"/>
          <w:szCs w:val="24"/>
          <w:u w:val="dotted"/>
          <w:lang w:eastAsia="zh-CN"/>
        </w:rPr>
        <w:t xml:space="preserve">                                    </w:t>
      </w:r>
    </w:p>
    <w:p w14:paraId="514DAA80">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联系人：</w:t>
      </w:r>
      <w:r>
        <w:rPr>
          <w:rFonts w:hint="eastAsia" w:asciiTheme="minorEastAsia" w:hAnsiTheme="minorEastAsia" w:eastAsiaTheme="minorEastAsia" w:cstheme="minorEastAsia"/>
          <w:snapToGrid/>
          <w:kern w:val="2"/>
          <w:sz w:val="24"/>
          <w:szCs w:val="24"/>
          <w:u w:val="dotted"/>
          <w:lang w:eastAsia="zh-CN"/>
        </w:rPr>
        <w:t xml:space="preserve">                           </w:t>
      </w:r>
      <w:r>
        <w:rPr>
          <w:rFonts w:hint="eastAsia" w:asciiTheme="minorEastAsia" w:hAnsiTheme="minorEastAsia" w:eastAsiaTheme="minorEastAsia" w:cstheme="minorEastAsia"/>
          <w:snapToGrid/>
          <w:kern w:val="2"/>
          <w:sz w:val="24"/>
          <w:szCs w:val="24"/>
          <w:lang w:eastAsia="zh-CN"/>
        </w:rPr>
        <w:t>联系电话：</w:t>
      </w:r>
      <w:r>
        <w:rPr>
          <w:rFonts w:hint="eastAsia" w:asciiTheme="minorEastAsia" w:hAnsiTheme="minorEastAsia" w:eastAsiaTheme="minorEastAsia" w:cstheme="minorEastAsia"/>
          <w:snapToGrid/>
          <w:kern w:val="2"/>
          <w:sz w:val="24"/>
          <w:szCs w:val="24"/>
          <w:u w:val="dotted"/>
          <w:lang w:eastAsia="zh-CN"/>
        </w:rPr>
        <w:t xml:space="preserve">                                       </w:t>
      </w:r>
    </w:p>
    <w:p w14:paraId="5C893AF2">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u w:val="dotted"/>
          <w:lang w:eastAsia="zh-CN"/>
        </w:rPr>
      </w:pPr>
      <w:r>
        <w:rPr>
          <w:rFonts w:hint="eastAsia" w:asciiTheme="minorEastAsia" w:hAnsiTheme="minorEastAsia" w:eastAsiaTheme="minorEastAsia" w:cstheme="minorEastAsia"/>
          <w:snapToGrid/>
          <w:kern w:val="2"/>
          <w:sz w:val="24"/>
          <w:szCs w:val="24"/>
          <w:lang w:eastAsia="zh-CN"/>
        </w:rPr>
        <w:t>授权代表：</w:t>
      </w:r>
      <w:r>
        <w:rPr>
          <w:rFonts w:hint="eastAsia" w:asciiTheme="minorEastAsia" w:hAnsiTheme="minorEastAsia" w:eastAsiaTheme="minorEastAsia" w:cstheme="minorEastAsia"/>
          <w:snapToGrid/>
          <w:kern w:val="2"/>
          <w:sz w:val="24"/>
          <w:szCs w:val="24"/>
          <w:u w:val="dotted"/>
          <w:lang w:eastAsia="zh-CN"/>
        </w:rPr>
        <w:t xml:space="preserve">                                                                 </w:t>
      </w:r>
    </w:p>
    <w:p w14:paraId="3621B6B8">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联系电话：</w:t>
      </w:r>
      <w:r>
        <w:rPr>
          <w:rFonts w:hint="eastAsia" w:asciiTheme="minorEastAsia" w:hAnsiTheme="minorEastAsia" w:eastAsiaTheme="minorEastAsia" w:cstheme="minorEastAsia"/>
          <w:snapToGrid/>
          <w:kern w:val="2"/>
          <w:sz w:val="24"/>
          <w:szCs w:val="24"/>
          <w:u w:val="dotted"/>
          <w:lang w:eastAsia="zh-CN"/>
        </w:rPr>
        <w:t xml:space="preserve">                                                                </w:t>
      </w:r>
    </w:p>
    <w:p w14:paraId="703A4090">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 xml:space="preserve">地址： </w:t>
      </w:r>
      <w:r>
        <w:rPr>
          <w:rFonts w:hint="eastAsia" w:asciiTheme="minorEastAsia" w:hAnsiTheme="minorEastAsia" w:eastAsiaTheme="minorEastAsia" w:cstheme="minorEastAsia"/>
          <w:snapToGrid/>
          <w:kern w:val="2"/>
          <w:sz w:val="24"/>
          <w:szCs w:val="24"/>
          <w:u w:val="dotted"/>
          <w:lang w:eastAsia="zh-CN"/>
        </w:rPr>
        <w:t xml:space="preserve">                             </w:t>
      </w:r>
      <w:r>
        <w:rPr>
          <w:rFonts w:hint="eastAsia" w:asciiTheme="minorEastAsia" w:hAnsiTheme="minorEastAsia" w:eastAsiaTheme="minorEastAsia" w:cstheme="minorEastAsia"/>
          <w:snapToGrid/>
          <w:kern w:val="2"/>
          <w:sz w:val="24"/>
          <w:szCs w:val="24"/>
          <w:lang w:eastAsia="zh-CN"/>
        </w:rPr>
        <w:t>邮编：</w:t>
      </w:r>
      <w:r>
        <w:rPr>
          <w:rFonts w:hint="eastAsia" w:asciiTheme="minorEastAsia" w:hAnsiTheme="minorEastAsia" w:eastAsiaTheme="minorEastAsia" w:cstheme="minorEastAsia"/>
          <w:snapToGrid/>
          <w:kern w:val="2"/>
          <w:sz w:val="24"/>
          <w:szCs w:val="24"/>
          <w:u w:val="dotted"/>
          <w:lang w:eastAsia="zh-CN"/>
        </w:rPr>
        <w:t xml:space="preserve">                                     </w:t>
      </w:r>
    </w:p>
    <w:p w14:paraId="1881D48E">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bCs/>
          <w:snapToGrid/>
          <w:kern w:val="2"/>
          <w:sz w:val="24"/>
          <w:szCs w:val="24"/>
          <w:lang w:eastAsia="zh-CN"/>
        </w:rPr>
      </w:pPr>
      <w:r>
        <w:rPr>
          <w:rFonts w:hint="eastAsia" w:asciiTheme="minorEastAsia" w:hAnsiTheme="minorEastAsia" w:eastAsiaTheme="minorEastAsia" w:cstheme="minorEastAsia"/>
          <w:bCs/>
          <w:snapToGrid/>
          <w:kern w:val="2"/>
          <w:sz w:val="24"/>
          <w:szCs w:val="24"/>
          <w:lang w:eastAsia="zh-CN"/>
        </w:rPr>
        <w:t>二、质疑项目基本情况</w:t>
      </w:r>
    </w:p>
    <w:p w14:paraId="03527FB5">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质疑项目的名称：</w:t>
      </w:r>
      <w:r>
        <w:rPr>
          <w:rFonts w:hint="eastAsia" w:asciiTheme="minorEastAsia" w:hAnsiTheme="minorEastAsia" w:eastAsiaTheme="minorEastAsia" w:cstheme="minorEastAsia"/>
          <w:snapToGrid/>
          <w:kern w:val="2"/>
          <w:sz w:val="24"/>
          <w:szCs w:val="24"/>
          <w:u w:val="dotted"/>
          <w:lang w:eastAsia="zh-CN"/>
        </w:rPr>
        <w:t xml:space="preserve">                                                          </w:t>
      </w:r>
    </w:p>
    <w:p w14:paraId="0263D2E5">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质疑项目的编号：</w:t>
      </w:r>
      <w:r>
        <w:rPr>
          <w:rFonts w:hint="eastAsia" w:asciiTheme="minorEastAsia" w:hAnsiTheme="minorEastAsia" w:eastAsiaTheme="minorEastAsia" w:cstheme="minorEastAsia"/>
          <w:snapToGrid/>
          <w:kern w:val="2"/>
          <w:sz w:val="24"/>
          <w:szCs w:val="24"/>
          <w:u w:val="dotted"/>
          <w:lang w:eastAsia="zh-CN"/>
        </w:rPr>
        <w:t xml:space="preserve">                         </w:t>
      </w:r>
      <w:r>
        <w:rPr>
          <w:rFonts w:hint="eastAsia" w:asciiTheme="minorEastAsia" w:hAnsiTheme="minorEastAsia" w:eastAsiaTheme="minorEastAsia" w:cstheme="minorEastAsia"/>
          <w:snapToGrid/>
          <w:kern w:val="2"/>
          <w:sz w:val="24"/>
          <w:szCs w:val="24"/>
          <w:lang w:eastAsia="zh-CN"/>
        </w:rPr>
        <w:t>包号：</w:t>
      </w:r>
      <w:r>
        <w:rPr>
          <w:rFonts w:hint="eastAsia" w:asciiTheme="minorEastAsia" w:hAnsiTheme="minorEastAsia" w:eastAsiaTheme="minorEastAsia" w:cstheme="minorEastAsia"/>
          <w:snapToGrid/>
          <w:kern w:val="2"/>
          <w:sz w:val="24"/>
          <w:szCs w:val="24"/>
          <w:u w:val="dotted"/>
          <w:lang w:eastAsia="zh-CN"/>
        </w:rPr>
        <w:t xml:space="preserve">                           </w:t>
      </w:r>
    </w:p>
    <w:p w14:paraId="2470997B">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u w:val="dotted"/>
          <w:lang w:eastAsia="zh-CN"/>
        </w:rPr>
      </w:pPr>
      <w:r>
        <w:rPr>
          <w:rFonts w:hint="eastAsia" w:asciiTheme="minorEastAsia" w:hAnsiTheme="minorEastAsia" w:eastAsiaTheme="minorEastAsia" w:cstheme="minorEastAsia"/>
          <w:snapToGrid/>
          <w:kern w:val="2"/>
          <w:sz w:val="24"/>
          <w:szCs w:val="24"/>
          <w:lang w:eastAsia="zh-CN"/>
        </w:rPr>
        <w:t>采购人名称：</w:t>
      </w:r>
      <w:r>
        <w:rPr>
          <w:rFonts w:hint="eastAsia" w:asciiTheme="minorEastAsia" w:hAnsiTheme="minorEastAsia" w:eastAsiaTheme="minorEastAsia" w:cstheme="minorEastAsia"/>
          <w:snapToGrid/>
          <w:kern w:val="2"/>
          <w:sz w:val="24"/>
          <w:szCs w:val="24"/>
          <w:u w:val="dotted"/>
          <w:lang w:eastAsia="zh-CN"/>
        </w:rPr>
        <w:t xml:space="preserve">                                                              </w:t>
      </w:r>
    </w:p>
    <w:p w14:paraId="4F48069C">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采购文件获取日期：</w:t>
      </w:r>
      <w:r>
        <w:rPr>
          <w:rFonts w:hint="eastAsia" w:asciiTheme="minorEastAsia" w:hAnsiTheme="minorEastAsia" w:eastAsiaTheme="minorEastAsia" w:cstheme="minorEastAsia"/>
          <w:snapToGrid/>
          <w:kern w:val="2"/>
          <w:sz w:val="24"/>
          <w:szCs w:val="24"/>
          <w:u w:val="dotted"/>
          <w:lang w:eastAsia="zh-CN"/>
        </w:rPr>
        <w:t xml:space="preserve">                                                        </w:t>
      </w:r>
    </w:p>
    <w:p w14:paraId="4D2D911F">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bCs/>
          <w:snapToGrid/>
          <w:kern w:val="2"/>
          <w:sz w:val="24"/>
          <w:szCs w:val="24"/>
          <w:lang w:eastAsia="zh-CN"/>
        </w:rPr>
      </w:pPr>
      <w:r>
        <w:rPr>
          <w:rFonts w:hint="eastAsia" w:asciiTheme="minorEastAsia" w:hAnsiTheme="minorEastAsia" w:eastAsiaTheme="minorEastAsia" w:cstheme="minorEastAsia"/>
          <w:bCs/>
          <w:snapToGrid/>
          <w:kern w:val="2"/>
          <w:sz w:val="24"/>
          <w:szCs w:val="24"/>
          <w:lang w:eastAsia="zh-CN"/>
        </w:rPr>
        <w:t>三、质疑事项具体内容</w:t>
      </w:r>
    </w:p>
    <w:p w14:paraId="692D05E6">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u w:val="dotted"/>
          <w:lang w:eastAsia="zh-CN"/>
        </w:rPr>
      </w:pPr>
      <w:r>
        <w:rPr>
          <w:rFonts w:hint="eastAsia" w:asciiTheme="minorEastAsia" w:hAnsiTheme="minorEastAsia" w:eastAsiaTheme="minorEastAsia" w:cstheme="minorEastAsia"/>
          <w:snapToGrid/>
          <w:kern w:val="2"/>
          <w:sz w:val="24"/>
          <w:szCs w:val="24"/>
          <w:lang w:eastAsia="zh-CN"/>
        </w:rPr>
        <w:t>质疑事项1：</w:t>
      </w:r>
      <w:r>
        <w:rPr>
          <w:rFonts w:hint="eastAsia" w:asciiTheme="minorEastAsia" w:hAnsiTheme="minorEastAsia" w:eastAsiaTheme="minorEastAsia" w:cstheme="minorEastAsia"/>
          <w:snapToGrid/>
          <w:kern w:val="2"/>
          <w:sz w:val="24"/>
          <w:szCs w:val="24"/>
          <w:u w:val="dotted"/>
          <w:lang w:eastAsia="zh-CN"/>
        </w:rPr>
        <w:t xml:space="preserve">                                                              </w:t>
      </w:r>
    </w:p>
    <w:p w14:paraId="1018175B">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事实依据：</w:t>
      </w:r>
      <w:r>
        <w:rPr>
          <w:rFonts w:hint="eastAsia" w:asciiTheme="minorEastAsia" w:hAnsiTheme="minorEastAsia" w:eastAsiaTheme="minorEastAsia" w:cstheme="minorEastAsia"/>
          <w:snapToGrid/>
          <w:kern w:val="2"/>
          <w:sz w:val="24"/>
          <w:szCs w:val="24"/>
          <w:u w:val="dotted"/>
          <w:lang w:eastAsia="zh-CN"/>
        </w:rPr>
        <w:t xml:space="preserve">                                                                    </w:t>
      </w:r>
    </w:p>
    <w:p w14:paraId="2E633C92">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u w:val="dotted"/>
          <w:lang w:eastAsia="zh-CN"/>
        </w:rPr>
      </w:pPr>
      <w:r>
        <w:rPr>
          <w:rFonts w:hint="eastAsia" w:asciiTheme="minorEastAsia" w:hAnsiTheme="minorEastAsia" w:eastAsiaTheme="minorEastAsia" w:cstheme="minorEastAsia"/>
          <w:snapToGrid/>
          <w:kern w:val="2"/>
          <w:sz w:val="24"/>
          <w:szCs w:val="24"/>
          <w:lang w:eastAsia="zh-CN"/>
        </w:rPr>
        <w:t>法律依据：</w:t>
      </w:r>
      <w:r>
        <w:rPr>
          <w:rFonts w:hint="eastAsia" w:asciiTheme="minorEastAsia" w:hAnsiTheme="minorEastAsia" w:eastAsiaTheme="minorEastAsia" w:cstheme="minorEastAsia"/>
          <w:snapToGrid/>
          <w:kern w:val="2"/>
          <w:sz w:val="24"/>
          <w:szCs w:val="24"/>
          <w:u w:val="dotted"/>
          <w:lang w:eastAsia="zh-CN"/>
        </w:rPr>
        <w:t xml:space="preserve">                                                                    </w:t>
      </w:r>
    </w:p>
    <w:p w14:paraId="782778D2">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u w:val="dotted"/>
          <w:lang w:eastAsia="zh-CN"/>
        </w:rPr>
      </w:pPr>
      <w:r>
        <w:rPr>
          <w:rFonts w:hint="eastAsia" w:asciiTheme="minorEastAsia" w:hAnsiTheme="minorEastAsia" w:eastAsiaTheme="minorEastAsia" w:cstheme="minorEastAsia"/>
          <w:snapToGrid/>
          <w:kern w:val="2"/>
          <w:sz w:val="24"/>
          <w:szCs w:val="24"/>
          <w:lang w:eastAsia="zh-CN"/>
        </w:rPr>
        <w:t>质疑事项2</w:t>
      </w:r>
    </w:p>
    <w:p w14:paraId="3776D155">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w:t>
      </w:r>
    </w:p>
    <w:p w14:paraId="7A281277">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bCs/>
          <w:snapToGrid/>
          <w:kern w:val="2"/>
          <w:sz w:val="24"/>
          <w:szCs w:val="24"/>
          <w:lang w:eastAsia="zh-CN"/>
        </w:rPr>
      </w:pPr>
      <w:r>
        <w:rPr>
          <w:rFonts w:hint="eastAsia" w:asciiTheme="minorEastAsia" w:hAnsiTheme="minorEastAsia" w:eastAsiaTheme="minorEastAsia" w:cstheme="minorEastAsia"/>
          <w:bCs/>
          <w:snapToGrid/>
          <w:kern w:val="2"/>
          <w:sz w:val="24"/>
          <w:szCs w:val="24"/>
          <w:lang w:eastAsia="zh-CN"/>
        </w:rPr>
        <w:t>四、与质疑事项相关的质疑请求</w:t>
      </w:r>
    </w:p>
    <w:p w14:paraId="406A8F3D">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u w:val="dotted"/>
          <w:lang w:eastAsia="zh-CN"/>
        </w:rPr>
      </w:pPr>
      <w:r>
        <w:rPr>
          <w:rFonts w:hint="eastAsia" w:asciiTheme="minorEastAsia" w:hAnsiTheme="minorEastAsia" w:eastAsiaTheme="minorEastAsia" w:cstheme="minorEastAsia"/>
          <w:snapToGrid/>
          <w:kern w:val="2"/>
          <w:sz w:val="24"/>
          <w:szCs w:val="24"/>
          <w:lang w:eastAsia="zh-CN"/>
        </w:rPr>
        <w:t>请求：</w:t>
      </w:r>
      <w:r>
        <w:rPr>
          <w:rFonts w:hint="eastAsia" w:asciiTheme="minorEastAsia" w:hAnsiTheme="minorEastAsia" w:eastAsiaTheme="minorEastAsia" w:cstheme="minorEastAsia"/>
          <w:snapToGrid/>
          <w:kern w:val="2"/>
          <w:sz w:val="24"/>
          <w:szCs w:val="24"/>
          <w:u w:val="dotted"/>
          <w:lang w:eastAsia="zh-CN"/>
        </w:rPr>
        <w:t xml:space="preserve">                                                                     </w:t>
      </w:r>
    </w:p>
    <w:p w14:paraId="3E4607C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 xml:space="preserve">签字(签章)：                   公章：                      </w:t>
      </w:r>
    </w:p>
    <w:p w14:paraId="35582C0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 xml:space="preserve">日期：    </w:t>
      </w:r>
    </w:p>
    <w:p w14:paraId="426BCADE">
      <w:pPr>
        <w:rPr>
          <w:rFonts w:ascii="宋体" w:hAnsi="宋体" w:eastAsia="宋体" w:cs="宋体"/>
          <w:b/>
          <w:bCs/>
          <w:spacing w:val="-4"/>
          <w:sz w:val="24"/>
          <w:szCs w:val="24"/>
        </w:rPr>
      </w:pPr>
      <w:r>
        <w:rPr>
          <w:rFonts w:ascii="宋体" w:hAnsi="宋体" w:eastAsia="宋体" w:cs="宋体"/>
          <w:b/>
          <w:bCs/>
          <w:spacing w:val="-4"/>
          <w:sz w:val="24"/>
          <w:szCs w:val="24"/>
        </w:rPr>
        <w:br w:type="page"/>
      </w:r>
    </w:p>
    <w:p w14:paraId="146DEAB3">
      <w:pPr>
        <w:spacing w:before="78" w:line="219" w:lineRule="auto"/>
        <w:rPr>
          <w:rFonts w:ascii="宋体" w:hAnsi="宋体" w:eastAsia="宋体" w:cs="宋体"/>
          <w:sz w:val="24"/>
          <w:szCs w:val="24"/>
        </w:rPr>
      </w:pPr>
      <w:r>
        <w:rPr>
          <w:rFonts w:ascii="宋体" w:hAnsi="宋体" w:eastAsia="宋体" w:cs="宋体"/>
          <w:b/>
          <w:bCs/>
          <w:spacing w:val="-4"/>
          <w:sz w:val="24"/>
          <w:szCs w:val="24"/>
        </w:rPr>
        <w:t>质疑函制作说明：</w:t>
      </w:r>
    </w:p>
    <w:p w14:paraId="5685DE2E">
      <w:pPr>
        <w:spacing w:before="191" w:line="219" w:lineRule="auto"/>
        <w:ind w:left="499"/>
        <w:rPr>
          <w:rFonts w:ascii="宋体" w:hAnsi="宋体" w:eastAsia="宋体" w:cs="宋体"/>
          <w:sz w:val="24"/>
          <w:szCs w:val="24"/>
        </w:rPr>
      </w:pPr>
      <w:r>
        <w:rPr>
          <w:rFonts w:ascii="Times New Roman" w:hAnsi="Times New Roman" w:eastAsia="Times New Roman" w:cs="Times New Roman"/>
          <w:spacing w:val="-1"/>
          <w:sz w:val="24"/>
          <w:szCs w:val="24"/>
        </w:rPr>
        <w:t>1.</w:t>
      </w:r>
      <w:r>
        <w:rPr>
          <w:rFonts w:ascii="宋体" w:hAnsi="宋体" w:eastAsia="宋体" w:cs="宋体"/>
          <w:spacing w:val="-1"/>
          <w:sz w:val="24"/>
          <w:szCs w:val="24"/>
        </w:rPr>
        <w:t>供应商提出质疑时，应提交质疑函和必要的证</w:t>
      </w:r>
      <w:r>
        <w:rPr>
          <w:rFonts w:ascii="宋体" w:hAnsi="宋体" w:eastAsia="宋体" w:cs="宋体"/>
          <w:spacing w:val="-2"/>
          <w:sz w:val="24"/>
          <w:szCs w:val="24"/>
        </w:rPr>
        <w:t>明材料。</w:t>
      </w:r>
    </w:p>
    <w:p w14:paraId="431A3B20">
      <w:pPr>
        <w:spacing w:before="195" w:line="317" w:lineRule="auto"/>
        <w:ind w:left="3" w:firstLine="472"/>
        <w:rPr>
          <w:rFonts w:ascii="宋体" w:hAnsi="宋体" w:eastAsia="宋体" w:cs="宋体"/>
          <w:sz w:val="24"/>
          <w:szCs w:val="24"/>
        </w:rPr>
      </w:pPr>
      <w:r>
        <w:rPr>
          <w:rFonts w:ascii="Times New Roman" w:hAnsi="Times New Roman" w:eastAsia="Times New Roman" w:cs="Times New Roman"/>
          <w:sz w:val="24"/>
          <w:szCs w:val="24"/>
        </w:rPr>
        <w:t>2.</w:t>
      </w:r>
      <w:r>
        <w:rPr>
          <w:rFonts w:ascii="宋体" w:hAnsi="宋体" w:eastAsia="宋体" w:cs="宋体"/>
          <w:sz w:val="24"/>
          <w:szCs w:val="24"/>
        </w:rPr>
        <w:t>质疑供应商若委托代理人进行质疑的，质疑函应按要求列明</w:t>
      </w:r>
      <w:r>
        <w:rPr>
          <w:rFonts w:ascii="Times New Roman" w:hAnsi="Times New Roman" w:eastAsia="Times New Roman" w:cs="Times New Roman"/>
          <w:sz w:val="24"/>
          <w:szCs w:val="24"/>
        </w:rPr>
        <w:t>“</w:t>
      </w:r>
      <w:r>
        <w:rPr>
          <w:rFonts w:ascii="宋体" w:hAnsi="宋体" w:eastAsia="宋体" w:cs="宋体"/>
          <w:sz w:val="24"/>
          <w:szCs w:val="24"/>
        </w:rPr>
        <w:t>授权代</w:t>
      </w:r>
      <w:r>
        <w:rPr>
          <w:rFonts w:ascii="宋体" w:hAnsi="宋体" w:eastAsia="宋体" w:cs="宋体"/>
          <w:spacing w:val="-1"/>
          <w:sz w:val="24"/>
          <w:szCs w:val="24"/>
        </w:rPr>
        <w:t>表</w:t>
      </w:r>
      <w:r>
        <w:rPr>
          <w:rFonts w:ascii="Times New Roman" w:hAnsi="Times New Roman" w:eastAsia="Times New Roman" w:cs="Times New Roman"/>
          <w:spacing w:val="-1"/>
          <w:sz w:val="24"/>
          <w:szCs w:val="24"/>
        </w:rPr>
        <w:t>”</w:t>
      </w:r>
      <w:r>
        <w:rPr>
          <w:rFonts w:ascii="宋体" w:hAnsi="宋体" w:eastAsia="宋体" w:cs="宋体"/>
          <w:spacing w:val="-1"/>
          <w:sz w:val="24"/>
          <w:szCs w:val="24"/>
        </w:rPr>
        <w:t>的有关内</w:t>
      </w:r>
      <w:r>
        <w:rPr>
          <w:rFonts w:ascii="宋体" w:hAnsi="宋体" w:eastAsia="宋体" w:cs="宋体"/>
          <w:spacing w:val="-2"/>
          <w:sz w:val="24"/>
          <w:szCs w:val="24"/>
        </w:rPr>
        <w:t>容，并在附件中提交由质疑供应商签署的授权委托书。授权委托书应载明代理人的姓名</w:t>
      </w:r>
      <w:r>
        <w:rPr>
          <w:rFonts w:ascii="宋体" w:hAnsi="宋体" w:eastAsia="宋体" w:cs="宋体"/>
          <w:spacing w:val="-1"/>
          <w:sz w:val="24"/>
          <w:szCs w:val="24"/>
        </w:rPr>
        <w:t>或者名称、代理事项、具体权限、期限和相关事项。</w:t>
      </w:r>
    </w:p>
    <w:p w14:paraId="1FB377F6">
      <w:pPr>
        <w:spacing w:before="191" w:line="219" w:lineRule="auto"/>
        <w:ind w:left="481"/>
        <w:rPr>
          <w:rFonts w:ascii="宋体" w:hAnsi="宋体" w:eastAsia="宋体" w:cs="宋体"/>
          <w:sz w:val="24"/>
          <w:szCs w:val="24"/>
        </w:rPr>
      </w:pPr>
      <w:r>
        <w:rPr>
          <w:rFonts w:ascii="Times New Roman" w:hAnsi="Times New Roman" w:eastAsia="Times New Roman" w:cs="Times New Roman"/>
          <w:sz w:val="24"/>
          <w:szCs w:val="24"/>
        </w:rPr>
        <w:t>3.</w:t>
      </w:r>
      <w:r>
        <w:rPr>
          <w:rFonts w:ascii="宋体" w:hAnsi="宋体" w:eastAsia="宋体" w:cs="宋体"/>
          <w:sz w:val="24"/>
          <w:szCs w:val="24"/>
        </w:rPr>
        <w:t>质疑供应商若对项目的某一分包进行质疑，质疑</w:t>
      </w:r>
      <w:r>
        <w:rPr>
          <w:rFonts w:ascii="宋体" w:hAnsi="宋体" w:eastAsia="宋体" w:cs="宋体"/>
          <w:spacing w:val="-1"/>
          <w:sz w:val="24"/>
          <w:szCs w:val="24"/>
        </w:rPr>
        <w:t>函中应列明具体分包号。</w:t>
      </w:r>
    </w:p>
    <w:p w14:paraId="326CE83D">
      <w:pPr>
        <w:spacing w:before="193" w:line="219" w:lineRule="auto"/>
        <w:ind w:left="475"/>
        <w:rPr>
          <w:rFonts w:ascii="宋体" w:hAnsi="宋体" w:eastAsia="宋体" w:cs="宋体"/>
          <w:sz w:val="24"/>
          <w:szCs w:val="24"/>
        </w:rPr>
      </w:pPr>
      <w:r>
        <w:rPr>
          <w:rFonts w:ascii="Times New Roman" w:hAnsi="Times New Roman" w:eastAsia="Times New Roman" w:cs="Times New Roman"/>
          <w:sz w:val="24"/>
          <w:szCs w:val="24"/>
        </w:rPr>
        <w:t>4.</w:t>
      </w:r>
      <w:r>
        <w:rPr>
          <w:rFonts w:ascii="宋体" w:hAnsi="宋体" w:eastAsia="宋体" w:cs="宋体"/>
          <w:sz w:val="24"/>
          <w:szCs w:val="24"/>
        </w:rPr>
        <w:t>质疑函的质疑事项应具体、明确，并有必要的事实依据和</w:t>
      </w:r>
      <w:r>
        <w:rPr>
          <w:rFonts w:ascii="宋体" w:hAnsi="宋体" w:eastAsia="宋体" w:cs="宋体"/>
          <w:spacing w:val="-1"/>
          <w:sz w:val="24"/>
          <w:szCs w:val="24"/>
        </w:rPr>
        <w:t>法律依据。</w:t>
      </w:r>
    </w:p>
    <w:p w14:paraId="2A756D61">
      <w:pPr>
        <w:spacing w:before="194" w:line="220" w:lineRule="auto"/>
        <w:ind w:left="483"/>
        <w:rPr>
          <w:rFonts w:ascii="宋体" w:hAnsi="宋体" w:eastAsia="宋体" w:cs="宋体"/>
          <w:sz w:val="24"/>
          <w:szCs w:val="24"/>
        </w:rPr>
      </w:pPr>
      <w:r>
        <w:rPr>
          <w:rFonts w:ascii="Times New Roman" w:hAnsi="Times New Roman" w:eastAsia="Times New Roman" w:cs="Times New Roman"/>
          <w:spacing w:val="-1"/>
          <w:sz w:val="24"/>
          <w:szCs w:val="24"/>
        </w:rPr>
        <w:t>5.</w:t>
      </w:r>
      <w:r>
        <w:rPr>
          <w:rFonts w:ascii="宋体" w:hAnsi="宋体" w:eastAsia="宋体" w:cs="宋体"/>
          <w:spacing w:val="-1"/>
          <w:sz w:val="24"/>
          <w:szCs w:val="24"/>
        </w:rPr>
        <w:t>质疑函的质疑请求应与质疑事项相关。</w:t>
      </w:r>
    </w:p>
    <w:p w14:paraId="39777681">
      <w:pPr>
        <w:spacing w:before="189" w:line="293" w:lineRule="auto"/>
        <w:ind w:left="20" w:right="11" w:firstLine="461"/>
        <w:rPr>
          <w:rFonts w:ascii="宋体" w:hAnsi="宋体" w:eastAsia="宋体" w:cs="宋体"/>
          <w:sz w:val="24"/>
          <w:szCs w:val="24"/>
        </w:rPr>
      </w:pPr>
      <w:r>
        <w:rPr>
          <w:rFonts w:ascii="Times New Roman" w:hAnsi="Times New Roman" w:eastAsia="Times New Roman" w:cs="Times New Roman"/>
          <w:sz w:val="24"/>
          <w:szCs w:val="24"/>
        </w:rPr>
        <w:t>6.</w:t>
      </w:r>
      <w:r>
        <w:rPr>
          <w:rFonts w:ascii="宋体" w:hAnsi="宋体" w:eastAsia="宋体" w:cs="宋体"/>
          <w:sz w:val="24"/>
          <w:szCs w:val="24"/>
        </w:rPr>
        <w:t>质疑供应商为自然人的，质疑函应由本人签字；质疑</w:t>
      </w:r>
      <w:r>
        <w:rPr>
          <w:rFonts w:ascii="宋体" w:hAnsi="宋体" w:eastAsia="宋体" w:cs="宋体"/>
          <w:spacing w:val="-1"/>
          <w:sz w:val="24"/>
          <w:szCs w:val="24"/>
        </w:rPr>
        <w:t>供应商为法人或者其他组织的，质疑函应由法定代表人或者其授权代表签字或者盖章，并加盖公章。</w:t>
      </w:r>
    </w:p>
    <w:p w14:paraId="0B8EF166">
      <w:pPr>
        <w:spacing w:before="193" w:line="219" w:lineRule="auto"/>
        <w:ind w:left="480"/>
        <w:rPr>
          <w:rFonts w:ascii="宋体" w:hAnsi="宋体" w:eastAsia="宋体" w:cs="宋体"/>
          <w:sz w:val="24"/>
          <w:szCs w:val="24"/>
        </w:rPr>
      </w:pPr>
      <w:r>
        <w:rPr>
          <w:rFonts w:ascii="Times New Roman" w:hAnsi="Times New Roman" w:eastAsia="Times New Roman" w:cs="Times New Roman"/>
          <w:spacing w:val="-1"/>
          <w:sz w:val="24"/>
          <w:szCs w:val="24"/>
        </w:rPr>
        <w:t>7.</w:t>
      </w:r>
      <w:r>
        <w:rPr>
          <w:rFonts w:ascii="宋体" w:hAnsi="宋体" w:eastAsia="宋体" w:cs="宋体"/>
          <w:spacing w:val="-1"/>
          <w:sz w:val="24"/>
          <w:szCs w:val="24"/>
        </w:rPr>
        <w:t>与质疑事项有关的材料应与质疑函合并装订。</w:t>
      </w:r>
    </w:p>
    <w:p w14:paraId="38583B39">
      <w:pPr>
        <w:spacing w:before="194" w:line="219" w:lineRule="auto"/>
        <w:ind w:left="486"/>
        <w:rPr>
          <w:rFonts w:ascii="宋体" w:hAnsi="宋体" w:eastAsia="宋体" w:cs="宋体"/>
          <w:sz w:val="24"/>
          <w:szCs w:val="24"/>
        </w:rPr>
      </w:pPr>
      <w:r>
        <w:rPr>
          <w:rFonts w:ascii="Times New Roman" w:hAnsi="Times New Roman" w:eastAsia="Times New Roman" w:cs="Times New Roman"/>
          <w:spacing w:val="-2"/>
          <w:sz w:val="24"/>
          <w:szCs w:val="24"/>
        </w:rPr>
        <w:t>8.</w:t>
      </w:r>
      <w:r>
        <w:rPr>
          <w:rFonts w:ascii="宋体" w:hAnsi="宋体" w:eastAsia="宋体" w:cs="宋体"/>
          <w:spacing w:val="-2"/>
          <w:sz w:val="24"/>
          <w:szCs w:val="24"/>
        </w:rPr>
        <w:t>质疑函一式三份。</w:t>
      </w:r>
    </w:p>
    <w:p w14:paraId="4E0013CF">
      <w:pPr>
        <w:spacing w:before="191" w:line="369" w:lineRule="auto"/>
        <w:ind w:right="93" w:firstLine="480"/>
        <w:rPr>
          <w:rFonts w:ascii="宋体" w:hAnsi="宋体" w:eastAsia="宋体" w:cs="宋体"/>
          <w:sz w:val="24"/>
          <w:szCs w:val="24"/>
        </w:rPr>
      </w:pPr>
      <w:r>
        <w:rPr>
          <w:rFonts w:ascii="宋体" w:hAnsi="宋体" w:eastAsia="宋体" w:cs="宋体"/>
          <w:b/>
          <w:bCs/>
          <w:spacing w:val="-2"/>
          <w:sz w:val="24"/>
          <w:szCs w:val="24"/>
        </w:rPr>
        <w:t>注：请严格按照上述格式填写，如未严格按照格式填写，采购人</w:t>
      </w:r>
      <w:r>
        <w:rPr>
          <w:rFonts w:ascii="Times New Roman" w:hAnsi="Times New Roman" w:eastAsia="Times New Roman" w:cs="Times New Roman"/>
          <w:b/>
          <w:bCs/>
          <w:spacing w:val="-2"/>
          <w:sz w:val="24"/>
          <w:szCs w:val="24"/>
        </w:rPr>
        <w:t>/</w:t>
      </w:r>
      <w:r>
        <w:rPr>
          <w:rFonts w:ascii="宋体" w:hAnsi="宋体" w:eastAsia="宋体" w:cs="宋体"/>
          <w:b/>
          <w:bCs/>
          <w:spacing w:val="-2"/>
          <w:sz w:val="24"/>
          <w:szCs w:val="24"/>
        </w:rPr>
        <w:t>采购代理机构有</w:t>
      </w:r>
      <w:r>
        <w:rPr>
          <w:rFonts w:ascii="宋体" w:hAnsi="宋体" w:eastAsia="宋体" w:cs="宋体"/>
          <w:b/>
          <w:bCs/>
          <w:spacing w:val="-5"/>
          <w:sz w:val="24"/>
          <w:szCs w:val="24"/>
        </w:rPr>
        <w:t>权拒收。</w:t>
      </w:r>
    </w:p>
    <w:p w14:paraId="23A433E1">
      <w:pPr>
        <w:spacing w:line="369" w:lineRule="auto"/>
        <w:rPr>
          <w:rFonts w:ascii="宋体" w:hAnsi="宋体" w:eastAsia="宋体" w:cs="宋体"/>
          <w:sz w:val="24"/>
          <w:szCs w:val="24"/>
        </w:rPr>
        <w:sectPr>
          <w:footerReference r:id="rId12" w:type="default"/>
          <w:pgSz w:w="11905" w:h="16839"/>
          <w:pgMar w:top="1440" w:right="1800" w:bottom="1440" w:left="1800" w:header="0" w:footer="1097" w:gutter="0"/>
          <w:pgNumType w:fmt="decimal"/>
          <w:cols w:space="720" w:num="1"/>
        </w:sectPr>
      </w:pPr>
    </w:p>
    <w:p w14:paraId="41B552C3">
      <w:pPr>
        <w:spacing w:before="97" w:line="219" w:lineRule="auto"/>
        <w:jc w:val="center"/>
        <w:outlineLvl w:val="0"/>
        <w:rPr>
          <w:rFonts w:ascii="宋体" w:hAnsi="宋体" w:eastAsia="宋体" w:cs="宋体"/>
          <w:sz w:val="30"/>
          <w:szCs w:val="30"/>
        </w:rPr>
      </w:pPr>
      <w:bookmarkStart w:id="44" w:name="bookmark6"/>
      <w:bookmarkEnd w:id="44"/>
      <w:bookmarkStart w:id="45" w:name="bookmark5"/>
      <w:bookmarkEnd w:id="45"/>
      <w:r>
        <w:rPr>
          <w:rFonts w:ascii="宋体" w:hAnsi="宋体" w:eastAsia="宋体" w:cs="宋体"/>
          <w:b/>
          <w:bCs/>
          <w:spacing w:val="-4"/>
          <w:sz w:val="30"/>
          <w:szCs w:val="30"/>
        </w:rPr>
        <w:t>第三章</w:t>
      </w:r>
      <w:r>
        <w:rPr>
          <w:rFonts w:ascii="宋体" w:hAnsi="宋体" w:eastAsia="宋体" w:cs="宋体"/>
          <w:spacing w:val="-4"/>
          <w:sz w:val="30"/>
          <w:szCs w:val="30"/>
        </w:rPr>
        <w:t xml:space="preserve"> </w:t>
      </w:r>
      <w:r>
        <w:rPr>
          <w:rFonts w:ascii="宋体" w:hAnsi="宋体" w:eastAsia="宋体" w:cs="宋体"/>
          <w:b/>
          <w:bCs/>
          <w:spacing w:val="-4"/>
          <w:sz w:val="30"/>
          <w:szCs w:val="30"/>
        </w:rPr>
        <w:t>采购需求</w:t>
      </w:r>
    </w:p>
    <w:p w14:paraId="03861154">
      <w:pPr>
        <w:pStyle w:val="2"/>
        <w:keepNext w:val="0"/>
        <w:keepLines w:val="0"/>
        <w:pageBreakBefore w:val="0"/>
        <w:widowControl w:val="0"/>
        <w:numPr>
          <w:ilvl w:val="0"/>
          <w:numId w:val="2"/>
        </w:numPr>
        <w:kinsoku/>
        <w:wordWrap/>
        <w:overflowPunct/>
        <w:topLinePunct w:val="0"/>
        <w:autoSpaceDE/>
        <w:bidi w:val="0"/>
        <w:adjustRightInd/>
        <w:spacing w:after="0" w:line="480" w:lineRule="exact"/>
        <w:ind w:left="0" w:leftChars="0" w:right="0" w:rightChars="0" w:firstLine="0" w:firstLineChars="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项目概述</w:t>
      </w:r>
    </w:p>
    <w:p w14:paraId="22CC5F15">
      <w:pPr>
        <w:widowControl w:val="0"/>
        <w:kinsoku/>
        <w:autoSpaceDE/>
        <w:autoSpaceDN/>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b w:val="0"/>
          <w:sz w:val="24"/>
          <w:szCs w:val="24"/>
        </w:rPr>
        <w:t>1</w:t>
      </w:r>
      <w:r>
        <w:rPr>
          <w:rFonts w:hint="default" w:asciiTheme="minorEastAsia" w:hAnsiTheme="minorEastAsia" w:cstheme="minorEastAsia"/>
          <w:b w:val="0"/>
          <w:sz w:val="24"/>
          <w:szCs w:val="24"/>
        </w:rPr>
        <w:t>.</w:t>
      </w:r>
      <w:r>
        <w:rPr>
          <w:rFonts w:hint="eastAsia" w:asciiTheme="minorEastAsia" w:hAnsiTheme="minorEastAsia" w:eastAsiaTheme="minorEastAsia" w:cstheme="minorEastAsia"/>
          <w:b w:val="0"/>
          <w:sz w:val="24"/>
          <w:szCs w:val="24"/>
        </w:rPr>
        <w:t>项目名称：</w:t>
      </w:r>
      <w:r>
        <w:rPr>
          <w:rFonts w:hint="eastAsia" w:asciiTheme="minorEastAsia" w:hAnsiTheme="minorEastAsia" w:eastAsiaTheme="minorEastAsia" w:cstheme="minorEastAsia"/>
          <w:snapToGrid/>
          <w:color w:val="auto"/>
          <w:kern w:val="0"/>
          <w:sz w:val="24"/>
          <w:szCs w:val="24"/>
          <w:lang w:val="en-US" w:eastAsia="zh-CN" w:bidi="ar-SA"/>
        </w:rPr>
        <w:t>拜城县文旅品牌推广项目-拜城县文化旅游系列活动项目</w:t>
      </w:r>
    </w:p>
    <w:p w14:paraId="7F154CC5">
      <w:pPr>
        <w:pStyle w:val="2"/>
        <w:keepNext w:val="0"/>
        <w:keepLines w:val="0"/>
        <w:pageBreakBefore w:val="0"/>
        <w:widowControl w:val="0"/>
        <w:numPr>
          <w:ilvl w:val="0"/>
          <w:numId w:val="0"/>
        </w:numPr>
        <w:kinsoku/>
        <w:wordWrap/>
        <w:overflowPunct/>
        <w:topLinePunct w:val="0"/>
        <w:autoSpaceDE/>
        <w:bidi w:val="0"/>
        <w:adjustRightInd/>
        <w:spacing w:after="0" w:line="480" w:lineRule="exact"/>
        <w:ind w:left="0" w:leftChars="0" w:right="0" w:rightChars="0" w:firstLine="480" w:firstLineChars="200"/>
        <w:textAlignment w:val="auto"/>
        <w:outlineLvl w:val="9"/>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2</w:t>
      </w:r>
      <w:r>
        <w:rPr>
          <w:rFonts w:hint="default" w:asciiTheme="minorEastAsia" w:hAnsiTheme="minorEastAsia" w:cstheme="minorEastAsia"/>
          <w:b w:val="0"/>
          <w:sz w:val="24"/>
          <w:szCs w:val="24"/>
        </w:rPr>
        <w:t>.</w:t>
      </w:r>
      <w:r>
        <w:rPr>
          <w:rFonts w:hint="eastAsia" w:asciiTheme="minorEastAsia" w:hAnsiTheme="minorEastAsia" w:eastAsiaTheme="minorEastAsia" w:cstheme="minorEastAsia"/>
          <w:b w:val="0"/>
          <w:sz w:val="24"/>
          <w:szCs w:val="24"/>
        </w:rPr>
        <w:t>项目实施地点：</w:t>
      </w:r>
      <w:r>
        <w:rPr>
          <w:rFonts w:hint="eastAsia" w:asciiTheme="minorEastAsia" w:hAnsiTheme="minorEastAsia" w:eastAsiaTheme="minorEastAsia" w:cstheme="minorEastAsia"/>
          <w:color w:val="auto"/>
          <w:sz w:val="24"/>
          <w:szCs w:val="24"/>
          <w:lang w:val="en-US" w:eastAsia="zh-CN"/>
        </w:rPr>
        <w:t>拜城县（甲方指定地方），按照实际签订合同时约定。</w:t>
      </w:r>
    </w:p>
    <w:p w14:paraId="2FEFE2F6">
      <w:pPr>
        <w:pStyle w:val="2"/>
        <w:keepNext w:val="0"/>
        <w:keepLines w:val="0"/>
        <w:pageBreakBefore w:val="0"/>
        <w:widowControl w:val="0"/>
        <w:numPr>
          <w:ilvl w:val="0"/>
          <w:numId w:val="0"/>
        </w:numPr>
        <w:kinsoku/>
        <w:wordWrap/>
        <w:overflowPunct/>
        <w:topLinePunct w:val="0"/>
        <w:autoSpaceDE/>
        <w:bidi w:val="0"/>
        <w:adjustRightInd/>
        <w:spacing w:after="0" w:line="480" w:lineRule="exact"/>
        <w:ind w:left="0" w:leftChars="0" w:right="0" w:rightChars="0" w:firstLine="480" w:firstLineChars="200"/>
        <w:textAlignment w:val="auto"/>
        <w:outlineLvl w:val="9"/>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3</w:t>
      </w:r>
      <w:r>
        <w:rPr>
          <w:rFonts w:hint="default" w:asciiTheme="minorEastAsia" w:hAnsiTheme="minorEastAsia" w:cstheme="minorEastAsia"/>
          <w:b w:val="0"/>
          <w:sz w:val="24"/>
          <w:szCs w:val="24"/>
        </w:rPr>
        <w:t>.</w:t>
      </w:r>
      <w:r>
        <w:rPr>
          <w:rFonts w:hint="eastAsia" w:asciiTheme="minorEastAsia" w:hAnsiTheme="minorEastAsia" w:eastAsiaTheme="minorEastAsia" w:cstheme="minorEastAsia"/>
          <w:b w:val="0"/>
          <w:sz w:val="24"/>
          <w:szCs w:val="24"/>
        </w:rPr>
        <w:t>预算资金：</w:t>
      </w:r>
      <w:r>
        <w:rPr>
          <w:rFonts w:hint="eastAsia" w:asciiTheme="minorEastAsia" w:hAnsiTheme="minorEastAsia" w:eastAsiaTheme="minorEastAsia" w:cstheme="minorEastAsia"/>
          <w:b w:val="0"/>
          <w:sz w:val="24"/>
          <w:szCs w:val="24"/>
          <w:lang w:val="en-US" w:eastAsia="zh-CN"/>
        </w:rPr>
        <w:t>180</w:t>
      </w:r>
      <w:r>
        <w:rPr>
          <w:rFonts w:hint="eastAsia" w:asciiTheme="minorEastAsia" w:hAnsiTheme="minorEastAsia" w:eastAsiaTheme="minorEastAsia" w:cstheme="minorEastAsia"/>
          <w:b w:val="0"/>
          <w:sz w:val="24"/>
          <w:szCs w:val="24"/>
        </w:rPr>
        <w:t>万元</w:t>
      </w:r>
    </w:p>
    <w:p w14:paraId="70DE282F">
      <w:pPr>
        <w:pStyle w:val="2"/>
        <w:keepNext w:val="0"/>
        <w:keepLines w:val="0"/>
        <w:pageBreakBefore w:val="0"/>
        <w:widowControl w:val="0"/>
        <w:numPr>
          <w:ilvl w:val="0"/>
          <w:numId w:val="0"/>
        </w:numPr>
        <w:kinsoku/>
        <w:wordWrap/>
        <w:overflowPunct/>
        <w:topLinePunct w:val="0"/>
        <w:autoSpaceDE/>
        <w:bidi w:val="0"/>
        <w:adjustRightInd/>
        <w:spacing w:after="0" w:line="480" w:lineRule="exact"/>
        <w:ind w:left="0" w:leftChars="0" w:right="0" w:rightChars="0"/>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bCs/>
          <w:sz w:val="24"/>
          <w:szCs w:val="24"/>
        </w:rPr>
        <w:t>二、项目服务期限：</w:t>
      </w:r>
      <w:r>
        <w:rPr>
          <w:rFonts w:hint="eastAsia" w:asciiTheme="minorEastAsia" w:hAnsiTheme="minorEastAsia" w:eastAsiaTheme="minorEastAsia" w:cstheme="minorEastAsia"/>
          <w:b w:val="0"/>
          <w:bCs w:val="0"/>
          <w:sz w:val="24"/>
          <w:szCs w:val="24"/>
          <w:lang w:val="en-US" w:eastAsia="zh-CN"/>
        </w:rPr>
        <w:t>合同签订之日起6个月之内完成项目实施。</w:t>
      </w:r>
    </w:p>
    <w:p w14:paraId="564F4A5F">
      <w:pPr>
        <w:keepNext w:val="0"/>
        <w:keepLines w:val="0"/>
        <w:pageBreakBefore w:val="0"/>
        <w:widowControl w:val="0"/>
        <w:kinsoku/>
        <w:wordWrap/>
        <w:overflowPunct/>
        <w:topLinePunct w:val="0"/>
        <w:autoSpaceDE/>
        <w:bidi w:val="0"/>
        <w:adjustRightInd/>
        <w:spacing w:line="480" w:lineRule="exact"/>
        <w:ind w:left="0" w:leftChars="0" w:right="0" w:rightChars="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三、采购</w:t>
      </w:r>
      <w:r>
        <w:rPr>
          <w:rFonts w:hint="eastAsia" w:asciiTheme="minorEastAsia" w:hAnsiTheme="minorEastAsia" w:eastAsiaTheme="minorEastAsia" w:cstheme="minorEastAsia"/>
          <w:b/>
          <w:bCs/>
          <w:sz w:val="24"/>
          <w:szCs w:val="24"/>
          <w:lang w:val="en-US" w:eastAsia="zh-CN"/>
        </w:rPr>
        <w:t>内容</w:t>
      </w:r>
      <w:r>
        <w:rPr>
          <w:rFonts w:hint="eastAsia" w:asciiTheme="minorEastAsia" w:hAnsiTheme="minorEastAsia" w:eastAsiaTheme="minorEastAsia" w:cstheme="minorEastAsia"/>
          <w:b/>
          <w:bCs/>
          <w:sz w:val="24"/>
          <w:szCs w:val="24"/>
        </w:rPr>
        <w:t>：</w:t>
      </w:r>
    </w:p>
    <w:p w14:paraId="52445225">
      <w:pPr>
        <w:keepNext w:val="0"/>
        <w:keepLines w:val="0"/>
        <w:pageBreakBefore w:val="0"/>
        <w:widowControl w:val="0"/>
        <w:kinsoku/>
        <w:wordWrap/>
        <w:overflowPunct/>
        <w:topLinePunct w:val="0"/>
        <w:autoSpaceDE/>
        <w:bidi w:val="0"/>
        <w:adjustRightInd/>
        <w:spacing w:line="480" w:lineRule="exact"/>
        <w:ind w:left="0" w:leftChars="0" w:right="0" w:rightChars="0" w:firstLine="480" w:firstLineChars="200"/>
        <w:textAlignment w:val="auto"/>
        <w:outlineLvl w:val="9"/>
        <w:rPr>
          <w:rFonts w:hint="eastAsia" w:asciiTheme="minorEastAsia" w:hAnsiTheme="minorEastAsia" w:eastAsiaTheme="minorEastAsia" w:cstheme="minorEastAsia"/>
          <w:b w:val="0"/>
          <w:sz w:val="24"/>
          <w:szCs w:val="24"/>
        </w:rPr>
      </w:pPr>
      <w:bookmarkStart w:id="46" w:name="_Toc281378465"/>
      <w:bookmarkStart w:id="47" w:name="_Toc19382"/>
      <w:bookmarkStart w:id="48" w:name="_Toc26398"/>
      <w:r>
        <w:rPr>
          <w:rFonts w:hint="eastAsia" w:asciiTheme="minorEastAsia" w:hAnsiTheme="minorEastAsia" w:eastAsiaTheme="minorEastAsia" w:cstheme="minorEastAsia"/>
          <w:b w:val="0"/>
          <w:sz w:val="24"/>
          <w:szCs w:val="24"/>
          <w:lang w:eastAsia="zh-CN"/>
        </w:rPr>
        <w:t>举办克孜尔历史文化溯源等系列活动以及各类文旅活动不少于3场，并提供全过程服务。</w:t>
      </w:r>
      <w:r>
        <w:rPr>
          <w:rFonts w:hint="eastAsia" w:asciiTheme="minorEastAsia" w:hAnsiTheme="minorEastAsia" w:eastAsiaTheme="minorEastAsia" w:cstheme="minorEastAsia"/>
          <w:b w:val="0"/>
          <w:sz w:val="24"/>
          <w:szCs w:val="24"/>
        </w:rPr>
        <w:t>（详见招标文件采购需求及清单）。</w:t>
      </w:r>
    </w:p>
    <w:p w14:paraId="14F439D6">
      <w:pPr>
        <w:keepNext w:val="0"/>
        <w:keepLines w:val="0"/>
        <w:pageBreakBefore w:val="0"/>
        <w:widowControl w:val="0"/>
        <w:kinsoku/>
        <w:wordWrap/>
        <w:overflowPunct/>
        <w:topLinePunct w:val="0"/>
        <w:autoSpaceDE/>
        <w:bidi w:val="0"/>
        <w:adjustRightInd/>
        <w:spacing w:line="480" w:lineRule="exact"/>
        <w:ind w:left="0" w:leftChars="0" w:right="0" w:rightChars="0" w:firstLine="480" w:firstLineChars="200"/>
        <w:textAlignment w:val="auto"/>
        <w:outlineLvl w:val="9"/>
        <w:rPr>
          <w:rFonts w:hint="default"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lang w:val="en-US" w:eastAsia="zh-CN"/>
        </w:rPr>
        <w:t>具体内容：1.举办2026“品读中国·品味明珠克孜尔”名家品鉴活动1场，邀请知名文旅专家、文化名家、知名作家、摄影家、龟兹文化研究学者等专家20名来拜，开展为期4天的世界文化遗产名家品鉴活动;2.举办拜城县旅游发展大会活动1场，结合自治区旅游发展大会举办时间，邀请文旅产业知名专家、投资人、旅行社、品牌酒店等名来拜，开展为期4天的文旅产业规划、招商、合作、表彰等活动;3.举办克孜尔文化艺术交流活动1场，邀请全国5支原创、流行或民谣知名乐团，开展为期4天的咖啡音乐节演出活动;4.举办拜城县全民冰雪摄影活动1场，打造冰雪造型景观打卡区、美食集市、民俗文化表演、冰雪游乐体验区等，开展冰雪文化节目专场表演活动。</w:t>
      </w:r>
    </w:p>
    <w:p w14:paraId="58B61018">
      <w:pPr>
        <w:keepNext w:val="0"/>
        <w:keepLines w:val="0"/>
        <w:pageBreakBefore w:val="0"/>
        <w:widowControl w:val="0"/>
        <w:kinsoku/>
        <w:wordWrap/>
        <w:overflowPunct/>
        <w:topLinePunct w:val="0"/>
        <w:autoSpaceDE/>
        <w:bidi w:val="0"/>
        <w:adjustRightInd/>
        <w:spacing w:line="480" w:lineRule="exact"/>
        <w:ind w:left="0" w:leftChars="0" w:right="0" w:rightChars="0"/>
        <w:textAlignment w:val="auto"/>
        <w:outlineLvl w:val="9"/>
        <w:rPr>
          <w:rFonts w:hint="eastAsia" w:asciiTheme="minorEastAsia" w:hAnsiTheme="minorEastAsia" w:eastAsiaTheme="minorEastAsia" w:cstheme="minorEastAsia"/>
          <w:b/>
          <w:bCs/>
          <w:sz w:val="24"/>
          <w:szCs w:val="24"/>
        </w:rPr>
      </w:pPr>
      <w:r>
        <w:rPr>
          <w:rFonts w:hint="eastAsia" w:ascii="宋体" w:hAnsi="宋体" w:eastAsia="宋体" w:cs="宋体"/>
          <w:b/>
          <w:bCs/>
          <w:sz w:val="24"/>
          <w:szCs w:val="24"/>
        </w:rPr>
        <w:t>★</w:t>
      </w:r>
      <w:r>
        <w:rPr>
          <w:rFonts w:hint="eastAsia" w:asciiTheme="minorEastAsia" w:hAnsiTheme="minorEastAsia" w:eastAsiaTheme="minorEastAsia" w:cstheme="minorEastAsia"/>
          <w:b/>
          <w:bCs/>
          <w:sz w:val="24"/>
          <w:szCs w:val="24"/>
        </w:rPr>
        <w:t>四、</w:t>
      </w:r>
      <w:bookmarkEnd w:id="46"/>
      <w:r>
        <w:rPr>
          <w:rFonts w:hint="eastAsia" w:asciiTheme="minorEastAsia" w:hAnsiTheme="minorEastAsia" w:eastAsiaTheme="minorEastAsia" w:cstheme="minorEastAsia"/>
          <w:b/>
          <w:bCs/>
          <w:sz w:val="24"/>
          <w:szCs w:val="24"/>
        </w:rPr>
        <w:t>服务要求:</w:t>
      </w:r>
    </w:p>
    <w:p w14:paraId="0FC780BD">
      <w:pPr>
        <w:pStyle w:val="2"/>
        <w:keepNext w:val="0"/>
        <w:keepLines w:val="0"/>
        <w:pageBreakBefore w:val="0"/>
        <w:widowControl w:val="0"/>
        <w:numPr>
          <w:ilvl w:val="0"/>
          <w:numId w:val="0"/>
        </w:numPr>
        <w:kinsoku/>
        <w:wordWrap/>
        <w:overflowPunct/>
        <w:topLinePunct w:val="0"/>
        <w:bidi w:val="0"/>
        <w:snapToGrid/>
        <w:spacing w:line="520" w:lineRule="exact"/>
        <w:ind w:left="0" w:leftChars="0" w:firstLine="480" w:firstLineChars="200"/>
        <w:rPr>
          <w:rFonts w:hint="eastAsia" w:asciiTheme="minorEastAsia" w:hAnsiTheme="minorEastAsia" w:eastAsiaTheme="minorEastAsia" w:cstheme="minorEastAsia"/>
          <w:b w:val="0"/>
          <w:snapToGrid w:val="0"/>
          <w:color w:val="000000"/>
          <w:kern w:val="0"/>
          <w:sz w:val="24"/>
          <w:szCs w:val="24"/>
          <w:lang w:val="en-US" w:eastAsia="zh-CN" w:bidi="ar-SA"/>
        </w:rPr>
      </w:pPr>
      <w:r>
        <w:rPr>
          <w:rFonts w:hint="eastAsia" w:asciiTheme="minorEastAsia" w:hAnsiTheme="minorEastAsia" w:eastAsiaTheme="minorEastAsia" w:cstheme="minorEastAsia"/>
          <w:b w:val="0"/>
          <w:snapToGrid w:val="0"/>
          <w:color w:val="000000"/>
          <w:kern w:val="0"/>
          <w:sz w:val="24"/>
          <w:szCs w:val="24"/>
          <w:lang w:val="en-US" w:eastAsia="zh-CN" w:bidi="ar-SA"/>
        </w:rPr>
        <w:t>1.团队要求:投标方须具备不少于10人专职队伍，至少配备项目负责人1名，活动导演1名，舞台技术人员1名，活动直播人员1名，视频拍摄制作人员1名，后勤服务人员5名及以上;</w:t>
      </w:r>
    </w:p>
    <w:p w14:paraId="26DE593F">
      <w:pPr>
        <w:pStyle w:val="2"/>
        <w:keepNext w:val="0"/>
        <w:keepLines w:val="0"/>
        <w:pageBreakBefore w:val="0"/>
        <w:widowControl w:val="0"/>
        <w:numPr>
          <w:ilvl w:val="0"/>
          <w:numId w:val="0"/>
        </w:numPr>
        <w:kinsoku/>
        <w:wordWrap/>
        <w:overflowPunct/>
        <w:topLinePunct w:val="0"/>
        <w:bidi w:val="0"/>
        <w:snapToGrid/>
        <w:spacing w:line="520" w:lineRule="exact"/>
        <w:ind w:left="0" w:leftChars="0" w:firstLine="480" w:firstLineChars="200"/>
        <w:rPr>
          <w:rFonts w:hint="eastAsia" w:asciiTheme="minorEastAsia" w:hAnsiTheme="minorEastAsia" w:eastAsiaTheme="minorEastAsia" w:cstheme="minorEastAsia"/>
          <w:b w:val="0"/>
          <w:snapToGrid w:val="0"/>
          <w:color w:val="000000"/>
          <w:kern w:val="0"/>
          <w:sz w:val="24"/>
          <w:szCs w:val="24"/>
          <w:lang w:val="en-US" w:eastAsia="zh-CN" w:bidi="ar-SA"/>
        </w:rPr>
      </w:pPr>
      <w:r>
        <w:rPr>
          <w:rFonts w:hint="eastAsia" w:asciiTheme="minorEastAsia" w:hAnsiTheme="minorEastAsia" w:eastAsiaTheme="minorEastAsia" w:cstheme="minorEastAsia"/>
          <w:b w:val="0"/>
          <w:snapToGrid w:val="0"/>
          <w:color w:val="000000"/>
          <w:kern w:val="0"/>
          <w:sz w:val="24"/>
          <w:szCs w:val="24"/>
          <w:lang w:val="en-US" w:eastAsia="zh-CN" w:bidi="ar-SA"/>
        </w:rPr>
        <w:t>2.执行要求:投标人须成立工作小组，为每场活动的执行全过程提供演出节目编排、嘉宾接待、舞美灯光音响、后台控制、设备调试运维、全媒体推广、媒体对接报道、交通住宿、道具运输、餐饮、现场秩序维护、安全保障等服务工作;</w:t>
      </w:r>
    </w:p>
    <w:p w14:paraId="6741B341">
      <w:pPr>
        <w:pStyle w:val="2"/>
        <w:keepNext w:val="0"/>
        <w:keepLines w:val="0"/>
        <w:pageBreakBefore w:val="0"/>
        <w:widowControl w:val="0"/>
        <w:numPr>
          <w:ilvl w:val="0"/>
          <w:numId w:val="0"/>
        </w:numPr>
        <w:kinsoku/>
        <w:wordWrap/>
        <w:overflowPunct/>
        <w:topLinePunct w:val="0"/>
        <w:bidi w:val="0"/>
        <w:snapToGrid/>
        <w:spacing w:line="520" w:lineRule="exact"/>
        <w:ind w:left="0" w:leftChars="0" w:firstLine="480" w:firstLineChars="200"/>
        <w:rPr>
          <w:rFonts w:hint="eastAsia" w:asciiTheme="minorEastAsia" w:hAnsiTheme="minorEastAsia" w:eastAsiaTheme="minorEastAsia" w:cstheme="minorEastAsia"/>
          <w:b w:val="0"/>
          <w:snapToGrid w:val="0"/>
          <w:color w:val="000000"/>
          <w:kern w:val="0"/>
          <w:sz w:val="24"/>
          <w:szCs w:val="24"/>
          <w:lang w:val="en-US" w:eastAsia="zh-CN" w:bidi="ar-SA"/>
        </w:rPr>
      </w:pPr>
      <w:r>
        <w:rPr>
          <w:rFonts w:hint="eastAsia" w:asciiTheme="minorEastAsia" w:hAnsiTheme="minorEastAsia" w:eastAsiaTheme="minorEastAsia" w:cstheme="minorEastAsia"/>
          <w:b w:val="0"/>
          <w:snapToGrid w:val="0"/>
          <w:color w:val="000000"/>
          <w:kern w:val="0"/>
          <w:sz w:val="24"/>
          <w:szCs w:val="24"/>
          <w:lang w:val="en-US" w:eastAsia="zh-CN" w:bidi="ar-SA"/>
        </w:rPr>
        <w:t>3.每场活动开展之前，中标供应商须组建10人及以上专职团队，提前15天进驻采购人单位，组织、策划、协调、推进活动的前期工作，临时办公场地由采购人协调安排;</w:t>
      </w:r>
    </w:p>
    <w:p w14:paraId="28DB6FE8">
      <w:pPr>
        <w:pStyle w:val="2"/>
        <w:keepNext w:val="0"/>
        <w:keepLines w:val="0"/>
        <w:pageBreakBefore w:val="0"/>
        <w:widowControl w:val="0"/>
        <w:numPr>
          <w:ilvl w:val="0"/>
          <w:numId w:val="0"/>
        </w:numPr>
        <w:kinsoku/>
        <w:wordWrap/>
        <w:overflowPunct/>
        <w:topLinePunct w:val="0"/>
        <w:bidi w:val="0"/>
        <w:snapToGrid/>
        <w:spacing w:line="520" w:lineRule="exact"/>
        <w:ind w:left="0" w:leftChars="0" w:firstLine="480" w:firstLineChars="200"/>
        <w:rPr>
          <w:rFonts w:hint="eastAsia" w:asciiTheme="minorEastAsia" w:hAnsiTheme="minorEastAsia" w:eastAsiaTheme="minorEastAsia" w:cstheme="minorEastAsia"/>
          <w:b w:val="0"/>
          <w:snapToGrid w:val="0"/>
          <w:color w:val="000000"/>
          <w:kern w:val="0"/>
          <w:sz w:val="24"/>
          <w:szCs w:val="24"/>
          <w:lang w:val="en-US" w:eastAsia="zh-CN" w:bidi="ar-SA"/>
        </w:rPr>
      </w:pPr>
      <w:r>
        <w:rPr>
          <w:rFonts w:hint="eastAsia" w:asciiTheme="minorEastAsia" w:hAnsiTheme="minorEastAsia" w:eastAsiaTheme="minorEastAsia" w:cstheme="minorEastAsia"/>
          <w:b w:val="0"/>
          <w:snapToGrid w:val="0"/>
          <w:color w:val="000000"/>
          <w:kern w:val="0"/>
          <w:sz w:val="24"/>
          <w:szCs w:val="24"/>
          <w:lang w:val="en-US" w:eastAsia="zh-CN" w:bidi="ar-SA"/>
        </w:rPr>
        <w:t>4.宣传要求:中标方需对活动进行前期预热和后期深化，包括制作宣传海报、撰写深度观察文章、刊发专版报道等。须在中央主流媒体及中央主流新媒体(央视、人民日报、新华内参、光明日报，央视频、人民日报客户端、人民网、新华社客户端、新华网、光明日报客户端)，且在地方省市媒体浙江日报、浙江卫视、浙江发布、温州日报、温州发布、潮新闻、中国蓝新闻发布本次活动相关信息5篇以上。</w:t>
      </w:r>
    </w:p>
    <w:p w14:paraId="423B372B">
      <w:pPr>
        <w:pStyle w:val="2"/>
        <w:keepNext w:val="0"/>
        <w:keepLines w:val="0"/>
        <w:pageBreakBefore w:val="0"/>
        <w:widowControl w:val="0"/>
        <w:numPr>
          <w:ilvl w:val="0"/>
          <w:numId w:val="0"/>
        </w:numPr>
        <w:kinsoku/>
        <w:wordWrap/>
        <w:overflowPunct/>
        <w:topLinePunct w:val="0"/>
        <w:bidi w:val="0"/>
        <w:snapToGrid/>
        <w:spacing w:line="520" w:lineRule="exact"/>
        <w:ind w:leftChars="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五、验收要求:</w:t>
      </w:r>
    </w:p>
    <w:bookmarkEnd w:id="47"/>
    <w:bookmarkEnd w:id="48"/>
    <w:p w14:paraId="7DC18B76">
      <w:pPr>
        <w:widowControl w:val="0"/>
        <w:numPr>
          <w:ilvl w:val="0"/>
          <w:numId w:val="0"/>
        </w:numPr>
        <w:kinsoku/>
        <w:autoSpaceDE/>
        <w:autoSpaceDN/>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snapToGrid/>
          <w:color w:val="000000"/>
          <w:kern w:val="2"/>
          <w:sz w:val="24"/>
          <w:szCs w:val="24"/>
          <w:lang w:val="en-US" w:eastAsia="zh-CN" w:bidi="ar-SA"/>
        </w:rPr>
      </w:pPr>
      <w:r>
        <w:rPr>
          <w:rFonts w:hint="eastAsia" w:asciiTheme="minorEastAsia" w:hAnsiTheme="minorEastAsia" w:eastAsiaTheme="minorEastAsia" w:cstheme="minorEastAsia"/>
          <w:b w:val="0"/>
          <w:bCs w:val="0"/>
          <w:snapToGrid/>
          <w:color w:val="000000"/>
          <w:kern w:val="2"/>
          <w:sz w:val="24"/>
          <w:szCs w:val="24"/>
          <w:lang w:val="en-US" w:eastAsia="zh-CN" w:bidi="ar-SA"/>
        </w:rPr>
        <w:t>1.活动组织和执行是否符合采购需求文件要求和响应文件的承诺;</w:t>
      </w:r>
    </w:p>
    <w:p w14:paraId="6451150A">
      <w:pPr>
        <w:widowControl w:val="0"/>
        <w:numPr>
          <w:ilvl w:val="0"/>
          <w:numId w:val="0"/>
        </w:numPr>
        <w:kinsoku/>
        <w:autoSpaceDE/>
        <w:autoSpaceDN/>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snapToGrid/>
          <w:color w:val="000000"/>
          <w:kern w:val="2"/>
          <w:sz w:val="24"/>
          <w:szCs w:val="24"/>
          <w:lang w:val="en-US" w:eastAsia="zh-CN" w:bidi="ar-SA"/>
        </w:rPr>
      </w:pPr>
      <w:r>
        <w:rPr>
          <w:rFonts w:hint="eastAsia" w:asciiTheme="minorEastAsia" w:hAnsiTheme="minorEastAsia" w:eastAsiaTheme="minorEastAsia" w:cstheme="minorEastAsia"/>
          <w:b w:val="0"/>
          <w:bCs w:val="0"/>
          <w:snapToGrid/>
          <w:color w:val="000000"/>
          <w:kern w:val="2"/>
          <w:sz w:val="24"/>
          <w:szCs w:val="24"/>
          <w:lang w:val="en-US" w:eastAsia="zh-CN" w:bidi="ar-SA"/>
        </w:rPr>
        <w:t>2.受邀嘉宾交通、住宿、就餐标准和展演场地是否符合相关标准和合同约定;</w:t>
      </w:r>
    </w:p>
    <w:p w14:paraId="26C08086">
      <w:pPr>
        <w:widowControl w:val="0"/>
        <w:numPr>
          <w:ilvl w:val="0"/>
          <w:numId w:val="0"/>
        </w:numPr>
        <w:kinsoku/>
        <w:autoSpaceDE/>
        <w:autoSpaceDN/>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snapToGrid/>
          <w:color w:val="000000"/>
          <w:kern w:val="2"/>
          <w:sz w:val="24"/>
          <w:szCs w:val="24"/>
          <w:lang w:val="en-US" w:eastAsia="zh-CN" w:bidi="ar-SA"/>
        </w:rPr>
      </w:pPr>
      <w:r>
        <w:rPr>
          <w:rFonts w:hint="eastAsia" w:asciiTheme="minorEastAsia" w:hAnsiTheme="minorEastAsia" w:eastAsiaTheme="minorEastAsia" w:cstheme="minorEastAsia"/>
          <w:b w:val="0"/>
          <w:bCs w:val="0"/>
          <w:snapToGrid/>
          <w:color w:val="000000"/>
          <w:kern w:val="2"/>
          <w:sz w:val="24"/>
          <w:szCs w:val="24"/>
          <w:lang w:val="en-US" w:eastAsia="zh-CN" w:bidi="ar-SA"/>
        </w:rPr>
        <w:t>3.活动宣传报道是否满足采购要求;</w:t>
      </w:r>
    </w:p>
    <w:p w14:paraId="70D85A9D">
      <w:pPr>
        <w:widowControl w:val="0"/>
        <w:numPr>
          <w:ilvl w:val="0"/>
          <w:numId w:val="0"/>
        </w:numPr>
        <w:kinsoku/>
        <w:autoSpaceDE/>
        <w:autoSpaceDN/>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snapToGrid/>
          <w:color w:val="000000"/>
          <w:kern w:val="2"/>
          <w:sz w:val="24"/>
          <w:szCs w:val="24"/>
          <w:lang w:val="en-US" w:eastAsia="zh-CN" w:bidi="ar-SA"/>
        </w:rPr>
      </w:pPr>
      <w:r>
        <w:rPr>
          <w:rFonts w:hint="eastAsia" w:asciiTheme="minorEastAsia" w:hAnsiTheme="minorEastAsia" w:eastAsiaTheme="minorEastAsia" w:cstheme="minorEastAsia"/>
          <w:b w:val="0"/>
          <w:bCs w:val="0"/>
          <w:snapToGrid/>
          <w:color w:val="000000"/>
          <w:kern w:val="2"/>
          <w:sz w:val="24"/>
          <w:szCs w:val="24"/>
          <w:lang w:val="en-US" w:eastAsia="zh-CN" w:bidi="ar-SA"/>
        </w:rPr>
        <w:t>4.活动期间的现场安全是否得到保障。</w:t>
      </w:r>
    </w:p>
    <w:p w14:paraId="1172A888">
      <w:pPr>
        <w:widowControl w:val="0"/>
        <w:numPr>
          <w:ilvl w:val="0"/>
          <w:numId w:val="0"/>
        </w:numPr>
        <w:kinsoku/>
        <w:autoSpaceDE/>
        <w:autoSpaceDN/>
        <w:adjustRightInd/>
        <w:snapToGrid/>
        <w:spacing w:line="440" w:lineRule="exact"/>
        <w:jc w:val="both"/>
        <w:textAlignment w:val="auto"/>
        <w:rPr>
          <w:rFonts w:hint="eastAsia" w:asciiTheme="minorEastAsia" w:hAnsiTheme="minorEastAsia" w:eastAsiaTheme="minorEastAsia" w:cstheme="minorEastAsia"/>
          <w:b/>
          <w:bCs/>
          <w:snapToGrid/>
          <w:color w:val="000000"/>
          <w:kern w:val="2"/>
          <w:sz w:val="24"/>
          <w:szCs w:val="24"/>
          <w:lang w:val="en-US" w:eastAsia="zh-CN" w:bidi="ar-SA"/>
        </w:rPr>
      </w:pPr>
      <w:r>
        <w:rPr>
          <w:rFonts w:hint="eastAsia" w:asciiTheme="minorEastAsia" w:hAnsiTheme="minorEastAsia" w:eastAsiaTheme="minorEastAsia" w:cstheme="minorEastAsia"/>
          <w:b/>
          <w:bCs/>
          <w:snapToGrid/>
          <w:color w:val="000000"/>
          <w:kern w:val="2"/>
          <w:sz w:val="24"/>
          <w:szCs w:val="24"/>
          <w:lang w:val="en-US" w:eastAsia="zh-CN" w:bidi="ar-SA"/>
        </w:rPr>
        <w:t>六、合同签订：</w:t>
      </w:r>
    </w:p>
    <w:p w14:paraId="07D7EF79">
      <w:pPr>
        <w:widowControl w:val="0"/>
        <w:numPr>
          <w:ilvl w:val="0"/>
          <w:numId w:val="0"/>
        </w:numPr>
        <w:kinsoku/>
        <w:autoSpaceDE/>
        <w:autoSpaceDN/>
        <w:adjustRightInd/>
        <w:snapToGrid/>
        <w:spacing w:line="440" w:lineRule="exact"/>
        <w:ind w:firstLine="480" w:firstLineChars="200"/>
        <w:jc w:val="both"/>
        <w:textAlignment w:val="auto"/>
        <w:rPr>
          <w:rFonts w:hint="default" w:asciiTheme="minorEastAsia" w:hAnsiTheme="minorEastAsia" w:eastAsiaTheme="minorEastAsia" w:cstheme="minorEastAsia"/>
          <w:b w:val="0"/>
          <w:bCs w:val="0"/>
          <w:snapToGrid/>
          <w:color w:val="000000"/>
          <w:kern w:val="2"/>
          <w:sz w:val="24"/>
          <w:szCs w:val="24"/>
          <w:lang w:val="en-US" w:eastAsia="zh-CN" w:bidi="ar-SA"/>
        </w:rPr>
      </w:pPr>
      <w:r>
        <w:rPr>
          <w:rFonts w:hint="default" w:asciiTheme="minorEastAsia" w:hAnsiTheme="minorEastAsia" w:eastAsiaTheme="minorEastAsia" w:cstheme="minorEastAsia"/>
          <w:b w:val="0"/>
          <w:bCs w:val="0"/>
          <w:snapToGrid/>
          <w:color w:val="000000"/>
          <w:kern w:val="2"/>
          <w:sz w:val="24"/>
          <w:szCs w:val="24"/>
          <w:lang w:val="en-US" w:eastAsia="zh-CN" w:bidi="ar-SA"/>
        </w:rPr>
        <w:t>公示结束后，在无投诉质疑的情况下，</w:t>
      </w:r>
      <w:r>
        <w:rPr>
          <w:rFonts w:hint="eastAsia" w:asciiTheme="minorEastAsia" w:hAnsiTheme="minorEastAsia" w:eastAsiaTheme="minorEastAsia" w:cstheme="minorEastAsia"/>
          <w:b w:val="0"/>
          <w:bCs w:val="0"/>
          <w:snapToGrid/>
          <w:color w:val="000000"/>
          <w:kern w:val="2"/>
          <w:sz w:val="24"/>
          <w:szCs w:val="24"/>
          <w:lang w:val="en-US" w:eastAsia="zh-CN" w:bidi="ar-SA"/>
        </w:rPr>
        <w:t>30</w:t>
      </w:r>
      <w:r>
        <w:rPr>
          <w:rFonts w:hint="default" w:asciiTheme="minorEastAsia" w:hAnsiTheme="minorEastAsia" w:eastAsiaTheme="minorEastAsia" w:cstheme="minorEastAsia"/>
          <w:b w:val="0"/>
          <w:bCs w:val="0"/>
          <w:snapToGrid/>
          <w:color w:val="000000"/>
          <w:kern w:val="2"/>
          <w:sz w:val="24"/>
          <w:szCs w:val="24"/>
          <w:lang w:val="en-US" w:eastAsia="zh-CN" w:bidi="ar-SA"/>
        </w:rPr>
        <w:t>天之内签订，如不按时签订视为拒绝和采购人签订合同，如属于无正当理由的，按《政府采购法》相关条款进行行政处罚，给采购人造成损失的，将按损失金额双倍赔偿。</w:t>
      </w:r>
    </w:p>
    <w:p w14:paraId="72A6023C">
      <w:pPr>
        <w:widowControl w:val="0"/>
        <w:numPr>
          <w:ilvl w:val="0"/>
          <w:numId w:val="0"/>
        </w:numPr>
        <w:kinsoku/>
        <w:autoSpaceDE/>
        <w:autoSpaceDN/>
        <w:adjustRightInd/>
        <w:snapToGrid/>
        <w:spacing w:line="440" w:lineRule="exact"/>
        <w:jc w:val="both"/>
        <w:textAlignment w:val="auto"/>
        <w:rPr>
          <w:rFonts w:hint="eastAsia" w:asciiTheme="minorEastAsia" w:hAnsiTheme="minorEastAsia" w:eastAsiaTheme="minorEastAsia" w:cstheme="minorEastAsia"/>
          <w:b/>
          <w:bCs/>
          <w:snapToGrid/>
          <w:color w:val="000000"/>
          <w:kern w:val="2"/>
          <w:sz w:val="24"/>
          <w:szCs w:val="24"/>
          <w:highlight w:val="none"/>
          <w:lang w:val="en-US" w:eastAsia="zh-CN" w:bidi="ar-SA"/>
        </w:rPr>
      </w:pPr>
      <w:r>
        <w:rPr>
          <w:rFonts w:hint="eastAsia" w:asciiTheme="minorEastAsia" w:hAnsiTheme="minorEastAsia" w:eastAsiaTheme="minorEastAsia" w:cstheme="minorEastAsia"/>
          <w:b/>
          <w:bCs/>
          <w:snapToGrid/>
          <w:color w:val="000000"/>
          <w:kern w:val="2"/>
          <w:sz w:val="24"/>
          <w:szCs w:val="24"/>
          <w:highlight w:val="none"/>
          <w:lang w:val="en-US" w:eastAsia="zh-CN" w:bidi="ar-SA"/>
        </w:rPr>
        <w:t>六、采购清单</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760"/>
        <w:gridCol w:w="1170"/>
        <w:gridCol w:w="3550"/>
        <w:gridCol w:w="482"/>
        <w:gridCol w:w="581"/>
        <w:gridCol w:w="932"/>
        <w:gridCol w:w="610"/>
      </w:tblGrid>
      <w:tr w14:paraId="329A2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00" w:type="pct"/>
            <w:gridSpan w:val="8"/>
            <w:tcBorders>
              <w:top w:val="nil"/>
              <w:left w:val="nil"/>
              <w:bottom w:val="nil"/>
              <w:right w:val="nil"/>
            </w:tcBorders>
            <w:shd w:val="clear" w:color="auto" w:fill="auto"/>
            <w:vAlign w:val="center"/>
          </w:tcPr>
          <w:p w14:paraId="19E7A2A2">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bookmarkStart w:id="49" w:name="bookmark7"/>
            <w:bookmarkEnd w:id="49"/>
            <w:bookmarkStart w:id="50" w:name="bookmark8"/>
            <w:bookmarkEnd w:id="50"/>
            <w:r>
              <w:rPr>
                <w:rFonts w:hint="eastAsia" w:ascii="宋体" w:hAnsi="宋体" w:eastAsia="宋体" w:cs="宋体"/>
                <w:i w:val="0"/>
                <w:iCs w:val="0"/>
                <w:snapToGrid w:val="0"/>
                <w:color w:val="000000"/>
                <w:kern w:val="0"/>
                <w:sz w:val="36"/>
                <w:szCs w:val="36"/>
                <w:u w:val="none"/>
                <w:lang w:val="en-US" w:eastAsia="zh-CN" w:bidi="ar"/>
              </w:rPr>
              <w:t>拜城县文旅品牌推广项目-拜城县文化旅游系列活动项目采购预算清单</w:t>
            </w:r>
          </w:p>
        </w:tc>
      </w:tr>
      <w:tr w14:paraId="2603E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51" w:type="pct"/>
            <w:gridSpan w:val="5"/>
            <w:tcBorders>
              <w:top w:val="nil"/>
              <w:left w:val="nil"/>
              <w:bottom w:val="nil"/>
              <w:right w:val="nil"/>
            </w:tcBorders>
            <w:shd w:val="clear" w:color="auto" w:fill="auto"/>
            <w:vAlign w:val="center"/>
          </w:tcPr>
          <w:p w14:paraId="6593CF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采购单位：拜城县文化体育广播电视和旅游局    </w:t>
            </w:r>
          </w:p>
        </w:tc>
        <w:tc>
          <w:tcPr>
            <w:tcW w:w="1248" w:type="pct"/>
            <w:gridSpan w:val="3"/>
            <w:tcBorders>
              <w:top w:val="nil"/>
              <w:left w:val="nil"/>
              <w:bottom w:val="nil"/>
              <w:right w:val="nil"/>
            </w:tcBorders>
            <w:shd w:val="clear" w:color="auto" w:fill="auto"/>
            <w:vAlign w:val="center"/>
          </w:tcPr>
          <w:p w14:paraId="22EBC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28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6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D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项目名称</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1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活动名称</w:t>
            </w:r>
          </w:p>
        </w:tc>
        <w:tc>
          <w:tcPr>
            <w:tcW w:w="2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94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服务详情</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D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95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数量</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9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预算金额（元）</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6D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10B9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47" w:type="pct"/>
            <w:vMerge w:val="restart"/>
            <w:tcBorders>
              <w:top w:val="single" w:color="000000" w:sz="4" w:space="0"/>
              <w:left w:val="single" w:color="000000" w:sz="4" w:space="0"/>
              <w:bottom w:val="nil"/>
              <w:right w:val="single" w:color="000000" w:sz="4" w:space="0"/>
            </w:tcBorders>
            <w:shd w:val="clear" w:color="auto" w:fill="auto"/>
            <w:vAlign w:val="center"/>
          </w:tcPr>
          <w:p w14:paraId="2EA37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448" w:type="pct"/>
            <w:vMerge w:val="restart"/>
            <w:tcBorders>
              <w:top w:val="single" w:color="000000" w:sz="4" w:space="0"/>
              <w:left w:val="single" w:color="000000" w:sz="4" w:space="0"/>
              <w:bottom w:val="nil"/>
              <w:right w:val="single" w:color="000000" w:sz="4" w:space="0"/>
            </w:tcBorders>
            <w:shd w:val="clear" w:color="auto" w:fill="auto"/>
            <w:vAlign w:val="center"/>
          </w:tcPr>
          <w:p w14:paraId="177B4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拜城县文旅品牌推广项目-拜城县文化旅游系列活动项目</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9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举办2026“品读中国·品味克孜尔”名家品鉴</w:t>
            </w:r>
          </w:p>
        </w:tc>
        <w:tc>
          <w:tcPr>
            <w:tcW w:w="2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6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活动策划、会务执行、场地租赁、场地布置、活动物资、活动媒体报道，含20位专家及主持人来拜专家的交通费、住宿费、就餐费、论文出版等费用等</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B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1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A7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C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活动名称由采购人最终拟定</w:t>
            </w:r>
          </w:p>
        </w:tc>
      </w:tr>
      <w:tr w14:paraId="05B5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247" w:type="pct"/>
            <w:vMerge w:val="continue"/>
            <w:tcBorders>
              <w:top w:val="single" w:color="000000" w:sz="4" w:space="0"/>
              <w:left w:val="single" w:color="000000" w:sz="4" w:space="0"/>
              <w:bottom w:val="nil"/>
              <w:right w:val="single" w:color="000000" w:sz="4" w:space="0"/>
            </w:tcBorders>
            <w:shd w:val="clear" w:color="auto" w:fill="auto"/>
            <w:vAlign w:val="center"/>
          </w:tcPr>
          <w:p w14:paraId="2E1BA88A">
            <w:pPr>
              <w:jc w:val="center"/>
              <w:rPr>
                <w:rFonts w:hint="eastAsia" w:ascii="宋体" w:hAnsi="宋体" w:eastAsia="宋体" w:cs="宋体"/>
                <w:i w:val="0"/>
                <w:iCs w:val="0"/>
                <w:color w:val="000000"/>
                <w:sz w:val="20"/>
                <w:szCs w:val="20"/>
                <w:u w:val="none"/>
              </w:rPr>
            </w:pPr>
          </w:p>
        </w:tc>
        <w:tc>
          <w:tcPr>
            <w:tcW w:w="448" w:type="pct"/>
            <w:vMerge w:val="continue"/>
            <w:tcBorders>
              <w:top w:val="single" w:color="000000" w:sz="4" w:space="0"/>
              <w:left w:val="single" w:color="000000" w:sz="4" w:space="0"/>
              <w:bottom w:val="nil"/>
              <w:right w:val="single" w:color="000000" w:sz="4" w:space="0"/>
            </w:tcBorders>
            <w:shd w:val="clear" w:color="auto" w:fill="auto"/>
            <w:vAlign w:val="center"/>
          </w:tcPr>
          <w:p w14:paraId="65E2EC77">
            <w:pPr>
              <w:jc w:val="center"/>
              <w:rPr>
                <w:rFonts w:hint="eastAsia" w:ascii="宋体" w:hAnsi="宋体" w:eastAsia="宋体" w:cs="宋体"/>
                <w:i w:val="0"/>
                <w:iCs w:val="0"/>
                <w:color w:val="000000"/>
                <w:sz w:val="20"/>
                <w:szCs w:val="20"/>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5D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举办克孜尔文化艺术交流活动</w:t>
            </w:r>
          </w:p>
        </w:tc>
        <w:tc>
          <w:tcPr>
            <w:tcW w:w="2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A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对克孜尔文化艺术交流活动进行策划、组织以及执行等全过程服务。含参食宿、交通、舞台搭建、氛围营造、活动物资采购、媒体报道、安全保障、会务执行等费用</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A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6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7F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F4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活动名称由采购人最终拟定</w:t>
            </w:r>
          </w:p>
        </w:tc>
      </w:tr>
      <w:tr w14:paraId="6A14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47" w:type="pct"/>
            <w:vMerge w:val="continue"/>
            <w:tcBorders>
              <w:top w:val="single" w:color="000000" w:sz="4" w:space="0"/>
              <w:left w:val="single" w:color="000000" w:sz="4" w:space="0"/>
              <w:bottom w:val="nil"/>
              <w:right w:val="single" w:color="000000" w:sz="4" w:space="0"/>
            </w:tcBorders>
            <w:shd w:val="clear" w:color="auto" w:fill="auto"/>
            <w:vAlign w:val="center"/>
          </w:tcPr>
          <w:p w14:paraId="5416CBB8">
            <w:pPr>
              <w:jc w:val="center"/>
              <w:rPr>
                <w:rFonts w:hint="eastAsia" w:ascii="宋体" w:hAnsi="宋体" w:eastAsia="宋体" w:cs="宋体"/>
                <w:i w:val="0"/>
                <w:iCs w:val="0"/>
                <w:color w:val="000000"/>
                <w:sz w:val="20"/>
                <w:szCs w:val="20"/>
                <w:u w:val="none"/>
              </w:rPr>
            </w:pPr>
          </w:p>
        </w:tc>
        <w:tc>
          <w:tcPr>
            <w:tcW w:w="448" w:type="pct"/>
            <w:vMerge w:val="continue"/>
            <w:tcBorders>
              <w:top w:val="single" w:color="000000" w:sz="4" w:space="0"/>
              <w:left w:val="single" w:color="000000" w:sz="4" w:space="0"/>
              <w:bottom w:val="nil"/>
              <w:right w:val="single" w:color="000000" w:sz="4" w:space="0"/>
            </w:tcBorders>
            <w:shd w:val="clear" w:color="auto" w:fill="auto"/>
            <w:vAlign w:val="center"/>
          </w:tcPr>
          <w:p w14:paraId="39F40EE4">
            <w:pPr>
              <w:jc w:val="center"/>
              <w:rPr>
                <w:rFonts w:hint="eastAsia" w:ascii="宋体" w:hAnsi="宋体" w:eastAsia="宋体" w:cs="宋体"/>
                <w:i w:val="0"/>
                <w:iCs w:val="0"/>
                <w:color w:val="000000"/>
                <w:sz w:val="20"/>
                <w:szCs w:val="20"/>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D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拜城县承办阿克苏地区旅游产业发展大会</w:t>
            </w:r>
          </w:p>
        </w:tc>
        <w:tc>
          <w:tcPr>
            <w:tcW w:w="2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9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对阿克苏地区2026年旅游产业发展大会进行策划、组织以及执行等全过程服务。含食宿、交通、舞台搭建、设备租赁、氛围营造、车辆保障、媒体报道、安全保障、会务执行等费用。</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2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1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49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9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活动名称由采购人最终拟定</w:t>
            </w:r>
          </w:p>
        </w:tc>
      </w:tr>
      <w:tr w14:paraId="701C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47" w:type="pct"/>
            <w:vMerge w:val="continue"/>
            <w:tcBorders>
              <w:top w:val="single" w:color="000000" w:sz="4" w:space="0"/>
              <w:left w:val="single" w:color="000000" w:sz="4" w:space="0"/>
              <w:bottom w:val="nil"/>
              <w:right w:val="single" w:color="000000" w:sz="4" w:space="0"/>
            </w:tcBorders>
            <w:shd w:val="clear" w:color="auto" w:fill="auto"/>
            <w:vAlign w:val="center"/>
          </w:tcPr>
          <w:p w14:paraId="680F4BD0">
            <w:pPr>
              <w:jc w:val="center"/>
              <w:rPr>
                <w:rFonts w:hint="eastAsia" w:ascii="宋体" w:hAnsi="宋体" w:eastAsia="宋体" w:cs="宋体"/>
                <w:i w:val="0"/>
                <w:iCs w:val="0"/>
                <w:color w:val="000000"/>
                <w:sz w:val="20"/>
                <w:szCs w:val="20"/>
                <w:u w:val="none"/>
              </w:rPr>
            </w:pPr>
          </w:p>
        </w:tc>
        <w:tc>
          <w:tcPr>
            <w:tcW w:w="448" w:type="pct"/>
            <w:vMerge w:val="continue"/>
            <w:tcBorders>
              <w:top w:val="single" w:color="000000" w:sz="4" w:space="0"/>
              <w:left w:val="single" w:color="000000" w:sz="4" w:space="0"/>
              <w:bottom w:val="nil"/>
              <w:right w:val="single" w:color="000000" w:sz="4" w:space="0"/>
            </w:tcBorders>
            <w:shd w:val="clear" w:color="auto" w:fill="auto"/>
            <w:vAlign w:val="center"/>
          </w:tcPr>
          <w:p w14:paraId="214CA610">
            <w:pPr>
              <w:jc w:val="center"/>
              <w:rPr>
                <w:rFonts w:hint="eastAsia" w:ascii="宋体" w:hAnsi="宋体" w:eastAsia="宋体" w:cs="宋体"/>
                <w:i w:val="0"/>
                <w:iCs w:val="0"/>
                <w:color w:val="000000"/>
                <w:sz w:val="20"/>
                <w:szCs w:val="20"/>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8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拜城县承办2026年“5·18国际博物馆日”新疆主会场活动</w:t>
            </w:r>
          </w:p>
        </w:tc>
        <w:tc>
          <w:tcPr>
            <w:tcW w:w="2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76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对拜城县承办2026年“5·18国际博物馆日”新疆主会场活动进行舞台搭建、氛围营造、音响设备安装调试等全过程服务。</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A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4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E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7F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活动名称由采购人最终拟定</w:t>
            </w:r>
          </w:p>
        </w:tc>
      </w:tr>
      <w:tr w14:paraId="218F8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47" w:type="pct"/>
            <w:vMerge w:val="continue"/>
            <w:tcBorders>
              <w:top w:val="single" w:color="000000" w:sz="4" w:space="0"/>
              <w:left w:val="single" w:color="000000" w:sz="4" w:space="0"/>
              <w:bottom w:val="nil"/>
              <w:right w:val="single" w:color="000000" w:sz="4" w:space="0"/>
            </w:tcBorders>
            <w:shd w:val="clear" w:color="auto" w:fill="auto"/>
            <w:vAlign w:val="center"/>
          </w:tcPr>
          <w:p w14:paraId="6F0DD79C">
            <w:pPr>
              <w:jc w:val="center"/>
              <w:rPr>
                <w:rFonts w:hint="eastAsia" w:ascii="宋体" w:hAnsi="宋体" w:eastAsia="宋体" w:cs="宋体"/>
                <w:i w:val="0"/>
                <w:iCs w:val="0"/>
                <w:color w:val="000000"/>
                <w:sz w:val="20"/>
                <w:szCs w:val="20"/>
                <w:u w:val="none"/>
              </w:rPr>
            </w:pPr>
          </w:p>
        </w:tc>
        <w:tc>
          <w:tcPr>
            <w:tcW w:w="448" w:type="pct"/>
            <w:vMerge w:val="continue"/>
            <w:tcBorders>
              <w:top w:val="single" w:color="000000" w:sz="4" w:space="0"/>
              <w:left w:val="single" w:color="000000" w:sz="4" w:space="0"/>
              <w:bottom w:val="nil"/>
              <w:right w:val="single" w:color="000000" w:sz="4" w:space="0"/>
            </w:tcBorders>
            <w:shd w:val="clear" w:color="auto" w:fill="auto"/>
            <w:vAlign w:val="center"/>
          </w:tcPr>
          <w:p w14:paraId="2DECA51A">
            <w:pPr>
              <w:jc w:val="center"/>
              <w:rPr>
                <w:rFonts w:hint="eastAsia" w:ascii="宋体" w:hAnsi="宋体" w:eastAsia="宋体" w:cs="宋体"/>
                <w:i w:val="0"/>
                <w:iCs w:val="0"/>
                <w:color w:val="000000"/>
                <w:sz w:val="20"/>
                <w:szCs w:val="20"/>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E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拜城县“庆十一”系列文化旅游活动</w:t>
            </w:r>
          </w:p>
        </w:tc>
        <w:tc>
          <w:tcPr>
            <w:tcW w:w="2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D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对“庆十一”系列文化旅游活动进行策划、组织以及执行等全过程服务。含食宿、交通、舞台搭建、氛围营造、活动物资采购、媒体报道等费用</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6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5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9A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2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活动名称由采购人最终拟定</w:t>
            </w:r>
          </w:p>
        </w:tc>
      </w:tr>
      <w:tr w14:paraId="0ADBC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247" w:type="pct"/>
            <w:vMerge w:val="continue"/>
            <w:tcBorders>
              <w:top w:val="single" w:color="000000" w:sz="4" w:space="0"/>
              <w:left w:val="single" w:color="000000" w:sz="4" w:space="0"/>
              <w:bottom w:val="nil"/>
              <w:right w:val="single" w:color="000000" w:sz="4" w:space="0"/>
            </w:tcBorders>
            <w:shd w:val="clear" w:color="auto" w:fill="auto"/>
            <w:vAlign w:val="center"/>
          </w:tcPr>
          <w:p w14:paraId="6A4C12B3">
            <w:pPr>
              <w:jc w:val="center"/>
              <w:rPr>
                <w:rFonts w:hint="eastAsia" w:ascii="宋体" w:hAnsi="宋体" w:eastAsia="宋体" w:cs="宋体"/>
                <w:i w:val="0"/>
                <w:iCs w:val="0"/>
                <w:color w:val="000000"/>
                <w:sz w:val="20"/>
                <w:szCs w:val="20"/>
                <w:u w:val="none"/>
              </w:rPr>
            </w:pPr>
          </w:p>
        </w:tc>
        <w:tc>
          <w:tcPr>
            <w:tcW w:w="448" w:type="pct"/>
            <w:vMerge w:val="continue"/>
            <w:tcBorders>
              <w:top w:val="single" w:color="000000" w:sz="4" w:space="0"/>
              <w:left w:val="single" w:color="000000" w:sz="4" w:space="0"/>
              <w:bottom w:val="nil"/>
              <w:right w:val="single" w:color="000000" w:sz="4" w:space="0"/>
            </w:tcBorders>
            <w:shd w:val="clear" w:color="auto" w:fill="auto"/>
            <w:vAlign w:val="center"/>
          </w:tcPr>
          <w:p w14:paraId="349B475F">
            <w:pPr>
              <w:jc w:val="center"/>
              <w:rPr>
                <w:rFonts w:hint="eastAsia" w:ascii="宋体" w:hAnsi="宋体" w:eastAsia="宋体" w:cs="宋体"/>
                <w:i w:val="0"/>
                <w:iCs w:val="0"/>
                <w:color w:val="000000"/>
                <w:sz w:val="20"/>
                <w:szCs w:val="20"/>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F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2026年拜城县冰雪旅游系列活动</w:t>
            </w:r>
          </w:p>
        </w:tc>
        <w:tc>
          <w:tcPr>
            <w:tcW w:w="2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D2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对2026年拜城县冰雪旅游系列活动进行策划、组织以及执行等全过程服务。含食宿、交通、舞台搭建、氛围营造、活动物资采购、媒体报道等费用。</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B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AF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F5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F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活动名称由采购人最终拟定</w:t>
            </w:r>
          </w:p>
        </w:tc>
      </w:tr>
      <w:tr w14:paraId="783B7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3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3CD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总合计：</w:t>
            </w:r>
          </w:p>
        </w:tc>
        <w:tc>
          <w:tcPr>
            <w:tcW w:w="27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2B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48" w:type="pct"/>
            <w:tcBorders>
              <w:top w:val="single" w:color="000000" w:sz="4" w:space="0"/>
              <w:left w:val="single" w:color="000000" w:sz="4" w:space="0"/>
              <w:bottom w:val="single" w:color="000000" w:sz="4" w:space="0"/>
              <w:right w:val="nil"/>
            </w:tcBorders>
            <w:shd w:val="clear" w:color="auto" w:fill="auto"/>
            <w:vAlign w:val="center"/>
          </w:tcPr>
          <w:p w14:paraId="6AC52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大写：</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8931A">
            <w:pPr>
              <w:jc w:val="center"/>
              <w:rPr>
                <w:rFonts w:hint="eastAsia" w:ascii="宋体" w:hAnsi="宋体" w:eastAsia="宋体" w:cs="宋体"/>
                <w:i w:val="0"/>
                <w:iCs w:val="0"/>
                <w:color w:val="000000"/>
                <w:sz w:val="20"/>
                <w:szCs w:val="20"/>
                <w:u w:val="none"/>
              </w:rPr>
            </w:pPr>
          </w:p>
        </w:tc>
      </w:tr>
      <w:tr w14:paraId="671C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8"/>
            <w:vMerge w:val="restart"/>
            <w:tcBorders>
              <w:top w:val="nil"/>
              <w:left w:val="nil"/>
              <w:bottom w:val="nil"/>
              <w:right w:val="nil"/>
            </w:tcBorders>
            <w:shd w:val="clear" w:color="auto" w:fill="auto"/>
            <w:vAlign w:val="top"/>
          </w:tcPr>
          <w:p w14:paraId="066D4DD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供货商在接到甲方需求或服务电话时，需在30分钟内响应，提供24小时服务，或是因此耽误了甲方的正常工作，造成的后果由服务方全权负责。服务方对采购单位要求的线上招聘、直播服务等要求以及服务需求必须积极保障，满足甲方相关需求。</w:t>
            </w:r>
          </w:p>
        </w:tc>
      </w:tr>
      <w:tr w14:paraId="7044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8"/>
            <w:vMerge w:val="continue"/>
            <w:tcBorders>
              <w:top w:val="nil"/>
              <w:left w:val="nil"/>
              <w:bottom w:val="nil"/>
              <w:right w:val="nil"/>
            </w:tcBorders>
            <w:shd w:val="clear" w:color="auto" w:fill="auto"/>
            <w:vAlign w:val="top"/>
          </w:tcPr>
          <w:p w14:paraId="016439F7">
            <w:pPr>
              <w:jc w:val="left"/>
              <w:rPr>
                <w:rFonts w:hint="eastAsia" w:ascii="宋体" w:hAnsi="宋体" w:eastAsia="宋体" w:cs="宋体"/>
                <w:i w:val="0"/>
                <w:iCs w:val="0"/>
                <w:color w:val="000000"/>
                <w:sz w:val="20"/>
                <w:szCs w:val="20"/>
                <w:u w:val="none"/>
              </w:rPr>
            </w:pPr>
          </w:p>
        </w:tc>
      </w:tr>
      <w:tr w14:paraId="78137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5000" w:type="pct"/>
            <w:gridSpan w:val="8"/>
            <w:vMerge w:val="continue"/>
            <w:tcBorders>
              <w:top w:val="nil"/>
              <w:left w:val="nil"/>
              <w:bottom w:val="nil"/>
              <w:right w:val="nil"/>
            </w:tcBorders>
            <w:shd w:val="clear" w:color="auto" w:fill="auto"/>
            <w:vAlign w:val="top"/>
          </w:tcPr>
          <w:p w14:paraId="0F528E7C">
            <w:pPr>
              <w:jc w:val="left"/>
              <w:rPr>
                <w:rFonts w:hint="eastAsia" w:ascii="宋体" w:hAnsi="宋体" w:eastAsia="宋体" w:cs="宋体"/>
                <w:i w:val="0"/>
                <w:iCs w:val="0"/>
                <w:color w:val="000000"/>
                <w:sz w:val="20"/>
                <w:szCs w:val="20"/>
                <w:u w:val="none"/>
              </w:rPr>
            </w:pPr>
          </w:p>
        </w:tc>
      </w:tr>
    </w:tbl>
    <w:p w14:paraId="0334219F">
      <w:pPr>
        <w:jc w:val="center"/>
        <w:rPr>
          <w:rFonts w:ascii="宋体" w:hAnsi="宋体" w:eastAsia="宋体" w:cs="宋体"/>
          <w:b/>
          <w:bCs/>
          <w:spacing w:val="-3"/>
          <w:sz w:val="30"/>
          <w:szCs w:val="30"/>
        </w:rPr>
      </w:pPr>
    </w:p>
    <w:p w14:paraId="2F8E33D7">
      <w:pPr>
        <w:rPr>
          <w:rFonts w:ascii="宋体" w:hAnsi="宋体" w:eastAsia="宋体" w:cs="宋体"/>
          <w:b/>
          <w:bCs/>
          <w:spacing w:val="-3"/>
          <w:sz w:val="30"/>
          <w:szCs w:val="30"/>
        </w:rPr>
      </w:pPr>
      <w:r>
        <w:rPr>
          <w:rFonts w:ascii="宋体" w:hAnsi="宋体" w:eastAsia="宋体" w:cs="宋体"/>
          <w:b/>
          <w:bCs/>
          <w:spacing w:val="-3"/>
          <w:sz w:val="30"/>
          <w:szCs w:val="30"/>
        </w:rPr>
        <w:br w:type="page"/>
      </w:r>
    </w:p>
    <w:p w14:paraId="20F5CCCD">
      <w:pPr>
        <w:jc w:val="center"/>
        <w:rPr>
          <w:rFonts w:ascii="宋体" w:hAnsi="宋体" w:eastAsia="宋体" w:cs="宋体"/>
          <w:sz w:val="30"/>
          <w:szCs w:val="30"/>
        </w:rPr>
      </w:pPr>
      <w:r>
        <w:rPr>
          <w:rFonts w:ascii="宋体" w:hAnsi="宋体" w:eastAsia="宋体" w:cs="宋体"/>
          <w:b/>
          <w:bCs/>
          <w:spacing w:val="-3"/>
          <w:sz w:val="30"/>
          <w:szCs w:val="30"/>
        </w:rPr>
        <w:t>第四章</w:t>
      </w:r>
      <w:r>
        <w:rPr>
          <w:rFonts w:ascii="宋体" w:hAnsi="宋体" w:eastAsia="宋体" w:cs="宋体"/>
          <w:spacing w:val="-3"/>
          <w:sz w:val="30"/>
          <w:szCs w:val="30"/>
        </w:rPr>
        <w:t xml:space="preserve"> </w:t>
      </w:r>
      <w:r>
        <w:rPr>
          <w:rFonts w:ascii="宋体" w:hAnsi="宋体" w:eastAsia="宋体" w:cs="宋体"/>
          <w:b/>
          <w:bCs/>
          <w:spacing w:val="-3"/>
          <w:sz w:val="30"/>
          <w:szCs w:val="30"/>
        </w:rPr>
        <w:t>评审方法与标准</w:t>
      </w:r>
    </w:p>
    <w:p w14:paraId="1D2FF1F4">
      <w:pPr>
        <w:spacing w:before="169" w:line="220" w:lineRule="auto"/>
        <w:ind w:left="487"/>
        <w:outlineLvl w:val="1"/>
        <w:rPr>
          <w:rFonts w:ascii="宋体" w:hAnsi="宋体" w:eastAsia="宋体" w:cs="宋体"/>
          <w:sz w:val="24"/>
          <w:szCs w:val="24"/>
        </w:rPr>
      </w:pPr>
      <w:r>
        <w:rPr>
          <w:rFonts w:ascii="Times New Roman" w:hAnsi="Times New Roman" w:eastAsia="Times New Roman" w:cs="Times New Roman"/>
          <w:b/>
          <w:bCs/>
          <w:spacing w:val="-4"/>
          <w:sz w:val="24"/>
          <w:szCs w:val="24"/>
        </w:rPr>
        <w:t>1.</w:t>
      </w:r>
      <w:r>
        <w:rPr>
          <w:rFonts w:ascii="宋体" w:hAnsi="宋体" w:eastAsia="宋体" w:cs="宋体"/>
          <w:b/>
          <w:bCs/>
          <w:spacing w:val="-4"/>
          <w:sz w:val="24"/>
          <w:szCs w:val="24"/>
        </w:rPr>
        <w:t>评审方法</w:t>
      </w:r>
    </w:p>
    <w:p w14:paraId="0AE4A139">
      <w:pPr>
        <w:spacing w:before="193" w:line="219" w:lineRule="auto"/>
        <w:ind w:left="481"/>
        <w:rPr>
          <w:rFonts w:ascii="宋体" w:hAnsi="宋体" w:eastAsia="宋体" w:cs="宋体"/>
          <w:sz w:val="24"/>
          <w:szCs w:val="24"/>
        </w:rPr>
      </w:pPr>
      <w:r>
        <w:rPr>
          <w:rFonts w:ascii="宋体" w:hAnsi="宋体" w:eastAsia="宋体" w:cs="宋体"/>
          <w:spacing w:val="-1"/>
          <w:sz w:val="24"/>
          <w:szCs w:val="24"/>
        </w:rPr>
        <w:t>本项目评审方法为：综合评分法。</w:t>
      </w:r>
    </w:p>
    <w:p w14:paraId="10C2A113">
      <w:pPr>
        <w:spacing w:before="196" w:line="369" w:lineRule="auto"/>
        <w:ind w:firstLine="483"/>
        <w:rPr>
          <w:rFonts w:ascii="宋体" w:hAnsi="宋体" w:eastAsia="宋体" w:cs="宋体"/>
          <w:sz w:val="24"/>
          <w:szCs w:val="24"/>
        </w:rPr>
      </w:pPr>
      <w:r>
        <w:rPr>
          <w:rFonts w:ascii="宋体" w:hAnsi="宋体" w:eastAsia="宋体" w:cs="宋体"/>
          <w:spacing w:val="-2"/>
          <w:sz w:val="24"/>
          <w:szCs w:val="24"/>
        </w:rPr>
        <w:t>综合评分法：是指响应文件满足磋商文件全部实质性要求且按评审因素的量化指标</w:t>
      </w:r>
      <w:r>
        <w:rPr>
          <w:rFonts w:ascii="宋体" w:hAnsi="宋体" w:eastAsia="宋体" w:cs="宋体"/>
          <w:spacing w:val="-1"/>
          <w:sz w:val="24"/>
          <w:szCs w:val="24"/>
        </w:rPr>
        <w:t>评审得分最高的供应商为成交候选供应商的评审方法。</w:t>
      </w:r>
    </w:p>
    <w:p w14:paraId="2FBB7ECD">
      <w:pPr>
        <w:spacing w:line="220" w:lineRule="auto"/>
        <w:ind w:left="477"/>
        <w:outlineLvl w:val="1"/>
        <w:rPr>
          <w:rFonts w:ascii="宋体" w:hAnsi="宋体" w:eastAsia="宋体" w:cs="宋体"/>
          <w:sz w:val="24"/>
          <w:szCs w:val="24"/>
        </w:rPr>
      </w:pPr>
      <w:r>
        <w:rPr>
          <w:rFonts w:ascii="Times New Roman" w:hAnsi="Times New Roman" w:eastAsia="Times New Roman" w:cs="Times New Roman"/>
          <w:b/>
          <w:bCs/>
          <w:spacing w:val="-3"/>
          <w:sz w:val="24"/>
          <w:szCs w:val="24"/>
        </w:rPr>
        <w:t>2.</w:t>
      </w:r>
      <w:r>
        <w:rPr>
          <w:rFonts w:ascii="宋体" w:hAnsi="宋体" w:eastAsia="宋体" w:cs="宋体"/>
          <w:b/>
          <w:bCs/>
          <w:spacing w:val="-3"/>
          <w:sz w:val="24"/>
          <w:szCs w:val="24"/>
        </w:rPr>
        <w:t>评审标准</w:t>
      </w:r>
    </w:p>
    <w:p w14:paraId="2E770881">
      <w:pPr>
        <w:spacing w:before="194" w:line="219" w:lineRule="auto"/>
        <w:ind w:left="476"/>
        <w:rPr>
          <w:rFonts w:ascii="宋体" w:hAnsi="宋体" w:eastAsia="宋体" w:cs="宋体"/>
          <w:sz w:val="24"/>
          <w:szCs w:val="24"/>
        </w:rPr>
      </w:pPr>
      <w:r>
        <w:rPr>
          <w:rFonts w:ascii="Times New Roman" w:hAnsi="Times New Roman" w:eastAsia="Times New Roman" w:cs="Times New Roman"/>
          <w:spacing w:val="-1"/>
          <w:sz w:val="24"/>
          <w:szCs w:val="24"/>
        </w:rPr>
        <w:t xml:space="preserve">2.1 </w:t>
      </w:r>
      <w:r>
        <w:rPr>
          <w:rFonts w:ascii="宋体" w:hAnsi="宋体" w:eastAsia="宋体" w:cs="宋体"/>
          <w:spacing w:val="-1"/>
          <w:sz w:val="24"/>
          <w:szCs w:val="24"/>
        </w:rPr>
        <w:t>初步评审</w:t>
      </w:r>
    </w:p>
    <w:p w14:paraId="454A3789">
      <w:pPr>
        <w:spacing w:before="195" w:line="369" w:lineRule="auto"/>
        <w:ind w:firstLine="480"/>
        <w:rPr>
          <w:rFonts w:ascii="宋体" w:hAnsi="宋体" w:eastAsia="宋体" w:cs="宋体"/>
          <w:sz w:val="24"/>
          <w:szCs w:val="24"/>
        </w:rPr>
      </w:pPr>
      <w:r>
        <w:rPr>
          <w:rFonts w:ascii="宋体" w:hAnsi="宋体" w:eastAsia="宋体" w:cs="宋体"/>
          <w:spacing w:val="-2"/>
          <w:sz w:val="24"/>
          <w:szCs w:val="24"/>
        </w:rPr>
        <w:t>磋商小组依据磋商文件的规定，从响应文件的有效性、完整性和对磋商文件的响应</w:t>
      </w:r>
      <w:r>
        <w:rPr>
          <w:rFonts w:ascii="宋体" w:hAnsi="宋体" w:eastAsia="宋体" w:cs="宋体"/>
          <w:spacing w:val="-1"/>
          <w:sz w:val="24"/>
          <w:szCs w:val="24"/>
        </w:rPr>
        <w:t>程度进行审查，以确定是否对磋商文件的实质性要求作出响应。</w:t>
      </w:r>
    </w:p>
    <w:p w14:paraId="09C22784">
      <w:pPr>
        <w:spacing w:line="219" w:lineRule="auto"/>
        <w:ind w:left="476"/>
        <w:rPr>
          <w:rFonts w:ascii="宋体" w:hAnsi="宋体" w:eastAsia="宋体" w:cs="宋体"/>
          <w:sz w:val="24"/>
          <w:szCs w:val="24"/>
        </w:rPr>
      </w:pPr>
      <w:r>
        <w:rPr>
          <w:rFonts w:ascii="Times New Roman" w:hAnsi="Times New Roman" w:eastAsia="Times New Roman" w:cs="Times New Roman"/>
          <w:spacing w:val="-3"/>
          <w:sz w:val="24"/>
          <w:szCs w:val="24"/>
        </w:rPr>
        <w:t>2.1.1</w:t>
      </w:r>
      <w:r>
        <w:rPr>
          <w:rFonts w:ascii="Times New Roman" w:hAnsi="Times New Roman" w:eastAsia="Times New Roman" w:cs="Times New Roman"/>
          <w:spacing w:val="20"/>
          <w:w w:val="101"/>
          <w:sz w:val="24"/>
          <w:szCs w:val="24"/>
        </w:rPr>
        <w:t xml:space="preserve"> </w:t>
      </w:r>
      <w:r>
        <w:rPr>
          <w:rFonts w:ascii="宋体" w:hAnsi="宋体" w:eastAsia="宋体" w:cs="宋体"/>
          <w:spacing w:val="-3"/>
          <w:sz w:val="24"/>
          <w:szCs w:val="24"/>
        </w:rPr>
        <w:t>资格审查</w:t>
      </w:r>
    </w:p>
    <w:p w14:paraId="4CCBCAE0">
      <w:pPr>
        <w:spacing w:before="196" w:line="369" w:lineRule="auto"/>
        <w:ind w:left="3" w:firstLine="476"/>
        <w:rPr>
          <w:rFonts w:ascii="宋体" w:hAnsi="宋体" w:eastAsia="宋体" w:cs="宋体"/>
          <w:sz w:val="24"/>
          <w:szCs w:val="24"/>
        </w:rPr>
      </w:pPr>
      <w:r>
        <w:rPr>
          <w:rFonts w:ascii="宋体" w:hAnsi="宋体" w:eastAsia="宋体" w:cs="宋体"/>
          <w:spacing w:val="-2"/>
          <w:sz w:val="24"/>
          <w:szCs w:val="24"/>
        </w:rPr>
        <w:t>磋商小组依据法律法规和竞争性磋商文件的规定，对响应文件中的资格证明进行审查，以确定供应商是否具备磋商资格，具体评审因素详见《初步评审</w:t>
      </w:r>
      <w:r>
        <w:rPr>
          <w:rFonts w:ascii="Times New Roman" w:hAnsi="Times New Roman" w:eastAsia="Times New Roman" w:cs="Times New Roman"/>
          <w:spacing w:val="-2"/>
          <w:sz w:val="24"/>
          <w:szCs w:val="24"/>
        </w:rPr>
        <w:t>—</w:t>
      </w:r>
      <w:r>
        <w:rPr>
          <w:rFonts w:ascii="宋体" w:hAnsi="宋体" w:eastAsia="宋体" w:cs="宋体"/>
          <w:spacing w:val="-2"/>
          <w:sz w:val="24"/>
          <w:szCs w:val="24"/>
        </w:rPr>
        <w:t>资格审查表》，</w:t>
      </w:r>
      <w:r>
        <w:rPr>
          <w:rFonts w:ascii="宋体" w:hAnsi="宋体" w:eastAsia="宋体" w:cs="宋体"/>
          <w:spacing w:val="-1"/>
          <w:sz w:val="24"/>
          <w:szCs w:val="24"/>
        </w:rPr>
        <w:t>通过资格性审查的供应商才能进入下一步符合性审查。</w:t>
      </w:r>
    </w:p>
    <w:p w14:paraId="304773A5">
      <w:pPr>
        <w:spacing w:before="53" w:line="219" w:lineRule="auto"/>
        <w:jc w:val="center"/>
        <w:rPr>
          <w:rFonts w:ascii="宋体" w:hAnsi="宋体" w:eastAsia="宋体" w:cs="宋体"/>
          <w:sz w:val="24"/>
          <w:szCs w:val="24"/>
        </w:rPr>
      </w:pPr>
      <w:r>
        <w:rPr>
          <w:rFonts w:ascii="宋体" w:hAnsi="宋体" w:eastAsia="宋体" w:cs="宋体"/>
          <w:b/>
          <w:bCs/>
          <w:spacing w:val="-3"/>
          <w:sz w:val="24"/>
          <w:szCs w:val="24"/>
        </w:rPr>
        <w:t>初步评审</w:t>
      </w:r>
      <w:r>
        <w:rPr>
          <w:rFonts w:ascii="Times New Roman" w:hAnsi="Times New Roman" w:eastAsia="Times New Roman" w:cs="Times New Roman"/>
          <w:b/>
          <w:bCs/>
          <w:spacing w:val="-3"/>
          <w:sz w:val="24"/>
          <w:szCs w:val="24"/>
        </w:rPr>
        <w:t>—</w:t>
      </w:r>
      <w:r>
        <w:rPr>
          <w:rFonts w:ascii="宋体" w:hAnsi="宋体" w:eastAsia="宋体" w:cs="宋体"/>
          <w:b/>
          <w:bCs/>
          <w:spacing w:val="-3"/>
          <w:sz w:val="24"/>
          <w:szCs w:val="24"/>
        </w:rPr>
        <w:t>资格审查表</w:t>
      </w:r>
    </w:p>
    <w:p w14:paraId="3DDC1E60">
      <w:pPr>
        <w:spacing w:line="146" w:lineRule="exact"/>
      </w:pPr>
    </w:p>
    <w:tbl>
      <w:tblPr>
        <w:tblStyle w:val="17"/>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92"/>
        <w:gridCol w:w="1026"/>
        <w:gridCol w:w="1976"/>
        <w:gridCol w:w="4719"/>
      </w:tblGrid>
      <w:tr w14:paraId="29A3C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356" w:type="pct"/>
            <w:vAlign w:val="top"/>
          </w:tcPr>
          <w:p w14:paraId="4267D9EF">
            <w:pPr>
              <w:pStyle w:val="18"/>
              <w:spacing w:before="125" w:line="229" w:lineRule="auto"/>
              <w:ind w:left="115"/>
            </w:pPr>
            <w:r>
              <w:rPr>
                <w:b/>
                <w:bCs/>
                <w:spacing w:val="4"/>
              </w:rPr>
              <w:t>序号</w:t>
            </w:r>
          </w:p>
        </w:tc>
        <w:tc>
          <w:tcPr>
            <w:tcW w:w="617" w:type="pct"/>
            <w:vAlign w:val="top"/>
          </w:tcPr>
          <w:p w14:paraId="60858DB4">
            <w:pPr>
              <w:pStyle w:val="18"/>
              <w:spacing w:before="124" w:line="228" w:lineRule="auto"/>
              <w:ind w:left="349"/>
            </w:pPr>
            <w:r>
              <w:rPr>
                <w:b/>
                <w:bCs/>
                <w:spacing w:val="3"/>
              </w:rPr>
              <w:t>类型</w:t>
            </w:r>
          </w:p>
        </w:tc>
        <w:tc>
          <w:tcPr>
            <w:tcW w:w="1188" w:type="pct"/>
            <w:vAlign w:val="top"/>
          </w:tcPr>
          <w:p w14:paraId="5E7E1368">
            <w:pPr>
              <w:pStyle w:val="18"/>
              <w:spacing w:before="125" w:line="228" w:lineRule="auto"/>
              <w:ind w:left="666"/>
            </w:pPr>
            <w:r>
              <w:rPr>
                <w:b/>
                <w:bCs/>
                <w:spacing w:val="3"/>
              </w:rPr>
              <w:t>审查要求</w:t>
            </w:r>
          </w:p>
        </w:tc>
        <w:tc>
          <w:tcPr>
            <w:tcW w:w="2837" w:type="pct"/>
            <w:vAlign w:val="top"/>
          </w:tcPr>
          <w:p w14:paraId="32D6EA4F">
            <w:pPr>
              <w:pStyle w:val="18"/>
              <w:spacing w:before="124" w:line="228" w:lineRule="auto"/>
              <w:ind w:left="2140"/>
            </w:pPr>
            <w:r>
              <w:rPr>
                <w:b/>
                <w:bCs/>
                <w:spacing w:val="6"/>
              </w:rPr>
              <w:t>要求说明</w:t>
            </w:r>
          </w:p>
        </w:tc>
      </w:tr>
      <w:tr w14:paraId="3A88E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356" w:type="pct"/>
            <w:vAlign w:val="top"/>
          </w:tcPr>
          <w:p w14:paraId="03A9AE53">
            <w:pPr>
              <w:spacing w:before="277" w:line="195" w:lineRule="auto"/>
              <w:ind w:left="29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617" w:type="pct"/>
            <w:vAlign w:val="top"/>
          </w:tcPr>
          <w:p w14:paraId="28682658">
            <w:pPr>
              <w:pStyle w:val="18"/>
              <w:spacing w:before="241" w:line="228" w:lineRule="auto"/>
              <w:ind w:left="146"/>
            </w:pPr>
            <w:r>
              <w:rPr>
                <w:spacing w:val="5"/>
              </w:rPr>
              <w:t>营业执照</w:t>
            </w:r>
          </w:p>
        </w:tc>
        <w:tc>
          <w:tcPr>
            <w:tcW w:w="1188" w:type="pct"/>
            <w:vAlign w:val="top"/>
          </w:tcPr>
          <w:p w14:paraId="0914E38B">
            <w:pPr>
              <w:pStyle w:val="18"/>
              <w:spacing w:before="106" w:line="252" w:lineRule="auto"/>
              <w:ind w:left="656" w:right="126" w:hanging="520"/>
            </w:pPr>
            <w:r>
              <w:rPr>
                <w:spacing w:val="8"/>
              </w:rPr>
              <w:t>具有独立承担民事责</w:t>
            </w:r>
            <w:r>
              <w:rPr>
                <w:spacing w:val="7"/>
              </w:rPr>
              <w:t>任的能力</w:t>
            </w:r>
          </w:p>
        </w:tc>
        <w:tc>
          <w:tcPr>
            <w:tcW w:w="2837" w:type="pct"/>
            <w:vAlign w:val="top"/>
          </w:tcPr>
          <w:p w14:paraId="70FD9C62">
            <w:pPr>
              <w:pStyle w:val="18"/>
              <w:spacing w:before="107" w:line="251" w:lineRule="auto"/>
              <w:ind w:left="80" w:right="33" w:firstLine="4"/>
            </w:pPr>
            <w:r>
              <w:rPr>
                <w:spacing w:val="6"/>
              </w:rPr>
              <w:t>具有承担民事责任能力、为中国境内合法成立的法人单</w:t>
            </w:r>
            <w:r>
              <w:rPr>
                <w:spacing w:val="8"/>
              </w:rPr>
              <w:t>位或其他组织，提供证明材料并加盖供应商电子公章。</w:t>
            </w:r>
          </w:p>
        </w:tc>
      </w:tr>
      <w:tr w14:paraId="30A0E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6" w:hRule="atLeast"/>
        </w:trPr>
        <w:tc>
          <w:tcPr>
            <w:tcW w:w="356" w:type="pct"/>
            <w:vAlign w:val="top"/>
          </w:tcPr>
          <w:p w14:paraId="7B46A047">
            <w:pPr>
              <w:spacing w:line="260" w:lineRule="auto"/>
              <w:rPr>
                <w:rFonts w:ascii="Arial"/>
                <w:sz w:val="21"/>
              </w:rPr>
            </w:pPr>
          </w:p>
          <w:p w14:paraId="2B050606">
            <w:pPr>
              <w:spacing w:line="260" w:lineRule="auto"/>
              <w:rPr>
                <w:rFonts w:ascii="Arial"/>
                <w:sz w:val="21"/>
              </w:rPr>
            </w:pPr>
          </w:p>
          <w:p w14:paraId="5329FEAE">
            <w:pPr>
              <w:spacing w:line="260" w:lineRule="auto"/>
              <w:rPr>
                <w:rFonts w:ascii="Arial"/>
                <w:sz w:val="21"/>
              </w:rPr>
            </w:pPr>
          </w:p>
          <w:p w14:paraId="655BDC9D">
            <w:pPr>
              <w:spacing w:line="261" w:lineRule="auto"/>
              <w:rPr>
                <w:rFonts w:ascii="Arial"/>
                <w:sz w:val="21"/>
              </w:rPr>
            </w:pPr>
          </w:p>
          <w:p w14:paraId="281A0805">
            <w:pPr>
              <w:spacing w:line="261" w:lineRule="auto"/>
              <w:rPr>
                <w:rFonts w:ascii="Arial"/>
                <w:sz w:val="21"/>
              </w:rPr>
            </w:pPr>
          </w:p>
          <w:p w14:paraId="329074FB">
            <w:pPr>
              <w:spacing w:before="57" w:line="195" w:lineRule="auto"/>
              <w:ind w:left="27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617" w:type="pct"/>
            <w:vAlign w:val="top"/>
          </w:tcPr>
          <w:p w14:paraId="4F72D7E1">
            <w:pPr>
              <w:spacing w:line="251" w:lineRule="auto"/>
              <w:rPr>
                <w:rFonts w:ascii="Arial"/>
                <w:sz w:val="21"/>
              </w:rPr>
            </w:pPr>
          </w:p>
          <w:p w14:paraId="2BC95640">
            <w:pPr>
              <w:spacing w:line="252" w:lineRule="auto"/>
              <w:rPr>
                <w:rFonts w:ascii="Arial"/>
                <w:sz w:val="21"/>
              </w:rPr>
            </w:pPr>
          </w:p>
          <w:p w14:paraId="3D88653E">
            <w:pPr>
              <w:spacing w:line="252" w:lineRule="auto"/>
              <w:rPr>
                <w:rFonts w:ascii="Arial"/>
                <w:sz w:val="21"/>
              </w:rPr>
            </w:pPr>
          </w:p>
          <w:p w14:paraId="299B0567">
            <w:pPr>
              <w:spacing w:line="252" w:lineRule="auto"/>
              <w:rPr>
                <w:rFonts w:ascii="Arial"/>
                <w:sz w:val="21"/>
              </w:rPr>
            </w:pPr>
          </w:p>
          <w:p w14:paraId="4D5FCC59">
            <w:pPr>
              <w:spacing w:line="252" w:lineRule="auto"/>
              <w:rPr>
                <w:rFonts w:ascii="Arial"/>
                <w:sz w:val="21"/>
              </w:rPr>
            </w:pPr>
          </w:p>
          <w:p w14:paraId="14607ECD">
            <w:pPr>
              <w:pStyle w:val="18"/>
              <w:spacing w:before="65" w:line="226" w:lineRule="auto"/>
              <w:ind w:left="141"/>
            </w:pPr>
            <w:r>
              <w:rPr>
                <w:spacing w:val="7"/>
              </w:rPr>
              <w:t>财务报告</w:t>
            </w:r>
          </w:p>
        </w:tc>
        <w:tc>
          <w:tcPr>
            <w:tcW w:w="1188" w:type="pct"/>
            <w:vAlign w:val="top"/>
          </w:tcPr>
          <w:p w14:paraId="69C84D1B">
            <w:pPr>
              <w:spacing w:line="246" w:lineRule="auto"/>
              <w:rPr>
                <w:rFonts w:ascii="Arial"/>
                <w:sz w:val="21"/>
              </w:rPr>
            </w:pPr>
          </w:p>
          <w:p w14:paraId="090665BE">
            <w:pPr>
              <w:spacing w:line="246" w:lineRule="auto"/>
              <w:rPr>
                <w:rFonts w:ascii="Arial"/>
                <w:sz w:val="21"/>
              </w:rPr>
            </w:pPr>
          </w:p>
          <w:p w14:paraId="57FC6938">
            <w:pPr>
              <w:spacing w:line="247" w:lineRule="auto"/>
              <w:rPr>
                <w:rFonts w:ascii="Arial"/>
                <w:sz w:val="21"/>
              </w:rPr>
            </w:pPr>
          </w:p>
          <w:p w14:paraId="38DCF30E">
            <w:pPr>
              <w:spacing w:line="247" w:lineRule="auto"/>
              <w:rPr>
                <w:rFonts w:ascii="Arial"/>
                <w:sz w:val="21"/>
              </w:rPr>
            </w:pPr>
          </w:p>
          <w:p w14:paraId="4B7D6998">
            <w:pPr>
              <w:pStyle w:val="18"/>
              <w:spacing w:before="65" w:line="227" w:lineRule="auto"/>
              <w:ind w:left="136"/>
            </w:pPr>
            <w:r>
              <w:rPr>
                <w:spacing w:val="8"/>
              </w:rPr>
              <w:t>具有良好的商业信誉和健全的财务会计制</w:t>
            </w:r>
            <w:r>
              <w:rPr>
                <w:spacing w:val="1"/>
              </w:rPr>
              <w:t>度</w:t>
            </w:r>
          </w:p>
        </w:tc>
        <w:tc>
          <w:tcPr>
            <w:tcW w:w="2837" w:type="pct"/>
            <w:vAlign w:val="top"/>
          </w:tcPr>
          <w:p w14:paraId="4D9CBE66">
            <w:pPr>
              <w:pStyle w:val="18"/>
              <w:spacing w:before="101" w:line="249" w:lineRule="auto"/>
              <w:ind w:left="79" w:right="51" w:firstLine="17"/>
            </w:pPr>
            <w:r>
              <w:rPr>
                <w:rFonts w:ascii="Times New Roman" w:hAnsi="Times New Roman" w:eastAsia="Times New Roman" w:cs="Times New Roman"/>
                <w:spacing w:val="6"/>
              </w:rPr>
              <w:t>1.</w:t>
            </w:r>
            <w:r>
              <w:rPr>
                <w:spacing w:val="6"/>
              </w:rPr>
              <w:t>提供</w:t>
            </w:r>
            <w:r>
              <w:rPr>
                <w:spacing w:val="-48"/>
              </w:rPr>
              <w:t xml:space="preserve"> </w:t>
            </w:r>
            <w:r>
              <w:rPr>
                <w:rFonts w:ascii="Times New Roman" w:hAnsi="Times New Roman" w:eastAsia="Times New Roman" w:cs="Times New Roman"/>
                <w:spacing w:val="6"/>
              </w:rPr>
              <w:t xml:space="preserve">2024 </w:t>
            </w:r>
            <w:r>
              <w:rPr>
                <w:spacing w:val="6"/>
              </w:rPr>
              <w:t>年</w:t>
            </w:r>
            <w:r>
              <w:rPr>
                <w:rFonts w:hint="eastAsia"/>
                <w:spacing w:val="6"/>
                <w:lang w:val="en-US" w:eastAsia="zh-CN"/>
              </w:rPr>
              <w:t>或2025年</w:t>
            </w:r>
            <w:r>
              <w:rPr>
                <w:spacing w:val="6"/>
              </w:rPr>
              <w:t>经会计师事务所审计的有效的财务审计报告或财务报表（资产负债表、利润表、现金</w:t>
            </w:r>
            <w:r>
              <w:rPr>
                <w:spacing w:val="9"/>
              </w:rPr>
              <w:t>流量表</w:t>
            </w:r>
            <w:r>
              <w:rPr>
                <w:spacing w:val="-22"/>
              </w:rPr>
              <w:t>），</w:t>
            </w:r>
            <w:r>
              <w:rPr>
                <w:spacing w:val="9"/>
              </w:rPr>
              <w:t>成立不足一年的公司提供成立以来的财务报</w:t>
            </w:r>
            <w:r>
              <w:rPr>
                <w:spacing w:val="7"/>
              </w:rPr>
              <w:t>表（加盖供应商电子公章</w:t>
            </w:r>
            <w:r>
              <w:t>）；</w:t>
            </w:r>
            <w:r>
              <w:rPr>
                <w:spacing w:val="7"/>
              </w:rPr>
              <w:t>如供应商无法提供近一年</w:t>
            </w:r>
            <w:r>
              <w:rPr>
                <w:spacing w:val="15"/>
              </w:rPr>
              <w:t>经会计师事务所审计的有效的财务审计报告或财务报</w:t>
            </w:r>
            <w:r>
              <w:rPr>
                <w:spacing w:val="6"/>
              </w:rPr>
              <w:t>表（资产负债表、利润表、现金流量表）的则需提供银</w:t>
            </w:r>
            <w:r>
              <w:rPr>
                <w:spacing w:val="15"/>
              </w:rPr>
              <w:t>行出具的资信证明或供应商具有良好的商业信誉和健</w:t>
            </w:r>
            <w:r>
              <w:rPr>
                <w:spacing w:val="9"/>
              </w:rPr>
              <w:t>全的财务会计制度的承诺书（加盖供应商电子公章</w:t>
            </w:r>
            <w:r>
              <w:rPr>
                <w:spacing w:val="-10"/>
              </w:rPr>
              <w:t>）；</w:t>
            </w:r>
          </w:p>
          <w:p w14:paraId="6A7CD62B">
            <w:pPr>
              <w:pStyle w:val="18"/>
              <w:spacing w:before="24"/>
              <w:ind w:left="83" w:right="77" w:hanging="7"/>
            </w:pPr>
            <w:r>
              <w:rPr>
                <w:rFonts w:ascii="Times New Roman" w:hAnsi="Times New Roman" w:eastAsia="Times New Roman" w:cs="Times New Roman"/>
                <w:spacing w:val="17"/>
              </w:rPr>
              <w:t>2.</w:t>
            </w:r>
            <w:r>
              <w:rPr>
                <w:spacing w:val="17"/>
              </w:rPr>
              <w:t>提供未处于财产被接管或冻结或破产的状态</w:t>
            </w:r>
            <w:r>
              <w:rPr>
                <w:spacing w:val="16"/>
              </w:rPr>
              <w:t>的承诺</w:t>
            </w:r>
            <w:r>
              <w:rPr>
                <w:spacing w:val="7"/>
              </w:rPr>
              <w:t>书（加盖供应商电子公章）。</w:t>
            </w:r>
          </w:p>
        </w:tc>
      </w:tr>
      <w:tr w14:paraId="0030C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356" w:type="pct"/>
            <w:vAlign w:val="top"/>
          </w:tcPr>
          <w:p w14:paraId="0EF56677">
            <w:pPr>
              <w:spacing w:line="356" w:lineRule="auto"/>
              <w:rPr>
                <w:rFonts w:ascii="Arial"/>
                <w:sz w:val="21"/>
              </w:rPr>
            </w:pPr>
          </w:p>
          <w:p w14:paraId="385075AD">
            <w:pPr>
              <w:spacing w:before="57" w:line="195" w:lineRule="auto"/>
              <w:ind w:left="27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617" w:type="pct"/>
            <w:vAlign w:val="top"/>
          </w:tcPr>
          <w:p w14:paraId="69196A2F">
            <w:pPr>
              <w:spacing w:line="313" w:lineRule="auto"/>
              <w:rPr>
                <w:rFonts w:ascii="Arial"/>
                <w:sz w:val="21"/>
              </w:rPr>
            </w:pPr>
          </w:p>
          <w:p w14:paraId="1214004F">
            <w:pPr>
              <w:pStyle w:val="18"/>
              <w:spacing w:before="65" w:line="228" w:lineRule="auto"/>
              <w:ind w:left="352"/>
            </w:pPr>
            <w:r>
              <w:rPr>
                <w:spacing w:val="4"/>
              </w:rPr>
              <w:t>其他</w:t>
            </w:r>
          </w:p>
        </w:tc>
        <w:tc>
          <w:tcPr>
            <w:tcW w:w="1188" w:type="pct"/>
            <w:vAlign w:val="top"/>
          </w:tcPr>
          <w:p w14:paraId="4E4E7C3C">
            <w:pPr>
              <w:pStyle w:val="18"/>
              <w:spacing w:before="109" w:line="228" w:lineRule="auto"/>
              <w:ind w:left="136"/>
            </w:pPr>
            <w:r>
              <w:rPr>
                <w:spacing w:val="8"/>
              </w:rPr>
              <w:t>具有履行合同所必需</w:t>
            </w:r>
            <w:r>
              <w:rPr>
                <w:spacing w:val="7"/>
              </w:rPr>
              <w:t>的设备和专业技术能</w:t>
            </w:r>
            <w:r>
              <w:t>力</w:t>
            </w:r>
          </w:p>
        </w:tc>
        <w:tc>
          <w:tcPr>
            <w:tcW w:w="2837" w:type="pct"/>
            <w:vAlign w:val="top"/>
          </w:tcPr>
          <w:p w14:paraId="1F77337B">
            <w:pPr>
              <w:pStyle w:val="18"/>
              <w:spacing w:before="246" w:line="251" w:lineRule="auto"/>
              <w:ind w:left="80" w:right="75"/>
            </w:pPr>
            <w:r>
              <w:rPr>
                <w:spacing w:val="15"/>
              </w:rPr>
              <w:t>提供具有履行合同所必需的设备和专业技术能力相关</w:t>
            </w:r>
            <w:r>
              <w:rPr>
                <w:spacing w:val="8"/>
              </w:rPr>
              <w:t>证明材料或声明函（加盖供应商电子公章）。</w:t>
            </w:r>
          </w:p>
        </w:tc>
      </w:tr>
      <w:tr w14:paraId="51585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356" w:type="pct"/>
            <w:vAlign w:val="top"/>
          </w:tcPr>
          <w:p w14:paraId="3110DD58">
            <w:pPr>
              <w:spacing w:line="359" w:lineRule="auto"/>
              <w:rPr>
                <w:rFonts w:ascii="Arial"/>
                <w:sz w:val="21"/>
              </w:rPr>
            </w:pPr>
          </w:p>
          <w:p w14:paraId="0F603A08">
            <w:pPr>
              <w:spacing w:before="58" w:line="195" w:lineRule="auto"/>
              <w:ind w:left="27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617" w:type="pct"/>
            <w:vAlign w:val="top"/>
          </w:tcPr>
          <w:p w14:paraId="181E4FCF">
            <w:pPr>
              <w:spacing w:line="316" w:lineRule="auto"/>
              <w:rPr>
                <w:rFonts w:ascii="Arial"/>
                <w:sz w:val="21"/>
              </w:rPr>
            </w:pPr>
          </w:p>
          <w:p w14:paraId="425D1FB3">
            <w:pPr>
              <w:pStyle w:val="18"/>
              <w:spacing w:before="65" w:line="228" w:lineRule="auto"/>
              <w:rPr>
                <w:rFonts w:hint="default" w:eastAsia="宋体"/>
                <w:lang w:val="en-US" w:eastAsia="zh-CN"/>
              </w:rPr>
            </w:pPr>
            <w:r>
              <w:rPr>
                <w:rFonts w:hint="eastAsia"/>
                <w:spacing w:val="4"/>
                <w:lang w:val="en-US" w:eastAsia="zh-CN"/>
              </w:rPr>
              <w:t>采购政策</w:t>
            </w:r>
          </w:p>
        </w:tc>
        <w:tc>
          <w:tcPr>
            <w:tcW w:w="1188" w:type="pct"/>
            <w:vAlign w:val="top"/>
          </w:tcPr>
          <w:p w14:paraId="22FC5C79">
            <w:pPr>
              <w:pStyle w:val="18"/>
              <w:spacing w:before="109" w:line="227" w:lineRule="auto"/>
              <w:ind w:left="133"/>
            </w:pPr>
            <w:r>
              <w:rPr>
                <w:spacing w:val="8"/>
              </w:rPr>
              <w:t>有依法缴纳税收和社</w:t>
            </w:r>
            <w:r>
              <w:rPr>
                <w:spacing w:val="9"/>
              </w:rPr>
              <w:t>会保障资金的良好记</w:t>
            </w:r>
            <w:r>
              <w:t>录</w:t>
            </w:r>
          </w:p>
        </w:tc>
        <w:tc>
          <w:tcPr>
            <w:tcW w:w="2837" w:type="pct"/>
            <w:vAlign w:val="top"/>
          </w:tcPr>
          <w:p w14:paraId="37FC6CFA">
            <w:pPr>
              <w:pStyle w:val="18"/>
              <w:spacing w:before="247" w:line="251" w:lineRule="auto"/>
              <w:ind w:left="84" w:right="75" w:hanging="3"/>
            </w:pPr>
            <w:r>
              <w:rPr>
                <w:spacing w:val="15"/>
              </w:rPr>
              <w:t>提供具有依法缴纳税收和社会保障资金的良好记录的</w:t>
            </w:r>
            <w:r>
              <w:rPr>
                <w:spacing w:val="7"/>
              </w:rPr>
              <w:t>声明函（加盖供应商电子公章）。</w:t>
            </w:r>
          </w:p>
        </w:tc>
      </w:tr>
      <w:tr w14:paraId="57345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356" w:type="pct"/>
            <w:vAlign w:val="top"/>
          </w:tcPr>
          <w:p w14:paraId="07133ADA">
            <w:pPr>
              <w:spacing w:line="363" w:lineRule="auto"/>
              <w:rPr>
                <w:rFonts w:ascii="Arial"/>
                <w:sz w:val="21"/>
              </w:rPr>
            </w:pPr>
          </w:p>
          <w:p w14:paraId="3ACCF82E">
            <w:pPr>
              <w:spacing w:before="57" w:line="192" w:lineRule="auto"/>
              <w:ind w:left="27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617" w:type="pct"/>
            <w:vAlign w:val="top"/>
          </w:tcPr>
          <w:p w14:paraId="5523BA02">
            <w:pPr>
              <w:spacing w:line="317" w:lineRule="auto"/>
              <w:rPr>
                <w:rFonts w:ascii="Arial"/>
                <w:sz w:val="21"/>
              </w:rPr>
            </w:pPr>
          </w:p>
          <w:p w14:paraId="1DAE7CDE">
            <w:pPr>
              <w:pStyle w:val="18"/>
              <w:spacing w:before="65" w:line="228" w:lineRule="auto"/>
              <w:ind w:left="352"/>
            </w:pPr>
            <w:r>
              <w:rPr>
                <w:spacing w:val="4"/>
              </w:rPr>
              <w:t>其他</w:t>
            </w:r>
          </w:p>
        </w:tc>
        <w:tc>
          <w:tcPr>
            <w:tcW w:w="1188" w:type="pct"/>
            <w:vAlign w:val="top"/>
          </w:tcPr>
          <w:p w14:paraId="0B7405A0">
            <w:pPr>
              <w:pStyle w:val="18"/>
              <w:spacing w:before="110" w:line="227" w:lineRule="auto"/>
              <w:ind w:left="134"/>
            </w:pPr>
            <w:r>
              <w:rPr>
                <w:spacing w:val="8"/>
              </w:rPr>
              <w:t>参加政府采购活动前</w:t>
            </w:r>
            <w:r>
              <w:rPr>
                <w:spacing w:val="-2"/>
              </w:rPr>
              <w:t>三年内，在经营活动中</w:t>
            </w:r>
            <w:r>
              <w:rPr>
                <w:spacing w:val="8"/>
              </w:rPr>
              <w:t>没有重大违法记录</w:t>
            </w:r>
          </w:p>
        </w:tc>
        <w:tc>
          <w:tcPr>
            <w:tcW w:w="2837" w:type="pct"/>
            <w:vAlign w:val="top"/>
          </w:tcPr>
          <w:p w14:paraId="425ED06E">
            <w:pPr>
              <w:pStyle w:val="18"/>
              <w:spacing w:before="248" w:line="251" w:lineRule="auto"/>
              <w:ind w:left="82" w:right="75" w:hanging="1"/>
            </w:pPr>
            <w:r>
              <w:rPr>
                <w:spacing w:val="6"/>
              </w:rPr>
              <w:t>提供参加政府采购活动前三年内，在经营活动中没有重</w:t>
            </w:r>
            <w:r>
              <w:rPr>
                <w:spacing w:val="8"/>
              </w:rPr>
              <w:t>大违法记录的声明函（加盖供应商电子公章）。</w:t>
            </w:r>
          </w:p>
        </w:tc>
      </w:tr>
      <w:tr w14:paraId="76A5E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5" w:hRule="atLeast"/>
        </w:trPr>
        <w:tc>
          <w:tcPr>
            <w:tcW w:w="356" w:type="pct"/>
            <w:vAlign w:val="top"/>
          </w:tcPr>
          <w:p w14:paraId="6295EBE7">
            <w:pPr>
              <w:spacing w:line="313" w:lineRule="auto"/>
              <w:rPr>
                <w:rFonts w:ascii="Arial"/>
                <w:sz w:val="21"/>
              </w:rPr>
            </w:pPr>
            <w:bookmarkStart w:id="51" w:name="bookmark17"/>
            <w:bookmarkEnd w:id="51"/>
          </w:p>
          <w:p w14:paraId="7CE6D26A">
            <w:pPr>
              <w:spacing w:line="313" w:lineRule="auto"/>
              <w:rPr>
                <w:rFonts w:ascii="Arial"/>
                <w:sz w:val="21"/>
              </w:rPr>
            </w:pPr>
          </w:p>
          <w:p w14:paraId="3D414316">
            <w:pPr>
              <w:spacing w:before="57" w:line="195" w:lineRule="auto"/>
              <w:ind w:left="275"/>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617" w:type="pct"/>
            <w:vAlign w:val="top"/>
          </w:tcPr>
          <w:p w14:paraId="31F09414">
            <w:pPr>
              <w:spacing w:line="291" w:lineRule="auto"/>
              <w:rPr>
                <w:rFonts w:ascii="Arial"/>
                <w:sz w:val="21"/>
              </w:rPr>
            </w:pPr>
          </w:p>
          <w:p w14:paraId="5644AC2A">
            <w:pPr>
              <w:spacing w:line="291" w:lineRule="auto"/>
              <w:rPr>
                <w:rFonts w:ascii="Arial"/>
                <w:sz w:val="21"/>
              </w:rPr>
            </w:pPr>
          </w:p>
          <w:p w14:paraId="23C5092B">
            <w:pPr>
              <w:pStyle w:val="18"/>
              <w:spacing w:before="65" w:line="227" w:lineRule="auto"/>
              <w:ind w:left="139"/>
            </w:pPr>
            <w:r>
              <w:rPr>
                <w:spacing w:val="7"/>
              </w:rPr>
              <w:t>采购政策</w:t>
            </w:r>
          </w:p>
        </w:tc>
        <w:tc>
          <w:tcPr>
            <w:tcW w:w="1188" w:type="pct"/>
            <w:vAlign w:val="top"/>
          </w:tcPr>
          <w:p w14:paraId="498FAADD">
            <w:pPr>
              <w:spacing w:line="446" w:lineRule="auto"/>
              <w:rPr>
                <w:rFonts w:ascii="Arial"/>
                <w:sz w:val="21"/>
              </w:rPr>
            </w:pPr>
          </w:p>
          <w:p w14:paraId="78881F40">
            <w:pPr>
              <w:pStyle w:val="18"/>
              <w:spacing w:before="65" w:line="254" w:lineRule="auto"/>
              <w:ind w:left="343" w:right="126" w:hanging="209"/>
              <w:rPr>
                <w:spacing w:val="8"/>
              </w:rPr>
            </w:pPr>
            <w:r>
              <w:rPr>
                <w:spacing w:val="8"/>
              </w:rPr>
              <w:t>落实政府采购政策</w:t>
            </w:r>
          </w:p>
          <w:p w14:paraId="77632E41">
            <w:pPr>
              <w:pStyle w:val="18"/>
              <w:spacing w:before="65" w:line="254" w:lineRule="auto"/>
              <w:ind w:left="343" w:right="126" w:hanging="209"/>
            </w:pPr>
            <w:r>
              <w:rPr>
                <w:spacing w:val="8"/>
              </w:rPr>
              <w:t>需满足的资格要求</w:t>
            </w:r>
          </w:p>
        </w:tc>
        <w:tc>
          <w:tcPr>
            <w:tcW w:w="2837" w:type="pct"/>
            <w:vAlign w:val="top"/>
          </w:tcPr>
          <w:p w14:paraId="402CEEC9">
            <w:pPr>
              <w:pStyle w:val="18"/>
              <w:spacing w:before="107" w:line="251" w:lineRule="auto"/>
              <w:ind w:left="82" w:right="77" w:hanging="1"/>
            </w:pPr>
            <w:r>
              <w:rPr>
                <w:spacing w:val="6"/>
              </w:rPr>
              <w:t>本项目为专门面向</w:t>
            </w:r>
            <w:r>
              <w:rPr>
                <w:rFonts w:hint="eastAsia"/>
                <w:spacing w:val="6"/>
                <w:lang w:val="en-US" w:eastAsia="zh-CN"/>
              </w:rPr>
              <w:t>中小微</w:t>
            </w:r>
            <w:r>
              <w:rPr>
                <w:spacing w:val="6"/>
              </w:rPr>
              <w:t>企业采购的项目，供应商为</w:t>
            </w:r>
            <w:r>
              <w:rPr>
                <w:rFonts w:hint="eastAsia"/>
                <w:spacing w:val="6"/>
                <w:lang w:val="en-US" w:eastAsia="zh-CN"/>
              </w:rPr>
              <w:t>中</w:t>
            </w:r>
            <w:r>
              <w:rPr>
                <w:spacing w:val="6"/>
              </w:rPr>
              <w:t>小型</w:t>
            </w:r>
            <w:r>
              <w:rPr>
                <w:spacing w:val="8"/>
              </w:rPr>
              <w:t>或微型企业或监狱企业或残疾人福利性单位；</w:t>
            </w:r>
            <w:r>
              <w:rPr>
                <w:spacing w:val="-2"/>
              </w:rPr>
              <w:t>供应商应按磋商文件要求提供《中小企业声明函》或《残</w:t>
            </w:r>
            <w:r>
              <w:rPr>
                <w:spacing w:val="6"/>
              </w:rPr>
              <w:t>疾人福利性单位声明函》或监狱企业证明材料（加盖电</w:t>
            </w:r>
            <w:r>
              <w:rPr>
                <w:spacing w:val="2"/>
              </w:rPr>
              <w:t>子章）。</w:t>
            </w:r>
          </w:p>
        </w:tc>
      </w:tr>
      <w:tr w14:paraId="7A1C2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trPr>
        <w:tc>
          <w:tcPr>
            <w:tcW w:w="356" w:type="pct"/>
            <w:vAlign w:val="top"/>
          </w:tcPr>
          <w:p w14:paraId="722AD364">
            <w:pPr>
              <w:spacing w:line="313" w:lineRule="auto"/>
              <w:rPr>
                <w:rFonts w:ascii="Arial"/>
                <w:sz w:val="21"/>
              </w:rPr>
            </w:pPr>
          </w:p>
          <w:p w14:paraId="7461494D">
            <w:pPr>
              <w:spacing w:line="314" w:lineRule="auto"/>
              <w:rPr>
                <w:rFonts w:ascii="Arial"/>
                <w:sz w:val="21"/>
              </w:rPr>
            </w:pPr>
          </w:p>
          <w:p w14:paraId="0AE0ADEE">
            <w:pPr>
              <w:spacing w:before="58" w:line="195" w:lineRule="auto"/>
              <w:ind w:left="279"/>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7</w:t>
            </w:r>
          </w:p>
        </w:tc>
        <w:tc>
          <w:tcPr>
            <w:tcW w:w="617" w:type="pct"/>
            <w:vAlign w:val="top"/>
          </w:tcPr>
          <w:p w14:paraId="5E9BFF34">
            <w:pPr>
              <w:spacing w:line="292" w:lineRule="auto"/>
              <w:rPr>
                <w:rFonts w:ascii="Arial"/>
                <w:sz w:val="21"/>
              </w:rPr>
            </w:pPr>
          </w:p>
          <w:p w14:paraId="61E45A44">
            <w:pPr>
              <w:spacing w:line="292" w:lineRule="auto"/>
              <w:rPr>
                <w:rFonts w:ascii="Arial"/>
                <w:sz w:val="21"/>
              </w:rPr>
            </w:pPr>
          </w:p>
          <w:p w14:paraId="2F273443">
            <w:pPr>
              <w:pStyle w:val="18"/>
              <w:spacing w:before="65" w:line="228" w:lineRule="auto"/>
              <w:ind w:left="140"/>
            </w:pPr>
            <w:r>
              <w:rPr>
                <w:spacing w:val="7"/>
              </w:rPr>
              <w:t>特定资质</w:t>
            </w:r>
          </w:p>
        </w:tc>
        <w:tc>
          <w:tcPr>
            <w:tcW w:w="1188" w:type="pct"/>
            <w:vAlign w:val="top"/>
          </w:tcPr>
          <w:p w14:paraId="45111F1A">
            <w:pPr>
              <w:spacing w:line="292" w:lineRule="auto"/>
              <w:rPr>
                <w:rFonts w:ascii="Arial"/>
                <w:sz w:val="21"/>
              </w:rPr>
            </w:pPr>
          </w:p>
          <w:p w14:paraId="12AE2665">
            <w:pPr>
              <w:spacing w:line="292" w:lineRule="auto"/>
              <w:rPr>
                <w:rFonts w:ascii="Arial"/>
                <w:sz w:val="21"/>
              </w:rPr>
            </w:pPr>
          </w:p>
          <w:p w14:paraId="344934FB">
            <w:pPr>
              <w:pStyle w:val="18"/>
              <w:spacing w:before="65" w:line="227" w:lineRule="auto"/>
              <w:ind w:left="658"/>
            </w:pPr>
            <w:r>
              <w:rPr>
                <w:spacing w:val="7"/>
              </w:rPr>
              <w:t>信誉要求</w:t>
            </w:r>
          </w:p>
        </w:tc>
        <w:tc>
          <w:tcPr>
            <w:tcW w:w="2837" w:type="pct"/>
            <w:vAlign w:val="top"/>
          </w:tcPr>
          <w:p w14:paraId="60CEC21A">
            <w:pPr>
              <w:pStyle w:val="18"/>
              <w:spacing w:before="108" w:line="250" w:lineRule="auto"/>
              <w:ind w:right="75" w:firstLine="95"/>
              <w:jc w:val="both"/>
            </w:pPr>
            <w:r>
              <w:rPr>
                <w:rFonts w:hint="eastAsia"/>
              </w:rPr>
              <w:t>未被“信用中国”（www.creditchina.gov.cn）、中国政府采购网（www.ccgp.gov.cn）列入失信被执行人、重大税收违法失信主体、政府采购严重违法失信行为记录名单等，供应商如在“信用中国”网站或中国政府采购网被列入严重违法失信行为记录名单的（尚在处罚期内的），将拒绝其参加本次政府采购活动。（供应商可不用提供其信用查询截图， 由采购代理机构通过“信用中国 ”网站、（www.creditchina.gov.cn）、 中国政府采购网（www.ccgp.gov.cn）查询供应商信用记录。采购代理机构应当对供应商信用记录进行甄别，对列入失信被执行人、重大税收违法失信主体、政府采购严重违法失信行为记录名单及其他不符合《中华人民共和国政府采购法》第二十二条规定条件的供应商，应当拒绝其参加政府采购活动，其响应无效。）；</w:t>
            </w:r>
          </w:p>
        </w:tc>
      </w:tr>
      <w:tr w14:paraId="2942D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356" w:type="pct"/>
            <w:vAlign w:val="top"/>
          </w:tcPr>
          <w:p w14:paraId="16F44BD0">
            <w:pPr>
              <w:spacing w:line="359" w:lineRule="auto"/>
              <w:rPr>
                <w:rFonts w:ascii="Arial"/>
                <w:sz w:val="21"/>
              </w:rPr>
            </w:pPr>
          </w:p>
          <w:p w14:paraId="49F42BFE">
            <w:pPr>
              <w:spacing w:before="57" w:line="195" w:lineRule="auto"/>
              <w:ind w:left="275"/>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8</w:t>
            </w:r>
          </w:p>
        </w:tc>
        <w:tc>
          <w:tcPr>
            <w:tcW w:w="617" w:type="pct"/>
            <w:vAlign w:val="top"/>
          </w:tcPr>
          <w:p w14:paraId="776997F8">
            <w:pPr>
              <w:spacing w:line="315" w:lineRule="auto"/>
              <w:rPr>
                <w:rFonts w:ascii="Arial"/>
                <w:sz w:val="21"/>
              </w:rPr>
            </w:pPr>
          </w:p>
          <w:p w14:paraId="4704DA73">
            <w:pPr>
              <w:pStyle w:val="18"/>
              <w:spacing w:before="65" w:line="228" w:lineRule="auto"/>
              <w:ind w:left="140"/>
            </w:pPr>
            <w:r>
              <w:rPr>
                <w:spacing w:val="7"/>
              </w:rPr>
              <w:t>特定资质</w:t>
            </w:r>
          </w:p>
        </w:tc>
        <w:tc>
          <w:tcPr>
            <w:tcW w:w="1188" w:type="pct"/>
            <w:vAlign w:val="top"/>
          </w:tcPr>
          <w:p w14:paraId="186E1C36">
            <w:pPr>
              <w:spacing w:line="316" w:lineRule="auto"/>
              <w:rPr>
                <w:rFonts w:ascii="Arial"/>
                <w:sz w:val="21"/>
              </w:rPr>
            </w:pPr>
          </w:p>
          <w:p w14:paraId="2CE0ABA2">
            <w:pPr>
              <w:pStyle w:val="18"/>
              <w:spacing w:before="65" w:line="228" w:lineRule="auto"/>
              <w:ind w:left="659"/>
            </w:pPr>
            <w:r>
              <w:rPr>
                <w:spacing w:val="7"/>
              </w:rPr>
              <w:t>其他要求</w:t>
            </w:r>
          </w:p>
        </w:tc>
        <w:tc>
          <w:tcPr>
            <w:tcW w:w="2837" w:type="pct"/>
            <w:vAlign w:val="top"/>
          </w:tcPr>
          <w:p w14:paraId="0BCE6769">
            <w:pPr>
              <w:pStyle w:val="18"/>
              <w:spacing w:before="112" w:line="252" w:lineRule="auto"/>
              <w:ind w:left="80" w:right="75" w:firstLine="1"/>
              <w:jc w:val="both"/>
            </w:pPr>
            <w:r>
              <w:rPr>
                <w:spacing w:val="6"/>
              </w:rPr>
              <w:t>单位负责人为同一人或者存在控股、管理关系的不同单</w:t>
            </w:r>
            <w:r>
              <w:rPr>
                <w:spacing w:val="-2"/>
              </w:rPr>
              <w:t>位，不得参加本项目同一合同项下的政府采购活动。（提</w:t>
            </w:r>
            <w:r>
              <w:rPr>
                <w:spacing w:val="8"/>
              </w:rPr>
              <w:t>供承诺书加盖供应商电子公章）。</w:t>
            </w:r>
          </w:p>
        </w:tc>
      </w:tr>
    </w:tbl>
    <w:p w14:paraId="5D147E85">
      <w:pPr>
        <w:spacing w:before="179" w:line="219" w:lineRule="auto"/>
        <w:ind w:left="503"/>
        <w:rPr>
          <w:rFonts w:ascii="宋体" w:hAnsi="宋体" w:eastAsia="宋体" w:cs="宋体"/>
          <w:sz w:val="24"/>
          <w:szCs w:val="24"/>
        </w:rPr>
      </w:pPr>
      <w:r>
        <w:rPr>
          <w:rFonts w:ascii="Times New Roman" w:hAnsi="Times New Roman" w:eastAsia="Times New Roman" w:cs="Times New Roman"/>
          <w:spacing w:val="-1"/>
          <w:sz w:val="24"/>
          <w:szCs w:val="24"/>
        </w:rPr>
        <w:t xml:space="preserve">2.1.2 </w:t>
      </w:r>
      <w:r>
        <w:rPr>
          <w:rFonts w:ascii="宋体" w:hAnsi="宋体" w:eastAsia="宋体" w:cs="宋体"/>
          <w:spacing w:val="-1"/>
          <w:sz w:val="24"/>
          <w:szCs w:val="24"/>
        </w:rPr>
        <w:t>符合性审查</w:t>
      </w:r>
    </w:p>
    <w:p w14:paraId="7C51990B">
      <w:pPr>
        <w:spacing w:before="195" w:line="346" w:lineRule="auto"/>
        <w:ind w:left="30" w:right="18" w:firstLine="477"/>
        <w:rPr>
          <w:rFonts w:ascii="宋体" w:hAnsi="宋体" w:eastAsia="宋体" w:cs="宋体"/>
          <w:sz w:val="24"/>
          <w:szCs w:val="24"/>
        </w:rPr>
      </w:pPr>
      <w:r>
        <w:rPr>
          <w:rFonts w:ascii="宋体" w:hAnsi="宋体" w:eastAsia="宋体" w:cs="宋体"/>
          <w:spacing w:val="-2"/>
          <w:sz w:val="24"/>
          <w:szCs w:val="24"/>
        </w:rPr>
        <w:t>在磋商文件符合性审查过程中，如果出现磋商小组成员意见不一致的情况，按照少</w:t>
      </w:r>
      <w:r>
        <w:rPr>
          <w:rFonts w:ascii="宋体" w:hAnsi="宋体" w:eastAsia="宋体" w:cs="宋体"/>
          <w:spacing w:val="-1"/>
          <w:sz w:val="24"/>
          <w:szCs w:val="24"/>
        </w:rPr>
        <w:t>数服从多数的原则确定，但不得违背采购基本原则和磋商文件规定。</w:t>
      </w:r>
    </w:p>
    <w:p w14:paraId="026C1C7A">
      <w:pPr>
        <w:spacing w:line="219" w:lineRule="auto"/>
        <w:ind w:left="3238"/>
        <w:rPr>
          <w:rFonts w:ascii="宋体" w:hAnsi="宋体" w:eastAsia="宋体" w:cs="宋体"/>
          <w:sz w:val="24"/>
          <w:szCs w:val="24"/>
        </w:rPr>
      </w:pPr>
      <w:r>
        <w:rPr>
          <w:rFonts w:ascii="宋体" w:hAnsi="宋体" w:eastAsia="宋体" w:cs="宋体"/>
          <w:b/>
          <w:bCs/>
          <w:spacing w:val="-3"/>
          <w:sz w:val="24"/>
          <w:szCs w:val="24"/>
        </w:rPr>
        <w:t>初步评审</w:t>
      </w:r>
      <w:r>
        <w:rPr>
          <w:rFonts w:ascii="Times New Roman" w:hAnsi="Times New Roman" w:eastAsia="Times New Roman" w:cs="Times New Roman"/>
          <w:b/>
          <w:bCs/>
          <w:spacing w:val="-3"/>
          <w:sz w:val="24"/>
          <w:szCs w:val="24"/>
        </w:rPr>
        <w:t>—</w:t>
      </w:r>
      <w:r>
        <w:rPr>
          <w:rFonts w:ascii="宋体" w:hAnsi="宋体" w:eastAsia="宋体" w:cs="宋体"/>
          <w:b/>
          <w:bCs/>
          <w:spacing w:val="-3"/>
          <w:sz w:val="24"/>
          <w:szCs w:val="24"/>
        </w:rPr>
        <w:t>符合性审查表</w:t>
      </w:r>
    </w:p>
    <w:p w14:paraId="6C8B7FA5">
      <w:pPr>
        <w:spacing w:line="193" w:lineRule="exact"/>
      </w:pPr>
    </w:p>
    <w:tbl>
      <w:tblPr>
        <w:tblStyle w:val="17"/>
        <w:tblW w:w="506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5"/>
        <w:gridCol w:w="740"/>
        <w:gridCol w:w="2286"/>
        <w:gridCol w:w="4705"/>
      </w:tblGrid>
      <w:tr w14:paraId="4CA47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12" w:type="pct"/>
            <w:vAlign w:val="top"/>
          </w:tcPr>
          <w:p w14:paraId="513C37F3">
            <w:pPr>
              <w:pStyle w:val="18"/>
              <w:spacing w:before="145" w:line="229" w:lineRule="auto"/>
              <w:ind w:left="174"/>
            </w:pPr>
            <w:r>
              <w:rPr>
                <w:b/>
                <w:bCs/>
                <w:spacing w:val="4"/>
              </w:rPr>
              <w:t>序号</w:t>
            </w:r>
          </w:p>
        </w:tc>
        <w:tc>
          <w:tcPr>
            <w:tcW w:w="439" w:type="pct"/>
            <w:vAlign w:val="top"/>
          </w:tcPr>
          <w:p w14:paraId="29268ACB">
            <w:pPr>
              <w:pStyle w:val="18"/>
              <w:spacing w:before="144" w:line="228" w:lineRule="auto"/>
              <w:ind w:left="199"/>
            </w:pPr>
            <w:r>
              <w:rPr>
                <w:b/>
                <w:bCs/>
                <w:spacing w:val="3"/>
              </w:rPr>
              <w:t>类型</w:t>
            </w:r>
          </w:p>
        </w:tc>
        <w:tc>
          <w:tcPr>
            <w:tcW w:w="1356" w:type="pct"/>
            <w:vAlign w:val="top"/>
          </w:tcPr>
          <w:p w14:paraId="634878E7">
            <w:pPr>
              <w:pStyle w:val="18"/>
              <w:spacing w:before="145" w:line="228" w:lineRule="auto"/>
              <w:ind w:left="790"/>
            </w:pPr>
            <w:r>
              <w:rPr>
                <w:b/>
                <w:bCs/>
                <w:spacing w:val="3"/>
              </w:rPr>
              <w:t>审查要求</w:t>
            </w:r>
          </w:p>
        </w:tc>
        <w:tc>
          <w:tcPr>
            <w:tcW w:w="2791" w:type="pct"/>
            <w:vAlign w:val="top"/>
          </w:tcPr>
          <w:p w14:paraId="6CD10CB1">
            <w:pPr>
              <w:pStyle w:val="18"/>
              <w:spacing w:before="144" w:line="228" w:lineRule="auto"/>
              <w:ind w:left="2150"/>
            </w:pPr>
            <w:r>
              <w:rPr>
                <w:b/>
                <w:bCs/>
                <w:spacing w:val="6"/>
              </w:rPr>
              <w:t>要求说明</w:t>
            </w:r>
          </w:p>
        </w:tc>
      </w:tr>
      <w:tr w14:paraId="6601F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412" w:type="pct"/>
            <w:vAlign w:val="top"/>
          </w:tcPr>
          <w:p w14:paraId="660B9239">
            <w:pPr>
              <w:spacing w:before="147" w:line="195" w:lineRule="auto"/>
              <w:ind w:left="35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39" w:type="pct"/>
            <w:vAlign w:val="top"/>
          </w:tcPr>
          <w:p w14:paraId="269852D2">
            <w:pPr>
              <w:pStyle w:val="18"/>
              <w:spacing w:before="111" w:line="228" w:lineRule="auto"/>
              <w:ind w:left="203"/>
            </w:pPr>
            <w:r>
              <w:rPr>
                <w:spacing w:val="2"/>
              </w:rPr>
              <w:t>商务</w:t>
            </w:r>
          </w:p>
        </w:tc>
        <w:tc>
          <w:tcPr>
            <w:tcW w:w="1356" w:type="pct"/>
            <w:vAlign w:val="top"/>
          </w:tcPr>
          <w:p w14:paraId="6BD42EEF">
            <w:pPr>
              <w:pStyle w:val="18"/>
              <w:spacing w:before="111" w:line="228" w:lineRule="auto"/>
              <w:ind w:left="478"/>
            </w:pPr>
            <w:r>
              <w:rPr>
                <w:spacing w:val="7"/>
              </w:rPr>
              <w:t>响应文件的签署</w:t>
            </w:r>
          </w:p>
        </w:tc>
        <w:tc>
          <w:tcPr>
            <w:tcW w:w="2791" w:type="pct"/>
            <w:vAlign w:val="top"/>
          </w:tcPr>
          <w:p w14:paraId="2FC0BE97">
            <w:pPr>
              <w:pStyle w:val="18"/>
              <w:spacing w:before="111" w:line="227" w:lineRule="auto"/>
              <w:ind w:left="91"/>
            </w:pPr>
            <w:r>
              <w:rPr>
                <w:spacing w:val="8"/>
              </w:rPr>
              <w:t>响应文件按照磋商文件要求签署、盖章。</w:t>
            </w:r>
          </w:p>
        </w:tc>
      </w:tr>
      <w:tr w14:paraId="4E273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12" w:type="pct"/>
            <w:vAlign w:val="top"/>
          </w:tcPr>
          <w:p w14:paraId="237B1DE8">
            <w:pPr>
              <w:spacing w:before="148" w:line="195" w:lineRule="auto"/>
              <w:ind w:left="334"/>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2</w:t>
            </w:r>
          </w:p>
        </w:tc>
        <w:tc>
          <w:tcPr>
            <w:tcW w:w="439" w:type="pct"/>
            <w:vAlign w:val="top"/>
          </w:tcPr>
          <w:p w14:paraId="0AD9FC79">
            <w:pPr>
              <w:pStyle w:val="18"/>
              <w:spacing w:before="113" w:line="226" w:lineRule="auto"/>
              <w:ind w:left="198"/>
            </w:pPr>
            <w:r>
              <w:rPr>
                <w:spacing w:val="5"/>
              </w:rPr>
              <w:t>报价</w:t>
            </w:r>
          </w:p>
        </w:tc>
        <w:tc>
          <w:tcPr>
            <w:tcW w:w="1356" w:type="pct"/>
            <w:vAlign w:val="top"/>
          </w:tcPr>
          <w:p w14:paraId="1A7AF109">
            <w:pPr>
              <w:pStyle w:val="18"/>
              <w:spacing w:before="113" w:line="226" w:lineRule="auto"/>
              <w:ind w:left="466"/>
            </w:pPr>
            <w:r>
              <w:rPr>
                <w:spacing w:val="8"/>
              </w:rPr>
              <w:t>磋商响应性报价</w:t>
            </w:r>
          </w:p>
        </w:tc>
        <w:tc>
          <w:tcPr>
            <w:tcW w:w="2791" w:type="pct"/>
            <w:vAlign w:val="top"/>
          </w:tcPr>
          <w:p w14:paraId="15065F9A">
            <w:pPr>
              <w:pStyle w:val="18"/>
              <w:spacing w:before="113" w:line="226" w:lineRule="auto"/>
              <w:ind w:left="81"/>
            </w:pPr>
            <w:r>
              <w:rPr>
                <w:spacing w:val="9"/>
              </w:rPr>
              <w:t>供应商报价未超过磋商文件中规定的最高限价。</w:t>
            </w:r>
          </w:p>
        </w:tc>
      </w:tr>
      <w:tr w14:paraId="2737D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412" w:type="pct"/>
            <w:vAlign w:val="top"/>
          </w:tcPr>
          <w:p w14:paraId="4B622247">
            <w:pPr>
              <w:spacing w:before="149" w:line="195" w:lineRule="auto"/>
              <w:ind w:left="329"/>
              <w:rPr>
                <w:rFonts w:hint="eastAsia" w:ascii="Times New Roman" w:hAnsi="Times New Roman" w:eastAsia="宋体" w:cs="Times New Roman"/>
                <w:sz w:val="20"/>
                <w:szCs w:val="20"/>
                <w:lang w:eastAsia="zh-CN"/>
              </w:rPr>
            </w:pPr>
            <w:r>
              <w:rPr>
                <w:rFonts w:hint="eastAsia" w:ascii="Times New Roman" w:hAnsi="Times New Roman" w:eastAsia="宋体" w:cs="Times New Roman"/>
                <w:spacing w:val="1"/>
                <w:sz w:val="20"/>
                <w:szCs w:val="20"/>
                <w:lang w:val="en-US" w:eastAsia="zh-CN"/>
              </w:rPr>
              <w:t>3</w:t>
            </w:r>
          </w:p>
        </w:tc>
        <w:tc>
          <w:tcPr>
            <w:tcW w:w="439" w:type="pct"/>
            <w:vAlign w:val="top"/>
          </w:tcPr>
          <w:p w14:paraId="5DD43D9B">
            <w:pPr>
              <w:pStyle w:val="18"/>
              <w:spacing w:before="113" w:line="228" w:lineRule="auto"/>
              <w:ind w:left="203"/>
            </w:pPr>
            <w:r>
              <w:rPr>
                <w:spacing w:val="2"/>
              </w:rPr>
              <w:t>商务</w:t>
            </w:r>
          </w:p>
        </w:tc>
        <w:tc>
          <w:tcPr>
            <w:tcW w:w="1356" w:type="pct"/>
            <w:vAlign w:val="top"/>
          </w:tcPr>
          <w:p w14:paraId="69550492">
            <w:pPr>
              <w:pStyle w:val="18"/>
              <w:spacing w:before="113" w:line="228" w:lineRule="auto"/>
              <w:ind w:left="478"/>
            </w:pPr>
            <w:r>
              <w:rPr>
                <w:spacing w:val="7"/>
              </w:rPr>
              <w:t>响应文件有效期</w:t>
            </w:r>
          </w:p>
        </w:tc>
        <w:tc>
          <w:tcPr>
            <w:tcW w:w="2791" w:type="pct"/>
            <w:vAlign w:val="top"/>
          </w:tcPr>
          <w:p w14:paraId="3B66CE58">
            <w:pPr>
              <w:pStyle w:val="18"/>
              <w:spacing w:before="113" w:line="228" w:lineRule="auto"/>
              <w:ind w:left="91"/>
            </w:pPr>
            <w:r>
              <w:rPr>
                <w:spacing w:val="8"/>
              </w:rPr>
              <w:t>响应文件有效期符合磋商文件规定的有效期期限。</w:t>
            </w:r>
          </w:p>
        </w:tc>
      </w:tr>
      <w:tr w14:paraId="432B8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12" w:type="pct"/>
            <w:vAlign w:val="top"/>
          </w:tcPr>
          <w:p w14:paraId="16767602">
            <w:pPr>
              <w:spacing w:before="152" w:line="192" w:lineRule="auto"/>
              <w:ind w:left="335"/>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4</w:t>
            </w:r>
          </w:p>
        </w:tc>
        <w:tc>
          <w:tcPr>
            <w:tcW w:w="439" w:type="pct"/>
            <w:vAlign w:val="top"/>
          </w:tcPr>
          <w:p w14:paraId="47793FF6">
            <w:pPr>
              <w:pStyle w:val="18"/>
              <w:spacing w:before="113" w:line="228" w:lineRule="auto"/>
              <w:ind w:left="203"/>
            </w:pPr>
            <w:r>
              <w:rPr>
                <w:spacing w:val="2"/>
              </w:rPr>
              <w:t>商务</w:t>
            </w:r>
          </w:p>
        </w:tc>
        <w:tc>
          <w:tcPr>
            <w:tcW w:w="1356" w:type="pct"/>
            <w:vAlign w:val="top"/>
          </w:tcPr>
          <w:p w14:paraId="25296005">
            <w:pPr>
              <w:pStyle w:val="18"/>
              <w:spacing w:before="113" w:line="227" w:lineRule="auto"/>
              <w:ind w:left="150"/>
            </w:pPr>
            <w:r>
              <w:rPr>
                <w:spacing w:val="9"/>
              </w:rPr>
              <w:t>采购人不能接受的条件</w:t>
            </w:r>
          </w:p>
        </w:tc>
        <w:tc>
          <w:tcPr>
            <w:tcW w:w="2791" w:type="pct"/>
            <w:vAlign w:val="top"/>
          </w:tcPr>
          <w:p w14:paraId="4069C346">
            <w:pPr>
              <w:pStyle w:val="18"/>
              <w:spacing w:before="113" w:line="227" w:lineRule="auto"/>
              <w:ind w:left="91"/>
            </w:pPr>
            <w:r>
              <w:rPr>
                <w:spacing w:val="8"/>
              </w:rPr>
              <w:t>响应文件中没有附有采购人不能接受的条件。</w:t>
            </w:r>
            <w:r>
              <w:rPr>
                <w:rFonts w:hint="eastAsia"/>
                <w:spacing w:val="8"/>
                <w:lang w:val="en-US" w:eastAsia="zh-CN"/>
              </w:rPr>
              <w:t>提供承诺书</w:t>
            </w:r>
          </w:p>
        </w:tc>
      </w:tr>
      <w:tr w14:paraId="5BDF6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412" w:type="pct"/>
            <w:vAlign w:val="top"/>
          </w:tcPr>
          <w:p w14:paraId="220EB951">
            <w:pPr>
              <w:spacing w:before="150" w:line="195" w:lineRule="auto"/>
              <w:ind w:left="334"/>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5</w:t>
            </w:r>
          </w:p>
        </w:tc>
        <w:tc>
          <w:tcPr>
            <w:tcW w:w="439" w:type="pct"/>
            <w:vAlign w:val="top"/>
          </w:tcPr>
          <w:p w14:paraId="2D5E803E">
            <w:pPr>
              <w:pStyle w:val="18"/>
              <w:spacing w:before="114" w:line="228" w:lineRule="auto"/>
              <w:ind w:left="203"/>
            </w:pPr>
            <w:r>
              <w:rPr>
                <w:spacing w:val="2"/>
              </w:rPr>
              <w:t>商务</w:t>
            </w:r>
          </w:p>
        </w:tc>
        <w:tc>
          <w:tcPr>
            <w:tcW w:w="1356" w:type="pct"/>
            <w:vAlign w:val="top"/>
          </w:tcPr>
          <w:p w14:paraId="49BFE5C9">
            <w:pPr>
              <w:pStyle w:val="18"/>
              <w:spacing w:before="114" w:line="228" w:lineRule="auto"/>
              <w:ind w:left="782"/>
            </w:pPr>
            <w:r>
              <w:rPr>
                <w:spacing w:val="7"/>
              </w:rPr>
              <w:t>其他情形</w:t>
            </w:r>
          </w:p>
        </w:tc>
        <w:tc>
          <w:tcPr>
            <w:tcW w:w="2791" w:type="pct"/>
            <w:vAlign w:val="top"/>
          </w:tcPr>
          <w:p w14:paraId="7D7EF54F">
            <w:pPr>
              <w:pStyle w:val="18"/>
              <w:spacing w:before="114" w:line="228" w:lineRule="auto"/>
              <w:ind w:left="84"/>
              <w:rPr>
                <w:rFonts w:hint="default" w:eastAsia="宋体"/>
                <w:lang w:val="en-US" w:eastAsia="zh-CN"/>
              </w:rPr>
            </w:pPr>
            <w:r>
              <w:rPr>
                <w:spacing w:val="8"/>
              </w:rPr>
              <w:t>没有违反磋商文件实质性条款的其它情形。</w:t>
            </w:r>
            <w:r>
              <w:rPr>
                <w:rFonts w:hint="eastAsia"/>
                <w:spacing w:val="8"/>
                <w:lang w:val="en-US" w:eastAsia="zh-CN"/>
              </w:rPr>
              <w:t>提供承诺书</w:t>
            </w:r>
          </w:p>
        </w:tc>
      </w:tr>
      <w:tr w14:paraId="580F9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412" w:type="pct"/>
            <w:vAlign w:val="top"/>
          </w:tcPr>
          <w:p w14:paraId="0CC3243D">
            <w:pPr>
              <w:spacing w:before="284" w:line="192" w:lineRule="auto"/>
              <w:ind w:left="333"/>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6</w:t>
            </w:r>
          </w:p>
        </w:tc>
        <w:tc>
          <w:tcPr>
            <w:tcW w:w="439" w:type="pct"/>
            <w:vAlign w:val="top"/>
          </w:tcPr>
          <w:p w14:paraId="7B603265">
            <w:pPr>
              <w:pStyle w:val="18"/>
              <w:spacing w:before="245" w:line="228" w:lineRule="auto"/>
              <w:ind w:left="203"/>
            </w:pPr>
            <w:r>
              <w:rPr>
                <w:spacing w:val="2"/>
              </w:rPr>
              <w:t>商务</w:t>
            </w:r>
          </w:p>
        </w:tc>
        <w:tc>
          <w:tcPr>
            <w:tcW w:w="1356" w:type="pct"/>
            <w:vAlign w:val="top"/>
          </w:tcPr>
          <w:p w14:paraId="48653BE4">
            <w:pPr>
              <w:pStyle w:val="18"/>
              <w:spacing w:before="246" w:line="228" w:lineRule="auto"/>
              <w:ind w:left="571"/>
            </w:pPr>
            <w:r>
              <w:rPr>
                <w:spacing w:val="8"/>
              </w:rPr>
              <w:t>其他无效情况</w:t>
            </w:r>
          </w:p>
        </w:tc>
        <w:tc>
          <w:tcPr>
            <w:tcW w:w="2791" w:type="pct"/>
            <w:vAlign w:val="top"/>
          </w:tcPr>
          <w:p w14:paraId="2D5DAA53">
            <w:pPr>
              <w:pStyle w:val="18"/>
              <w:spacing w:before="109" w:line="254" w:lineRule="auto"/>
              <w:ind w:left="82" w:right="75" w:firstLine="1"/>
            </w:pPr>
            <w:r>
              <w:rPr>
                <w:spacing w:val="7"/>
              </w:rPr>
              <w:t>未出现法律、法规、规章以及本磋商文件规定属于响应无效的其他情形。</w:t>
            </w:r>
            <w:r>
              <w:rPr>
                <w:rFonts w:hint="eastAsia"/>
                <w:spacing w:val="8"/>
                <w:lang w:val="en-US" w:eastAsia="zh-CN"/>
              </w:rPr>
              <w:t>提供承诺书</w:t>
            </w:r>
          </w:p>
        </w:tc>
      </w:tr>
    </w:tbl>
    <w:p w14:paraId="68BCD35A">
      <w:pPr>
        <w:spacing w:before="177" w:line="220" w:lineRule="auto"/>
        <w:ind w:left="504"/>
        <w:rPr>
          <w:rFonts w:ascii="宋体" w:hAnsi="宋体" w:eastAsia="宋体" w:cs="宋体"/>
          <w:sz w:val="24"/>
          <w:szCs w:val="24"/>
        </w:rPr>
      </w:pPr>
      <w:r>
        <w:rPr>
          <w:rFonts w:ascii="Times New Roman" w:hAnsi="Times New Roman" w:eastAsia="Times New Roman" w:cs="Times New Roman"/>
          <w:b/>
          <w:bCs/>
          <w:spacing w:val="-2"/>
          <w:sz w:val="24"/>
          <w:szCs w:val="24"/>
        </w:rPr>
        <w:t>2.1.3.</w:t>
      </w:r>
      <w:r>
        <w:rPr>
          <w:rFonts w:ascii="宋体" w:hAnsi="宋体" w:eastAsia="宋体" w:cs="宋体"/>
          <w:b/>
          <w:bCs/>
          <w:spacing w:val="-2"/>
          <w:sz w:val="24"/>
          <w:szCs w:val="24"/>
        </w:rPr>
        <w:t>评分标准</w:t>
      </w:r>
    </w:p>
    <w:p w14:paraId="748CDB4D">
      <w:pPr>
        <w:spacing w:before="147" w:line="319" w:lineRule="auto"/>
        <w:ind w:right="1253"/>
        <w:rPr>
          <w:rFonts w:ascii="宋体" w:hAnsi="宋体" w:eastAsia="宋体" w:cs="宋体"/>
          <w:sz w:val="24"/>
          <w:szCs w:val="24"/>
        </w:rPr>
      </w:pPr>
      <w:r>
        <w:rPr>
          <w:rFonts w:ascii="宋体" w:hAnsi="宋体" w:eastAsia="宋体" w:cs="宋体"/>
          <w:b/>
          <w:bCs/>
          <w:spacing w:val="-3"/>
          <w:sz w:val="24"/>
          <w:szCs w:val="24"/>
        </w:rPr>
        <w:t>本次评审采用百分制，供应商总得分</w:t>
      </w:r>
      <w:r>
        <w:rPr>
          <w:rFonts w:ascii="Times New Roman" w:hAnsi="Times New Roman" w:eastAsia="Times New Roman" w:cs="Times New Roman"/>
          <w:b/>
          <w:bCs/>
          <w:spacing w:val="-3"/>
          <w:sz w:val="24"/>
          <w:szCs w:val="24"/>
        </w:rPr>
        <w:t>=</w:t>
      </w:r>
      <w:r>
        <w:rPr>
          <w:rFonts w:ascii="宋体" w:hAnsi="宋体" w:eastAsia="宋体" w:cs="宋体"/>
          <w:b/>
          <w:bCs/>
          <w:spacing w:val="-3"/>
          <w:sz w:val="24"/>
          <w:szCs w:val="24"/>
        </w:rPr>
        <w:t>报价部分</w:t>
      </w:r>
      <w:r>
        <w:rPr>
          <w:rFonts w:ascii="Times New Roman" w:hAnsi="Times New Roman" w:eastAsia="Times New Roman" w:cs="Times New Roman"/>
          <w:b/>
          <w:bCs/>
          <w:spacing w:val="-3"/>
          <w:sz w:val="24"/>
          <w:szCs w:val="24"/>
        </w:rPr>
        <w:t>+</w:t>
      </w:r>
      <w:r>
        <w:rPr>
          <w:rFonts w:ascii="宋体" w:hAnsi="宋体" w:eastAsia="宋体" w:cs="宋体"/>
          <w:b/>
          <w:bCs/>
          <w:spacing w:val="-3"/>
          <w:sz w:val="24"/>
          <w:szCs w:val="24"/>
        </w:rPr>
        <w:t>商务部分</w:t>
      </w:r>
      <w:r>
        <w:rPr>
          <w:rFonts w:ascii="Times New Roman" w:hAnsi="Times New Roman" w:eastAsia="Times New Roman" w:cs="Times New Roman"/>
          <w:b/>
          <w:bCs/>
          <w:spacing w:val="-3"/>
          <w:sz w:val="24"/>
          <w:szCs w:val="24"/>
        </w:rPr>
        <w:t>+</w:t>
      </w:r>
      <w:r>
        <w:rPr>
          <w:rFonts w:hint="eastAsia" w:ascii="Times New Roman" w:hAnsi="Times New Roman" w:eastAsia="宋体" w:cs="Times New Roman"/>
          <w:b/>
          <w:bCs/>
          <w:spacing w:val="-3"/>
          <w:sz w:val="24"/>
          <w:szCs w:val="24"/>
          <w:lang w:val="en-US" w:eastAsia="zh-CN"/>
        </w:rPr>
        <w:t>技</w:t>
      </w:r>
      <w:r>
        <w:rPr>
          <w:rFonts w:ascii="宋体" w:hAnsi="宋体" w:eastAsia="宋体" w:cs="宋体"/>
          <w:b/>
          <w:bCs/>
          <w:spacing w:val="-3"/>
          <w:sz w:val="24"/>
          <w:szCs w:val="24"/>
        </w:rPr>
        <w:t>术部</w:t>
      </w:r>
      <w:r>
        <w:rPr>
          <w:rFonts w:ascii="宋体" w:hAnsi="宋体" w:eastAsia="宋体" w:cs="宋体"/>
          <w:b/>
          <w:bCs/>
          <w:spacing w:val="-4"/>
          <w:sz w:val="24"/>
          <w:szCs w:val="24"/>
        </w:rPr>
        <w:t>分。</w:t>
      </w:r>
      <w:r>
        <w:rPr>
          <w:rFonts w:ascii="宋体" w:hAnsi="宋体" w:eastAsia="宋体" w:cs="宋体"/>
          <w:b/>
          <w:bCs/>
          <w:spacing w:val="-3"/>
          <w:sz w:val="24"/>
          <w:szCs w:val="24"/>
        </w:rPr>
        <w:t>其中：报价部分</w:t>
      </w:r>
      <w:r>
        <w:rPr>
          <w:rFonts w:ascii="宋体" w:hAnsi="宋体" w:eastAsia="宋体" w:cs="宋体"/>
          <w:spacing w:val="-31"/>
          <w:sz w:val="24"/>
          <w:szCs w:val="24"/>
        </w:rPr>
        <w:t xml:space="preserve"> </w:t>
      </w:r>
      <w:r>
        <w:rPr>
          <w:rFonts w:ascii="Times New Roman" w:hAnsi="Times New Roman" w:eastAsia="Times New Roman" w:cs="Times New Roman"/>
          <w:b/>
          <w:bCs/>
          <w:spacing w:val="-3"/>
          <w:sz w:val="24"/>
          <w:szCs w:val="24"/>
        </w:rPr>
        <w:t xml:space="preserve">10 </w:t>
      </w:r>
      <w:r>
        <w:rPr>
          <w:rFonts w:ascii="宋体" w:hAnsi="宋体" w:eastAsia="宋体" w:cs="宋体"/>
          <w:b/>
          <w:bCs/>
          <w:spacing w:val="-3"/>
          <w:sz w:val="24"/>
          <w:szCs w:val="24"/>
        </w:rPr>
        <w:t>分，商务技术部分</w:t>
      </w:r>
      <w:r>
        <w:rPr>
          <w:rFonts w:ascii="宋体" w:hAnsi="宋体" w:eastAsia="宋体" w:cs="宋体"/>
          <w:spacing w:val="-52"/>
          <w:sz w:val="24"/>
          <w:szCs w:val="24"/>
        </w:rPr>
        <w:t xml:space="preserve"> </w:t>
      </w:r>
      <w:r>
        <w:rPr>
          <w:rFonts w:ascii="Times New Roman" w:hAnsi="Times New Roman" w:eastAsia="Times New Roman" w:cs="Times New Roman"/>
          <w:b/>
          <w:bCs/>
          <w:spacing w:val="-3"/>
          <w:sz w:val="24"/>
          <w:szCs w:val="24"/>
        </w:rPr>
        <w:t xml:space="preserve">90 </w:t>
      </w:r>
      <w:r>
        <w:rPr>
          <w:rFonts w:ascii="宋体" w:hAnsi="宋体" w:eastAsia="宋体" w:cs="宋体"/>
          <w:b/>
          <w:bCs/>
          <w:spacing w:val="-3"/>
          <w:sz w:val="24"/>
          <w:szCs w:val="24"/>
        </w:rPr>
        <w:t>分。具体评分如下：</w:t>
      </w:r>
    </w:p>
    <w:tbl>
      <w:tblPr>
        <w:tblStyle w:val="17"/>
        <w:tblW w:w="507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4"/>
        <w:gridCol w:w="1399"/>
        <w:gridCol w:w="722"/>
        <w:gridCol w:w="5632"/>
      </w:tblGrid>
      <w:tr w14:paraId="4FEEA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400" w:type="pct"/>
            <w:vAlign w:val="top"/>
          </w:tcPr>
          <w:p w14:paraId="1584A081">
            <w:pPr>
              <w:pStyle w:val="18"/>
              <w:spacing w:before="35" w:line="228" w:lineRule="auto"/>
              <w:ind w:left="168"/>
            </w:pPr>
            <w:r>
              <w:rPr>
                <w:b/>
                <w:bCs/>
                <w:spacing w:val="4"/>
              </w:rPr>
              <w:t>评审</w:t>
            </w:r>
          </w:p>
          <w:p w14:paraId="659637A9">
            <w:pPr>
              <w:pStyle w:val="18"/>
              <w:spacing w:before="23" w:line="217" w:lineRule="auto"/>
              <w:ind w:left="169"/>
            </w:pPr>
            <w:r>
              <w:rPr>
                <w:b/>
                <w:bCs/>
                <w:spacing w:val="3"/>
              </w:rPr>
              <w:t>类型</w:t>
            </w:r>
          </w:p>
        </w:tc>
        <w:tc>
          <w:tcPr>
            <w:tcW w:w="830" w:type="pct"/>
            <w:vAlign w:val="top"/>
          </w:tcPr>
          <w:p w14:paraId="6E554B3F">
            <w:pPr>
              <w:pStyle w:val="18"/>
              <w:spacing w:before="169" w:line="228" w:lineRule="auto"/>
              <w:ind w:left="280"/>
            </w:pPr>
            <w:r>
              <w:rPr>
                <w:b/>
                <w:bCs/>
                <w:spacing w:val="6"/>
              </w:rPr>
              <w:t>评审因素</w:t>
            </w:r>
          </w:p>
        </w:tc>
        <w:tc>
          <w:tcPr>
            <w:tcW w:w="428" w:type="pct"/>
            <w:vAlign w:val="top"/>
          </w:tcPr>
          <w:p w14:paraId="3E302232">
            <w:pPr>
              <w:pStyle w:val="18"/>
              <w:spacing w:before="169" w:line="228" w:lineRule="auto"/>
              <w:ind w:left="247"/>
            </w:pPr>
            <w:r>
              <w:rPr>
                <w:b/>
                <w:bCs/>
                <w:spacing w:val="2"/>
              </w:rPr>
              <w:t>分值</w:t>
            </w:r>
          </w:p>
        </w:tc>
        <w:tc>
          <w:tcPr>
            <w:tcW w:w="3341" w:type="pct"/>
            <w:vAlign w:val="top"/>
          </w:tcPr>
          <w:p w14:paraId="420641C8">
            <w:pPr>
              <w:pStyle w:val="18"/>
              <w:spacing w:before="169" w:line="228" w:lineRule="auto"/>
              <w:ind w:left="2386"/>
            </w:pPr>
            <w:r>
              <w:rPr>
                <w:b/>
                <w:bCs/>
                <w:spacing w:val="7"/>
              </w:rPr>
              <w:t>评分标准说明</w:t>
            </w:r>
          </w:p>
        </w:tc>
      </w:tr>
      <w:tr w14:paraId="5805E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400" w:type="pct"/>
            <w:vAlign w:val="top"/>
          </w:tcPr>
          <w:p w14:paraId="3FF0A122">
            <w:pPr>
              <w:pStyle w:val="18"/>
              <w:spacing w:before="33" w:line="226" w:lineRule="auto"/>
              <w:ind w:left="170"/>
            </w:pPr>
            <w:r>
              <w:rPr>
                <w:spacing w:val="5"/>
              </w:rPr>
              <w:t>报价</w:t>
            </w:r>
          </w:p>
          <w:p w14:paraId="5C37228F">
            <w:pPr>
              <w:pStyle w:val="18"/>
              <w:spacing w:before="28" w:line="215" w:lineRule="auto"/>
              <w:ind w:left="174"/>
            </w:pPr>
            <w:r>
              <w:rPr>
                <w:spacing w:val="3"/>
              </w:rPr>
              <w:t>部分</w:t>
            </w:r>
          </w:p>
        </w:tc>
        <w:tc>
          <w:tcPr>
            <w:tcW w:w="830" w:type="pct"/>
            <w:vAlign w:val="top"/>
          </w:tcPr>
          <w:p w14:paraId="6EE0D857">
            <w:pPr>
              <w:pStyle w:val="18"/>
              <w:spacing w:before="32" w:line="234" w:lineRule="auto"/>
              <w:ind w:right="138"/>
              <w:jc w:val="center"/>
              <w:rPr>
                <w:spacing w:val="7"/>
              </w:rPr>
            </w:pPr>
            <w:r>
              <w:rPr>
                <w:spacing w:val="7"/>
              </w:rPr>
              <w:t>磋商报价</w:t>
            </w:r>
          </w:p>
          <w:p w14:paraId="0510BAE4">
            <w:pPr>
              <w:pStyle w:val="18"/>
              <w:spacing w:before="32" w:line="234" w:lineRule="auto"/>
              <w:ind w:right="138"/>
            </w:pPr>
            <w:r>
              <w:rPr>
                <w:spacing w:val="3"/>
              </w:rPr>
              <w:t>（最后报价）</w:t>
            </w:r>
          </w:p>
        </w:tc>
        <w:tc>
          <w:tcPr>
            <w:tcW w:w="428" w:type="pct"/>
            <w:vAlign w:val="top"/>
          </w:tcPr>
          <w:p w14:paraId="3B3141B1">
            <w:pPr>
              <w:pStyle w:val="18"/>
              <w:spacing w:before="170" w:line="228" w:lineRule="auto"/>
              <w:ind w:left="237"/>
            </w:pPr>
            <w:r>
              <w:rPr>
                <w:rFonts w:ascii="Times New Roman" w:hAnsi="Times New Roman" w:eastAsia="Times New Roman" w:cs="Times New Roman"/>
                <w:spacing w:val="-5"/>
              </w:rPr>
              <w:t>10</w:t>
            </w:r>
            <w:r>
              <w:rPr>
                <w:rFonts w:ascii="Times New Roman" w:hAnsi="Times New Roman" w:eastAsia="Times New Roman" w:cs="Times New Roman"/>
                <w:spacing w:val="12"/>
              </w:rPr>
              <w:t xml:space="preserve"> </w:t>
            </w:r>
          </w:p>
        </w:tc>
        <w:tc>
          <w:tcPr>
            <w:tcW w:w="3341" w:type="pct"/>
            <w:vAlign w:val="top"/>
          </w:tcPr>
          <w:p w14:paraId="5593D727">
            <w:pPr>
              <w:pStyle w:val="18"/>
              <w:spacing w:before="32" w:line="234" w:lineRule="auto"/>
              <w:ind w:left="112" w:right="93"/>
            </w:pPr>
            <w:r>
              <w:rPr>
                <w:spacing w:val="8"/>
              </w:rPr>
              <w:t>满足竞争性磋商文件要求且最后报价最低的报价为评</w:t>
            </w:r>
            <w:r>
              <w:rPr>
                <w:spacing w:val="7"/>
              </w:rPr>
              <w:t>审基准价，</w:t>
            </w:r>
            <w:r>
              <w:rPr>
                <w:spacing w:val="8"/>
              </w:rPr>
              <w:t>其价格分为满分。其他供应商的价格分统一按照</w:t>
            </w:r>
            <w:r>
              <w:rPr>
                <w:spacing w:val="7"/>
              </w:rPr>
              <w:t>下列公式计算：报价得分</w:t>
            </w:r>
            <w:r>
              <w:rPr>
                <w:rFonts w:ascii="Times New Roman" w:hAnsi="Times New Roman" w:eastAsia="Times New Roman" w:cs="Times New Roman"/>
                <w:spacing w:val="7"/>
              </w:rPr>
              <w:t>=</w:t>
            </w:r>
            <w:r>
              <w:rPr>
                <w:spacing w:val="7"/>
              </w:rPr>
              <w:t>（磋商基准价</w:t>
            </w:r>
            <w:r>
              <w:rPr>
                <w:rFonts w:ascii="Times New Roman" w:hAnsi="Times New Roman" w:eastAsia="Times New Roman" w:cs="Times New Roman"/>
                <w:spacing w:val="7"/>
              </w:rPr>
              <w:t>/</w:t>
            </w:r>
            <w:r>
              <w:rPr>
                <w:spacing w:val="7"/>
              </w:rPr>
              <w:t>最后磋商报价）</w:t>
            </w:r>
            <w:r>
              <w:rPr>
                <w:spacing w:val="-72"/>
              </w:rPr>
              <w:t xml:space="preserve"> </w:t>
            </w:r>
            <w:r>
              <w:rPr>
                <w:rFonts w:ascii="Times New Roman" w:hAnsi="Times New Roman" w:eastAsia="Times New Roman" w:cs="Times New Roman"/>
                <w:spacing w:val="7"/>
              </w:rPr>
              <w:t>×10%×1</w:t>
            </w:r>
            <w:r>
              <w:rPr>
                <w:rFonts w:ascii="Times New Roman" w:hAnsi="Times New Roman" w:eastAsia="Times New Roman" w:cs="Times New Roman"/>
                <w:spacing w:val="6"/>
              </w:rPr>
              <w:t>00</w:t>
            </w:r>
            <w:r>
              <w:rPr>
                <w:rFonts w:ascii="Times New Roman" w:hAnsi="Times New Roman" w:eastAsia="Times New Roman" w:cs="Times New Roman"/>
              </w:rPr>
              <w:t xml:space="preserve"> </w:t>
            </w:r>
            <w:r>
              <w:rPr>
                <w:spacing w:val="6"/>
              </w:rPr>
              <w:t>（小数点后保留两位小数）。</w:t>
            </w:r>
          </w:p>
        </w:tc>
      </w:tr>
      <w:tr w14:paraId="02D4A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400" w:type="pct"/>
            <w:vMerge w:val="restart"/>
            <w:tcBorders>
              <w:bottom w:val="nil"/>
            </w:tcBorders>
            <w:vAlign w:val="top"/>
          </w:tcPr>
          <w:p w14:paraId="71D75017">
            <w:pPr>
              <w:spacing w:line="260" w:lineRule="auto"/>
              <w:rPr>
                <w:rFonts w:ascii="Arial"/>
                <w:sz w:val="21"/>
              </w:rPr>
            </w:pPr>
          </w:p>
          <w:p w14:paraId="63BA8C28">
            <w:pPr>
              <w:spacing w:line="260" w:lineRule="auto"/>
              <w:rPr>
                <w:rFonts w:ascii="Arial"/>
                <w:sz w:val="21"/>
              </w:rPr>
            </w:pPr>
          </w:p>
          <w:p w14:paraId="37CAC8BE">
            <w:pPr>
              <w:spacing w:line="261" w:lineRule="auto"/>
              <w:rPr>
                <w:rFonts w:ascii="Arial"/>
                <w:sz w:val="21"/>
              </w:rPr>
            </w:pPr>
          </w:p>
          <w:p w14:paraId="68F2454A">
            <w:pPr>
              <w:pStyle w:val="18"/>
              <w:spacing w:before="65" w:line="254" w:lineRule="auto"/>
              <w:ind w:left="174" w:right="163" w:firstLine="1"/>
            </w:pPr>
            <w:r>
              <w:rPr>
                <w:spacing w:val="2"/>
              </w:rPr>
              <w:t>商务</w:t>
            </w:r>
            <w:r>
              <w:rPr>
                <w:spacing w:val="3"/>
              </w:rPr>
              <w:t>部分</w:t>
            </w:r>
          </w:p>
        </w:tc>
        <w:tc>
          <w:tcPr>
            <w:tcW w:w="830" w:type="pct"/>
            <w:vAlign w:val="center"/>
          </w:tcPr>
          <w:p w14:paraId="59BD6518">
            <w:pPr>
              <w:spacing w:line="276" w:lineRule="auto"/>
              <w:jc w:val="center"/>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供应商业绩</w:t>
            </w:r>
          </w:p>
        </w:tc>
        <w:tc>
          <w:tcPr>
            <w:tcW w:w="428" w:type="pct"/>
            <w:vAlign w:val="center"/>
          </w:tcPr>
          <w:p w14:paraId="4BA71351">
            <w:pPr>
              <w:spacing w:line="276" w:lineRule="auto"/>
              <w:jc w:val="center"/>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zh-CN" w:bidi="ar-SA"/>
              </w:rPr>
              <w:t>4</w:t>
            </w:r>
          </w:p>
        </w:tc>
        <w:tc>
          <w:tcPr>
            <w:tcW w:w="3341" w:type="pct"/>
            <w:vAlign w:val="center"/>
          </w:tcPr>
          <w:p w14:paraId="4DE0C7C4">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投标人提供（签订合同日期2023年5月至今）的活动策划执行、大型会议会展等</w:t>
            </w:r>
            <w:r>
              <w:rPr>
                <w:rFonts w:hint="eastAsia" w:ascii="宋体" w:hAnsi="宋体" w:eastAsia="宋体" w:cs="宋体"/>
                <w:snapToGrid w:val="0"/>
                <w:color w:val="000000"/>
                <w:spacing w:val="8"/>
                <w:kern w:val="0"/>
                <w:sz w:val="20"/>
                <w:szCs w:val="20"/>
                <w:lang w:val="en-US" w:eastAsia="zh-CN" w:bidi="ar-SA"/>
              </w:rPr>
              <w:t>类似</w:t>
            </w:r>
            <w:r>
              <w:rPr>
                <w:rFonts w:hint="eastAsia" w:ascii="宋体" w:hAnsi="宋体" w:eastAsia="宋体" w:cs="宋体"/>
                <w:snapToGrid w:val="0"/>
                <w:color w:val="000000"/>
                <w:spacing w:val="8"/>
                <w:kern w:val="0"/>
                <w:sz w:val="20"/>
                <w:szCs w:val="20"/>
                <w:lang w:val="en-US" w:eastAsia="en-US" w:bidi="ar-SA"/>
              </w:rPr>
              <w:t>项目</w:t>
            </w:r>
            <w:r>
              <w:rPr>
                <w:rFonts w:hint="eastAsia" w:ascii="宋体" w:hAnsi="宋体" w:eastAsia="宋体" w:cs="宋体"/>
                <w:snapToGrid w:val="0"/>
                <w:color w:val="000000"/>
                <w:spacing w:val="8"/>
                <w:kern w:val="0"/>
                <w:sz w:val="20"/>
                <w:szCs w:val="20"/>
                <w:lang w:val="en-US" w:eastAsia="zh-CN" w:bidi="ar-SA"/>
              </w:rPr>
              <w:t>业绩</w:t>
            </w:r>
            <w:r>
              <w:rPr>
                <w:rFonts w:hint="eastAsia" w:ascii="宋体" w:hAnsi="宋体" w:eastAsia="宋体" w:cs="宋体"/>
                <w:snapToGrid w:val="0"/>
                <w:color w:val="000000"/>
                <w:spacing w:val="8"/>
                <w:kern w:val="0"/>
                <w:sz w:val="20"/>
                <w:szCs w:val="20"/>
                <w:lang w:val="en-US" w:eastAsia="en-US" w:bidi="ar-SA"/>
              </w:rPr>
              <w:t>，每提供一个合同得1分。</w:t>
            </w:r>
            <w:r>
              <w:rPr>
                <w:rFonts w:hint="eastAsia" w:ascii="宋体" w:hAnsi="宋体" w:eastAsia="宋体" w:cs="宋体"/>
                <w:snapToGrid w:val="0"/>
                <w:color w:val="000000"/>
                <w:spacing w:val="8"/>
                <w:kern w:val="0"/>
                <w:sz w:val="20"/>
                <w:szCs w:val="20"/>
                <w:lang w:val="en-US" w:eastAsia="zh-CN" w:bidi="ar-SA"/>
              </w:rPr>
              <w:t>共4分。</w:t>
            </w:r>
          </w:p>
          <w:p w14:paraId="76A07301">
            <w:pPr>
              <w:spacing w:line="276" w:lineRule="auto"/>
              <w:rPr>
                <w:rFonts w:hint="default"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en-US" w:bidi="ar-SA"/>
              </w:rPr>
              <w:t>注：提供合同或协议或中标（成交）通知书原件的扫描件</w:t>
            </w:r>
            <w:r>
              <w:rPr>
                <w:rFonts w:hint="eastAsia" w:ascii="宋体" w:hAnsi="宋体" w:eastAsia="宋体" w:cs="宋体"/>
                <w:snapToGrid w:val="0"/>
                <w:color w:val="000000"/>
                <w:spacing w:val="8"/>
                <w:kern w:val="0"/>
                <w:sz w:val="20"/>
                <w:szCs w:val="20"/>
                <w:lang w:val="en-US" w:eastAsia="zh-CN" w:bidi="ar-SA"/>
              </w:rPr>
              <w:t>，业绩要体现</w:t>
            </w:r>
            <w:r>
              <w:rPr>
                <w:rFonts w:hint="eastAsia" w:ascii="宋体" w:hAnsi="宋体" w:eastAsia="宋体" w:cs="宋体"/>
                <w:snapToGrid w:val="0"/>
                <w:color w:val="000000"/>
                <w:spacing w:val="8"/>
                <w:kern w:val="0"/>
                <w:sz w:val="20"/>
                <w:szCs w:val="20"/>
                <w:lang w:val="en-US" w:eastAsia="en-US" w:bidi="ar-SA"/>
              </w:rPr>
              <w:t>采购单位名称及项目负责人联系电话</w:t>
            </w:r>
            <w:r>
              <w:rPr>
                <w:rFonts w:hint="eastAsia" w:ascii="宋体" w:hAnsi="宋体" w:eastAsia="宋体" w:cs="宋体"/>
                <w:snapToGrid w:val="0"/>
                <w:color w:val="000000"/>
                <w:spacing w:val="8"/>
                <w:kern w:val="0"/>
                <w:sz w:val="20"/>
                <w:szCs w:val="20"/>
                <w:lang w:val="en-US" w:eastAsia="zh-CN" w:bidi="ar-SA"/>
              </w:rPr>
              <w:t>，提供不全或不提供不得分。</w:t>
            </w:r>
          </w:p>
        </w:tc>
      </w:tr>
      <w:tr w14:paraId="3560F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400" w:type="pct"/>
            <w:vMerge w:val="continue"/>
            <w:tcBorders>
              <w:top w:val="nil"/>
            </w:tcBorders>
            <w:vAlign w:val="top"/>
          </w:tcPr>
          <w:p w14:paraId="68795DAA">
            <w:pPr>
              <w:rPr>
                <w:rFonts w:ascii="Arial"/>
                <w:sz w:val="21"/>
              </w:rPr>
            </w:pPr>
          </w:p>
        </w:tc>
        <w:tc>
          <w:tcPr>
            <w:tcW w:w="830" w:type="pct"/>
            <w:vAlign w:val="center"/>
          </w:tcPr>
          <w:p w14:paraId="5834E8D9">
            <w:pPr>
              <w:spacing w:line="276" w:lineRule="auto"/>
              <w:jc w:val="center"/>
              <w:rPr>
                <w:rFonts w:hint="default"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服务团队</w:t>
            </w:r>
          </w:p>
        </w:tc>
        <w:tc>
          <w:tcPr>
            <w:tcW w:w="428" w:type="pct"/>
            <w:vAlign w:val="center"/>
          </w:tcPr>
          <w:p w14:paraId="249BCF78">
            <w:pPr>
              <w:spacing w:line="276" w:lineRule="auto"/>
              <w:jc w:val="center"/>
              <w:rPr>
                <w:rFonts w:hint="default"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zh-CN" w:bidi="ar-SA"/>
              </w:rPr>
              <w:t>12</w:t>
            </w:r>
          </w:p>
        </w:tc>
        <w:tc>
          <w:tcPr>
            <w:tcW w:w="3341" w:type="pct"/>
            <w:vAlign w:val="center"/>
          </w:tcPr>
          <w:p w14:paraId="6B6CFF21">
            <w:pPr>
              <w:spacing w:line="276" w:lineRule="auto"/>
              <w:rPr>
                <w:rFonts w:hint="eastAsia"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1.评审内容：项目负责人</w:t>
            </w:r>
          </w:p>
          <w:p w14:paraId="7651E8B0">
            <w:pPr>
              <w:spacing w:line="276" w:lineRule="auto"/>
              <w:rPr>
                <w:rFonts w:hint="eastAsia"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赋分标准（满分2分）</w:t>
            </w:r>
          </w:p>
          <w:p w14:paraId="5DE32F87">
            <w:pPr>
              <w:spacing w:line="276" w:lineRule="auto"/>
              <w:rPr>
                <w:rFonts w:hint="eastAsia"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①工作经验：3年以下，得0.5分；3年及以上，得1.5分</w:t>
            </w:r>
          </w:p>
          <w:p w14:paraId="769B8856">
            <w:pPr>
              <w:spacing w:line="276" w:lineRule="auto"/>
              <w:rPr>
                <w:rFonts w:hint="eastAsia"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②个人简介、社保</w:t>
            </w:r>
          </w:p>
          <w:p w14:paraId="0886525F">
            <w:pPr>
              <w:spacing w:line="276" w:lineRule="auto"/>
              <w:rPr>
                <w:rFonts w:hint="eastAsia"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1)需提供项目负责人的个人简介（包括但不限于姓名、身份证、工作年限等）</w:t>
            </w:r>
          </w:p>
          <w:p w14:paraId="23423FFE">
            <w:pPr>
              <w:spacing w:line="276" w:lineRule="auto"/>
              <w:rPr>
                <w:rFonts w:hint="eastAsia"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2)供应商为其缴纳社保（近一个月2026年4月）的证明材料</w:t>
            </w:r>
          </w:p>
          <w:p w14:paraId="133AF4E6">
            <w:pPr>
              <w:spacing w:line="276" w:lineRule="auto"/>
              <w:rPr>
                <w:rFonts w:hint="eastAsia"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以上材料需加盖投标人公章，否则不得分，未提供的不得分。</w:t>
            </w:r>
          </w:p>
          <w:p w14:paraId="2912A199">
            <w:pPr>
              <w:spacing w:line="276" w:lineRule="auto"/>
              <w:rPr>
                <w:rFonts w:hint="eastAsia"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2.评审内容：团队成员</w:t>
            </w:r>
          </w:p>
          <w:p w14:paraId="330B65E8">
            <w:pPr>
              <w:spacing w:line="276" w:lineRule="auto"/>
              <w:rPr>
                <w:rFonts w:hint="eastAsia"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赋分标准（满分10分）</w:t>
            </w:r>
          </w:p>
          <w:p w14:paraId="16FF334C">
            <w:pPr>
              <w:spacing w:line="276" w:lineRule="auto"/>
              <w:rPr>
                <w:rFonts w:hint="eastAsia"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①人数</w:t>
            </w:r>
          </w:p>
          <w:p w14:paraId="4AC27709">
            <w:pPr>
              <w:spacing w:line="276" w:lineRule="auto"/>
              <w:rPr>
                <w:rFonts w:hint="eastAsia"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1）配备人员：包括活动组织、策划、执行、拍摄、接待及后勤安全保障服务人员，配备10人得10分，每少一人扣1分，扣完为止。供应商为其缴纳社保（近一个月2026年4月）及身份证扫描件的证明材料</w:t>
            </w:r>
          </w:p>
          <w:p w14:paraId="0B416B43">
            <w:pPr>
              <w:spacing w:line="276" w:lineRule="auto"/>
              <w:rPr>
                <w:rFonts w:hint="eastAsia"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以上材料需加盖投标人公章，否则不得分，未提供的不得分。</w:t>
            </w:r>
          </w:p>
        </w:tc>
      </w:tr>
      <w:tr w14:paraId="62061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400" w:type="pct"/>
            <w:vMerge w:val="restart"/>
            <w:tcBorders>
              <w:bottom w:val="nil"/>
            </w:tcBorders>
            <w:vAlign w:val="top"/>
          </w:tcPr>
          <w:p w14:paraId="1A015292">
            <w:pPr>
              <w:spacing w:line="244" w:lineRule="auto"/>
              <w:rPr>
                <w:rFonts w:ascii="Arial"/>
                <w:sz w:val="21"/>
              </w:rPr>
            </w:pPr>
          </w:p>
          <w:p w14:paraId="51AA4055">
            <w:pPr>
              <w:spacing w:line="244" w:lineRule="auto"/>
              <w:rPr>
                <w:rFonts w:ascii="Arial"/>
                <w:sz w:val="21"/>
              </w:rPr>
            </w:pPr>
          </w:p>
          <w:p w14:paraId="7566F684">
            <w:pPr>
              <w:spacing w:line="244" w:lineRule="auto"/>
              <w:rPr>
                <w:rFonts w:ascii="Arial"/>
                <w:sz w:val="21"/>
              </w:rPr>
            </w:pPr>
          </w:p>
          <w:p w14:paraId="28D81EE9">
            <w:pPr>
              <w:spacing w:line="244" w:lineRule="auto"/>
              <w:rPr>
                <w:rFonts w:ascii="Arial"/>
                <w:sz w:val="21"/>
              </w:rPr>
            </w:pPr>
          </w:p>
          <w:p w14:paraId="125CE124">
            <w:pPr>
              <w:spacing w:line="244" w:lineRule="auto"/>
              <w:rPr>
                <w:rFonts w:ascii="Arial"/>
                <w:sz w:val="21"/>
              </w:rPr>
            </w:pPr>
          </w:p>
          <w:p w14:paraId="402560E7">
            <w:pPr>
              <w:spacing w:line="244" w:lineRule="auto"/>
              <w:rPr>
                <w:rFonts w:ascii="Arial"/>
                <w:sz w:val="21"/>
              </w:rPr>
            </w:pPr>
          </w:p>
          <w:p w14:paraId="22FABC92">
            <w:pPr>
              <w:spacing w:line="244" w:lineRule="auto"/>
              <w:rPr>
                <w:rFonts w:ascii="Arial"/>
                <w:sz w:val="21"/>
              </w:rPr>
            </w:pPr>
          </w:p>
          <w:p w14:paraId="7B4AB80A">
            <w:pPr>
              <w:spacing w:line="244" w:lineRule="auto"/>
              <w:rPr>
                <w:rFonts w:ascii="Arial"/>
                <w:sz w:val="21"/>
              </w:rPr>
            </w:pPr>
          </w:p>
          <w:p w14:paraId="7F545AA5">
            <w:pPr>
              <w:spacing w:line="244" w:lineRule="auto"/>
              <w:rPr>
                <w:rFonts w:ascii="Arial"/>
                <w:sz w:val="21"/>
              </w:rPr>
            </w:pPr>
          </w:p>
          <w:p w14:paraId="4EE5EA29">
            <w:pPr>
              <w:spacing w:line="245" w:lineRule="auto"/>
              <w:rPr>
                <w:rFonts w:ascii="Arial"/>
                <w:sz w:val="21"/>
              </w:rPr>
            </w:pPr>
          </w:p>
          <w:p w14:paraId="6B2A6286">
            <w:pPr>
              <w:spacing w:line="245" w:lineRule="auto"/>
              <w:rPr>
                <w:rFonts w:ascii="Arial"/>
                <w:sz w:val="21"/>
              </w:rPr>
            </w:pPr>
          </w:p>
          <w:p w14:paraId="2E24E24D">
            <w:pPr>
              <w:spacing w:line="245" w:lineRule="auto"/>
              <w:rPr>
                <w:rFonts w:ascii="Arial"/>
                <w:sz w:val="21"/>
              </w:rPr>
            </w:pPr>
          </w:p>
          <w:p w14:paraId="12E38CEA">
            <w:pPr>
              <w:spacing w:line="245" w:lineRule="auto"/>
              <w:rPr>
                <w:rFonts w:ascii="Arial"/>
                <w:sz w:val="21"/>
              </w:rPr>
            </w:pPr>
          </w:p>
          <w:p w14:paraId="528C2DFF">
            <w:pPr>
              <w:spacing w:line="245" w:lineRule="auto"/>
              <w:rPr>
                <w:rFonts w:ascii="Arial"/>
                <w:sz w:val="21"/>
              </w:rPr>
            </w:pPr>
          </w:p>
          <w:p w14:paraId="404BDE61">
            <w:pPr>
              <w:spacing w:line="245" w:lineRule="auto"/>
              <w:rPr>
                <w:rFonts w:ascii="Arial"/>
                <w:sz w:val="21"/>
              </w:rPr>
            </w:pPr>
          </w:p>
          <w:p w14:paraId="1D64E8BF">
            <w:pPr>
              <w:spacing w:line="245" w:lineRule="auto"/>
              <w:rPr>
                <w:rFonts w:ascii="Arial"/>
                <w:sz w:val="21"/>
              </w:rPr>
            </w:pPr>
          </w:p>
          <w:p w14:paraId="41C6EB2A">
            <w:pPr>
              <w:pStyle w:val="18"/>
              <w:spacing w:before="65" w:line="252" w:lineRule="auto"/>
              <w:ind w:left="173" w:right="163" w:hanging="1"/>
            </w:pPr>
            <w:r>
              <w:rPr>
                <w:spacing w:val="4"/>
              </w:rPr>
              <w:t>技术</w:t>
            </w:r>
            <w:r>
              <w:rPr>
                <w:spacing w:val="3"/>
              </w:rPr>
              <w:t>部分</w:t>
            </w:r>
          </w:p>
        </w:tc>
        <w:tc>
          <w:tcPr>
            <w:tcW w:w="830" w:type="pct"/>
            <w:vMerge w:val="restart"/>
            <w:vAlign w:val="center"/>
          </w:tcPr>
          <w:p w14:paraId="6A76B014">
            <w:pPr>
              <w:spacing w:line="276" w:lineRule="auto"/>
              <w:jc w:val="center"/>
              <w:rPr>
                <w:rFonts w:hint="eastAsia" w:ascii="宋体" w:hAnsi="宋体" w:eastAsia="宋体" w:cs="宋体"/>
                <w:snapToGrid w:val="0"/>
                <w:color w:val="000000"/>
                <w:spacing w:val="8"/>
                <w:kern w:val="0"/>
                <w:sz w:val="20"/>
                <w:szCs w:val="20"/>
                <w:lang w:val="en-US" w:eastAsia="en-US" w:bidi="ar-SA"/>
              </w:rPr>
            </w:pPr>
          </w:p>
          <w:p w14:paraId="7B4D7AF5">
            <w:pPr>
              <w:spacing w:line="276" w:lineRule="auto"/>
              <w:jc w:val="center"/>
              <w:rPr>
                <w:rFonts w:hint="eastAsia" w:ascii="宋体" w:hAnsi="宋体" w:eastAsia="宋体" w:cs="宋体"/>
                <w:snapToGrid w:val="0"/>
                <w:color w:val="000000"/>
                <w:spacing w:val="8"/>
                <w:kern w:val="0"/>
                <w:sz w:val="20"/>
                <w:szCs w:val="20"/>
                <w:lang w:val="en-US" w:eastAsia="en-US" w:bidi="ar-SA"/>
              </w:rPr>
            </w:pPr>
          </w:p>
          <w:p w14:paraId="741C37C6">
            <w:pPr>
              <w:spacing w:line="276" w:lineRule="auto"/>
              <w:jc w:val="center"/>
              <w:rPr>
                <w:rFonts w:hint="eastAsia" w:ascii="宋体" w:hAnsi="宋体" w:eastAsia="宋体" w:cs="宋体"/>
                <w:snapToGrid w:val="0"/>
                <w:color w:val="000000"/>
                <w:spacing w:val="8"/>
                <w:kern w:val="0"/>
                <w:sz w:val="20"/>
                <w:szCs w:val="20"/>
                <w:lang w:val="en-US" w:eastAsia="en-US" w:bidi="ar-SA"/>
              </w:rPr>
            </w:pPr>
          </w:p>
          <w:p w14:paraId="046B479C">
            <w:pPr>
              <w:spacing w:line="276" w:lineRule="auto"/>
              <w:jc w:val="center"/>
              <w:rPr>
                <w:rFonts w:hint="eastAsia" w:ascii="宋体" w:hAnsi="宋体" w:eastAsia="宋体" w:cs="宋体"/>
                <w:snapToGrid w:val="0"/>
                <w:color w:val="000000"/>
                <w:spacing w:val="8"/>
                <w:kern w:val="0"/>
                <w:sz w:val="20"/>
                <w:szCs w:val="20"/>
                <w:lang w:val="en-US" w:eastAsia="en-US" w:bidi="ar-SA"/>
              </w:rPr>
            </w:pPr>
          </w:p>
          <w:p w14:paraId="175AAB17">
            <w:pPr>
              <w:spacing w:line="276" w:lineRule="auto"/>
              <w:jc w:val="center"/>
              <w:rPr>
                <w:rFonts w:hint="eastAsia" w:ascii="宋体" w:hAnsi="宋体" w:eastAsia="宋体" w:cs="宋体"/>
                <w:snapToGrid w:val="0"/>
                <w:color w:val="000000"/>
                <w:spacing w:val="8"/>
                <w:kern w:val="0"/>
                <w:sz w:val="20"/>
                <w:szCs w:val="20"/>
                <w:lang w:val="en-US" w:eastAsia="en-US" w:bidi="ar-SA"/>
              </w:rPr>
            </w:pPr>
          </w:p>
          <w:p w14:paraId="68ECDAF6">
            <w:pPr>
              <w:spacing w:line="276" w:lineRule="auto"/>
              <w:jc w:val="center"/>
              <w:rPr>
                <w:rFonts w:hint="eastAsia" w:ascii="宋体" w:hAnsi="宋体" w:eastAsia="宋体" w:cs="宋体"/>
                <w:snapToGrid w:val="0"/>
                <w:color w:val="000000"/>
                <w:spacing w:val="8"/>
                <w:kern w:val="0"/>
                <w:sz w:val="20"/>
                <w:szCs w:val="20"/>
                <w:lang w:val="en-US" w:eastAsia="en-US" w:bidi="ar-SA"/>
              </w:rPr>
            </w:pPr>
          </w:p>
          <w:p w14:paraId="2C30D2C1">
            <w:pPr>
              <w:spacing w:line="276" w:lineRule="auto"/>
              <w:jc w:val="center"/>
              <w:rPr>
                <w:rFonts w:hint="eastAsia" w:ascii="宋体" w:hAnsi="宋体" w:eastAsia="宋体" w:cs="宋体"/>
                <w:snapToGrid w:val="0"/>
                <w:color w:val="000000"/>
                <w:spacing w:val="8"/>
                <w:kern w:val="0"/>
                <w:sz w:val="20"/>
                <w:szCs w:val="20"/>
                <w:lang w:val="en-US" w:eastAsia="en-US" w:bidi="ar-SA"/>
              </w:rPr>
            </w:pPr>
          </w:p>
          <w:p w14:paraId="425998F9">
            <w:pPr>
              <w:spacing w:line="276" w:lineRule="auto"/>
              <w:jc w:val="center"/>
              <w:rPr>
                <w:rFonts w:hint="eastAsia" w:ascii="宋体" w:hAnsi="宋体" w:eastAsia="宋体" w:cs="宋体"/>
                <w:snapToGrid w:val="0"/>
                <w:color w:val="000000"/>
                <w:spacing w:val="8"/>
                <w:kern w:val="0"/>
                <w:sz w:val="20"/>
                <w:szCs w:val="20"/>
                <w:lang w:val="en-US" w:eastAsia="en-US" w:bidi="ar-SA"/>
              </w:rPr>
            </w:pPr>
          </w:p>
          <w:p w14:paraId="35A0C0C8">
            <w:pPr>
              <w:spacing w:line="276" w:lineRule="auto"/>
              <w:jc w:val="center"/>
              <w:rPr>
                <w:rFonts w:hint="eastAsia" w:ascii="宋体" w:hAnsi="宋体" w:eastAsia="宋体" w:cs="宋体"/>
                <w:snapToGrid w:val="0"/>
                <w:color w:val="000000"/>
                <w:spacing w:val="8"/>
                <w:kern w:val="0"/>
                <w:sz w:val="20"/>
                <w:szCs w:val="20"/>
                <w:lang w:val="en-US" w:eastAsia="en-US" w:bidi="ar-SA"/>
              </w:rPr>
            </w:pPr>
          </w:p>
          <w:p w14:paraId="6414C0F9">
            <w:pPr>
              <w:spacing w:line="276" w:lineRule="auto"/>
              <w:jc w:val="center"/>
              <w:rPr>
                <w:rFonts w:hint="eastAsia" w:ascii="宋体" w:hAnsi="宋体" w:eastAsia="宋体" w:cs="宋体"/>
                <w:snapToGrid w:val="0"/>
                <w:color w:val="000000"/>
                <w:spacing w:val="8"/>
                <w:kern w:val="0"/>
                <w:sz w:val="20"/>
                <w:szCs w:val="20"/>
                <w:lang w:val="en-US" w:eastAsia="en-US" w:bidi="ar-SA"/>
              </w:rPr>
            </w:pPr>
          </w:p>
          <w:p w14:paraId="4AAE0F3F">
            <w:pPr>
              <w:spacing w:line="276" w:lineRule="auto"/>
              <w:jc w:val="center"/>
              <w:rPr>
                <w:rFonts w:hint="eastAsia" w:ascii="宋体" w:hAnsi="宋体" w:eastAsia="宋体" w:cs="宋体"/>
                <w:snapToGrid w:val="0"/>
                <w:color w:val="000000"/>
                <w:spacing w:val="8"/>
                <w:kern w:val="0"/>
                <w:sz w:val="20"/>
                <w:szCs w:val="20"/>
                <w:lang w:val="en-US" w:eastAsia="en-US" w:bidi="ar-SA"/>
              </w:rPr>
            </w:pPr>
          </w:p>
          <w:p w14:paraId="7B827300">
            <w:pPr>
              <w:spacing w:line="276" w:lineRule="auto"/>
              <w:jc w:val="center"/>
              <w:rPr>
                <w:rFonts w:hint="eastAsia" w:ascii="宋体" w:hAnsi="宋体" w:eastAsia="宋体" w:cs="宋体"/>
                <w:snapToGrid w:val="0"/>
                <w:color w:val="000000"/>
                <w:spacing w:val="8"/>
                <w:kern w:val="0"/>
                <w:sz w:val="20"/>
                <w:szCs w:val="20"/>
                <w:lang w:val="en-US" w:eastAsia="en-US" w:bidi="ar-SA"/>
              </w:rPr>
            </w:pPr>
          </w:p>
          <w:p w14:paraId="01EA8FB0">
            <w:pPr>
              <w:spacing w:line="276" w:lineRule="auto"/>
              <w:jc w:val="center"/>
              <w:rPr>
                <w:rFonts w:hint="eastAsia" w:ascii="宋体" w:hAnsi="宋体" w:eastAsia="宋体" w:cs="宋体"/>
                <w:snapToGrid w:val="0"/>
                <w:color w:val="000000"/>
                <w:spacing w:val="8"/>
                <w:kern w:val="0"/>
                <w:sz w:val="20"/>
                <w:szCs w:val="20"/>
                <w:lang w:val="en-US" w:eastAsia="en-US" w:bidi="ar-SA"/>
              </w:rPr>
            </w:pPr>
          </w:p>
          <w:p w14:paraId="63E77AED">
            <w:pPr>
              <w:spacing w:line="276" w:lineRule="auto"/>
              <w:jc w:val="center"/>
              <w:rPr>
                <w:rFonts w:hint="eastAsia" w:ascii="宋体" w:hAnsi="宋体" w:eastAsia="宋体" w:cs="宋体"/>
                <w:snapToGrid w:val="0"/>
                <w:color w:val="000000"/>
                <w:spacing w:val="8"/>
                <w:kern w:val="0"/>
                <w:sz w:val="20"/>
                <w:szCs w:val="20"/>
                <w:lang w:val="en-US" w:eastAsia="en-US" w:bidi="ar-SA"/>
              </w:rPr>
            </w:pPr>
          </w:p>
          <w:p w14:paraId="5F2D7803">
            <w:pPr>
              <w:spacing w:line="276" w:lineRule="auto"/>
              <w:jc w:val="center"/>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实施方案</w:t>
            </w:r>
          </w:p>
        </w:tc>
        <w:tc>
          <w:tcPr>
            <w:tcW w:w="428" w:type="pct"/>
            <w:vAlign w:val="center"/>
          </w:tcPr>
          <w:p w14:paraId="15F0C17A">
            <w:pPr>
              <w:spacing w:line="276" w:lineRule="auto"/>
              <w:jc w:val="center"/>
              <w:rPr>
                <w:rFonts w:hint="default"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18</w:t>
            </w:r>
          </w:p>
        </w:tc>
        <w:tc>
          <w:tcPr>
            <w:tcW w:w="3341" w:type="pct"/>
            <w:vAlign w:val="center"/>
          </w:tcPr>
          <w:p w14:paraId="2DFBE724">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1.供应商根据2026“品读中国·品味明珠克孜尔”名家品鉴活动制定实施方案：实施方案内容包括①对克孜尔石窟文化背景的理解；②活动议程安排；③活动前期预热宣传计划；④嘉宾的接待服务方案；⑤服务保障（团队人员投入、合理分工）；⑥活动组织执行安全保障措施；⑦活动物料保障安排（投入的物料与活动形式的对应性）；⑧活动氛围营造整体视觉设计效果图；⑨活动媒体报道计划；</w:t>
            </w:r>
          </w:p>
          <w:p w14:paraId="76DD9A65">
            <w:pPr>
              <w:spacing w:line="276" w:lineRule="auto"/>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供应商提供的实施方案包含以上全部内容且无缺陷的得18分,每缺一项扣2分，每一项内容有缺陷或内容不完整或未能满足采购需求的或每有一处不具有针对性或逻辑性错误且不完整的扣1分，扣完为止。</w:t>
            </w:r>
          </w:p>
        </w:tc>
      </w:tr>
      <w:tr w14:paraId="54477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400" w:type="pct"/>
            <w:vMerge w:val="continue"/>
            <w:tcBorders>
              <w:top w:val="nil"/>
              <w:bottom w:val="nil"/>
            </w:tcBorders>
            <w:vAlign w:val="top"/>
          </w:tcPr>
          <w:p w14:paraId="169034FA">
            <w:pPr>
              <w:rPr>
                <w:rFonts w:ascii="Arial"/>
                <w:sz w:val="21"/>
              </w:rPr>
            </w:pPr>
          </w:p>
        </w:tc>
        <w:tc>
          <w:tcPr>
            <w:tcW w:w="830" w:type="pct"/>
            <w:vMerge w:val="continue"/>
            <w:vAlign w:val="center"/>
          </w:tcPr>
          <w:p w14:paraId="0CA73331">
            <w:pPr>
              <w:spacing w:line="276" w:lineRule="auto"/>
              <w:jc w:val="center"/>
              <w:rPr>
                <w:rFonts w:ascii="宋体" w:hAnsi="宋体" w:eastAsia="宋体" w:cs="宋体"/>
                <w:snapToGrid w:val="0"/>
                <w:color w:val="000000"/>
                <w:spacing w:val="8"/>
                <w:kern w:val="0"/>
                <w:sz w:val="20"/>
                <w:szCs w:val="20"/>
                <w:lang w:val="en-US" w:eastAsia="en-US" w:bidi="ar-SA"/>
              </w:rPr>
            </w:pPr>
          </w:p>
        </w:tc>
        <w:tc>
          <w:tcPr>
            <w:tcW w:w="428" w:type="pct"/>
            <w:vAlign w:val="center"/>
          </w:tcPr>
          <w:p w14:paraId="7E66E894">
            <w:pPr>
              <w:spacing w:line="276" w:lineRule="auto"/>
              <w:jc w:val="center"/>
              <w:rPr>
                <w:rFonts w:hint="default"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16</w:t>
            </w:r>
          </w:p>
        </w:tc>
        <w:tc>
          <w:tcPr>
            <w:tcW w:w="3341" w:type="pct"/>
            <w:vAlign w:val="center"/>
          </w:tcPr>
          <w:p w14:paraId="4FBDB6CB">
            <w:pPr>
              <w:widowControl/>
              <w:jc w:val="left"/>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2.供应商根据克孜尔文化艺术交流活动制定实施方案：实施方案内容包括①拟邀请的民间乐团；②活动议程安排；③活动前期预热宣传计划；④服务保障（团队人员投入、合理分工）；⑤活动组织执行安全保障措施；⑥活动物料保障安排（投入的物料与活动形式的对应性）；⑦活动氛围营造整体视觉设计效果图；⑧活动媒体报道计划；</w:t>
            </w:r>
          </w:p>
          <w:p w14:paraId="1E1FFF3C">
            <w:pPr>
              <w:widowControl/>
              <w:jc w:val="left"/>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供应商提供的实施方案包含以上全部内容且无缺陷的得16分,每缺一项扣2分，每一项内容有缺陷或内容不完整或未能满足采购需求的或每有一处不具有针对性或逻辑性错误且不完整的扣1分，扣完为止。</w:t>
            </w:r>
          </w:p>
        </w:tc>
      </w:tr>
      <w:tr w14:paraId="2D39A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6" w:hRule="atLeast"/>
        </w:trPr>
        <w:tc>
          <w:tcPr>
            <w:tcW w:w="400" w:type="pct"/>
            <w:vMerge w:val="continue"/>
            <w:tcBorders>
              <w:top w:val="nil"/>
              <w:bottom w:val="single" w:color="auto" w:sz="4" w:space="0"/>
            </w:tcBorders>
            <w:vAlign w:val="top"/>
          </w:tcPr>
          <w:p w14:paraId="4B356249">
            <w:pPr>
              <w:rPr>
                <w:rFonts w:ascii="Arial"/>
                <w:sz w:val="21"/>
              </w:rPr>
            </w:pPr>
          </w:p>
        </w:tc>
        <w:tc>
          <w:tcPr>
            <w:tcW w:w="830" w:type="pct"/>
            <w:vMerge w:val="continue"/>
            <w:vAlign w:val="center"/>
          </w:tcPr>
          <w:p w14:paraId="7606A6D5">
            <w:pPr>
              <w:spacing w:line="276" w:lineRule="auto"/>
              <w:jc w:val="center"/>
              <w:rPr>
                <w:rFonts w:hint="default" w:ascii="宋体" w:hAnsi="宋体" w:eastAsia="宋体" w:cs="宋体"/>
                <w:snapToGrid w:val="0"/>
                <w:color w:val="000000"/>
                <w:spacing w:val="8"/>
                <w:kern w:val="0"/>
                <w:sz w:val="20"/>
                <w:szCs w:val="20"/>
                <w:lang w:val="en-US" w:eastAsia="zh-CN" w:bidi="ar-SA"/>
              </w:rPr>
            </w:pPr>
          </w:p>
        </w:tc>
        <w:tc>
          <w:tcPr>
            <w:tcW w:w="428" w:type="pct"/>
            <w:vAlign w:val="center"/>
          </w:tcPr>
          <w:p w14:paraId="3DDAAE16">
            <w:pPr>
              <w:spacing w:line="276" w:lineRule="auto"/>
              <w:jc w:val="center"/>
              <w:rPr>
                <w:rFonts w:hint="default"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16</w:t>
            </w:r>
          </w:p>
        </w:tc>
        <w:tc>
          <w:tcPr>
            <w:tcW w:w="3341" w:type="pct"/>
            <w:vAlign w:val="center"/>
          </w:tcPr>
          <w:p w14:paraId="21EFA46B">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zh-CN" w:bidi="ar-SA"/>
              </w:rPr>
              <w:t>3.</w:t>
            </w:r>
            <w:r>
              <w:rPr>
                <w:rFonts w:hint="eastAsia" w:ascii="宋体" w:hAnsi="宋体" w:eastAsia="宋体" w:cs="宋体"/>
                <w:snapToGrid w:val="0"/>
                <w:color w:val="000000"/>
                <w:spacing w:val="8"/>
                <w:kern w:val="0"/>
                <w:sz w:val="20"/>
                <w:szCs w:val="20"/>
                <w:lang w:val="en-US" w:eastAsia="en-US" w:bidi="ar-SA"/>
              </w:rPr>
              <w:t>供应商根据拜城县旅游发展大会活动制定实施方案：实施方案内容包括①拟邀请的嘉宾；②活动议程安排；③活动前期预热宣传计划；④服务保障（团队人员投入、合理分工）；⑤活动组织执行安全保障措施；⑥活动物料保障安排（投入的物料与活动形式的对应性）；⑦活动氛围营造整体视觉设计效果图；⑧活动媒体报道计划；</w:t>
            </w:r>
          </w:p>
          <w:p w14:paraId="368152C9">
            <w:pPr>
              <w:spacing w:line="276" w:lineRule="auto"/>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供应商提供的实施方案包含以上全部内容且无缺陷的得16分,每缺一项扣2分，每一项内容有缺陷或内容不完整或未能满足采购需求的或每有一处不具有针对性或逻辑性错误且不完整的扣1分，扣完为止。</w:t>
            </w:r>
          </w:p>
        </w:tc>
      </w:tr>
      <w:tr w14:paraId="2DABB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6" w:hRule="atLeast"/>
        </w:trPr>
        <w:tc>
          <w:tcPr>
            <w:tcW w:w="400" w:type="pct"/>
            <w:vMerge w:val="restart"/>
            <w:tcBorders>
              <w:top w:val="single" w:color="auto" w:sz="4" w:space="0"/>
              <w:left w:val="single" w:color="auto" w:sz="4" w:space="0"/>
              <w:bottom w:val="single" w:color="auto" w:sz="4" w:space="0"/>
              <w:right w:val="single" w:color="auto" w:sz="4" w:space="0"/>
            </w:tcBorders>
            <w:vAlign w:val="top"/>
          </w:tcPr>
          <w:p w14:paraId="5DDE0758">
            <w:pPr>
              <w:rPr>
                <w:rFonts w:ascii="Arial"/>
                <w:sz w:val="21"/>
              </w:rPr>
            </w:pPr>
          </w:p>
        </w:tc>
        <w:tc>
          <w:tcPr>
            <w:tcW w:w="830" w:type="pct"/>
            <w:vMerge w:val="continue"/>
            <w:tcBorders>
              <w:bottom w:val="single" w:color="auto" w:sz="4" w:space="0"/>
            </w:tcBorders>
            <w:vAlign w:val="center"/>
          </w:tcPr>
          <w:p w14:paraId="42B3A122">
            <w:pPr>
              <w:spacing w:line="276" w:lineRule="auto"/>
              <w:jc w:val="center"/>
              <w:rPr>
                <w:rFonts w:hint="eastAsia" w:ascii="宋体" w:hAnsi="宋体" w:eastAsia="宋体" w:cs="宋体"/>
                <w:snapToGrid w:val="0"/>
                <w:color w:val="000000"/>
                <w:spacing w:val="8"/>
                <w:kern w:val="0"/>
                <w:sz w:val="20"/>
                <w:szCs w:val="20"/>
                <w:lang w:val="en-US" w:eastAsia="en-US" w:bidi="ar-SA"/>
              </w:rPr>
            </w:pPr>
          </w:p>
        </w:tc>
        <w:tc>
          <w:tcPr>
            <w:tcW w:w="428" w:type="pct"/>
            <w:tcBorders>
              <w:left w:val="single" w:color="auto" w:sz="4" w:space="0"/>
            </w:tcBorders>
            <w:vAlign w:val="center"/>
          </w:tcPr>
          <w:p w14:paraId="723A3912">
            <w:pPr>
              <w:spacing w:line="276" w:lineRule="auto"/>
              <w:jc w:val="center"/>
              <w:rPr>
                <w:rFonts w:hint="default"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16</w:t>
            </w:r>
          </w:p>
        </w:tc>
        <w:tc>
          <w:tcPr>
            <w:tcW w:w="3341" w:type="pct"/>
            <w:vAlign w:val="center"/>
          </w:tcPr>
          <w:p w14:paraId="66976F91">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zh-CN" w:bidi="ar-SA"/>
              </w:rPr>
              <w:t>4.</w:t>
            </w:r>
            <w:r>
              <w:rPr>
                <w:rFonts w:hint="eastAsia" w:ascii="宋体" w:hAnsi="宋体" w:eastAsia="宋体" w:cs="宋体"/>
                <w:snapToGrid w:val="0"/>
                <w:color w:val="000000"/>
                <w:spacing w:val="8"/>
                <w:kern w:val="0"/>
                <w:sz w:val="20"/>
                <w:szCs w:val="20"/>
                <w:lang w:val="en-US" w:eastAsia="en-US" w:bidi="ar-SA"/>
              </w:rPr>
              <w:t>供应商根据举办拜城县全民冰雪摄影启动与展出活动制定实施方案：实施方案内容包括①作品征集与评审计划；②启动仪式议程安排；③全民冰雪摄影比赛前期预热宣传计划；④服务保障（团队人员投入、合理分工）；⑤活动组织执行安全保障措施；⑥活动物料保障安排（投入的物料与活动形式的对应性）；⑦活动氛围营造整体视觉设计效果图；⑧活动媒体报道计划；</w:t>
            </w:r>
          </w:p>
          <w:p w14:paraId="0B2916E9">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供应商提供的实施方案包含以上全部内容且无缺陷的得16分,每缺一项扣2分，每一项内容有缺陷或内容不完整或未能满足采购需求的或每有一处不具有针对性或逻辑性错误且不完整的扣1分，扣完为止。</w:t>
            </w:r>
          </w:p>
          <w:p w14:paraId="5CFFD35A">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注：内容有缺陷是指：不适用于本项目、对项目需求理解存在偏差、套用其他项目方案、内容前后矛盾、涉及的规范及标准错误、不利于项目实施,相关内容实际操作中不能运用等任意一种情形。</w:t>
            </w:r>
          </w:p>
        </w:tc>
      </w:tr>
      <w:tr w14:paraId="38671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400" w:type="pct"/>
            <w:vMerge w:val="continue"/>
            <w:tcBorders>
              <w:top w:val="single" w:color="auto" w:sz="4" w:space="0"/>
              <w:left w:val="single" w:color="auto" w:sz="4" w:space="0"/>
              <w:bottom w:val="single" w:color="auto" w:sz="4" w:space="0"/>
              <w:right w:val="single" w:color="auto" w:sz="4" w:space="0"/>
            </w:tcBorders>
            <w:vAlign w:val="top"/>
          </w:tcPr>
          <w:p w14:paraId="153682DA">
            <w:pPr>
              <w:rPr>
                <w:rFonts w:ascii="Arial"/>
                <w:sz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2768A331">
            <w:pPr>
              <w:spacing w:line="276" w:lineRule="auto"/>
              <w:jc w:val="center"/>
              <w:rPr>
                <w:rFonts w:hint="default" w:ascii="宋体" w:hAnsi="宋体" w:eastAsia="宋体" w:cs="宋体"/>
                <w:snapToGrid w:val="0"/>
                <w:color w:val="000000"/>
                <w:spacing w:val="8"/>
                <w:kern w:val="0"/>
                <w:sz w:val="20"/>
                <w:szCs w:val="20"/>
                <w:lang w:val="en-US" w:eastAsia="zh-CN" w:bidi="ar-SA"/>
              </w:rPr>
            </w:pPr>
            <w:r>
              <w:rPr>
                <w:rFonts w:hint="default" w:ascii="宋体" w:hAnsi="宋体" w:eastAsia="宋体" w:cs="宋体"/>
                <w:snapToGrid w:val="0"/>
                <w:color w:val="000000"/>
                <w:spacing w:val="8"/>
                <w:kern w:val="0"/>
                <w:sz w:val="20"/>
                <w:szCs w:val="20"/>
                <w:lang w:val="en-US" w:eastAsia="zh-CN" w:bidi="ar-SA"/>
              </w:rPr>
              <w:t>活动执行管控措施</w:t>
            </w:r>
          </w:p>
        </w:tc>
        <w:tc>
          <w:tcPr>
            <w:tcW w:w="428" w:type="pct"/>
            <w:tcBorders>
              <w:left w:val="single" w:color="auto" w:sz="4" w:space="0"/>
            </w:tcBorders>
            <w:vAlign w:val="center"/>
          </w:tcPr>
          <w:p w14:paraId="533D1DE1">
            <w:pPr>
              <w:spacing w:line="276" w:lineRule="auto"/>
              <w:jc w:val="center"/>
              <w:rPr>
                <w:rFonts w:hint="default"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6</w:t>
            </w:r>
          </w:p>
        </w:tc>
        <w:tc>
          <w:tcPr>
            <w:tcW w:w="3341" w:type="pct"/>
            <w:vAlign w:val="center"/>
          </w:tcPr>
          <w:p w14:paraId="63360D58">
            <w:pPr>
              <w:spacing w:line="276" w:lineRule="auto"/>
              <w:rPr>
                <w:rFonts w:hint="default" w:ascii="宋体" w:hAnsi="宋体" w:eastAsia="宋体" w:cs="宋体"/>
                <w:snapToGrid w:val="0"/>
                <w:color w:val="000000"/>
                <w:spacing w:val="8"/>
                <w:kern w:val="0"/>
                <w:sz w:val="20"/>
                <w:szCs w:val="20"/>
                <w:lang w:val="en-US" w:eastAsia="zh-CN" w:bidi="ar-SA"/>
              </w:rPr>
            </w:pPr>
            <w:r>
              <w:rPr>
                <w:rFonts w:hint="default" w:ascii="宋体" w:hAnsi="宋体" w:eastAsia="宋体" w:cs="宋体"/>
                <w:snapToGrid w:val="0"/>
                <w:color w:val="000000"/>
                <w:spacing w:val="8"/>
                <w:kern w:val="0"/>
                <w:sz w:val="20"/>
                <w:szCs w:val="20"/>
                <w:lang w:val="en-US" w:eastAsia="zh-CN" w:bidi="ar-SA"/>
              </w:rPr>
              <w:t>1.执行前：活动组织流程管控。包括场地布置、票务对接、甲方沟通、材料确稿等（</w:t>
            </w:r>
            <w:r>
              <w:rPr>
                <w:rFonts w:hint="eastAsia" w:ascii="宋体" w:hAnsi="宋体" w:eastAsia="宋体" w:cs="宋体"/>
                <w:snapToGrid w:val="0"/>
                <w:color w:val="000000"/>
                <w:spacing w:val="8"/>
                <w:kern w:val="0"/>
                <w:sz w:val="20"/>
                <w:szCs w:val="20"/>
                <w:lang w:val="en-US" w:eastAsia="zh-CN" w:bidi="ar-SA"/>
              </w:rPr>
              <w:t>0-</w:t>
            </w:r>
            <w:r>
              <w:rPr>
                <w:rFonts w:hint="default" w:ascii="宋体" w:hAnsi="宋体" w:eastAsia="宋体" w:cs="宋体"/>
                <w:snapToGrid w:val="0"/>
                <w:color w:val="000000"/>
                <w:spacing w:val="8"/>
                <w:kern w:val="0"/>
                <w:sz w:val="20"/>
                <w:szCs w:val="20"/>
                <w:lang w:val="en-US" w:eastAsia="zh-CN" w:bidi="ar-SA"/>
              </w:rPr>
              <w:t>2分）</w:t>
            </w:r>
          </w:p>
          <w:p w14:paraId="74EEDAD7">
            <w:pPr>
              <w:spacing w:line="276" w:lineRule="auto"/>
              <w:rPr>
                <w:rFonts w:hint="default" w:ascii="宋体" w:hAnsi="宋体" w:eastAsia="宋体" w:cs="宋体"/>
                <w:snapToGrid w:val="0"/>
                <w:color w:val="000000"/>
                <w:spacing w:val="8"/>
                <w:kern w:val="0"/>
                <w:sz w:val="20"/>
                <w:szCs w:val="20"/>
                <w:lang w:val="en-US" w:eastAsia="zh-CN" w:bidi="ar-SA"/>
              </w:rPr>
            </w:pPr>
            <w:r>
              <w:rPr>
                <w:rFonts w:hint="default" w:ascii="宋体" w:hAnsi="宋体" w:eastAsia="宋体" w:cs="宋体"/>
                <w:snapToGrid w:val="0"/>
                <w:color w:val="000000"/>
                <w:spacing w:val="8"/>
                <w:kern w:val="0"/>
                <w:sz w:val="20"/>
                <w:szCs w:val="20"/>
                <w:lang w:val="en-US" w:eastAsia="zh-CN" w:bidi="ar-SA"/>
              </w:rPr>
              <w:t>2.执行中：活动现场执行与管理。包括活动执行时的车辆调度、食宿安排、会场秩序维护、议程流畅保障措施等（</w:t>
            </w:r>
            <w:r>
              <w:rPr>
                <w:rFonts w:hint="eastAsia" w:ascii="宋体" w:hAnsi="宋体" w:eastAsia="宋体" w:cs="宋体"/>
                <w:snapToGrid w:val="0"/>
                <w:color w:val="000000"/>
                <w:spacing w:val="8"/>
                <w:kern w:val="0"/>
                <w:sz w:val="20"/>
                <w:szCs w:val="20"/>
                <w:lang w:val="en-US" w:eastAsia="zh-CN" w:bidi="ar-SA"/>
              </w:rPr>
              <w:t>0-</w:t>
            </w:r>
            <w:r>
              <w:rPr>
                <w:rFonts w:hint="default" w:ascii="宋体" w:hAnsi="宋体" w:eastAsia="宋体" w:cs="宋体"/>
                <w:snapToGrid w:val="0"/>
                <w:color w:val="000000"/>
                <w:spacing w:val="8"/>
                <w:kern w:val="0"/>
                <w:sz w:val="20"/>
                <w:szCs w:val="20"/>
                <w:lang w:val="en-US" w:eastAsia="zh-CN" w:bidi="ar-SA"/>
              </w:rPr>
              <w:t>2分）</w:t>
            </w:r>
          </w:p>
          <w:p w14:paraId="7FEBB802">
            <w:pPr>
              <w:spacing w:line="276" w:lineRule="auto"/>
              <w:rPr>
                <w:rFonts w:hint="default" w:ascii="宋体" w:hAnsi="宋体" w:eastAsia="宋体" w:cs="宋体"/>
                <w:snapToGrid w:val="0"/>
                <w:color w:val="000000"/>
                <w:spacing w:val="8"/>
                <w:kern w:val="0"/>
                <w:sz w:val="20"/>
                <w:szCs w:val="20"/>
                <w:lang w:val="en-US" w:eastAsia="zh-CN" w:bidi="ar-SA"/>
              </w:rPr>
            </w:pPr>
            <w:r>
              <w:rPr>
                <w:rFonts w:hint="default" w:ascii="宋体" w:hAnsi="宋体" w:eastAsia="宋体" w:cs="宋体"/>
                <w:snapToGrid w:val="0"/>
                <w:color w:val="000000"/>
                <w:spacing w:val="8"/>
                <w:kern w:val="0"/>
                <w:sz w:val="20"/>
                <w:szCs w:val="20"/>
                <w:lang w:val="en-US" w:eastAsia="zh-CN" w:bidi="ar-SA"/>
              </w:rPr>
              <w:t>3.执行后：售后管理措施。包括台账建档内容、建档人专业性、建档要求、保密制度等（</w:t>
            </w:r>
            <w:r>
              <w:rPr>
                <w:rFonts w:hint="eastAsia" w:ascii="宋体" w:hAnsi="宋体" w:eastAsia="宋体" w:cs="宋体"/>
                <w:snapToGrid w:val="0"/>
                <w:color w:val="000000"/>
                <w:spacing w:val="8"/>
                <w:kern w:val="0"/>
                <w:sz w:val="20"/>
                <w:szCs w:val="20"/>
                <w:lang w:val="en-US" w:eastAsia="zh-CN" w:bidi="ar-SA"/>
              </w:rPr>
              <w:t>0-</w:t>
            </w:r>
            <w:r>
              <w:rPr>
                <w:rFonts w:hint="default" w:ascii="宋体" w:hAnsi="宋体" w:eastAsia="宋体" w:cs="宋体"/>
                <w:snapToGrid w:val="0"/>
                <w:color w:val="000000"/>
                <w:spacing w:val="8"/>
                <w:kern w:val="0"/>
                <w:sz w:val="20"/>
                <w:szCs w:val="20"/>
                <w:lang w:val="en-US" w:eastAsia="zh-CN" w:bidi="ar-SA"/>
              </w:rPr>
              <w:t>2分）</w:t>
            </w:r>
          </w:p>
          <w:p w14:paraId="78BA0EFE">
            <w:pPr>
              <w:spacing w:line="276" w:lineRule="auto"/>
              <w:rPr>
                <w:rFonts w:hint="default" w:ascii="宋体" w:hAnsi="宋体" w:eastAsia="宋体" w:cs="宋体"/>
                <w:snapToGrid w:val="0"/>
                <w:color w:val="000000"/>
                <w:spacing w:val="8"/>
                <w:kern w:val="0"/>
                <w:sz w:val="20"/>
                <w:szCs w:val="20"/>
                <w:lang w:val="en-US" w:eastAsia="zh-CN" w:bidi="ar-SA"/>
              </w:rPr>
            </w:pPr>
            <w:r>
              <w:rPr>
                <w:rFonts w:hint="default" w:ascii="宋体" w:hAnsi="宋体" w:eastAsia="宋体" w:cs="宋体"/>
                <w:snapToGrid w:val="0"/>
                <w:color w:val="000000"/>
                <w:spacing w:val="8"/>
                <w:kern w:val="0"/>
                <w:sz w:val="20"/>
                <w:szCs w:val="20"/>
                <w:lang w:val="en-US" w:eastAsia="zh-CN" w:bidi="ar-SA"/>
              </w:rPr>
              <w:t>以上活动执行前、中、后各项管控措施与本项目服务内容相关性强，逻辑合理得6分，每一项内容有缺陷或内容不完整或未能满足采购需求的或每有一处不具有针对性或逻辑性错误且不完整的扣1分，扣完为止。</w:t>
            </w:r>
          </w:p>
        </w:tc>
      </w:tr>
      <w:tr w14:paraId="174D1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400" w:type="pct"/>
            <w:tcBorders>
              <w:top w:val="single" w:color="auto" w:sz="4" w:space="0"/>
              <w:left w:val="single" w:color="auto" w:sz="4" w:space="0"/>
              <w:bottom w:val="single" w:color="auto" w:sz="4" w:space="0"/>
              <w:right w:val="single" w:color="auto" w:sz="4" w:space="0"/>
            </w:tcBorders>
            <w:vAlign w:val="top"/>
          </w:tcPr>
          <w:p w14:paraId="39D5CE10">
            <w:pPr>
              <w:rPr>
                <w:rFonts w:ascii="Arial"/>
                <w:sz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37E6EC18">
            <w:pPr>
              <w:spacing w:line="276" w:lineRule="auto"/>
              <w:jc w:val="center"/>
              <w:rPr>
                <w:rFonts w:hint="default" w:ascii="宋体" w:hAnsi="宋体" w:eastAsia="宋体" w:cs="宋体"/>
                <w:snapToGrid w:val="0"/>
                <w:color w:val="000000"/>
                <w:spacing w:val="8"/>
                <w:kern w:val="0"/>
                <w:sz w:val="20"/>
                <w:szCs w:val="20"/>
                <w:lang w:val="en-US" w:eastAsia="zh-CN" w:bidi="ar-SA"/>
              </w:rPr>
            </w:pPr>
            <w:r>
              <w:rPr>
                <w:rFonts w:hint="default" w:ascii="宋体" w:hAnsi="宋体" w:eastAsia="宋体" w:cs="宋体"/>
                <w:snapToGrid w:val="0"/>
                <w:color w:val="000000"/>
                <w:spacing w:val="8"/>
                <w:kern w:val="0"/>
                <w:sz w:val="20"/>
                <w:szCs w:val="20"/>
                <w:lang w:val="en-US" w:eastAsia="zh-CN" w:bidi="ar-SA"/>
              </w:rPr>
              <w:t>售后</w:t>
            </w:r>
          </w:p>
          <w:p w14:paraId="055F0763">
            <w:pPr>
              <w:spacing w:line="276" w:lineRule="auto"/>
              <w:jc w:val="center"/>
              <w:rPr>
                <w:rFonts w:hint="default" w:ascii="宋体" w:hAnsi="宋体" w:eastAsia="宋体" w:cs="宋体"/>
                <w:snapToGrid w:val="0"/>
                <w:color w:val="000000"/>
                <w:spacing w:val="8"/>
                <w:kern w:val="0"/>
                <w:sz w:val="20"/>
                <w:szCs w:val="20"/>
                <w:lang w:val="en-US" w:eastAsia="zh-CN" w:bidi="ar-SA"/>
              </w:rPr>
            </w:pPr>
            <w:r>
              <w:rPr>
                <w:rFonts w:hint="default" w:ascii="宋体" w:hAnsi="宋体" w:eastAsia="宋体" w:cs="宋体"/>
                <w:snapToGrid w:val="0"/>
                <w:color w:val="000000"/>
                <w:spacing w:val="8"/>
                <w:kern w:val="0"/>
                <w:sz w:val="20"/>
                <w:szCs w:val="20"/>
                <w:lang w:val="en-US" w:eastAsia="zh-CN" w:bidi="ar-SA"/>
              </w:rPr>
              <w:t>服务</w:t>
            </w:r>
          </w:p>
        </w:tc>
        <w:tc>
          <w:tcPr>
            <w:tcW w:w="428" w:type="pct"/>
            <w:tcBorders>
              <w:left w:val="single" w:color="auto" w:sz="4" w:space="0"/>
            </w:tcBorders>
            <w:vAlign w:val="center"/>
          </w:tcPr>
          <w:p w14:paraId="2BAC64C3">
            <w:pPr>
              <w:spacing w:line="276" w:lineRule="auto"/>
              <w:jc w:val="center"/>
              <w:rPr>
                <w:rFonts w:hint="default"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2</w:t>
            </w:r>
          </w:p>
        </w:tc>
        <w:tc>
          <w:tcPr>
            <w:tcW w:w="3341" w:type="pct"/>
            <w:vAlign w:val="center"/>
          </w:tcPr>
          <w:p w14:paraId="60B6EAD1">
            <w:pPr>
              <w:spacing w:line="276" w:lineRule="auto"/>
              <w:rPr>
                <w:rFonts w:hint="default" w:ascii="宋体" w:hAnsi="宋体" w:eastAsia="宋体" w:cs="宋体"/>
                <w:snapToGrid w:val="0"/>
                <w:color w:val="000000"/>
                <w:spacing w:val="8"/>
                <w:kern w:val="0"/>
                <w:sz w:val="20"/>
                <w:szCs w:val="20"/>
                <w:lang w:val="en-US" w:eastAsia="zh-CN" w:bidi="ar-SA"/>
              </w:rPr>
            </w:pPr>
            <w:r>
              <w:rPr>
                <w:rFonts w:hint="default" w:ascii="宋体" w:hAnsi="宋体" w:eastAsia="宋体" w:cs="宋体"/>
                <w:snapToGrid w:val="0"/>
                <w:color w:val="000000"/>
                <w:spacing w:val="8"/>
                <w:kern w:val="0"/>
                <w:sz w:val="20"/>
                <w:szCs w:val="20"/>
                <w:lang w:val="en-US" w:eastAsia="zh-CN" w:bidi="ar-SA"/>
              </w:rPr>
              <w:t>内容包括：①售后服务承诺；②售后服务保障措施；③售后服务流程；④活动时间、地点、议程变更应急方案。以上4个方面，经评定内容与项目技术服务需求吻合、层次细化，有具体详细的阐述；阐述从实际出发，切合项目需求；保障项目高质量履约，实现采购目标。内容清楚明了、表述规范、含义准确，没有不足的得</w:t>
            </w:r>
            <w:r>
              <w:rPr>
                <w:rFonts w:hint="eastAsia" w:ascii="宋体" w:hAnsi="宋体" w:eastAsia="宋体" w:cs="宋体"/>
                <w:snapToGrid w:val="0"/>
                <w:color w:val="000000"/>
                <w:spacing w:val="8"/>
                <w:kern w:val="0"/>
                <w:sz w:val="20"/>
                <w:szCs w:val="20"/>
                <w:lang w:val="en-US" w:eastAsia="zh-CN" w:bidi="ar-SA"/>
              </w:rPr>
              <w:t>2</w:t>
            </w:r>
            <w:r>
              <w:rPr>
                <w:rFonts w:hint="default" w:ascii="宋体" w:hAnsi="宋体" w:eastAsia="宋体" w:cs="宋体"/>
                <w:snapToGrid w:val="0"/>
                <w:color w:val="000000"/>
                <w:spacing w:val="8"/>
                <w:kern w:val="0"/>
                <w:sz w:val="20"/>
                <w:szCs w:val="20"/>
                <w:lang w:val="en-US" w:eastAsia="zh-CN" w:bidi="ar-SA"/>
              </w:rPr>
              <w:t>分，每缺少一项内容或该项内容不满足采购需求扣</w:t>
            </w:r>
            <w:r>
              <w:rPr>
                <w:rFonts w:hint="eastAsia" w:ascii="宋体" w:hAnsi="宋体" w:eastAsia="宋体" w:cs="宋体"/>
                <w:snapToGrid w:val="0"/>
                <w:color w:val="000000"/>
                <w:spacing w:val="8"/>
                <w:kern w:val="0"/>
                <w:sz w:val="20"/>
                <w:szCs w:val="20"/>
                <w:lang w:val="en-US" w:eastAsia="zh-CN" w:bidi="ar-SA"/>
              </w:rPr>
              <w:t>0.5</w:t>
            </w:r>
            <w:r>
              <w:rPr>
                <w:rFonts w:hint="default" w:ascii="宋体" w:hAnsi="宋体" w:eastAsia="宋体" w:cs="宋体"/>
                <w:snapToGrid w:val="0"/>
                <w:color w:val="000000"/>
                <w:spacing w:val="8"/>
                <w:kern w:val="0"/>
                <w:sz w:val="20"/>
                <w:szCs w:val="20"/>
                <w:lang w:val="en-US" w:eastAsia="zh-CN" w:bidi="ar-SA"/>
              </w:rPr>
              <w:t>分，扣完为止。</w:t>
            </w:r>
          </w:p>
        </w:tc>
      </w:tr>
    </w:tbl>
    <w:p w14:paraId="44927748">
      <w:pPr>
        <w:pStyle w:val="3"/>
      </w:pPr>
    </w:p>
    <w:p w14:paraId="4144E955">
      <w:pPr>
        <w:sectPr>
          <w:footerReference r:id="rId13" w:type="default"/>
          <w:pgSz w:w="11905" w:h="16839"/>
          <w:pgMar w:top="1440" w:right="1800" w:bottom="1440" w:left="1800" w:header="0" w:footer="1097" w:gutter="0"/>
          <w:pgNumType w:fmt="decimal"/>
          <w:cols w:space="720" w:num="1"/>
        </w:sectPr>
      </w:pPr>
    </w:p>
    <w:p w14:paraId="1BF4F699">
      <w:pPr>
        <w:spacing w:before="101" w:line="225" w:lineRule="auto"/>
        <w:jc w:val="center"/>
        <w:outlineLvl w:val="0"/>
        <w:rPr>
          <w:rFonts w:ascii="宋体" w:hAnsi="宋体" w:eastAsia="宋体" w:cs="宋体"/>
          <w:sz w:val="31"/>
          <w:szCs w:val="31"/>
        </w:rPr>
      </w:pPr>
      <w:bookmarkStart w:id="52" w:name="bookmark10"/>
      <w:bookmarkEnd w:id="52"/>
      <w:bookmarkStart w:id="53" w:name="bookmark9"/>
      <w:bookmarkEnd w:id="53"/>
      <w:r>
        <w:rPr>
          <w:rFonts w:ascii="宋体" w:hAnsi="宋体" w:eastAsia="宋体" w:cs="宋体"/>
          <w:b/>
          <w:bCs/>
          <w:spacing w:val="3"/>
          <w:sz w:val="30"/>
          <w:szCs w:val="30"/>
        </w:rPr>
        <w:t>第五章</w:t>
      </w:r>
      <w:r>
        <w:rPr>
          <w:rFonts w:ascii="宋体" w:hAnsi="宋体" w:eastAsia="宋体" w:cs="宋体"/>
          <w:spacing w:val="3"/>
          <w:sz w:val="30"/>
          <w:szCs w:val="30"/>
        </w:rPr>
        <w:t xml:space="preserve"> </w:t>
      </w:r>
      <w:r>
        <w:rPr>
          <w:rFonts w:ascii="宋体" w:hAnsi="宋体" w:eastAsia="宋体" w:cs="宋体"/>
          <w:b/>
          <w:bCs/>
          <w:spacing w:val="3"/>
          <w:sz w:val="31"/>
          <w:szCs w:val="31"/>
        </w:rPr>
        <w:t>合同条款及格式</w:t>
      </w:r>
    </w:p>
    <w:p w14:paraId="7F90C2E3">
      <w:pPr>
        <w:spacing w:before="275" w:line="219" w:lineRule="auto"/>
        <w:ind w:left="2208"/>
        <w:outlineLvl w:val="1"/>
        <w:rPr>
          <w:rFonts w:ascii="宋体" w:hAnsi="宋体" w:eastAsia="宋体" w:cs="宋体"/>
          <w:sz w:val="24"/>
          <w:szCs w:val="24"/>
        </w:rPr>
      </w:pPr>
      <w:r>
        <w:rPr>
          <w:rFonts w:ascii="宋体" w:hAnsi="宋体" w:eastAsia="宋体" w:cs="宋体"/>
          <w:spacing w:val="-2"/>
          <w:sz w:val="24"/>
          <w:szCs w:val="24"/>
        </w:rPr>
        <w:t>（本合同仅供参考，具体以实际签订为准）</w:t>
      </w:r>
    </w:p>
    <w:p w14:paraId="7BC3B6A5">
      <w:pPr>
        <w:widowControl w:val="0"/>
        <w:kinsoku/>
        <w:autoSpaceDE/>
        <w:autoSpaceDN/>
        <w:adjustRightInd/>
        <w:snapToGrid/>
        <w:spacing w:line="420" w:lineRule="exact"/>
        <w:jc w:val="both"/>
        <w:textAlignment w:val="auto"/>
        <w:rPr>
          <w:rFonts w:ascii="宋体" w:hAnsi="宋体" w:eastAsia="宋体" w:cs="宋体"/>
          <w:b/>
          <w:snapToGrid/>
          <w:kern w:val="2"/>
          <w:sz w:val="22"/>
          <w:szCs w:val="22"/>
          <w:lang w:eastAsia="zh-CN"/>
        </w:rPr>
      </w:pPr>
      <w:r>
        <w:rPr>
          <w:rFonts w:hint="eastAsia" w:ascii="宋体" w:hAnsi="宋体" w:eastAsia="宋体" w:cs="宋体"/>
          <w:b/>
          <w:snapToGrid/>
          <w:kern w:val="2"/>
          <w:sz w:val="22"/>
          <w:szCs w:val="22"/>
          <w:lang w:eastAsia="zh-CN"/>
        </w:rPr>
        <w:t>注：本合同作为示范文本，具体以中标（成交）供应商与甲方所签订正式合同为准。</w:t>
      </w:r>
    </w:p>
    <w:p w14:paraId="45A72282">
      <w:pPr>
        <w:spacing w:line="600" w:lineRule="exact"/>
        <w:jc w:val="center"/>
        <w:rPr>
          <w:rFonts w:hint="eastAsia" w:asciiTheme="majorEastAsia" w:hAnsiTheme="majorEastAsia" w:eastAsiaTheme="majorEastAsia" w:cstheme="majorEastAsia"/>
          <w:b/>
          <w:color w:val="auto"/>
          <w:sz w:val="44"/>
          <w:szCs w:val="44"/>
        </w:rPr>
      </w:pPr>
    </w:p>
    <w:p w14:paraId="2C4B7CDF">
      <w:pPr>
        <w:spacing w:beforeLines="0" w:afterLines="0"/>
        <w:jc w:val="center"/>
        <w:rPr>
          <w:rFonts w:hint="eastAsia" w:ascii="新宋体" w:hAnsi="新宋体" w:eastAsia="新宋体" w:cs="新宋体"/>
          <w:sz w:val="40"/>
          <w:szCs w:val="40"/>
          <w:lang w:eastAsia="zh-CN"/>
        </w:rPr>
      </w:pPr>
      <w:r>
        <w:rPr>
          <w:rFonts w:hint="eastAsia" w:ascii="新宋体" w:hAnsi="新宋体" w:eastAsia="新宋体" w:cs="新宋体"/>
          <w:sz w:val="40"/>
          <w:szCs w:val="40"/>
          <w:lang w:val="en-US" w:eastAsia="zh-CN"/>
        </w:rPr>
        <w:t>拜城县文旅品牌推广项目-拜城县文化旅游系列活动项目</w:t>
      </w:r>
      <w:r>
        <w:rPr>
          <w:rFonts w:hint="eastAsia" w:ascii="新宋体" w:hAnsi="新宋体" w:eastAsia="新宋体" w:cs="新宋体"/>
          <w:sz w:val="40"/>
          <w:szCs w:val="40"/>
        </w:rPr>
        <w:t>合作协议</w:t>
      </w:r>
      <w:r>
        <w:rPr>
          <w:rFonts w:hint="eastAsia" w:ascii="新宋体" w:hAnsi="新宋体" w:eastAsia="新宋体" w:cs="新宋体"/>
          <w:sz w:val="40"/>
          <w:szCs w:val="40"/>
          <w:lang w:eastAsia="zh-CN"/>
        </w:rPr>
        <w:t>（</w:t>
      </w:r>
      <w:r>
        <w:rPr>
          <w:rFonts w:hint="eastAsia" w:ascii="新宋体" w:hAnsi="新宋体" w:eastAsia="新宋体" w:cs="新宋体"/>
          <w:sz w:val="40"/>
          <w:szCs w:val="40"/>
          <w:lang w:val="en-US" w:eastAsia="zh-CN"/>
        </w:rPr>
        <w:t>范本</w:t>
      </w:r>
      <w:r>
        <w:rPr>
          <w:rFonts w:hint="eastAsia" w:ascii="新宋体" w:hAnsi="新宋体" w:eastAsia="新宋体" w:cs="新宋体"/>
          <w:sz w:val="40"/>
          <w:szCs w:val="40"/>
          <w:lang w:eastAsia="zh-CN"/>
        </w:rPr>
        <w:t>）</w:t>
      </w:r>
    </w:p>
    <w:p w14:paraId="71A8ABD5">
      <w:pPr>
        <w:pageBreakBefore w:val="0"/>
        <w:widowControl w:val="0"/>
        <w:kinsoku/>
        <w:wordWrap/>
        <w:overflowPunct/>
        <w:topLinePunct w:val="0"/>
        <w:autoSpaceDE/>
        <w:autoSpaceDN/>
        <w:bidi w:val="0"/>
        <w:adjustRightInd/>
        <w:snapToGrid/>
        <w:spacing w:line="560" w:lineRule="exact"/>
        <w:textAlignment w:val="auto"/>
        <w:rPr>
          <w:rFonts w:hint="eastAsia" w:ascii="新宋体" w:hAnsi="新宋体" w:eastAsia="新宋体" w:cs="新宋体"/>
          <w:sz w:val="30"/>
          <w:szCs w:val="30"/>
        </w:rPr>
      </w:pPr>
    </w:p>
    <w:p w14:paraId="54BCF22C">
      <w:pPr>
        <w:pageBreakBefore w:val="0"/>
        <w:widowControl w:val="0"/>
        <w:kinsoku/>
        <w:wordWrap/>
        <w:overflowPunct/>
        <w:topLinePunct w:val="0"/>
        <w:autoSpaceDE/>
        <w:autoSpaceDN/>
        <w:bidi w:val="0"/>
        <w:adjustRightInd/>
        <w:snapToGrid/>
        <w:spacing w:line="560" w:lineRule="exact"/>
        <w:textAlignment w:val="auto"/>
        <w:rPr>
          <w:rFonts w:hint="eastAsia" w:ascii="新宋体" w:hAnsi="新宋体" w:eastAsia="新宋体" w:cs="新宋体"/>
          <w:sz w:val="30"/>
          <w:szCs w:val="30"/>
        </w:rPr>
      </w:pPr>
      <w:r>
        <w:rPr>
          <w:rFonts w:hint="eastAsia" w:ascii="新宋体" w:hAnsi="新宋体" w:eastAsia="新宋体" w:cs="新宋体"/>
          <w:sz w:val="30"/>
          <w:szCs w:val="30"/>
        </w:rPr>
        <w:t>甲方：拜城县文化体育广播电视和旅游局</w:t>
      </w:r>
      <w:r>
        <w:rPr>
          <w:rFonts w:hint="eastAsia" w:ascii="新宋体" w:hAnsi="新宋体" w:eastAsia="新宋体" w:cs="新宋体"/>
          <w:sz w:val="30"/>
          <w:szCs w:val="30"/>
          <w:lang w:val="en-US" w:eastAsia="zh-CN"/>
        </w:rPr>
        <w:t xml:space="preserve"> </w:t>
      </w:r>
      <w:r>
        <w:rPr>
          <w:rFonts w:hint="eastAsia" w:ascii="新宋体" w:hAnsi="新宋体" w:eastAsia="新宋体" w:cs="新宋体"/>
          <w:sz w:val="30"/>
          <w:szCs w:val="30"/>
        </w:rPr>
        <w:t>(以下简称甲方)</w:t>
      </w:r>
    </w:p>
    <w:p w14:paraId="16D1A04B">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eastAsia" w:ascii="新宋体" w:hAnsi="新宋体" w:eastAsia="新宋体" w:cs="新宋体"/>
          <w:sz w:val="30"/>
          <w:szCs w:val="30"/>
        </w:rPr>
      </w:pPr>
      <w:r>
        <w:rPr>
          <w:rFonts w:hint="eastAsia" w:ascii="新宋体" w:hAnsi="新宋体" w:eastAsia="新宋体" w:cs="新宋体"/>
          <w:sz w:val="30"/>
          <w:szCs w:val="30"/>
        </w:rPr>
        <w:t>乙方：</w:t>
      </w:r>
      <w:r>
        <w:rPr>
          <w:rFonts w:hint="eastAsia" w:ascii="新宋体" w:hAnsi="新宋体" w:eastAsia="新宋体" w:cs="新宋体"/>
          <w:sz w:val="30"/>
          <w:szCs w:val="30"/>
          <w:u w:val="single"/>
          <w:lang w:val="en-US" w:eastAsia="zh-CN"/>
        </w:rPr>
        <w:t xml:space="preserve">                            </w:t>
      </w:r>
      <w:r>
        <w:rPr>
          <w:rFonts w:hint="eastAsia" w:ascii="新宋体" w:hAnsi="新宋体" w:eastAsia="新宋体" w:cs="新宋体"/>
          <w:sz w:val="30"/>
          <w:szCs w:val="30"/>
          <w:u w:val="single"/>
        </w:rPr>
        <w:t xml:space="preserve"> </w:t>
      </w:r>
      <w:r>
        <w:rPr>
          <w:rFonts w:hint="eastAsia" w:ascii="新宋体" w:hAnsi="新宋体" w:eastAsia="新宋体" w:cs="新宋体"/>
          <w:sz w:val="30"/>
          <w:szCs w:val="30"/>
          <w:u w:val="single"/>
          <w:lang w:val="en-US" w:eastAsia="zh-CN"/>
        </w:rPr>
        <w:t xml:space="preserve"> </w:t>
      </w:r>
      <w:r>
        <w:rPr>
          <w:rFonts w:hint="eastAsia" w:ascii="新宋体" w:hAnsi="新宋体" w:eastAsia="新宋体" w:cs="新宋体"/>
          <w:sz w:val="30"/>
          <w:szCs w:val="30"/>
          <w:lang w:val="en-US" w:eastAsia="zh-CN"/>
        </w:rPr>
        <w:t xml:space="preserve"> </w:t>
      </w:r>
      <w:r>
        <w:rPr>
          <w:rFonts w:hint="eastAsia" w:ascii="新宋体" w:hAnsi="新宋体" w:eastAsia="新宋体" w:cs="新宋体"/>
          <w:sz w:val="30"/>
          <w:szCs w:val="30"/>
        </w:rPr>
        <w:t>(以下简称乙方)</w:t>
      </w:r>
    </w:p>
    <w:p w14:paraId="62188192">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4" w:firstLineChars="200"/>
        <w:textAlignment w:val="auto"/>
        <w:rPr>
          <w:rFonts w:hint="eastAsia" w:ascii="新宋体" w:hAnsi="新宋体" w:eastAsia="新宋体" w:cs="新宋体"/>
          <w:sz w:val="30"/>
          <w:szCs w:val="30"/>
        </w:rPr>
      </w:pPr>
      <w:r>
        <w:rPr>
          <w:rFonts w:hint="eastAsia" w:ascii="新宋体" w:hAnsi="新宋体" w:eastAsia="新宋体" w:cs="新宋体"/>
          <w:color w:val="auto"/>
          <w:spacing w:val="11"/>
          <w:sz w:val="30"/>
          <w:szCs w:val="30"/>
        </w:rPr>
        <w:t>为贯彻落实习近平总书记关于</w:t>
      </w:r>
      <w:r>
        <w:rPr>
          <w:rFonts w:hint="eastAsia" w:ascii="新宋体" w:hAnsi="新宋体" w:eastAsia="新宋体" w:cs="新宋体"/>
          <w:color w:val="auto"/>
          <w:spacing w:val="11"/>
          <w:sz w:val="30"/>
          <w:szCs w:val="30"/>
          <w:lang w:eastAsia="zh-CN"/>
        </w:rPr>
        <w:t>文化和旅游</w:t>
      </w:r>
      <w:r>
        <w:rPr>
          <w:rFonts w:hint="eastAsia" w:ascii="新宋体" w:hAnsi="新宋体" w:eastAsia="新宋体" w:cs="新宋体"/>
          <w:color w:val="auto"/>
          <w:spacing w:val="11"/>
          <w:sz w:val="30"/>
          <w:szCs w:val="30"/>
        </w:rPr>
        <w:t>工作重要论述和重要指示批示精神，</w:t>
      </w:r>
      <w:r>
        <w:rPr>
          <w:rFonts w:hint="eastAsia" w:ascii="新宋体" w:hAnsi="新宋体" w:eastAsia="新宋体" w:cs="新宋体"/>
          <w:color w:val="auto"/>
          <w:spacing w:val="11"/>
          <w:sz w:val="30"/>
          <w:szCs w:val="30"/>
          <w:lang w:val="en-US" w:eastAsia="zh-CN"/>
        </w:rPr>
        <w:t>全面展示文旅工作的丰硕成果，推动拜城县文旅发展提质增效</w:t>
      </w:r>
      <w:r>
        <w:rPr>
          <w:rFonts w:hint="eastAsia" w:ascii="新宋体" w:hAnsi="新宋体" w:eastAsia="新宋体" w:cs="新宋体"/>
          <w:sz w:val="30"/>
          <w:szCs w:val="30"/>
        </w:rPr>
        <w:t>，甲、乙双方经</w:t>
      </w:r>
      <w:r>
        <w:rPr>
          <w:rFonts w:hint="eastAsia" w:ascii="新宋体" w:hAnsi="新宋体" w:eastAsia="新宋体" w:cs="新宋体"/>
          <w:sz w:val="30"/>
          <w:szCs w:val="30"/>
          <w:lang w:val="en-US" w:eastAsia="zh-CN"/>
        </w:rPr>
        <w:t>竞争性磋商</w:t>
      </w:r>
      <w:r>
        <w:rPr>
          <w:rFonts w:hint="eastAsia" w:ascii="新宋体" w:hAnsi="新宋体" w:eastAsia="新宋体" w:cs="新宋体"/>
          <w:sz w:val="30"/>
          <w:szCs w:val="30"/>
        </w:rPr>
        <w:t>结果显示,就甲方委托乙方</w:t>
      </w:r>
      <w:r>
        <w:rPr>
          <w:rFonts w:hint="eastAsia" w:ascii="新宋体" w:hAnsi="新宋体" w:eastAsia="新宋体" w:cs="新宋体"/>
          <w:color w:val="auto"/>
          <w:spacing w:val="11"/>
          <w:sz w:val="30"/>
          <w:szCs w:val="30"/>
          <w:lang w:val="en-US" w:eastAsia="zh-CN"/>
        </w:rPr>
        <w:t>实施拜城县文旅品牌推广项目-拜城县文化旅游系列活动项目的</w:t>
      </w:r>
      <w:r>
        <w:rPr>
          <w:rFonts w:hint="eastAsia" w:ascii="新宋体" w:hAnsi="新宋体" w:eastAsia="新宋体" w:cs="新宋体"/>
          <w:sz w:val="30"/>
          <w:szCs w:val="30"/>
        </w:rPr>
        <w:t>各项事宜,达成如下一致协议:</w:t>
      </w:r>
    </w:p>
    <w:p w14:paraId="6D100030">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一、委托事项</w:t>
      </w:r>
    </w:p>
    <w:p w14:paraId="535CF7D0">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1.甲方委托乙方对</w:t>
      </w:r>
      <w:r>
        <w:rPr>
          <w:rFonts w:hint="eastAsia" w:ascii="新宋体" w:hAnsi="新宋体" w:eastAsia="新宋体" w:cs="新宋体"/>
          <w:color w:val="auto"/>
          <w:spacing w:val="11"/>
          <w:sz w:val="30"/>
          <w:szCs w:val="30"/>
          <w:lang w:val="en-US" w:eastAsia="zh-CN"/>
        </w:rPr>
        <w:t>拜城县文旅品牌推广项目-拜城县文化旅游系列活动项目</w:t>
      </w:r>
      <w:r>
        <w:rPr>
          <w:rFonts w:hint="eastAsia" w:ascii="新宋体" w:hAnsi="新宋体" w:eastAsia="新宋体" w:cs="新宋体"/>
          <w:sz w:val="30"/>
          <w:szCs w:val="30"/>
        </w:rPr>
        <w:t>进行总体策划、项目活动执行、媒介推广等相关事宜。</w:t>
      </w:r>
    </w:p>
    <w:p w14:paraId="26ADBA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2.合同履行期限：</w:t>
      </w:r>
      <w:r>
        <w:rPr>
          <w:rFonts w:hint="eastAsia" w:ascii="新宋体" w:hAnsi="新宋体" w:eastAsia="新宋体" w:cs="新宋体"/>
          <w:b w:val="0"/>
          <w:spacing w:val="0"/>
          <w:sz w:val="30"/>
          <w:szCs w:val="30"/>
          <w:lang w:val="en-US" w:eastAsia="zh-CN"/>
        </w:rPr>
        <w:t>合同签订</w:t>
      </w:r>
      <w:r>
        <w:rPr>
          <w:rFonts w:hint="eastAsia" w:ascii="新宋体" w:hAnsi="新宋体" w:eastAsia="新宋体" w:cs="新宋体"/>
          <w:b w:val="0"/>
          <w:spacing w:val="0"/>
          <w:sz w:val="30"/>
          <w:szCs w:val="30"/>
          <w:lang w:eastAsia="zh-CN"/>
        </w:rPr>
        <w:t>之日起</w:t>
      </w:r>
      <w:r>
        <w:rPr>
          <w:rFonts w:hint="eastAsia" w:ascii="新宋体" w:hAnsi="新宋体" w:eastAsia="新宋体" w:cs="新宋体"/>
          <w:b w:val="0"/>
          <w:spacing w:val="0"/>
          <w:sz w:val="30"/>
          <w:szCs w:val="30"/>
          <w:lang w:val="en-US" w:eastAsia="zh-CN"/>
        </w:rPr>
        <w:t>6</w:t>
      </w:r>
      <w:r>
        <w:rPr>
          <w:rFonts w:hint="eastAsia" w:ascii="新宋体" w:hAnsi="新宋体" w:eastAsia="新宋体" w:cs="新宋体"/>
          <w:b w:val="0"/>
          <w:spacing w:val="0"/>
          <w:sz w:val="30"/>
          <w:szCs w:val="30"/>
          <w:lang w:eastAsia="zh-CN"/>
        </w:rPr>
        <w:t>个月之内完成项目实施</w:t>
      </w:r>
      <w:r>
        <w:rPr>
          <w:rFonts w:hint="eastAsia" w:ascii="新宋体" w:hAnsi="新宋体" w:eastAsia="新宋体" w:cs="新宋体"/>
          <w:sz w:val="30"/>
          <w:szCs w:val="30"/>
        </w:rPr>
        <w:t>。</w:t>
      </w:r>
    </w:p>
    <w:p w14:paraId="264FB5EB">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highlight w:val="none"/>
          <w:lang w:eastAsia="zh-CN"/>
        </w:rPr>
      </w:pPr>
      <w:r>
        <w:rPr>
          <w:rFonts w:hint="eastAsia" w:ascii="新宋体" w:hAnsi="新宋体" w:eastAsia="新宋体" w:cs="新宋体"/>
          <w:sz w:val="30"/>
          <w:szCs w:val="30"/>
        </w:rPr>
        <w:t>3.委托内容：</w:t>
      </w:r>
      <w:r>
        <w:rPr>
          <w:rFonts w:hint="eastAsia" w:ascii="新宋体" w:hAnsi="新宋体" w:eastAsia="新宋体" w:cs="新宋体"/>
          <w:b w:val="0"/>
          <w:spacing w:val="0"/>
          <w:sz w:val="30"/>
          <w:szCs w:val="30"/>
          <w:lang w:val="en-US" w:eastAsia="zh-CN"/>
        </w:rPr>
        <w:t>(1)</w:t>
      </w:r>
      <w:r>
        <w:rPr>
          <w:rFonts w:hint="eastAsia" w:ascii="新宋体" w:hAnsi="新宋体" w:eastAsia="新宋体" w:cs="新宋体"/>
          <w:b w:val="0"/>
          <w:spacing w:val="0"/>
          <w:sz w:val="30"/>
          <w:szCs w:val="30"/>
          <w:lang w:eastAsia="zh-CN"/>
        </w:rPr>
        <w:t>举办</w:t>
      </w:r>
      <w:r>
        <w:rPr>
          <w:rFonts w:hint="eastAsia" w:ascii="新宋体" w:hAnsi="新宋体" w:eastAsia="新宋体" w:cs="新宋体"/>
          <w:b w:val="0"/>
          <w:spacing w:val="0"/>
          <w:sz w:val="30"/>
          <w:szCs w:val="30"/>
          <w:lang w:val="en-US" w:eastAsia="zh-CN"/>
        </w:rPr>
        <w:t>2026“品读中国·品味明珠克孜尔”名家品鉴活动</w:t>
      </w:r>
      <w:r>
        <w:rPr>
          <w:rFonts w:hint="eastAsia" w:ascii="新宋体" w:hAnsi="新宋体" w:eastAsia="新宋体" w:cs="新宋体"/>
          <w:b w:val="0"/>
          <w:spacing w:val="0"/>
          <w:sz w:val="30"/>
          <w:szCs w:val="30"/>
          <w:lang w:eastAsia="zh-CN"/>
        </w:rPr>
        <w:t>1场，邀请</w:t>
      </w:r>
      <w:r>
        <w:rPr>
          <w:rFonts w:hint="eastAsia" w:ascii="新宋体" w:hAnsi="新宋体" w:eastAsia="新宋体" w:cs="新宋体"/>
          <w:b w:val="0"/>
          <w:spacing w:val="0"/>
          <w:sz w:val="30"/>
          <w:szCs w:val="30"/>
          <w:lang w:val="en-US" w:eastAsia="zh-CN"/>
        </w:rPr>
        <w:t>知名文旅专家</w:t>
      </w:r>
      <w:r>
        <w:rPr>
          <w:rFonts w:hint="eastAsia" w:ascii="新宋体" w:hAnsi="新宋体" w:eastAsia="新宋体" w:cs="新宋体"/>
          <w:b w:val="0"/>
          <w:spacing w:val="0"/>
          <w:sz w:val="30"/>
          <w:szCs w:val="30"/>
          <w:lang w:eastAsia="zh-CN"/>
        </w:rPr>
        <w:t>、</w:t>
      </w:r>
      <w:r>
        <w:rPr>
          <w:rFonts w:hint="eastAsia" w:ascii="新宋体" w:hAnsi="新宋体" w:eastAsia="新宋体" w:cs="新宋体"/>
          <w:b w:val="0"/>
          <w:spacing w:val="0"/>
          <w:sz w:val="30"/>
          <w:szCs w:val="30"/>
          <w:lang w:val="en-US" w:eastAsia="zh-CN"/>
        </w:rPr>
        <w:t>文化名家、知名作家、摄影家</w:t>
      </w:r>
      <w:r>
        <w:rPr>
          <w:rFonts w:hint="eastAsia" w:ascii="新宋体" w:hAnsi="新宋体" w:eastAsia="新宋体" w:cs="新宋体"/>
          <w:b w:val="0"/>
          <w:spacing w:val="0"/>
          <w:sz w:val="30"/>
          <w:szCs w:val="30"/>
          <w:lang w:eastAsia="zh-CN"/>
        </w:rPr>
        <w:t>、龟兹文化研究学者</w:t>
      </w:r>
      <w:r>
        <w:rPr>
          <w:rFonts w:hint="eastAsia" w:ascii="新宋体" w:hAnsi="新宋体" w:eastAsia="新宋体" w:cs="新宋体"/>
          <w:b w:val="0"/>
          <w:spacing w:val="0"/>
          <w:sz w:val="30"/>
          <w:szCs w:val="30"/>
          <w:lang w:val="en-US" w:eastAsia="zh-CN"/>
        </w:rPr>
        <w:t>等</w:t>
      </w:r>
      <w:r>
        <w:rPr>
          <w:rFonts w:hint="eastAsia" w:ascii="新宋体" w:hAnsi="新宋体" w:eastAsia="新宋体" w:cs="新宋体"/>
          <w:b w:val="0"/>
          <w:spacing w:val="0"/>
          <w:sz w:val="30"/>
          <w:szCs w:val="30"/>
          <w:lang w:eastAsia="zh-CN"/>
        </w:rPr>
        <w:t>专家20名来拜，开展为期4天的世界文化遗产名家品鉴活动；</w:t>
      </w:r>
      <w:r>
        <w:rPr>
          <w:rFonts w:hint="eastAsia" w:ascii="新宋体" w:hAnsi="新宋体" w:eastAsia="新宋体" w:cs="新宋体"/>
          <w:b w:val="0"/>
          <w:spacing w:val="0"/>
          <w:sz w:val="30"/>
          <w:szCs w:val="30"/>
          <w:lang w:val="en-US" w:eastAsia="zh-CN"/>
        </w:rPr>
        <w:t>(2)</w:t>
      </w:r>
      <w:r>
        <w:rPr>
          <w:rFonts w:hint="eastAsia" w:ascii="新宋体" w:hAnsi="新宋体" w:eastAsia="新宋体" w:cs="新宋体"/>
          <w:b w:val="0"/>
          <w:spacing w:val="0"/>
          <w:sz w:val="30"/>
          <w:szCs w:val="30"/>
          <w:lang w:eastAsia="zh-CN"/>
        </w:rPr>
        <w:t>举办拜城县旅游发展大会活动1场，结合自治区旅游发展大会举办时间，邀请文旅产业知名专家、投资人、旅行社、品牌酒店等名来拜，开展为期4天的文旅产业规划、招商、合作、表彰等活动；</w:t>
      </w:r>
      <w:r>
        <w:rPr>
          <w:rFonts w:hint="eastAsia" w:ascii="新宋体" w:hAnsi="新宋体" w:eastAsia="新宋体" w:cs="新宋体"/>
          <w:b w:val="0"/>
          <w:spacing w:val="0"/>
          <w:sz w:val="30"/>
          <w:szCs w:val="30"/>
          <w:lang w:val="en-US" w:eastAsia="zh-CN"/>
        </w:rPr>
        <w:t>(3)</w:t>
      </w:r>
      <w:r>
        <w:rPr>
          <w:rFonts w:hint="eastAsia" w:ascii="新宋体" w:hAnsi="新宋体" w:eastAsia="新宋体" w:cs="新宋体"/>
          <w:b w:val="0"/>
          <w:spacing w:val="0"/>
          <w:sz w:val="30"/>
          <w:szCs w:val="30"/>
          <w:lang w:eastAsia="zh-CN"/>
        </w:rPr>
        <w:t>举办克孜尔文化艺术交流活动1场，邀请全国5支原创、流行或民谣知名乐团，开展为期4天的咖啡音乐节演出活动；</w:t>
      </w:r>
      <w:r>
        <w:rPr>
          <w:rFonts w:hint="eastAsia" w:ascii="新宋体" w:hAnsi="新宋体" w:eastAsia="新宋体" w:cs="新宋体"/>
          <w:b w:val="0"/>
          <w:spacing w:val="0"/>
          <w:sz w:val="30"/>
          <w:szCs w:val="30"/>
          <w:lang w:val="en-US" w:eastAsia="zh-CN"/>
        </w:rPr>
        <w:t>(4)</w:t>
      </w:r>
      <w:r>
        <w:rPr>
          <w:rFonts w:hint="eastAsia" w:ascii="新宋体" w:hAnsi="新宋体" w:eastAsia="新宋体" w:cs="新宋体"/>
          <w:b w:val="0"/>
          <w:spacing w:val="0"/>
          <w:sz w:val="30"/>
          <w:szCs w:val="30"/>
          <w:lang w:eastAsia="zh-CN"/>
        </w:rPr>
        <w:t>举办拜城县全民冰雪摄影活动1场，打造冰雪造型景观打卡区、美食集市、民俗文化表演、冰雪游乐体验区等，开展冰雪文化节目专场表演活动</w:t>
      </w:r>
      <w:r>
        <w:rPr>
          <w:rFonts w:hint="eastAsia" w:ascii="新宋体" w:hAnsi="新宋体" w:eastAsia="新宋体" w:cs="新宋体"/>
          <w:sz w:val="30"/>
          <w:szCs w:val="30"/>
          <w:highlight w:val="none"/>
          <w:lang w:eastAsia="zh-CN"/>
        </w:rPr>
        <w:t>。</w:t>
      </w:r>
    </w:p>
    <w:p w14:paraId="56AC5F38">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二、合同价款及支付方式</w:t>
      </w:r>
    </w:p>
    <w:p w14:paraId="21E78332">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1.本次“</w:t>
      </w:r>
      <w:r>
        <w:rPr>
          <w:rFonts w:hint="eastAsia" w:ascii="新宋体" w:hAnsi="新宋体" w:eastAsia="新宋体" w:cs="新宋体"/>
          <w:b w:val="0"/>
          <w:spacing w:val="0"/>
          <w:sz w:val="30"/>
          <w:szCs w:val="30"/>
          <w:lang w:val="en-US" w:eastAsia="zh-CN"/>
        </w:rPr>
        <w:t>拜城县文旅品牌推广项目-拜城县文化旅游系列活动项目</w:t>
      </w:r>
      <w:r>
        <w:rPr>
          <w:rFonts w:hint="eastAsia" w:ascii="新宋体" w:hAnsi="新宋体" w:eastAsia="新宋体" w:cs="新宋体"/>
          <w:sz w:val="30"/>
          <w:szCs w:val="30"/>
        </w:rPr>
        <w:t>”，向乙方支付合同金额共计人民币小写：</w:t>
      </w:r>
      <w:r>
        <w:rPr>
          <w:rFonts w:hint="eastAsia" w:ascii="新宋体" w:hAnsi="新宋体" w:eastAsia="新宋体" w:cs="新宋体"/>
          <w:sz w:val="30"/>
          <w:szCs w:val="30"/>
          <w:u w:val="single"/>
          <w:lang w:val="en-US" w:eastAsia="zh-CN"/>
        </w:rPr>
        <w:t xml:space="preserve">          </w:t>
      </w:r>
      <w:r>
        <w:rPr>
          <w:rFonts w:hint="eastAsia" w:ascii="新宋体" w:hAnsi="新宋体" w:eastAsia="新宋体" w:cs="新宋体"/>
          <w:sz w:val="30"/>
          <w:szCs w:val="30"/>
          <w:lang w:val="en-US" w:eastAsia="zh-CN"/>
        </w:rPr>
        <w:t xml:space="preserve"> </w:t>
      </w:r>
      <w:r>
        <w:rPr>
          <w:rFonts w:hint="eastAsia" w:ascii="新宋体" w:hAnsi="新宋体" w:eastAsia="新宋体" w:cs="新宋体"/>
          <w:sz w:val="30"/>
          <w:szCs w:val="30"/>
        </w:rPr>
        <w:t>元，（人民币大写：</w:t>
      </w:r>
      <w:r>
        <w:rPr>
          <w:rFonts w:hint="eastAsia" w:ascii="新宋体" w:hAnsi="新宋体" w:eastAsia="新宋体" w:cs="新宋体"/>
          <w:sz w:val="30"/>
          <w:szCs w:val="30"/>
          <w:u w:val="single"/>
          <w:lang w:val="en-US" w:eastAsia="zh-CN"/>
        </w:rPr>
        <w:t xml:space="preserve">     </w:t>
      </w:r>
      <w:r>
        <w:rPr>
          <w:rFonts w:hint="eastAsia" w:ascii="新宋体" w:hAnsi="新宋体" w:eastAsia="新宋体" w:cs="新宋体"/>
          <w:sz w:val="30"/>
          <w:szCs w:val="30"/>
        </w:rPr>
        <w:t>元整 ）。</w:t>
      </w:r>
    </w:p>
    <w:p w14:paraId="280C0131">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2.支付方法：</w:t>
      </w:r>
      <w:bookmarkStart w:id="54" w:name="OLE_LINK2"/>
      <w:r>
        <w:rPr>
          <w:rFonts w:hint="eastAsia" w:ascii="新宋体" w:hAnsi="新宋体" w:eastAsia="新宋体" w:cs="新宋体"/>
          <w:sz w:val="30"/>
          <w:szCs w:val="30"/>
        </w:rPr>
        <w:t>此项目共分</w:t>
      </w:r>
      <w:r>
        <w:rPr>
          <w:rFonts w:hint="eastAsia" w:ascii="新宋体" w:hAnsi="新宋体" w:eastAsia="新宋体" w:cs="新宋体"/>
          <w:sz w:val="30"/>
          <w:szCs w:val="30"/>
          <w:lang w:val="en-US" w:eastAsia="zh-CN"/>
        </w:rPr>
        <w:t>3</w:t>
      </w:r>
      <w:r>
        <w:rPr>
          <w:rFonts w:hint="eastAsia" w:ascii="新宋体" w:hAnsi="新宋体" w:eastAsia="新宋体" w:cs="新宋体"/>
          <w:sz w:val="30"/>
          <w:szCs w:val="30"/>
        </w:rPr>
        <w:t>次拨款，（1）签订合同后15日内，甲方向乙方支付</w:t>
      </w:r>
      <w:r>
        <w:rPr>
          <w:rFonts w:hint="eastAsia" w:ascii="新宋体" w:hAnsi="新宋体" w:eastAsia="新宋体" w:cs="新宋体"/>
          <w:sz w:val="30"/>
          <w:szCs w:val="30"/>
          <w:lang w:val="en-US" w:eastAsia="zh-CN"/>
        </w:rPr>
        <w:t>合同金额</w:t>
      </w:r>
      <w:r>
        <w:rPr>
          <w:rFonts w:hint="eastAsia" w:ascii="新宋体" w:hAnsi="新宋体" w:eastAsia="新宋体" w:cs="新宋体"/>
          <w:sz w:val="30"/>
          <w:szCs w:val="30"/>
        </w:rPr>
        <w:t>的</w:t>
      </w:r>
      <w:r>
        <w:rPr>
          <w:rFonts w:hint="eastAsia" w:ascii="新宋体" w:hAnsi="新宋体" w:eastAsia="新宋体" w:cs="新宋体"/>
          <w:sz w:val="30"/>
          <w:szCs w:val="30"/>
          <w:lang w:val="en-US" w:eastAsia="zh-CN"/>
        </w:rPr>
        <w:t>30</w:t>
      </w:r>
      <w:r>
        <w:rPr>
          <w:rFonts w:hint="eastAsia" w:ascii="新宋体" w:hAnsi="新宋体" w:eastAsia="新宋体" w:cs="新宋体"/>
          <w:sz w:val="30"/>
          <w:szCs w:val="30"/>
        </w:rPr>
        <w:t>%做为</w:t>
      </w:r>
      <w:r>
        <w:rPr>
          <w:rFonts w:hint="eastAsia" w:ascii="新宋体" w:hAnsi="新宋体" w:eastAsia="新宋体" w:cs="新宋体"/>
          <w:sz w:val="30"/>
          <w:szCs w:val="30"/>
          <w:lang w:val="en-US" w:eastAsia="zh-CN"/>
        </w:rPr>
        <w:t>活动</w:t>
      </w:r>
      <w:r>
        <w:rPr>
          <w:rFonts w:hint="eastAsia" w:ascii="新宋体" w:hAnsi="新宋体" w:eastAsia="新宋体" w:cs="新宋体"/>
          <w:sz w:val="30"/>
          <w:szCs w:val="30"/>
        </w:rPr>
        <w:t>的启动资金，计人民币</w:t>
      </w:r>
      <w:r>
        <w:rPr>
          <w:rFonts w:hint="eastAsia" w:ascii="新宋体" w:hAnsi="新宋体" w:eastAsia="新宋体" w:cs="新宋体"/>
          <w:sz w:val="30"/>
          <w:szCs w:val="30"/>
          <w:u w:val="single"/>
          <w:lang w:val="en-US" w:eastAsia="zh-CN"/>
        </w:rPr>
        <w:t xml:space="preserve">  </w:t>
      </w:r>
      <w:r>
        <w:rPr>
          <w:rFonts w:hint="eastAsia" w:ascii="新宋体" w:hAnsi="新宋体" w:eastAsia="新宋体" w:cs="新宋体"/>
          <w:sz w:val="30"/>
          <w:szCs w:val="30"/>
          <w:lang w:val="en-US" w:eastAsia="zh-CN"/>
        </w:rPr>
        <w:t>元</w:t>
      </w:r>
      <w:r>
        <w:rPr>
          <w:rFonts w:hint="eastAsia" w:ascii="新宋体" w:hAnsi="新宋体" w:eastAsia="新宋体" w:cs="新宋体"/>
          <w:sz w:val="30"/>
          <w:szCs w:val="30"/>
        </w:rPr>
        <w:t>（人民币大写：</w:t>
      </w:r>
      <w:r>
        <w:rPr>
          <w:rFonts w:hint="eastAsia" w:ascii="新宋体" w:hAnsi="新宋体" w:eastAsia="新宋体" w:cs="新宋体"/>
          <w:sz w:val="30"/>
          <w:szCs w:val="30"/>
          <w:u w:val="single"/>
          <w:lang w:val="en-US" w:eastAsia="zh-CN"/>
        </w:rPr>
        <w:t xml:space="preserve">        </w:t>
      </w:r>
      <w:r>
        <w:rPr>
          <w:rFonts w:hint="eastAsia" w:ascii="新宋体" w:hAnsi="新宋体" w:eastAsia="新宋体" w:cs="新宋体"/>
          <w:sz w:val="30"/>
          <w:szCs w:val="30"/>
          <w:lang w:val="en-US" w:eastAsia="zh-CN"/>
        </w:rPr>
        <w:t>元</w:t>
      </w:r>
      <w:r>
        <w:rPr>
          <w:rFonts w:hint="eastAsia" w:ascii="新宋体" w:hAnsi="新宋体" w:eastAsia="新宋体" w:cs="新宋体"/>
          <w:sz w:val="30"/>
          <w:szCs w:val="30"/>
        </w:rPr>
        <w:t>整）；（</w:t>
      </w:r>
      <w:r>
        <w:rPr>
          <w:rFonts w:hint="eastAsia" w:ascii="新宋体" w:hAnsi="新宋体" w:eastAsia="新宋体" w:cs="新宋体"/>
          <w:sz w:val="30"/>
          <w:szCs w:val="30"/>
          <w:lang w:val="en-US" w:eastAsia="zh-CN"/>
        </w:rPr>
        <w:t>2</w:t>
      </w:r>
      <w:r>
        <w:rPr>
          <w:rFonts w:hint="eastAsia" w:ascii="新宋体" w:hAnsi="新宋体" w:eastAsia="新宋体" w:cs="新宋体"/>
          <w:sz w:val="30"/>
          <w:szCs w:val="30"/>
        </w:rPr>
        <w:t>）</w:t>
      </w:r>
      <w:r>
        <w:rPr>
          <w:rFonts w:hint="eastAsia" w:ascii="新宋体" w:hAnsi="新宋体" w:eastAsia="新宋体" w:cs="新宋体"/>
          <w:sz w:val="30"/>
          <w:szCs w:val="30"/>
          <w:lang w:eastAsia="zh-CN"/>
        </w:rPr>
        <w:t>完成</w:t>
      </w:r>
      <w:r>
        <w:rPr>
          <w:rFonts w:hint="eastAsia" w:ascii="新宋体" w:hAnsi="新宋体" w:eastAsia="新宋体" w:cs="新宋体"/>
          <w:sz w:val="30"/>
          <w:szCs w:val="30"/>
          <w:lang w:val="en-US" w:eastAsia="zh-CN"/>
        </w:rPr>
        <w:t>2场活动后</w:t>
      </w:r>
      <w:r>
        <w:rPr>
          <w:rFonts w:hint="eastAsia" w:ascii="新宋体" w:hAnsi="新宋体" w:eastAsia="新宋体" w:cs="新宋体"/>
          <w:sz w:val="30"/>
          <w:szCs w:val="30"/>
        </w:rPr>
        <w:t>，经甲方验收合格，甲方向乙方支付</w:t>
      </w:r>
      <w:r>
        <w:rPr>
          <w:rFonts w:hint="eastAsia" w:ascii="新宋体" w:hAnsi="新宋体" w:eastAsia="新宋体" w:cs="新宋体"/>
          <w:sz w:val="30"/>
          <w:szCs w:val="30"/>
          <w:lang w:val="en-US" w:eastAsia="zh-CN"/>
        </w:rPr>
        <w:t>至合同金额</w:t>
      </w:r>
      <w:r>
        <w:rPr>
          <w:rFonts w:hint="eastAsia" w:ascii="新宋体" w:hAnsi="新宋体" w:eastAsia="新宋体" w:cs="新宋体"/>
          <w:sz w:val="30"/>
          <w:szCs w:val="30"/>
        </w:rPr>
        <w:t>的</w:t>
      </w:r>
      <w:r>
        <w:rPr>
          <w:rFonts w:hint="eastAsia" w:ascii="新宋体" w:hAnsi="新宋体" w:eastAsia="新宋体" w:cs="新宋体"/>
          <w:sz w:val="30"/>
          <w:szCs w:val="30"/>
          <w:lang w:val="en-US" w:eastAsia="zh-CN"/>
        </w:rPr>
        <w:t>70</w:t>
      </w:r>
      <w:r>
        <w:rPr>
          <w:rFonts w:hint="eastAsia" w:ascii="新宋体" w:hAnsi="新宋体" w:eastAsia="新宋体" w:cs="新宋体"/>
          <w:sz w:val="30"/>
          <w:szCs w:val="30"/>
        </w:rPr>
        <w:t>%做为</w:t>
      </w:r>
      <w:r>
        <w:rPr>
          <w:rFonts w:hint="eastAsia" w:ascii="新宋体" w:hAnsi="新宋体" w:eastAsia="新宋体" w:cs="新宋体"/>
          <w:sz w:val="30"/>
          <w:szCs w:val="30"/>
          <w:lang w:val="en-US" w:eastAsia="zh-CN"/>
        </w:rPr>
        <w:t>活动</w:t>
      </w:r>
      <w:r>
        <w:rPr>
          <w:rFonts w:hint="eastAsia" w:ascii="新宋体" w:hAnsi="新宋体" w:eastAsia="新宋体" w:cs="新宋体"/>
          <w:sz w:val="30"/>
          <w:szCs w:val="30"/>
        </w:rPr>
        <w:t>的</w:t>
      </w:r>
      <w:r>
        <w:rPr>
          <w:rFonts w:hint="eastAsia" w:ascii="新宋体" w:hAnsi="新宋体" w:eastAsia="新宋体" w:cs="新宋体"/>
          <w:sz w:val="30"/>
          <w:szCs w:val="30"/>
          <w:lang w:val="en-US" w:eastAsia="zh-CN"/>
        </w:rPr>
        <w:t>进度款项</w:t>
      </w:r>
      <w:r>
        <w:rPr>
          <w:rFonts w:hint="eastAsia" w:ascii="新宋体" w:hAnsi="新宋体" w:eastAsia="新宋体" w:cs="新宋体"/>
          <w:sz w:val="30"/>
          <w:szCs w:val="30"/>
        </w:rPr>
        <w:t>，计人民币</w:t>
      </w:r>
      <w:r>
        <w:rPr>
          <w:rFonts w:hint="eastAsia" w:ascii="新宋体" w:hAnsi="新宋体" w:eastAsia="新宋体" w:cs="新宋体"/>
          <w:sz w:val="30"/>
          <w:szCs w:val="30"/>
          <w:u w:val="single"/>
          <w:lang w:val="en-US" w:eastAsia="zh-CN"/>
        </w:rPr>
        <w:t xml:space="preserve">  </w:t>
      </w:r>
      <w:r>
        <w:rPr>
          <w:rFonts w:hint="eastAsia" w:ascii="新宋体" w:hAnsi="新宋体" w:eastAsia="新宋体" w:cs="新宋体"/>
          <w:sz w:val="30"/>
          <w:szCs w:val="30"/>
          <w:lang w:val="en-US" w:eastAsia="zh-CN"/>
        </w:rPr>
        <w:t>元</w:t>
      </w:r>
      <w:r>
        <w:rPr>
          <w:rFonts w:hint="eastAsia" w:ascii="新宋体" w:hAnsi="新宋体" w:eastAsia="新宋体" w:cs="新宋体"/>
          <w:sz w:val="30"/>
          <w:szCs w:val="30"/>
        </w:rPr>
        <w:t>（人民币大写：</w:t>
      </w:r>
      <w:r>
        <w:rPr>
          <w:rFonts w:hint="eastAsia" w:ascii="新宋体" w:hAnsi="新宋体" w:eastAsia="新宋体" w:cs="新宋体"/>
          <w:sz w:val="30"/>
          <w:szCs w:val="30"/>
          <w:u w:val="single"/>
          <w:lang w:val="en-US" w:eastAsia="zh-CN"/>
        </w:rPr>
        <w:t xml:space="preserve">        </w:t>
      </w:r>
      <w:r>
        <w:rPr>
          <w:rFonts w:hint="eastAsia" w:ascii="新宋体" w:hAnsi="新宋体" w:eastAsia="新宋体" w:cs="新宋体"/>
          <w:sz w:val="30"/>
          <w:szCs w:val="30"/>
          <w:lang w:val="en-US" w:eastAsia="zh-CN"/>
        </w:rPr>
        <w:t>元</w:t>
      </w:r>
      <w:r>
        <w:rPr>
          <w:rFonts w:hint="eastAsia" w:ascii="新宋体" w:hAnsi="新宋体" w:eastAsia="新宋体" w:cs="新宋体"/>
          <w:sz w:val="30"/>
          <w:szCs w:val="30"/>
        </w:rPr>
        <w:t>整）</w:t>
      </w:r>
      <w:r>
        <w:rPr>
          <w:rFonts w:hint="eastAsia" w:ascii="新宋体" w:hAnsi="新宋体" w:eastAsia="新宋体" w:cs="新宋体"/>
          <w:sz w:val="30"/>
          <w:szCs w:val="30"/>
          <w:lang w:eastAsia="zh-CN"/>
        </w:rPr>
        <w:t>；</w:t>
      </w:r>
      <w:r>
        <w:rPr>
          <w:rFonts w:hint="eastAsia" w:ascii="新宋体" w:hAnsi="新宋体" w:eastAsia="新宋体" w:cs="新宋体"/>
          <w:sz w:val="30"/>
          <w:szCs w:val="30"/>
        </w:rPr>
        <w:t>（</w:t>
      </w:r>
      <w:r>
        <w:rPr>
          <w:rFonts w:hint="eastAsia" w:ascii="新宋体" w:hAnsi="新宋体" w:eastAsia="新宋体" w:cs="新宋体"/>
          <w:sz w:val="30"/>
          <w:szCs w:val="30"/>
          <w:lang w:val="en-US" w:eastAsia="zh-CN"/>
        </w:rPr>
        <w:t>3</w:t>
      </w:r>
      <w:r>
        <w:rPr>
          <w:rFonts w:hint="eastAsia" w:ascii="新宋体" w:hAnsi="新宋体" w:eastAsia="新宋体" w:cs="新宋体"/>
          <w:sz w:val="30"/>
          <w:szCs w:val="30"/>
        </w:rPr>
        <w:t>）待</w:t>
      </w:r>
      <w:r>
        <w:rPr>
          <w:rFonts w:hint="eastAsia" w:ascii="新宋体" w:hAnsi="新宋体" w:eastAsia="新宋体" w:cs="新宋体"/>
          <w:sz w:val="30"/>
          <w:szCs w:val="30"/>
          <w:lang w:eastAsia="zh-CN"/>
        </w:rPr>
        <w:t>活动</w:t>
      </w:r>
      <w:r>
        <w:rPr>
          <w:rFonts w:hint="eastAsia" w:ascii="新宋体" w:hAnsi="新宋体" w:eastAsia="新宋体" w:cs="新宋体"/>
          <w:sz w:val="30"/>
          <w:szCs w:val="30"/>
        </w:rPr>
        <w:t>全部完成，经甲方验收合格，乙方根据活动全过程相关资料形成结案报告提交甲方后，支付至合同</w:t>
      </w:r>
      <w:r>
        <w:rPr>
          <w:rFonts w:hint="eastAsia" w:ascii="新宋体" w:hAnsi="新宋体" w:eastAsia="新宋体" w:cs="新宋体"/>
          <w:sz w:val="30"/>
          <w:szCs w:val="30"/>
          <w:lang w:val="en-US" w:eastAsia="zh-CN"/>
        </w:rPr>
        <w:t>金额</w:t>
      </w:r>
      <w:r>
        <w:rPr>
          <w:rFonts w:hint="eastAsia" w:ascii="新宋体" w:hAnsi="新宋体" w:eastAsia="新宋体" w:cs="新宋体"/>
          <w:sz w:val="30"/>
          <w:szCs w:val="30"/>
        </w:rPr>
        <w:t>的100%，计人民币</w:t>
      </w:r>
      <w:r>
        <w:rPr>
          <w:rFonts w:hint="eastAsia" w:ascii="新宋体" w:hAnsi="新宋体" w:eastAsia="新宋体" w:cs="新宋体"/>
          <w:sz w:val="30"/>
          <w:szCs w:val="30"/>
          <w:u w:val="single"/>
          <w:lang w:val="en-US" w:eastAsia="zh-CN"/>
        </w:rPr>
        <w:t xml:space="preserve">        </w:t>
      </w:r>
      <w:r>
        <w:rPr>
          <w:rFonts w:hint="eastAsia" w:ascii="新宋体" w:hAnsi="新宋体" w:eastAsia="新宋体" w:cs="新宋体"/>
          <w:sz w:val="30"/>
          <w:szCs w:val="30"/>
          <w:lang w:val="en-US" w:eastAsia="zh-CN"/>
        </w:rPr>
        <w:t>元</w:t>
      </w:r>
      <w:r>
        <w:rPr>
          <w:rFonts w:hint="eastAsia" w:ascii="新宋体" w:hAnsi="新宋体" w:eastAsia="新宋体" w:cs="新宋体"/>
          <w:sz w:val="30"/>
          <w:szCs w:val="30"/>
        </w:rPr>
        <w:t>（人民币大写：</w:t>
      </w:r>
      <w:r>
        <w:rPr>
          <w:rFonts w:hint="eastAsia" w:ascii="新宋体" w:hAnsi="新宋体" w:eastAsia="新宋体" w:cs="新宋体"/>
          <w:sz w:val="30"/>
          <w:szCs w:val="30"/>
          <w:u w:val="single"/>
          <w:lang w:val="en-US" w:eastAsia="zh-CN"/>
        </w:rPr>
        <w:t xml:space="preserve">    </w:t>
      </w:r>
      <w:r>
        <w:rPr>
          <w:rFonts w:hint="eastAsia" w:ascii="新宋体" w:hAnsi="新宋体" w:eastAsia="新宋体" w:cs="新宋体"/>
          <w:sz w:val="30"/>
          <w:szCs w:val="30"/>
          <w:lang w:val="en-US" w:eastAsia="zh-CN"/>
        </w:rPr>
        <w:t>元</w:t>
      </w:r>
      <w:r>
        <w:rPr>
          <w:rFonts w:hint="eastAsia" w:ascii="新宋体" w:hAnsi="新宋体" w:eastAsia="新宋体" w:cs="新宋体"/>
          <w:sz w:val="30"/>
          <w:szCs w:val="30"/>
        </w:rPr>
        <w:t>整）。</w:t>
      </w:r>
    </w:p>
    <w:bookmarkEnd w:id="54"/>
    <w:p w14:paraId="3F28C907">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u w:val="single"/>
          <w:lang w:val="en-US" w:eastAsia="zh-CN"/>
        </w:rPr>
      </w:pPr>
      <w:r>
        <w:rPr>
          <w:rFonts w:hint="eastAsia" w:ascii="新宋体" w:hAnsi="新宋体" w:eastAsia="新宋体" w:cs="新宋体"/>
          <w:sz w:val="30"/>
          <w:szCs w:val="30"/>
        </w:rPr>
        <w:t>收款方银行：</w:t>
      </w:r>
      <w:r>
        <w:rPr>
          <w:rFonts w:hint="eastAsia" w:ascii="新宋体" w:hAnsi="新宋体" w:eastAsia="新宋体" w:cs="新宋体"/>
          <w:sz w:val="30"/>
          <w:szCs w:val="30"/>
          <w:u w:val="single"/>
          <w:lang w:val="en-US" w:eastAsia="zh-CN"/>
        </w:rPr>
        <w:t xml:space="preserve">             </w:t>
      </w:r>
    </w:p>
    <w:p w14:paraId="619EC814">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u w:val="single"/>
          <w:lang w:val="en-US" w:eastAsia="zh-CN"/>
        </w:rPr>
      </w:pPr>
      <w:r>
        <w:rPr>
          <w:rFonts w:hint="eastAsia" w:ascii="新宋体" w:hAnsi="新宋体" w:eastAsia="新宋体" w:cs="新宋体"/>
          <w:sz w:val="30"/>
          <w:szCs w:val="30"/>
        </w:rPr>
        <w:t>收款方账号：</w:t>
      </w:r>
      <w:r>
        <w:rPr>
          <w:rFonts w:hint="eastAsia" w:ascii="新宋体" w:hAnsi="新宋体" w:eastAsia="新宋体" w:cs="新宋体"/>
          <w:sz w:val="30"/>
          <w:szCs w:val="30"/>
          <w:u w:val="single"/>
          <w:lang w:val="en-US" w:eastAsia="zh-CN"/>
        </w:rPr>
        <w:t xml:space="preserve">               </w:t>
      </w:r>
    </w:p>
    <w:p w14:paraId="32D6BD9A">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u w:val="single"/>
          <w:lang w:val="en-US" w:eastAsia="zh-CN"/>
        </w:rPr>
      </w:pPr>
      <w:r>
        <w:rPr>
          <w:rFonts w:hint="eastAsia" w:ascii="新宋体" w:hAnsi="新宋体" w:eastAsia="新宋体" w:cs="新宋体"/>
          <w:sz w:val="30"/>
          <w:szCs w:val="30"/>
        </w:rPr>
        <w:t>收款方户名：</w:t>
      </w:r>
      <w:r>
        <w:rPr>
          <w:rFonts w:hint="eastAsia" w:ascii="新宋体" w:hAnsi="新宋体" w:eastAsia="新宋体" w:cs="新宋体"/>
          <w:sz w:val="30"/>
          <w:szCs w:val="30"/>
          <w:u w:val="single"/>
          <w:lang w:val="en-US" w:eastAsia="zh-CN"/>
        </w:rPr>
        <w:t xml:space="preserve">               </w:t>
      </w:r>
    </w:p>
    <w:p w14:paraId="6DCD5F3C">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三、双方权利和义务</w:t>
      </w:r>
    </w:p>
    <w:p w14:paraId="51ECAEF4">
      <w:pPr>
        <w:pageBreakBefore w:val="0"/>
        <w:widowControl w:val="0"/>
        <w:kinsoku/>
        <w:wordWrap/>
        <w:overflowPunct/>
        <w:topLinePunct w:val="0"/>
        <w:autoSpaceDE/>
        <w:autoSpaceDN/>
        <w:bidi w:val="0"/>
        <w:adjustRightInd/>
        <w:snapToGrid/>
        <w:spacing w:line="600" w:lineRule="exact"/>
        <w:ind w:firstLine="602" w:firstLineChars="200"/>
        <w:textAlignment w:val="auto"/>
        <w:outlineLvl w:val="9"/>
        <w:rPr>
          <w:rFonts w:hint="eastAsia" w:ascii="新宋体" w:hAnsi="新宋体" w:eastAsia="新宋体" w:cs="新宋体"/>
          <w:b/>
          <w:sz w:val="30"/>
          <w:szCs w:val="30"/>
        </w:rPr>
      </w:pPr>
      <w:r>
        <w:rPr>
          <w:rFonts w:hint="eastAsia" w:ascii="新宋体" w:hAnsi="新宋体" w:eastAsia="新宋体" w:cs="新宋体"/>
          <w:b/>
          <w:sz w:val="30"/>
          <w:szCs w:val="30"/>
        </w:rPr>
        <w:t>（一）甲方的权利和义务：</w:t>
      </w:r>
    </w:p>
    <w:p w14:paraId="7A97EA40">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1.甲方负责活动的政府性行政审批、活动场地、停车场、用水用电及安保工作等。</w:t>
      </w:r>
    </w:p>
    <w:p w14:paraId="02E900B5">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2.甲方有权根据本合同所约定的内容及标准，在不影响工作进度的前提下检查乙方活动执行过程和进度，如乙方提供的服务质量不符合本合同的约定，甲方有权要求乙方在指定时间内做出补充或修正。</w:t>
      </w:r>
    </w:p>
    <w:p w14:paraId="2B416F86">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3.甲方必须依据本合同规定和项目进度，按时足额向乙方支付服务款项。</w:t>
      </w:r>
    </w:p>
    <w:p w14:paraId="2D1D08A8">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4.甲方有权督促乙方完成该</w:t>
      </w:r>
      <w:r>
        <w:rPr>
          <w:rFonts w:hint="eastAsia" w:ascii="新宋体" w:hAnsi="新宋体" w:eastAsia="新宋体" w:cs="新宋体"/>
          <w:sz w:val="30"/>
          <w:szCs w:val="30"/>
          <w:lang w:eastAsia="zh-CN"/>
        </w:rPr>
        <w:t>项目所有</w:t>
      </w:r>
      <w:r>
        <w:rPr>
          <w:rFonts w:hint="eastAsia" w:ascii="新宋体" w:hAnsi="新宋体" w:eastAsia="新宋体" w:cs="新宋体"/>
          <w:sz w:val="30"/>
          <w:szCs w:val="30"/>
        </w:rPr>
        <w:t>活动有关工作，有权获知乙方对该活动准备情况。</w:t>
      </w:r>
    </w:p>
    <w:p w14:paraId="4745464D">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5.如遇非乙方因素造成之执行障碍，甲方应及时受理乙方的后备选择，双方共商最佳调整方案，并在5个工作日内作出决定。</w:t>
      </w:r>
    </w:p>
    <w:p w14:paraId="34AAC314">
      <w:pPr>
        <w:pageBreakBefore w:val="0"/>
        <w:widowControl w:val="0"/>
        <w:kinsoku/>
        <w:wordWrap/>
        <w:overflowPunct/>
        <w:topLinePunct w:val="0"/>
        <w:autoSpaceDE/>
        <w:autoSpaceDN/>
        <w:bidi w:val="0"/>
        <w:adjustRightInd/>
        <w:snapToGrid/>
        <w:spacing w:line="600" w:lineRule="exact"/>
        <w:ind w:firstLine="602" w:firstLineChars="200"/>
        <w:textAlignment w:val="auto"/>
        <w:outlineLvl w:val="9"/>
        <w:rPr>
          <w:rFonts w:hint="eastAsia" w:ascii="新宋体" w:hAnsi="新宋体" w:eastAsia="新宋体" w:cs="新宋体"/>
          <w:b/>
          <w:sz w:val="30"/>
          <w:szCs w:val="30"/>
        </w:rPr>
      </w:pPr>
      <w:r>
        <w:rPr>
          <w:rFonts w:hint="eastAsia" w:ascii="新宋体" w:hAnsi="新宋体" w:eastAsia="新宋体" w:cs="新宋体"/>
          <w:b/>
          <w:sz w:val="30"/>
          <w:szCs w:val="30"/>
        </w:rPr>
        <w:t>（二）乙方的权利和义务：</w:t>
      </w:r>
    </w:p>
    <w:p w14:paraId="6C80BD55">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lang w:val="en-US" w:eastAsia="zh-CN"/>
        </w:rPr>
      </w:pPr>
      <w:r>
        <w:rPr>
          <w:rFonts w:hint="eastAsia" w:ascii="新宋体" w:hAnsi="新宋体" w:eastAsia="新宋体" w:cs="新宋体"/>
          <w:sz w:val="30"/>
          <w:szCs w:val="30"/>
        </w:rPr>
        <w:t>1.乙方</w:t>
      </w:r>
      <w:r>
        <w:rPr>
          <w:rFonts w:hint="eastAsia" w:ascii="新宋体" w:hAnsi="新宋体" w:eastAsia="新宋体" w:cs="新宋体"/>
          <w:sz w:val="30"/>
          <w:szCs w:val="30"/>
          <w:lang w:val="en-US" w:eastAsia="zh-CN"/>
        </w:rPr>
        <w:t>需委派</w:t>
      </w:r>
      <w:r>
        <w:rPr>
          <w:rFonts w:hint="eastAsia" w:ascii="新宋体" w:hAnsi="新宋体" w:eastAsia="新宋体" w:cs="新宋体"/>
          <w:snapToGrid w:val="0"/>
          <w:color w:val="auto"/>
          <w:spacing w:val="0"/>
          <w:kern w:val="0"/>
          <w:sz w:val="30"/>
          <w:szCs w:val="30"/>
          <w:highlight w:val="none"/>
          <w:lang w:eastAsia="zh-CN"/>
        </w:rPr>
        <w:t>项目负责人</w:t>
      </w:r>
      <w:r>
        <w:rPr>
          <w:rFonts w:hint="eastAsia" w:ascii="新宋体" w:hAnsi="新宋体" w:eastAsia="新宋体" w:cs="新宋体"/>
          <w:snapToGrid w:val="0"/>
          <w:color w:val="auto"/>
          <w:spacing w:val="0"/>
          <w:kern w:val="0"/>
          <w:sz w:val="30"/>
          <w:szCs w:val="30"/>
          <w:highlight w:val="none"/>
          <w:lang w:val="en-US" w:eastAsia="zh-CN"/>
        </w:rPr>
        <w:t>1名</w:t>
      </w:r>
      <w:r>
        <w:rPr>
          <w:rFonts w:hint="eastAsia" w:ascii="新宋体" w:hAnsi="新宋体" w:eastAsia="新宋体" w:cs="新宋体"/>
          <w:snapToGrid w:val="0"/>
          <w:color w:val="auto"/>
          <w:spacing w:val="0"/>
          <w:kern w:val="0"/>
          <w:sz w:val="30"/>
          <w:szCs w:val="30"/>
          <w:highlight w:val="none"/>
          <w:lang w:eastAsia="zh-CN"/>
        </w:rPr>
        <w:t>，</w:t>
      </w:r>
      <w:r>
        <w:rPr>
          <w:rFonts w:hint="eastAsia" w:ascii="新宋体" w:hAnsi="新宋体" w:eastAsia="新宋体" w:cs="新宋体"/>
          <w:snapToGrid w:val="0"/>
          <w:color w:val="auto"/>
          <w:spacing w:val="0"/>
          <w:kern w:val="0"/>
          <w:sz w:val="30"/>
          <w:szCs w:val="30"/>
          <w:highlight w:val="none"/>
          <w:lang w:val="en-US" w:eastAsia="zh-CN"/>
        </w:rPr>
        <w:t>9</w:t>
      </w:r>
      <w:r>
        <w:rPr>
          <w:rFonts w:hint="eastAsia" w:ascii="新宋体" w:hAnsi="新宋体" w:eastAsia="新宋体" w:cs="新宋体"/>
          <w:snapToGrid w:val="0"/>
          <w:color w:val="auto"/>
          <w:spacing w:val="0"/>
          <w:kern w:val="0"/>
          <w:sz w:val="30"/>
          <w:szCs w:val="30"/>
          <w:highlight w:val="none"/>
          <w:lang w:eastAsia="zh-CN"/>
        </w:rPr>
        <w:t>名以上工作人员负责每场活动期间的相关工作</w:t>
      </w:r>
      <w:r>
        <w:rPr>
          <w:rFonts w:hint="eastAsia" w:ascii="新宋体" w:hAnsi="新宋体" w:eastAsia="新宋体" w:cs="新宋体"/>
          <w:sz w:val="30"/>
          <w:szCs w:val="30"/>
          <w:lang w:val="en-US" w:eastAsia="zh-CN"/>
        </w:rPr>
        <w:t>。</w:t>
      </w:r>
    </w:p>
    <w:p w14:paraId="4FF3E9E4">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lang w:val="en-US" w:eastAsia="zh-CN"/>
        </w:rPr>
        <w:t>2.</w:t>
      </w:r>
      <w:r>
        <w:rPr>
          <w:rFonts w:hint="eastAsia" w:ascii="新宋体" w:hAnsi="新宋体" w:eastAsia="新宋体" w:cs="新宋体"/>
          <w:sz w:val="30"/>
          <w:szCs w:val="30"/>
        </w:rPr>
        <w:t>乙方应按照甲方活动需求进行策划，形成的执行方案经甲方确认可行后方可执行</w:t>
      </w:r>
      <w:r>
        <w:rPr>
          <w:rFonts w:hint="eastAsia" w:ascii="新宋体" w:hAnsi="新宋体" w:eastAsia="新宋体" w:cs="新宋体"/>
          <w:sz w:val="30"/>
          <w:szCs w:val="30"/>
          <w:lang w:eastAsia="zh-CN"/>
        </w:rPr>
        <w:t>，</w:t>
      </w:r>
      <w:r>
        <w:rPr>
          <w:rFonts w:hint="eastAsia" w:ascii="新宋体" w:hAnsi="新宋体" w:eastAsia="新宋体" w:cs="新宋体"/>
          <w:sz w:val="30"/>
          <w:szCs w:val="30"/>
        </w:rPr>
        <w:t>乙方负责本</w:t>
      </w:r>
      <w:r>
        <w:rPr>
          <w:rFonts w:hint="eastAsia" w:ascii="新宋体" w:hAnsi="新宋体" w:eastAsia="新宋体" w:cs="新宋体"/>
          <w:sz w:val="30"/>
          <w:szCs w:val="30"/>
          <w:lang w:eastAsia="zh-CN"/>
        </w:rPr>
        <w:t>项目所有</w:t>
      </w:r>
      <w:r>
        <w:rPr>
          <w:rFonts w:hint="eastAsia" w:ascii="新宋体" w:hAnsi="新宋体" w:eastAsia="新宋体" w:cs="新宋体"/>
          <w:sz w:val="30"/>
          <w:szCs w:val="30"/>
          <w:lang w:val="en-US" w:eastAsia="zh-CN"/>
        </w:rPr>
        <w:t>活动</w:t>
      </w:r>
      <w:r>
        <w:rPr>
          <w:rFonts w:hint="eastAsia" w:ascii="新宋体" w:hAnsi="新宋体" w:eastAsia="新宋体" w:cs="新宋体"/>
          <w:sz w:val="30"/>
          <w:szCs w:val="30"/>
        </w:rPr>
        <w:t>的执行和推广。</w:t>
      </w:r>
    </w:p>
    <w:p w14:paraId="683842BF">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3.如遇非乙方原因造成</w:t>
      </w:r>
      <w:r>
        <w:rPr>
          <w:rFonts w:hint="eastAsia" w:ascii="新宋体" w:hAnsi="新宋体" w:eastAsia="新宋体" w:cs="新宋体"/>
          <w:sz w:val="30"/>
          <w:szCs w:val="30"/>
          <w:lang w:eastAsia="zh-CN"/>
        </w:rPr>
        <w:t>项目</w:t>
      </w:r>
      <w:r>
        <w:rPr>
          <w:rFonts w:hint="eastAsia" w:ascii="新宋体" w:hAnsi="新宋体" w:eastAsia="新宋体" w:cs="新宋体"/>
          <w:sz w:val="30"/>
          <w:szCs w:val="30"/>
        </w:rPr>
        <w:t>原定方案执行障碍时，乙方须及时与甲方沟通，并提供等值同效的备选解决方案。</w:t>
      </w:r>
    </w:p>
    <w:p w14:paraId="3B015393">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4.乙方需严格、全部执行本合同约定及该</w:t>
      </w:r>
      <w:r>
        <w:rPr>
          <w:rFonts w:hint="eastAsia" w:ascii="新宋体" w:hAnsi="新宋体" w:eastAsia="新宋体" w:cs="新宋体"/>
          <w:sz w:val="30"/>
          <w:szCs w:val="30"/>
          <w:lang w:eastAsia="zh-CN"/>
        </w:rPr>
        <w:t>项目</w:t>
      </w:r>
      <w:r>
        <w:rPr>
          <w:rFonts w:hint="eastAsia" w:ascii="新宋体" w:hAnsi="新宋体" w:eastAsia="新宋体" w:cs="新宋体"/>
          <w:sz w:val="30"/>
          <w:szCs w:val="30"/>
        </w:rPr>
        <w:t>的</w:t>
      </w:r>
      <w:r>
        <w:rPr>
          <w:rFonts w:hint="eastAsia" w:ascii="新宋体" w:hAnsi="新宋体" w:eastAsia="新宋体" w:cs="新宋体"/>
          <w:sz w:val="30"/>
          <w:szCs w:val="30"/>
          <w:lang w:eastAsia="zh-CN"/>
        </w:rPr>
        <w:t>所有活动</w:t>
      </w:r>
      <w:r>
        <w:rPr>
          <w:rFonts w:hint="eastAsia" w:ascii="新宋体" w:hAnsi="新宋体" w:eastAsia="新宋体" w:cs="新宋体"/>
          <w:sz w:val="30"/>
          <w:szCs w:val="30"/>
        </w:rPr>
        <w:t>方案以及其他事宜。</w:t>
      </w:r>
    </w:p>
    <w:p w14:paraId="14D3537F">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5.乙方保证其执行营销活动的安全，不会对甲方、乙方或任何第三方造成人员或财产损害。若由此造成的损失，由乙方负责。</w:t>
      </w:r>
    </w:p>
    <w:p w14:paraId="59A61069">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6.乙方有权要求甲方按时、按进度足额支付本合同约定的费用。</w:t>
      </w:r>
    </w:p>
    <w:p w14:paraId="192C7DBF">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7.乙方应在本合同约定的期限内，按合同约定完成各项义务，若乙方提供的服务不符合约定，甲方有权解除本合同，乙方承担本合同总金额15%的违约金。</w:t>
      </w:r>
    </w:p>
    <w:p w14:paraId="3059E337">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8.乙方须在项目完成后，将项目自发布意向起至项目结束期间的所有反映项目实施全过程的活动图片和影像资料等所有成果以电子版1份（PDF扫描件），纸质实物</w:t>
      </w:r>
      <w:r>
        <w:rPr>
          <w:rFonts w:hint="eastAsia" w:ascii="新宋体" w:hAnsi="新宋体" w:eastAsia="新宋体" w:cs="新宋体"/>
          <w:sz w:val="30"/>
          <w:szCs w:val="30"/>
          <w:lang w:val="en-US" w:eastAsia="zh-CN"/>
        </w:rPr>
        <w:t>3</w:t>
      </w:r>
      <w:r>
        <w:rPr>
          <w:rFonts w:hint="eastAsia" w:ascii="新宋体" w:hAnsi="新宋体" w:eastAsia="新宋体" w:cs="新宋体"/>
          <w:sz w:val="30"/>
          <w:szCs w:val="30"/>
        </w:rPr>
        <w:t>份移交甲方，（图片须A4彩印，影像资料刻盘）。</w:t>
      </w:r>
    </w:p>
    <w:p w14:paraId="16037CF0">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五、其它事项</w:t>
      </w:r>
    </w:p>
    <w:p w14:paraId="2F39A9B7">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1.甲乙双方除自然力、政府意志等不可抗力因素外,应按本协议或各分项合同约定之要求,完成各项工作,否则视为违约。如因不可抗力因素导致无法按时完成活动，则甲乙双方协议解决。</w:t>
      </w:r>
    </w:p>
    <w:p w14:paraId="308B7416">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2.甲乙双方可在协商一致情形下,以附件形式补充其他条款。</w:t>
      </w:r>
    </w:p>
    <w:p w14:paraId="1266465D">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3.本协议与附件未尽事宜,双方协商解决,协商不成,任何一方可向甲方所在地人民法院提起诉讼。</w:t>
      </w:r>
    </w:p>
    <w:p w14:paraId="18F782E9">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4.本协议连同附件壹式肆份,双方各执</w:t>
      </w:r>
      <w:r>
        <w:rPr>
          <w:rFonts w:hint="eastAsia" w:ascii="新宋体" w:hAnsi="新宋体" w:eastAsia="新宋体" w:cs="新宋体"/>
          <w:sz w:val="30"/>
          <w:szCs w:val="30"/>
          <w:lang w:eastAsia="zh-CN"/>
        </w:rPr>
        <w:t>贰</w:t>
      </w:r>
      <w:r>
        <w:rPr>
          <w:rFonts w:hint="eastAsia" w:ascii="新宋体" w:hAnsi="新宋体" w:eastAsia="新宋体" w:cs="新宋体"/>
          <w:sz w:val="30"/>
          <w:szCs w:val="30"/>
        </w:rPr>
        <w:t>份,具有同等法律效</w:t>
      </w:r>
      <w:r>
        <w:rPr>
          <w:rFonts w:hint="eastAsia" w:ascii="新宋体" w:hAnsi="新宋体" w:eastAsia="新宋体" w:cs="新宋体"/>
          <w:sz w:val="30"/>
          <w:szCs w:val="30"/>
          <w:lang w:eastAsia="zh-CN"/>
        </w:rPr>
        <w:t>力</w:t>
      </w:r>
      <w:r>
        <w:rPr>
          <w:rFonts w:hint="eastAsia" w:ascii="新宋体" w:hAnsi="新宋体" w:eastAsia="新宋体" w:cs="新宋体"/>
          <w:sz w:val="30"/>
          <w:szCs w:val="30"/>
        </w:rPr>
        <w:t>。</w:t>
      </w:r>
    </w:p>
    <w:p w14:paraId="1A432F06">
      <w:pPr>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新宋体" w:hAnsi="新宋体" w:eastAsia="新宋体" w:cs="新宋体"/>
          <w:sz w:val="30"/>
          <w:szCs w:val="30"/>
        </w:rPr>
      </w:pPr>
      <w:r>
        <w:rPr>
          <w:rFonts w:hint="eastAsia" w:ascii="新宋体" w:hAnsi="新宋体" w:eastAsia="新宋体" w:cs="新宋体"/>
          <w:sz w:val="30"/>
          <w:szCs w:val="30"/>
        </w:rPr>
        <w:t>5.本协议自双方签约</w:t>
      </w:r>
      <w:r>
        <w:rPr>
          <w:rFonts w:hint="eastAsia" w:ascii="新宋体" w:hAnsi="新宋体" w:eastAsia="新宋体" w:cs="新宋体"/>
          <w:sz w:val="30"/>
          <w:szCs w:val="30"/>
          <w:lang w:eastAsia="zh-CN"/>
        </w:rPr>
        <w:t>盖章之日</w:t>
      </w:r>
      <w:r>
        <w:rPr>
          <w:rFonts w:hint="eastAsia" w:ascii="新宋体" w:hAnsi="新宋体" w:eastAsia="新宋体" w:cs="新宋体"/>
          <w:sz w:val="30"/>
          <w:szCs w:val="30"/>
        </w:rPr>
        <w:t>起生效。</w:t>
      </w:r>
    </w:p>
    <w:p w14:paraId="188ADB44">
      <w:pPr>
        <w:spacing w:line="600" w:lineRule="exact"/>
        <w:ind w:firstLine="600" w:firstLineChars="200"/>
        <w:rPr>
          <w:rFonts w:hint="eastAsia" w:ascii="新宋体" w:hAnsi="新宋体" w:eastAsia="新宋体" w:cs="新宋体"/>
          <w:sz w:val="30"/>
          <w:szCs w:val="30"/>
        </w:rPr>
      </w:pPr>
    </w:p>
    <w:p w14:paraId="3F6F2056">
      <w:pPr>
        <w:pStyle w:val="6"/>
        <w:rPr>
          <w:rFonts w:hint="eastAsia" w:ascii="新宋体" w:hAnsi="新宋体" w:eastAsia="新宋体" w:cs="新宋体"/>
        </w:rPr>
      </w:pPr>
    </w:p>
    <w:p w14:paraId="3FACAB77">
      <w:pPr>
        <w:spacing w:line="60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甲方(盖章)：                   乙方(盖章)：</w:t>
      </w:r>
    </w:p>
    <w:p w14:paraId="6CC72A12">
      <w:pPr>
        <w:spacing w:line="60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甲方代表:                      乙方代表：</w:t>
      </w:r>
    </w:p>
    <w:p w14:paraId="296EC464">
      <w:pPr>
        <w:spacing w:line="60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地址:                          地址:</w:t>
      </w:r>
    </w:p>
    <w:p w14:paraId="474FAB7C">
      <w:pPr>
        <w:spacing w:line="60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联系电话:                      联系电话:</w:t>
      </w:r>
    </w:p>
    <w:p w14:paraId="24D7943D">
      <w:pPr>
        <w:spacing w:line="60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签定日期：                     签定日期:</w:t>
      </w:r>
    </w:p>
    <w:p w14:paraId="57BA87FF"/>
    <w:p w14:paraId="433DED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rPr>
      </w:pPr>
    </w:p>
    <w:p w14:paraId="48C6A9D9">
      <w:pPr>
        <w:pStyle w:val="3"/>
        <w:spacing w:line="270" w:lineRule="auto"/>
      </w:pPr>
    </w:p>
    <w:p w14:paraId="629F1771">
      <w:pPr>
        <w:pStyle w:val="3"/>
        <w:spacing w:line="270" w:lineRule="auto"/>
      </w:pPr>
    </w:p>
    <w:p w14:paraId="5B129DDD">
      <w:pPr>
        <w:rPr>
          <w:rFonts w:ascii="宋体" w:hAnsi="宋体" w:eastAsia="宋体" w:cs="宋体"/>
          <w:b/>
          <w:bCs/>
          <w:spacing w:val="-7"/>
          <w:sz w:val="30"/>
          <w:szCs w:val="30"/>
        </w:rPr>
      </w:pPr>
      <w:bookmarkStart w:id="55" w:name="bookmark19"/>
      <w:bookmarkEnd w:id="55"/>
      <w:r>
        <w:rPr>
          <w:rFonts w:ascii="宋体" w:hAnsi="宋体" w:eastAsia="宋体" w:cs="宋体"/>
          <w:b/>
          <w:bCs/>
          <w:spacing w:val="-7"/>
          <w:sz w:val="30"/>
          <w:szCs w:val="30"/>
        </w:rPr>
        <w:br w:type="page"/>
      </w:r>
    </w:p>
    <w:p w14:paraId="6F4B8363">
      <w:pPr>
        <w:spacing w:before="97" w:line="219" w:lineRule="auto"/>
        <w:ind w:left="2747"/>
        <w:outlineLvl w:val="0"/>
        <w:rPr>
          <w:rFonts w:ascii="宋体" w:hAnsi="宋体" w:eastAsia="宋体" w:cs="宋体"/>
          <w:sz w:val="30"/>
          <w:szCs w:val="30"/>
        </w:rPr>
      </w:pPr>
      <w:r>
        <w:rPr>
          <w:rFonts w:ascii="宋体" w:hAnsi="宋体" w:eastAsia="宋体" w:cs="宋体"/>
          <w:b/>
          <w:bCs/>
          <w:spacing w:val="-7"/>
          <w:sz w:val="30"/>
          <w:szCs w:val="30"/>
        </w:rPr>
        <w:t>第六章</w:t>
      </w:r>
      <w:r>
        <w:rPr>
          <w:rFonts w:ascii="宋体" w:hAnsi="宋体" w:eastAsia="宋体" w:cs="宋体"/>
          <w:spacing w:val="30"/>
          <w:sz w:val="30"/>
          <w:szCs w:val="30"/>
        </w:rPr>
        <w:t xml:space="preserve"> </w:t>
      </w:r>
      <w:r>
        <w:rPr>
          <w:rFonts w:ascii="宋体" w:hAnsi="宋体" w:eastAsia="宋体" w:cs="宋体"/>
          <w:b/>
          <w:bCs/>
          <w:spacing w:val="-7"/>
          <w:sz w:val="30"/>
          <w:szCs w:val="30"/>
        </w:rPr>
        <w:t>响应文件格式</w:t>
      </w:r>
    </w:p>
    <w:p w14:paraId="4E868448">
      <w:pPr>
        <w:pStyle w:val="3"/>
        <w:spacing w:line="282" w:lineRule="auto"/>
      </w:pPr>
    </w:p>
    <w:p w14:paraId="44AAB9FA">
      <w:pPr>
        <w:pStyle w:val="3"/>
        <w:spacing w:line="282" w:lineRule="auto"/>
      </w:pPr>
    </w:p>
    <w:p w14:paraId="693BFED5">
      <w:pPr>
        <w:pStyle w:val="3"/>
        <w:spacing w:line="283" w:lineRule="auto"/>
      </w:pPr>
    </w:p>
    <w:p w14:paraId="0B37C966">
      <w:pPr>
        <w:pStyle w:val="3"/>
        <w:spacing w:line="283" w:lineRule="auto"/>
      </w:pPr>
    </w:p>
    <w:p w14:paraId="44E12E95">
      <w:pPr>
        <w:spacing w:before="78" w:line="221" w:lineRule="auto"/>
        <w:ind w:left="118"/>
        <w:rPr>
          <w:rFonts w:ascii="宋体" w:hAnsi="宋体" w:eastAsia="宋体" w:cs="宋体"/>
          <w:sz w:val="24"/>
          <w:szCs w:val="24"/>
        </w:rPr>
      </w:pPr>
      <w:r>
        <w:rPr>
          <w:rFonts w:ascii="宋体" w:hAnsi="宋体" w:eastAsia="宋体" w:cs="宋体"/>
          <w:spacing w:val="-3"/>
          <w:sz w:val="24"/>
          <w:szCs w:val="24"/>
          <w:u w:val="single" w:color="auto"/>
        </w:rPr>
        <w:t>封面示例</w:t>
      </w:r>
    </w:p>
    <w:p w14:paraId="3ADFE73C">
      <w:pPr>
        <w:pStyle w:val="3"/>
        <w:spacing w:line="405" w:lineRule="auto"/>
      </w:pPr>
    </w:p>
    <w:p w14:paraId="66BFD598">
      <w:pPr>
        <w:spacing w:before="152" w:line="224" w:lineRule="auto"/>
        <w:ind w:left="3227"/>
        <w:rPr>
          <w:rFonts w:ascii="宋体" w:hAnsi="宋体" w:eastAsia="宋体" w:cs="宋体"/>
          <w:sz w:val="47"/>
          <w:szCs w:val="47"/>
        </w:rPr>
      </w:pPr>
      <w:bookmarkStart w:id="56" w:name="bookmark11"/>
      <w:bookmarkEnd w:id="56"/>
      <w:bookmarkStart w:id="57" w:name="bookmark12"/>
      <w:bookmarkEnd w:id="57"/>
      <w:r>
        <w:rPr>
          <w:rFonts w:ascii="宋体" w:hAnsi="宋体" w:eastAsia="宋体" w:cs="宋体"/>
          <w:b/>
          <w:bCs/>
          <w:spacing w:val="-1"/>
          <w:sz w:val="47"/>
          <w:szCs w:val="47"/>
        </w:rPr>
        <w:t>项目名称</w:t>
      </w:r>
    </w:p>
    <w:p w14:paraId="2DC8011F">
      <w:pPr>
        <w:spacing w:before="106" w:line="219" w:lineRule="auto"/>
        <w:ind w:left="3193"/>
        <w:rPr>
          <w:rFonts w:ascii="宋体" w:hAnsi="宋体" w:eastAsia="宋体" w:cs="宋体"/>
          <w:sz w:val="24"/>
          <w:szCs w:val="24"/>
        </w:rPr>
      </w:pPr>
      <w:r>
        <w:rPr>
          <w:rFonts w:ascii="宋体" w:hAnsi="宋体" w:eastAsia="宋体" w:cs="宋体"/>
          <w:spacing w:val="-5"/>
          <w:sz w:val="24"/>
          <w:szCs w:val="24"/>
        </w:rPr>
        <w:t>（项目编号</w:t>
      </w:r>
      <w:r>
        <w:rPr>
          <w:rFonts w:ascii="宋体" w:hAnsi="宋体" w:eastAsia="宋体" w:cs="宋体"/>
          <w:spacing w:val="1"/>
          <w:sz w:val="24"/>
          <w:szCs w:val="24"/>
        </w:rPr>
        <w:t>：）</w:t>
      </w:r>
    </w:p>
    <w:p w14:paraId="3C9BAD2A">
      <w:pPr>
        <w:pStyle w:val="3"/>
        <w:spacing w:line="315" w:lineRule="auto"/>
      </w:pPr>
    </w:p>
    <w:p w14:paraId="02AE21BF">
      <w:pPr>
        <w:pStyle w:val="3"/>
        <w:spacing w:line="315" w:lineRule="auto"/>
      </w:pPr>
    </w:p>
    <w:p w14:paraId="0F1AF120">
      <w:pPr>
        <w:pStyle w:val="3"/>
        <w:spacing w:line="316" w:lineRule="auto"/>
      </w:pPr>
    </w:p>
    <w:p w14:paraId="714FDE0A">
      <w:pPr>
        <w:spacing w:before="154" w:line="223" w:lineRule="auto"/>
        <w:ind w:left="2884"/>
        <w:rPr>
          <w:rFonts w:ascii="宋体" w:hAnsi="宋体" w:eastAsia="宋体" w:cs="宋体"/>
          <w:sz w:val="47"/>
          <w:szCs w:val="47"/>
        </w:rPr>
      </w:pPr>
      <w:r>
        <w:rPr>
          <w:rFonts w:ascii="宋体" w:hAnsi="宋体" w:eastAsia="宋体" w:cs="宋体"/>
          <w:b/>
          <w:bCs/>
          <w:spacing w:val="-19"/>
          <w:sz w:val="47"/>
          <w:szCs w:val="47"/>
        </w:rPr>
        <w:t>响</w:t>
      </w:r>
      <w:r>
        <w:rPr>
          <w:rFonts w:ascii="宋体" w:hAnsi="宋体" w:eastAsia="宋体" w:cs="宋体"/>
          <w:spacing w:val="26"/>
          <w:sz w:val="47"/>
          <w:szCs w:val="47"/>
        </w:rPr>
        <w:t xml:space="preserve"> </w:t>
      </w:r>
      <w:r>
        <w:rPr>
          <w:rFonts w:ascii="宋体" w:hAnsi="宋体" w:eastAsia="宋体" w:cs="宋体"/>
          <w:b/>
          <w:bCs/>
          <w:spacing w:val="-19"/>
          <w:sz w:val="47"/>
          <w:szCs w:val="47"/>
        </w:rPr>
        <w:t>应</w:t>
      </w:r>
      <w:r>
        <w:rPr>
          <w:rFonts w:ascii="宋体" w:hAnsi="宋体" w:eastAsia="宋体" w:cs="宋体"/>
          <w:spacing w:val="30"/>
          <w:sz w:val="47"/>
          <w:szCs w:val="47"/>
        </w:rPr>
        <w:t xml:space="preserve"> </w:t>
      </w:r>
      <w:r>
        <w:rPr>
          <w:rFonts w:ascii="宋体" w:hAnsi="宋体" w:eastAsia="宋体" w:cs="宋体"/>
          <w:b/>
          <w:bCs/>
          <w:spacing w:val="-19"/>
          <w:sz w:val="47"/>
          <w:szCs w:val="47"/>
        </w:rPr>
        <w:t>文</w:t>
      </w:r>
      <w:r>
        <w:rPr>
          <w:rFonts w:ascii="宋体" w:hAnsi="宋体" w:eastAsia="宋体" w:cs="宋体"/>
          <w:spacing w:val="22"/>
          <w:sz w:val="47"/>
          <w:szCs w:val="47"/>
        </w:rPr>
        <w:t xml:space="preserve"> </w:t>
      </w:r>
      <w:r>
        <w:rPr>
          <w:rFonts w:ascii="宋体" w:hAnsi="宋体" w:eastAsia="宋体" w:cs="宋体"/>
          <w:b/>
          <w:bCs/>
          <w:spacing w:val="-19"/>
          <w:sz w:val="47"/>
          <w:szCs w:val="47"/>
        </w:rPr>
        <w:t>件</w:t>
      </w:r>
    </w:p>
    <w:p w14:paraId="034480A8">
      <w:pPr>
        <w:pStyle w:val="3"/>
        <w:spacing w:line="242" w:lineRule="auto"/>
      </w:pPr>
    </w:p>
    <w:p w14:paraId="4692EC05">
      <w:pPr>
        <w:pStyle w:val="3"/>
        <w:spacing w:line="242" w:lineRule="auto"/>
      </w:pPr>
    </w:p>
    <w:p w14:paraId="18A8455A">
      <w:pPr>
        <w:pStyle w:val="3"/>
        <w:spacing w:line="242" w:lineRule="auto"/>
      </w:pPr>
    </w:p>
    <w:p w14:paraId="3B0ED281">
      <w:pPr>
        <w:pStyle w:val="3"/>
        <w:spacing w:line="242" w:lineRule="auto"/>
      </w:pPr>
    </w:p>
    <w:p w14:paraId="2F809987">
      <w:pPr>
        <w:pStyle w:val="3"/>
        <w:spacing w:line="242" w:lineRule="auto"/>
      </w:pPr>
    </w:p>
    <w:p w14:paraId="6C1913EC">
      <w:pPr>
        <w:pStyle w:val="3"/>
        <w:spacing w:line="242" w:lineRule="auto"/>
      </w:pPr>
    </w:p>
    <w:p w14:paraId="45FC5051">
      <w:pPr>
        <w:pStyle w:val="3"/>
        <w:spacing w:line="242" w:lineRule="auto"/>
      </w:pPr>
    </w:p>
    <w:p w14:paraId="5D6C87BF">
      <w:pPr>
        <w:pStyle w:val="3"/>
        <w:spacing w:line="242" w:lineRule="auto"/>
      </w:pPr>
    </w:p>
    <w:p w14:paraId="1E834405">
      <w:pPr>
        <w:pStyle w:val="3"/>
        <w:spacing w:line="243" w:lineRule="auto"/>
      </w:pPr>
    </w:p>
    <w:p w14:paraId="2212E2C1">
      <w:pPr>
        <w:pStyle w:val="3"/>
        <w:spacing w:line="243" w:lineRule="auto"/>
      </w:pPr>
    </w:p>
    <w:p w14:paraId="1212CDA6">
      <w:pPr>
        <w:pStyle w:val="3"/>
        <w:spacing w:line="243" w:lineRule="auto"/>
      </w:pPr>
    </w:p>
    <w:p w14:paraId="13A16CD6">
      <w:pPr>
        <w:pStyle w:val="3"/>
        <w:spacing w:line="243" w:lineRule="auto"/>
      </w:pPr>
    </w:p>
    <w:p w14:paraId="1CD52907">
      <w:pPr>
        <w:pStyle w:val="3"/>
        <w:spacing w:line="243" w:lineRule="auto"/>
      </w:pPr>
    </w:p>
    <w:p w14:paraId="72B0A697">
      <w:pPr>
        <w:spacing w:before="79" w:line="219" w:lineRule="auto"/>
        <w:ind w:left="11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413D275B">
      <w:pPr>
        <w:pStyle w:val="3"/>
        <w:spacing w:line="293" w:lineRule="auto"/>
      </w:pPr>
    </w:p>
    <w:p w14:paraId="20396479">
      <w:pPr>
        <w:pStyle w:val="3"/>
        <w:spacing w:line="293" w:lineRule="auto"/>
      </w:pPr>
    </w:p>
    <w:p w14:paraId="5F5B78B0">
      <w:pPr>
        <w:spacing w:before="78" w:line="219" w:lineRule="auto"/>
        <w:ind w:left="120"/>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pacing w:val="1"/>
          <w:sz w:val="24"/>
          <w:szCs w:val="24"/>
        </w:rPr>
        <w:t>签章）</w:t>
      </w:r>
    </w:p>
    <w:p w14:paraId="721CF56F">
      <w:pPr>
        <w:pStyle w:val="3"/>
        <w:spacing w:line="294" w:lineRule="auto"/>
      </w:pPr>
    </w:p>
    <w:p w14:paraId="05C0E8A5">
      <w:pPr>
        <w:pStyle w:val="3"/>
        <w:spacing w:line="295" w:lineRule="auto"/>
      </w:pPr>
    </w:p>
    <w:p w14:paraId="6EDA719D">
      <w:pPr>
        <w:spacing w:before="78" w:line="221" w:lineRule="auto"/>
        <w:ind w:left="120"/>
        <w:rPr>
          <w:rFonts w:ascii="宋体" w:hAnsi="宋体" w:eastAsia="宋体" w:cs="宋体"/>
          <w:sz w:val="24"/>
          <w:szCs w:val="24"/>
        </w:rPr>
      </w:pPr>
      <w:r>
        <w:rPr>
          <w:rFonts w:ascii="宋体" w:hAnsi="宋体" w:eastAsia="宋体" w:cs="宋体"/>
          <w:spacing w:val="-2"/>
          <w:sz w:val="24"/>
          <w:szCs w:val="24"/>
        </w:rPr>
        <w:t>联系人及联系方式：</w:t>
      </w:r>
    </w:p>
    <w:p w14:paraId="6C9E6394">
      <w:pPr>
        <w:pStyle w:val="3"/>
        <w:spacing w:line="291" w:lineRule="auto"/>
      </w:pPr>
    </w:p>
    <w:p w14:paraId="56F01532">
      <w:pPr>
        <w:pStyle w:val="3"/>
        <w:spacing w:line="292" w:lineRule="auto"/>
      </w:pPr>
    </w:p>
    <w:p w14:paraId="5FBDB675">
      <w:pPr>
        <w:spacing w:before="79" w:line="229" w:lineRule="auto"/>
        <w:ind w:left="119"/>
        <w:rPr>
          <w:rFonts w:ascii="宋体" w:hAnsi="宋体" w:eastAsia="宋体" w:cs="宋体"/>
          <w:sz w:val="24"/>
          <w:szCs w:val="24"/>
        </w:rPr>
      </w:pPr>
      <w:r>
        <w:rPr>
          <w:rFonts w:ascii="宋体" w:hAnsi="宋体" w:eastAsia="宋体" w:cs="宋体"/>
          <w:spacing w:val="-4"/>
          <w:sz w:val="24"/>
          <w:szCs w:val="24"/>
        </w:rPr>
        <w:t>地址：</w:t>
      </w:r>
    </w:p>
    <w:p w14:paraId="1929C4C7">
      <w:pPr>
        <w:pStyle w:val="3"/>
        <w:spacing w:line="288" w:lineRule="auto"/>
      </w:pPr>
    </w:p>
    <w:p w14:paraId="6A25E77A">
      <w:pPr>
        <w:pStyle w:val="3"/>
        <w:spacing w:line="288" w:lineRule="auto"/>
      </w:pPr>
    </w:p>
    <w:p w14:paraId="41865BB4">
      <w:pPr>
        <w:spacing w:before="79" w:line="219" w:lineRule="auto"/>
        <w:ind w:left="3936"/>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7BB48871">
      <w:pPr>
        <w:spacing w:line="219" w:lineRule="auto"/>
        <w:rPr>
          <w:rFonts w:ascii="宋体" w:hAnsi="宋体" w:eastAsia="宋体" w:cs="宋体"/>
          <w:sz w:val="24"/>
          <w:szCs w:val="24"/>
        </w:rPr>
        <w:sectPr>
          <w:headerReference r:id="rId14" w:type="default"/>
          <w:footerReference r:id="rId15" w:type="default"/>
          <w:pgSz w:w="11905" w:h="16839"/>
          <w:pgMar w:top="1440" w:right="1800" w:bottom="1440" w:left="1800" w:header="0" w:footer="1097" w:gutter="0"/>
          <w:pgNumType w:fmt="decimal"/>
          <w:cols w:space="720" w:num="1"/>
        </w:sectPr>
      </w:pPr>
    </w:p>
    <w:p w14:paraId="46424D27">
      <w:pPr>
        <w:pStyle w:val="3"/>
        <w:spacing w:line="243" w:lineRule="auto"/>
      </w:pPr>
    </w:p>
    <w:p w14:paraId="5F1D52D4">
      <w:pPr>
        <w:pStyle w:val="3"/>
        <w:spacing w:line="243" w:lineRule="auto"/>
      </w:pPr>
    </w:p>
    <w:p w14:paraId="10DAD24F">
      <w:pPr>
        <w:pStyle w:val="3"/>
        <w:spacing w:line="243" w:lineRule="auto"/>
      </w:pPr>
    </w:p>
    <w:p w14:paraId="3F5F92EA">
      <w:pPr>
        <w:pStyle w:val="3"/>
        <w:spacing w:line="244" w:lineRule="auto"/>
      </w:pPr>
    </w:p>
    <w:p w14:paraId="34CA40EA">
      <w:pPr>
        <w:pStyle w:val="3"/>
        <w:spacing w:line="244" w:lineRule="auto"/>
      </w:pPr>
    </w:p>
    <w:sdt>
      <w:sdtPr>
        <w:rPr>
          <w:rFonts w:ascii="宋体" w:hAnsi="宋体" w:eastAsia="宋体" w:cs="宋体"/>
          <w:sz w:val="24"/>
          <w:szCs w:val="24"/>
        </w:rPr>
        <w:id w:val="147458154"/>
        <w:docPartObj>
          <w:docPartGallery w:val="Table of Contents"/>
          <w:docPartUnique/>
        </w:docPartObj>
      </w:sdtPr>
      <w:sdtEndPr>
        <w:rPr>
          <w:rFonts w:ascii="宋体" w:hAnsi="宋体" w:eastAsia="宋体" w:cs="宋体"/>
          <w:sz w:val="24"/>
          <w:szCs w:val="24"/>
        </w:rPr>
      </w:sdtEndPr>
      <w:sdtContent>
        <w:p w14:paraId="023C1197">
          <w:pPr>
            <w:spacing w:before="78" w:line="221" w:lineRule="auto"/>
            <w:ind w:left="3981"/>
            <w:rPr>
              <w:rFonts w:ascii="宋体" w:hAnsi="宋体" w:eastAsia="宋体" w:cs="宋体"/>
              <w:sz w:val="24"/>
              <w:szCs w:val="24"/>
            </w:rPr>
          </w:pPr>
          <w:r>
            <w:rPr>
              <w:rFonts w:ascii="宋体" w:hAnsi="宋体" w:eastAsia="宋体" w:cs="宋体"/>
              <w:spacing w:val="-28"/>
              <w:sz w:val="24"/>
              <w:szCs w:val="24"/>
            </w:rPr>
            <w:t>目录</w:t>
          </w:r>
        </w:p>
        <w:p w14:paraId="656A5DA9">
          <w:pPr>
            <w:pStyle w:val="3"/>
            <w:spacing w:line="332" w:lineRule="auto"/>
          </w:pPr>
        </w:p>
        <w:p w14:paraId="37730CF3">
          <w:pPr>
            <w:spacing w:before="78" w:line="220" w:lineRule="auto"/>
            <w:ind w:left="123"/>
            <w:rPr>
              <w:rFonts w:ascii="宋体" w:hAnsi="宋体" w:eastAsia="宋体" w:cs="宋体"/>
              <w:sz w:val="24"/>
              <w:szCs w:val="24"/>
            </w:rPr>
          </w:pPr>
          <w:r>
            <w:rPr>
              <w:rFonts w:ascii="宋体" w:hAnsi="宋体" w:eastAsia="宋体" w:cs="宋体"/>
              <w:spacing w:val="-3"/>
              <w:sz w:val="24"/>
              <w:szCs w:val="24"/>
            </w:rPr>
            <w:t>一、磋商函</w:t>
          </w:r>
        </w:p>
        <w:p w14:paraId="231FDF00">
          <w:pPr>
            <w:spacing w:before="193" w:line="219" w:lineRule="auto"/>
            <w:ind w:left="123"/>
            <w:rPr>
              <w:rFonts w:ascii="宋体" w:hAnsi="宋体" w:eastAsia="宋体" w:cs="宋体"/>
              <w:sz w:val="24"/>
              <w:szCs w:val="24"/>
            </w:rPr>
          </w:pPr>
          <w:r>
            <w:rPr>
              <w:rFonts w:ascii="宋体" w:hAnsi="宋体" w:eastAsia="宋体" w:cs="宋体"/>
              <w:spacing w:val="-2"/>
              <w:sz w:val="24"/>
              <w:szCs w:val="24"/>
            </w:rPr>
            <w:t>二、法定代表人身份证明书</w:t>
          </w:r>
        </w:p>
        <w:p w14:paraId="5222B1AD">
          <w:pPr>
            <w:spacing w:before="195" w:line="219" w:lineRule="auto"/>
            <w:ind w:left="119"/>
            <w:rPr>
              <w:rFonts w:ascii="宋体" w:hAnsi="宋体" w:eastAsia="宋体" w:cs="宋体"/>
              <w:sz w:val="24"/>
              <w:szCs w:val="24"/>
            </w:rPr>
          </w:pPr>
          <w:r>
            <w:rPr>
              <w:rFonts w:ascii="宋体" w:hAnsi="宋体" w:eastAsia="宋体" w:cs="宋体"/>
              <w:spacing w:val="-1"/>
              <w:sz w:val="24"/>
              <w:szCs w:val="24"/>
            </w:rPr>
            <w:t>三、法定代表人授权委托书</w:t>
          </w:r>
        </w:p>
        <w:p w14:paraId="27E5C113">
          <w:pPr>
            <w:spacing w:before="196" w:line="220" w:lineRule="auto"/>
            <w:ind w:left="142"/>
            <w:rPr>
              <w:rFonts w:ascii="宋体" w:hAnsi="宋体" w:eastAsia="宋体" w:cs="宋体"/>
              <w:sz w:val="24"/>
              <w:szCs w:val="24"/>
            </w:rPr>
          </w:pPr>
          <w:r>
            <w:rPr>
              <w:rFonts w:ascii="宋体" w:hAnsi="宋体" w:eastAsia="宋体" w:cs="宋体"/>
              <w:spacing w:val="-5"/>
              <w:sz w:val="24"/>
              <w:szCs w:val="24"/>
            </w:rPr>
            <w:t>四、开标一览表</w:t>
          </w:r>
        </w:p>
        <w:p w14:paraId="19B4282D">
          <w:pPr>
            <w:spacing w:before="193" w:line="219" w:lineRule="auto"/>
            <w:ind w:left="123"/>
            <w:rPr>
              <w:rFonts w:ascii="宋体" w:hAnsi="宋体" w:eastAsia="宋体" w:cs="宋体"/>
              <w:sz w:val="24"/>
              <w:szCs w:val="24"/>
            </w:rPr>
          </w:pPr>
          <w:r>
            <w:rPr>
              <w:rFonts w:ascii="宋体" w:hAnsi="宋体" w:eastAsia="宋体" w:cs="宋体"/>
              <w:spacing w:val="-2"/>
              <w:sz w:val="24"/>
              <w:szCs w:val="24"/>
            </w:rPr>
            <w:t>五、供应商基本情况表</w:t>
          </w:r>
        </w:p>
        <w:p w14:paraId="77469B67">
          <w:pPr>
            <w:spacing w:before="197" w:line="219" w:lineRule="auto"/>
            <w:ind w:left="121"/>
            <w:rPr>
              <w:rFonts w:ascii="宋体" w:hAnsi="宋体" w:eastAsia="宋体" w:cs="宋体"/>
              <w:sz w:val="24"/>
              <w:szCs w:val="24"/>
            </w:rPr>
          </w:pPr>
          <w:r>
            <w:rPr>
              <w:rFonts w:ascii="宋体" w:hAnsi="宋体" w:eastAsia="宋体" w:cs="宋体"/>
              <w:spacing w:val="-2"/>
              <w:sz w:val="24"/>
              <w:szCs w:val="24"/>
            </w:rPr>
            <w:t>六、资格证明资料</w:t>
          </w:r>
        </w:p>
        <w:p w14:paraId="3641B5E5">
          <w:pPr>
            <w:spacing w:before="195" w:line="220" w:lineRule="auto"/>
            <w:ind w:left="118"/>
            <w:rPr>
              <w:rFonts w:ascii="宋体" w:hAnsi="宋体" w:eastAsia="宋体" w:cs="宋体"/>
              <w:sz w:val="24"/>
              <w:szCs w:val="24"/>
            </w:rPr>
          </w:pPr>
          <w:r>
            <w:rPr>
              <w:rFonts w:ascii="宋体" w:hAnsi="宋体" w:eastAsia="宋体" w:cs="宋体"/>
              <w:spacing w:val="-1"/>
              <w:sz w:val="24"/>
              <w:szCs w:val="24"/>
            </w:rPr>
            <w:t>七、磋商保证金</w:t>
          </w:r>
          <w:r>
            <w:rPr>
              <w:rFonts w:ascii="Times New Roman" w:hAnsi="Times New Roman" w:eastAsia="Times New Roman" w:cs="Times New Roman"/>
              <w:spacing w:val="-1"/>
              <w:sz w:val="24"/>
              <w:szCs w:val="24"/>
            </w:rPr>
            <w:t>/</w:t>
          </w:r>
          <w:r>
            <w:rPr>
              <w:rFonts w:ascii="宋体" w:hAnsi="宋体" w:eastAsia="宋体" w:cs="宋体"/>
              <w:spacing w:val="-1"/>
              <w:sz w:val="24"/>
              <w:szCs w:val="24"/>
            </w:rPr>
            <w:t>保函</w:t>
          </w:r>
        </w:p>
        <w:p w14:paraId="438C2545">
          <w:pPr>
            <w:spacing w:before="194" w:line="219" w:lineRule="auto"/>
            <w:ind w:left="123"/>
            <w:rPr>
              <w:rFonts w:ascii="宋体" w:hAnsi="宋体" w:eastAsia="宋体" w:cs="宋体"/>
              <w:sz w:val="24"/>
              <w:szCs w:val="24"/>
            </w:rPr>
          </w:pPr>
          <w:r>
            <w:rPr>
              <w:rFonts w:ascii="宋体" w:hAnsi="宋体" w:eastAsia="宋体" w:cs="宋体"/>
              <w:spacing w:val="-2"/>
              <w:sz w:val="24"/>
              <w:szCs w:val="24"/>
            </w:rPr>
            <w:t>八、企业类似项目业绩</w:t>
          </w:r>
        </w:p>
        <w:p w14:paraId="3D07DED6">
          <w:pPr>
            <w:spacing w:before="195" w:line="219" w:lineRule="auto"/>
            <w:ind w:left="125"/>
            <w:rPr>
              <w:rFonts w:ascii="宋体" w:hAnsi="宋体" w:eastAsia="宋体" w:cs="宋体"/>
              <w:sz w:val="24"/>
              <w:szCs w:val="24"/>
            </w:rPr>
          </w:pPr>
          <w:r>
            <w:rPr>
              <w:rFonts w:ascii="宋体" w:hAnsi="宋体" w:eastAsia="宋体" w:cs="宋体"/>
              <w:spacing w:val="-3"/>
              <w:sz w:val="24"/>
              <w:szCs w:val="24"/>
            </w:rPr>
            <w:t>九、磋商承诺</w:t>
          </w:r>
        </w:p>
        <w:p w14:paraId="11739684">
          <w:pPr>
            <w:spacing w:before="196" w:line="219" w:lineRule="auto"/>
            <w:ind w:left="120"/>
            <w:rPr>
              <w:rFonts w:ascii="宋体" w:hAnsi="宋体" w:eastAsia="宋体" w:cs="宋体"/>
              <w:sz w:val="24"/>
              <w:szCs w:val="24"/>
            </w:rPr>
          </w:pPr>
          <w:r>
            <w:rPr>
              <w:rFonts w:ascii="宋体" w:hAnsi="宋体" w:eastAsia="宋体" w:cs="宋体"/>
              <w:spacing w:val="-1"/>
              <w:sz w:val="24"/>
              <w:szCs w:val="24"/>
            </w:rPr>
            <w:t>十、商务、技术偏离应答表</w:t>
          </w:r>
        </w:p>
        <w:p w14:paraId="4CB306B1">
          <w:pPr>
            <w:spacing w:before="195" w:line="219" w:lineRule="auto"/>
            <w:ind w:left="120"/>
            <w:rPr>
              <w:rFonts w:ascii="宋体" w:hAnsi="宋体" w:eastAsia="宋体" w:cs="宋体"/>
              <w:sz w:val="24"/>
              <w:szCs w:val="24"/>
            </w:rPr>
          </w:pPr>
          <w:r>
            <w:rPr>
              <w:rFonts w:ascii="宋体" w:hAnsi="宋体" w:eastAsia="宋体" w:cs="宋体"/>
              <w:spacing w:val="-2"/>
              <w:sz w:val="24"/>
              <w:szCs w:val="24"/>
            </w:rPr>
            <w:t>十一、服务方案</w:t>
          </w:r>
        </w:p>
        <w:p w14:paraId="6A050AEB">
          <w:pPr>
            <w:spacing w:before="194" w:line="219" w:lineRule="auto"/>
            <w:ind w:left="120"/>
            <w:rPr>
              <w:rFonts w:ascii="宋体" w:hAnsi="宋体" w:eastAsia="宋体" w:cs="宋体"/>
              <w:sz w:val="24"/>
              <w:szCs w:val="24"/>
            </w:rPr>
          </w:pPr>
          <w:r>
            <w:rPr>
              <w:rFonts w:ascii="宋体" w:hAnsi="宋体" w:eastAsia="宋体" w:cs="宋体"/>
              <w:spacing w:val="-1"/>
              <w:sz w:val="24"/>
              <w:szCs w:val="24"/>
            </w:rPr>
            <w:t>十二、供应商提供的其他材料</w:t>
          </w:r>
        </w:p>
      </w:sdtContent>
    </w:sdt>
    <w:p w14:paraId="23112960">
      <w:pPr>
        <w:pStyle w:val="3"/>
        <w:spacing w:line="349" w:lineRule="auto"/>
      </w:pPr>
    </w:p>
    <w:p w14:paraId="3BD0E851">
      <w:pPr>
        <w:pStyle w:val="3"/>
        <w:spacing w:line="350" w:lineRule="auto"/>
      </w:pPr>
    </w:p>
    <w:p w14:paraId="6A2E6AA2">
      <w:pPr>
        <w:spacing w:before="79" w:line="219" w:lineRule="auto"/>
        <w:ind w:left="201"/>
        <w:rPr>
          <w:rFonts w:ascii="宋体" w:hAnsi="宋体" w:eastAsia="宋体" w:cs="宋体"/>
          <w:sz w:val="24"/>
          <w:szCs w:val="24"/>
        </w:rPr>
      </w:pPr>
      <w:r>
        <w:rPr>
          <w:rFonts w:ascii="宋体" w:hAnsi="宋体" w:eastAsia="宋体" w:cs="宋体"/>
          <w:b/>
          <w:bCs/>
          <w:spacing w:val="-2"/>
          <w:sz w:val="24"/>
          <w:szCs w:val="24"/>
        </w:rPr>
        <w:t>注：为便于评审，响应文件目录按上述先后顺序编排，并有连续页码标示</w:t>
      </w:r>
      <w:r>
        <w:rPr>
          <w:rFonts w:ascii="宋体" w:hAnsi="宋体" w:eastAsia="宋体" w:cs="宋体"/>
          <w:spacing w:val="-2"/>
          <w:sz w:val="24"/>
          <w:szCs w:val="24"/>
        </w:rPr>
        <w:t>。</w:t>
      </w:r>
    </w:p>
    <w:p w14:paraId="19780756">
      <w:pPr>
        <w:spacing w:line="219" w:lineRule="auto"/>
        <w:rPr>
          <w:rFonts w:ascii="宋体" w:hAnsi="宋体" w:eastAsia="宋体" w:cs="宋体"/>
          <w:sz w:val="24"/>
          <w:szCs w:val="24"/>
        </w:rPr>
        <w:sectPr>
          <w:footerReference r:id="rId16" w:type="default"/>
          <w:pgSz w:w="11906" w:h="16839"/>
          <w:pgMar w:top="1440" w:right="1800" w:bottom="1440" w:left="1800" w:header="0" w:footer="1097" w:gutter="0"/>
          <w:pgNumType w:fmt="decimal"/>
          <w:cols w:space="720" w:num="1"/>
        </w:sectPr>
      </w:pPr>
    </w:p>
    <w:p w14:paraId="6ECB8E1F">
      <w:pPr>
        <w:spacing w:before="91" w:line="221" w:lineRule="auto"/>
        <w:jc w:val="center"/>
        <w:rPr>
          <w:rFonts w:ascii="宋体" w:hAnsi="宋体" w:eastAsia="宋体" w:cs="宋体"/>
          <w:sz w:val="28"/>
          <w:szCs w:val="28"/>
        </w:rPr>
      </w:pPr>
      <w:r>
        <w:rPr>
          <w:rFonts w:ascii="宋体" w:hAnsi="宋体" w:eastAsia="宋体" w:cs="宋体"/>
          <w:b/>
          <w:bCs/>
          <w:spacing w:val="-6"/>
          <w:sz w:val="28"/>
          <w:szCs w:val="28"/>
        </w:rPr>
        <w:t>一、磋商函</w:t>
      </w:r>
    </w:p>
    <w:p w14:paraId="1319AC39">
      <w:pPr>
        <w:pStyle w:val="3"/>
        <w:spacing w:line="308" w:lineRule="auto"/>
      </w:pPr>
    </w:p>
    <w:p w14:paraId="20D53FA2">
      <w:pPr>
        <w:spacing w:before="78" w:line="219" w:lineRule="auto"/>
        <w:rPr>
          <w:rFonts w:ascii="宋体" w:hAnsi="宋体" w:eastAsia="宋体" w:cs="宋体"/>
          <w:sz w:val="24"/>
          <w:szCs w:val="24"/>
        </w:rPr>
      </w:pPr>
      <w:r>
        <w:rPr>
          <w:rFonts w:ascii="宋体" w:hAnsi="宋体" w:eastAsia="宋体" w:cs="宋体"/>
          <w:b/>
          <w:bCs/>
          <w:spacing w:val="6"/>
          <w:sz w:val="24"/>
          <w:szCs w:val="24"/>
        </w:rPr>
        <w:t>致</w:t>
      </w:r>
      <w:r>
        <w:rPr>
          <w:rFonts w:ascii="宋体" w:hAnsi="宋体" w:eastAsia="宋体" w:cs="宋体"/>
          <w:b/>
          <w:bCs/>
          <w:spacing w:val="-31"/>
          <w:sz w:val="24"/>
          <w:szCs w:val="24"/>
        </w:rPr>
        <w:t>：</w:t>
      </w:r>
      <w:r>
        <w:rPr>
          <w:rFonts w:ascii="宋体" w:hAnsi="宋体" w:eastAsia="宋体" w:cs="宋体"/>
          <w:sz w:val="24"/>
          <w:szCs w:val="24"/>
          <w:u w:val="single" w:color="auto"/>
        </w:rPr>
        <w:t xml:space="preserve">   </w:t>
      </w:r>
      <w:r>
        <w:rPr>
          <w:rFonts w:ascii="宋体" w:hAnsi="宋体" w:eastAsia="宋体" w:cs="宋体"/>
          <w:b/>
          <w:bCs/>
          <w:spacing w:val="-31"/>
          <w:sz w:val="24"/>
          <w:szCs w:val="24"/>
          <w:u w:val="single" w:color="auto"/>
        </w:rPr>
        <w:t>（</w:t>
      </w:r>
      <w:r>
        <w:rPr>
          <w:rFonts w:ascii="宋体" w:hAnsi="宋体" w:eastAsia="宋体" w:cs="宋体"/>
          <w:b/>
          <w:bCs/>
          <w:spacing w:val="6"/>
          <w:sz w:val="24"/>
          <w:szCs w:val="24"/>
          <w:u w:val="single" w:color="auto"/>
        </w:rPr>
        <w:t>采购人）</w:t>
      </w:r>
      <w:r>
        <w:rPr>
          <w:rFonts w:ascii="宋体" w:hAnsi="宋体" w:eastAsia="宋体" w:cs="宋体"/>
          <w:spacing w:val="6"/>
          <w:sz w:val="24"/>
          <w:szCs w:val="24"/>
          <w:u w:val="single" w:color="auto"/>
        </w:rPr>
        <w:t xml:space="preserve">     </w:t>
      </w:r>
    </w:p>
    <w:p w14:paraId="1B44219E">
      <w:pPr>
        <w:spacing w:before="194" w:line="295" w:lineRule="auto"/>
        <w:ind w:left="1" w:firstLine="496"/>
        <w:rPr>
          <w:rFonts w:ascii="宋体" w:hAnsi="宋体" w:eastAsia="宋体" w:cs="宋体"/>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25"/>
          <w:sz w:val="24"/>
          <w:szCs w:val="24"/>
        </w:rPr>
        <w:t xml:space="preserve"> </w:t>
      </w:r>
      <w:r>
        <w:rPr>
          <w:rFonts w:ascii="宋体" w:hAnsi="宋体" w:eastAsia="宋体" w:cs="宋体"/>
          <w:spacing w:val="-2"/>
          <w:sz w:val="24"/>
          <w:szCs w:val="24"/>
        </w:rPr>
        <w:t>．我方已仔细研究了</w:t>
      </w:r>
      <w:r>
        <w:rPr>
          <w:rFonts w:ascii="宋体" w:hAnsi="宋体" w:eastAsia="宋体" w:cs="宋体"/>
          <w:spacing w:val="-2"/>
          <w:sz w:val="24"/>
          <w:szCs w:val="24"/>
          <w:u w:val="single" w:color="auto"/>
        </w:rPr>
        <w:t>项目名称</w:t>
      </w:r>
      <w:r>
        <w:rPr>
          <w:rFonts w:ascii="宋体" w:hAnsi="宋体" w:eastAsia="宋体" w:cs="宋体"/>
          <w:spacing w:val="-20"/>
          <w:sz w:val="24"/>
          <w:szCs w:val="24"/>
          <w:u w:val="single" w:color="auto"/>
        </w:rPr>
        <w:t>：（</w:t>
      </w:r>
      <w:r>
        <w:rPr>
          <w:rFonts w:ascii="宋体" w:hAnsi="宋体" w:eastAsia="宋体" w:cs="宋体"/>
          <w:spacing w:val="-2"/>
          <w:sz w:val="24"/>
          <w:szCs w:val="24"/>
          <w:u w:val="single" w:color="auto"/>
        </w:rPr>
        <w:t>项目编号</w:t>
      </w:r>
      <w:r>
        <w:rPr>
          <w:rFonts w:ascii="宋体" w:hAnsi="宋体" w:eastAsia="宋体" w:cs="宋体"/>
          <w:spacing w:val="-20"/>
          <w:sz w:val="24"/>
          <w:szCs w:val="24"/>
          <w:u w:val="single" w:color="auto"/>
        </w:rPr>
        <w:t>：</w:t>
      </w:r>
      <w:r>
        <w:rPr>
          <w:rFonts w:ascii="宋体" w:hAnsi="宋体" w:eastAsia="宋体" w:cs="宋体"/>
          <w:spacing w:val="5"/>
          <w:sz w:val="24"/>
          <w:szCs w:val="24"/>
          <w:u w:val="single" w:color="auto"/>
        </w:rPr>
        <w:t xml:space="preserve">     </w:t>
      </w:r>
      <w:r>
        <w:rPr>
          <w:rFonts w:ascii="宋体" w:hAnsi="宋体" w:eastAsia="宋体" w:cs="宋体"/>
          <w:spacing w:val="-20"/>
          <w:sz w:val="24"/>
          <w:szCs w:val="24"/>
          <w:u w:val="single" w:color="auto"/>
        </w:rPr>
        <w:t>）</w:t>
      </w:r>
      <w:r>
        <w:rPr>
          <w:rFonts w:ascii="宋体" w:hAnsi="宋体" w:eastAsia="宋体" w:cs="宋体"/>
          <w:spacing w:val="-2"/>
          <w:sz w:val="24"/>
          <w:szCs w:val="24"/>
        </w:rPr>
        <w:t>磋商文件的全部内容，决定</w:t>
      </w:r>
      <w:r>
        <w:rPr>
          <w:rFonts w:ascii="宋体" w:hAnsi="宋体" w:eastAsia="宋体" w:cs="宋体"/>
          <w:spacing w:val="-3"/>
          <w:sz w:val="24"/>
          <w:szCs w:val="24"/>
        </w:rPr>
        <w:t>参加磋商。</w:t>
      </w:r>
    </w:p>
    <w:p w14:paraId="4772084E">
      <w:pPr>
        <w:spacing w:before="195" w:line="294" w:lineRule="auto"/>
        <w:ind w:left="1" w:firstLine="473"/>
        <w:rPr>
          <w:rFonts w:ascii="宋体" w:hAnsi="宋体" w:eastAsia="宋体" w:cs="宋体"/>
          <w:sz w:val="24"/>
          <w:szCs w:val="24"/>
        </w:rPr>
      </w:pPr>
      <w:r>
        <w:rPr>
          <w:rFonts w:ascii="Times New Roman" w:hAnsi="Times New Roman" w:eastAsia="Times New Roman" w:cs="Times New Roman"/>
          <w:spacing w:val="-2"/>
          <w:sz w:val="24"/>
          <w:szCs w:val="24"/>
        </w:rPr>
        <w:t>2.</w:t>
      </w:r>
      <w:r>
        <w:rPr>
          <w:rFonts w:ascii="宋体" w:hAnsi="宋体" w:eastAsia="宋体" w:cs="宋体"/>
          <w:spacing w:val="-2"/>
          <w:sz w:val="24"/>
          <w:szCs w:val="24"/>
        </w:rPr>
        <w:t>我方愿意按照磋商文件规定的合同履约期限（服务期限</w:t>
      </w:r>
      <w:r>
        <w:rPr>
          <w:rFonts w:ascii="宋体" w:hAnsi="宋体" w:eastAsia="宋体" w:cs="宋体"/>
          <w:spacing w:val="-31"/>
          <w:sz w:val="24"/>
          <w:szCs w:val="24"/>
        </w:rPr>
        <w:t>）：</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和服务质量标</w:t>
      </w:r>
      <w:r>
        <w:rPr>
          <w:rFonts w:ascii="宋体" w:hAnsi="宋体" w:eastAsia="宋体" w:cs="宋体"/>
          <w:spacing w:val="-1"/>
          <w:sz w:val="24"/>
          <w:szCs w:val="24"/>
        </w:rPr>
        <w:t>准</w:t>
      </w:r>
      <w:r>
        <w:rPr>
          <w:rFonts w:ascii="宋体" w:hAnsi="宋体" w:eastAsia="宋体" w:cs="宋体"/>
          <w:spacing w:val="-1"/>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1"/>
          <w:sz w:val="24"/>
          <w:szCs w:val="24"/>
        </w:rPr>
        <w:t>；完成所有的工作内容及竞争性磋商文件合同条款中所有规</w:t>
      </w:r>
      <w:r>
        <w:rPr>
          <w:rFonts w:ascii="宋体" w:hAnsi="宋体" w:eastAsia="宋体" w:cs="宋体"/>
          <w:spacing w:val="-2"/>
          <w:sz w:val="24"/>
          <w:szCs w:val="24"/>
        </w:rPr>
        <w:t>定的内容。</w:t>
      </w:r>
    </w:p>
    <w:p w14:paraId="1BE57EB6">
      <w:pPr>
        <w:spacing w:before="196" w:line="319" w:lineRule="auto"/>
        <w:ind w:firstLine="480"/>
        <w:rPr>
          <w:rFonts w:ascii="宋体" w:hAnsi="宋体" w:eastAsia="宋体" w:cs="宋体"/>
          <w:sz w:val="24"/>
          <w:szCs w:val="24"/>
        </w:rPr>
      </w:pPr>
      <w:r>
        <w:rPr>
          <w:rFonts w:ascii="Times New Roman" w:hAnsi="Times New Roman" w:eastAsia="Times New Roman" w:cs="Times New Roman"/>
          <w:spacing w:val="-2"/>
          <w:sz w:val="24"/>
          <w:szCs w:val="24"/>
        </w:rPr>
        <w:t>3.</w:t>
      </w:r>
      <w:r>
        <w:rPr>
          <w:rFonts w:ascii="宋体" w:hAnsi="宋体" w:eastAsia="宋体" w:cs="宋体"/>
          <w:spacing w:val="-2"/>
          <w:sz w:val="24"/>
          <w:szCs w:val="24"/>
        </w:rPr>
        <w:t>我方同意</w:t>
      </w:r>
      <w:r>
        <w:rPr>
          <w:rFonts w:ascii="宋体" w:hAnsi="宋体" w:eastAsia="宋体" w:cs="宋体"/>
          <w:spacing w:val="-10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日历日的响应有效期，严格遵守磋商文件的各项承诺。在此期限届满之前，本磋商文件始终对我方具有约束力，并随时接受成交。我方承诺在响应有效期</w:t>
      </w:r>
      <w:r>
        <w:rPr>
          <w:rFonts w:ascii="宋体" w:hAnsi="宋体" w:eastAsia="宋体" w:cs="宋体"/>
          <w:spacing w:val="-1"/>
          <w:sz w:val="24"/>
          <w:szCs w:val="24"/>
        </w:rPr>
        <w:t>内不修改、不撤销响应文件。</w:t>
      </w:r>
    </w:p>
    <w:p w14:paraId="486A4503">
      <w:pPr>
        <w:spacing w:before="194" w:line="219" w:lineRule="auto"/>
        <w:ind w:left="474"/>
        <w:rPr>
          <w:rFonts w:ascii="宋体" w:hAnsi="宋体" w:eastAsia="宋体" w:cs="宋体"/>
          <w:sz w:val="24"/>
          <w:szCs w:val="24"/>
        </w:rPr>
      </w:pPr>
      <w:r>
        <w:rPr>
          <w:rFonts w:ascii="Times New Roman" w:hAnsi="Times New Roman" w:eastAsia="Times New Roman" w:cs="Times New Roman"/>
          <w:sz w:val="24"/>
          <w:szCs w:val="24"/>
        </w:rPr>
        <w:t>4.</w:t>
      </w:r>
      <w:r>
        <w:rPr>
          <w:rFonts w:ascii="宋体" w:hAnsi="宋体" w:eastAsia="宋体" w:cs="宋体"/>
          <w:sz w:val="24"/>
          <w:szCs w:val="24"/>
        </w:rPr>
        <w:t>我方愿意遵守磋商文件的规定和要求，并提供磋商文件中要求的</w:t>
      </w:r>
      <w:r>
        <w:rPr>
          <w:rFonts w:ascii="宋体" w:hAnsi="宋体" w:eastAsia="宋体" w:cs="宋体"/>
          <w:spacing w:val="-1"/>
          <w:sz w:val="24"/>
          <w:szCs w:val="24"/>
        </w:rPr>
        <w:t>所有资料。</w:t>
      </w:r>
    </w:p>
    <w:p w14:paraId="799A6ADB">
      <w:pPr>
        <w:spacing w:before="196" w:line="219" w:lineRule="auto"/>
        <w:ind w:left="482"/>
        <w:rPr>
          <w:rFonts w:ascii="宋体" w:hAnsi="宋体" w:eastAsia="宋体" w:cs="宋体"/>
          <w:sz w:val="24"/>
          <w:szCs w:val="24"/>
        </w:rPr>
      </w:pPr>
      <w:r>
        <w:rPr>
          <w:rFonts w:ascii="Times New Roman" w:hAnsi="Times New Roman" w:eastAsia="Times New Roman" w:cs="Times New Roman"/>
          <w:spacing w:val="-1"/>
          <w:sz w:val="24"/>
          <w:szCs w:val="24"/>
        </w:rPr>
        <w:t>5.</w:t>
      </w:r>
      <w:r>
        <w:rPr>
          <w:rFonts w:ascii="宋体" w:hAnsi="宋体" w:eastAsia="宋体" w:cs="宋体"/>
          <w:spacing w:val="-1"/>
          <w:sz w:val="24"/>
          <w:szCs w:val="24"/>
        </w:rPr>
        <w:t>我方愿意按磋商文件规定，全额缴纳磋商保证金</w:t>
      </w:r>
      <w:r>
        <w:rPr>
          <w:rFonts w:ascii="Times New Roman" w:hAnsi="Times New Roman" w:eastAsia="Times New Roman" w:cs="Times New Roman"/>
          <w:spacing w:val="-1"/>
          <w:sz w:val="24"/>
          <w:szCs w:val="24"/>
        </w:rPr>
        <w:t>/</w:t>
      </w:r>
      <w:r>
        <w:rPr>
          <w:rFonts w:ascii="宋体" w:hAnsi="宋体" w:eastAsia="宋体" w:cs="宋体"/>
          <w:spacing w:val="-1"/>
          <w:sz w:val="24"/>
          <w:szCs w:val="24"/>
        </w:rPr>
        <w:t>保函。</w:t>
      </w:r>
    </w:p>
    <w:p w14:paraId="5ED138E4">
      <w:pPr>
        <w:spacing w:before="195" w:line="220" w:lineRule="auto"/>
        <w:ind w:left="480"/>
        <w:rPr>
          <w:rFonts w:ascii="宋体" w:hAnsi="宋体" w:eastAsia="宋体" w:cs="宋体"/>
          <w:sz w:val="24"/>
          <w:szCs w:val="24"/>
        </w:rPr>
      </w:pPr>
      <w:r>
        <w:rPr>
          <w:rFonts w:ascii="Times New Roman" w:hAnsi="Times New Roman" w:eastAsia="Times New Roman" w:cs="Times New Roman"/>
          <w:spacing w:val="-2"/>
          <w:sz w:val="24"/>
          <w:szCs w:val="24"/>
        </w:rPr>
        <w:t>6.</w:t>
      </w:r>
      <w:r>
        <w:rPr>
          <w:rFonts w:ascii="宋体" w:hAnsi="宋体" w:eastAsia="宋体" w:cs="宋体"/>
          <w:spacing w:val="-2"/>
          <w:sz w:val="24"/>
          <w:szCs w:val="24"/>
        </w:rPr>
        <w:t>如果我方成交：</w:t>
      </w:r>
    </w:p>
    <w:p w14:paraId="211B845F">
      <w:pPr>
        <w:spacing w:before="195" w:line="219" w:lineRule="auto"/>
        <w:ind w:left="37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）我方承诺将按照磋商文件的规定全额缴纳履约保证金；</w:t>
      </w:r>
    </w:p>
    <w:p w14:paraId="26C497C6">
      <w:pPr>
        <w:spacing w:before="194" w:line="219" w:lineRule="auto"/>
        <w:ind w:left="37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）我方承诺在成交通知书发出后，在规定期限内与采购人签订合同；</w:t>
      </w:r>
    </w:p>
    <w:p w14:paraId="6BE04868">
      <w:pPr>
        <w:spacing w:before="195" w:line="219" w:lineRule="auto"/>
        <w:ind w:left="37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）我方承诺在合同约定的期限内，按期、保质、保量完成采购任务。</w:t>
      </w:r>
    </w:p>
    <w:p w14:paraId="3879A190">
      <w:pPr>
        <w:spacing w:before="196" w:line="219" w:lineRule="auto"/>
        <w:ind w:left="479"/>
        <w:rPr>
          <w:rFonts w:ascii="宋体" w:hAnsi="宋体" w:eastAsia="宋体" w:cs="宋体"/>
          <w:sz w:val="24"/>
          <w:szCs w:val="24"/>
        </w:rPr>
      </w:pPr>
      <w:r>
        <w:rPr>
          <w:rFonts w:ascii="Times New Roman" w:hAnsi="Times New Roman" w:eastAsia="Times New Roman" w:cs="Times New Roman"/>
          <w:spacing w:val="-1"/>
          <w:sz w:val="24"/>
          <w:szCs w:val="24"/>
        </w:rPr>
        <w:t>7.</w:t>
      </w:r>
      <w:r>
        <w:rPr>
          <w:rFonts w:ascii="宋体" w:hAnsi="宋体" w:eastAsia="宋体" w:cs="宋体"/>
          <w:spacing w:val="-1"/>
          <w:sz w:val="24"/>
          <w:szCs w:val="24"/>
        </w:rPr>
        <w:t>与本磋商有关的函电，请按下列地址联系：</w:t>
      </w:r>
    </w:p>
    <w:p w14:paraId="747E4B2E">
      <w:pPr>
        <w:pStyle w:val="3"/>
        <w:spacing w:line="296" w:lineRule="auto"/>
      </w:pPr>
    </w:p>
    <w:p w14:paraId="17A910A5">
      <w:pPr>
        <w:pStyle w:val="3"/>
        <w:spacing w:line="297" w:lineRule="auto"/>
      </w:pPr>
    </w:p>
    <w:p w14:paraId="421D9FAF">
      <w:pPr>
        <w:spacing w:before="78" w:line="229" w:lineRule="auto"/>
        <w:ind w:left="480"/>
        <w:rPr>
          <w:rFonts w:ascii="宋体" w:hAnsi="宋体" w:eastAsia="宋体" w:cs="宋体"/>
          <w:sz w:val="24"/>
          <w:szCs w:val="24"/>
        </w:rPr>
      </w:pPr>
      <w:r>
        <w:rPr>
          <w:rFonts w:ascii="宋体" w:hAnsi="宋体" w:eastAsia="宋体" w:cs="宋体"/>
          <w:spacing w:val="-4"/>
          <w:sz w:val="24"/>
          <w:szCs w:val="24"/>
        </w:rPr>
        <w:t>地址：</w:t>
      </w:r>
    </w:p>
    <w:p w14:paraId="7917C05B">
      <w:pPr>
        <w:spacing w:before="183" w:line="219" w:lineRule="auto"/>
        <w:ind w:left="497"/>
        <w:rPr>
          <w:rFonts w:ascii="宋体" w:hAnsi="宋体" w:eastAsia="宋体" w:cs="宋体"/>
          <w:sz w:val="24"/>
          <w:szCs w:val="24"/>
        </w:rPr>
      </w:pPr>
      <w:r>
        <w:rPr>
          <w:rFonts w:ascii="宋体" w:hAnsi="宋体" w:eastAsia="宋体" w:cs="宋体"/>
          <w:spacing w:val="-10"/>
          <w:sz w:val="24"/>
          <w:szCs w:val="24"/>
        </w:rPr>
        <w:t>邮编：</w:t>
      </w:r>
    </w:p>
    <w:p w14:paraId="47FEAEE4">
      <w:pPr>
        <w:spacing w:before="196" w:line="221" w:lineRule="auto"/>
        <w:ind w:left="480"/>
        <w:rPr>
          <w:rFonts w:ascii="宋体" w:hAnsi="宋体" w:eastAsia="宋体" w:cs="宋体"/>
          <w:sz w:val="24"/>
          <w:szCs w:val="24"/>
        </w:rPr>
      </w:pPr>
      <w:r>
        <w:rPr>
          <w:rFonts w:ascii="宋体" w:hAnsi="宋体" w:eastAsia="宋体" w:cs="宋体"/>
          <w:spacing w:val="-3"/>
          <w:sz w:val="24"/>
          <w:szCs w:val="24"/>
        </w:rPr>
        <w:t>联系人：</w:t>
      </w:r>
    </w:p>
    <w:p w14:paraId="692DD1A9">
      <w:pPr>
        <w:spacing w:before="193" w:line="221" w:lineRule="auto"/>
        <w:ind w:left="508"/>
        <w:rPr>
          <w:rFonts w:ascii="宋体" w:hAnsi="宋体" w:eastAsia="宋体" w:cs="宋体"/>
          <w:sz w:val="24"/>
          <w:szCs w:val="24"/>
        </w:rPr>
      </w:pPr>
      <w:r>
        <w:rPr>
          <w:rFonts w:ascii="宋体" w:hAnsi="宋体" w:eastAsia="宋体" w:cs="宋体"/>
          <w:spacing w:val="-13"/>
          <w:sz w:val="24"/>
          <w:szCs w:val="24"/>
        </w:rPr>
        <w:t>电话：</w:t>
      </w:r>
    </w:p>
    <w:p w14:paraId="768D0CEC">
      <w:pPr>
        <w:spacing w:before="192" w:line="220" w:lineRule="auto"/>
        <w:ind w:left="508"/>
        <w:rPr>
          <w:rFonts w:ascii="宋体" w:hAnsi="宋体" w:eastAsia="宋体" w:cs="宋体"/>
          <w:sz w:val="24"/>
          <w:szCs w:val="24"/>
        </w:rPr>
      </w:pPr>
      <w:r>
        <w:rPr>
          <w:rFonts w:ascii="宋体" w:hAnsi="宋体" w:eastAsia="宋体" w:cs="宋体"/>
          <w:spacing w:val="-8"/>
          <w:sz w:val="24"/>
          <w:szCs w:val="24"/>
        </w:rPr>
        <w:t>电子邮箱：</w:t>
      </w:r>
    </w:p>
    <w:p w14:paraId="6B515E16">
      <w:pPr>
        <w:pStyle w:val="3"/>
        <w:spacing w:line="295" w:lineRule="auto"/>
      </w:pPr>
    </w:p>
    <w:p w14:paraId="39718236">
      <w:pPr>
        <w:pStyle w:val="3"/>
        <w:spacing w:line="296" w:lineRule="auto"/>
      </w:pPr>
    </w:p>
    <w:p w14:paraId="7C8BB004">
      <w:pPr>
        <w:spacing w:before="79"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52D7EDCD">
      <w:pPr>
        <w:spacing w:before="195" w:line="219" w:lineRule="auto"/>
        <w:ind w:left="48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3"/>
          <w:sz w:val="24"/>
          <w:szCs w:val="24"/>
        </w:rPr>
        <w:t>签章）</w:t>
      </w:r>
    </w:p>
    <w:p w14:paraId="795DD684">
      <w:pPr>
        <w:spacing w:before="196" w:line="220" w:lineRule="auto"/>
        <w:ind w:left="521"/>
        <w:outlineLvl w:val="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7E61D502">
      <w:pPr>
        <w:spacing w:line="220" w:lineRule="auto"/>
        <w:rPr>
          <w:rFonts w:ascii="宋体" w:hAnsi="宋体" w:eastAsia="宋体" w:cs="宋体"/>
          <w:sz w:val="24"/>
          <w:szCs w:val="24"/>
        </w:rPr>
        <w:sectPr>
          <w:footerReference r:id="rId17" w:type="default"/>
          <w:pgSz w:w="11906" w:h="16839"/>
          <w:pgMar w:top="1440" w:right="1800" w:bottom="1440" w:left="1800" w:header="0" w:footer="1097" w:gutter="0"/>
          <w:pgNumType w:fmt="decimal"/>
          <w:cols w:space="720" w:num="1"/>
        </w:sectPr>
      </w:pPr>
    </w:p>
    <w:p w14:paraId="40123078">
      <w:pPr>
        <w:spacing w:before="97" w:line="219" w:lineRule="auto"/>
        <w:jc w:val="center"/>
        <w:rPr>
          <w:rFonts w:ascii="宋体" w:hAnsi="宋体" w:eastAsia="宋体" w:cs="宋体"/>
          <w:sz w:val="30"/>
          <w:szCs w:val="30"/>
        </w:rPr>
      </w:pPr>
      <w:r>
        <w:rPr>
          <w:rFonts w:ascii="宋体" w:hAnsi="宋体" w:eastAsia="宋体" w:cs="宋体"/>
          <w:b/>
          <w:bCs/>
          <w:spacing w:val="-4"/>
          <w:sz w:val="28"/>
          <w:szCs w:val="28"/>
        </w:rPr>
        <w:t>二、法定代表人身份证明</w:t>
      </w:r>
      <w:r>
        <w:rPr>
          <w:rFonts w:ascii="宋体" w:hAnsi="宋体" w:eastAsia="宋体" w:cs="宋体"/>
          <w:b/>
          <w:bCs/>
          <w:spacing w:val="-4"/>
          <w:sz w:val="30"/>
          <w:szCs w:val="30"/>
        </w:rPr>
        <w:t>书</w:t>
      </w:r>
    </w:p>
    <w:p w14:paraId="64C29709">
      <w:pPr>
        <w:spacing w:before="303" w:line="220" w:lineRule="auto"/>
        <w:ind w:left="464"/>
        <w:rPr>
          <w:rFonts w:ascii="宋体" w:hAnsi="宋体" w:eastAsia="宋体" w:cs="宋体"/>
          <w:sz w:val="24"/>
          <w:szCs w:val="24"/>
        </w:rPr>
      </w:pPr>
      <w:r>
        <w:rPr>
          <w:rFonts w:ascii="宋体" w:hAnsi="宋体" w:eastAsia="宋体" w:cs="宋体"/>
          <w:spacing w:val="-3"/>
          <w:sz w:val="24"/>
          <w:szCs w:val="24"/>
        </w:rPr>
        <w:t>单位名称：</w:t>
      </w:r>
      <w:r>
        <w:rPr>
          <w:rFonts w:ascii="宋体" w:hAnsi="宋体" w:eastAsia="宋体" w:cs="宋体"/>
          <w:sz w:val="24"/>
          <w:szCs w:val="24"/>
          <w:u w:val="single" w:color="auto"/>
        </w:rPr>
        <w:t xml:space="preserve">                                         </w:t>
      </w:r>
    </w:p>
    <w:p w14:paraId="6B8BD378">
      <w:pPr>
        <w:spacing w:before="194" w:line="220" w:lineRule="auto"/>
        <w:ind w:left="464"/>
        <w:rPr>
          <w:rFonts w:ascii="宋体" w:hAnsi="宋体" w:eastAsia="宋体" w:cs="宋体"/>
          <w:sz w:val="24"/>
          <w:szCs w:val="24"/>
        </w:rPr>
      </w:pPr>
      <w:r>
        <w:rPr>
          <w:rFonts w:ascii="宋体" w:hAnsi="宋体" w:eastAsia="宋体" w:cs="宋体"/>
          <w:spacing w:val="-3"/>
          <w:sz w:val="24"/>
          <w:szCs w:val="24"/>
        </w:rPr>
        <w:t>单位地址：</w:t>
      </w:r>
      <w:r>
        <w:rPr>
          <w:rFonts w:ascii="宋体" w:hAnsi="宋体" w:eastAsia="宋体" w:cs="宋体"/>
          <w:sz w:val="24"/>
          <w:szCs w:val="24"/>
          <w:u w:val="single" w:color="auto"/>
        </w:rPr>
        <w:t xml:space="preserve">                                           </w:t>
      </w:r>
    </w:p>
    <w:p w14:paraId="4669A974">
      <w:pPr>
        <w:spacing w:before="194" w:line="219" w:lineRule="auto"/>
        <w:ind w:left="462"/>
        <w:rPr>
          <w:rFonts w:ascii="宋体" w:hAnsi="宋体" w:eastAsia="宋体" w:cs="宋体"/>
          <w:sz w:val="24"/>
          <w:szCs w:val="24"/>
        </w:rPr>
      </w:pPr>
      <w:r>
        <w:rPr>
          <w:rFonts w:ascii="宋体" w:hAnsi="宋体" w:eastAsia="宋体" w:cs="宋体"/>
          <w:spacing w:val="-2"/>
          <w:sz w:val="24"/>
          <w:szCs w:val="24"/>
        </w:rPr>
        <w:t>姓    名：</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性别：</w:t>
      </w:r>
      <w:r>
        <w:rPr>
          <w:rFonts w:ascii="宋体" w:hAnsi="宋体" w:eastAsia="宋体" w:cs="宋体"/>
          <w:spacing w:val="17"/>
          <w:sz w:val="24"/>
          <w:szCs w:val="24"/>
          <w:u w:val="single" w:color="auto"/>
        </w:rPr>
        <w:t xml:space="preserve">       </w:t>
      </w:r>
      <w:r>
        <w:rPr>
          <w:rFonts w:ascii="宋体" w:hAnsi="宋体" w:eastAsia="宋体" w:cs="宋体"/>
          <w:spacing w:val="11"/>
          <w:sz w:val="24"/>
          <w:szCs w:val="24"/>
        </w:rPr>
        <w:t xml:space="preserve"> </w:t>
      </w:r>
      <w:r>
        <w:rPr>
          <w:rFonts w:ascii="宋体" w:hAnsi="宋体" w:eastAsia="宋体" w:cs="宋体"/>
          <w:spacing w:val="-2"/>
          <w:sz w:val="24"/>
          <w:szCs w:val="24"/>
        </w:rPr>
        <w:t>年龄：</w:t>
      </w:r>
      <w:r>
        <w:rPr>
          <w:rFonts w:ascii="宋体" w:hAnsi="宋体" w:eastAsia="宋体" w:cs="宋体"/>
          <w:spacing w:val="-2"/>
          <w:sz w:val="24"/>
          <w:szCs w:val="24"/>
          <w:u w:val="single" w:color="auto"/>
        </w:rPr>
        <w:t xml:space="preserve">       </w:t>
      </w:r>
      <w:r>
        <w:rPr>
          <w:rFonts w:ascii="宋体" w:hAnsi="宋体" w:eastAsia="宋体" w:cs="宋体"/>
          <w:spacing w:val="5"/>
          <w:sz w:val="24"/>
          <w:szCs w:val="24"/>
        </w:rPr>
        <w:t xml:space="preserve">  </w:t>
      </w:r>
      <w:r>
        <w:rPr>
          <w:rFonts w:ascii="宋体" w:hAnsi="宋体" w:eastAsia="宋体" w:cs="宋体"/>
          <w:spacing w:val="-2"/>
          <w:sz w:val="24"/>
          <w:szCs w:val="24"/>
        </w:rPr>
        <w:t>职务：</w:t>
      </w:r>
      <w:r>
        <w:rPr>
          <w:rFonts w:ascii="宋体" w:hAnsi="宋体" w:eastAsia="宋体" w:cs="宋体"/>
          <w:sz w:val="24"/>
          <w:szCs w:val="24"/>
          <w:u w:val="single" w:color="auto"/>
        </w:rPr>
        <w:t xml:space="preserve">      </w:t>
      </w:r>
    </w:p>
    <w:p w14:paraId="16AA46A6">
      <w:pPr>
        <w:spacing w:before="194" w:line="219" w:lineRule="auto"/>
        <w:ind w:left="467"/>
        <w:rPr>
          <w:rFonts w:ascii="宋体" w:hAnsi="宋体" w:eastAsia="宋体" w:cs="宋体"/>
          <w:sz w:val="24"/>
          <w:szCs w:val="24"/>
        </w:rPr>
      </w:pPr>
      <w:r>
        <w:rPr>
          <w:rFonts w:ascii="宋体" w:hAnsi="宋体" w:eastAsia="宋体" w:cs="宋体"/>
          <w:spacing w:val="-1"/>
          <w:sz w:val="24"/>
          <w:szCs w:val="24"/>
        </w:rPr>
        <w:t>系</w:t>
      </w:r>
      <w:r>
        <w:rPr>
          <w:rFonts w:ascii="Times New Roman" w:hAnsi="Times New Roman" w:eastAsia="Times New Roman" w:cs="Times New Roman"/>
          <w:spacing w:val="-1"/>
          <w:sz w:val="24"/>
          <w:szCs w:val="24"/>
          <w:u w:val="single" w:color="auto"/>
        </w:rPr>
        <w:t xml:space="preserve">            &lt;</w:t>
      </w:r>
      <w:r>
        <w:rPr>
          <w:rFonts w:ascii="宋体" w:hAnsi="宋体" w:eastAsia="宋体" w:cs="宋体"/>
          <w:spacing w:val="-1"/>
          <w:sz w:val="24"/>
          <w:szCs w:val="24"/>
          <w:u w:val="single" w:color="auto"/>
        </w:rPr>
        <w:t>供应商名称</w:t>
      </w:r>
      <w:r>
        <w:rPr>
          <w:rFonts w:ascii="Times New Roman" w:hAnsi="Times New Roman" w:eastAsia="Times New Roman" w:cs="Times New Roman"/>
          <w:spacing w:val="-1"/>
          <w:sz w:val="24"/>
          <w:szCs w:val="24"/>
          <w:u w:val="single" w:color="auto"/>
        </w:rPr>
        <w:t xml:space="preserve">&gt;                                </w:t>
      </w:r>
      <w:r>
        <w:rPr>
          <w:rFonts w:ascii="Times New Roman" w:hAnsi="Times New Roman" w:eastAsia="Times New Roman" w:cs="Times New Roman"/>
          <w:spacing w:val="-16"/>
          <w:sz w:val="24"/>
          <w:szCs w:val="24"/>
        </w:rPr>
        <w:t xml:space="preserve"> </w:t>
      </w:r>
      <w:r>
        <w:rPr>
          <w:rFonts w:ascii="宋体" w:hAnsi="宋体" w:eastAsia="宋体" w:cs="宋体"/>
          <w:spacing w:val="-1"/>
          <w:sz w:val="24"/>
          <w:szCs w:val="24"/>
        </w:rPr>
        <w:t>的法定代表人。</w:t>
      </w:r>
    </w:p>
    <w:p w14:paraId="0C99AF75">
      <w:pPr>
        <w:spacing w:before="196" w:line="219" w:lineRule="auto"/>
        <w:ind w:left="462"/>
        <w:rPr>
          <w:rFonts w:ascii="宋体" w:hAnsi="宋体" w:eastAsia="宋体" w:cs="宋体"/>
          <w:sz w:val="24"/>
          <w:szCs w:val="24"/>
        </w:rPr>
      </w:pPr>
      <w:r>
        <w:rPr>
          <w:rFonts w:ascii="宋体" w:hAnsi="宋体" w:eastAsia="宋体" w:cs="宋体"/>
          <w:spacing w:val="-2"/>
          <w:sz w:val="24"/>
          <w:szCs w:val="24"/>
        </w:rPr>
        <w:t>特此证明。</w:t>
      </w:r>
    </w:p>
    <w:p w14:paraId="1C99D2D1">
      <w:pPr>
        <w:spacing w:before="16"/>
      </w:pPr>
    </w:p>
    <w:p w14:paraId="229C1E06">
      <w:pPr>
        <w:spacing w:before="16"/>
      </w:pPr>
    </w:p>
    <w:p w14:paraId="5D214573">
      <w:pPr>
        <w:spacing w:before="16"/>
      </w:pPr>
    </w:p>
    <w:p w14:paraId="4196131B">
      <w:pPr>
        <w:spacing w:before="16"/>
      </w:pPr>
    </w:p>
    <w:tbl>
      <w:tblPr>
        <w:tblStyle w:val="17"/>
        <w:tblW w:w="4045"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045"/>
      </w:tblGrid>
      <w:tr w14:paraId="1B35521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20" w:hRule="atLeast"/>
          <w:jc w:val="center"/>
        </w:trPr>
        <w:tc>
          <w:tcPr>
            <w:tcW w:w="4045" w:type="dxa"/>
            <w:vAlign w:val="top"/>
          </w:tcPr>
          <w:p w14:paraId="5AF20D97">
            <w:pPr>
              <w:spacing w:line="257" w:lineRule="auto"/>
              <w:rPr>
                <w:rFonts w:ascii="Arial"/>
                <w:sz w:val="21"/>
              </w:rPr>
            </w:pPr>
          </w:p>
          <w:p w14:paraId="1EC4C525">
            <w:pPr>
              <w:spacing w:line="258" w:lineRule="auto"/>
              <w:rPr>
                <w:rFonts w:ascii="Arial"/>
                <w:sz w:val="21"/>
              </w:rPr>
            </w:pPr>
          </w:p>
          <w:p w14:paraId="1A3EE102">
            <w:pPr>
              <w:spacing w:line="258" w:lineRule="auto"/>
              <w:rPr>
                <w:rFonts w:ascii="Arial"/>
                <w:sz w:val="21"/>
              </w:rPr>
            </w:pPr>
          </w:p>
          <w:p w14:paraId="6B3605F3">
            <w:pPr>
              <w:pStyle w:val="18"/>
              <w:spacing w:before="65" w:line="228" w:lineRule="auto"/>
              <w:ind w:left="702"/>
            </w:pPr>
            <w:r>
              <w:rPr>
                <w:spacing w:val="8"/>
              </w:rPr>
              <w:t>法人身份证复印件（</w:t>
            </w:r>
            <w:r>
              <w:rPr>
                <w:rFonts w:hint="eastAsia"/>
                <w:spacing w:val="8"/>
                <w:lang w:val="en-US" w:eastAsia="zh-CN"/>
              </w:rPr>
              <w:t>人像</w:t>
            </w:r>
            <w:r>
              <w:rPr>
                <w:spacing w:val="8"/>
              </w:rPr>
              <w:t>面）</w:t>
            </w:r>
          </w:p>
        </w:tc>
      </w:tr>
    </w:tbl>
    <w:p w14:paraId="3F848DE5">
      <w:pPr>
        <w:pStyle w:val="3"/>
        <w:spacing w:line="244" w:lineRule="auto"/>
      </w:pPr>
    </w:p>
    <w:p w14:paraId="46D027F3">
      <w:pPr>
        <w:pStyle w:val="3"/>
        <w:spacing w:line="244" w:lineRule="auto"/>
      </w:pPr>
    </w:p>
    <w:p w14:paraId="1A84D24C">
      <w:pPr>
        <w:pStyle w:val="3"/>
        <w:spacing w:line="244" w:lineRule="auto"/>
      </w:pPr>
    </w:p>
    <w:tbl>
      <w:tblPr>
        <w:tblStyle w:val="17"/>
        <w:tblW w:w="4045"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045"/>
      </w:tblGrid>
      <w:tr w14:paraId="10EBBB3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20" w:hRule="atLeast"/>
          <w:jc w:val="center"/>
        </w:trPr>
        <w:tc>
          <w:tcPr>
            <w:tcW w:w="4045" w:type="dxa"/>
            <w:vAlign w:val="top"/>
          </w:tcPr>
          <w:p w14:paraId="7ACFD182">
            <w:pPr>
              <w:spacing w:line="257" w:lineRule="auto"/>
              <w:rPr>
                <w:rFonts w:ascii="Arial"/>
                <w:sz w:val="21"/>
              </w:rPr>
            </w:pPr>
          </w:p>
          <w:p w14:paraId="799DF5CE">
            <w:pPr>
              <w:spacing w:line="258" w:lineRule="auto"/>
              <w:rPr>
                <w:rFonts w:ascii="Arial"/>
                <w:sz w:val="21"/>
              </w:rPr>
            </w:pPr>
          </w:p>
          <w:p w14:paraId="44699A22">
            <w:pPr>
              <w:spacing w:line="258" w:lineRule="auto"/>
              <w:rPr>
                <w:rFonts w:ascii="Arial"/>
                <w:sz w:val="21"/>
              </w:rPr>
            </w:pPr>
          </w:p>
          <w:p w14:paraId="6F6A71A1">
            <w:pPr>
              <w:kinsoku w:val="0"/>
              <w:autoSpaceDE w:val="0"/>
              <w:autoSpaceDN w:val="0"/>
              <w:adjustRightInd w:val="0"/>
              <w:snapToGrid w:val="0"/>
              <w:spacing w:before="65" w:line="228" w:lineRule="auto"/>
              <w:ind w:left="70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法人身份证复印件（国徽面）</w:t>
            </w:r>
          </w:p>
        </w:tc>
      </w:tr>
    </w:tbl>
    <w:p w14:paraId="78EE05C7">
      <w:pPr>
        <w:pStyle w:val="3"/>
        <w:spacing w:line="244" w:lineRule="auto"/>
      </w:pPr>
    </w:p>
    <w:p w14:paraId="1DCEF495">
      <w:pPr>
        <w:pStyle w:val="3"/>
        <w:spacing w:line="244" w:lineRule="auto"/>
      </w:pPr>
    </w:p>
    <w:p w14:paraId="17BF8F28">
      <w:pPr>
        <w:pStyle w:val="3"/>
        <w:spacing w:line="244" w:lineRule="auto"/>
      </w:pPr>
    </w:p>
    <w:p w14:paraId="112DBD3B">
      <w:pPr>
        <w:pStyle w:val="3"/>
        <w:spacing w:line="244" w:lineRule="auto"/>
      </w:pPr>
    </w:p>
    <w:p w14:paraId="2EE224AE">
      <w:pPr>
        <w:pStyle w:val="3"/>
        <w:spacing w:line="244" w:lineRule="auto"/>
      </w:pPr>
    </w:p>
    <w:p w14:paraId="4465C758">
      <w:pPr>
        <w:pStyle w:val="3"/>
        <w:spacing w:line="244" w:lineRule="auto"/>
      </w:pPr>
    </w:p>
    <w:p w14:paraId="7A10972A">
      <w:pPr>
        <w:pStyle w:val="3"/>
        <w:spacing w:line="244" w:lineRule="auto"/>
      </w:pPr>
    </w:p>
    <w:p w14:paraId="03F14217">
      <w:pPr>
        <w:pStyle w:val="3"/>
        <w:spacing w:line="244" w:lineRule="auto"/>
      </w:pPr>
    </w:p>
    <w:p w14:paraId="497DA34F">
      <w:pPr>
        <w:pStyle w:val="3"/>
        <w:spacing w:line="244" w:lineRule="auto"/>
      </w:pPr>
    </w:p>
    <w:p w14:paraId="39560D88">
      <w:pPr>
        <w:pStyle w:val="3"/>
        <w:spacing w:line="244" w:lineRule="auto"/>
      </w:pPr>
    </w:p>
    <w:p w14:paraId="01463180">
      <w:pPr>
        <w:pStyle w:val="3"/>
        <w:spacing w:line="244" w:lineRule="auto"/>
      </w:pPr>
    </w:p>
    <w:p w14:paraId="6EA9769D">
      <w:pPr>
        <w:pStyle w:val="3"/>
        <w:spacing w:line="245" w:lineRule="auto"/>
      </w:pPr>
    </w:p>
    <w:p w14:paraId="71B4C1FA">
      <w:pPr>
        <w:pStyle w:val="3"/>
        <w:spacing w:line="245" w:lineRule="auto"/>
      </w:pPr>
    </w:p>
    <w:p w14:paraId="3F6FFFAD">
      <w:pPr>
        <w:spacing w:before="79" w:line="219" w:lineRule="auto"/>
        <w:ind w:left="462"/>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61C55893">
      <w:pPr>
        <w:spacing w:before="196" w:line="220" w:lineRule="auto"/>
        <w:ind w:left="504"/>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7B9A5051">
      <w:pPr>
        <w:spacing w:line="220" w:lineRule="auto"/>
        <w:rPr>
          <w:rFonts w:ascii="宋体" w:hAnsi="宋体" w:eastAsia="宋体" w:cs="宋体"/>
          <w:sz w:val="24"/>
          <w:szCs w:val="24"/>
        </w:rPr>
        <w:sectPr>
          <w:footerReference r:id="rId18" w:type="default"/>
          <w:pgSz w:w="11906" w:h="16839"/>
          <w:pgMar w:top="1440" w:right="1800" w:bottom="1440" w:left="1800" w:header="0" w:footer="1097" w:gutter="0"/>
          <w:pgNumType w:fmt="decimal"/>
          <w:cols w:space="720" w:num="1"/>
        </w:sectPr>
      </w:pPr>
    </w:p>
    <w:p w14:paraId="173A736F">
      <w:pPr>
        <w:spacing w:before="91" w:line="219" w:lineRule="auto"/>
        <w:jc w:val="center"/>
        <w:rPr>
          <w:rFonts w:ascii="宋体" w:hAnsi="宋体" w:eastAsia="宋体" w:cs="宋体"/>
          <w:sz w:val="28"/>
          <w:szCs w:val="28"/>
        </w:rPr>
      </w:pPr>
      <w:r>
        <w:rPr>
          <w:rFonts w:ascii="宋体" w:hAnsi="宋体" w:eastAsia="宋体" w:cs="宋体"/>
          <w:b/>
          <w:bCs/>
          <w:spacing w:val="-3"/>
          <w:sz w:val="28"/>
          <w:szCs w:val="28"/>
        </w:rPr>
        <w:t>三、法定代表人授权委托书</w:t>
      </w:r>
    </w:p>
    <w:p w14:paraId="0F55FE01">
      <w:pPr>
        <w:pStyle w:val="3"/>
        <w:spacing w:line="310" w:lineRule="auto"/>
      </w:pPr>
    </w:p>
    <w:p w14:paraId="00077B7C">
      <w:pPr>
        <w:spacing w:before="78" w:line="371" w:lineRule="auto"/>
        <w:ind w:firstLine="480"/>
        <w:jc w:val="both"/>
        <w:rPr>
          <w:rFonts w:ascii="宋体" w:hAnsi="宋体" w:eastAsia="宋体" w:cs="宋体"/>
          <w:sz w:val="24"/>
          <w:szCs w:val="24"/>
        </w:rPr>
      </w:pPr>
      <w:r>
        <w:rPr>
          <w:rFonts w:ascii="宋体" w:hAnsi="宋体" w:eastAsia="宋体" w:cs="宋体"/>
          <w:spacing w:val="-2"/>
          <w:sz w:val="24"/>
          <w:szCs w:val="24"/>
        </w:rPr>
        <w:t>本人</w:t>
      </w:r>
      <w:r>
        <w:rPr>
          <w:rFonts w:ascii="宋体" w:hAnsi="宋体" w:eastAsia="宋体" w:cs="宋体"/>
          <w:spacing w:val="-2"/>
          <w:sz w:val="24"/>
          <w:szCs w:val="24"/>
          <w:u w:val="single" w:color="auto"/>
        </w:rPr>
        <w:t>（姓名）</w:t>
      </w:r>
      <w:r>
        <w:rPr>
          <w:rFonts w:ascii="宋体" w:hAnsi="宋体" w:eastAsia="宋体" w:cs="宋体"/>
          <w:spacing w:val="-2"/>
          <w:sz w:val="24"/>
          <w:szCs w:val="24"/>
        </w:rPr>
        <w:t>系</w:t>
      </w:r>
      <w:r>
        <w:rPr>
          <w:rFonts w:ascii="宋体" w:hAnsi="宋体" w:eastAsia="宋体" w:cs="宋体"/>
          <w:spacing w:val="-2"/>
          <w:sz w:val="24"/>
          <w:szCs w:val="24"/>
          <w:u w:val="single" w:color="auto"/>
        </w:rPr>
        <w:t>（供应商名称）</w:t>
      </w:r>
      <w:r>
        <w:rPr>
          <w:rFonts w:ascii="宋体" w:hAnsi="宋体" w:eastAsia="宋体" w:cs="宋体"/>
          <w:spacing w:val="-2"/>
          <w:sz w:val="24"/>
          <w:szCs w:val="24"/>
        </w:rPr>
        <w:t>的法定代表人，现委托</w:t>
      </w:r>
      <w:r>
        <w:rPr>
          <w:rFonts w:ascii="宋体" w:hAnsi="宋体" w:eastAsia="宋体" w:cs="宋体"/>
          <w:spacing w:val="-2"/>
          <w:sz w:val="24"/>
          <w:szCs w:val="24"/>
          <w:u w:val="single" w:color="auto"/>
        </w:rPr>
        <w:t>（姓名）</w:t>
      </w:r>
      <w:r>
        <w:rPr>
          <w:rFonts w:ascii="宋体" w:hAnsi="宋体" w:eastAsia="宋体" w:cs="宋体"/>
          <w:spacing w:val="-2"/>
          <w:sz w:val="24"/>
          <w:szCs w:val="24"/>
        </w:rPr>
        <w:t>为我方代理人。参加贵方组织的</w:t>
      </w:r>
      <w:r>
        <w:rPr>
          <w:rFonts w:ascii="宋体" w:hAnsi="宋体" w:eastAsia="宋体" w:cs="宋体"/>
          <w:spacing w:val="-2"/>
          <w:sz w:val="24"/>
          <w:szCs w:val="24"/>
          <w:u w:val="single" w:color="auto"/>
        </w:rPr>
        <w:t>项目名称、项目编号</w:t>
      </w:r>
      <w:r>
        <w:rPr>
          <w:rFonts w:ascii="宋体" w:hAnsi="宋体" w:eastAsia="宋体" w:cs="宋体"/>
          <w:spacing w:val="-2"/>
          <w:sz w:val="24"/>
          <w:szCs w:val="24"/>
        </w:rPr>
        <w:t>的投标。代理人根据授权，以我方名义签署、澄清确</w:t>
      </w:r>
      <w:r>
        <w:rPr>
          <w:rFonts w:ascii="宋体" w:hAnsi="宋体" w:eastAsia="宋体" w:cs="宋体"/>
          <w:sz w:val="24"/>
          <w:szCs w:val="24"/>
        </w:rPr>
        <w:t>认、提交、撤回、修改磋商项目响应文件和处理有关事宜，</w:t>
      </w:r>
      <w:r>
        <w:rPr>
          <w:rFonts w:ascii="宋体" w:hAnsi="宋体" w:eastAsia="宋体" w:cs="宋体"/>
          <w:spacing w:val="-1"/>
          <w:sz w:val="24"/>
          <w:szCs w:val="24"/>
        </w:rPr>
        <w:t>其法律后果由我方承担。</w:t>
      </w:r>
    </w:p>
    <w:p w14:paraId="4B874A59">
      <w:pPr>
        <w:pStyle w:val="3"/>
        <w:spacing w:line="394" w:lineRule="auto"/>
      </w:pPr>
    </w:p>
    <w:p w14:paraId="6EA863C0">
      <w:pPr>
        <w:spacing w:before="78" w:line="219" w:lineRule="auto"/>
        <w:ind w:left="479"/>
        <w:rPr>
          <w:rFonts w:ascii="宋体" w:hAnsi="宋体" w:eastAsia="宋体" w:cs="宋体"/>
          <w:sz w:val="24"/>
          <w:szCs w:val="24"/>
        </w:rPr>
      </w:pPr>
      <w:r>
        <w:rPr>
          <w:rFonts w:ascii="宋体" w:hAnsi="宋体" w:eastAsia="宋体" w:cs="宋体"/>
          <w:spacing w:val="-1"/>
          <w:sz w:val="24"/>
          <w:szCs w:val="24"/>
        </w:rPr>
        <w:t>代理人无权转委托权。</w:t>
      </w:r>
    </w:p>
    <w:p w14:paraId="07531DC3">
      <w:pPr>
        <w:pStyle w:val="3"/>
        <w:spacing w:line="253" w:lineRule="auto"/>
      </w:pPr>
    </w:p>
    <w:p w14:paraId="02C7C9AC">
      <w:pPr>
        <w:pStyle w:val="3"/>
        <w:spacing w:line="253" w:lineRule="auto"/>
      </w:pPr>
    </w:p>
    <w:p w14:paraId="4F964358">
      <w:pPr>
        <w:pStyle w:val="3"/>
        <w:spacing w:line="253" w:lineRule="auto"/>
      </w:pPr>
    </w:p>
    <w:p w14:paraId="49F0226E">
      <w:pPr>
        <w:pStyle w:val="3"/>
        <w:spacing w:line="254" w:lineRule="auto"/>
      </w:pPr>
    </w:p>
    <w:p w14:paraId="09A8FBC0">
      <w:pPr>
        <w:pStyle w:val="3"/>
        <w:spacing w:line="254" w:lineRule="auto"/>
      </w:pPr>
    </w:p>
    <w:p w14:paraId="37DAAE94">
      <w:pPr>
        <w:pStyle w:val="3"/>
        <w:spacing w:line="254" w:lineRule="auto"/>
      </w:pPr>
    </w:p>
    <w:p w14:paraId="534E7FEA">
      <w:pPr>
        <w:pStyle w:val="3"/>
        <w:spacing w:line="254" w:lineRule="auto"/>
      </w:pPr>
    </w:p>
    <w:p w14:paraId="7FBA71A6">
      <w:pPr>
        <w:pStyle w:val="3"/>
        <w:spacing w:line="254" w:lineRule="auto"/>
      </w:pPr>
    </w:p>
    <w:p w14:paraId="1CA8B628">
      <w:pPr>
        <w:pStyle w:val="3"/>
        <w:spacing w:line="254" w:lineRule="auto"/>
      </w:pPr>
    </w:p>
    <w:p w14:paraId="1B2232FC">
      <w:pPr>
        <w:pStyle w:val="3"/>
        <w:spacing w:line="254" w:lineRule="auto"/>
      </w:pPr>
    </w:p>
    <w:p w14:paraId="5A248008">
      <w:pPr>
        <w:pStyle w:val="3"/>
        <w:spacing w:line="254" w:lineRule="auto"/>
      </w:pPr>
    </w:p>
    <w:p w14:paraId="7DB5BE41">
      <w:pPr>
        <w:pStyle w:val="3"/>
        <w:spacing w:line="254" w:lineRule="auto"/>
      </w:pPr>
    </w:p>
    <w:p w14:paraId="453A267A">
      <w:pPr>
        <w:pStyle w:val="3"/>
        <w:spacing w:line="254" w:lineRule="auto"/>
      </w:pPr>
    </w:p>
    <w:p w14:paraId="5B7A7FB4">
      <w:pPr>
        <w:spacing w:before="65" w:line="239" w:lineRule="auto"/>
        <w:ind w:left="688"/>
        <w:rPr>
          <w:rFonts w:ascii="宋体" w:hAnsi="宋体" w:eastAsia="宋体" w:cs="宋体"/>
          <w:sz w:val="20"/>
          <w:szCs w:val="20"/>
        </w:rPr>
      </w:pPr>
      <w:r>
        <w:drawing>
          <wp:anchor distT="0" distB="0" distL="0" distR="0" simplePos="0" relativeHeight="251660288" behindDoc="1" locked="0" layoutInCell="1" allowOverlap="1">
            <wp:simplePos x="0" y="0"/>
            <wp:positionH relativeFrom="column">
              <wp:posOffset>10795</wp:posOffset>
            </wp:positionH>
            <wp:positionV relativeFrom="paragraph">
              <wp:posOffset>-522605</wp:posOffset>
            </wp:positionV>
            <wp:extent cx="5382895" cy="1262380"/>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33"/>
                    <a:stretch>
                      <a:fillRect/>
                    </a:stretch>
                  </pic:blipFill>
                  <pic:spPr>
                    <a:xfrm>
                      <a:off x="0" y="0"/>
                      <a:ext cx="5382844" cy="1262379"/>
                    </a:xfrm>
                    <a:prstGeom prst="rect">
                      <a:avLst/>
                    </a:prstGeom>
                  </pic:spPr>
                </pic:pic>
              </a:graphicData>
            </a:graphic>
          </wp:anchor>
        </w:drawing>
      </w:r>
      <w:r>
        <w:rPr>
          <w:rFonts w:ascii="宋体" w:hAnsi="宋体" w:eastAsia="宋体" w:cs="宋体"/>
          <w:spacing w:val="8"/>
          <w:sz w:val="20"/>
          <w:szCs w:val="20"/>
        </w:rPr>
        <w:t>法人身份证复印件（国徽面）</w:t>
      </w:r>
      <w:r>
        <w:rPr>
          <w:rFonts w:ascii="宋体" w:hAnsi="宋体" w:eastAsia="宋体" w:cs="宋体"/>
          <w:spacing w:val="2"/>
          <w:sz w:val="20"/>
          <w:szCs w:val="20"/>
        </w:rPr>
        <w:t xml:space="preserve">                </w:t>
      </w:r>
      <w:r>
        <w:rPr>
          <w:rFonts w:ascii="宋体" w:hAnsi="宋体" w:eastAsia="宋体" w:cs="宋体"/>
          <w:spacing w:val="8"/>
          <w:sz w:val="20"/>
          <w:szCs w:val="20"/>
        </w:rPr>
        <w:t>法人身份证复印件（人像面）</w:t>
      </w:r>
    </w:p>
    <w:p w14:paraId="6E501F17">
      <w:pPr>
        <w:pStyle w:val="3"/>
        <w:spacing w:line="263" w:lineRule="auto"/>
      </w:pPr>
    </w:p>
    <w:p w14:paraId="77D029F4">
      <w:pPr>
        <w:pStyle w:val="3"/>
        <w:spacing w:line="263" w:lineRule="auto"/>
      </w:pPr>
    </w:p>
    <w:p w14:paraId="3100350B">
      <w:pPr>
        <w:pStyle w:val="3"/>
        <w:spacing w:line="264" w:lineRule="auto"/>
      </w:pPr>
    </w:p>
    <w:p w14:paraId="7ED29E5E">
      <w:pPr>
        <w:pStyle w:val="3"/>
        <w:spacing w:line="264" w:lineRule="auto"/>
      </w:pPr>
    </w:p>
    <w:p w14:paraId="682D3A2A">
      <w:pPr>
        <w:pStyle w:val="3"/>
        <w:spacing w:line="264" w:lineRule="auto"/>
      </w:pPr>
    </w:p>
    <w:p w14:paraId="704D9E5B">
      <w:pPr>
        <w:pStyle w:val="3"/>
        <w:spacing w:line="264" w:lineRule="auto"/>
      </w:pPr>
    </w:p>
    <w:p w14:paraId="60AB376A">
      <w:pPr>
        <w:pStyle w:val="3"/>
        <w:spacing w:line="264" w:lineRule="auto"/>
      </w:pPr>
    </w:p>
    <w:p w14:paraId="6DF6037C">
      <w:pPr>
        <w:pStyle w:val="3"/>
        <w:spacing w:line="264" w:lineRule="auto"/>
      </w:pPr>
    </w:p>
    <w:p w14:paraId="0751D57E">
      <w:pPr>
        <w:pStyle w:val="3"/>
        <w:spacing w:line="264" w:lineRule="auto"/>
      </w:pPr>
    </w:p>
    <w:p w14:paraId="39C1DC78">
      <w:pPr>
        <w:spacing w:before="65" w:line="231" w:lineRule="auto"/>
        <w:ind w:left="398"/>
        <w:rPr>
          <w:rFonts w:ascii="宋体" w:hAnsi="宋体" w:eastAsia="宋体" w:cs="宋体"/>
          <w:sz w:val="20"/>
          <w:szCs w:val="20"/>
        </w:rPr>
      </w:pPr>
      <w:r>
        <w:drawing>
          <wp:anchor distT="0" distB="0" distL="0" distR="0" simplePos="0" relativeHeight="251659264" behindDoc="1" locked="0" layoutInCell="1" allowOverlap="1">
            <wp:simplePos x="0" y="0"/>
            <wp:positionH relativeFrom="column">
              <wp:posOffset>54610</wp:posOffset>
            </wp:positionH>
            <wp:positionV relativeFrom="paragraph">
              <wp:posOffset>-527050</wp:posOffset>
            </wp:positionV>
            <wp:extent cx="5297170" cy="1451610"/>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34"/>
                    <a:stretch>
                      <a:fillRect/>
                    </a:stretch>
                  </pic:blipFill>
                  <pic:spPr>
                    <a:xfrm>
                      <a:off x="0" y="0"/>
                      <a:ext cx="5297157" cy="1451610"/>
                    </a:xfrm>
                    <a:prstGeom prst="rect">
                      <a:avLst/>
                    </a:prstGeom>
                  </pic:spPr>
                </pic:pic>
              </a:graphicData>
            </a:graphic>
          </wp:anchor>
        </w:drawing>
      </w:r>
      <w:r>
        <w:rPr>
          <w:rFonts w:ascii="宋体" w:hAnsi="宋体" w:eastAsia="宋体" w:cs="宋体"/>
          <w:spacing w:val="8"/>
          <w:position w:val="-1"/>
          <w:sz w:val="20"/>
          <w:szCs w:val="20"/>
        </w:rPr>
        <w:t xml:space="preserve">授权委托人身份证复印件（国徽面）         </w:t>
      </w:r>
      <w:r>
        <w:rPr>
          <w:rFonts w:ascii="宋体" w:hAnsi="宋体" w:eastAsia="宋体" w:cs="宋体"/>
          <w:spacing w:val="8"/>
          <w:position w:val="1"/>
          <w:sz w:val="20"/>
          <w:szCs w:val="20"/>
        </w:rPr>
        <w:t>授权委托人身份证复印件（人像面）</w:t>
      </w:r>
    </w:p>
    <w:p w14:paraId="74191AF3">
      <w:pPr>
        <w:pStyle w:val="3"/>
      </w:pPr>
    </w:p>
    <w:p w14:paraId="68293E95">
      <w:pPr>
        <w:pStyle w:val="3"/>
      </w:pPr>
    </w:p>
    <w:p w14:paraId="00B7135C">
      <w:pPr>
        <w:pStyle w:val="3"/>
      </w:pPr>
    </w:p>
    <w:p w14:paraId="0D178F24">
      <w:pPr>
        <w:pStyle w:val="3"/>
        <w:spacing w:line="241" w:lineRule="auto"/>
      </w:pPr>
    </w:p>
    <w:p w14:paraId="0A52B673">
      <w:pPr>
        <w:pStyle w:val="3"/>
        <w:spacing w:line="241" w:lineRule="auto"/>
      </w:pPr>
    </w:p>
    <w:p w14:paraId="506E2F41">
      <w:pPr>
        <w:pStyle w:val="3"/>
        <w:spacing w:line="241" w:lineRule="auto"/>
      </w:pPr>
    </w:p>
    <w:p w14:paraId="04648605">
      <w:pPr>
        <w:pStyle w:val="3"/>
        <w:spacing w:line="241" w:lineRule="auto"/>
      </w:pPr>
    </w:p>
    <w:p w14:paraId="081033A5">
      <w:pPr>
        <w:pStyle w:val="3"/>
        <w:spacing w:line="241" w:lineRule="auto"/>
      </w:pPr>
    </w:p>
    <w:p w14:paraId="17418FAC">
      <w:pPr>
        <w:pStyle w:val="3"/>
        <w:spacing w:line="241" w:lineRule="auto"/>
      </w:pPr>
    </w:p>
    <w:p w14:paraId="2745A982">
      <w:pPr>
        <w:spacing w:before="78"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058A8151">
      <w:pPr>
        <w:spacing w:before="195" w:line="219" w:lineRule="auto"/>
        <w:ind w:left="48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3"/>
          <w:sz w:val="24"/>
          <w:szCs w:val="24"/>
        </w:rPr>
        <w:t>签章）</w:t>
      </w:r>
    </w:p>
    <w:p w14:paraId="6AAC4391">
      <w:pPr>
        <w:spacing w:before="304" w:line="220" w:lineRule="auto"/>
        <w:ind w:left="52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6277BFA6">
      <w:pPr>
        <w:spacing w:line="220" w:lineRule="auto"/>
        <w:rPr>
          <w:rFonts w:ascii="宋体" w:hAnsi="宋体" w:eastAsia="宋体" w:cs="宋体"/>
          <w:sz w:val="24"/>
          <w:szCs w:val="24"/>
        </w:rPr>
        <w:sectPr>
          <w:footerReference r:id="rId19" w:type="default"/>
          <w:pgSz w:w="11906" w:h="16839"/>
          <w:pgMar w:top="1440" w:right="1800" w:bottom="1440" w:left="1800" w:header="0" w:footer="1097" w:gutter="0"/>
          <w:pgNumType w:fmt="decimal"/>
          <w:cols w:space="720" w:num="1"/>
        </w:sectPr>
      </w:pPr>
    </w:p>
    <w:p w14:paraId="3419F5FF">
      <w:pPr>
        <w:spacing w:before="91" w:line="221" w:lineRule="auto"/>
        <w:jc w:val="center"/>
        <w:outlineLvl w:val="1"/>
        <w:rPr>
          <w:rFonts w:ascii="宋体" w:hAnsi="宋体" w:eastAsia="宋体" w:cs="宋体"/>
          <w:sz w:val="28"/>
          <w:szCs w:val="28"/>
        </w:rPr>
      </w:pPr>
      <w:r>
        <w:rPr>
          <w:rFonts w:ascii="宋体" w:hAnsi="宋体" w:eastAsia="宋体" w:cs="宋体"/>
          <w:b/>
          <w:bCs/>
          <w:spacing w:val="-8"/>
          <w:sz w:val="28"/>
          <w:szCs w:val="28"/>
        </w:rPr>
        <w:t>四、开标一览表</w:t>
      </w:r>
    </w:p>
    <w:p w14:paraId="26C21B13">
      <w:pPr>
        <w:pStyle w:val="3"/>
        <w:spacing w:line="471" w:lineRule="auto"/>
      </w:pPr>
    </w:p>
    <w:p w14:paraId="023B5E13">
      <w:pPr>
        <w:spacing w:before="79" w:line="219" w:lineRule="auto"/>
        <w:ind w:left="470"/>
        <w:rPr>
          <w:rFonts w:ascii="宋体" w:hAnsi="宋体" w:eastAsia="宋体" w:cs="宋体"/>
          <w:sz w:val="24"/>
          <w:szCs w:val="24"/>
        </w:rPr>
      </w:pPr>
      <w:r>
        <w:rPr>
          <w:rFonts w:ascii="宋体" w:hAnsi="宋体" w:eastAsia="宋体" w:cs="宋体"/>
          <w:sz w:val="24"/>
          <w:szCs w:val="24"/>
        </w:rPr>
        <w:t xml:space="preserve">项目名称：                     </w:t>
      </w:r>
      <w:r>
        <w:rPr>
          <w:rFonts w:ascii="宋体" w:hAnsi="宋体" w:eastAsia="宋体" w:cs="宋体"/>
          <w:spacing w:val="-1"/>
          <w:sz w:val="24"/>
          <w:szCs w:val="24"/>
        </w:rPr>
        <w:t xml:space="preserve">          项目编号：</w:t>
      </w:r>
    </w:p>
    <w:p w14:paraId="4C415B0C">
      <w:pPr>
        <w:spacing w:before="5"/>
      </w:pPr>
    </w:p>
    <w:tbl>
      <w:tblPr>
        <w:tblStyle w:val="17"/>
        <w:tblW w:w="90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6"/>
        <w:gridCol w:w="6865"/>
      </w:tblGrid>
      <w:tr w14:paraId="5A0BE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2156" w:type="dxa"/>
            <w:vAlign w:val="center"/>
          </w:tcPr>
          <w:p w14:paraId="294C0EA8">
            <w:pPr>
              <w:bidi w:val="0"/>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6865" w:type="dxa"/>
            <w:vAlign w:val="top"/>
          </w:tcPr>
          <w:p w14:paraId="1602DF7B">
            <w:pPr>
              <w:rPr>
                <w:rFonts w:ascii="Arial"/>
                <w:sz w:val="21"/>
              </w:rPr>
            </w:pPr>
          </w:p>
        </w:tc>
      </w:tr>
      <w:tr w14:paraId="77F3C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2156" w:type="dxa"/>
            <w:vAlign w:val="center"/>
          </w:tcPr>
          <w:p w14:paraId="78DB917F">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总报价（元）</w:t>
            </w:r>
          </w:p>
        </w:tc>
        <w:tc>
          <w:tcPr>
            <w:tcW w:w="6865" w:type="dxa"/>
            <w:vAlign w:val="top"/>
          </w:tcPr>
          <w:p w14:paraId="7AB0D132">
            <w:pPr>
              <w:pStyle w:val="18"/>
              <w:spacing w:before="284" w:line="221" w:lineRule="auto"/>
              <w:ind w:left="17"/>
              <w:rPr>
                <w:sz w:val="24"/>
                <w:szCs w:val="24"/>
              </w:rPr>
            </w:pPr>
            <w:r>
              <w:rPr>
                <w:spacing w:val="-6"/>
                <w:sz w:val="24"/>
                <w:szCs w:val="24"/>
              </w:rPr>
              <w:t>小写：</w:t>
            </w:r>
          </w:p>
          <w:p w14:paraId="0459300F">
            <w:pPr>
              <w:spacing w:line="440" w:lineRule="auto"/>
              <w:rPr>
                <w:rFonts w:ascii="Arial"/>
                <w:sz w:val="21"/>
              </w:rPr>
            </w:pPr>
          </w:p>
          <w:p w14:paraId="35254A52">
            <w:pPr>
              <w:pStyle w:val="18"/>
              <w:spacing w:before="78" w:line="220" w:lineRule="auto"/>
              <w:ind w:left="13"/>
              <w:rPr>
                <w:spacing w:val="-5"/>
                <w:sz w:val="24"/>
                <w:szCs w:val="24"/>
              </w:rPr>
            </w:pPr>
            <w:r>
              <w:rPr>
                <w:spacing w:val="-5"/>
                <w:sz w:val="24"/>
                <w:szCs w:val="24"/>
              </w:rPr>
              <w:t>大写：</w:t>
            </w:r>
          </w:p>
        </w:tc>
      </w:tr>
      <w:tr w14:paraId="4AF7D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0" w:hRule="atLeast"/>
        </w:trPr>
        <w:tc>
          <w:tcPr>
            <w:tcW w:w="2156" w:type="dxa"/>
            <w:vAlign w:val="center"/>
          </w:tcPr>
          <w:p w14:paraId="4E99F6F9">
            <w:pPr>
              <w:bidi w:val="0"/>
              <w:jc w:val="center"/>
              <w:rPr>
                <w:rFonts w:hint="eastAsia" w:ascii="宋体" w:hAnsi="宋体" w:eastAsia="宋体" w:cs="宋体"/>
                <w:sz w:val="24"/>
                <w:szCs w:val="24"/>
              </w:rPr>
            </w:pPr>
            <w:r>
              <w:rPr>
                <w:rFonts w:hint="eastAsia" w:ascii="宋体" w:hAnsi="宋体" w:eastAsia="宋体" w:cs="宋体"/>
                <w:sz w:val="24"/>
                <w:szCs w:val="24"/>
              </w:rPr>
              <w:t>合同履约期限</w:t>
            </w:r>
          </w:p>
          <w:p w14:paraId="482BEEA4">
            <w:pPr>
              <w:bidi w:val="0"/>
              <w:jc w:val="center"/>
              <w:rPr>
                <w:rFonts w:hint="eastAsia" w:ascii="宋体" w:hAnsi="宋体" w:eastAsia="宋体" w:cs="宋体"/>
                <w:sz w:val="24"/>
                <w:szCs w:val="24"/>
              </w:rPr>
            </w:pPr>
          </w:p>
          <w:p w14:paraId="363AAC09">
            <w:pPr>
              <w:bidi w:val="0"/>
              <w:jc w:val="center"/>
              <w:rPr>
                <w:rFonts w:hint="eastAsia" w:ascii="宋体" w:hAnsi="宋体" w:eastAsia="宋体" w:cs="宋体"/>
                <w:sz w:val="24"/>
                <w:szCs w:val="24"/>
              </w:rPr>
            </w:pPr>
            <w:r>
              <w:rPr>
                <w:rFonts w:hint="eastAsia" w:ascii="宋体" w:hAnsi="宋体" w:eastAsia="宋体" w:cs="宋体"/>
                <w:sz w:val="24"/>
                <w:szCs w:val="24"/>
              </w:rPr>
              <w:t>（服务期限）</w:t>
            </w:r>
          </w:p>
        </w:tc>
        <w:tc>
          <w:tcPr>
            <w:tcW w:w="6865" w:type="dxa"/>
            <w:vAlign w:val="top"/>
          </w:tcPr>
          <w:p w14:paraId="5E0A2126">
            <w:pPr>
              <w:rPr>
                <w:rFonts w:ascii="Arial"/>
                <w:sz w:val="21"/>
              </w:rPr>
            </w:pPr>
          </w:p>
        </w:tc>
      </w:tr>
      <w:tr w14:paraId="5FAE7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2156" w:type="dxa"/>
            <w:vAlign w:val="center"/>
          </w:tcPr>
          <w:p w14:paraId="138F987D">
            <w:pPr>
              <w:bidi w:val="0"/>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6865" w:type="dxa"/>
            <w:vAlign w:val="top"/>
          </w:tcPr>
          <w:p w14:paraId="4BC3668C">
            <w:pPr>
              <w:rPr>
                <w:rFonts w:ascii="Arial"/>
                <w:sz w:val="21"/>
              </w:rPr>
            </w:pPr>
          </w:p>
        </w:tc>
      </w:tr>
      <w:tr w14:paraId="160D2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2156" w:type="dxa"/>
            <w:vAlign w:val="center"/>
          </w:tcPr>
          <w:p w14:paraId="4CA7AFC0">
            <w:pPr>
              <w:bidi w:val="0"/>
              <w:jc w:val="center"/>
              <w:rPr>
                <w:rFonts w:hint="eastAsia" w:ascii="宋体" w:hAnsi="宋体" w:eastAsia="宋体" w:cs="宋体"/>
                <w:sz w:val="24"/>
                <w:szCs w:val="24"/>
              </w:rPr>
            </w:pPr>
            <w:r>
              <w:rPr>
                <w:rFonts w:hint="eastAsia" w:ascii="宋体" w:hAnsi="宋体" w:eastAsia="宋体" w:cs="宋体"/>
                <w:sz w:val="24"/>
                <w:szCs w:val="24"/>
              </w:rPr>
              <w:t>备注</w:t>
            </w:r>
          </w:p>
        </w:tc>
        <w:tc>
          <w:tcPr>
            <w:tcW w:w="6865" w:type="dxa"/>
            <w:vAlign w:val="top"/>
          </w:tcPr>
          <w:p w14:paraId="2573050E">
            <w:pPr>
              <w:rPr>
                <w:rFonts w:ascii="Arial"/>
                <w:sz w:val="21"/>
              </w:rPr>
            </w:pPr>
          </w:p>
        </w:tc>
      </w:tr>
    </w:tbl>
    <w:p w14:paraId="1602F846">
      <w:pPr>
        <w:pStyle w:val="3"/>
        <w:spacing w:line="263" w:lineRule="auto"/>
      </w:pPr>
    </w:p>
    <w:p w14:paraId="26A4CC00">
      <w:pPr>
        <w:pStyle w:val="3"/>
        <w:spacing w:line="264" w:lineRule="auto"/>
      </w:pPr>
    </w:p>
    <w:p w14:paraId="6578237D">
      <w:pPr>
        <w:spacing w:before="78" w:line="219" w:lineRule="auto"/>
        <w:rPr>
          <w:rFonts w:ascii="宋体" w:hAnsi="宋体" w:eastAsia="宋体" w:cs="宋体"/>
          <w:spacing w:val="2"/>
          <w:sz w:val="24"/>
          <w:szCs w:val="24"/>
        </w:rPr>
      </w:pPr>
    </w:p>
    <w:p w14:paraId="09EC5688">
      <w:pPr>
        <w:spacing w:before="78" w:line="219" w:lineRule="auto"/>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40126779">
      <w:pPr>
        <w:spacing w:before="195" w:line="219" w:lineRule="auto"/>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pacing w:val="1"/>
          <w:sz w:val="24"/>
          <w:szCs w:val="24"/>
        </w:rPr>
        <w:t>签章）</w:t>
      </w:r>
    </w:p>
    <w:p w14:paraId="72A42195">
      <w:pPr>
        <w:spacing w:before="195" w:line="220" w:lineRule="auto"/>
        <w:rPr>
          <w:rFonts w:ascii="宋体" w:hAnsi="宋体" w:eastAsia="宋体" w:cs="宋体"/>
          <w:spacing w:val="-21"/>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78BC0D57">
      <w:r>
        <w:br w:type="page"/>
      </w:r>
    </w:p>
    <w:p w14:paraId="2E714974">
      <w:pPr>
        <w:pStyle w:val="16"/>
        <w:jc w:val="center"/>
        <w:rPr>
          <w:rFonts w:hint="eastAsia" w:ascii="宋体" w:hAnsi="宋体" w:eastAsia="宋体" w:cs="宋体"/>
          <w:b/>
          <w:bCs/>
          <w:sz w:val="28"/>
          <w:szCs w:val="21"/>
          <w:lang w:val="en-US" w:eastAsia="zh-CN"/>
        </w:rPr>
      </w:pPr>
      <w:r>
        <w:rPr>
          <w:rFonts w:hint="eastAsia" w:ascii="宋体" w:hAnsi="宋体" w:eastAsia="宋体" w:cs="宋体"/>
          <w:b/>
          <w:bCs/>
          <w:sz w:val="28"/>
          <w:szCs w:val="21"/>
          <w:lang w:val="en-US" w:eastAsia="zh-CN"/>
        </w:rPr>
        <w:t>分项报价表</w:t>
      </w:r>
    </w:p>
    <w:p w14:paraId="49D8C58C">
      <w:pPr>
        <w:adjustRightInd w:val="0"/>
        <w:snapToGrid w:val="0"/>
        <w:spacing w:line="360" w:lineRule="auto"/>
        <w:jc w:val="center"/>
        <w:rPr>
          <w:rFonts w:hint="eastAsia" w:ascii="宋体" w:hAnsi="宋体"/>
          <w:b/>
          <w:color w:val="auto"/>
          <w:sz w:val="24"/>
          <w:highlight w:val="none"/>
        </w:rPr>
      </w:pPr>
      <w:r>
        <w:rPr>
          <w:rFonts w:hint="eastAsia" w:ascii="宋体" w:hAnsi="宋体"/>
          <w:b/>
          <w:color w:val="auto"/>
          <w:sz w:val="24"/>
          <w:highlight w:val="none"/>
        </w:rPr>
        <w:t xml:space="preserve"> </w:t>
      </w:r>
    </w:p>
    <w:p w14:paraId="3143B848">
      <w:pPr>
        <w:spacing w:line="360" w:lineRule="auto"/>
        <w:ind w:firstLine="210" w:firstLineChars="100"/>
        <w:rPr>
          <w:rFonts w:hint="eastAsia" w:ascii="宋体" w:hAnsi="宋体"/>
          <w:b/>
          <w:color w:val="auto"/>
          <w:highlight w:val="none"/>
        </w:rPr>
      </w:pPr>
    </w:p>
    <w:p w14:paraId="49C032AE">
      <w:pPr>
        <w:spacing w:line="360" w:lineRule="auto"/>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 xml:space="preserve">项目名称：                                                        </w:t>
      </w:r>
    </w:p>
    <w:p w14:paraId="5612501F">
      <w:pPr>
        <w:spacing w:line="360" w:lineRule="auto"/>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项目编号：                                                 金额单位：元</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758"/>
        <w:gridCol w:w="1172"/>
        <w:gridCol w:w="2763"/>
        <w:gridCol w:w="491"/>
        <w:gridCol w:w="502"/>
        <w:gridCol w:w="1145"/>
        <w:gridCol w:w="1255"/>
      </w:tblGrid>
      <w:tr w14:paraId="6C5C2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00" w:type="pct"/>
            <w:gridSpan w:val="8"/>
            <w:tcBorders>
              <w:top w:val="nil"/>
              <w:left w:val="nil"/>
              <w:bottom w:val="nil"/>
              <w:right w:val="nil"/>
            </w:tcBorders>
            <w:shd w:val="clear" w:color="auto" w:fill="auto"/>
            <w:vAlign w:val="center"/>
          </w:tcPr>
          <w:p w14:paraId="130ADE40">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snapToGrid w:val="0"/>
                <w:color w:val="000000"/>
                <w:kern w:val="0"/>
                <w:sz w:val="36"/>
                <w:szCs w:val="36"/>
                <w:u w:val="none"/>
                <w:lang w:val="en-US" w:eastAsia="zh-CN" w:bidi="ar"/>
              </w:rPr>
              <w:t>拜城县文旅品牌推广项目-拜城县文化旅游系列活动项目采购清单</w:t>
            </w:r>
          </w:p>
        </w:tc>
      </w:tr>
      <w:tr w14:paraId="4713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97" w:type="pct"/>
            <w:gridSpan w:val="5"/>
            <w:tcBorders>
              <w:top w:val="nil"/>
              <w:left w:val="nil"/>
              <w:bottom w:val="nil"/>
              <w:right w:val="nil"/>
            </w:tcBorders>
            <w:shd w:val="clear" w:color="auto" w:fill="auto"/>
            <w:vAlign w:val="center"/>
          </w:tcPr>
          <w:p w14:paraId="5A51E9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采购单位：拜城县文化体育广播电视和旅游局  </w:t>
            </w:r>
          </w:p>
        </w:tc>
        <w:tc>
          <w:tcPr>
            <w:tcW w:w="1702" w:type="pct"/>
            <w:gridSpan w:val="3"/>
            <w:tcBorders>
              <w:top w:val="nil"/>
              <w:left w:val="nil"/>
              <w:bottom w:val="nil"/>
              <w:right w:val="nil"/>
            </w:tcBorders>
            <w:shd w:val="clear" w:color="auto" w:fill="auto"/>
            <w:vAlign w:val="center"/>
          </w:tcPr>
          <w:p w14:paraId="1B8C0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CD5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3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C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项目名称</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0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活动名称</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9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服务详情</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C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48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数量</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2D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预算金额（元）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1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7702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5" w:type="pct"/>
            <w:vMerge w:val="restart"/>
            <w:tcBorders>
              <w:top w:val="single" w:color="000000" w:sz="4" w:space="0"/>
              <w:left w:val="single" w:color="000000" w:sz="4" w:space="0"/>
              <w:bottom w:val="nil"/>
              <w:right w:val="single" w:color="000000" w:sz="4" w:space="0"/>
            </w:tcBorders>
            <w:shd w:val="clear" w:color="auto" w:fill="auto"/>
            <w:vAlign w:val="center"/>
          </w:tcPr>
          <w:p w14:paraId="24862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444" w:type="pct"/>
            <w:vMerge w:val="restart"/>
            <w:tcBorders>
              <w:top w:val="single" w:color="000000" w:sz="4" w:space="0"/>
              <w:left w:val="single" w:color="000000" w:sz="4" w:space="0"/>
              <w:bottom w:val="nil"/>
              <w:right w:val="single" w:color="000000" w:sz="4" w:space="0"/>
            </w:tcBorders>
            <w:shd w:val="clear" w:color="auto" w:fill="auto"/>
            <w:vAlign w:val="center"/>
          </w:tcPr>
          <w:p w14:paraId="7BF20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拜城县文旅品牌推广项目-拜城县文化旅游系列活动项目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E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举办2026“品读中国·品味克孜尔”名家品鉴</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C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活动策划、会务执行、场地租赁、场地布置、活动物资、活动媒体报道，含20位专家及主持人来拜专家的交通费、住宿费、就餐费、论文出版等费用等</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C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A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5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8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活动名称由采购人最终拟定</w:t>
            </w:r>
          </w:p>
        </w:tc>
      </w:tr>
      <w:tr w14:paraId="533A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255" w:type="pct"/>
            <w:vMerge w:val="continue"/>
            <w:tcBorders>
              <w:top w:val="single" w:color="000000" w:sz="4" w:space="0"/>
              <w:left w:val="single" w:color="000000" w:sz="4" w:space="0"/>
              <w:bottom w:val="nil"/>
              <w:right w:val="single" w:color="000000" w:sz="4" w:space="0"/>
            </w:tcBorders>
            <w:shd w:val="clear" w:color="auto" w:fill="auto"/>
            <w:vAlign w:val="center"/>
          </w:tcPr>
          <w:p w14:paraId="308AFB2A">
            <w:pPr>
              <w:jc w:val="center"/>
              <w:rPr>
                <w:rFonts w:hint="eastAsia" w:ascii="宋体" w:hAnsi="宋体" w:eastAsia="宋体" w:cs="宋体"/>
                <w:i w:val="0"/>
                <w:iCs w:val="0"/>
                <w:color w:val="000000"/>
                <w:sz w:val="20"/>
                <w:szCs w:val="20"/>
                <w:u w:val="none"/>
              </w:rPr>
            </w:pPr>
          </w:p>
        </w:tc>
        <w:tc>
          <w:tcPr>
            <w:tcW w:w="444" w:type="pct"/>
            <w:vMerge w:val="continue"/>
            <w:tcBorders>
              <w:top w:val="single" w:color="000000" w:sz="4" w:space="0"/>
              <w:left w:val="single" w:color="000000" w:sz="4" w:space="0"/>
              <w:bottom w:val="nil"/>
              <w:right w:val="single" w:color="000000" w:sz="4" w:space="0"/>
            </w:tcBorders>
            <w:shd w:val="clear" w:color="auto" w:fill="auto"/>
            <w:vAlign w:val="center"/>
          </w:tcPr>
          <w:p w14:paraId="4C36462D">
            <w:pPr>
              <w:jc w:val="center"/>
              <w:rPr>
                <w:rFonts w:hint="eastAsia" w:ascii="宋体" w:hAnsi="宋体" w:eastAsia="宋体" w:cs="宋体"/>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79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举办克孜尔文化艺术交流活动</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7C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对克孜尔文化艺术交流活动进行策划、组织以及执行等全过程服务。含参食宿、交通、舞台搭建、氛围营造、活动物资采购、媒体报道、安全保障、会务执行等费用</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3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C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8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E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活动名称由采购人最终拟定</w:t>
            </w:r>
          </w:p>
        </w:tc>
      </w:tr>
      <w:tr w14:paraId="0794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55" w:type="pct"/>
            <w:vMerge w:val="continue"/>
            <w:tcBorders>
              <w:top w:val="single" w:color="000000" w:sz="4" w:space="0"/>
              <w:left w:val="single" w:color="000000" w:sz="4" w:space="0"/>
              <w:bottom w:val="nil"/>
              <w:right w:val="single" w:color="000000" w:sz="4" w:space="0"/>
            </w:tcBorders>
            <w:shd w:val="clear" w:color="auto" w:fill="auto"/>
            <w:vAlign w:val="center"/>
          </w:tcPr>
          <w:p w14:paraId="7BC373E5">
            <w:pPr>
              <w:jc w:val="center"/>
              <w:rPr>
                <w:rFonts w:hint="eastAsia" w:ascii="宋体" w:hAnsi="宋体" w:eastAsia="宋体" w:cs="宋体"/>
                <w:i w:val="0"/>
                <w:iCs w:val="0"/>
                <w:color w:val="000000"/>
                <w:sz w:val="20"/>
                <w:szCs w:val="20"/>
                <w:u w:val="none"/>
              </w:rPr>
            </w:pPr>
          </w:p>
        </w:tc>
        <w:tc>
          <w:tcPr>
            <w:tcW w:w="444" w:type="pct"/>
            <w:vMerge w:val="continue"/>
            <w:tcBorders>
              <w:top w:val="single" w:color="000000" w:sz="4" w:space="0"/>
              <w:left w:val="single" w:color="000000" w:sz="4" w:space="0"/>
              <w:bottom w:val="nil"/>
              <w:right w:val="single" w:color="000000" w:sz="4" w:space="0"/>
            </w:tcBorders>
            <w:shd w:val="clear" w:color="auto" w:fill="auto"/>
            <w:vAlign w:val="center"/>
          </w:tcPr>
          <w:p w14:paraId="3FE3E474">
            <w:pPr>
              <w:jc w:val="center"/>
              <w:rPr>
                <w:rFonts w:hint="eastAsia" w:ascii="宋体" w:hAnsi="宋体" w:eastAsia="宋体" w:cs="宋体"/>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E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拜城县承办阿克苏地区旅游产业发展大会</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7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对阿克苏地区2026年旅游产业发展大会进行策划、组织以及执行等全过程服务。含食宿、交通、舞台搭建、设备租赁、氛围营造、车辆保障、媒体报道、安全保障、会务执行等费用。</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2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1F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5D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3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活动名称由采购人最终拟定</w:t>
            </w:r>
          </w:p>
        </w:tc>
      </w:tr>
      <w:tr w14:paraId="165B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55" w:type="pct"/>
            <w:vMerge w:val="continue"/>
            <w:tcBorders>
              <w:top w:val="single" w:color="000000" w:sz="4" w:space="0"/>
              <w:left w:val="single" w:color="000000" w:sz="4" w:space="0"/>
              <w:bottom w:val="nil"/>
              <w:right w:val="single" w:color="000000" w:sz="4" w:space="0"/>
            </w:tcBorders>
            <w:shd w:val="clear" w:color="auto" w:fill="auto"/>
            <w:vAlign w:val="center"/>
          </w:tcPr>
          <w:p w14:paraId="011E0334">
            <w:pPr>
              <w:jc w:val="center"/>
              <w:rPr>
                <w:rFonts w:hint="eastAsia" w:ascii="宋体" w:hAnsi="宋体" w:eastAsia="宋体" w:cs="宋体"/>
                <w:i w:val="0"/>
                <w:iCs w:val="0"/>
                <w:color w:val="000000"/>
                <w:sz w:val="20"/>
                <w:szCs w:val="20"/>
                <w:u w:val="none"/>
              </w:rPr>
            </w:pPr>
          </w:p>
        </w:tc>
        <w:tc>
          <w:tcPr>
            <w:tcW w:w="444" w:type="pct"/>
            <w:vMerge w:val="continue"/>
            <w:tcBorders>
              <w:top w:val="single" w:color="000000" w:sz="4" w:space="0"/>
              <w:left w:val="single" w:color="000000" w:sz="4" w:space="0"/>
              <w:bottom w:val="nil"/>
              <w:right w:val="single" w:color="000000" w:sz="4" w:space="0"/>
            </w:tcBorders>
            <w:shd w:val="clear" w:color="auto" w:fill="auto"/>
            <w:vAlign w:val="center"/>
          </w:tcPr>
          <w:p w14:paraId="40B37A08">
            <w:pPr>
              <w:jc w:val="center"/>
              <w:rPr>
                <w:rFonts w:hint="eastAsia" w:ascii="宋体" w:hAnsi="宋体" w:eastAsia="宋体" w:cs="宋体"/>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B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拜城县承办2026年“5·18国际博物馆日”新疆主会场活动</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D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对拜城县承办2026年“5·18国际博物馆日”新疆主会场活动进行舞台搭建、氛围营造、音响设备安装调试等全过程服务。</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2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A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18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65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活动名称由采购人最终拟定</w:t>
            </w:r>
          </w:p>
        </w:tc>
      </w:tr>
      <w:tr w14:paraId="79FD3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55" w:type="pct"/>
            <w:vMerge w:val="continue"/>
            <w:tcBorders>
              <w:top w:val="single" w:color="000000" w:sz="4" w:space="0"/>
              <w:left w:val="single" w:color="000000" w:sz="4" w:space="0"/>
              <w:bottom w:val="nil"/>
              <w:right w:val="single" w:color="000000" w:sz="4" w:space="0"/>
            </w:tcBorders>
            <w:shd w:val="clear" w:color="auto" w:fill="auto"/>
            <w:vAlign w:val="center"/>
          </w:tcPr>
          <w:p w14:paraId="6D14BD42">
            <w:pPr>
              <w:jc w:val="center"/>
              <w:rPr>
                <w:rFonts w:hint="eastAsia" w:ascii="宋体" w:hAnsi="宋体" w:eastAsia="宋体" w:cs="宋体"/>
                <w:i w:val="0"/>
                <w:iCs w:val="0"/>
                <w:color w:val="000000"/>
                <w:sz w:val="20"/>
                <w:szCs w:val="20"/>
                <w:u w:val="none"/>
              </w:rPr>
            </w:pPr>
          </w:p>
        </w:tc>
        <w:tc>
          <w:tcPr>
            <w:tcW w:w="444" w:type="pct"/>
            <w:vMerge w:val="continue"/>
            <w:tcBorders>
              <w:top w:val="single" w:color="000000" w:sz="4" w:space="0"/>
              <w:left w:val="single" w:color="000000" w:sz="4" w:space="0"/>
              <w:bottom w:val="nil"/>
              <w:right w:val="single" w:color="000000" w:sz="4" w:space="0"/>
            </w:tcBorders>
            <w:shd w:val="clear" w:color="auto" w:fill="auto"/>
            <w:vAlign w:val="center"/>
          </w:tcPr>
          <w:p w14:paraId="0BC50B39">
            <w:pPr>
              <w:jc w:val="center"/>
              <w:rPr>
                <w:rFonts w:hint="eastAsia" w:ascii="宋体" w:hAnsi="宋体" w:eastAsia="宋体" w:cs="宋体"/>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9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拜城县“庆十一”系列文化旅游活动</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5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对“庆十一”系列文化旅游活动进行策划、组织以及执行等全过程服务。含食宿、交通、舞台搭建、氛围营造、活动物资采购、媒体报道等费用</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1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7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91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B1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活动名称由采购人最终拟定</w:t>
            </w:r>
          </w:p>
        </w:tc>
      </w:tr>
      <w:tr w14:paraId="5D75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255" w:type="pct"/>
            <w:vMerge w:val="continue"/>
            <w:tcBorders>
              <w:top w:val="single" w:color="000000" w:sz="4" w:space="0"/>
              <w:left w:val="single" w:color="000000" w:sz="4" w:space="0"/>
              <w:bottom w:val="nil"/>
              <w:right w:val="single" w:color="000000" w:sz="4" w:space="0"/>
            </w:tcBorders>
            <w:shd w:val="clear" w:color="auto" w:fill="auto"/>
            <w:vAlign w:val="center"/>
          </w:tcPr>
          <w:p w14:paraId="3654FA06">
            <w:pPr>
              <w:jc w:val="center"/>
              <w:rPr>
                <w:rFonts w:hint="eastAsia" w:ascii="宋体" w:hAnsi="宋体" w:eastAsia="宋体" w:cs="宋体"/>
                <w:i w:val="0"/>
                <w:iCs w:val="0"/>
                <w:color w:val="000000"/>
                <w:sz w:val="20"/>
                <w:szCs w:val="20"/>
                <w:u w:val="none"/>
              </w:rPr>
            </w:pPr>
          </w:p>
        </w:tc>
        <w:tc>
          <w:tcPr>
            <w:tcW w:w="444" w:type="pct"/>
            <w:vMerge w:val="continue"/>
            <w:tcBorders>
              <w:top w:val="single" w:color="000000" w:sz="4" w:space="0"/>
              <w:left w:val="single" w:color="000000" w:sz="4" w:space="0"/>
              <w:bottom w:val="nil"/>
              <w:right w:val="single" w:color="000000" w:sz="4" w:space="0"/>
            </w:tcBorders>
            <w:shd w:val="clear" w:color="auto" w:fill="auto"/>
            <w:vAlign w:val="center"/>
          </w:tcPr>
          <w:p w14:paraId="3A447CA9">
            <w:pPr>
              <w:jc w:val="center"/>
              <w:rPr>
                <w:rFonts w:hint="eastAsia" w:ascii="宋体" w:hAnsi="宋体" w:eastAsia="宋体" w:cs="宋体"/>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A9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2026年拜城县冰雪旅游系列活动</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1F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对2026年拜城县冰雪旅游系列活动进行策划、组织以及执行等全过程服务。含食宿、交通、舞台搭建、氛围营造、活动物资采购、媒体报道等费用。</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1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7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E3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3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活动名称由采购人最终拟定</w:t>
            </w:r>
          </w:p>
        </w:tc>
      </w:tr>
      <w:tr w14:paraId="2006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3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FC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总合计：</w:t>
            </w:r>
          </w:p>
        </w:tc>
        <w:tc>
          <w:tcPr>
            <w:tcW w:w="2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83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71" w:type="pct"/>
            <w:tcBorders>
              <w:top w:val="single" w:color="000000" w:sz="4" w:space="0"/>
              <w:left w:val="single" w:color="000000" w:sz="4" w:space="0"/>
              <w:bottom w:val="single" w:color="000000" w:sz="4" w:space="0"/>
              <w:right w:val="nil"/>
            </w:tcBorders>
            <w:shd w:val="clear" w:color="auto" w:fill="auto"/>
            <w:vAlign w:val="center"/>
          </w:tcPr>
          <w:p w14:paraId="729BC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大写：</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CA504">
            <w:pPr>
              <w:jc w:val="center"/>
              <w:rPr>
                <w:rFonts w:hint="eastAsia" w:ascii="宋体" w:hAnsi="宋体" w:eastAsia="宋体" w:cs="宋体"/>
                <w:i w:val="0"/>
                <w:iCs w:val="0"/>
                <w:color w:val="000000"/>
                <w:sz w:val="20"/>
                <w:szCs w:val="20"/>
                <w:u w:val="none"/>
              </w:rPr>
            </w:pPr>
          </w:p>
        </w:tc>
      </w:tr>
      <w:tr w14:paraId="63466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8"/>
            <w:vMerge w:val="restart"/>
            <w:tcBorders>
              <w:top w:val="nil"/>
              <w:left w:val="nil"/>
              <w:bottom w:val="nil"/>
              <w:right w:val="nil"/>
            </w:tcBorders>
            <w:shd w:val="clear" w:color="auto" w:fill="auto"/>
            <w:vAlign w:val="top"/>
          </w:tcPr>
          <w:p w14:paraId="282C416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供货商在接到甲方需求或服务电话时，需在30分钟内响应，提供24小时服务，或是因此耽误了甲方的正常工作，造成的后果由服务方全权负责。服务方对采购单位要求的线上招聘、直播服务等要求以及服务需求必须积极保障，满足甲方相关需求。</w:t>
            </w:r>
          </w:p>
        </w:tc>
      </w:tr>
      <w:tr w14:paraId="2BCA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8"/>
            <w:vMerge w:val="continue"/>
            <w:tcBorders>
              <w:top w:val="nil"/>
              <w:left w:val="nil"/>
              <w:bottom w:val="nil"/>
              <w:right w:val="nil"/>
            </w:tcBorders>
            <w:shd w:val="clear" w:color="auto" w:fill="auto"/>
            <w:vAlign w:val="top"/>
          </w:tcPr>
          <w:p w14:paraId="3B37858E">
            <w:pPr>
              <w:jc w:val="left"/>
              <w:rPr>
                <w:rFonts w:hint="eastAsia" w:ascii="宋体" w:hAnsi="宋体" w:eastAsia="宋体" w:cs="宋体"/>
                <w:i w:val="0"/>
                <w:iCs w:val="0"/>
                <w:color w:val="000000"/>
                <w:sz w:val="20"/>
                <w:szCs w:val="20"/>
                <w:u w:val="none"/>
              </w:rPr>
            </w:pPr>
          </w:p>
        </w:tc>
      </w:tr>
      <w:tr w14:paraId="2FB4A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5000" w:type="pct"/>
            <w:gridSpan w:val="8"/>
            <w:vMerge w:val="continue"/>
            <w:tcBorders>
              <w:top w:val="nil"/>
              <w:left w:val="nil"/>
              <w:bottom w:val="nil"/>
              <w:right w:val="nil"/>
            </w:tcBorders>
            <w:shd w:val="clear" w:color="auto" w:fill="auto"/>
            <w:vAlign w:val="top"/>
          </w:tcPr>
          <w:p w14:paraId="1D25080B">
            <w:pPr>
              <w:jc w:val="left"/>
              <w:rPr>
                <w:rFonts w:hint="eastAsia" w:ascii="宋体" w:hAnsi="宋体" w:eastAsia="宋体" w:cs="宋体"/>
                <w:i w:val="0"/>
                <w:iCs w:val="0"/>
                <w:color w:val="000000"/>
                <w:sz w:val="20"/>
                <w:szCs w:val="20"/>
                <w:u w:val="none"/>
              </w:rPr>
            </w:pPr>
          </w:p>
        </w:tc>
      </w:tr>
    </w:tbl>
    <w:p w14:paraId="4D72115A">
      <w:pPr>
        <w:spacing w:before="78" w:line="219" w:lineRule="auto"/>
        <w:rPr>
          <w:rFonts w:hint="eastAsia" w:ascii="宋体" w:hAnsi="宋体" w:eastAsia="宋体" w:cs="宋体"/>
          <w:spacing w:val="2"/>
          <w:sz w:val="24"/>
          <w:szCs w:val="24"/>
          <w:lang w:val="en-US" w:eastAsia="zh-CN"/>
        </w:rPr>
      </w:pPr>
    </w:p>
    <w:p w14:paraId="211DEB6D">
      <w:pPr>
        <w:spacing w:before="78" w:line="219" w:lineRule="auto"/>
        <w:ind w:left="466"/>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5F17899C">
      <w:pPr>
        <w:spacing w:before="195" w:line="219" w:lineRule="auto"/>
        <w:ind w:left="467"/>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pacing w:val="1"/>
          <w:sz w:val="24"/>
          <w:szCs w:val="24"/>
        </w:rPr>
        <w:t>签章）</w:t>
      </w:r>
    </w:p>
    <w:p w14:paraId="3D1C26AD">
      <w:pPr>
        <w:spacing w:before="195" w:line="220" w:lineRule="auto"/>
        <w:ind w:left="507"/>
        <w:rPr>
          <w:rFonts w:ascii="宋体" w:hAnsi="宋体" w:eastAsia="宋体" w:cs="宋体"/>
          <w:spacing w:val="-21"/>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09C1C964">
      <w:pPr>
        <w:rPr>
          <w:rFonts w:ascii="宋体" w:hAnsi="宋体" w:eastAsia="宋体" w:cs="宋体"/>
          <w:b/>
          <w:bCs/>
          <w:spacing w:val="-4"/>
          <w:sz w:val="28"/>
          <w:szCs w:val="28"/>
        </w:rPr>
      </w:pPr>
    </w:p>
    <w:p w14:paraId="5F26F30F">
      <w:pPr>
        <w:rPr>
          <w:rFonts w:ascii="宋体" w:hAnsi="宋体" w:eastAsia="宋体" w:cs="宋体"/>
          <w:b/>
          <w:bCs/>
          <w:spacing w:val="-4"/>
          <w:sz w:val="28"/>
          <w:szCs w:val="28"/>
        </w:rPr>
      </w:pPr>
      <w:r>
        <w:rPr>
          <w:rFonts w:ascii="宋体" w:hAnsi="宋体" w:eastAsia="宋体" w:cs="宋体"/>
          <w:b/>
          <w:bCs/>
          <w:spacing w:val="-4"/>
          <w:sz w:val="28"/>
          <w:szCs w:val="28"/>
        </w:rPr>
        <w:br w:type="page"/>
      </w:r>
    </w:p>
    <w:p w14:paraId="72ACB5B9">
      <w:pPr>
        <w:spacing w:before="91" w:line="219" w:lineRule="auto"/>
        <w:jc w:val="center"/>
        <w:rPr>
          <w:rFonts w:ascii="宋体" w:hAnsi="宋体" w:eastAsia="宋体" w:cs="宋体"/>
          <w:sz w:val="28"/>
          <w:szCs w:val="28"/>
        </w:rPr>
      </w:pPr>
      <w:r>
        <w:rPr>
          <w:rFonts w:ascii="宋体" w:hAnsi="宋体" w:eastAsia="宋体" w:cs="宋体"/>
          <w:b/>
          <w:bCs/>
          <w:spacing w:val="-4"/>
          <w:sz w:val="28"/>
          <w:szCs w:val="28"/>
        </w:rPr>
        <w:t>五、供应商基本情况表</w:t>
      </w:r>
    </w:p>
    <w:p w14:paraId="2A22E19F">
      <w:pPr>
        <w:spacing w:before="46"/>
      </w:pPr>
    </w:p>
    <w:p w14:paraId="6C27D4DB">
      <w:pPr>
        <w:spacing w:before="46"/>
      </w:pPr>
    </w:p>
    <w:tbl>
      <w:tblPr>
        <w:tblStyle w:val="17"/>
        <w:tblW w:w="88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1236"/>
        <w:gridCol w:w="1592"/>
        <w:gridCol w:w="1664"/>
        <w:gridCol w:w="2221"/>
      </w:tblGrid>
      <w:tr w14:paraId="532B7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2183" w:type="dxa"/>
            <w:vAlign w:val="top"/>
          </w:tcPr>
          <w:p w14:paraId="07DB73A5">
            <w:pPr>
              <w:pStyle w:val="18"/>
              <w:spacing w:before="267" w:line="221" w:lineRule="auto"/>
              <w:ind w:left="623"/>
              <w:rPr>
                <w:sz w:val="24"/>
                <w:szCs w:val="24"/>
              </w:rPr>
            </w:pPr>
            <w:r>
              <w:rPr>
                <w:spacing w:val="-4"/>
                <w:sz w:val="24"/>
                <w:szCs w:val="24"/>
              </w:rPr>
              <w:t>企业名称</w:t>
            </w:r>
          </w:p>
        </w:tc>
        <w:tc>
          <w:tcPr>
            <w:tcW w:w="6713" w:type="dxa"/>
            <w:gridSpan w:val="4"/>
            <w:vAlign w:val="top"/>
          </w:tcPr>
          <w:p w14:paraId="7B601B6D">
            <w:pPr>
              <w:rPr>
                <w:rFonts w:ascii="Arial"/>
                <w:sz w:val="21"/>
              </w:rPr>
            </w:pPr>
          </w:p>
        </w:tc>
      </w:tr>
      <w:tr w14:paraId="3710E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2183" w:type="dxa"/>
            <w:vAlign w:val="top"/>
          </w:tcPr>
          <w:p w14:paraId="3688C5F7">
            <w:pPr>
              <w:pStyle w:val="18"/>
              <w:spacing w:before="261" w:line="219" w:lineRule="auto"/>
              <w:ind w:left="144"/>
              <w:rPr>
                <w:sz w:val="24"/>
                <w:szCs w:val="24"/>
              </w:rPr>
            </w:pPr>
            <w:r>
              <w:rPr>
                <w:spacing w:val="-2"/>
                <w:sz w:val="24"/>
                <w:szCs w:val="24"/>
              </w:rPr>
              <w:t>统一社会信用代码</w:t>
            </w:r>
          </w:p>
        </w:tc>
        <w:tc>
          <w:tcPr>
            <w:tcW w:w="6713" w:type="dxa"/>
            <w:gridSpan w:val="4"/>
            <w:vAlign w:val="top"/>
          </w:tcPr>
          <w:p w14:paraId="260CD4C9">
            <w:pPr>
              <w:rPr>
                <w:rFonts w:ascii="Arial"/>
                <w:sz w:val="21"/>
              </w:rPr>
            </w:pPr>
          </w:p>
        </w:tc>
      </w:tr>
      <w:tr w14:paraId="215B1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2183" w:type="dxa"/>
            <w:vAlign w:val="top"/>
          </w:tcPr>
          <w:p w14:paraId="1BCD884B">
            <w:pPr>
              <w:pStyle w:val="18"/>
              <w:spacing w:before="261" w:line="221" w:lineRule="auto"/>
              <w:ind w:left="619"/>
              <w:rPr>
                <w:sz w:val="24"/>
                <w:szCs w:val="24"/>
              </w:rPr>
            </w:pPr>
            <w:r>
              <w:rPr>
                <w:spacing w:val="-3"/>
                <w:sz w:val="24"/>
                <w:szCs w:val="24"/>
              </w:rPr>
              <w:t>注册地址</w:t>
            </w:r>
          </w:p>
        </w:tc>
        <w:tc>
          <w:tcPr>
            <w:tcW w:w="6713" w:type="dxa"/>
            <w:gridSpan w:val="4"/>
            <w:vAlign w:val="top"/>
          </w:tcPr>
          <w:p w14:paraId="02A58BA1">
            <w:pPr>
              <w:rPr>
                <w:rFonts w:ascii="Arial"/>
                <w:sz w:val="21"/>
              </w:rPr>
            </w:pPr>
          </w:p>
        </w:tc>
      </w:tr>
      <w:tr w14:paraId="149D1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2183" w:type="dxa"/>
            <w:vAlign w:val="top"/>
          </w:tcPr>
          <w:p w14:paraId="0806F891">
            <w:pPr>
              <w:pStyle w:val="18"/>
              <w:spacing w:before="262" w:line="219" w:lineRule="auto"/>
              <w:ind w:left="500"/>
              <w:rPr>
                <w:sz w:val="24"/>
                <w:szCs w:val="24"/>
              </w:rPr>
            </w:pPr>
            <w:r>
              <w:rPr>
                <w:spacing w:val="-3"/>
                <w:sz w:val="24"/>
                <w:szCs w:val="24"/>
              </w:rPr>
              <w:t>法定代表人</w:t>
            </w:r>
          </w:p>
        </w:tc>
        <w:tc>
          <w:tcPr>
            <w:tcW w:w="2828" w:type="dxa"/>
            <w:gridSpan w:val="2"/>
            <w:vAlign w:val="top"/>
          </w:tcPr>
          <w:p w14:paraId="2E0E1969">
            <w:pPr>
              <w:rPr>
                <w:rFonts w:ascii="Arial"/>
                <w:sz w:val="21"/>
              </w:rPr>
            </w:pPr>
          </w:p>
        </w:tc>
        <w:tc>
          <w:tcPr>
            <w:tcW w:w="1664" w:type="dxa"/>
            <w:vAlign w:val="top"/>
          </w:tcPr>
          <w:p w14:paraId="07F4E41C">
            <w:pPr>
              <w:pStyle w:val="18"/>
              <w:spacing w:before="262" w:line="219" w:lineRule="auto"/>
              <w:ind w:left="364"/>
              <w:rPr>
                <w:sz w:val="24"/>
                <w:szCs w:val="24"/>
              </w:rPr>
            </w:pPr>
            <w:r>
              <w:rPr>
                <w:spacing w:val="-4"/>
                <w:sz w:val="24"/>
                <w:szCs w:val="24"/>
              </w:rPr>
              <w:t>企业类型</w:t>
            </w:r>
          </w:p>
        </w:tc>
        <w:tc>
          <w:tcPr>
            <w:tcW w:w="2221" w:type="dxa"/>
            <w:vAlign w:val="top"/>
          </w:tcPr>
          <w:p w14:paraId="7463CB94">
            <w:pPr>
              <w:rPr>
                <w:rFonts w:ascii="Arial"/>
                <w:sz w:val="21"/>
              </w:rPr>
            </w:pPr>
          </w:p>
        </w:tc>
      </w:tr>
      <w:tr w14:paraId="60370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2183" w:type="dxa"/>
            <w:vAlign w:val="top"/>
          </w:tcPr>
          <w:p w14:paraId="7225E4BC">
            <w:pPr>
              <w:pStyle w:val="18"/>
              <w:spacing w:before="261" w:line="220" w:lineRule="auto"/>
              <w:ind w:left="621"/>
              <w:rPr>
                <w:sz w:val="24"/>
                <w:szCs w:val="24"/>
              </w:rPr>
            </w:pPr>
            <w:r>
              <w:rPr>
                <w:spacing w:val="-3"/>
                <w:sz w:val="24"/>
                <w:szCs w:val="24"/>
              </w:rPr>
              <w:t>成立日期</w:t>
            </w:r>
          </w:p>
        </w:tc>
        <w:tc>
          <w:tcPr>
            <w:tcW w:w="2828" w:type="dxa"/>
            <w:gridSpan w:val="2"/>
            <w:vAlign w:val="top"/>
          </w:tcPr>
          <w:p w14:paraId="0397DBC0">
            <w:pPr>
              <w:rPr>
                <w:rFonts w:ascii="Arial"/>
                <w:sz w:val="21"/>
              </w:rPr>
            </w:pPr>
          </w:p>
        </w:tc>
        <w:tc>
          <w:tcPr>
            <w:tcW w:w="3885" w:type="dxa"/>
            <w:gridSpan w:val="2"/>
            <w:vAlign w:val="top"/>
          </w:tcPr>
          <w:p w14:paraId="5B9E278A">
            <w:pPr>
              <w:pStyle w:val="18"/>
              <w:spacing w:before="262" w:line="219" w:lineRule="auto"/>
              <w:ind w:left="116"/>
              <w:rPr>
                <w:sz w:val="24"/>
                <w:szCs w:val="24"/>
              </w:rPr>
            </w:pPr>
            <w:r>
              <w:rPr>
                <w:spacing w:val="-2"/>
                <w:sz w:val="24"/>
                <w:szCs w:val="24"/>
              </w:rPr>
              <w:t>职工总人数：</w:t>
            </w:r>
          </w:p>
        </w:tc>
      </w:tr>
      <w:tr w14:paraId="5EB01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2183" w:type="dxa"/>
            <w:vAlign w:val="top"/>
          </w:tcPr>
          <w:p w14:paraId="12C41018">
            <w:pPr>
              <w:pStyle w:val="18"/>
              <w:spacing w:before="294" w:line="219" w:lineRule="auto"/>
              <w:ind w:left="619"/>
              <w:rPr>
                <w:sz w:val="24"/>
                <w:szCs w:val="24"/>
              </w:rPr>
            </w:pPr>
            <w:r>
              <w:rPr>
                <w:spacing w:val="-3"/>
                <w:sz w:val="24"/>
                <w:szCs w:val="24"/>
              </w:rPr>
              <w:t>注册资本</w:t>
            </w:r>
          </w:p>
        </w:tc>
        <w:tc>
          <w:tcPr>
            <w:tcW w:w="6713" w:type="dxa"/>
            <w:gridSpan w:val="4"/>
            <w:vAlign w:val="top"/>
          </w:tcPr>
          <w:p w14:paraId="005E36AC">
            <w:pPr>
              <w:rPr>
                <w:rFonts w:ascii="Arial"/>
                <w:sz w:val="21"/>
              </w:rPr>
            </w:pPr>
          </w:p>
        </w:tc>
      </w:tr>
      <w:tr w14:paraId="66977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2183" w:type="dxa"/>
            <w:vAlign w:val="top"/>
          </w:tcPr>
          <w:p w14:paraId="642F2192">
            <w:pPr>
              <w:pStyle w:val="18"/>
              <w:spacing w:before="295" w:line="220" w:lineRule="auto"/>
              <w:ind w:left="620"/>
              <w:rPr>
                <w:sz w:val="24"/>
                <w:szCs w:val="24"/>
              </w:rPr>
            </w:pPr>
            <w:r>
              <w:rPr>
                <w:spacing w:val="-3"/>
                <w:sz w:val="24"/>
                <w:szCs w:val="24"/>
              </w:rPr>
              <w:t>开户银行</w:t>
            </w:r>
          </w:p>
        </w:tc>
        <w:tc>
          <w:tcPr>
            <w:tcW w:w="6713" w:type="dxa"/>
            <w:gridSpan w:val="4"/>
            <w:vAlign w:val="top"/>
          </w:tcPr>
          <w:p w14:paraId="0563FD14">
            <w:pPr>
              <w:rPr>
                <w:rFonts w:ascii="Arial"/>
                <w:sz w:val="21"/>
              </w:rPr>
            </w:pPr>
          </w:p>
        </w:tc>
      </w:tr>
      <w:tr w14:paraId="48D88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2183" w:type="dxa"/>
            <w:vAlign w:val="top"/>
          </w:tcPr>
          <w:p w14:paraId="20064389">
            <w:pPr>
              <w:pStyle w:val="18"/>
              <w:spacing w:before="296" w:line="220" w:lineRule="auto"/>
              <w:ind w:left="620"/>
              <w:rPr>
                <w:sz w:val="24"/>
                <w:szCs w:val="24"/>
              </w:rPr>
            </w:pPr>
            <w:r>
              <w:rPr>
                <w:spacing w:val="-3"/>
                <w:sz w:val="24"/>
                <w:szCs w:val="24"/>
              </w:rPr>
              <w:t>银行账号</w:t>
            </w:r>
          </w:p>
        </w:tc>
        <w:tc>
          <w:tcPr>
            <w:tcW w:w="6713" w:type="dxa"/>
            <w:gridSpan w:val="4"/>
            <w:vAlign w:val="top"/>
          </w:tcPr>
          <w:p w14:paraId="4E3AF921">
            <w:pPr>
              <w:rPr>
                <w:rFonts w:ascii="Arial"/>
                <w:sz w:val="21"/>
              </w:rPr>
            </w:pPr>
          </w:p>
        </w:tc>
      </w:tr>
      <w:tr w14:paraId="6B56F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3E88E40">
            <w:pPr>
              <w:spacing w:line="308" w:lineRule="auto"/>
              <w:rPr>
                <w:rFonts w:ascii="Arial"/>
                <w:sz w:val="21"/>
              </w:rPr>
            </w:pPr>
          </w:p>
          <w:p w14:paraId="1A4127B8">
            <w:pPr>
              <w:spacing w:line="308" w:lineRule="auto"/>
              <w:rPr>
                <w:rFonts w:ascii="Arial"/>
                <w:sz w:val="21"/>
              </w:rPr>
            </w:pPr>
          </w:p>
          <w:p w14:paraId="148E6276">
            <w:pPr>
              <w:pStyle w:val="18"/>
              <w:spacing w:before="78" w:line="220" w:lineRule="auto"/>
              <w:ind w:left="621"/>
              <w:rPr>
                <w:sz w:val="24"/>
                <w:szCs w:val="24"/>
              </w:rPr>
            </w:pPr>
            <w:r>
              <w:rPr>
                <w:spacing w:val="-3"/>
                <w:sz w:val="24"/>
                <w:szCs w:val="24"/>
              </w:rPr>
              <w:t>经营范围</w:t>
            </w:r>
          </w:p>
        </w:tc>
        <w:tc>
          <w:tcPr>
            <w:tcW w:w="6713" w:type="dxa"/>
            <w:gridSpan w:val="4"/>
            <w:vAlign w:val="top"/>
          </w:tcPr>
          <w:p w14:paraId="66FAC979">
            <w:pPr>
              <w:rPr>
                <w:rFonts w:ascii="Arial"/>
                <w:sz w:val="21"/>
              </w:rPr>
            </w:pPr>
          </w:p>
        </w:tc>
      </w:tr>
      <w:tr w14:paraId="373AF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2183" w:type="dxa"/>
            <w:vMerge w:val="restart"/>
            <w:tcBorders>
              <w:bottom w:val="nil"/>
            </w:tcBorders>
            <w:vAlign w:val="top"/>
          </w:tcPr>
          <w:p w14:paraId="69F8FCBE">
            <w:pPr>
              <w:spacing w:line="285" w:lineRule="auto"/>
              <w:rPr>
                <w:rFonts w:ascii="Arial"/>
                <w:sz w:val="21"/>
              </w:rPr>
            </w:pPr>
          </w:p>
          <w:p w14:paraId="211FABE8">
            <w:pPr>
              <w:spacing w:line="285" w:lineRule="auto"/>
              <w:rPr>
                <w:rFonts w:ascii="Arial"/>
                <w:sz w:val="21"/>
              </w:rPr>
            </w:pPr>
          </w:p>
          <w:p w14:paraId="590AC7D1">
            <w:pPr>
              <w:pStyle w:val="18"/>
              <w:spacing w:before="78" w:line="221" w:lineRule="auto"/>
              <w:ind w:left="620"/>
              <w:rPr>
                <w:sz w:val="24"/>
                <w:szCs w:val="24"/>
              </w:rPr>
            </w:pPr>
            <w:r>
              <w:rPr>
                <w:spacing w:val="-3"/>
                <w:sz w:val="24"/>
                <w:szCs w:val="24"/>
              </w:rPr>
              <w:t>联系方式</w:t>
            </w:r>
          </w:p>
        </w:tc>
        <w:tc>
          <w:tcPr>
            <w:tcW w:w="1236" w:type="dxa"/>
            <w:vAlign w:val="top"/>
          </w:tcPr>
          <w:p w14:paraId="54CF2971">
            <w:pPr>
              <w:pStyle w:val="18"/>
              <w:spacing w:before="266" w:line="221" w:lineRule="auto"/>
              <w:ind w:left="263"/>
              <w:rPr>
                <w:sz w:val="24"/>
                <w:szCs w:val="24"/>
              </w:rPr>
            </w:pPr>
            <w:r>
              <w:rPr>
                <w:spacing w:val="-4"/>
                <w:sz w:val="24"/>
                <w:szCs w:val="24"/>
              </w:rPr>
              <w:t>联系人</w:t>
            </w:r>
          </w:p>
        </w:tc>
        <w:tc>
          <w:tcPr>
            <w:tcW w:w="1592" w:type="dxa"/>
            <w:vAlign w:val="top"/>
          </w:tcPr>
          <w:p w14:paraId="36A992CF">
            <w:pPr>
              <w:rPr>
                <w:rFonts w:ascii="Arial"/>
                <w:sz w:val="21"/>
              </w:rPr>
            </w:pPr>
          </w:p>
        </w:tc>
        <w:tc>
          <w:tcPr>
            <w:tcW w:w="1664" w:type="dxa"/>
            <w:vAlign w:val="top"/>
          </w:tcPr>
          <w:p w14:paraId="1EBCB087">
            <w:pPr>
              <w:pStyle w:val="18"/>
              <w:spacing w:before="266" w:line="224" w:lineRule="auto"/>
              <w:ind w:left="618"/>
              <w:rPr>
                <w:sz w:val="24"/>
                <w:szCs w:val="24"/>
              </w:rPr>
            </w:pPr>
            <w:r>
              <w:rPr>
                <w:spacing w:val="-15"/>
                <w:sz w:val="24"/>
                <w:szCs w:val="24"/>
              </w:rPr>
              <w:t>网址</w:t>
            </w:r>
          </w:p>
        </w:tc>
        <w:tc>
          <w:tcPr>
            <w:tcW w:w="2221" w:type="dxa"/>
            <w:vAlign w:val="top"/>
          </w:tcPr>
          <w:p w14:paraId="1E288214">
            <w:pPr>
              <w:rPr>
                <w:rFonts w:ascii="Arial"/>
                <w:sz w:val="21"/>
              </w:rPr>
            </w:pPr>
          </w:p>
        </w:tc>
      </w:tr>
      <w:tr w14:paraId="77E50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2183" w:type="dxa"/>
            <w:vMerge w:val="continue"/>
            <w:tcBorders>
              <w:top w:val="nil"/>
            </w:tcBorders>
            <w:vAlign w:val="top"/>
          </w:tcPr>
          <w:p w14:paraId="17BD1B2A">
            <w:pPr>
              <w:rPr>
                <w:rFonts w:ascii="Arial"/>
                <w:sz w:val="21"/>
              </w:rPr>
            </w:pPr>
          </w:p>
        </w:tc>
        <w:tc>
          <w:tcPr>
            <w:tcW w:w="1236" w:type="dxa"/>
            <w:vAlign w:val="top"/>
          </w:tcPr>
          <w:p w14:paraId="43237669">
            <w:pPr>
              <w:pStyle w:val="18"/>
              <w:spacing w:before="266" w:line="221" w:lineRule="auto"/>
              <w:ind w:left="410"/>
              <w:rPr>
                <w:sz w:val="24"/>
                <w:szCs w:val="24"/>
              </w:rPr>
            </w:pPr>
            <w:r>
              <w:rPr>
                <w:spacing w:val="-19"/>
                <w:sz w:val="24"/>
                <w:szCs w:val="24"/>
              </w:rPr>
              <w:t>电话</w:t>
            </w:r>
          </w:p>
        </w:tc>
        <w:tc>
          <w:tcPr>
            <w:tcW w:w="1592" w:type="dxa"/>
            <w:vAlign w:val="top"/>
          </w:tcPr>
          <w:p w14:paraId="5A979A80">
            <w:pPr>
              <w:rPr>
                <w:rFonts w:ascii="Arial"/>
                <w:sz w:val="21"/>
              </w:rPr>
            </w:pPr>
          </w:p>
        </w:tc>
        <w:tc>
          <w:tcPr>
            <w:tcW w:w="1664" w:type="dxa"/>
            <w:vAlign w:val="top"/>
          </w:tcPr>
          <w:p w14:paraId="3478338D">
            <w:pPr>
              <w:pStyle w:val="18"/>
              <w:spacing w:before="265" w:line="220" w:lineRule="auto"/>
              <w:ind w:left="617"/>
              <w:rPr>
                <w:sz w:val="24"/>
                <w:szCs w:val="24"/>
              </w:rPr>
            </w:pPr>
            <w:r>
              <w:rPr>
                <w:spacing w:val="-14"/>
                <w:sz w:val="24"/>
                <w:szCs w:val="24"/>
              </w:rPr>
              <w:t>邮箱</w:t>
            </w:r>
          </w:p>
        </w:tc>
        <w:tc>
          <w:tcPr>
            <w:tcW w:w="2221" w:type="dxa"/>
            <w:vAlign w:val="top"/>
          </w:tcPr>
          <w:p w14:paraId="1F48C4B9">
            <w:pPr>
              <w:rPr>
                <w:rFonts w:ascii="Arial"/>
                <w:sz w:val="21"/>
              </w:rPr>
            </w:pPr>
          </w:p>
        </w:tc>
      </w:tr>
      <w:tr w14:paraId="3769A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5" w:hRule="atLeast"/>
        </w:trPr>
        <w:tc>
          <w:tcPr>
            <w:tcW w:w="2183" w:type="dxa"/>
            <w:vAlign w:val="top"/>
          </w:tcPr>
          <w:p w14:paraId="37D32C1D">
            <w:pPr>
              <w:spacing w:line="263" w:lineRule="auto"/>
              <w:rPr>
                <w:rFonts w:ascii="Arial"/>
                <w:sz w:val="21"/>
              </w:rPr>
            </w:pPr>
          </w:p>
          <w:p w14:paraId="694A87BD">
            <w:pPr>
              <w:spacing w:line="263" w:lineRule="auto"/>
              <w:rPr>
                <w:rFonts w:ascii="Arial"/>
                <w:sz w:val="21"/>
              </w:rPr>
            </w:pPr>
          </w:p>
          <w:p w14:paraId="5A4F1BC5">
            <w:pPr>
              <w:pStyle w:val="18"/>
              <w:spacing w:before="78" w:line="221" w:lineRule="auto"/>
              <w:ind w:left="862"/>
              <w:rPr>
                <w:sz w:val="24"/>
                <w:szCs w:val="24"/>
              </w:rPr>
            </w:pPr>
            <w:r>
              <w:rPr>
                <w:spacing w:val="-7"/>
                <w:sz w:val="24"/>
                <w:szCs w:val="24"/>
              </w:rPr>
              <w:t>备注</w:t>
            </w:r>
          </w:p>
        </w:tc>
        <w:tc>
          <w:tcPr>
            <w:tcW w:w="6713" w:type="dxa"/>
            <w:gridSpan w:val="4"/>
            <w:vAlign w:val="top"/>
          </w:tcPr>
          <w:p w14:paraId="076E79E4">
            <w:pPr>
              <w:rPr>
                <w:rFonts w:ascii="Arial"/>
                <w:sz w:val="21"/>
              </w:rPr>
            </w:pPr>
          </w:p>
        </w:tc>
      </w:tr>
    </w:tbl>
    <w:p w14:paraId="2DF0CC07">
      <w:pPr>
        <w:pStyle w:val="3"/>
      </w:pPr>
    </w:p>
    <w:p w14:paraId="77BEC439">
      <w:pPr>
        <w:sectPr>
          <w:footerReference r:id="rId20" w:type="default"/>
          <w:pgSz w:w="11905" w:h="16839"/>
          <w:pgMar w:top="1440" w:right="1800" w:bottom="1440" w:left="1800" w:header="0" w:footer="1097" w:gutter="0"/>
          <w:pgNumType w:fmt="decimal"/>
          <w:cols w:space="720" w:num="1"/>
        </w:sectPr>
      </w:pPr>
    </w:p>
    <w:p w14:paraId="7F65D183">
      <w:pPr>
        <w:spacing w:before="91" w:line="220" w:lineRule="auto"/>
        <w:jc w:val="center"/>
        <w:rPr>
          <w:rFonts w:ascii="宋体" w:hAnsi="宋体" w:eastAsia="宋体" w:cs="宋体"/>
          <w:sz w:val="28"/>
          <w:szCs w:val="28"/>
        </w:rPr>
      </w:pPr>
      <w:r>
        <w:rPr>
          <w:rFonts w:ascii="宋体" w:hAnsi="宋体" w:eastAsia="宋体" w:cs="宋体"/>
          <w:b/>
          <w:bCs/>
          <w:spacing w:val="-4"/>
          <w:sz w:val="28"/>
          <w:szCs w:val="28"/>
        </w:rPr>
        <w:t>六、资格证明资料</w:t>
      </w:r>
    </w:p>
    <w:p w14:paraId="43FF63FD">
      <w:pPr>
        <w:spacing w:before="181" w:line="294" w:lineRule="auto"/>
        <w:ind w:left="128" w:right="80" w:firstLine="459"/>
        <w:rPr>
          <w:rFonts w:ascii="宋体" w:hAnsi="宋体" w:eastAsia="宋体" w:cs="宋体"/>
          <w:sz w:val="24"/>
          <w:szCs w:val="24"/>
        </w:rPr>
      </w:pPr>
      <w:r>
        <w:rPr>
          <w:rFonts w:ascii="Times New Roman" w:hAnsi="Times New Roman" w:eastAsia="Times New Roman" w:cs="Times New Roman"/>
          <w:b/>
          <w:bCs/>
          <w:spacing w:val="2"/>
          <w:sz w:val="24"/>
          <w:szCs w:val="24"/>
        </w:rPr>
        <w:t>6.1</w:t>
      </w:r>
      <w:r>
        <w:rPr>
          <w:rFonts w:ascii="宋体" w:hAnsi="宋体" w:eastAsia="宋体" w:cs="宋体"/>
          <w:b/>
          <w:bCs/>
          <w:spacing w:val="2"/>
          <w:sz w:val="24"/>
          <w:szCs w:val="24"/>
        </w:rPr>
        <w:t>具有独立承担民事责任的能力</w:t>
      </w:r>
      <w:r>
        <w:rPr>
          <w:rFonts w:ascii="宋体" w:hAnsi="宋体" w:eastAsia="宋体" w:cs="宋体"/>
          <w:spacing w:val="2"/>
          <w:sz w:val="24"/>
          <w:szCs w:val="24"/>
        </w:rPr>
        <w:t>：具有承担民事责任能力、为中国境内合法成立</w:t>
      </w:r>
      <w:r>
        <w:rPr>
          <w:rFonts w:ascii="宋体" w:hAnsi="宋体" w:eastAsia="宋体" w:cs="宋体"/>
          <w:spacing w:val="-1"/>
          <w:sz w:val="24"/>
          <w:szCs w:val="24"/>
        </w:rPr>
        <w:t>的法人单位或其他组织，提供证明材料并加盖供应商电子</w:t>
      </w:r>
      <w:r>
        <w:rPr>
          <w:rFonts w:ascii="宋体" w:hAnsi="宋体" w:eastAsia="宋体" w:cs="宋体"/>
          <w:spacing w:val="-2"/>
          <w:sz w:val="24"/>
          <w:szCs w:val="24"/>
        </w:rPr>
        <w:t>公章。</w:t>
      </w:r>
    </w:p>
    <w:p w14:paraId="6B595406">
      <w:pPr>
        <w:spacing w:before="193" w:line="348" w:lineRule="auto"/>
        <w:ind w:left="107" w:right="18" w:firstLine="480"/>
        <w:rPr>
          <w:rFonts w:ascii="宋体" w:hAnsi="宋体" w:eastAsia="宋体" w:cs="宋体"/>
          <w:sz w:val="24"/>
          <w:szCs w:val="24"/>
        </w:rPr>
      </w:pPr>
      <w:r>
        <w:rPr>
          <w:rFonts w:ascii="Times New Roman" w:hAnsi="Times New Roman" w:eastAsia="Times New Roman" w:cs="Times New Roman"/>
          <w:b/>
          <w:bCs/>
          <w:spacing w:val="-1"/>
          <w:sz w:val="24"/>
          <w:szCs w:val="24"/>
        </w:rPr>
        <w:t xml:space="preserve">6.2 </w:t>
      </w:r>
      <w:r>
        <w:rPr>
          <w:rFonts w:ascii="宋体" w:hAnsi="宋体" w:eastAsia="宋体" w:cs="宋体"/>
          <w:b/>
          <w:bCs/>
          <w:spacing w:val="-1"/>
          <w:sz w:val="24"/>
          <w:szCs w:val="24"/>
        </w:rPr>
        <w:t>具有良好的商业信誉和健全的财务会计制度</w:t>
      </w: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提供</w:t>
      </w:r>
      <w:r>
        <w:rPr>
          <w:rFonts w:ascii="宋体" w:hAnsi="宋体" w:eastAsia="宋体" w:cs="宋体"/>
          <w:spacing w:val="-55"/>
          <w:sz w:val="24"/>
          <w:szCs w:val="24"/>
        </w:rPr>
        <w:t xml:space="preserve"> </w:t>
      </w:r>
      <w:r>
        <w:rPr>
          <w:rFonts w:ascii="Times New Roman" w:hAnsi="Times New Roman" w:eastAsia="Times New Roman" w:cs="Times New Roman"/>
          <w:spacing w:val="-1"/>
          <w:sz w:val="24"/>
          <w:szCs w:val="24"/>
        </w:rPr>
        <w:t>2</w:t>
      </w:r>
      <w:r>
        <w:rPr>
          <w:rFonts w:ascii="Times New Roman" w:hAnsi="Times New Roman" w:eastAsia="Times New Roman" w:cs="Times New Roman"/>
          <w:spacing w:val="-2"/>
          <w:sz w:val="24"/>
          <w:szCs w:val="24"/>
        </w:rPr>
        <w:t xml:space="preserve">024 </w:t>
      </w:r>
      <w:r>
        <w:rPr>
          <w:rFonts w:ascii="宋体" w:hAnsi="宋体" w:eastAsia="宋体" w:cs="宋体"/>
          <w:spacing w:val="-2"/>
          <w:sz w:val="24"/>
          <w:szCs w:val="24"/>
        </w:rPr>
        <w:t>年</w:t>
      </w:r>
      <w:r>
        <w:rPr>
          <w:rFonts w:hint="eastAsia" w:ascii="宋体" w:hAnsi="宋体" w:eastAsia="宋体" w:cs="宋体"/>
          <w:spacing w:val="-2"/>
          <w:sz w:val="24"/>
          <w:szCs w:val="24"/>
          <w:lang w:val="en-US" w:eastAsia="zh-CN"/>
        </w:rPr>
        <w:t>或2025年</w:t>
      </w:r>
      <w:r>
        <w:rPr>
          <w:rFonts w:ascii="宋体" w:hAnsi="宋体" w:eastAsia="宋体" w:cs="宋体"/>
          <w:spacing w:val="-2"/>
          <w:sz w:val="24"/>
          <w:szCs w:val="24"/>
        </w:rPr>
        <w:t>经会计</w:t>
      </w:r>
      <w:r>
        <w:rPr>
          <w:rFonts w:ascii="宋体" w:hAnsi="宋体" w:eastAsia="宋体" w:cs="宋体"/>
          <w:spacing w:val="-3"/>
          <w:sz w:val="24"/>
          <w:szCs w:val="24"/>
        </w:rPr>
        <w:t>师事务所审计的有效的财务审计报告或财务报表（资产负债表、利润表、现金流量表</w:t>
      </w:r>
      <w:r>
        <w:rPr>
          <w:rFonts w:ascii="宋体" w:hAnsi="宋体" w:eastAsia="宋体" w:cs="宋体"/>
          <w:spacing w:val="-63"/>
          <w:sz w:val="24"/>
          <w:szCs w:val="24"/>
        </w:rPr>
        <w:t>），</w:t>
      </w:r>
      <w:r>
        <w:rPr>
          <w:rFonts w:ascii="宋体" w:hAnsi="宋体" w:eastAsia="宋体" w:cs="宋体"/>
          <w:spacing w:val="-1"/>
          <w:sz w:val="24"/>
          <w:szCs w:val="24"/>
        </w:rPr>
        <w:t>成立不足一年的公司提供成立以来的财务报表（加盖供应商电子公章</w:t>
      </w:r>
      <w:r>
        <w:rPr>
          <w:rFonts w:ascii="宋体" w:hAnsi="宋体" w:eastAsia="宋体" w:cs="宋体"/>
          <w:spacing w:val="-9"/>
          <w:sz w:val="24"/>
          <w:szCs w:val="24"/>
        </w:rPr>
        <w:t>）；</w:t>
      </w:r>
      <w:r>
        <w:rPr>
          <w:rFonts w:ascii="宋体" w:hAnsi="宋体" w:eastAsia="宋体" w:cs="宋体"/>
          <w:spacing w:val="-1"/>
          <w:sz w:val="24"/>
          <w:szCs w:val="24"/>
        </w:rPr>
        <w:t>如供</w:t>
      </w:r>
      <w:r>
        <w:rPr>
          <w:rFonts w:ascii="宋体" w:hAnsi="宋体" w:eastAsia="宋体" w:cs="宋体"/>
          <w:spacing w:val="-2"/>
          <w:sz w:val="24"/>
          <w:szCs w:val="24"/>
        </w:rPr>
        <w:t>应商无法提供近一年经会计师事务所审计的有效的财务审计报告或财务报表（资产负债表、利润表、现金流量表）的则需提供银行出具的资信证明或供应商具有良好的商业信誉和健全</w:t>
      </w:r>
      <w:r>
        <w:rPr>
          <w:rFonts w:ascii="宋体" w:hAnsi="宋体" w:eastAsia="宋体" w:cs="宋体"/>
          <w:sz w:val="24"/>
          <w:szCs w:val="24"/>
        </w:rPr>
        <w:t>的财务会计制度的承诺书（加盖供应商电子公章</w:t>
      </w:r>
      <w:r>
        <w:rPr>
          <w:rFonts w:ascii="宋体" w:hAnsi="宋体" w:eastAsia="宋体" w:cs="宋体"/>
          <w:spacing w:val="2"/>
          <w:sz w:val="24"/>
          <w:szCs w:val="24"/>
        </w:rPr>
        <w:t>）；</w:t>
      </w:r>
      <w:r>
        <w:rPr>
          <w:rFonts w:ascii="Times New Roman" w:hAnsi="Times New Roman" w:eastAsia="Times New Roman" w:cs="Times New Roman"/>
          <w:sz w:val="24"/>
          <w:szCs w:val="24"/>
        </w:rPr>
        <w:t>2</w:t>
      </w:r>
      <w:r>
        <w:rPr>
          <w:rFonts w:ascii="Times New Roman" w:hAnsi="Times New Roman" w:eastAsia="Times New Roman" w:cs="Times New Roman"/>
          <w:spacing w:val="-1"/>
          <w:sz w:val="24"/>
          <w:szCs w:val="24"/>
        </w:rPr>
        <w:t>.</w:t>
      </w:r>
      <w:r>
        <w:rPr>
          <w:rFonts w:ascii="宋体" w:hAnsi="宋体" w:eastAsia="宋体" w:cs="宋体"/>
          <w:spacing w:val="-1"/>
          <w:sz w:val="24"/>
          <w:szCs w:val="24"/>
        </w:rPr>
        <w:t>提供未处于财产被接管或冻结或破产的状态的承诺书（加盖供应商电子公章）。</w:t>
      </w:r>
    </w:p>
    <w:p w14:paraId="481ECCF9">
      <w:pPr>
        <w:spacing w:before="195" w:line="294" w:lineRule="auto"/>
        <w:ind w:left="109" w:right="135" w:firstLine="478"/>
        <w:rPr>
          <w:rFonts w:ascii="宋体" w:hAnsi="宋体" w:eastAsia="宋体" w:cs="宋体"/>
          <w:sz w:val="24"/>
          <w:szCs w:val="24"/>
        </w:rPr>
      </w:pPr>
      <w:r>
        <w:rPr>
          <w:rFonts w:ascii="Times New Roman" w:hAnsi="Times New Roman" w:eastAsia="Times New Roman" w:cs="Times New Roman"/>
          <w:b/>
          <w:bCs/>
          <w:spacing w:val="-1"/>
          <w:sz w:val="24"/>
          <w:szCs w:val="24"/>
        </w:rPr>
        <w:t xml:space="preserve">6.3 </w:t>
      </w:r>
      <w:r>
        <w:rPr>
          <w:rFonts w:ascii="宋体" w:hAnsi="宋体" w:eastAsia="宋体" w:cs="宋体"/>
          <w:b/>
          <w:bCs/>
          <w:spacing w:val="-1"/>
          <w:sz w:val="24"/>
          <w:szCs w:val="24"/>
        </w:rPr>
        <w:t>具有履行合同所必需的设备和专业技术能力</w:t>
      </w:r>
      <w:r>
        <w:rPr>
          <w:rFonts w:ascii="宋体" w:hAnsi="宋体" w:eastAsia="宋体" w:cs="宋体"/>
          <w:spacing w:val="-1"/>
          <w:sz w:val="24"/>
          <w:szCs w:val="24"/>
        </w:rPr>
        <w:t>：提供具有履行合同所必需</w:t>
      </w:r>
      <w:r>
        <w:rPr>
          <w:rFonts w:ascii="宋体" w:hAnsi="宋体" w:eastAsia="宋体" w:cs="宋体"/>
          <w:spacing w:val="-2"/>
          <w:sz w:val="24"/>
          <w:szCs w:val="24"/>
        </w:rPr>
        <w:t>的设备</w:t>
      </w:r>
      <w:r>
        <w:rPr>
          <w:rFonts w:ascii="宋体" w:hAnsi="宋体" w:eastAsia="宋体" w:cs="宋体"/>
          <w:spacing w:val="-1"/>
          <w:sz w:val="24"/>
          <w:szCs w:val="24"/>
        </w:rPr>
        <w:t>和专业技术能力相关证明材料或声明函（加盖供应商电子公章）。</w:t>
      </w:r>
    </w:p>
    <w:p w14:paraId="42E6C4CF">
      <w:pPr>
        <w:spacing w:before="195" w:line="294" w:lineRule="auto"/>
        <w:ind w:left="120" w:right="135" w:firstLine="467"/>
        <w:rPr>
          <w:rFonts w:ascii="宋体" w:hAnsi="宋体" w:eastAsia="宋体" w:cs="宋体"/>
          <w:sz w:val="24"/>
          <w:szCs w:val="24"/>
        </w:rPr>
      </w:pPr>
      <w:r>
        <w:rPr>
          <w:rFonts w:ascii="Times New Roman" w:hAnsi="Times New Roman" w:eastAsia="Times New Roman" w:cs="Times New Roman"/>
          <w:b/>
          <w:bCs/>
          <w:spacing w:val="-1"/>
          <w:sz w:val="24"/>
          <w:szCs w:val="24"/>
        </w:rPr>
        <w:t xml:space="preserve">6.4 </w:t>
      </w:r>
      <w:r>
        <w:rPr>
          <w:rFonts w:ascii="宋体" w:hAnsi="宋体" w:eastAsia="宋体" w:cs="宋体"/>
          <w:b/>
          <w:bCs/>
          <w:spacing w:val="-1"/>
          <w:sz w:val="24"/>
          <w:szCs w:val="24"/>
        </w:rPr>
        <w:t>有依法缴纳税收和社会保障资金的良好记录</w:t>
      </w:r>
      <w:r>
        <w:rPr>
          <w:rFonts w:ascii="宋体" w:hAnsi="宋体" w:eastAsia="宋体" w:cs="宋体"/>
          <w:spacing w:val="-1"/>
          <w:sz w:val="24"/>
          <w:szCs w:val="24"/>
        </w:rPr>
        <w:t>：提供具有依法缴纳税收和</w:t>
      </w:r>
      <w:r>
        <w:rPr>
          <w:rFonts w:ascii="宋体" w:hAnsi="宋体" w:eastAsia="宋体" w:cs="宋体"/>
          <w:spacing w:val="-2"/>
          <w:sz w:val="24"/>
          <w:szCs w:val="24"/>
        </w:rPr>
        <w:t>社会保</w:t>
      </w:r>
      <w:r>
        <w:rPr>
          <w:rFonts w:ascii="宋体" w:hAnsi="宋体" w:eastAsia="宋体" w:cs="宋体"/>
          <w:spacing w:val="-1"/>
          <w:sz w:val="24"/>
          <w:szCs w:val="24"/>
        </w:rPr>
        <w:t>障资金的良好记录的声明函（加盖供应商电子公章）。</w:t>
      </w:r>
    </w:p>
    <w:p w14:paraId="0BB72D89">
      <w:pPr>
        <w:spacing w:before="195" w:line="294" w:lineRule="auto"/>
        <w:ind w:left="107" w:firstLine="480"/>
        <w:rPr>
          <w:rFonts w:ascii="宋体" w:hAnsi="宋体" w:eastAsia="宋体" w:cs="宋体"/>
          <w:sz w:val="24"/>
          <w:szCs w:val="24"/>
        </w:rPr>
      </w:pPr>
      <w:r>
        <w:rPr>
          <w:rFonts w:ascii="Times New Roman" w:hAnsi="Times New Roman" w:eastAsia="Times New Roman" w:cs="Times New Roman"/>
          <w:b/>
          <w:bCs/>
          <w:spacing w:val="-1"/>
          <w:sz w:val="24"/>
          <w:szCs w:val="24"/>
        </w:rPr>
        <w:t xml:space="preserve">6.5 </w:t>
      </w:r>
      <w:r>
        <w:rPr>
          <w:rFonts w:ascii="宋体" w:hAnsi="宋体" w:eastAsia="宋体" w:cs="宋体"/>
          <w:b/>
          <w:bCs/>
          <w:spacing w:val="-1"/>
          <w:sz w:val="24"/>
          <w:szCs w:val="24"/>
        </w:rPr>
        <w:t>参加政府采购活动前三年内，在经营活动中没</w:t>
      </w:r>
      <w:r>
        <w:rPr>
          <w:rFonts w:ascii="宋体" w:hAnsi="宋体" w:eastAsia="宋体" w:cs="宋体"/>
          <w:b/>
          <w:bCs/>
          <w:spacing w:val="-2"/>
          <w:sz w:val="24"/>
          <w:szCs w:val="24"/>
        </w:rPr>
        <w:t>有重大违法记录</w:t>
      </w:r>
      <w:r>
        <w:rPr>
          <w:rFonts w:ascii="宋体" w:hAnsi="宋体" w:eastAsia="宋体" w:cs="宋体"/>
          <w:spacing w:val="-2"/>
          <w:sz w:val="24"/>
          <w:szCs w:val="24"/>
        </w:rPr>
        <w:t>：提供参加政府</w:t>
      </w:r>
      <w:r>
        <w:rPr>
          <w:rFonts w:ascii="宋体" w:hAnsi="宋体" w:eastAsia="宋体" w:cs="宋体"/>
          <w:spacing w:val="-6"/>
          <w:sz w:val="24"/>
          <w:szCs w:val="24"/>
        </w:rPr>
        <w:t>采购活动前三年内，在经营活动中没有重大违法记录的声明函（加盖供应商电子公章）。</w:t>
      </w:r>
    </w:p>
    <w:p w14:paraId="2E976C8E">
      <w:pPr>
        <w:spacing w:before="194" w:line="332" w:lineRule="auto"/>
        <w:ind w:left="108" w:right="18" w:firstLine="479"/>
        <w:rPr>
          <w:rFonts w:ascii="宋体" w:hAnsi="宋体" w:eastAsia="宋体" w:cs="宋体"/>
          <w:sz w:val="24"/>
          <w:szCs w:val="24"/>
        </w:rPr>
      </w:pPr>
      <w:r>
        <w:rPr>
          <w:rFonts w:ascii="Times New Roman" w:hAnsi="Times New Roman" w:eastAsia="Times New Roman" w:cs="Times New Roman"/>
          <w:b/>
          <w:bCs/>
          <w:spacing w:val="-4"/>
          <w:sz w:val="24"/>
          <w:szCs w:val="24"/>
        </w:rPr>
        <w:t xml:space="preserve">6.6 </w:t>
      </w:r>
      <w:r>
        <w:rPr>
          <w:rFonts w:ascii="宋体" w:hAnsi="宋体" w:eastAsia="宋体" w:cs="宋体"/>
          <w:b/>
          <w:bCs/>
          <w:spacing w:val="-4"/>
          <w:sz w:val="24"/>
          <w:szCs w:val="24"/>
        </w:rPr>
        <w:t>落实政府采购政策需满足的资格要求：</w:t>
      </w:r>
      <w:r>
        <w:rPr>
          <w:rFonts w:ascii="宋体" w:hAnsi="宋体" w:eastAsia="宋体" w:cs="宋体"/>
          <w:spacing w:val="-4"/>
          <w:sz w:val="24"/>
          <w:szCs w:val="24"/>
        </w:rPr>
        <w:t>本项目为专门面向</w:t>
      </w:r>
      <w:r>
        <w:rPr>
          <w:rFonts w:hint="eastAsia" w:ascii="宋体" w:hAnsi="宋体" w:eastAsia="宋体" w:cs="宋体"/>
          <w:spacing w:val="-4"/>
          <w:sz w:val="24"/>
          <w:szCs w:val="24"/>
          <w:lang w:val="en-US" w:eastAsia="zh-CN"/>
        </w:rPr>
        <w:t>中小微</w:t>
      </w:r>
      <w:r>
        <w:rPr>
          <w:rFonts w:ascii="宋体" w:hAnsi="宋体" w:eastAsia="宋体" w:cs="宋体"/>
          <w:spacing w:val="-4"/>
          <w:sz w:val="24"/>
          <w:szCs w:val="24"/>
        </w:rPr>
        <w:t>企业采购</w:t>
      </w:r>
      <w:r>
        <w:rPr>
          <w:rFonts w:ascii="宋体" w:hAnsi="宋体" w:eastAsia="宋体" w:cs="宋体"/>
          <w:spacing w:val="-5"/>
          <w:sz w:val="24"/>
          <w:szCs w:val="24"/>
        </w:rPr>
        <w:t>的项目，</w:t>
      </w:r>
      <w:r>
        <w:rPr>
          <w:rFonts w:ascii="宋体" w:hAnsi="宋体" w:eastAsia="宋体" w:cs="宋体"/>
          <w:spacing w:val="-2"/>
          <w:sz w:val="24"/>
          <w:szCs w:val="24"/>
        </w:rPr>
        <w:t>供应商为</w:t>
      </w:r>
      <w:r>
        <w:rPr>
          <w:rFonts w:hint="eastAsia" w:ascii="宋体" w:hAnsi="宋体" w:eastAsia="宋体" w:cs="宋体"/>
          <w:spacing w:val="-2"/>
          <w:sz w:val="24"/>
          <w:szCs w:val="24"/>
          <w:lang w:val="en-US" w:eastAsia="zh-CN"/>
        </w:rPr>
        <w:t>中</w:t>
      </w:r>
      <w:r>
        <w:rPr>
          <w:rFonts w:ascii="宋体" w:hAnsi="宋体" w:eastAsia="宋体" w:cs="宋体"/>
          <w:spacing w:val="-2"/>
          <w:sz w:val="24"/>
          <w:szCs w:val="24"/>
        </w:rPr>
        <w:t>小型或微型企业或监狱企业或残疾人福利性单位；供应商应按磋商文件要求提供《中小企业声明函》或《残疾人福利性单位声明函》或监狱企业证明材料（加盖电子</w:t>
      </w:r>
      <w:r>
        <w:rPr>
          <w:rFonts w:ascii="宋体" w:hAnsi="宋体" w:eastAsia="宋体" w:cs="宋体"/>
          <w:spacing w:val="-4"/>
          <w:sz w:val="24"/>
          <w:szCs w:val="24"/>
        </w:rPr>
        <w:t>章）。</w:t>
      </w:r>
    </w:p>
    <w:p w14:paraId="13F00093">
      <w:pPr>
        <w:spacing w:before="196" w:line="319" w:lineRule="auto"/>
        <w:ind w:left="225" w:leftChars="107" w:right="80" w:firstLine="352" w:firstLineChars="148"/>
        <w:rPr>
          <w:rFonts w:ascii="宋体" w:hAnsi="宋体" w:eastAsia="宋体" w:cs="宋体"/>
          <w:b w:val="0"/>
          <w:bCs w:val="0"/>
          <w:sz w:val="24"/>
          <w:szCs w:val="24"/>
        </w:rPr>
      </w:pPr>
      <w:r>
        <w:rPr>
          <w:rFonts w:ascii="Times New Roman" w:hAnsi="Times New Roman" w:eastAsia="Times New Roman" w:cs="Times New Roman"/>
          <w:b/>
          <w:bCs/>
          <w:spacing w:val="-1"/>
          <w:sz w:val="24"/>
          <w:szCs w:val="24"/>
        </w:rPr>
        <w:t>6.</w:t>
      </w:r>
      <w:r>
        <w:rPr>
          <w:rFonts w:hint="eastAsia" w:ascii="Times New Roman" w:hAnsi="Times New Roman" w:eastAsia="宋体" w:cs="Times New Roman"/>
          <w:b/>
          <w:bCs/>
          <w:spacing w:val="-1"/>
          <w:sz w:val="24"/>
          <w:szCs w:val="24"/>
          <w:lang w:val="en-US" w:eastAsia="zh-CN"/>
        </w:rPr>
        <w:t>7</w:t>
      </w:r>
      <w:r>
        <w:rPr>
          <w:rFonts w:ascii="Times New Roman" w:hAnsi="Times New Roman" w:eastAsia="Times New Roman" w:cs="Times New Roman"/>
          <w:b/>
          <w:bCs/>
          <w:spacing w:val="-1"/>
          <w:sz w:val="24"/>
          <w:szCs w:val="24"/>
        </w:rPr>
        <w:t xml:space="preserve"> </w:t>
      </w:r>
      <w:r>
        <w:rPr>
          <w:rFonts w:ascii="宋体" w:hAnsi="宋体" w:eastAsia="宋体" w:cs="宋体"/>
          <w:b/>
          <w:bCs/>
          <w:spacing w:val="-1"/>
          <w:sz w:val="24"/>
          <w:szCs w:val="24"/>
        </w:rPr>
        <w:t>特定资格要求（信誉要求</w:t>
      </w:r>
      <w:r>
        <w:rPr>
          <w:rFonts w:ascii="宋体" w:hAnsi="宋体" w:eastAsia="宋体" w:cs="宋体"/>
          <w:b/>
          <w:bCs/>
          <w:spacing w:val="3"/>
          <w:sz w:val="24"/>
          <w:szCs w:val="24"/>
        </w:rPr>
        <w:t>）：</w:t>
      </w:r>
      <w:r>
        <w:rPr>
          <w:rFonts w:hint="eastAsia" w:ascii="宋体" w:hAnsi="宋体" w:eastAsia="宋体" w:cs="宋体"/>
          <w:b w:val="0"/>
          <w:bCs w:val="0"/>
          <w:spacing w:val="3"/>
          <w:sz w:val="24"/>
          <w:szCs w:val="24"/>
        </w:rPr>
        <w:t>未被“信用中国”（www.creditchina.gov.cn）、中国政府采购网（www.ccgp.gov.cn）列入失信被执行人、重大税收违法失信主体、政府采购严重违法失信行为记录名单等，供应商如在“信用中国”网站或中国政府采购网被列入严重违法失信行为记录名单的（尚在处罚期内的），将拒绝其参加本次政府采购活动。（供应商可不用提供其信用查询截图， 由采购代理机构通过“信用中国 ”网站、（www.creditchina.gov.cn）、 中国政府采购网（www.ccgp.gov.cn）查询供应商信用记录。采购代理机构应当对供应商信用记录进行甄别，对列入失信被执行人、重大税收违法失信主体、政府采购严重违法失信行为记录名单及其他不符合《中华人民共和国政府采购法》第二十二条规定条件的供应商，应当拒绝其参加政府采购活动，其响应无效。）；</w:t>
      </w:r>
    </w:p>
    <w:p w14:paraId="59A5A012">
      <w:pPr>
        <w:spacing w:before="196" w:line="319" w:lineRule="auto"/>
        <w:ind w:left="112" w:right="80" w:firstLine="475"/>
        <w:rPr>
          <w:rFonts w:ascii="宋体" w:hAnsi="宋体" w:eastAsia="宋体" w:cs="宋体"/>
          <w:sz w:val="24"/>
          <w:szCs w:val="24"/>
        </w:rPr>
      </w:pPr>
      <w:r>
        <w:rPr>
          <w:rFonts w:ascii="Times New Roman" w:hAnsi="Times New Roman" w:eastAsia="Times New Roman" w:cs="Times New Roman"/>
          <w:b/>
          <w:bCs/>
          <w:sz w:val="24"/>
          <w:szCs w:val="24"/>
        </w:rPr>
        <w:t>6.</w:t>
      </w:r>
      <w:r>
        <w:rPr>
          <w:rFonts w:hint="eastAsia" w:ascii="Times New Roman" w:hAnsi="Times New Roman" w:eastAsia="宋体" w:cs="Times New Roman"/>
          <w:b/>
          <w:bCs/>
          <w:sz w:val="24"/>
          <w:szCs w:val="24"/>
          <w:lang w:val="en-US" w:eastAsia="zh-CN"/>
        </w:rPr>
        <w:t>8</w:t>
      </w:r>
      <w:r>
        <w:rPr>
          <w:rFonts w:ascii="宋体" w:hAnsi="宋体" w:eastAsia="宋体" w:cs="宋体"/>
          <w:b/>
          <w:bCs/>
          <w:sz w:val="24"/>
          <w:szCs w:val="24"/>
        </w:rPr>
        <w:t>特定资格要求（其他要求</w:t>
      </w:r>
      <w:r>
        <w:rPr>
          <w:rFonts w:ascii="宋体" w:hAnsi="宋体" w:eastAsia="宋体" w:cs="宋体"/>
          <w:b/>
          <w:bCs/>
          <w:spacing w:val="13"/>
          <w:sz w:val="24"/>
          <w:szCs w:val="24"/>
        </w:rPr>
        <w:t>）：</w:t>
      </w:r>
      <w:r>
        <w:rPr>
          <w:rFonts w:ascii="宋体" w:hAnsi="宋体" w:eastAsia="宋体" w:cs="宋体"/>
          <w:sz w:val="24"/>
          <w:szCs w:val="24"/>
        </w:rPr>
        <w:t>单位负责人为同一人或者存在控股、管理关系的</w:t>
      </w:r>
      <w:r>
        <w:rPr>
          <w:rFonts w:ascii="宋体" w:hAnsi="宋体" w:eastAsia="宋体" w:cs="宋体"/>
          <w:spacing w:val="-2"/>
          <w:sz w:val="24"/>
          <w:szCs w:val="24"/>
        </w:rPr>
        <w:t>不同单位，不得参加本项目同一合同项下的政府采购活动。（提供承诺书原件加盖供应商电子公章，格式自拟）</w:t>
      </w:r>
    </w:p>
    <w:p w14:paraId="1A3BC1CA">
      <w:pPr>
        <w:rPr>
          <w:rFonts w:ascii="Times New Roman" w:hAnsi="Times New Roman" w:eastAsia="Times New Roman" w:cs="Times New Roman"/>
          <w:b/>
          <w:bCs/>
          <w:spacing w:val="-3"/>
          <w:sz w:val="28"/>
          <w:szCs w:val="28"/>
        </w:rPr>
      </w:pPr>
      <w:r>
        <w:rPr>
          <w:rFonts w:ascii="Times New Roman" w:hAnsi="Times New Roman" w:eastAsia="Times New Roman" w:cs="Times New Roman"/>
          <w:b/>
          <w:bCs/>
          <w:spacing w:val="-3"/>
          <w:sz w:val="28"/>
          <w:szCs w:val="28"/>
        </w:rPr>
        <w:br w:type="page"/>
      </w:r>
    </w:p>
    <w:p w14:paraId="322CD82D">
      <w:pPr>
        <w:spacing w:before="91" w:line="219" w:lineRule="auto"/>
        <w:jc w:val="center"/>
        <w:rPr>
          <w:rFonts w:ascii="宋体" w:hAnsi="宋体" w:eastAsia="宋体" w:cs="宋体"/>
          <w:sz w:val="28"/>
          <w:szCs w:val="28"/>
        </w:rPr>
      </w:pPr>
      <w:r>
        <w:rPr>
          <w:rFonts w:ascii="Times New Roman" w:hAnsi="Times New Roman" w:eastAsia="Times New Roman" w:cs="Times New Roman"/>
          <w:b/>
          <w:bCs/>
          <w:spacing w:val="-3"/>
          <w:sz w:val="28"/>
          <w:szCs w:val="28"/>
        </w:rPr>
        <w:t xml:space="preserve">6.6 </w:t>
      </w:r>
      <w:r>
        <w:rPr>
          <w:rFonts w:ascii="宋体" w:hAnsi="宋体" w:eastAsia="宋体" w:cs="宋体"/>
          <w:b/>
          <w:bCs/>
          <w:spacing w:val="-3"/>
          <w:sz w:val="28"/>
          <w:szCs w:val="28"/>
        </w:rPr>
        <w:t>政府采购政策证明文件</w:t>
      </w:r>
    </w:p>
    <w:p w14:paraId="3E73C315">
      <w:pPr>
        <w:pStyle w:val="3"/>
        <w:spacing w:line="311" w:lineRule="auto"/>
      </w:pPr>
    </w:p>
    <w:p w14:paraId="479B1329">
      <w:pPr>
        <w:spacing w:before="78" w:line="219" w:lineRule="auto"/>
        <w:ind w:left="2860"/>
        <w:rPr>
          <w:rFonts w:ascii="宋体" w:hAnsi="宋体" w:eastAsia="宋体" w:cs="宋体"/>
          <w:sz w:val="24"/>
          <w:szCs w:val="24"/>
        </w:rPr>
      </w:pPr>
      <w:r>
        <w:rPr>
          <w:rFonts w:ascii="宋体" w:hAnsi="宋体" w:eastAsia="宋体" w:cs="宋体"/>
          <w:b/>
          <w:bCs/>
          <w:spacing w:val="-4"/>
          <w:sz w:val="24"/>
          <w:szCs w:val="24"/>
        </w:rPr>
        <w:t>（</w:t>
      </w:r>
      <w:r>
        <w:rPr>
          <w:rFonts w:ascii="Times New Roman" w:hAnsi="Times New Roman" w:eastAsia="Times New Roman" w:cs="Times New Roman"/>
          <w:b/>
          <w:bCs/>
          <w:spacing w:val="-4"/>
          <w:sz w:val="24"/>
          <w:szCs w:val="24"/>
        </w:rPr>
        <w:t>1</w:t>
      </w:r>
      <w:r>
        <w:rPr>
          <w:rFonts w:ascii="宋体" w:hAnsi="宋体" w:eastAsia="宋体" w:cs="宋体"/>
          <w:b/>
          <w:bCs/>
          <w:spacing w:val="-4"/>
          <w:sz w:val="24"/>
          <w:szCs w:val="24"/>
        </w:rPr>
        <w:t>）中小企业声明函（服务）</w:t>
      </w:r>
    </w:p>
    <w:p w14:paraId="04618C45">
      <w:pPr>
        <w:spacing w:before="197" w:line="365" w:lineRule="auto"/>
        <w:ind w:firstLine="480"/>
        <w:jc w:val="both"/>
        <w:rPr>
          <w:rFonts w:ascii="宋体" w:hAnsi="宋体" w:eastAsia="宋体" w:cs="宋体"/>
          <w:sz w:val="24"/>
          <w:szCs w:val="24"/>
        </w:rPr>
      </w:pPr>
      <w:r>
        <w:rPr>
          <w:rFonts w:ascii="宋体" w:hAnsi="宋体" w:eastAsia="宋体" w:cs="宋体"/>
          <w:spacing w:val="-2"/>
          <w:sz w:val="24"/>
          <w:szCs w:val="24"/>
        </w:rPr>
        <w:t>本公司（联合体）郑重声明，根据《政府采购促进中小企业发展暂行办法》（财库</w:t>
      </w:r>
      <w:r>
        <w:rPr>
          <w:rFonts w:ascii="宋体" w:hAnsi="宋体" w:eastAsia="宋体" w:cs="宋体"/>
          <w:spacing w:val="-10"/>
          <w:sz w:val="24"/>
          <w:szCs w:val="24"/>
        </w:rPr>
        <w:t>﹝</w:t>
      </w:r>
      <w:r>
        <w:rPr>
          <w:rFonts w:ascii="Times New Roman" w:hAnsi="Times New Roman" w:eastAsia="Times New Roman" w:cs="Times New Roman"/>
          <w:spacing w:val="-10"/>
          <w:sz w:val="24"/>
          <w:szCs w:val="24"/>
        </w:rPr>
        <w:t>2020</w:t>
      </w:r>
      <w:r>
        <w:rPr>
          <w:rFonts w:ascii="宋体" w:hAnsi="宋体" w:eastAsia="宋体" w:cs="宋体"/>
          <w:spacing w:val="-10"/>
          <w:sz w:val="24"/>
          <w:szCs w:val="24"/>
        </w:rPr>
        <w:t>﹞</w:t>
      </w:r>
      <w:r>
        <w:rPr>
          <w:rFonts w:ascii="Times New Roman" w:hAnsi="Times New Roman" w:eastAsia="Times New Roman" w:cs="Times New Roman"/>
          <w:spacing w:val="-10"/>
          <w:sz w:val="24"/>
          <w:szCs w:val="24"/>
        </w:rPr>
        <w:t>66</w:t>
      </w:r>
      <w:r>
        <w:rPr>
          <w:rFonts w:ascii="Times New Roman" w:hAnsi="Times New Roman" w:eastAsia="Times New Roman" w:cs="Times New Roman"/>
          <w:spacing w:val="15"/>
          <w:sz w:val="24"/>
          <w:szCs w:val="24"/>
        </w:rPr>
        <w:t xml:space="preserve"> </w:t>
      </w:r>
      <w:r>
        <w:rPr>
          <w:rFonts w:ascii="宋体" w:hAnsi="宋体" w:eastAsia="宋体" w:cs="宋体"/>
          <w:spacing w:val="-10"/>
          <w:sz w:val="24"/>
          <w:szCs w:val="24"/>
        </w:rPr>
        <w:t>号）的规定，本公司（联合体）参加</w:t>
      </w:r>
      <w:r>
        <w:rPr>
          <w:rFonts w:ascii="宋体" w:hAnsi="宋体" w:eastAsia="宋体" w:cs="宋体"/>
          <w:i/>
          <w:iCs/>
          <w:spacing w:val="-10"/>
          <w:sz w:val="25"/>
          <w:szCs w:val="25"/>
          <w:u w:val="single" w:color="auto"/>
        </w:rPr>
        <w:t>（</w:t>
      </w:r>
      <w:r>
        <w:rPr>
          <w:rFonts w:hint="eastAsia" w:ascii="宋体" w:hAnsi="宋体" w:eastAsia="宋体" w:cs="宋体"/>
          <w:i w:val="0"/>
          <w:iCs w:val="0"/>
          <w:spacing w:val="-10"/>
          <w:sz w:val="25"/>
          <w:szCs w:val="25"/>
          <w:u w:val="single" w:color="auto"/>
          <w:lang w:eastAsia="zh-CN"/>
        </w:rPr>
        <w:t>拜城县文化体育广播电视和旅游局</w:t>
      </w:r>
      <w:r>
        <w:rPr>
          <w:rFonts w:ascii="宋体" w:hAnsi="宋体" w:eastAsia="宋体" w:cs="宋体"/>
          <w:i/>
          <w:iCs/>
          <w:spacing w:val="-10"/>
          <w:sz w:val="25"/>
          <w:szCs w:val="25"/>
          <w:u w:val="single" w:color="auto"/>
        </w:rPr>
        <w:t>）</w:t>
      </w:r>
      <w:r>
        <w:rPr>
          <w:rFonts w:ascii="宋体" w:hAnsi="宋体" w:eastAsia="宋体" w:cs="宋体"/>
          <w:spacing w:val="-11"/>
          <w:sz w:val="24"/>
          <w:szCs w:val="24"/>
        </w:rPr>
        <w:t>的</w:t>
      </w:r>
      <w:r>
        <w:rPr>
          <w:rFonts w:ascii="宋体" w:hAnsi="宋体" w:eastAsia="宋体" w:cs="宋体"/>
          <w:i/>
          <w:iCs/>
          <w:spacing w:val="-11"/>
          <w:sz w:val="25"/>
          <w:szCs w:val="25"/>
          <w:u w:val="single" w:color="auto"/>
        </w:rPr>
        <w:t>（</w:t>
      </w:r>
      <w:r>
        <w:rPr>
          <w:rFonts w:hint="eastAsia" w:ascii="宋体" w:hAnsi="宋体" w:eastAsia="宋体" w:cs="宋体"/>
          <w:i w:val="0"/>
          <w:iCs w:val="0"/>
          <w:spacing w:val="-7"/>
          <w:sz w:val="25"/>
          <w:szCs w:val="25"/>
          <w:u w:val="single" w:color="auto"/>
          <w:lang w:eastAsia="zh-CN"/>
        </w:rPr>
        <w:t>拜城县文旅品牌推广项目-拜城县文化旅游系列活动项目</w:t>
      </w:r>
      <w:r>
        <w:rPr>
          <w:rFonts w:ascii="宋体" w:hAnsi="宋体" w:eastAsia="宋体" w:cs="宋体"/>
          <w:i/>
          <w:iCs/>
          <w:spacing w:val="-11"/>
          <w:sz w:val="25"/>
          <w:szCs w:val="25"/>
          <w:u w:val="single" w:color="auto"/>
        </w:rPr>
        <w:t>）</w:t>
      </w:r>
      <w:r>
        <w:rPr>
          <w:rFonts w:ascii="宋体" w:hAnsi="宋体" w:eastAsia="宋体" w:cs="宋体"/>
          <w:spacing w:val="-11"/>
          <w:sz w:val="24"/>
          <w:szCs w:val="24"/>
        </w:rPr>
        <w:t>采购活动，</w:t>
      </w:r>
      <w:r>
        <w:rPr>
          <w:rFonts w:ascii="宋体" w:hAnsi="宋体" w:eastAsia="宋体" w:cs="宋体"/>
          <w:spacing w:val="-2"/>
          <w:sz w:val="24"/>
          <w:szCs w:val="24"/>
        </w:rPr>
        <w:t>服务全部由符合政策要求的中小企业承接。相关企业（含联合体中的中小企业、签订分</w:t>
      </w:r>
      <w:r>
        <w:rPr>
          <w:rFonts w:ascii="宋体" w:hAnsi="宋体" w:eastAsia="宋体" w:cs="宋体"/>
          <w:spacing w:val="-1"/>
          <w:sz w:val="24"/>
          <w:szCs w:val="24"/>
        </w:rPr>
        <w:t>包意向协议的中小企业）的具体情况如下：</w:t>
      </w:r>
    </w:p>
    <w:p w14:paraId="411B15C6">
      <w:pPr>
        <w:spacing w:before="3" w:line="306" w:lineRule="auto"/>
        <w:ind w:left="2" w:firstLine="495"/>
        <w:rPr>
          <w:rFonts w:ascii="宋体" w:hAnsi="宋体" w:eastAsia="宋体" w:cs="宋体"/>
          <w:sz w:val="24"/>
          <w:szCs w:val="24"/>
        </w:rPr>
      </w:pPr>
      <w:r>
        <w:rPr>
          <w:rFonts w:ascii="Times New Roman" w:hAnsi="Times New Roman" w:eastAsia="Times New Roman" w:cs="Times New Roman"/>
          <w:spacing w:val="-7"/>
          <w:sz w:val="24"/>
          <w:szCs w:val="24"/>
        </w:rPr>
        <w:t>1.</w:t>
      </w:r>
      <w:r>
        <w:rPr>
          <w:rFonts w:ascii="宋体" w:hAnsi="宋体" w:eastAsia="宋体" w:cs="宋体"/>
          <w:i/>
          <w:iCs/>
          <w:spacing w:val="-7"/>
          <w:sz w:val="25"/>
          <w:szCs w:val="25"/>
          <w:u w:val="single" w:color="auto"/>
        </w:rPr>
        <w:t>（</w:t>
      </w:r>
      <w:r>
        <w:rPr>
          <w:rFonts w:hint="eastAsia" w:ascii="宋体" w:hAnsi="宋体" w:eastAsia="宋体" w:cs="宋体"/>
          <w:i w:val="0"/>
          <w:iCs w:val="0"/>
          <w:spacing w:val="-7"/>
          <w:sz w:val="25"/>
          <w:szCs w:val="25"/>
          <w:u w:val="single" w:color="auto"/>
          <w:lang w:eastAsia="zh-CN"/>
        </w:rPr>
        <w:t>拜城县文旅品牌推广项目-拜城县文化旅游系列活动项目</w:t>
      </w:r>
      <w:r>
        <w:rPr>
          <w:rFonts w:ascii="宋体" w:hAnsi="宋体" w:eastAsia="宋体" w:cs="宋体"/>
          <w:spacing w:val="-36"/>
          <w:sz w:val="24"/>
          <w:szCs w:val="24"/>
          <w:u w:val="single" w:color="auto"/>
        </w:rPr>
        <w:t>）</w:t>
      </w:r>
      <w:r>
        <w:rPr>
          <w:rFonts w:ascii="宋体" w:hAnsi="宋体" w:eastAsia="宋体" w:cs="宋体"/>
          <w:spacing w:val="-36"/>
          <w:sz w:val="24"/>
          <w:szCs w:val="24"/>
        </w:rPr>
        <w:t>，</w:t>
      </w:r>
      <w:r>
        <w:rPr>
          <w:rFonts w:ascii="宋体" w:hAnsi="宋体" w:eastAsia="宋体" w:cs="宋体"/>
          <w:spacing w:val="-7"/>
          <w:sz w:val="24"/>
          <w:szCs w:val="24"/>
        </w:rPr>
        <w:t>属于</w:t>
      </w:r>
      <w:r>
        <w:rPr>
          <w:rFonts w:ascii="宋体" w:hAnsi="宋体" w:eastAsia="宋体" w:cs="宋体"/>
          <w:i/>
          <w:iCs/>
          <w:spacing w:val="-7"/>
          <w:sz w:val="25"/>
          <w:szCs w:val="25"/>
          <w:u w:val="single" w:color="auto"/>
        </w:rPr>
        <w:t>（</w:t>
      </w:r>
      <w:r>
        <w:rPr>
          <w:rStyle w:val="23"/>
          <w:rFonts w:hint="eastAsia" w:asciiTheme="minorEastAsia" w:hAnsiTheme="minorEastAsia" w:eastAsiaTheme="minorEastAsia" w:cstheme="minorEastAsia"/>
          <w:sz w:val="24"/>
          <w:szCs w:val="24"/>
          <w:u w:val="single"/>
        </w:rPr>
        <w:t>其他未列明行业</w:t>
      </w:r>
      <w:r>
        <w:rPr>
          <w:rFonts w:ascii="宋体" w:hAnsi="宋体" w:eastAsia="宋体" w:cs="宋体"/>
          <w:i/>
          <w:iCs/>
          <w:spacing w:val="-36"/>
          <w:sz w:val="25"/>
          <w:szCs w:val="25"/>
          <w:u w:val="single" w:color="auto"/>
        </w:rPr>
        <w:t>）</w:t>
      </w:r>
      <w:r>
        <w:rPr>
          <w:rFonts w:ascii="宋体" w:hAnsi="宋体" w:eastAsia="宋体" w:cs="宋体"/>
          <w:spacing w:val="-36"/>
          <w:sz w:val="24"/>
          <w:szCs w:val="24"/>
        </w:rPr>
        <w:t>；</w:t>
      </w:r>
      <w:r>
        <w:rPr>
          <w:rFonts w:ascii="宋体" w:hAnsi="宋体" w:eastAsia="宋体" w:cs="宋体"/>
          <w:spacing w:val="-7"/>
          <w:sz w:val="24"/>
          <w:szCs w:val="24"/>
        </w:rPr>
        <w:t>承接</w:t>
      </w:r>
      <w:r>
        <w:rPr>
          <w:rFonts w:ascii="宋体" w:hAnsi="宋体" w:eastAsia="宋体" w:cs="宋体"/>
          <w:spacing w:val="-8"/>
          <w:sz w:val="24"/>
          <w:szCs w:val="24"/>
        </w:rPr>
        <w:t>企业为</w:t>
      </w:r>
      <w:r>
        <w:rPr>
          <w:rFonts w:ascii="宋体" w:hAnsi="宋体" w:eastAsia="宋体" w:cs="宋体"/>
          <w:i/>
          <w:iCs/>
          <w:spacing w:val="-8"/>
          <w:sz w:val="25"/>
          <w:szCs w:val="25"/>
          <w:u w:val="single" w:color="auto"/>
        </w:rPr>
        <w:t>（企业名称</w:t>
      </w:r>
      <w:r>
        <w:rPr>
          <w:rFonts w:ascii="宋体" w:hAnsi="宋体" w:eastAsia="宋体" w:cs="宋体"/>
          <w:i/>
          <w:iCs/>
          <w:spacing w:val="-36"/>
          <w:sz w:val="25"/>
          <w:szCs w:val="25"/>
          <w:u w:val="single" w:color="auto"/>
        </w:rPr>
        <w:t>）</w:t>
      </w:r>
      <w:r>
        <w:rPr>
          <w:rFonts w:ascii="宋体" w:hAnsi="宋体" w:eastAsia="宋体" w:cs="宋体"/>
          <w:spacing w:val="-36"/>
          <w:sz w:val="24"/>
          <w:szCs w:val="24"/>
        </w:rPr>
        <w:t>，</w:t>
      </w:r>
      <w:r>
        <w:rPr>
          <w:rFonts w:ascii="宋体" w:hAnsi="宋体" w:eastAsia="宋体" w:cs="宋体"/>
          <w:spacing w:val="-4"/>
          <w:sz w:val="24"/>
          <w:szCs w:val="24"/>
        </w:rPr>
        <w:t>从业人员</w:t>
      </w: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人，营业收入为</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万元，资产总额为</w:t>
      </w:r>
      <w:r>
        <w:rPr>
          <w:rFonts w:ascii="宋体" w:hAnsi="宋体" w:eastAsia="宋体" w:cs="宋体"/>
          <w:spacing w:val="1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万元</w:t>
      </w:r>
      <w:r>
        <w:rPr>
          <w:rFonts w:ascii="宋体" w:hAnsi="宋体" w:eastAsia="宋体" w:cs="宋体"/>
          <w:spacing w:val="-42"/>
          <w:sz w:val="24"/>
          <w:szCs w:val="24"/>
        </w:rPr>
        <w:t xml:space="preserve"> </w:t>
      </w:r>
      <w:r>
        <w:rPr>
          <w:rFonts w:ascii="Times New Roman" w:hAnsi="Times New Roman" w:eastAsia="Times New Roman" w:cs="Times New Roman"/>
          <w:spacing w:val="-4"/>
          <w:position w:val="8"/>
          <w:sz w:val="15"/>
          <w:szCs w:val="15"/>
        </w:rPr>
        <w:t>1</w:t>
      </w:r>
      <w:r>
        <w:rPr>
          <w:rFonts w:ascii="Times New Roman" w:hAnsi="Times New Roman" w:eastAsia="Times New Roman" w:cs="Times New Roman"/>
          <w:spacing w:val="-9"/>
          <w:position w:val="8"/>
          <w:sz w:val="15"/>
          <w:szCs w:val="15"/>
        </w:rPr>
        <w:t xml:space="preserve"> </w:t>
      </w:r>
      <w:r>
        <w:rPr>
          <w:rFonts w:ascii="宋体" w:hAnsi="宋体" w:eastAsia="宋体" w:cs="宋体"/>
          <w:spacing w:val="-4"/>
          <w:sz w:val="24"/>
          <w:szCs w:val="24"/>
        </w:rPr>
        <w:t>，</w:t>
      </w:r>
      <w:r>
        <w:rPr>
          <w:rFonts w:ascii="宋体" w:hAnsi="宋体" w:eastAsia="宋体" w:cs="宋体"/>
          <w:spacing w:val="-5"/>
          <w:sz w:val="24"/>
          <w:szCs w:val="24"/>
        </w:rPr>
        <w:t>属于</w:t>
      </w:r>
      <w:r>
        <w:rPr>
          <w:rFonts w:ascii="宋体" w:hAnsi="宋体" w:eastAsia="宋体" w:cs="宋体"/>
          <w:i/>
          <w:iCs/>
          <w:spacing w:val="-5"/>
          <w:sz w:val="25"/>
          <w:szCs w:val="25"/>
          <w:u w:val="single" w:color="auto"/>
        </w:rPr>
        <w:t>（中型企业、</w:t>
      </w:r>
      <w:r>
        <w:rPr>
          <w:rFonts w:ascii="宋体" w:hAnsi="宋体" w:eastAsia="宋体" w:cs="宋体"/>
          <w:i/>
          <w:iCs/>
          <w:spacing w:val="-9"/>
          <w:sz w:val="25"/>
          <w:szCs w:val="25"/>
          <w:u w:val="single" w:color="auto"/>
        </w:rPr>
        <w:t>小型企业、微型企业</w:t>
      </w:r>
      <w:r>
        <w:rPr>
          <w:rFonts w:ascii="宋体" w:hAnsi="宋体" w:eastAsia="宋体" w:cs="宋体"/>
          <w:i/>
          <w:iCs/>
          <w:spacing w:val="-2"/>
          <w:sz w:val="25"/>
          <w:szCs w:val="25"/>
          <w:u w:val="single" w:color="auto"/>
        </w:rPr>
        <w:t>）</w:t>
      </w:r>
      <w:r>
        <w:rPr>
          <w:rFonts w:ascii="宋体" w:hAnsi="宋体" w:eastAsia="宋体" w:cs="宋体"/>
          <w:spacing w:val="-2"/>
          <w:sz w:val="24"/>
          <w:szCs w:val="24"/>
        </w:rPr>
        <w:t>；</w:t>
      </w:r>
    </w:p>
    <w:p w14:paraId="4FB95D0F">
      <w:pPr>
        <w:spacing w:before="193" w:line="307" w:lineRule="auto"/>
        <w:ind w:left="2" w:right="31" w:firstLine="472"/>
        <w:rPr>
          <w:rFonts w:ascii="宋体" w:hAnsi="宋体" w:eastAsia="宋体" w:cs="宋体"/>
          <w:sz w:val="24"/>
          <w:szCs w:val="24"/>
        </w:rPr>
      </w:pPr>
      <w:r>
        <w:rPr>
          <w:rFonts w:ascii="Times New Roman" w:hAnsi="Times New Roman" w:eastAsia="Times New Roman" w:cs="Times New Roman"/>
          <w:spacing w:val="-6"/>
          <w:sz w:val="24"/>
          <w:szCs w:val="24"/>
        </w:rPr>
        <w:t>2.</w:t>
      </w:r>
      <w:r>
        <w:rPr>
          <w:rFonts w:ascii="宋体" w:hAnsi="宋体" w:eastAsia="宋体" w:cs="宋体"/>
          <w:i/>
          <w:iCs/>
          <w:spacing w:val="-6"/>
          <w:sz w:val="25"/>
          <w:szCs w:val="25"/>
          <w:u w:val="single" w:color="auto"/>
        </w:rPr>
        <w:t>（标的名称</w:t>
      </w:r>
      <w:r>
        <w:rPr>
          <w:rFonts w:ascii="宋体" w:hAnsi="宋体" w:eastAsia="宋体" w:cs="宋体"/>
          <w:spacing w:val="-7"/>
          <w:sz w:val="24"/>
          <w:szCs w:val="24"/>
          <w:u w:val="single" w:color="auto"/>
        </w:rPr>
        <w:t>）</w:t>
      </w:r>
      <w:r>
        <w:rPr>
          <w:rFonts w:ascii="宋体" w:hAnsi="宋体" w:eastAsia="宋体" w:cs="宋体"/>
          <w:spacing w:val="-7"/>
          <w:sz w:val="24"/>
          <w:szCs w:val="24"/>
        </w:rPr>
        <w:t>，</w:t>
      </w:r>
      <w:r>
        <w:rPr>
          <w:rFonts w:ascii="宋体" w:hAnsi="宋体" w:eastAsia="宋体" w:cs="宋体"/>
          <w:spacing w:val="-6"/>
          <w:sz w:val="24"/>
          <w:szCs w:val="24"/>
        </w:rPr>
        <w:t>属于</w:t>
      </w:r>
      <w:r>
        <w:rPr>
          <w:rFonts w:ascii="宋体" w:hAnsi="宋体" w:eastAsia="宋体" w:cs="宋体"/>
          <w:i/>
          <w:iCs/>
          <w:spacing w:val="-6"/>
          <w:sz w:val="25"/>
          <w:szCs w:val="25"/>
          <w:u w:val="single" w:color="auto"/>
        </w:rPr>
        <w:t>（采购文件中明确的所属行业</w:t>
      </w:r>
      <w:r>
        <w:rPr>
          <w:rFonts w:ascii="宋体" w:hAnsi="宋体" w:eastAsia="宋体" w:cs="宋体"/>
          <w:i/>
          <w:iCs/>
          <w:spacing w:val="-7"/>
          <w:sz w:val="25"/>
          <w:szCs w:val="25"/>
          <w:u w:val="single" w:color="auto"/>
        </w:rPr>
        <w:t>）</w:t>
      </w:r>
      <w:r>
        <w:rPr>
          <w:rFonts w:ascii="宋体" w:hAnsi="宋体" w:eastAsia="宋体" w:cs="宋体"/>
          <w:spacing w:val="-7"/>
          <w:sz w:val="24"/>
          <w:szCs w:val="24"/>
        </w:rPr>
        <w:t>；</w:t>
      </w:r>
      <w:r>
        <w:rPr>
          <w:rFonts w:ascii="宋体" w:hAnsi="宋体" w:eastAsia="宋体" w:cs="宋体"/>
          <w:spacing w:val="-6"/>
          <w:sz w:val="24"/>
          <w:szCs w:val="24"/>
        </w:rPr>
        <w:t>制造商为</w:t>
      </w:r>
      <w:r>
        <w:rPr>
          <w:rFonts w:ascii="宋体" w:hAnsi="宋体" w:eastAsia="宋体" w:cs="宋体"/>
          <w:i/>
          <w:iCs/>
          <w:spacing w:val="-6"/>
          <w:sz w:val="25"/>
          <w:szCs w:val="25"/>
          <w:u w:val="single" w:color="auto"/>
        </w:rPr>
        <w:t>（企业名称</w:t>
      </w:r>
      <w:r>
        <w:rPr>
          <w:rFonts w:ascii="宋体" w:hAnsi="宋体" w:eastAsia="宋体" w:cs="宋体"/>
          <w:i/>
          <w:iCs/>
          <w:spacing w:val="-7"/>
          <w:sz w:val="25"/>
          <w:szCs w:val="25"/>
          <w:u w:val="single" w:color="auto"/>
        </w:rPr>
        <w:t>）</w:t>
      </w:r>
      <w:r>
        <w:rPr>
          <w:rFonts w:ascii="宋体" w:hAnsi="宋体" w:eastAsia="宋体" w:cs="宋体"/>
          <w:spacing w:val="-7"/>
          <w:sz w:val="24"/>
          <w:szCs w:val="24"/>
        </w:rPr>
        <w:t>，</w:t>
      </w:r>
      <w:r>
        <w:rPr>
          <w:rFonts w:ascii="宋体" w:hAnsi="宋体" w:eastAsia="宋体" w:cs="宋体"/>
          <w:spacing w:val="-5"/>
          <w:sz w:val="24"/>
          <w:szCs w:val="24"/>
        </w:rPr>
        <w:t>从业人员</w:t>
      </w:r>
      <w:r>
        <w:rPr>
          <w:rFonts w:ascii="宋体" w:hAnsi="宋体" w:eastAsia="宋体" w:cs="宋体"/>
          <w:spacing w:val="-5"/>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5"/>
          <w:sz w:val="24"/>
          <w:szCs w:val="24"/>
        </w:rPr>
        <w:t>人，营业收入为</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万元，资产总额为</w:t>
      </w:r>
      <w:r>
        <w:rPr>
          <w:rFonts w:ascii="宋体" w:hAnsi="宋体" w:eastAsia="宋体" w:cs="宋体"/>
          <w:spacing w:val="1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万元，属</w:t>
      </w:r>
      <w:r>
        <w:rPr>
          <w:rFonts w:ascii="宋体" w:hAnsi="宋体" w:eastAsia="宋体" w:cs="宋体"/>
          <w:spacing w:val="-6"/>
          <w:sz w:val="24"/>
          <w:szCs w:val="24"/>
        </w:rPr>
        <w:t>于</w:t>
      </w:r>
      <w:r>
        <w:rPr>
          <w:rFonts w:ascii="宋体" w:hAnsi="宋体" w:eastAsia="宋体" w:cs="宋体"/>
          <w:i/>
          <w:iCs/>
          <w:spacing w:val="-6"/>
          <w:sz w:val="25"/>
          <w:szCs w:val="25"/>
          <w:u w:val="single" w:color="auto"/>
        </w:rPr>
        <w:t>（中型企业、小</w:t>
      </w:r>
      <w:r>
        <w:rPr>
          <w:rFonts w:ascii="宋体" w:hAnsi="宋体" w:eastAsia="宋体" w:cs="宋体"/>
          <w:i/>
          <w:iCs/>
          <w:spacing w:val="-8"/>
          <w:sz w:val="25"/>
          <w:szCs w:val="25"/>
          <w:u w:val="single" w:color="auto"/>
        </w:rPr>
        <w:t>型企业、微型企业</w:t>
      </w:r>
      <w:r>
        <w:rPr>
          <w:rFonts w:ascii="宋体" w:hAnsi="宋体" w:eastAsia="宋体" w:cs="宋体"/>
          <w:i/>
          <w:iCs/>
          <w:spacing w:val="-5"/>
          <w:sz w:val="25"/>
          <w:szCs w:val="25"/>
          <w:u w:val="single" w:color="auto"/>
        </w:rPr>
        <w:t>）</w:t>
      </w:r>
      <w:r>
        <w:rPr>
          <w:rFonts w:ascii="宋体" w:hAnsi="宋体" w:eastAsia="宋体" w:cs="宋体"/>
          <w:spacing w:val="-5"/>
          <w:sz w:val="24"/>
          <w:szCs w:val="24"/>
        </w:rPr>
        <w:t>；</w:t>
      </w:r>
    </w:p>
    <w:p w14:paraId="5B1E9AC0">
      <w:pPr>
        <w:pStyle w:val="3"/>
        <w:spacing w:line="305" w:lineRule="auto"/>
      </w:pPr>
    </w:p>
    <w:p w14:paraId="1380C473">
      <w:pPr>
        <w:spacing w:before="69" w:line="75" w:lineRule="exact"/>
        <w:ind w:left="497"/>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p w14:paraId="064DA26A">
      <w:pPr>
        <w:spacing w:before="223" w:line="369" w:lineRule="auto"/>
        <w:ind w:left="4" w:right="61" w:firstLine="502"/>
        <w:rPr>
          <w:rFonts w:ascii="宋体" w:hAnsi="宋体" w:eastAsia="宋体" w:cs="宋体"/>
          <w:sz w:val="24"/>
          <w:szCs w:val="24"/>
        </w:rPr>
      </w:pPr>
      <w:r>
        <w:rPr>
          <w:rFonts w:ascii="宋体" w:hAnsi="宋体" w:eastAsia="宋体" w:cs="宋体"/>
          <w:spacing w:val="-2"/>
          <w:sz w:val="24"/>
          <w:szCs w:val="24"/>
        </w:rPr>
        <w:t>以上企业，不属于大企业的分支机构，不存在控股</w:t>
      </w:r>
      <w:r>
        <w:rPr>
          <w:rFonts w:ascii="宋体" w:hAnsi="宋体" w:eastAsia="宋体" w:cs="宋体"/>
          <w:spacing w:val="-3"/>
          <w:sz w:val="24"/>
          <w:szCs w:val="24"/>
        </w:rPr>
        <w:t>股东为大企业的情形，也不存在</w:t>
      </w:r>
      <w:r>
        <w:rPr>
          <w:rFonts w:ascii="宋体" w:hAnsi="宋体" w:eastAsia="宋体" w:cs="宋体"/>
          <w:spacing w:val="-1"/>
          <w:sz w:val="24"/>
          <w:szCs w:val="24"/>
        </w:rPr>
        <w:t>与大企业的负责人为同一人的情形。</w:t>
      </w:r>
    </w:p>
    <w:p w14:paraId="43101A00">
      <w:pPr>
        <w:spacing w:before="1" w:line="218" w:lineRule="auto"/>
        <w:ind w:left="480"/>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6EA54AC7">
      <w:pPr>
        <w:pStyle w:val="3"/>
        <w:spacing w:line="253" w:lineRule="auto"/>
      </w:pPr>
    </w:p>
    <w:p w14:paraId="3835D1A2">
      <w:pPr>
        <w:pStyle w:val="3"/>
        <w:spacing w:line="253" w:lineRule="auto"/>
      </w:pPr>
    </w:p>
    <w:p w14:paraId="20FE6520">
      <w:pPr>
        <w:pStyle w:val="3"/>
        <w:spacing w:line="253" w:lineRule="auto"/>
      </w:pPr>
    </w:p>
    <w:p w14:paraId="52D2A3C4">
      <w:pPr>
        <w:pStyle w:val="3"/>
        <w:spacing w:line="253" w:lineRule="auto"/>
      </w:pPr>
    </w:p>
    <w:p w14:paraId="16E9729B">
      <w:pPr>
        <w:pStyle w:val="3"/>
        <w:spacing w:line="253" w:lineRule="auto"/>
      </w:pPr>
    </w:p>
    <w:p w14:paraId="05A3A737">
      <w:pPr>
        <w:pStyle w:val="3"/>
        <w:spacing w:line="253" w:lineRule="auto"/>
      </w:pPr>
    </w:p>
    <w:p w14:paraId="6157C280">
      <w:pPr>
        <w:pStyle w:val="3"/>
        <w:spacing w:line="253" w:lineRule="auto"/>
      </w:pPr>
    </w:p>
    <w:p w14:paraId="08EA5E51">
      <w:pPr>
        <w:pStyle w:val="3"/>
        <w:spacing w:line="253" w:lineRule="auto"/>
      </w:pPr>
    </w:p>
    <w:p w14:paraId="3EC230AB">
      <w:pPr>
        <w:spacing w:before="78"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176C58DA">
      <w:pPr>
        <w:spacing w:before="196" w:line="220" w:lineRule="auto"/>
        <w:ind w:left="52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3"/>
          <w:sz w:val="24"/>
          <w:szCs w:val="24"/>
        </w:rPr>
        <w:t xml:space="preserve">    </w:t>
      </w:r>
      <w:r>
        <w:rPr>
          <w:rFonts w:ascii="宋体" w:hAnsi="宋体" w:eastAsia="宋体" w:cs="宋体"/>
          <w:spacing w:val="-21"/>
          <w:sz w:val="24"/>
          <w:szCs w:val="24"/>
        </w:rPr>
        <w:t>期：</w:t>
      </w:r>
    </w:p>
    <w:p w14:paraId="1F1EAD71">
      <w:pPr>
        <w:pStyle w:val="3"/>
        <w:spacing w:line="267" w:lineRule="auto"/>
      </w:pPr>
    </w:p>
    <w:p w14:paraId="41EA58CE">
      <w:pPr>
        <w:pStyle w:val="3"/>
        <w:spacing w:line="267" w:lineRule="auto"/>
      </w:pPr>
    </w:p>
    <w:p w14:paraId="48E002FD">
      <w:pPr>
        <w:pStyle w:val="3"/>
        <w:spacing w:line="268" w:lineRule="auto"/>
      </w:pPr>
    </w:p>
    <w:p w14:paraId="4DE0CC03">
      <w:pPr>
        <w:pStyle w:val="3"/>
        <w:spacing w:line="268" w:lineRule="auto"/>
      </w:pPr>
    </w:p>
    <w:p w14:paraId="09D0D7B3">
      <w:pPr>
        <w:spacing w:before="78" w:line="371" w:lineRule="auto"/>
        <w:ind w:right="61" w:firstLine="488"/>
        <w:rPr>
          <w:rFonts w:ascii="宋体" w:hAnsi="宋体" w:eastAsia="宋体" w:cs="宋体"/>
          <w:sz w:val="24"/>
          <w:szCs w:val="24"/>
        </w:rPr>
      </w:pPr>
      <w:r>
        <w:rPr>
          <w:rFonts w:ascii="Times New Roman" w:hAnsi="Times New Roman" w:eastAsia="Times New Roman" w:cs="Times New Roman"/>
          <w:spacing w:val="1"/>
          <w:position w:val="8"/>
          <w:sz w:val="15"/>
          <w:szCs w:val="15"/>
        </w:rPr>
        <w:t>1</w:t>
      </w:r>
      <w:r>
        <w:rPr>
          <w:rFonts w:ascii="Times New Roman" w:hAnsi="Times New Roman" w:eastAsia="Times New Roman" w:cs="Times New Roman"/>
          <w:spacing w:val="23"/>
          <w:w w:val="102"/>
          <w:position w:val="8"/>
          <w:sz w:val="15"/>
          <w:szCs w:val="15"/>
        </w:rPr>
        <w:t xml:space="preserve"> </w:t>
      </w:r>
      <w:r>
        <w:rPr>
          <w:rFonts w:ascii="宋体" w:hAnsi="宋体" w:eastAsia="宋体" w:cs="宋体"/>
          <w:spacing w:val="1"/>
          <w:sz w:val="24"/>
          <w:szCs w:val="24"/>
        </w:rPr>
        <w:t>注：从业人员、营业收入、资产总额填报上一年度数据，无上一年度数据的新成</w:t>
      </w:r>
      <w:r>
        <w:rPr>
          <w:rFonts w:ascii="宋体" w:hAnsi="宋体" w:eastAsia="宋体" w:cs="宋体"/>
          <w:spacing w:val="-2"/>
          <w:sz w:val="24"/>
          <w:szCs w:val="24"/>
        </w:rPr>
        <w:t>立企业可不填报。</w:t>
      </w:r>
    </w:p>
    <w:p w14:paraId="281D09B8">
      <w:pPr>
        <w:spacing w:line="371" w:lineRule="auto"/>
        <w:rPr>
          <w:rFonts w:ascii="宋体" w:hAnsi="宋体" w:eastAsia="宋体" w:cs="宋体"/>
          <w:sz w:val="24"/>
          <w:szCs w:val="24"/>
        </w:rPr>
        <w:sectPr>
          <w:footerReference r:id="rId21" w:type="default"/>
          <w:pgSz w:w="11905" w:h="16839"/>
          <w:pgMar w:top="1440" w:right="1800" w:bottom="1440" w:left="1800" w:header="0" w:footer="1097" w:gutter="0"/>
          <w:pgNumType w:fmt="decimal"/>
          <w:cols w:space="720" w:num="1"/>
        </w:sectPr>
      </w:pPr>
    </w:p>
    <w:p w14:paraId="69466694">
      <w:pPr>
        <w:spacing w:before="91" w:line="220" w:lineRule="auto"/>
        <w:jc w:val="center"/>
        <w:rPr>
          <w:rFonts w:ascii="宋体" w:hAnsi="宋体" w:eastAsia="宋体" w:cs="宋体"/>
          <w:sz w:val="28"/>
          <w:szCs w:val="28"/>
        </w:rPr>
      </w:pPr>
      <w:r>
        <w:rPr>
          <w:rFonts w:ascii="宋体" w:hAnsi="宋体" w:eastAsia="宋体" w:cs="宋体"/>
          <w:b/>
          <w:bCs/>
          <w:spacing w:val="-4"/>
          <w:sz w:val="28"/>
          <w:szCs w:val="28"/>
        </w:rPr>
        <w:t>（</w:t>
      </w:r>
      <w:r>
        <w:rPr>
          <w:rFonts w:ascii="Times New Roman" w:hAnsi="Times New Roman" w:eastAsia="Times New Roman" w:cs="Times New Roman"/>
          <w:b/>
          <w:bCs/>
          <w:spacing w:val="-4"/>
          <w:sz w:val="28"/>
          <w:szCs w:val="28"/>
        </w:rPr>
        <w:t>2</w:t>
      </w:r>
      <w:r>
        <w:rPr>
          <w:rFonts w:ascii="宋体" w:hAnsi="宋体" w:eastAsia="宋体" w:cs="宋体"/>
          <w:b/>
          <w:bCs/>
          <w:spacing w:val="-4"/>
          <w:sz w:val="28"/>
          <w:szCs w:val="28"/>
        </w:rPr>
        <w:t>）残疾人福利性单位声明函</w:t>
      </w:r>
    </w:p>
    <w:p w14:paraId="52D5F0CD">
      <w:pPr>
        <w:spacing w:before="179" w:line="369" w:lineRule="auto"/>
        <w:ind w:firstLine="481"/>
        <w:jc w:val="both"/>
        <w:rPr>
          <w:rFonts w:ascii="宋体" w:hAnsi="宋体" w:eastAsia="宋体" w:cs="宋体"/>
          <w:sz w:val="24"/>
          <w:szCs w:val="24"/>
        </w:rPr>
      </w:pPr>
      <w:r>
        <w:rPr>
          <w:rFonts w:ascii="宋体" w:hAnsi="宋体" w:eastAsia="宋体" w:cs="宋体"/>
          <w:spacing w:val="-4"/>
          <w:sz w:val="24"/>
          <w:szCs w:val="24"/>
        </w:rPr>
        <w:t>本单位郑重声明，根据《财政部</w:t>
      </w:r>
      <w:r>
        <w:rPr>
          <w:rFonts w:ascii="宋体" w:hAnsi="宋体" w:eastAsia="宋体" w:cs="宋体"/>
          <w:spacing w:val="48"/>
          <w:sz w:val="24"/>
          <w:szCs w:val="24"/>
        </w:rPr>
        <w:t xml:space="preserve"> </w:t>
      </w:r>
      <w:r>
        <w:rPr>
          <w:rFonts w:ascii="宋体" w:hAnsi="宋体" w:eastAsia="宋体" w:cs="宋体"/>
          <w:spacing w:val="-4"/>
          <w:sz w:val="24"/>
          <w:szCs w:val="24"/>
        </w:rPr>
        <w:t>民政部</w:t>
      </w:r>
      <w:r>
        <w:rPr>
          <w:rFonts w:ascii="宋体" w:hAnsi="宋体" w:eastAsia="宋体" w:cs="宋体"/>
          <w:spacing w:val="32"/>
          <w:sz w:val="24"/>
          <w:szCs w:val="24"/>
        </w:rPr>
        <w:t xml:space="preserve"> </w:t>
      </w:r>
      <w:r>
        <w:rPr>
          <w:rFonts w:ascii="宋体" w:hAnsi="宋体" w:eastAsia="宋体" w:cs="宋体"/>
          <w:spacing w:val="-4"/>
          <w:sz w:val="24"/>
          <w:szCs w:val="24"/>
        </w:rPr>
        <w:t>中国残疾人联合会关于促进残疾人就业政</w:t>
      </w:r>
      <w:r>
        <w:rPr>
          <w:rFonts w:ascii="宋体" w:hAnsi="宋体" w:eastAsia="宋体" w:cs="宋体"/>
          <w:spacing w:val="-1"/>
          <w:sz w:val="24"/>
          <w:szCs w:val="24"/>
        </w:rPr>
        <w:t>府采购政策的通知》（财库〔</w:t>
      </w:r>
      <w:r>
        <w:rPr>
          <w:rFonts w:ascii="Times New Roman" w:hAnsi="Times New Roman" w:eastAsia="Times New Roman" w:cs="Times New Roman"/>
          <w:spacing w:val="-1"/>
          <w:sz w:val="24"/>
          <w:szCs w:val="24"/>
        </w:rPr>
        <w:t>2017</w:t>
      </w:r>
      <w:r>
        <w:rPr>
          <w:rFonts w:ascii="宋体" w:hAnsi="宋体" w:eastAsia="宋体" w:cs="宋体"/>
          <w:spacing w:val="-1"/>
          <w:sz w:val="24"/>
          <w:szCs w:val="24"/>
        </w:rPr>
        <w:t>〕</w:t>
      </w:r>
      <w:r>
        <w:rPr>
          <w:rFonts w:ascii="Times New Roman" w:hAnsi="Times New Roman" w:eastAsia="Times New Roman" w:cs="Times New Roman"/>
          <w:spacing w:val="-1"/>
          <w:sz w:val="24"/>
          <w:szCs w:val="24"/>
        </w:rPr>
        <w:t>141</w:t>
      </w:r>
      <w:r>
        <w:rPr>
          <w:rFonts w:ascii="Times New Roman" w:hAnsi="Times New Roman" w:eastAsia="Times New Roman" w:cs="Times New Roman"/>
          <w:spacing w:val="31"/>
          <w:sz w:val="24"/>
          <w:szCs w:val="24"/>
        </w:rPr>
        <w:t xml:space="preserve"> </w:t>
      </w:r>
      <w:r>
        <w:rPr>
          <w:rFonts w:ascii="宋体" w:hAnsi="宋体" w:eastAsia="宋体" w:cs="宋体"/>
          <w:spacing w:val="-1"/>
          <w:sz w:val="24"/>
          <w:szCs w:val="24"/>
        </w:rPr>
        <w:t>号）的规定，本单位为符合条件的残疾人福利</w:t>
      </w:r>
      <w:r>
        <w:rPr>
          <w:rFonts w:ascii="宋体" w:hAnsi="宋体" w:eastAsia="宋体" w:cs="宋体"/>
          <w:sz w:val="24"/>
          <w:szCs w:val="24"/>
        </w:rPr>
        <w:t>性单位，且本单位参加</w:t>
      </w:r>
      <w:r>
        <w:rPr>
          <w:rFonts w:ascii="Times New Roman" w:hAnsi="Times New Roman" w:eastAsia="Times New Roman" w:cs="Times New Roman"/>
          <w:sz w:val="24"/>
          <w:szCs w:val="24"/>
        </w:rPr>
        <w:t>_____</w:t>
      </w:r>
      <w:r>
        <w:rPr>
          <w:rFonts w:ascii="宋体" w:hAnsi="宋体" w:eastAsia="宋体" w:cs="宋体"/>
          <w:sz w:val="24"/>
          <w:szCs w:val="24"/>
        </w:rPr>
        <w:t>单位的</w:t>
      </w:r>
      <w:r>
        <w:rPr>
          <w:rFonts w:ascii="Times New Roman" w:hAnsi="Times New Roman" w:eastAsia="Times New Roman" w:cs="Times New Roman"/>
          <w:sz w:val="24"/>
          <w:szCs w:val="24"/>
        </w:rPr>
        <w:t>______</w:t>
      </w:r>
      <w:r>
        <w:rPr>
          <w:rFonts w:ascii="宋体" w:hAnsi="宋体" w:eastAsia="宋体" w:cs="宋体"/>
          <w:sz w:val="24"/>
          <w:szCs w:val="24"/>
        </w:rPr>
        <w:t>项目采购活动提供本</w:t>
      </w:r>
      <w:r>
        <w:rPr>
          <w:rFonts w:ascii="宋体" w:hAnsi="宋体" w:eastAsia="宋体" w:cs="宋体"/>
          <w:spacing w:val="-1"/>
          <w:sz w:val="24"/>
          <w:szCs w:val="24"/>
        </w:rPr>
        <w:t>单位制造的货物（由本</w:t>
      </w:r>
      <w:r>
        <w:rPr>
          <w:rFonts w:ascii="宋体" w:hAnsi="宋体" w:eastAsia="宋体" w:cs="宋体"/>
          <w:spacing w:val="-2"/>
          <w:sz w:val="24"/>
          <w:szCs w:val="24"/>
        </w:rPr>
        <w:t>单位承担工程</w:t>
      </w:r>
      <w:r>
        <w:rPr>
          <w:rFonts w:ascii="Times New Roman" w:hAnsi="Times New Roman" w:eastAsia="Times New Roman" w:cs="Times New Roman"/>
          <w:spacing w:val="-2"/>
          <w:sz w:val="24"/>
          <w:szCs w:val="24"/>
        </w:rPr>
        <w:t>/</w:t>
      </w:r>
      <w:r>
        <w:rPr>
          <w:rFonts w:ascii="宋体" w:hAnsi="宋体" w:eastAsia="宋体" w:cs="宋体"/>
          <w:spacing w:val="-2"/>
          <w:sz w:val="24"/>
          <w:szCs w:val="24"/>
        </w:rPr>
        <w:t>提供服务</w:t>
      </w:r>
      <w:r>
        <w:rPr>
          <w:rFonts w:ascii="宋体" w:hAnsi="宋体" w:eastAsia="宋体" w:cs="宋体"/>
          <w:spacing w:val="-26"/>
          <w:sz w:val="24"/>
          <w:szCs w:val="24"/>
        </w:rPr>
        <w:t>），</w:t>
      </w:r>
      <w:r>
        <w:rPr>
          <w:rFonts w:ascii="宋体" w:hAnsi="宋体" w:eastAsia="宋体" w:cs="宋体"/>
          <w:spacing w:val="-2"/>
          <w:sz w:val="24"/>
          <w:szCs w:val="24"/>
        </w:rPr>
        <w:t>或者提供其他残疾人福利性单位制造的货物（不包括使用非</w:t>
      </w:r>
      <w:r>
        <w:rPr>
          <w:rFonts w:ascii="宋体" w:hAnsi="宋体" w:eastAsia="宋体" w:cs="宋体"/>
          <w:spacing w:val="-1"/>
          <w:sz w:val="24"/>
          <w:szCs w:val="24"/>
        </w:rPr>
        <w:t>残疾人福利性单位注册商标的货物）。</w:t>
      </w:r>
    </w:p>
    <w:p w14:paraId="221C1976">
      <w:pPr>
        <w:spacing w:before="3" w:line="219" w:lineRule="auto"/>
        <w:ind w:left="481"/>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33F60DEA">
      <w:pPr>
        <w:pStyle w:val="3"/>
        <w:spacing w:line="257" w:lineRule="auto"/>
      </w:pPr>
    </w:p>
    <w:p w14:paraId="19567455">
      <w:pPr>
        <w:pStyle w:val="3"/>
        <w:spacing w:line="258" w:lineRule="auto"/>
      </w:pPr>
    </w:p>
    <w:p w14:paraId="4438CB59">
      <w:pPr>
        <w:pStyle w:val="3"/>
        <w:spacing w:line="258" w:lineRule="auto"/>
      </w:pPr>
    </w:p>
    <w:p w14:paraId="2C28D003">
      <w:pPr>
        <w:pStyle w:val="3"/>
        <w:spacing w:line="258" w:lineRule="auto"/>
      </w:pPr>
    </w:p>
    <w:p w14:paraId="455DB28E">
      <w:pPr>
        <w:pStyle w:val="3"/>
        <w:spacing w:line="258" w:lineRule="auto"/>
      </w:pPr>
    </w:p>
    <w:p w14:paraId="5C07BAED">
      <w:pPr>
        <w:pStyle w:val="3"/>
        <w:spacing w:line="258" w:lineRule="auto"/>
      </w:pPr>
    </w:p>
    <w:p w14:paraId="14996223">
      <w:pPr>
        <w:spacing w:before="78"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69B6B1BB">
      <w:pPr>
        <w:spacing w:before="195" w:line="220" w:lineRule="auto"/>
        <w:ind w:left="522"/>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598B2B2F">
      <w:pPr>
        <w:spacing w:line="220" w:lineRule="auto"/>
        <w:rPr>
          <w:rFonts w:ascii="宋体" w:hAnsi="宋体" w:eastAsia="宋体" w:cs="宋体"/>
          <w:sz w:val="24"/>
          <w:szCs w:val="24"/>
        </w:rPr>
        <w:sectPr>
          <w:footerReference r:id="rId22" w:type="default"/>
          <w:pgSz w:w="11905" w:h="16839"/>
          <w:pgMar w:top="1440" w:right="1800" w:bottom="1440" w:left="1800" w:header="0" w:footer="1097" w:gutter="0"/>
          <w:pgNumType w:fmt="decimal"/>
          <w:cols w:space="720" w:num="1"/>
        </w:sectPr>
      </w:pPr>
    </w:p>
    <w:p w14:paraId="0655C7DB">
      <w:pPr>
        <w:spacing w:before="91" w:line="219" w:lineRule="auto"/>
        <w:jc w:val="center"/>
        <w:rPr>
          <w:rFonts w:ascii="宋体" w:hAnsi="宋体" w:eastAsia="宋体" w:cs="宋体"/>
          <w:sz w:val="28"/>
          <w:szCs w:val="28"/>
        </w:rPr>
      </w:pPr>
      <w:r>
        <w:rPr>
          <w:rFonts w:ascii="宋体" w:hAnsi="宋体" w:eastAsia="宋体" w:cs="宋体"/>
          <w:b/>
          <w:bCs/>
          <w:spacing w:val="-3"/>
          <w:sz w:val="28"/>
          <w:szCs w:val="28"/>
        </w:rPr>
        <w:t>（</w:t>
      </w:r>
      <w:r>
        <w:rPr>
          <w:rFonts w:ascii="Times New Roman" w:hAnsi="Times New Roman" w:eastAsia="Times New Roman" w:cs="Times New Roman"/>
          <w:b/>
          <w:bCs/>
          <w:spacing w:val="-3"/>
          <w:sz w:val="28"/>
          <w:szCs w:val="28"/>
        </w:rPr>
        <w:t>3</w:t>
      </w:r>
      <w:r>
        <w:rPr>
          <w:rFonts w:ascii="宋体" w:hAnsi="宋体" w:eastAsia="宋体" w:cs="宋体"/>
          <w:b/>
          <w:bCs/>
          <w:spacing w:val="-3"/>
          <w:sz w:val="28"/>
          <w:szCs w:val="28"/>
        </w:rPr>
        <w:t>）监狱企业证明文件（如有时提供）</w:t>
      </w:r>
    </w:p>
    <w:p w14:paraId="5A802410">
      <w:pPr>
        <w:spacing w:before="182" w:line="371" w:lineRule="auto"/>
        <w:ind w:left="20" w:right="99" w:firstLine="568"/>
        <w:rPr>
          <w:rFonts w:ascii="宋体" w:hAnsi="宋体" w:eastAsia="宋体" w:cs="宋体"/>
          <w:sz w:val="24"/>
          <w:szCs w:val="24"/>
        </w:rPr>
      </w:pPr>
      <w:r>
        <w:rPr>
          <w:rFonts w:ascii="宋体" w:hAnsi="宋体" w:eastAsia="宋体" w:cs="宋体"/>
          <w:spacing w:val="-2"/>
          <w:sz w:val="24"/>
          <w:szCs w:val="24"/>
        </w:rPr>
        <w:t>本公司郑重声明，根据《关于政府采购支持监狱企业发展有关问题的通知》（财库</w:t>
      </w:r>
      <w:r>
        <w:rPr>
          <w:rFonts w:ascii="宋体" w:hAnsi="宋体" w:eastAsia="宋体" w:cs="宋体"/>
          <w:spacing w:val="-3"/>
          <w:sz w:val="24"/>
          <w:szCs w:val="24"/>
        </w:rPr>
        <w:t>〔</w:t>
      </w:r>
      <w:r>
        <w:rPr>
          <w:rFonts w:ascii="Times New Roman" w:hAnsi="Times New Roman" w:eastAsia="Times New Roman" w:cs="Times New Roman"/>
          <w:spacing w:val="-3"/>
          <w:sz w:val="24"/>
          <w:szCs w:val="24"/>
        </w:rPr>
        <w:t>2014</w:t>
      </w:r>
      <w:r>
        <w:rPr>
          <w:rFonts w:ascii="宋体" w:hAnsi="宋体" w:eastAsia="宋体" w:cs="宋体"/>
          <w:spacing w:val="-3"/>
          <w:sz w:val="24"/>
          <w:szCs w:val="24"/>
        </w:rPr>
        <w:t>〕</w:t>
      </w:r>
      <w:r>
        <w:rPr>
          <w:rFonts w:ascii="Times New Roman" w:hAnsi="Times New Roman" w:eastAsia="Times New Roman" w:cs="Times New Roman"/>
          <w:spacing w:val="-3"/>
          <w:sz w:val="24"/>
          <w:szCs w:val="24"/>
        </w:rPr>
        <w:t>68</w:t>
      </w:r>
      <w:r>
        <w:rPr>
          <w:rFonts w:ascii="Times New Roman" w:hAnsi="Times New Roman" w:eastAsia="Times New Roman" w:cs="Times New Roman"/>
          <w:spacing w:val="26"/>
          <w:sz w:val="24"/>
          <w:szCs w:val="24"/>
        </w:rPr>
        <w:t xml:space="preserve"> </w:t>
      </w:r>
      <w:r>
        <w:rPr>
          <w:rFonts w:ascii="宋体" w:hAnsi="宋体" w:eastAsia="宋体" w:cs="宋体"/>
          <w:spacing w:val="-3"/>
          <w:sz w:val="24"/>
          <w:szCs w:val="24"/>
        </w:rPr>
        <w:t>号）的规定，本公司为监狱企业。</w:t>
      </w:r>
    </w:p>
    <w:p w14:paraId="47283B25">
      <w:pPr>
        <w:pStyle w:val="3"/>
        <w:spacing w:line="269" w:lineRule="auto"/>
      </w:pPr>
    </w:p>
    <w:p w14:paraId="6C3CE7DE">
      <w:pPr>
        <w:pStyle w:val="3"/>
        <w:spacing w:line="269" w:lineRule="auto"/>
      </w:pPr>
    </w:p>
    <w:p w14:paraId="231EF4C7">
      <w:pPr>
        <w:pStyle w:val="3"/>
        <w:spacing w:line="270" w:lineRule="auto"/>
      </w:pPr>
    </w:p>
    <w:p w14:paraId="77AE92B4">
      <w:pPr>
        <w:pStyle w:val="3"/>
        <w:spacing w:line="270" w:lineRule="auto"/>
      </w:pPr>
    </w:p>
    <w:p w14:paraId="5C1D3B54">
      <w:pPr>
        <w:pStyle w:val="3"/>
        <w:spacing w:line="270" w:lineRule="auto"/>
      </w:pPr>
    </w:p>
    <w:p w14:paraId="1A3D9A8E">
      <w:pPr>
        <w:spacing w:before="78" w:line="219" w:lineRule="auto"/>
        <w:ind w:left="588"/>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2F2DBFE9">
      <w:pPr>
        <w:spacing w:before="195" w:line="220" w:lineRule="auto"/>
        <w:ind w:left="629"/>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09F233B3">
      <w:pPr>
        <w:pStyle w:val="3"/>
        <w:spacing w:line="257" w:lineRule="auto"/>
      </w:pPr>
    </w:p>
    <w:p w14:paraId="0C601A1C">
      <w:pPr>
        <w:pStyle w:val="3"/>
        <w:spacing w:line="257" w:lineRule="auto"/>
      </w:pPr>
    </w:p>
    <w:p w14:paraId="0EA7FAA6">
      <w:pPr>
        <w:pStyle w:val="3"/>
        <w:spacing w:line="257" w:lineRule="auto"/>
      </w:pPr>
    </w:p>
    <w:p w14:paraId="3BC020FB">
      <w:pPr>
        <w:pStyle w:val="3"/>
        <w:spacing w:line="258" w:lineRule="auto"/>
      </w:pPr>
    </w:p>
    <w:p w14:paraId="4EC9C415">
      <w:pPr>
        <w:pStyle w:val="3"/>
        <w:spacing w:line="258" w:lineRule="auto"/>
      </w:pPr>
    </w:p>
    <w:p w14:paraId="406AA97B">
      <w:pPr>
        <w:pStyle w:val="3"/>
        <w:spacing w:line="258" w:lineRule="auto"/>
      </w:pPr>
    </w:p>
    <w:p w14:paraId="03FBBF3A">
      <w:pPr>
        <w:spacing w:before="79" w:line="224" w:lineRule="auto"/>
        <w:ind w:left="588"/>
        <w:rPr>
          <w:rFonts w:ascii="宋体" w:hAnsi="宋体" w:eastAsia="宋体" w:cs="宋体"/>
          <w:sz w:val="24"/>
          <w:szCs w:val="24"/>
        </w:rPr>
      </w:pPr>
      <w:r>
        <w:rPr>
          <w:rFonts w:ascii="宋体" w:hAnsi="宋体" w:eastAsia="宋体" w:cs="宋体"/>
          <w:spacing w:val="-5"/>
          <w:sz w:val="24"/>
          <w:szCs w:val="24"/>
        </w:rPr>
        <w:t>注：</w:t>
      </w:r>
    </w:p>
    <w:p w14:paraId="38258D4C">
      <w:pPr>
        <w:spacing w:before="190" w:line="294" w:lineRule="auto"/>
        <w:ind w:right="99" w:firstLine="607"/>
        <w:rPr>
          <w:rFonts w:ascii="宋体" w:hAnsi="宋体" w:eastAsia="宋体" w:cs="宋体"/>
          <w:sz w:val="24"/>
          <w:szCs w:val="24"/>
        </w:rPr>
      </w:pPr>
      <w:r>
        <w:rPr>
          <w:rFonts w:ascii="Times New Roman" w:hAnsi="Times New Roman" w:eastAsia="Times New Roman" w:cs="Times New Roman"/>
          <w:sz w:val="24"/>
          <w:szCs w:val="24"/>
        </w:rPr>
        <w:t>1.</w:t>
      </w:r>
      <w:r>
        <w:rPr>
          <w:rFonts w:ascii="宋体" w:hAnsi="宋体" w:eastAsia="宋体" w:cs="宋体"/>
          <w:sz w:val="24"/>
          <w:szCs w:val="24"/>
        </w:rPr>
        <w:t>监狱企业参加政府采购活动时，应当提</w:t>
      </w:r>
      <w:r>
        <w:rPr>
          <w:rFonts w:ascii="宋体" w:hAnsi="宋体" w:eastAsia="宋体" w:cs="宋体"/>
          <w:spacing w:val="-1"/>
          <w:sz w:val="24"/>
          <w:szCs w:val="24"/>
        </w:rPr>
        <w:t>供由省级及以上监狱管理局、戒毒管理局（含新疆生产建设兵团）出具的属于监狱企业的证明文件；</w:t>
      </w:r>
    </w:p>
    <w:p w14:paraId="2C6A2ABF">
      <w:pPr>
        <w:spacing w:before="194" w:line="219" w:lineRule="auto"/>
        <w:ind w:left="584"/>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证明材料扫描件加盖供应商电子公章。</w:t>
      </w:r>
    </w:p>
    <w:p w14:paraId="3543A7F1">
      <w:pPr>
        <w:spacing w:before="196" w:line="219" w:lineRule="auto"/>
        <w:jc w:val="both"/>
        <w:rPr>
          <w:rFonts w:ascii="宋体" w:hAnsi="宋体" w:eastAsia="宋体" w:cs="宋体"/>
          <w:sz w:val="24"/>
          <w:szCs w:val="24"/>
        </w:rPr>
      </w:pPr>
      <w:r>
        <w:rPr>
          <w:rFonts w:ascii="宋体" w:hAnsi="宋体" w:eastAsia="宋体" w:cs="宋体"/>
          <w:spacing w:val="-2"/>
          <w:sz w:val="24"/>
          <w:szCs w:val="24"/>
        </w:rPr>
        <w:t>（若响应性文件中无上述证明文件，则在评审</w:t>
      </w:r>
      <w:r>
        <w:rPr>
          <w:rFonts w:ascii="宋体" w:hAnsi="宋体" w:eastAsia="宋体" w:cs="宋体"/>
          <w:spacing w:val="-3"/>
          <w:sz w:val="24"/>
          <w:szCs w:val="24"/>
        </w:rPr>
        <w:t>时不考虑对该监狱企业的相关优惠。）</w:t>
      </w:r>
    </w:p>
    <w:p w14:paraId="4884682A">
      <w:pPr>
        <w:spacing w:line="219" w:lineRule="auto"/>
        <w:rPr>
          <w:rFonts w:ascii="宋体" w:hAnsi="宋体" w:eastAsia="宋体" w:cs="宋体"/>
          <w:sz w:val="24"/>
          <w:szCs w:val="24"/>
        </w:rPr>
        <w:sectPr>
          <w:footerReference r:id="rId23" w:type="default"/>
          <w:pgSz w:w="11905" w:h="16839"/>
          <w:pgMar w:top="1440" w:right="1800" w:bottom="1440" w:left="1800" w:header="0" w:footer="1097" w:gutter="0"/>
          <w:pgNumType w:fmt="decimal"/>
          <w:cols w:space="720" w:num="1"/>
        </w:sectPr>
      </w:pPr>
    </w:p>
    <w:p w14:paraId="283439B6">
      <w:pPr>
        <w:spacing w:before="91" w:line="221" w:lineRule="auto"/>
        <w:jc w:val="center"/>
        <w:rPr>
          <w:rFonts w:hint="eastAsia" w:ascii="宋体" w:hAnsi="宋体" w:eastAsia="宋体" w:cs="宋体"/>
          <w:sz w:val="28"/>
          <w:szCs w:val="28"/>
          <w:lang w:eastAsia="zh-CN"/>
        </w:rPr>
      </w:pPr>
      <w:r>
        <w:rPr>
          <w:rFonts w:ascii="宋体" w:hAnsi="宋体" w:eastAsia="宋体" w:cs="宋体"/>
          <w:b/>
          <w:bCs/>
          <w:spacing w:val="-3"/>
          <w:sz w:val="28"/>
          <w:szCs w:val="28"/>
        </w:rPr>
        <w:t>七、磋商保证金</w:t>
      </w:r>
      <w:r>
        <w:rPr>
          <w:rFonts w:ascii="Times New Roman" w:hAnsi="Times New Roman" w:eastAsia="Times New Roman" w:cs="Times New Roman"/>
          <w:b/>
          <w:bCs/>
          <w:spacing w:val="-3"/>
          <w:sz w:val="28"/>
          <w:szCs w:val="28"/>
        </w:rPr>
        <w:t>/</w:t>
      </w:r>
      <w:r>
        <w:rPr>
          <w:rFonts w:ascii="宋体" w:hAnsi="宋体" w:eastAsia="宋体" w:cs="宋体"/>
          <w:b/>
          <w:bCs/>
          <w:spacing w:val="-3"/>
          <w:sz w:val="28"/>
          <w:szCs w:val="28"/>
        </w:rPr>
        <w:t>保函</w:t>
      </w:r>
      <w:r>
        <w:rPr>
          <w:rFonts w:hint="eastAsia" w:ascii="宋体" w:hAnsi="宋体" w:eastAsia="宋体" w:cs="宋体"/>
          <w:b/>
          <w:bCs/>
          <w:spacing w:val="-3"/>
          <w:sz w:val="28"/>
          <w:szCs w:val="28"/>
          <w:lang w:eastAsia="zh-CN"/>
        </w:rPr>
        <w:t>（</w:t>
      </w:r>
      <w:r>
        <w:rPr>
          <w:rFonts w:hint="eastAsia" w:ascii="宋体" w:hAnsi="宋体" w:eastAsia="宋体" w:cs="宋体"/>
          <w:b/>
          <w:bCs/>
          <w:spacing w:val="-3"/>
          <w:sz w:val="28"/>
          <w:szCs w:val="28"/>
          <w:lang w:val="en-US" w:eastAsia="zh-CN"/>
        </w:rPr>
        <w:t>本项目不适用</w:t>
      </w:r>
      <w:r>
        <w:rPr>
          <w:rFonts w:hint="eastAsia" w:ascii="宋体" w:hAnsi="宋体" w:eastAsia="宋体" w:cs="宋体"/>
          <w:b/>
          <w:bCs/>
          <w:spacing w:val="-3"/>
          <w:sz w:val="28"/>
          <w:szCs w:val="28"/>
          <w:lang w:eastAsia="zh-CN"/>
        </w:rPr>
        <w:t>）</w:t>
      </w:r>
    </w:p>
    <w:p w14:paraId="3584BDE4">
      <w:pPr>
        <w:spacing w:before="179" w:line="219" w:lineRule="auto"/>
        <w:ind w:left="1400"/>
        <w:rPr>
          <w:rFonts w:ascii="宋体" w:hAnsi="宋体" w:eastAsia="宋体" w:cs="宋体"/>
          <w:sz w:val="24"/>
          <w:szCs w:val="24"/>
        </w:rPr>
      </w:pPr>
      <w:r>
        <w:rPr>
          <w:rFonts w:ascii="宋体" w:hAnsi="宋体" w:eastAsia="宋体" w:cs="宋体"/>
          <w:spacing w:val="-1"/>
          <w:sz w:val="24"/>
          <w:szCs w:val="24"/>
        </w:rPr>
        <w:t>附：磋商保证金的缴纳凭证</w:t>
      </w:r>
      <w:r>
        <w:rPr>
          <w:rFonts w:ascii="Times New Roman" w:hAnsi="Times New Roman" w:eastAsia="Times New Roman" w:cs="Times New Roman"/>
          <w:spacing w:val="-1"/>
          <w:sz w:val="24"/>
          <w:szCs w:val="24"/>
        </w:rPr>
        <w:t>/</w:t>
      </w:r>
      <w:r>
        <w:rPr>
          <w:rFonts w:ascii="宋体" w:hAnsi="宋体" w:eastAsia="宋体" w:cs="宋体"/>
          <w:spacing w:val="-1"/>
          <w:sz w:val="24"/>
          <w:szCs w:val="24"/>
        </w:rPr>
        <w:t>保函。（加盖</w:t>
      </w:r>
      <w:r>
        <w:rPr>
          <w:rFonts w:ascii="宋体" w:hAnsi="宋体" w:eastAsia="宋体" w:cs="宋体"/>
          <w:spacing w:val="-2"/>
          <w:sz w:val="24"/>
          <w:szCs w:val="24"/>
        </w:rPr>
        <w:t>电子公章）</w:t>
      </w:r>
    </w:p>
    <w:p w14:paraId="000F187F">
      <w:pPr>
        <w:spacing w:line="219" w:lineRule="auto"/>
        <w:rPr>
          <w:rFonts w:ascii="宋体" w:hAnsi="宋体" w:eastAsia="宋体" w:cs="宋体"/>
          <w:sz w:val="24"/>
          <w:szCs w:val="24"/>
        </w:rPr>
        <w:sectPr>
          <w:footerReference r:id="rId24" w:type="default"/>
          <w:pgSz w:w="11905" w:h="16839"/>
          <w:pgMar w:top="1440" w:right="1800" w:bottom="1440" w:left="1800" w:header="0" w:footer="1097" w:gutter="0"/>
          <w:pgNumType w:fmt="decimal"/>
          <w:cols w:space="720" w:num="1"/>
        </w:sectPr>
      </w:pPr>
    </w:p>
    <w:p w14:paraId="60B4BB47">
      <w:pPr>
        <w:spacing w:before="91" w:line="220" w:lineRule="auto"/>
        <w:jc w:val="center"/>
        <w:rPr>
          <w:rFonts w:ascii="宋体" w:hAnsi="宋体" w:eastAsia="宋体" w:cs="宋体"/>
          <w:sz w:val="28"/>
          <w:szCs w:val="28"/>
        </w:rPr>
      </w:pPr>
      <w:r>
        <w:rPr>
          <w:rFonts w:ascii="宋体" w:hAnsi="宋体" w:eastAsia="宋体" w:cs="宋体"/>
          <w:b/>
          <w:bCs/>
          <w:spacing w:val="-4"/>
          <w:sz w:val="28"/>
          <w:szCs w:val="28"/>
        </w:rPr>
        <w:t>八、企业类似项目业绩表</w:t>
      </w:r>
    </w:p>
    <w:p w14:paraId="56471EA5">
      <w:pPr>
        <w:spacing w:line="212" w:lineRule="exact"/>
      </w:pPr>
    </w:p>
    <w:tbl>
      <w:tblPr>
        <w:tblStyle w:val="17"/>
        <w:tblW w:w="9008"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1200"/>
        <w:gridCol w:w="994"/>
        <w:gridCol w:w="1264"/>
        <w:gridCol w:w="1679"/>
        <w:gridCol w:w="1679"/>
        <w:gridCol w:w="1182"/>
      </w:tblGrid>
      <w:tr w14:paraId="704CB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010" w:type="dxa"/>
            <w:vAlign w:val="top"/>
          </w:tcPr>
          <w:p w14:paraId="65D0685F">
            <w:pPr>
              <w:pStyle w:val="18"/>
              <w:spacing w:before="287" w:line="221" w:lineRule="auto"/>
              <w:ind w:left="266"/>
              <w:rPr>
                <w:sz w:val="24"/>
                <w:szCs w:val="24"/>
              </w:rPr>
            </w:pPr>
            <w:r>
              <w:rPr>
                <w:b/>
                <w:bCs/>
                <w:spacing w:val="-7"/>
                <w:sz w:val="24"/>
                <w:szCs w:val="24"/>
              </w:rPr>
              <w:t>序号</w:t>
            </w:r>
          </w:p>
        </w:tc>
        <w:tc>
          <w:tcPr>
            <w:tcW w:w="1200" w:type="dxa"/>
            <w:vAlign w:val="top"/>
          </w:tcPr>
          <w:p w14:paraId="68FD852F">
            <w:pPr>
              <w:pStyle w:val="18"/>
              <w:spacing w:before="287" w:line="220" w:lineRule="auto"/>
              <w:ind w:left="123"/>
              <w:rPr>
                <w:sz w:val="24"/>
                <w:szCs w:val="24"/>
              </w:rPr>
            </w:pPr>
            <w:r>
              <w:rPr>
                <w:b/>
                <w:bCs/>
                <w:spacing w:val="-6"/>
                <w:sz w:val="24"/>
                <w:szCs w:val="24"/>
              </w:rPr>
              <w:t>项目名称</w:t>
            </w:r>
          </w:p>
        </w:tc>
        <w:tc>
          <w:tcPr>
            <w:tcW w:w="994" w:type="dxa"/>
            <w:vAlign w:val="top"/>
          </w:tcPr>
          <w:p w14:paraId="4139B98E">
            <w:pPr>
              <w:pStyle w:val="18"/>
              <w:spacing w:before="287" w:line="219" w:lineRule="auto"/>
              <w:ind w:left="137"/>
              <w:rPr>
                <w:sz w:val="24"/>
                <w:szCs w:val="24"/>
              </w:rPr>
            </w:pPr>
            <w:r>
              <w:rPr>
                <w:b/>
                <w:bCs/>
                <w:spacing w:val="-5"/>
                <w:sz w:val="24"/>
                <w:szCs w:val="24"/>
              </w:rPr>
              <w:t>采购人</w:t>
            </w:r>
          </w:p>
        </w:tc>
        <w:tc>
          <w:tcPr>
            <w:tcW w:w="1264" w:type="dxa"/>
            <w:vAlign w:val="top"/>
          </w:tcPr>
          <w:p w14:paraId="3C97B726">
            <w:pPr>
              <w:pStyle w:val="18"/>
              <w:spacing w:before="288" w:line="219" w:lineRule="auto"/>
              <w:ind w:left="152"/>
              <w:rPr>
                <w:sz w:val="24"/>
                <w:szCs w:val="24"/>
              </w:rPr>
            </w:pPr>
            <w:r>
              <w:rPr>
                <w:b/>
                <w:bCs/>
                <w:spacing w:val="-5"/>
                <w:sz w:val="24"/>
                <w:szCs w:val="24"/>
              </w:rPr>
              <w:t>服务内容</w:t>
            </w:r>
          </w:p>
        </w:tc>
        <w:tc>
          <w:tcPr>
            <w:tcW w:w="1679" w:type="dxa"/>
            <w:vAlign w:val="top"/>
          </w:tcPr>
          <w:p w14:paraId="10DA1A1E">
            <w:pPr>
              <w:pStyle w:val="18"/>
              <w:spacing w:before="288" w:line="219" w:lineRule="auto"/>
              <w:ind w:left="362"/>
              <w:rPr>
                <w:sz w:val="24"/>
                <w:szCs w:val="24"/>
              </w:rPr>
            </w:pPr>
            <w:r>
              <w:rPr>
                <w:b/>
                <w:bCs/>
                <w:spacing w:val="-5"/>
                <w:sz w:val="24"/>
                <w:szCs w:val="24"/>
              </w:rPr>
              <w:t>服务期限</w:t>
            </w:r>
          </w:p>
        </w:tc>
        <w:tc>
          <w:tcPr>
            <w:tcW w:w="1679" w:type="dxa"/>
            <w:vAlign w:val="top"/>
          </w:tcPr>
          <w:p w14:paraId="7D02E990">
            <w:pPr>
              <w:pStyle w:val="18"/>
              <w:spacing w:before="155" w:line="203" w:lineRule="auto"/>
              <w:ind w:left="366" w:right="350"/>
              <w:rPr>
                <w:sz w:val="24"/>
                <w:szCs w:val="24"/>
              </w:rPr>
            </w:pPr>
            <w:r>
              <w:rPr>
                <w:b/>
                <w:bCs/>
                <w:spacing w:val="-5"/>
                <w:sz w:val="24"/>
                <w:szCs w:val="24"/>
              </w:rPr>
              <w:t>联系人及联系电话</w:t>
            </w:r>
          </w:p>
        </w:tc>
        <w:tc>
          <w:tcPr>
            <w:tcW w:w="1182" w:type="dxa"/>
            <w:vAlign w:val="top"/>
          </w:tcPr>
          <w:p w14:paraId="7EB89AE7">
            <w:pPr>
              <w:pStyle w:val="18"/>
              <w:spacing w:before="287" w:line="221" w:lineRule="auto"/>
              <w:ind w:left="357"/>
              <w:rPr>
                <w:sz w:val="24"/>
                <w:szCs w:val="24"/>
              </w:rPr>
            </w:pPr>
            <w:r>
              <w:rPr>
                <w:b/>
                <w:bCs/>
                <w:spacing w:val="-9"/>
                <w:sz w:val="24"/>
                <w:szCs w:val="24"/>
              </w:rPr>
              <w:t>备注</w:t>
            </w:r>
          </w:p>
        </w:tc>
      </w:tr>
      <w:tr w14:paraId="5BAD1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010" w:type="dxa"/>
            <w:vAlign w:val="top"/>
          </w:tcPr>
          <w:p w14:paraId="5AFC5D45">
            <w:pPr>
              <w:rPr>
                <w:rFonts w:ascii="Arial"/>
                <w:sz w:val="21"/>
              </w:rPr>
            </w:pPr>
          </w:p>
        </w:tc>
        <w:tc>
          <w:tcPr>
            <w:tcW w:w="1200" w:type="dxa"/>
            <w:vAlign w:val="top"/>
          </w:tcPr>
          <w:p w14:paraId="75CB767C">
            <w:pPr>
              <w:rPr>
                <w:rFonts w:ascii="Arial"/>
                <w:sz w:val="21"/>
              </w:rPr>
            </w:pPr>
          </w:p>
        </w:tc>
        <w:tc>
          <w:tcPr>
            <w:tcW w:w="994" w:type="dxa"/>
            <w:vAlign w:val="top"/>
          </w:tcPr>
          <w:p w14:paraId="3E828DA9">
            <w:pPr>
              <w:rPr>
                <w:rFonts w:ascii="Arial"/>
                <w:sz w:val="21"/>
              </w:rPr>
            </w:pPr>
          </w:p>
        </w:tc>
        <w:tc>
          <w:tcPr>
            <w:tcW w:w="1264" w:type="dxa"/>
            <w:vAlign w:val="top"/>
          </w:tcPr>
          <w:p w14:paraId="26604C68">
            <w:pPr>
              <w:rPr>
                <w:rFonts w:ascii="Arial"/>
                <w:sz w:val="21"/>
              </w:rPr>
            </w:pPr>
          </w:p>
        </w:tc>
        <w:tc>
          <w:tcPr>
            <w:tcW w:w="1679" w:type="dxa"/>
            <w:vAlign w:val="top"/>
          </w:tcPr>
          <w:p w14:paraId="789CAABB">
            <w:pPr>
              <w:rPr>
                <w:rFonts w:ascii="Arial"/>
                <w:sz w:val="21"/>
              </w:rPr>
            </w:pPr>
          </w:p>
        </w:tc>
        <w:tc>
          <w:tcPr>
            <w:tcW w:w="1679" w:type="dxa"/>
            <w:vAlign w:val="top"/>
          </w:tcPr>
          <w:p w14:paraId="2E74ADC3">
            <w:pPr>
              <w:rPr>
                <w:rFonts w:ascii="Arial"/>
                <w:sz w:val="21"/>
              </w:rPr>
            </w:pPr>
          </w:p>
        </w:tc>
        <w:tc>
          <w:tcPr>
            <w:tcW w:w="1182" w:type="dxa"/>
            <w:vAlign w:val="top"/>
          </w:tcPr>
          <w:p w14:paraId="0B204C8D">
            <w:pPr>
              <w:rPr>
                <w:rFonts w:ascii="Arial"/>
                <w:sz w:val="21"/>
              </w:rPr>
            </w:pPr>
          </w:p>
        </w:tc>
      </w:tr>
      <w:tr w14:paraId="71B64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1010" w:type="dxa"/>
            <w:vAlign w:val="top"/>
          </w:tcPr>
          <w:p w14:paraId="09436548">
            <w:pPr>
              <w:rPr>
                <w:rFonts w:ascii="Arial"/>
                <w:sz w:val="21"/>
              </w:rPr>
            </w:pPr>
          </w:p>
        </w:tc>
        <w:tc>
          <w:tcPr>
            <w:tcW w:w="1200" w:type="dxa"/>
            <w:vAlign w:val="top"/>
          </w:tcPr>
          <w:p w14:paraId="60E79B88">
            <w:pPr>
              <w:rPr>
                <w:rFonts w:ascii="Arial"/>
                <w:sz w:val="21"/>
              </w:rPr>
            </w:pPr>
          </w:p>
        </w:tc>
        <w:tc>
          <w:tcPr>
            <w:tcW w:w="994" w:type="dxa"/>
            <w:vAlign w:val="top"/>
          </w:tcPr>
          <w:p w14:paraId="31BA4934">
            <w:pPr>
              <w:rPr>
                <w:rFonts w:ascii="Arial"/>
                <w:sz w:val="21"/>
              </w:rPr>
            </w:pPr>
          </w:p>
        </w:tc>
        <w:tc>
          <w:tcPr>
            <w:tcW w:w="1264" w:type="dxa"/>
            <w:vAlign w:val="top"/>
          </w:tcPr>
          <w:p w14:paraId="4A6EF915">
            <w:pPr>
              <w:rPr>
                <w:rFonts w:ascii="Arial"/>
                <w:sz w:val="21"/>
              </w:rPr>
            </w:pPr>
          </w:p>
        </w:tc>
        <w:tc>
          <w:tcPr>
            <w:tcW w:w="1679" w:type="dxa"/>
            <w:vAlign w:val="top"/>
          </w:tcPr>
          <w:p w14:paraId="3F9EFA1B">
            <w:pPr>
              <w:rPr>
                <w:rFonts w:ascii="Arial"/>
                <w:sz w:val="21"/>
              </w:rPr>
            </w:pPr>
          </w:p>
        </w:tc>
        <w:tc>
          <w:tcPr>
            <w:tcW w:w="1679" w:type="dxa"/>
            <w:vAlign w:val="top"/>
          </w:tcPr>
          <w:p w14:paraId="666DBE16">
            <w:pPr>
              <w:rPr>
                <w:rFonts w:ascii="Arial"/>
                <w:sz w:val="21"/>
              </w:rPr>
            </w:pPr>
          </w:p>
        </w:tc>
        <w:tc>
          <w:tcPr>
            <w:tcW w:w="1182" w:type="dxa"/>
            <w:vAlign w:val="top"/>
          </w:tcPr>
          <w:p w14:paraId="746BF05E">
            <w:pPr>
              <w:rPr>
                <w:rFonts w:ascii="Arial"/>
                <w:sz w:val="21"/>
              </w:rPr>
            </w:pPr>
          </w:p>
        </w:tc>
      </w:tr>
      <w:tr w14:paraId="0D343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010" w:type="dxa"/>
            <w:vAlign w:val="top"/>
          </w:tcPr>
          <w:p w14:paraId="66468AA7">
            <w:pPr>
              <w:rPr>
                <w:rFonts w:ascii="Arial"/>
                <w:sz w:val="21"/>
              </w:rPr>
            </w:pPr>
          </w:p>
        </w:tc>
        <w:tc>
          <w:tcPr>
            <w:tcW w:w="1200" w:type="dxa"/>
            <w:vAlign w:val="top"/>
          </w:tcPr>
          <w:p w14:paraId="0DC08AB6">
            <w:pPr>
              <w:rPr>
                <w:rFonts w:ascii="Arial"/>
                <w:sz w:val="21"/>
              </w:rPr>
            </w:pPr>
          </w:p>
        </w:tc>
        <w:tc>
          <w:tcPr>
            <w:tcW w:w="994" w:type="dxa"/>
            <w:vAlign w:val="top"/>
          </w:tcPr>
          <w:p w14:paraId="51EA454C">
            <w:pPr>
              <w:rPr>
                <w:rFonts w:ascii="Arial"/>
                <w:sz w:val="21"/>
              </w:rPr>
            </w:pPr>
          </w:p>
        </w:tc>
        <w:tc>
          <w:tcPr>
            <w:tcW w:w="1264" w:type="dxa"/>
            <w:vAlign w:val="top"/>
          </w:tcPr>
          <w:p w14:paraId="343D6B28">
            <w:pPr>
              <w:rPr>
                <w:rFonts w:ascii="Arial"/>
                <w:sz w:val="21"/>
              </w:rPr>
            </w:pPr>
          </w:p>
        </w:tc>
        <w:tc>
          <w:tcPr>
            <w:tcW w:w="1679" w:type="dxa"/>
            <w:vAlign w:val="top"/>
          </w:tcPr>
          <w:p w14:paraId="03E9EAFC">
            <w:pPr>
              <w:rPr>
                <w:rFonts w:ascii="Arial"/>
                <w:sz w:val="21"/>
              </w:rPr>
            </w:pPr>
          </w:p>
        </w:tc>
        <w:tc>
          <w:tcPr>
            <w:tcW w:w="1679" w:type="dxa"/>
            <w:vAlign w:val="top"/>
          </w:tcPr>
          <w:p w14:paraId="177D6909">
            <w:pPr>
              <w:rPr>
                <w:rFonts w:ascii="Arial"/>
                <w:sz w:val="21"/>
              </w:rPr>
            </w:pPr>
          </w:p>
        </w:tc>
        <w:tc>
          <w:tcPr>
            <w:tcW w:w="1182" w:type="dxa"/>
            <w:vAlign w:val="top"/>
          </w:tcPr>
          <w:p w14:paraId="2266CE54">
            <w:pPr>
              <w:rPr>
                <w:rFonts w:ascii="Arial"/>
                <w:sz w:val="21"/>
              </w:rPr>
            </w:pPr>
          </w:p>
        </w:tc>
      </w:tr>
      <w:tr w14:paraId="67C6C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1010" w:type="dxa"/>
            <w:vAlign w:val="top"/>
          </w:tcPr>
          <w:p w14:paraId="197CAE75">
            <w:pPr>
              <w:rPr>
                <w:rFonts w:ascii="Arial"/>
                <w:sz w:val="21"/>
              </w:rPr>
            </w:pPr>
          </w:p>
        </w:tc>
        <w:tc>
          <w:tcPr>
            <w:tcW w:w="1200" w:type="dxa"/>
            <w:vAlign w:val="top"/>
          </w:tcPr>
          <w:p w14:paraId="2D3E4716">
            <w:pPr>
              <w:rPr>
                <w:rFonts w:ascii="Arial"/>
                <w:sz w:val="21"/>
              </w:rPr>
            </w:pPr>
          </w:p>
        </w:tc>
        <w:tc>
          <w:tcPr>
            <w:tcW w:w="994" w:type="dxa"/>
            <w:vAlign w:val="top"/>
          </w:tcPr>
          <w:p w14:paraId="34113E48">
            <w:pPr>
              <w:rPr>
                <w:rFonts w:ascii="Arial"/>
                <w:sz w:val="21"/>
              </w:rPr>
            </w:pPr>
          </w:p>
        </w:tc>
        <w:tc>
          <w:tcPr>
            <w:tcW w:w="1264" w:type="dxa"/>
            <w:vAlign w:val="top"/>
          </w:tcPr>
          <w:p w14:paraId="7D7986CD">
            <w:pPr>
              <w:rPr>
                <w:rFonts w:ascii="Arial"/>
                <w:sz w:val="21"/>
              </w:rPr>
            </w:pPr>
          </w:p>
        </w:tc>
        <w:tc>
          <w:tcPr>
            <w:tcW w:w="1679" w:type="dxa"/>
            <w:vAlign w:val="top"/>
          </w:tcPr>
          <w:p w14:paraId="2422C7D2">
            <w:pPr>
              <w:rPr>
                <w:rFonts w:ascii="Arial"/>
                <w:sz w:val="21"/>
              </w:rPr>
            </w:pPr>
          </w:p>
        </w:tc>
        <w:tc>
          <w:tcPr>
            <w:tcW w:w="1679" w:type="dxa"/>
            <w:vAlign w:val="top"/>
          </w:tcPr>
          <w:p w14:paraId="0AE3DEBA">
            <w:pPr>
              <w:rPr>
                <w:rFonts w:ascii="Arial"/>
                <w:sz w:val="21"/>
              </w:rPr>
            </w:pPr>
          </w:p>
        </w:tc>
        <w:tc>
          <w:tcPr>
            <w:tcW w:w="1182" w:type="dxa"/>
            <w:vAlign w:val="top"/>
          </w:tcPr>
          <w:p w14:paraId="15A19210">
            <w:pPr>
              <w:rPr>
                <w:rFonts w:ascii="Arial"/>
                <w:sz w:val="21"/>
              </w:rPr>
            </w:pPr>
          </w:p>
        </w:tc>
      </w:tr>
      <w:tr w14:paraId="64C0C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010" w:type="dxa"/>
            <w:vAlign w:val="top"/>
          </w:tcPr>
          <w:p w14:paraId="34C137D2">
            <w:pPr>
              <w:rPr>
                <w:rFonts w:ascii="Arial"/>
                <w:sz w:val="21"/>
              </w:rPr>
            </w:pPr>
          </w:p>
        </w:tc>
        <w:tc>
          <w:tcPr>
            <w:tcW w:w="1200" w:type="dxa"/>
            <w:vAlign w:val="top"/>
          </w:tcPr>
          <w:p w14:paraId="16BFC0F4">
            <w:pPr>
              <w:rPr>
                <w:rFonts w:ascii="Arial"/>
                <w:sz w:val="21"/>
              </w:rPr>
            </w:pPr>
          </w:p>
        </w:tc>
        <w:tc>
          <w:tcPr>
            <w:tcW w:w="994" w:type="dxa"/>
            <w:vAlign w:val="top"/>
          </w:tcPr>
          <w:p w14:paraId="2276F169">
            <w:pPr>
              <w:rPr>
                <w:rFonts w:ascii="Arial"/>
                <w:sz w:val="21"/>
              </w:rPr>
            </w:pPr>
          </w:p>
        </w:tc>
        <w:tc>
          <w:tcPr>
            <w:tcW w:w="1264" w:type="dxa"/>
            <w:vAlign w:val="top"/>
          </w:tcPr>
          <w:p w14:paraId="732033A8">
            <w:pPr>
              <w:rPr>
                <w:rFonts w:ascii="Arial"/>
                <w:sz w:val="21"/>
              </w:rPr>
            </w:pPr>
          </w:p>
        </w:tc>
        <w:tc>
          <w:tcPr>
            <w:tcW w:w="1679" w:type="dxa"/>
            <w:vAlign w:val="top"/>
          </w:tcPr>
          <w:p w14:paraId="3311A841">
            <w:pPr>
              <w:rPr>
                <w:rFonts w:ascii="Arial"/>
                <w:sz w:val="21"/>
              </w:rPr>
            </w:pPr>
          </w:p>
        </w:tc>
        <w:tc>
          <w:tcPr>
            <w:tcW w:w="1679" w:type="dxa"/>
            <w:vAlign w:val="top"/>
          </w:tcPr>
          <w:p w14:paraId="5D3215CA">
            <w:pPr>
              <w:rPr>
                <w:rFonts w:ascii="Arial"/>
                <w:sz w:val="21"/>
              </w:rPr>
            </w:pPr>
          </w:p>
        </w:tc>
        <w:tc>
          <w:tcPr>
            <w:tcW w:w="1182" w:type="dxa"/>
            <w:vAlign w:val="top"/>
          </w:tcPr>
          <w:p w14:paraId="626FE7B8">
            <w:pPr>
              <w:rPr>
                <w:rFonts w:ascii="Arial"/>
                <w:sz w:val="21"/>
              </w:rPr>
            </w:pPr>
          </w:p>
        </w:tc>
      </w:tr>
      <w:tr w14:paraId="5DD34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1010" w:type="dxa"/>
            <w:vAlign w:val="top"/>
          </w:tcPr>
          <w:p w14:paraId="38F8E081">
            <w:pPr>
              <w:rPr>
                <w:rFonts w:ascii="Arial"/>
                <w:sz w:val="21"/>
              </w:rPr>
            </w:pPr>
          </w:p>
        </w:tc>
        <w:tc>
          <w:tcPr>
            <w:tcW w:w="1200" w:type="dxa"/>
            <w:vAlign w:val="top"/>
          </w:tcPr>
          <w:p w14:paraId="34A85E82">
            <w:pPr>
              <w:rPr>
                <w:rFonts w:ascii="Arial"/>
                <w:sz w:val="21"/>
              </w:rPr>
            </w:pPr>
          </w:p>
        </w:tc>
        <w:tc>
          <w:tcPr>
            <w:tcW w:w="994" w:type="dxa"/>
            <w:vAlign w:val="top"/>
          </w:tcPr>
          <w:p w14:paraId="7BF7B142">
            <w:pPr>
              <w:rPr>
                <w:rFonts w:ascii="Arial"/>
                <w:sz w:val="21"/>
              </w:rPr>
            </w:pPr>
          </w:p>
        </w:tc>
        <w:tc>
          <w:tcPr>
            <w:tcW w:w="1264" w:type="dxa"/>
            <w:vAlign w:val="top"/>
          </w:tcPr>
          <w:p w14:paraId="15740FAF">
            <w:pPr>
              <w:rPr>
                <w:rFonts w:ascii="Arial"/>
                <w:sz w:val="21"/>
              </w:rPr>
            </w:pPr>
          </w:p>
        </w:tc>
        <w:tc>
          <w:tcPr>
            <w:tcW w:w="1679" w:type="dxa"/>
            <w:vAlign w:val="top"/>
          </w:tcPr>
          <w:p w14:paraId="1C041C7A">
            <w:pPr>
              <w:rPr>
                <w:rFonts w:ascii="Arial"/>
                <w:sz w:val="21"/>
              </w:rPr>
            </w:pPr>
          </w:p>
        </w:tc>
        <w:tc>
          <w:tcPr>
            <w:tcW w:w="1679" w:type="dxa"/>
            <w:vAlign w:val="top"/>
          </w:tcPr>
          <w:p w14:paraId="4DB54810">
            <w:pPr>
              <w:rPr>
                <w:rFonts w:ascii="Arial"/>
                <w:sz w:val="21"/>
              </w:rPr>
            </w:pPr>
          </w:p>
        </w:tc>
        <w:tc>
          <w:tcPr>
            <w:tcW w:w="1182" w:type="dxa"/>
            <w:vAlign w:val="top"/>
          </w:tcPr>
          <w:p w14:paraId="51D3A466">
            <w:pPr>
              <w:rPr>
                <w:rFonts w:ascii="Arial"/>
                <w:sz w:val="21"/>
              </w:rPr>
            </w:pPr>
          </w:p>
        </w:tc>
      </w:tr>
      <w:tr w14:paraId="20A24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010" w:type="dxa"/>
            <w:vAlign w:val="top"/>
          </w:tcPr>
          <w:p w14:paraId="2A42F510">
            <w:pPr>
              <w:rPr>
                <w:rFonts w:ascii="Arial"/>
                <w:sz w:val="21"/>
              </w:rPr>
            </w:pPr>
          </w:p>
        </w:tc>
        <w:tc>
          <w:tcPr>
            <w:tcW w:w="1200" w:type="dxa"/>
            <w:vAlign w:val="top"/>
          </w:tcPr>
          <w:p w14:paraId="29150EE9">
            <w:pPr>
              <w:rPr>
                <w:rFonts w:ascii="Arial"/>
                <w:sz w:val="21"/>
              </w:rPr>
            </w:pPr>
          </w:p>
        </w:tc>
        <w:tc>
          <w:tcPr>
            <w:tcW w:w="994" w:type="dxa"/>
            <w:vAlign w:val="top"/>
          </w:tcPr>
          <w:p w14:paraId="577795E4">
            <w:pPr>
              <w:rPr>
                <w:rFonts w:ascii="Arial"/>
                <w:sz w:val="21"/>
              </w:rPr>
            </w:pPr>
          </w:p>
        </w:tc>
        <w:tc>
          <w:tcPr>
            <w:tcW w:w="1264" w:type="dxa"/>
            <w:vAlign w:val="top"/>
          </w:tcPr>
          <w:p w14:paraId="03227B0F">
            <w:pPr>
              <w:rPr>
                <w:rFonts w:ascii="Arial"/>
                <w:sz w:val="21"/>
              </w:rPr>
            </w:pPr>
          </w:p>
        </w:tc>
        <w:tc>
          <w:tcPr>
            <w:tcW w:w="1679" w:type="dxa"/>
            <w:vAlign w:val="top"/>
          </w:tcPr>
          <w:p w14:paraId="6B3A2C37">
            <w:pPr>
              <w:rPr>
                <w:rFonts w:ascii="Arial"/>
                <w:sz w:val="21"/>
              </w:rPr>
            </w:pPr>
          </w:p>
        </w:tc>
        <w:tc>
          <w:tcPr>
            <w:tcW w:w="1679" w:type="dxa"/>
            <w:vAlign w:val="top"/>
          </w:tcPr>
          <w:p w14:paraId="1F75E52B">
            <w:pPr>
              <w:rPr>
                <w:rFonts w:ascii="Arial"/>
                <w:sz w:val="21"/>
              </w:rPr>
            </w:pPr>
          </w:p>
        </w:tc>
        <w:tc>
          <w:tcPr>
            <w:tcW w:w="1182" w:type="dxa"/>
            <w:vAlign w:val="top"/>
          </w:tcPr>
          <w:p w14:paraId="7380BC94">
            <w:pPr>
              <w:rPr>
                <w:rFonts w:ascii="Arial"/>
                <w:sz w:val="21"/>
              </w:rPr>
            </w:pPr>
          </w:p>
        </w:tc>
      </w:tr>
      <w:tr w14:paraId="11AF5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010" w:type="dxa"/>
            <w:vAlign w:val="top"/>
          </w:tcPr>
          <w:p w14:paraId="163601C1">
            <w:pPr>
              <w:rPr>
                <w:rFonts w:ascii="Arial"/>
                <w:sz w:val="21"/>
              </w:rPr>
            </w:pPr>
          </w:p>
        </w:tc>
        <w:tc>
          <w:tcPr>
            <w:tcW w:w="1200" w:type="dxa"/>
            <w:vAlign w:val="top"/>
          </w:tcPr>
          <w:p w14:paraId="2CDAA171">
            <w:pPr>
              <w:rPr>
                <w:rFonts w:ascii="Arial"/>
                <w:sz w:val="21"/>
              </w:rPr>
            </w:pPr>
          </w:p>
        </w:tc>
        <w:tc>
          <w:tcPr>
            <w:tcW w:w="994" w:type="dxa"/>
            <w:vAlign w:val="top"/>
          </w:tcPr>
          <w:p w14:paraId="58E83BCC">
            <w:pPr>
              <w:rPr>
                <w:rFonts w:ascii="Arial"/>
                <w:sz w:val="21"/>
              </w:rPr>
            </w:pPr>
          </w:p>
        </w:tc>
        <w:tc>
          <w:tcPr>
            <w:tcW w:w="1264" w:type="dxa"/>
            <w:vAlign w:val="top"/>
          </w:tcPr>
          <w:p w14:paraId="4625D46F">
            <w:pPr>
              <w:rPr>
                <w:rFonts w:ascii="Arial"/>
                <w:sz w:val="21"/>
              </w:rPr>
            </w:pPr>
          </w:p>
        </w:tc>
        <w:tc>
          <w:tcPr>
            <w:tcW w:w="1679" w:type="dxa"/>
            <w:vAlign w:val="top"/>
          </w:tcPr>
          <w:p w14:paraId="07EAC647">
            <w:pPr>
              <w:rPr>
                <w:rFonts w:ascii="Arial"/>
                <w:sz w:val="21"/>
              </w:rPr>
            </w:pPr>
          </w:p>
        </w:tc>
        <w:tc>
          <w:tcPr>
            <w:tcW w:w="1679" w:type="dxa"/>
            <w:vAlign w:val="top"/>
          </w:tcPr>
          <w:p w14:paraId="7BC6180E">
            <w:pPr>
              <w:rPr>
                <w:rFonts w:ascii="Arial"/>
                <w:sz w:val="21"/>
              </w:rPr>
            </w:pPr>
          </w:p>
        </w:tc>
        <w:tc>
          <w:tcPr>
            <w:tcW w:w="1182" w:type="dxa"/>
            <w:vAlign w:val="top"/>
          </w:tcPr>
          <w:p w14:paraId="00BBFDCC">
            <w:pPr>
              <w:rPr>
                <w:rFonts w:ascii="Arial"/>
                <w:sz w:val="21"/>
              </w:rPr>
            </w:pPr>
          </w:p>
        </w:tc>
      </w:tr>
      <w:tr w14:paraId="43059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010" w:type="dxa"/>
            <w:vAlign w:val="top"/>
          </w:tcPr>
          <w:p w14:paraId="1B644715">
            <w:pPr>
              <w:rPr>
                <w:rFonts w:ascii="Arial"/>
                <w:sz w:val="21"/>
              </w:rPr>
            </w:pPr>
          </w:p>
        </w:tc>
        <w:tc>
          <w:tcPr>
            <w:tcW w:w="1200" w:type="dxa"/>
            <w:vAlign w:val="top"/>
          </w:tcPr>
          <w:p w14:paraId="182C584F">
            <w:pPr>
              <w:rPr>
                <w:rFonts w:ascii="Arial"/>
                <w:sz w:val="21"/>
              </w:rPr>
            </w:pPr>
          </w:p>
        </w:tc>
        <w:tc>
          <w:tcPr>
            <w:tcW w:w="994" w:type="dxa"/>
            <w:vAlign w:val="top"/>
          </w:tcPr>
          <w:p w14:paraId="0EDABE4B">
            <w:pPr>
              <w:rPr>
                <w:rFonts w:ascii="Arial"/>
                <w:sz w:val="21"/>
              </w:rPr>
            </w:pPr>
          </w:p>
        </w:tc>
        <w:tc>
          <w:tcPr>
            <w:tcW w:w="1264" w:type="dxa"/>
            <w:vAlign w:val="top"/>
          </w:tcPr>
          <w:p w14:paraId="4CF6FE28">
            <w:pPr>
              <w:rPr>
                <w:rFonts w:ascii="Arial"/>
                <w:sz w:val="21"/>
              </w:rPr>
            </w:pPr>
          </w:p>
        </w:tc>
        <w:tc>
          <w:tcPr>
            <w:tcW w:w="1679" w:type="dxa"/>
            <w:vAlign w:val="top"/>
          </w:tcPr>
          <w:p w14:paraId="62A6BA8D">
            <w:pPr>
              <w:rPr>
                <w:rFonts w:ascii="Arial"/>
                <w:sz w:val="21"/>
              </w:rPr>
            </w:pPr>
          </w:p>
        </w:tc>
        <w:tc>
          <w:tcPr>
            <w:tcW w:w="1679" w:type="dxa"/>
            <w:vAlign w:val="top"/>
          </w:tcPr>
          <w:p w14:paraId="6ABC7BA1">
            <w:pPr>
              <w:rPr>
                <w:rFonts w:ascii="Arial"/>
                <w:sz w:val="21"/>
              </w:rPr>
            </w:pPr>
          </w:p>
        </w:tc>
        <w:tc>
          <w:tcPr>
            <w:tcW w:w="1182" w:type="dxa"/>
            <w:vAlign w:val="top"/>
          </w:tcPr>
          <w:p w14:paraId="4257F701">
            <w:pPr>
              <w:rPr>
                <w:rFonts w:ascii="Arial"/>
                <w:sz w:val="21"/>
              </w:rPr>
            </w:pPr>
          </w:p>
        </w:tc>
      </w:tr>
    </w:tbl>
    <w:p w14:paraId="21DB939E">
      <w:pPr>
        <w:spacing w:before="179" w:line="369" w:lineRule="auto"/>
        <w:rPr>
          <w:rFonts w:ascii="宋体" w:hAnsi="宋体" w:eastAsia="宋体" w:cs="宋体"/>
          <w:sz w:val="24"/>
          <w:szCs w:val="24"/>
        </w:rPr>
      </w:pPr>
      <w:r>
        <w:rPr>
          <w:rFonts w:ascii="宋体" w:hAnsi="宋体" w:eastAsia="宋体" w:cs="宋体"/>
          <w:b/>
          <w:bCs/>
          <w:spacing w:val="-2"/>
          <w:sz w:val="24"/>
          <w:szCs w:val="24"/>
        </w:rPr>
        <w:t>注：</w:t>
      </w:r>
      <w:r>
        <w:rPr>
          <w:rFonts w:ascii="Times New Roman" w:hAnsi="Times New Roman" w:eastAsia="Times New Roman" w:cs="Times New Roman"/>
          <w:b/>
          <w:bCs/>
          <w:spacing w:val="-2"/>
          <w:sz w:val="24"/>
          <w:szCs w:val="24"/>
        </w:rPr>
        <w:t>1.</w:t>
      </w:r>
      <w:r>
        <w:rPr>
          <w:rFonts w:ascii="宋体" w:hAnsi="宋体" w:eastAsia="宋体" w:cs="宋体"/>
          <w:b/>
          <w:bCs/>
          <w:spacing w:val="-2"/>
          <w:sz w:val="24"/>
          <w:szCs w:val="24"/>
        </w:rPr>
        <w:t>每项业绩须附证明资料：</w:t>
      </w:r>
      <w:r>
        <w:rPr>
          <w:rFonts w:hint="eastAsia" w:ascii="宋体" w:hAnsi="宋体" w:eastAsia="宋体" w:cs="宋体"/>
          <w:b/>
          <w:bCs/>
          <w:spacing w:val="-2"/>
          <w:sz w:val="24"/>
          <w:szCs w:val="24"/>
        </w:rPr>
        <w:t>提供合同或协议或中标（成交）通知书原件的扫描件，业绩要体现采购单位名称及项目负责人联系电话，提供不全或不提供不得分</w:t>
      </w:r>
    </w:p>
    <w:p w14:paraId="00F23698">
      <w:pPr>
        <w:spacing w:line="218" w:lineRule="auto"/>
        <w:ind w:left="476"/>
        <w:rPr>
          <w:rFonts w:ascii="宋体" w:hAnsi="宋体" w:eastAsia="宋体" w:cs="宋体"/>
          <w:sz w:val="24"/>
          <w:szCs w:val="24"/>
        </w:rPr>
      </w:pPr>
      <w:r>
        <w:rPr>
          <w:rFonts w:ascii="Times New Roman" w:hAnsi="Times New Roman" w:eastAsia="Times New Roman" w:cs="Times New Roman"/>
          <w:b/>
          <w:bCs/>
          <w:spacing w:val="-2"/>
          <w:sz w:val="24"/>
          <w:szCs w:val="24"/>
        </w:rPr>
        <w:t>2.</w:t>
      </w:r>
      <w:r>
        <w:rPr>
          <w:rFonts w:ascii="宋体" w:hAnsi="宋体" w:eastAsia="宋体" w:cs="宋体"/>
          <w:b/>
          <w:bCs/>
          <w:spacing w:val="-2"/>
          <w:sz w:val="24"/>
          <w:szCs w:val="24"/>
        </w:rPr>
        <w:t>本表后须附清晰可辨的、真实的证明材料。</w:t>
      </w:r>
    </w:p>
    <w:p w14:paraId="08543FA9">
      <w:pPr>
        <w:pStyle w:val="3"/>
        <w:spacing w:line="263" w:lineRule="auto"/>
      </w:pPr>
    </w:p>
    <w:p w14:paraId="68F69457">
      <w:pPr>
        <w:pStyle w:val="3"/>
        <w:spacing w:line="263" w:lineRule="auto"/>
      </w:pPr>
    </w:p>
    <w:p w14:paraId="3DD1842C">
      <w:pPr>
        <w:pStyle w:val="3"/>
        <w:spacing w:line="263" w:lineRule="auto"/>
      </w:pPr>
    </w:p>
    <w:p w14:paraId="47C6E37C">
      <w:pPr>
        <w:pStyle w:val="3"/>
        <w:spacing w:line="263" w:lineRule="auto"/>
      </w:pPr>
    </w:p>
    <w:p w14:paraId="0C3DBA0B">
      <w:pPr>
        <w:pStyle w:val="3"/>
        <w:spacing w:line="263" w:lineRule="auto"/>
      </w:pPr>
    </w:p>
    <w:p w14:paraId="53071B5F">
      <w:pPr>
        <w:pStyle w:val="3"/>
        <w:spacing w:line="263" w:lineRule="auto"/>
      </w:pPr>
    </w:p>
    <w:p w14:paraId="583CE2D9">
      <w:pPr>
        <w:pStyle w:val="3"/>
        <w:spacing w:line="263" w:lineRule="auto"/>
      </w:pPr>
    </w:p>
    <w:p w14:paraId="3C0AC0D1">
      <w:pPr>
        <w:spacing w:before="78"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1517391C">
      <w:pPr>
        <w:spacing w:before="195" w:line="219" w:lineRule="auto"/>
        <w:ind w:left="480"/>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pacing w:val="1"/>
          <w:sz w:val="24"/>
          <w:szCs w:val="24"/>
        </w:rPr>
        <w:t>签章）</w:t>
      </w:r>
    </w:p>
    <w:p w14:paraId="247E74C2">
      <w:pPr>
        <w:spacing w:before="196" w:line="220" w:lineRule="auto"/>
        <w:ind w:left="52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2F5930FD">
      <w:pPr>
        <w:spacing w:line="220" w:lineRule="auto"/>
        <w:rPr>
          <w:rFonts w:ascii="宋体" w:hAnsi="宋体" w:eastAsia="宋体" w:cs="宋体"/>
          <w:sz w:val="24"/>
          <w:szCs w:val="24"/>
        </w:rPr>
        <w:sectPr>
          <w:footerReference r:id="rId25" w:type="default"/>
          <w:pgSz w:w="11905" w:h="16839"/>
          <w:pgMar w:top="1440" w:right="1800" w:bottom="1440" w:left="1800" w:header="0" w:footer="1097" w:gutter="0"/>
          <w:pgNumType w:fmt="decimal"/>
          <w:cols w:space="720" w:num="1"/>
        </w:sectPr>
      </w:pPr>
    </w:p>
    <w:p w14:paraId="312F6C5A">
      <w:pPr>
        <w:spacing w:before="91" w:line="220" w:lineRule="auto"/>
        <w:jc w:val="center"/>
        <w:rPr>
          <w:rFonts w:ascii="宋体" w:hAnsi="宋体" w:eastAsia="宋体" w:cs="宋体"/>
          <w:sz w:val="28"/>
          <w:szCs w:val="28"/>
        </w:rPr>
      </w:pPr>
      <w:r>
        <w:rPr>
          <w:rFonts w:ascii="宋体" w:hAnsi="宋体" w:eastAsia="宋体" w:cs="宋体"/>
          <w:b/>
          <w:bCs/>
          <w:spacing w:val="-5"/>
          <w:sz w:val="28"/>
          <w:szCs w:val="28"/>
        </w:rPr>
        <w:t>九、磋商承诺</w:t>
      </w:r>
    </w:p>
    <w:p w14:paraId="4252F3CB">
      <w:pPr>
        <w:pStyle w:val="3"/>
        <w:spacing w:line="309" w:lineRule="auto"/>
      </w:pPr>
    </w:p>
    <w:p w14:paraId="497AED0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1.不参与围标串标承诺书</w:t>
      </w:r>
    </w:p>
    <w:p w14:paraId="78E3863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致：（采购人）</w:t>
      </w:r>
    </w:p>
    <w:p w14:paraId="51ACFEA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本人作为 （单位名称）  的法人，清楚知晓本项目磋商活动，对以下事项作出承诺：</w:t>
      </w:r>
    </w:p>
    <w:p w14:paraId="1A04F5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一、我单位遵循公开、公平、公正、诚实守信的原则，依法依规参与本项目竞标。</w:t>
      </w:r>
    </w:p>
    <w:p w14:paraId="55216AC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二、我单位在本项目磋商活动中，未参与围标串标。</w:t>
      </w:r>
    </w:p>
    <w:p w14:paraId="628E4D0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三、我单位如被查实在本项目采购活动中存在围标串标的，提交响应文件行为作为实施串通磋商违法行为的关键环节，本人承担直接责任人员法律责任，接受相应行政处罚和失信惩戒。</w:t>
      </w:r>
    </w:p>
    <w:p w14:paraId="780A09AD">
      <w:pPr>
        <w:pStyle w:val="3"/>
        <w:spacing w:line="254" w:lineRule="auto"/>
      </w:pPr>
    </w:p>
    <w:p w14:paraId="180B0383">
      <w:pPr>
        <w:pStyle w:val="3"/>
        <w:spacing w:line="254" w:lineRule="auto"/>
      </w:pPr>
    </w:p>
    <w:p w14:paraId="00B3F089">
      <w:pPr>
        <w:pStyle w:val="3"/>
        <w:spacing w:line="254" w:lineRule="auto"/>
      </w:pPr>
    </w:p>
    <w:p w14:paraId="634FADB4">
      <w:pPr>
        <w:pStyle w:val="3"/>
        <w:spacing w:line="255" w:lineRule="auto"/>
      </w:pPr>
    </w:p>
    <w:p w14:paraId="76C566DE">
      <w:pPr>
        <w:pStyle w:val="3"/>
        <w:spacing w:line="255" w:lineRule="auto"/>
      </w:pPr>
    </w:p>
    <w:p w14:paraId="73310695">
      <w:pPr>
        <w:pStyle w:val="3"/>
        <w:spacing w:line="255" w:lineRule="auto"/>
      </w:pPr>
    </w:p>
    <w:p w14:paraId="22DBE2CE">
      <w:pPr>
        <w:pStyle w:val="3"/>
        <w:spacing w:line="255" w:lineRule="auto"/>
      </w:pPr>
    </w:p>
    <w:p w14:paraId="78B14AC1">
      <w:pPr>
        <w:spacing w:before="79"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36D19EF8">
      <w:pPr>
        <w:spacing w:before="253" w:line="219" w:lineRule="auto"/>
        <w:ind w:left="48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3"/>
          <w:sz w:val="24"/>
          <w:szCs w:val="24"/>
        </w:rPr>
        <w:t>签章）</w:t>
      </w:r>
    </w:p>
    <w:p w14:paraId="0E405394">
      <w:pPr>
        <w:spacing w:before="256" w:line="220" w:lineRule="auto"/>
        <w:ind w:left="52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2F6DA44F">
      <w:pPr>
        <w:spacing w:line="220" w:lineRule="auto"/>
        <w:rPr>
          <w:rFonts w:ascii="宋体" w:hAnsi="宋体" w:eastAsia="宋体" w:cs="宋体"/>
          <w:sz w:val="24"/>
          <w:szCs w:val="24"/>
        </w:rPr>
        <w:sectPr>
          <w:footerReference r:id="rId26" w:type="default"/>
          <w:pgSz w:w="11905" w:h="16839"/>
          <w:pgMar w:top="1440" w:right="1800" w:bottom="1440" w:left="1800" w:header="0" w:footer="1097" w:gutter="0"/>
          <w:pgNumType w:fmt="decimal"/>
          <w:cols w:space="720" w:num="1"/>
        </w:sectPr>
      </w:pPr>
    </w:p>
    <w:p w14:paraId="6276F436">
      <w:pPr>
        <w:spacing w:before="78" w:line="219" w:lineRule="auto"/>
        <w:jc w:val="center"/>
        <w:rPr>
          <w:rFonts w:ascii="宋体" w:hAnsi="宋体" w:eastAsia="宋体" w:cs="宋体"/>
          <w:sz w:val="24"/>
          <w:szCs w:val="24"/>
        </w:rPr>
      </w:pPr>
      <w:r>
        <w:rPr>
          <w:rFonts w:ascii="Times New Roman" w:hAnsi="Times New Roman" w:eastAsia="Times New Roman" w:cs="Times New Roman"/>
          <w:b/>
          <w:bCs/>
          <w:spacing w:val="-2"/>
          <w:sz w:val="24"/>
          <w:szCs w:val="24"/>
        </w:rPr>
        <w:t>2.</w:t>
      </w:r>
      <w:r>
        <w:rPr>
          <w:rFonts w:ascii="宋体" w:hAnsi="宋体" w:eastAsia="宋体" w:cs="宋体"/>
          <w:b/>
          <w:bCs/>
          <w:spacing w:val="-2"/>
          <w:sz w:val="24"/>
          <w:szCs w:val="24"/>
        </w:rPr>
        <w:t>供应商提供证明材料真实、有效的承诺函</w:t>
      </w:r>
    </w:p>
    <w:p w14:paraId="763A715B">
      <w:pPr>
        <w:pStyle w:val="3"/>
        <w:spacing w:line="282" w:lineRule="auto"/>
      </w:pPr>
    </w:p>
    <w:p w14:paraId="310A60D0">
      <w:pPr>
        <w:pStyle w:val="3"/>
        <w:spacing w:line="282" w:lineRule="auto"/>
      </w:pPr>
    </w:p>
    <w:p w14:paraId="5EB367C1">
      <w:pPr>
        <w:spacing w:before="79" w:line="219" w:lineRule="auto"/>
        <w:rPr>
          <w:rFonts w:ascii="宋体" w:hAnsi="宋体" w:eastAsia="宋体" w:cs="宋体"/>
          <w:sz w:val="24"/>
          <w:szCs w:val="24"/>
        </w:rPr>
      </w:pPr>
      <w:r>
        <w:rPr>
          <w:rFonts w:ascii="宋体" w:hAnsi="宋体" w:eastAsia="宋体" w:cs="宋体"/>
          <w:b/>
          <w:bCs/>
          <w:spacing w:val="9"/>
          <w:sz w:val="24"/>
          <w:szCs w:val="24"/>
        </w:rPr>
        <w:t>致</w:t>
      </w:r>
      <w:r>
        <w:rPr>
          <w:rFonts w:ascii="宋体" w:hAnsi="宋体" w:eastAsia="宋体" w:cs="宋体"/>
          <w:b/>
          <w:bCs/>
          <w:spacing w:val="-33"/>
          <w:sz w:val="24"/>
          <w:szCs w:val="24"/>
        </w:rPr>
        <w:t>：</w:t>
      </w:r>
      <w:r>
        <w:rPr>
          <w:rFonts w:ascii="宋体" w:hAnsi="宋体" w:eastAsia="宋体" w:cs="宋体"/>
          <w:b/>
          <w:bCs/>
          <w:spacing w:val="-33"/>
          <w:sz w:val="24"/>
          <w:szCs w:val="24"/>
          <w:u w:val="single" w:color="auto"/>
        </w:rPr>
        <w:t>（</w:t>
      </w:r>
      <w:r>
        <w:rPr>
          <w:rFonts w:ascii="宋体" w:hAnsi="宋体" w:eastAsia="宋体" w:cs="宋体"/>
          <w:b/>
          <w:bCs/>
          <w:spacing w:val="9"/>
          <w:sz w:val="24"/>
          <w:szCs w:val="24"/>
          <w:u w:val="single" w:color="auto"/>
        </w:rPr>
        <w:t>采购人）</w:t>
      </w:r>
    </w:p>
    <w:p w14:paraId="5AE08C70">
      <w:pPr>
        <w:spacing w:before="256" w:line="415" w:lineRule="auto"/>
        <w:ind w:firstLine="480"/>
        <w:jc w:val="both"/>
        <w:rPr>
          <w:rFonts w:ascii="宋体" w:hAnsi="宋体" w:eastAsia="宋体" w:cs="宋体"/>
          <w:sz w:val="24"/>
          <w:szCs w:val="24"/>
        </w:rPr>
      </w:pPr>
      <w:r>
        <w:rPr>
          <w:rFonts w:ascii="宋体" w:hAnsi="宋体" w:eastAsia="宋体" w:cs="宋体"/>
          <w:spacing w:val="-2"/>
          <w:sz w:val="24"/>
          <w:szCs w:val="24"/>
        </w:rPr>
        <w:t>我公司承诺：在本次磋商中，所提供的所有资料均真实有效，并保证文件中所列举的相关资料和公司基本情况资料是真实的、合法的，不存在任何弄虚作假行为。在履行合同过程中，提供的服务质量与响应文件中一致。如有我公司提供服务质量与成交服务质量不一致的情况发生，由我公司承担有关责任和一切损失费用（包括直接损失和服务</w:t>
      </w:r>
      <w:r>
        <w:rPr>
          <w:rFonts w:ascii="宋体" w:hAnsi="宋体" w:eastAsia="宋体" w:cs="宋体"/>
          <w:spacing w:val="-1"/>
          <w:sz w:val="24"/>
          <w:szCs w:val="24"/>
        </w:rPr>
        <w:t>期延误等造成的间接损失</w:t>
      </w:r>
      <w:r>
        <w:rPr>
          <w:rFonts w:ascii="宋体" w:hAnsi="宋体" w:eastAsia="宋体" w:cs="宋体"/>
          <w:spacing w:val="7"/>
          <w:sz w:val="24"/>
          <w:szCs w:val="24"/>
        </w:rPr>
        <w:t>），</w:t>
      </w:r>
      <w:r>
        <w:rPr>
          <w:rFonts w:ascii="宋体" w:hAnsi="宋体" w:eastAsia="宋体" w:cs="宋体"/>
          <w:spacing w:val="-1"/>
          <w:sz w:val="24"/>
          <w:szCs w:val="24"/>
        </w:rPr>
        <w:t>并由采购人决定是否终止合</w:t>
      </w:r>
      <w:r>
        <w:rPr>
          <w:rFonts w:ascii="宋体" w:hAnsi="宋体" w:eastAsia="宋体" w:cs="宋体"/>
          <w:spacing w:val="-2"/>
          <w:sz w:val="24"/>
          <w:szCs w:val="24"/>
        </w:rPr>
        <w:t>同。</w:t>
      </w:r>
    </w:p>
    <w:p w14:paraId="3982B973">
      <w:pPr>
        <w:pStyle w:val="3"/>
        <w:spacing w:line="453" w:lineRule="auto"/>
      </w:pPr>
    </w:p>
    <w:p w14:paraId="14350CA6">
      <w:pPr>
        <w:spacing w:before="78" w:line="219" w:lineRule="auto"/>
        <w:ind w:left="480"/>
        <w:rPr>
          <w:rFonts w:ascii="宋体" w:hAnsi="宋体" w:eastAsia="宋体" w:cs="宋体"/>
          <w:sz w:val="24"/>
          <w:szCs w:val="24"/>
        </w:rPr>
      </w:pPr>
      <w:r>
        <w:rPr>
          <w:rFonts w:ascii="宋体" w:hAnsi="宋体" w:eastAsia="宋体" w:cs="宋体"/>
          <w:spacing w:val="-2"/>
          <w:sz w:val="24"/>
          <w:szCs w:val="24"/>
        </w:rPr>
        <w:t>特此承诺！</w:t>
      </w:r>
    </w:p>
    <w:p w14:paraId="64EB97BB">
      <w:pPr>
        <w:pStyle w:val="3"/>
        <w:spacing w:line="257" w:lineRule="auto"/>
      </w:pPr>
    </w:p>
    <w:p w14:paraId="752FD744">
      <w:pPr>
        <w:pStyle w:val="3"/>
        <w:spacing w:line="257" w:lineRule="auto"/>
      </w:pPr>
    </w:p>
    <w:p w14:paraId="18720CBA">
      <w:pPr>
        <w:pStyle w:val="3"/>
        <w:spacing w:line="257" w:lineRule="auto"/>
      </w:pPr>
    </w:p>
    <w:p w14:paraId="59CAA090">
      <w:pPr>
        <w:pStyle w:val="3"/>
        <w:spacing w:line="257" w:lineRule="auto"/>
      </w:pPr>
    </w:p>
    <w:p w14:paraId="3E4D35F7">
      <w:pPr>
        <w:pStyle w:val="3"/>
        <w:spacing w:line="257" w:lineRule="auto"/>
      </w:pPr>
    </w:p>
    <w:p w14:paraId="6FC23E50">
      <w:pPr>
        <w:pStyle w:val="3"/>
        <w:spacing w:line="258" w:lineRule="auto"/>
      </w:pPr>
    </w:p>
    <w:p w14:paraId="0AF0FC6E">
      <w:pPr>
        <w:pStyle w:val="3"/>
        <w:spacing w:line="258" w:lineRule="auto"/>
      </w:pPr>
    </w:p>
    <w:p w14:paraId="78EB2240">
      <w:pPr>
        <w:pStyle w:val="3"/>
        <w:spacing w:line="258" w:lineRule="auto"/>
      </w:pPr>
    </w:p>
    <w:p w14:paraId="0EC25738">
      <w:pPr>
        <w:pStyle w:val="3"/>
        <w:spacing w:line="258" w:lineRule="auto"/>
      </w:pPr>
    </w:p>
    <w:p w14:paraId="67448905">
      <w:pPr>
        <w:spacing w:before="78"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3BAC60B0">
      <w:pPr>
        <w:spacing w:before="255" w:line="219" w:lineRule="auto"/>
        <w:ind w:left="48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3"/>
          <w:sz w:val="24"/>
          <w:szCs w:val="24"/>
        </w:rPr>
        <w:t>签章）</w:t>
      </w:r>
    </w:p>
    <w:p w14:paraId="19D3229A">
      <w:pPr>
        <w:spacing w:before="254" w:line="220" w:lineRule="auto"/>
        <w:ind w:left="52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63C79013">
      <w:pPr>
        <w:spacing w:line="220" w:lineRule="auto"/>
        <w:rPr>
          <w:rFonts w:ascii="宋体" w:hAnsi="宋体" w:eastAsia="宋体" w:cs="宋体"/>
          <w:sz w:val="24"/>
          <w:szCs w:val="24"/>
        </w:rPr>
        <w:sectPr>
          <w:footerReference r:id="rId27" w:type="default"/>
          <w:pgSz w:w="11905" w:h="16839"/>
          <w:pgMar w:top="1440" w:right="1800" w:bottom="1440" w:left="1800" w:header="0" w:footer="1097" w:gutter="0"/>
          <w:pgNumType w:fmt="decimal"/>
          <w:cols w:space="720" w:num="1"/>
        </w:sectPr>
      </w:pPr>
    </w:p>
    <w:p w14:paraId="1BF57F4C">
      <w:pPr>
        <w:spacing w:before="78" w:line="219" w:lineRule="auto"/>
        <w:jc w:val="center"/>
        <w:rPr>
          <w:rFonts w:ascii="宋体" w:hAnsi="宋体" w:eastAsia="宋体" w:cs="宋体"/>
          <w:sz w:val="24"/>
          <w:szCs w:val="24"/>
        </w:rPr>
      </w:pPr>
      <w:r>
        <w:rPr>
          <w:rFonts w:ascii="Times New Roman" w:hAnsi="Times New Roman" w:eastAsia="Times New Roman" w:cs="Times New Roman"/>
          <w:b/>
          <w:bCs/>
          <w:spacing w:val="-2"/>
          <w:sz w:val="24"/>
          <w:szCs w:val="24"/>
        </w:rPr>
        <w:t>3.</w:t>
      </w:r>
      <w:r>
        <w:rPr>
          <w:rFonts w:ascii="宋体" w:hAnsi="宋体" w:eastAsia="宋体" w:cs="宋体"/>
          <w:b/>
          <w:bCs/>
          <w:spacing w:val="-2"/>
          <w:sz w:val="24"/>
          <w:szCs w:val="24"/>
        </w:rPr>
        <w:t>供应商没有被限制或取消投标资格的承诺函</w:t>
      </w:r>
    </w:p>
    <w:p w14:paraId="2B1DB4DF">
      <w:pPr>
        <w:pStyle w:val="3"/>
        <w:spacing w:line="271" w:lineRule="auto"/>
      </w:pPr>
    </w:p>
    <w:p w14:paraId="490B1ABA">
      <w:pPr>
        <w:pStyle w:val="3"/>
        <w:spacing w:line="271" w:lineRule="auto"/>
      </w:pPr>
    </w:p>
    <w:p w14:paraId="58954B4B">
      <w:pPr>
        <w:pStyle w:val="3"/>
        <w:spacing w:line="271" w:lineRule="auto"/>
      </w:pPr>
    </w:p>
    <w:p w14:paraId="0A0CDDDC">
      <w:pPr>
        <w:spacing w:before="78" w:line="219" w:lineRule="auto"/>
        <w:rPr>
          <w:rFonts w:ascii="宋体" w:hAnsi="宋体" w:eastAsia="宋体" w:cs="宋体"/>
          <w:sz w:val="24"/>
          <w:szCs w:val="24"/>
        </w:rPr>
      </w:pPr>
      <w:r>
        <w:rPr>
          <w:rFonts w:ascii="宋体" w:hAnsi="宋体" w:eastAsia="宋体" w:cs="宋体"/>
          <w:b/>
          <w:bCs/>
          <w:spacing w:val="9"/>
          <w:sz w:val="24"/>
          <w:szCs w:val="24"/>
        </w:rPr>
        <w:t>致</w:t>
      </w:r>
      <w:r>
        <w:rPr>
          <w:rFonts w:ascii="宋体" w:hAnsi="宋体" w:eastAsia="宋体" w:cs="宋体"/>
          <w:b/>
          <w:bCs/>
          <w:spacing w:val="-33"/>
          <w:sz w:val="24"/>
          <w:szCs w:val="24"/>
        </w:rPr>
        <w:t>：</w:t>
      </w:r>
      <w:r>
        <w:rPr>
          <w:rFonts w:ascii="宋体" w:hAnsi="宋体" w:eastAsia="宋体" w:cs="宋体"/>
          <w:b/>
          <w:bCs/>
          <w:spacing w:val="-33"/>
          <w:sz w:val="24"/>
          <w:szCs w:val="24"/>
          <w:u w:val="single" w:color="auto"/>
        </w:rPr>
        <w:t>（</w:t>
      </w:r>
      <w:r>
        <w:rPr>
          <w:rFonts w:ascii="宋体" w:hAnsi="宋体" w:eastAsia="宋体" w:cs="宋体"/>
          <w:b/>
          <w:bCs/>
          <w:spacing w:val="9"/>
          <w:sz w:val="24"/>
          <w:szCs w:val="24"/>
          <w:u w:val="single" w:color="auto"/>
        </w:rPr>
        <w:t>采购人）</w:t>
      </w:r>
    </w:p>
    <w:p w14:paraId="209067DE">
      <w:pPr>
        <w:spacing w:before="195" w:line="219" w:lineRule="auto"/>
        <w:ind w:left="481"/>
        <w:rPr>
          <w:rFonts w:ascii="宋体" w:hAnsi="宋体" w:eastAsia="宋体" w:cs="宋体"/>
          <w:sz w:val="24"/>
          <w:szCs w:val="24"/>
        </w:rPr>
      </w:pPr>
      <w:r>
        <w:rPr>
          <w:rFonts w:ascii="宋体" w:hAnsi="宋体" w:eastAsia="宋体" w:cs="宋体"/>
          <w:spacing w:val="-1"/>
          <w:sz w:val="24"/>
          <w:szCs w:val="24"/>
        </w:rPr>
        <w:t>我公司</w:t>
      </w:r>
      <w:r>
        <w:rPr>
          <w:rFonts w:ascii="宋体" w:hAnsi="宋体" w:eastAsia="宋体" w:cs="宋体"/>
          <w:spacing w:val="-1"/>
          <w:sz w:val="24"/>
          <w:szCs w:val="24"/>
          <w:u w:val="single" w:color="auto"/>
        </w:rPr>
        <w:t>（供应商名称）</w:t>
      </w:r>
      <w:r>
        <w:rPr>
          <w:rFonts w:ascii="宋体" w:hAnsi="宋体" w:eastAsia="宋体" w:cs="宋体"/>
          <w:spacing w:val="-1"/>
          <w:sz w:val="24"/>
          <w:szCs w:val="24"/>
        </w:rPr>
        <w:t>作为</w:t>
      </w:r>
      <w:r>
        <w:rPr>
          <w:rFonts w:ascii="宋体" w:hAnsi="宋体" w:eastAsia="宋体" w:cs="宋体"/>
          <w:spacing w:val="-1"/>
          <w:sz w:val="24"/>
          <w:szCs w:val="24"/>
          <w:u w:val="single" w:color="auto"/>
        </w:rPr>
        <w:t>（项目名称）</w:t>
      </w:r>
      <w:r>
        <w:rPr>
          <w:rFonts w:ascii="宋体" w:hAnsi="宋体" w:eastAsia="宋体" w:cs="宋体"/>
          <w:spacing w:val="-1"/>
          <w:sz w:val="24"/>
          <w:szCs w:val="24"/>
        </w:rPr>
        <w:t>项目的供应商在此郑重承诺。</w:t>
      </w:r>
    </w:p>
    <w:p w14:paraId="3FAC1D7C">
      <w:pPr>
        <w:spacing w:before="197" w:line="370" w:lineRule="auto"/>
        <w:ind w:left="3" w:firstLine="478"/>
        <w:rPr>
          <w:rFonts w:ascii="宋体" w:hAnsi="宋体" w:eastAsia="宋体" w:cs="宋体"/>
          <w:sz w:val="24"/>
          <w:szCs w:val="24"/>
        </w:rPr>
      </w:pPr>
      <w:r>
        <w:rPr>
          <w:rFonts w:ascii="宋体" w:hAnsi="宋体" w:eastAsia="宋体" w:cs="宋体"/>
          <w:spacing w:val="-1"/>
          <w:sz w:val="24"/>
          <w:szCs w:val="24"/>
        </w:rPr>
        <w:t>我公司承诺：我方没有违反现行法律、法规</w:t>
      </w:r>
      <w:r>
        <w:rPr>
          <w:rFonts w:ascii="宋体" w:hAnsi="宋体" w:eastAsia="宋体" w:cs="宋体"/>
          <w:spacing w:val="-2"/>
          <w:sz w:val="24"/>
          <w:szCs w:val="24"/>
        </w:rPr>
        <w:t>及有关文件规定而被限制投标的情形、没有被有关行政监督部门限制或取消投标资格的情形，没有处于被责令停业、财产被接管、冻结、破产的状态；没有骗取成交行为和严重违约事件。否则，采购人有权取消我公司成交资格。</w:t>
      </w:r>
    </w:p>
    <w:p w14:paraId="25F83C0E">
      <w:pPr>
        <w:pStyle w:val="3"/>
        <w:spacing w:line="394" w:lineRule="auto"/>
      </w:pPr>
    </w:p>
    <w:p w14:paraId="239C21AE">
      <w:pPr>
        <w:spacing w:before="78" w:line="219" w:lineRule="auto"/>
        <w:ind w:left="480"/>
        <w:rPr>
          <w:rFonts w:ascii="宋体" w:hAnsi="宋体" w:eastAsia="宋体" w:cs="宋体"/>
          <w:sz w:val="24"/>
          <w:szCs w:val="24"/>
        </w:rPr>
      </w:pPr>
      <w:r>
        <w:rPr>
          <w:rFonts w:ascii="宋体" w:hAnsi="宋体" w:eastAsia="宋体" w:cs="宋体"/>
          <w:spacing w:val="-2"/>
          <w:sz w:val="24"/>
          <w:szCs w:val="24"/>
        </w:rPr>
        <w:t>特此承诺！</w:t>
      </w:r>
    </w:p>
    <w:p w14:paraId="5B648BAA">
      <w:pPr>
        <w:pStyle w:val="3"/>
        <w:spacing w:line="249" w:lineRule="auto"/>
      </w:pPr>
    </w:p>
    <w:p w14:paraId="221AE24E">
      <w:pPr>
        <w:pStyle w:val="3"/>
        <w:spacing w:line="249" w:lineRule="auto"/>
      </w:pPr>
    </w:p>
    <w:p w14:paraId="4DCA7865">
      <w:pPr>
        <w:pStyle w:val="3"/>
        <w:spacing w:line="249" w:lineRule="auto"/>
      </w:pPr>
    </w:p>
    <w:p w14:paraId="5438AEFC">
      <w:pPr>
        <w:pStyle w:val="3"/>
        <w:spacing w:line="249" w:lineRule="auto"/>
      </w:pPr>
    </w:p>
    <w:p w14:paraId="131E1E14">
      <w:pPr>
        <w:pStyle w:val="3"/>
        <w:spacing w:line="249" w:lineRule="auto"/>
      </w:pPr>
    </w:p>
    <w:p w14:paraId="0A82667D">
      <w:pPr>
        <w:pStyle w:val="3"/>
        <w:spacing w:line="249" w:lineRule="auto"/>
      </w:pPr>
    </w:p>
    <w:p w14:paraId="08352E24">
      <w:pPr>
        <w:pStyle w:val="3"/>
        <w:spacing w:line="249" w:lineRule="auto"/>
      </w:pPr>
    </w:p>
    <w:p w14:paraId="6494759F">
      <w:pPr>
        <w:pStyle w:val="3"/>
        <w:spacing w:line="249" w:lineRule="auto"/>
      </w:pPr>
    </w:p>
    <w:p w14:paraId="4A2E2615">
      <w:pPr>
        <w:spacing w:before="78"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3848E930">
      <w:pPr>
        <w:spacing w:before="196" w:line="219" w:lineRule="auto"/>
        <w:ind w:left="48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3"/>
          <w:sz w:val="24"/>
          <w:szCs w:val="24"/>
        </w:rPr>
        <w:t>签章）</w:t>
      </w:r>
    </w:p>
    <w:p w14:paraId="6383C79A">
      <w:pPr>
        <w:spacing w:before="196" w:line="220" w:lineRule="auto"/>
        <w:ind w:left="52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64D7E8D7">
      <w:pPr>
        <w:spacing w:line="220" w:lineRule="auto"/>
        <w:rPr>
          <w:rFonts w:ascii="宋体" w:hAnsi="宋体" w:eastAsia="宋体" w:cs="宋体"/>
          <w:sz w:val="24"/>
          <w:szCs w:val="24"/>
        </w:rPr>
        <w:sectPr>
          <w:footerReference r:id="rId28" w:type="default"/>
          <w:pgSz w:w="11905" w:h="16839"/>
          <w:pgMar w:top="1440" w:right="1800" w:bottom="1440" w:left="1800" w:header="0" w:footer="1097" w:gutter="0"/>
          <w:pgNumType w:fmt="decimal"/>
          <w:cols w:space="720" w:num="1"/>
        </w:sectPr>
      </w:pPr>
    </w:p>
    <w:p w14:paraId="52AD0F69">
      <w:pPr>
        <w:spacing w:before="91" w:line="220" w:lineRule="auto"/>
        <w:jc w:val="center"/>
        <w:rPr>
          <w:rFonts w:ascii="宋体" w:hAnsi="宋体" w:eastAsia="宋体" w:cs="宋体"/>
          <w:sz w:val="28"/>
          <w:szCs w:val="28"/>
        </w:rPr>
      </w:pPr>
      <w:r>
        <w:rPr>
          <w:rFonts w:ascii="宋体" w:hAnsi="宋体" w:eastAsia="宋体" w:cs="宋体"/>
          <w:b/>
          <w:bCs/>
          <w:spacing w:val="-3"/>
          <w:sz w:val="28"/>
          <w:szCs w:val="28"/>
        </w:rPr>
        <w:t>十、商务、技术偏离应答表</w:t>
      </w:r>
    </w:p>
    <w:p w14:paraId="4FA96E48">
      <w:pPr>
        <w:spacing w:before="91"/>
      </w:pPr>
    </w:p>
    <w:tbl>
      <w:tblPr>
        <w:tblStyle w:val="17"/>
        <w:tblW w:w="9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2"/>
        <w:gridCol w:w="2855"/>
        <w:gridCol w:w="2677"/>
        <w:gridCol w:w="1988"/>
        <w:gridCol w:w="985"/>
      </w:tblGrid>
      <w:tr w14:paraId="30AD3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52" w:type="dxa"/>
            <w:vAlign w:val="top"/>
          </w:tcPr>
          <w:p w14:paraId="6EE78557">
            <w:pPr>
              <w:pStyle w:val="18"/>
              <w:spacing w:before="280" w:line="221" w:lineRule="auto"/>
              <w:ind w:left="151"/>
              <w:rPr>
                <w:sz w:val="24"/>
                <w:szCs w:val="24"/>
              </w:rPr>
            </w:pPr>
            <w:r>
              <w:rPr>
                <w:b/>
                <w:bCs/>
                <w:spacing w:val="-7"/>
                <w:sz w:val="24"/>
                <w:szCs w:val="24"/>
              </w:rPr>
              <w:t>序号</w:t>
            </w:r>
          </w:p>
        </w:tc>
        <w:tc>
          <w:tcPr>
            <w:tcW w:w="2855" w:type="dxa"/>
            <w:vAlign w:val="top"/>
          </w:tcPr>
          <w:p w14:paraId="76749584">
            <w:pPr>
              <w:pStyle w:val="18"/>
              <w:spacing w:before="281" w:line="219" w:lineRule="auto"/>
              <w:ind w:left="718"/>
              <w:rPr>
                <w:sz w:val="24"/>
                <w:szCs w:val="24"/>
              </w:rPr>
            </w:pPr>
            <w:r>
              <w:rPr>
                <w:b/>
                <w:bCs/>
                <w:spacing w:val="-4"/>
                <w:sz w:val="24"/>
                <w:szCs w:val="24"/>
              </w:rPr>
              <w:t>磋商文件要求</w:t>
            </w:r>
          </w:p>
        </w:tc>
        <w:tc>
          <w:tcPr>
            <w:tcW w:w="2677" w:type="dxa"/>
            <w:vAlign w:val="top"/>
          </w:tcPr>
          <w:p w14:paraId="389957EA">
            <w:pPr>
              <w:pStyle w:val="18"/>
              <w:spacing w:before="281" w:line="219" w:lineRule="auto"/>
              <w:ind w:left="644"/>
              <w:rPr>
                <w:sz w:val="24"/>
                <w:szCs w:val="24"/>
              </w:rPr>
            </w:pPr>
            <w:r>
              <w:rPr>
                <w:b/>
                <w:bCs/>
                <w:spacing w:val="-6"/>
                <w:sz w:val="24"/>
                <w:szCs w:val="24"/>
              </w:rPr>
              <w:t>响应文件应答</w:t>
            </w:r>
          </w:p>
        </w:tc>
        <w:tc>
          <w:tcPr>
            <w:tcW w:w="1988" w:type="dxa"/>
            <w:vAlign w:val="top"/>
          </w:tcPr>
          <w:p w14:paraId="1EA17E30">
            <w:pPr>
              <w:pStyle w:val="18"/>
              <w:spacing w:before="72" w:line="233" w:lineRule="auto"/>
              <w:ind w:left="338" w:right="322" w:firstLine="182"/>
              <w:rPr>
                <w:sz w:val="24"/>
                <w:szCs w:val="24"/>
              </w:rPr>
            </w:pPr>
            <w:r>
              <w:rPr>
                <w:b/>
                <w:bCs/>
                <w:spacing w:val="-5"/>
                <w:sz w:val="24"/>
                <w:szCs w:val="24"/>
              </w:rPr>
              <w:t>偏离说明</w:t>
            </w:r>
            <w:r>
              <w:rPr>
                <w:b/>
                <w:bCs/>
                <w:spacing w:val="-4"/>
                <w:sz w:val="24"/>
                <w:szCs w:val="24"/>
              </w:rPr>
              <w:t>正</w:t>
            </w:r>
            <w:r>
              <w:rPr>
                <w:rFonts w:ascii="Times New Roman" w:hAnsi="Times New Roman" w:eastAsia="Times New Roman" w:cs="Times New Roman"/>
                <w:b/>
                <w:bCs/>
                <w:spacing w:val="-4"/>
                <w:sz w:val="24"/>
                <w:szCs w:val="24"/>
              </w:rPr>
              <w:t>/</w:t>
            </w:r>
            <w:r>
              <w:rPr>
                <w:b/>
                <w:bCs/>
                <w:spacing w:val="-4"/>
                <w:sz w:val="24"/>
                <w:szCs w:val="24"/>
              </w:rPr>
              <w:t>负</w:t>
            </w:r>
            <w:r>
              <w:rPr>
                <w:rFonts w:ascii="Times New Roman" w:hAnsi="Times New Roman" w:eastAsia="Times New Roman" w:cs="Times New Roman"/>
                <w:b/>
                <w:bCs/>
                <w:spacing w:val="-4"/>
                <w:sz w:val="24"/>
                <w:szCs w:val="24"/>
              </w:rPr>
              <w:t>/</w:t>
            </w:r>
            <w:r>
              <w:rPr>
                <w:b/>
                <w:bCs/>
                <w:spacing w:val="-4"/>
                <w:sz w:val="24"/>
                <w:szCs w:val="24"/>
              </w:rPr>
              <w:t>无偏离</w:t>
            </w:r>
          </w:p>
        </w:tc>
        <w:tc>
          <w:tcPr>
            <w:tcW w:w="985" w:type="dxa"/>
            <w:vAlign w:val="top"/>
          </w:tcPr>
          <w:p w14:paraId="3A8C323B">
            <w:pPr>
              <w:pStyle w:val="18"/>
              <w:spacing w:before="280" w:line="221" w:lineRule="auto"/>
              <w:ind w:left="270"/>
              <w:rPr>
                <w:sz w:val="24"/>
                <w:szCs w:val="24"/>
              </w:rPr>
            </w:pPr>
            <w:r>
              <w:rPr>
                <w:b/>
                <w:bCs/>
                <w:spacing w:val="-9"/>
                <w:sz w:val="24"/>
                <w:szCs w:val="24"/>
              </w:rPr>
              <w:t>备注</w:t>
            </w:r>
          </w:p>
        </w:tc>
      </w:tr>
      <w:tr w14:paraId="6EC57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752" w:type="dxa"/>
            <w:vAlign w:val="top"/>
          </w:tcPr>
          <w:p w14:paraId="18606492">
            <w:pPr>
              <w:spacing w:line="254" w:lineRule="auto"/>
              <w:rPr>
                <w:rFonts w:ascii="Arial"/>
                <w:sz w:val="21"/>
              </w:rPr>
            </w:pPr>
          </w:p>
          <w:p w14:paraId="1A1D8F12">
            <w:pPr>
              <w:spacing w:before="69" w:line="188" w:lineRule="auto"/>
              <w:ind w:left="341"/>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855" w:type="dxa"/>
            <w:vAlign w:val="top"/>
          </w:tcPr>
          <w:p w14:paraId="2B0F0EA9">
            <w:pPr>
              <w:pStyle w:val="18"/>
              <w:spacing w:before="286" w:line="220" w:lineRule="auto"/>
              <w:ind w:left="558"/>
              <w:rPr>
                <w:sz w:val="24"/>
                <w:szCs w:val="24"/>
              </w:rPr>
            </w:pPr>
            <w:r>
              <w:rPr>
                <w:spacing w:val="-1"/>
                <w:sz w:val="24"/>
                <w:szCs w:val="24"/>
              </w:rPr>
              <w:t>磋商保证金</w:t>
            </w:r>
            <w:r>
              <w:rPr>
                <w:rFonts w:ascii="Times New Roman" w:hAnsi="Times New Roman" w:eastAsia="Times New Roman" w:cs="Times New Roman"/>
                <w:spacing w:val="-1"/>
                <w:sz w:val="24"/>
                <w:szCs w:val="24"/>
              </w:rPr>
              <w:t>/</w:t>
            </w:r>
            <w:r>
              <w:rPr>
                <w:spacing w:val="-1"/>
                <w:sz w:val="24"/>
                <w:szCs w:val="24"/>
              </w:rPr>
              <w:t>保函</w:t>
            </w:r>
          </w:p>
        </w:tc>
        <w:tc>
          <w:tcPr>
            <w:tcW w:w="2677" w:type="dxa"/>
            <w:vAlign w:val="top"/>
          </w:tcPr>
          <w:p w14:paraId="1D5560ED">
            <w:pPr>
              <w:rPr>
                <w:rFonts w:ascii="Arial"/>
                <w:sz w:val="21"/>
              </w:rPr>
            </w:pPr>
          </w:p>
        </w:tc>
        <w:tc>
          <w:tcPr>
            <w:tcW w:w="1988" w:type="dxa"/>
            <w:vAlign w:val="top"/>
          </w:tcPr>
          <w:p w14:paraId="06C59D1C">
            <w:pPr>
              <w:rPr>
                <w:rFonts w:ascii="Arial"/>
                <w:sz w:val="21"/>
              </w:rPr>
            </w:pPr>
          </w:p>
        </w:tc>
        <w:tc>
          <w:tcPr>
            <w:tcW w:w="985" w:type="dxa"/>
            <w:vAlign w:val="top"/>
          </w:tcPr>
          <w:p w14:paraId="31D71872">
            <w:pPr>
              <w:rPr>
                <w:rFonts w:ascii="Arial"/>
                <w:sz w:val="21"/>
              </w:rPr>
            </w:pPr>
          </w:p>
        </w:tc>
      </w:tr>
      <w:tr w14:paraId="6E7A1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752" w:type="dxa"/>
            <w:vAlign w:val="top"/>
          </w:tcPr>
          <w:p w14:paraId="19B5E259">
            <w:pPr>
              <w:spacing w:line="258" w:lineRule="auto"/>
              <w:rPr>
                <w:rFonts w:ascii="Arial"/>
                <w:sz w:val="21"/>
              </w:rPr>
            </w:pPr>
          </w:p>
          <w:p w14:paraId="0E7D9406">
            <w:pPr>
              <w:spacing w:before="69" w:line="188" w:lineRule="auto"/>
              <w:ind w:left="318"/>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855" w:type="dxa"/>
            <w:vAlign w:val="top"/>
          </w:tcPr>
          <w:p w14:paraId="2FE5ACF6">
            <w:pPr>
              <w:pStyle w:val="18"/>
              <w:spacing w:before="287" w:line="219" w:lineRule="auto"/>
              <w:ind w:left="605"/>
              <w:rPr>
                <w:sz w:val="24"/>
                <w:szCs w:val="24"/>
              </w:rPr>
            </w:pPr>
            <w:r>
              <w:rPr>
                <w:spacing w:val="-4"/>
                <w:sz w:val="24"/>
                <w:szCs w:val="24"/>
              </w:rPr>
              <w:t>响应文件有效期</w:t>
            </w:r>
          </w:p>
        </w:tc>
        <w:tc>
          <w:tcPr>
            <w:tcW w:w="2677" w:type="dxa"/>
            <w:vAlign w:val="top"/>
          </w:tcPr>
          <w:p w14:paraId="78B4111D">
            <w:pPr>
              <w:rPr>
                <w:rFonts w:ascii="Arial"/>
                <w:sz w:val="21"/>
              </w:rPr>
            </w:pPr>
          </w:p>
        </w:tc>
        <w:tc>
          <w:tcPr>
            <w:tcW w:w="1988" w:type="dxa"/>
            <w:vAlign w:val="top"/>
          </w:tcPr>
          <w:p w14:paraId="5E46F543">
            <w:pPr>
              <w:rPr>
                <w:rFonts w:ascii="Arial"/>
                <w:sz w:val="21"/>
              </w:rPr>
            </w:pPr>
          </w:p>
        </w:tc>
        <w:tc>
          <w:tcPr>
            <w:tcW w:w="985" w:type="dxa"/>
            <w:vAlign w:val="top"/>
          </w:tcPr>
          <w:p w14:paraId="6D59EECD">
            <w:pPr>
              <w:rPr>
                <w:rFonts w:ascii="Arial"/>
                <w:sz w:val="21"/>
              </w:rPr>
            </w:pPr>
          </w:p>
        </w:tc>
      </w:tr>
      <w:tr w14:paraId="4FBB0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52" w:type="dxa"/>
            <w:vAlign w:val="top"/>
          </w:tcPr>
          <w:p w14:paraId="161EDFD0">
            <w:pPr>
              <w:spacing w:line="399" w:lineRule="auto"/>
              <w:rPr>
                <w:rFonts w:ascii="Arial"/>
                <w:sz w:val="21"/>
              </w:rPr>
            </w:pPr>
          </w:p>
          <w:p w14:paraId="6962E0A4">
            <w:pPr>
              <w:spacing w:before="69" w:line="75" w:lineRule="exact"/>
              <w:ind w:left="159"/>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2855" w:type="dxa"/>
            <w:vAlign w:val="top"/>
          </w:tcPr>
          <w:p w14:paraId="2677B9A6">
            <w:pPr>
              <w:rPr>
                <w:rFonts w:ascii="Arial"/>
                <w:sz w:val="21"/>
              </w:rPr>
            </w:pPr>
          </w:p>
        </w:tc>
        <w:tc>
          <w:tcPr>
            <w:tcW w:w="2677" w:type="dxa"/>
            <w:vAlign w:val="top"/>
          </w:tcPr>
          <w:p w14:paraId="6B4EB488">
            <w:pPr>
              <w:rPr>
                <w:rFonts w:ascii="Arial"/>
                <w:sz w:val="21"/>
              </w:rPr>
            </w:pPr>
          </w:p>
        </w:tc>
        <w:tc>
          <w:tcPr>
            <w:tcW w:w="1988" w:type="dxa"/>
            <w:vAlign w:val="top"/>
          </w:tcPr>
          <w:p w14:paraId="45AF51A1">
            <w:pPr>
              <w:rPr>
                <w:rFonts w:ascii="Arial"/>
                <w:sz w:val="21"/>
              </w:rPr>
            </w:pPr>
          </w:p>
        </w:tc>
        <w:tc>
          <w:tcPr>
            <w:tcW w:w="985" w:type="dxa"/>
            <w:vAlign w:val="top"/>
          </w:tcPr>
          <w:p w14:paraId="6EDF422D">
            <w:pPr>
              <w:rPr>
                <w:rFonts w:ascii="Arial"/>
                <w:sz w:val="21"/>
              </w:rPr>
            </w:pPr>
          </w:p>
        </w:tc>
      </w:tr>
    </w:tbl>
    <w:p w14:paraId="05EC1B6F">
      <w:pPr>
        <w:pStyle w:val="3"/>
        <w:spacing w:line="272" w:lineRule="auto"/>
      </w:pPr>
    </w:p>
    <w:p w14:paraId="76F9E8D8">
      <w:pPr>
        <w:pStyle w:val="3"/>
        <w:spacing w:line="272" w:lineRule="auto"/>
      </w:pPr>
    </w:p>
    <w:p w14:paraId="72C399A1">
      <w:pPr>
        <w:pStyle w:val="3"/>
        <w:spacing w:line="273" w:lineRule="auto"/>
      </w:pPr>
    </w:p>
    <w:p w14:paraId="0C90C2C7">
      <w:pPr>
        <w:pStyle w:val="3"/>
        <w:spacing w:line="273" w:lineRule="auto"/>
      </w:pPr>
    </w:p>
    <w:p w14:paraId="5879819F">
      <w:pPr>
        <w:pStyle w:val="3"/>
        <w:spacing w:line="273" w:lineRule="auto"/>
      </w:pPr>
    </w:p>
    <w:p w14:paraId="0A2FD9A4">
      <w:pPr>
        <w:pStyle w:val="3"/>
        <w:spacing w:line="273" w:lineRule="auto"/>
      </w:pPr>
    </w:p>
    <w:p w14:paraId="548EBEB5">
      <w:pPr>
        <w:spacing w:before="78" w:line="219" w:lineRule="auto"/>
        <w:ind w:left="584"/>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314C0DE5">
      <w:pPr>
        <w:pStyle w:val="3"/>
        <w:spacing w:line="443" w:lineRule="auto"/>
      </w:pPr>
    </w:p>
    <w:p w14:paraId="3EB99AEE">
      <w:pPr>
        <w:spacing w:before="78" w:line="219" w:lineRule="auto"/>
        <w:ind w:left="585"/>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pacing w:val="1"/>
          <w:sz w:val="24"/>
          <w:szCs w:val="24"/>
        </w:rPr>
        <w:t>签章）</w:t>
      </w:r>
    </w:p>
    <w:p w14:paraId="7ECB0C81">
      <w:pPr>
        <w:pStyle w:val="3"/>
        <w:spacing w:line="443" w:lineRule="auto"/>
      </w:pPr>
    </w:p>
    <w:p w14:paraId="3C8AB3E8">
      <w:pPr>
        <w:spacing w:before="78" w:line="220" w:lineRule="auto"/>
        <w:ind w:left="625"/>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6A686A23">
      <w:pPr>
        <w:spacing w:line="220" w:lineRule="auto"/>
        <w:rPr>
          <w:rFonts w:ascii="宋体" w:hAnsi="宋体" w:eastAsia="宋体" w:cs="宋体"/>
          <w:sz w:val="24"/>
          <w:szCs w:val="24"/>
        </w:rPr>
        <w:sectPr>
          <w:footerReference r:id="rId29" w:type="default"/>
          <w:pgSz w:w="11905" w:h="16839"/>
          <w:pgMar w:top="1440" w:right="1800" w:bottom="1440" w:left="1800" w:header="0" w:footer="1097" w:gutter="0"/>
          <w:pgNumType w:fmt="decimal"/>
          <w:cols w:space="720" w:num="1"/>
        </w:sectPr>
      </w:pPr>
    </w:p>
    <w:p w14:paraId="252134B9">
      <w:pPr>
        <w:spacing w:before="91" w:line="220" w:lineRule="auto"/>
        <w:jc w:val="center"/>
        <w:rPr>
          <w:rFonts w:ascii="宋体" w:hAnsi="宋体" w:eastAsia="宋体" w:cs="宋体"/>
          <w:sz w:val="28"/>
          <w:szCs w:val="28"/>
        </w:rPr>
      </w:pPr>
      <w:r>
        <w:rPr>
          <w:rFonts w:ascii="宋体" w:hAnsi="宋体" w:eastAsia="宋体" w:cs="宋体"/>
          <w:b/>
          <w:bCs/>
          <w:spacing w:val="-4"/>
          <w:sz w:val="28"/>
          <w:szCs w:val="28"/>
        </w:rPr>
        <w:t>十一、服务方案</w:t>
      </w:r>
    </w:p>
    <w:p w14:paraId="69F6FACE">
      <w:pPr>
        <w:pStyle w:val="3"/>
        <w:spacing w:line="276" w:lineRule="auto"/>
      </w:pPr>
    </w:p>
    <w:p w14:paraId="671CE8AB">
      <w:pPr>
        <w:pStyle w:val="3"/>
        <w:spacing w:line="276" w:lineRule="auto"/>
      </w:pPr>
    </w:p>
    <w:p w14:paraId="4CA4440A">
      <w:pPr>
        <w:spacing w:before="91" w:line="219" w:lineRule="auto"/>
        <w:jc w:val="center"/>
        <w:rPr>
          <w:rFonts w:ascii="宋体" w:hAnsi="宋体" w:eastAsia="宋体" w:cs="宋体"/>
          <w:spacing w:val="-2"/>
          <w:sz w:val="24"/>
          <w:szCs w:val="24"/>
        </w:rPr>
      </w:pPr>
      <w:r>
        <w:rPr>
          <w:rFonts w:ascii="宋体" w:hAnsi="宋体" w:eastAsia="宋体" w:cs="宋体"/>
          <w:spacing w:val="-2"/>
          <w:sz w:val="24"/>
          <w:szCs w:val="24"/>
        </w:rPr>
        <w:t>参照</w:t>
      </w:r>
      <w:r>
        <w:rPr>
          <w:rFonts w:ascii="Times New Roman" w:hAnsi="Times New Roman" w:eastAsia="Times New Roman" w:cs="Times New Roman"/>
          <w:spacing w:val="-2"/>
          <w:sz w:val="24"/>
          <w:szCs w:val="24"/>
        </w:rPr>
        <w:t>“</w:t>
      </w:r>
      <w:r>
        <w:rPr>
          <w:rFonts w:ascii="宋体" w:hAnsi="宋体" w:eastAsia="宋体" w:cs="宋体"/>
          <w:spacing w:val="-2"/>
          <w:sz w:val="24"/>
          <w:szCs w:val="24"/>
        </w:rPr>
        <w:t>第四章 评审方法与标准</w:t>
      </w:r>
      <w:r>
        <w:rPr>
          <w:rFonts w:ascii="Times New Roman" w:hAnsi="Times New Roman" w:eastAsia="Times New Roman" w:cs="Times New Roman"/>
          <w:spacing w:val="-2"/>
          <w:sz w:val="24"/>
          <w:szCs w:val="24"/>
        </w:rPr>
        <w:t>”</w:t>
      </w:r>
      <w:r>
        <w:rPr>
          <w:rFonts w:ascii="宋体" w:hAnsi="宋体" w:eastAsia="宋体" w:cs="宋体"/>
          <w:spacing w:val="-2"/>
          <w:sz w:val="24"/>
          <w:szCs w:val="24"/>
        </w:rPr>
        <w:t>中技术部分内容编写，格式自拟。</w:t>
      </w:r>
    </w:p>
    <w:p w14:paraId="7FBC4D44">
      <w:pPr>
        <w:rPr>
          <w:rFonts w:ascii="宋体" w:hAnsi="宋体" w:eastAsia="宋体" w:cs="宋体"/>
          <w:spacing w:val="-2"/>
          <w:sz w:val="24"/>
          <w:szCs w:val="24"/>
        </w:rPr>
      </w:pPr>
      <w:r>
        <w:rPr>
          <w:rFonts w:ascii="宋体" w:hAnsi="宋体" w:eastAsia="宋体" w:cs="宋体"/>
          <w:spacing w:val="-2"/>
          <w:sz w:val="24"/>
          <w:szCs w:val="24"/>
        </w:rPr>
        <w:br w:type="page"/>
      </w:r>
    </w:p>
    <w:p w14:paraId="5D0C71DF">
      <w:pPr>
        <w:spacing w:before="91" w:line="219" w:lineRule="auto"/>
        <w:jc w:val="center"/>
        <w:rPr>
          <w:rFonts w:ascii="宋体" w:hAnsi="宋体" w:eastAsia="宋体" w:cs="宋体"/>
          <w:sz w:val="28"/>
          <w:szCs w:val="28"/>
        </w:rPr>
      </w:pPr>
      <w:r>
        <w:rPr>
          <w:rFonts w:ascii="宋体" w:hAnsi="宋体" w:eastAsia="宋体" w:cs="宋体"/>
          <w:b/>
          <w:bCs/>
          <w:spacing w:val="-3"/>
          <w:sz w:val="28"/>
          <w:szCs w:val="28"/>
        </w:rPr>
        <w:t>十二、供应商提供的其他资料</w:t>
      </w:r>
    </w:p>
    <w:p w14:paraId="7D8CEA1A">
      <w:pPr>
        <w:pStyle w:val="3"/>
        <w:spacing w:line="278" w:lineRule="auto"/>
      </w:pPr>
    </w:p>
    <w:p w14:paraId="2BE19012">
      <w:pPr>
        <w:pStyle w:val="3"/>
        <w:spacing w:line="278" w:lineRule="auto"/>
      </w:pPr>
    </w:p>
    <w:p w14:paraId="1E18AD16">
      <w:pPr>
        <w:spacing w:before="78" w:line="219" w:lineRule="auto"/>
        <w:ind w:left="138"/>
        <w:rPr>
          <w:rFonts w:ascii="宋体" w:hAnsi="宋体" w:eastAsia="宋体" w:cs="宋体"/>
          <w:sz w:val="24"/>
          <w:szCs w:val="24"/>
        </w:rPr>
      </w:pPr>
      <w:r>
        <w:rPr>
          <w:rFonts w:ascii="Times New Roman" w:hAnsi="Times New Roman" w:eastAsia="Times New Roman" w:cs="Times New Roman"/>
          <w:spacing w:val="-2"/>
          <w:sz w:val="24"/>
          <w:szCs w:val="24"/>
        </w:rPr>
        <w:t>1.</w:t>
      </w:r>
      <w:r>
        <w:rPr>
          <w:rFonts w:ascii="宋体" w:hAnsi="宋体" w:eastAsia="宋体" w:cs="宋体"/>
          <w:spacing w:val="-2"/>
          <w:sz w:val="24"/>
          <w:szCs w:val="24"/>
        </w:rPr>
        <w:t>磋商文件要求提供的其他资料；</w:t>
      </w:r>
    </w:p>
    <w:p w14:paraId="559E7E00">
      <w:pPr>
        <w:spacing w:before="252" w:line="219" w:lineRule="auto"/>
        <w:ind w:left="115"/>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供应商认为有必要的其他资料；</w:t>
      </w:r>
    </w:p>
    <w:p w14:paraId="2F31C2AE">
      <w:pPr>
        <w:pStyle w:val="3"/>
        <w:spacing w:line="365" w:lineRule="auto"/>
      </w:pPr>
    </w:p>
    <w:p w14:paraId="0DA01B44">
      <w:pPr>
        <w:spacing w:before="69" w:line="75" w:lineRule="exact"/>
        <w:ind w:left="137"/>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sectPr>
      <w:footerReference r:id="rId30" w:type="default"/>
      <w:pgSz w:w="11905" w:h="16839"/>
      <w:pgMar w:top="1440" w:right="1800" w:bottom="1440" w:left="1800" w:header="0" w:footer="109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6"/>
    <w:family w:val="auto"/>
    <w:pitch w:val="default"/>
    <w:sig w:usb0="E00002FF" w:usb1="6AC7FDFB" w:usb2="08000012" w:usb3="00000000" w:csb0="4002009F" w:csb1="DFD7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661EC">
    <w:pPr>
      <w:pStyle w:val="3"/>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C359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4C359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279BD">
    <w:pPr>
      <w:spacing w:line="176" w:lineRule="auto"/>
      <w:ind w:left="44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76B50">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EA76B50">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33F1A">
    <w:pPr>
      <w:spacing w:line="176" w:lineRule="auto"/>
      <w:ind w:left="44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A14BE7">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A14BE7">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0EDE0">
    <w:pPr>
      <w:spacing w:line="176" w:lineRule="auto"/>
      <w:ind w:left="44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84562">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2584562">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17095">
    <w:pPr>
      <w:spacing w:line="176" w:lineRule="auto"/>
      <w:ind w:left="43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D61096">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4D61096">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9D090">
    <w:pPr>
      <w:spacing w:line="176" w:lineRule="auto"/>
      <w:ind w:left="44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49C7B">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CE49C7B">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EA4D0">
    <w:pPr>
      <w:spacing w:line="176" w:lineRule="auto"/>
      <w:ind w:left="44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30AD0">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E130AD0">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2C372">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62BE8">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9F62BE8">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AD683">
    <w:pPr>
      <w:spacing w:line="176" w:lineRule="auto"/>
      <w:ind w:left="40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AC6BF">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1EAC6BF">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6F03D">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7AB09">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857AB09">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7972">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37F85">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FC37F85">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3726A">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6C92F">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576C92F">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E1E3D">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E33BB">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2BE33BB">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FFA7C">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33D60">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1333D60">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8333C">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9AF84">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CF9AF84">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38BB3">
    <w:pPr>
      <w:spacing w:line="176"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02009">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6502009">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C7452">
    <w:pPr>
      <w:pStyle w:val="9"/>
      <w:tabs>
        <w:tab w:val="center" w:pos="4535"/>
        <w:tab w:val="clear" w:pos="4153"/>
      </w:tabs>
      <w:kinsoku/>
      <w:autoSpaceDE/>
      <w:autoSpaceDN/>
      <w:adjustRightInd/>
      <w:spacing w:line="240" w:lineRule="auto"/>
      <w:textAlignment w:val="auto"/>
      <w:rPr>
        <w:rFonts w:ascii="宋体" w:hAnsi="宋体"/>
        <w:snapToGrid/>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C73C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8EC73C1">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584F3AB1">
    <w:pPr>
      <w:pStyle w:val="9"/>
      <w:tabs>
        <w:tab w:val="center" w:pos="4535"/>
        <w:tab w:val="clear" w:pos="4153"/>
      </w:tabs>
      <w:kinsoku/>
      <w:autoSpaceDE/>
      <w:autoSpaceDN/>
      <w:adjustRightInd/>
      <w:spacing w:line="240" w:lineRule="auto"/>
      <w:textAlignment w:val="auto"/>
      <w:rPr>
        <w:rFonts w:ascii="宋体" w:hAnsi="宋体"/>
        <w:snapToGrid/>
      </w:rPr>
    </w:pPr>
    <w:r>
      <w:rPr>
        <w:snapToGrid/>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559AA5">
                          <w:pPr>
                            <w:pStyle w:val="9"/>
                            <w:kinsoku/>
                            <w:autoSpaceDE/>
                            <w:autoSpaceDN/>
                            <w:adjustRightInd/>
                            <w:spacing w:line="240" w:lineRule="auto"/>
                            <w:textAlignment w:val="auto"/>
                            <w:rPr>
                              <w:snapToGrid/>
                              <w:sz w:val="32"/>
                              <w:szCs w:val="32"/>
                            </w:rPr>
                          </w:pP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aDThsIBAACN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Gg04bCAQAAjQMAAA4AAAAAAAAAAQAgAAAAHgEAAGRycy9lMm9Eb2MueG1sUEsF&#10;BgAAAAAGAAYAWQEAAFIFAAAAAA==&#10;">
              <v:fill on="f" focussize="0,0"/>
              <v:stroke on="f"/>
              <v:imagedata o:title=""/>
              <o:lock v:ext="edit" aspectratio="f"/>
              <v:textbox inset="0mm,0mm,0mm,0mm" style="mso-fit-shape-to-text:t;">
                <w:txbxContent>
                  <w:p w14:paraId="02559AA5">
                    <w:pPr>
                      <w:pStyle w:val="9"/>
                      <w:kinsoku/>
                      <w:autoSpaceDE/>
                      <w:autoSpaceDN/>
                      <w:adjustRightInd/>
                      <w:spacing w:line="240" w:lineRule="auto"/>
                      <w:textAlignment w:val="auto"/>
                      <w:rPr>
                        <w:snapToGrid/>
                        <w:sz w:val="32"/>
                        <w:szCs w:val="32"/>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35B2C">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8E993">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788E993">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69B40">
    <w:pPr>
      <w:spacing w:line="176"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3FB51">
                          <w:pPr>
                            <w:pStyle w:val="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C53FB51">
                    <w:pPr>
                      <w:pStyle w:val="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A7124">
    <w:pPr>
      <w:spacing w:line="176" w:lineRule="auto"/>
      <w:ind w:left="44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994CE">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A4994CE">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26615">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DA80B">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2FDA80B">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19AC5">
    <w:pPr>
      <w:spacing w:line="176" w:lineRule="auto"/>
      <w:ind w:left="40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C3221">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B9C3221">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B0F89">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F0F51">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84F0F51">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53E11">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F5280">
    <w:pPr>
      <w:widowControl w:val="0"/>
      <w:pBdr>
        <w:bottom w:val="none" w:color="auto" w:sz="0" w:space="0"/>
      </w:pBdr>
      <w:snapToGrid w:val="0"/>
      <w:jc w:val="left"/>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27958">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F8549"/>
    <w:multiLevelType w:val="singleLevel"/>
    <w:tmpl w:val="DA0F8549"/>
    <w:lvl w:ilvl="0" w:tentative="0">
      <w:start w:val="1"/>
      <w:numFmt w:val="decimal"/>
      <w:suff w:val="nothing"/>
      <w:lvlText w:val="%1、"/>
      <w:lvlJc w:val="left"/>
    </w:lvl>
  </w:abstractNum>
  <w:abstractNum w:abstractNumId="1">
    <w:nsid w:val="6630A301"/>
    <w:multiLevelType w:val="singleLevel"/>
    <w:tmpl w:val="6630A301"/>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YTc2ZGZiNzZiNDVlOGViOWVmM2JhOTY0NGJkNjUyYzgifQ=="/>
  </w:docVars>
  <w:rsids>
    <w:rsidRoot w:val="00000000"/>
    <w:rsid w:val="021C29C7"/>
    <w:rsid w:val="02783976"/>
    <w:rsid w:val="03310EA7"/>
    <w:rsid w:val="03836A76"/>
    <w:rsid w:val="045D1075"/>
    <w:rsid w:val="04730898"/>
    <w:rsid w:val="04AB6224"/>
    <w:rsid w:val="057523EE"/>
    <w:rsid w:val="058379B9"/>
    <w:rsid w:val="05DE74A5"/>
    <w:rsid w:val="06911C3B"/>
    <w:rsid w:val="07723089"/>
    <w:rsid w:val="082D0D5E"/>
    <w:rsid w:val="085F360E"/>
    <w:rsid w:val="0A5D1DCF"/>
    <w:rsid w:val="0B9D61FB"/>
    <w:rsid w:val="0BE61950"/>
    <w:rsid w:val="0BEF5870"/>
    <w:rsid w:val="0D1B1ACD"/>
    <w:rsid w:val="0D904269"/>
    <w:rsid w:val="0F8631D3"/>
    <w:rsid w:val="0F955B67"/>
    <w:rsid w:val="0FC226D4"/>
    <w:rsid w:val="118253BD"/>
    <w:rsid w:val="1187256E"/>
    <w:rsid w:val="11EB4164"/>
    <w:rsid w:val="1354589C"/>
    <w:rsid w:val="13B62550"/>
    <w:rsid w:val="15597637"/>
    <w:rsid w:val="16573B76"/>
    <w:rsid w:val="16F21AF1"/>
    <w:rsid w:val="1748120B"/>
    <w:rsid w:val="175400B6"/>
    <w:rsid w:val="17D336D0"/>
    <w:rsid w:val="189438C5"/>
    <w:rsid w:val="19567582"/>
    <w:rsid w:val="195E521C"/>
    <w:rsid w:val="1AAC3A2C"/>
    <w:rsid w:val="1D8316F5"/>
    <w:rsid w:val="1DA60E86"/>
    <w:rsid w:val="1E5B441F"/>
    <w:rsid w:val="1F843502"/>
    <w:rsid w:val="1FB21E1D"/>
    <w:rsid w:val="1FD46AEE"/>
    <w:rsid w:val="203647FC"/>
    <w:rsid w:val="20531852"/>
    <w:rsid w:val="20FF1092"/>
    <w:rsid w:val="21AB121A"/>
    <w:rsid w:val="228D6B72"/>
    <w:rsid w:val="24455956"/>
    <w:rsid w:val="25145328"/>
    <w:rsid w:val="255676EF"/>
    <w:rsid w:val="25E257B2"/>
    <w:rsid w:val="260333D3"/>
    <w:rsid w:val="27934C2A"/>
    <w:rsid w:val="28277120"/>
    <w:rsid w:val="28926C90"/>
    <w:rsid w:val="298A5BB9"/>
    <w:rsid w:val="2A1D6A2D"/>
    <w:rsid w:val="2BCC4267"/>
    <w:rsid w:val="2BE056D1"/>
    <w:rsid w:val="2C3C763E"/>
    <w:rsid w:val="2CBA0563"/>
    <w:rsid w:val="2D482013"/>
    <w:rsid w:val="2DDD09AD"/>
    <w:rsid w:val="2E2465DC"/>
    <w:rsid w:val="2E8B21B7"/>
    <w:rsid w:val="2E8C5F2F"/>
    <w:rsid w:val="2EE05AF0"/>
    <w:rsid w:val="2FA31782"/>
    <w:rsid w:val="3025663B"/>
    <w:rsid w:val="303D3985"/>
    <w:rsid w:val="303F5B52"/>
    <w:rsid w:val="30A47560"/>
    <w:rsid w:val="30DA11D4"/>
    <w:rsid w:val="311A7829"/>
    <w:rsid w:val="3195195A"/>
    <w:rsid w:val="327F01F1"/>
    <w:rsid w:val="32A61CB5"/>
    <w:rsid w:val="32E27D3C"/>
    <w:rsid w:val="33134E71"/>
    <w:rsid w:val="33BF0F31"/>
    <w:rsid w:val="33D60378"/>
    <w:rsid w:val="33DE0FDB"/>
    <w:rsid w:val="34A65B78"/>
    <w:rsid w:val="34BB30CA"/>
    <w:rsid w:val="34DB2111"/>
    <w:rsid w:val="36054D5D"/>
    <w:rsid w:val="36A007CA"/>
    <w:rsid w:val="36E27034"/>
    <w:rsid w:val="373F7FE3"/>
    <w:rsid w:val="38DC265F"/>
    <w:rsid w:val="393873DF"/>
    <w:rsid w:val="3942200C"/>
    <w:rsid w:val="397F500E"/>
    <w:rsid w:val="3B5D4EDB"/>
    <w:rsid w:val="3BC431AC"/>
    <w:rsid w:val="3BD333EF"/>
    <w:rsid w:val="3C033CD5"/>
    <w:rsid w:val="3C7A386B"/>
    <w:rsid w:val="3CAF1767"/>
    <w:rsid w:val="3D324146"/>
    <w:rsid w:val="3DEA67CE"/>
    <w:rsid w:val="3EB56DDC"/>
    <w:rsid w:val="3FCD30FD"/>
    <w:rsid w:val="4002670D"/>
    <w:rsid w:val="404843AC"/>
    <w:rsid w:val="42707BEA"/>
    <w:rsid w:val="430E62D4"/>
    <w:rsid w:val="44FC39B7"/>
    <w:rsid w:val="46454EEA"/>
    <w:rsid w:val="4757282A"/>
    <w:rsid w:val="47ED75E7"/>
    <w:rsid w:val="48F52BF7"/>
    <w:rsid w:val="49794E63"/>
    <w:rsid w:val="49A62143"/>
    <w:rsid w:val="4AE90539"/>
    <w:rsid w:val="4B320132"/>
    <w:rsid w:val="4DB7491F"/>
    <w:rsid w:val="4DCD5EF0"/>
    <w:rsid w:val="4E4A2BB4"/>
    <w:rsid w:val="4EAF1A9A"/>
    <w:rsid w:val="4ECD3CCE"/>
    <w:rsid w:val="4EE23C1E"/>
    <w:rsid w:val="4F005E52"/>
    <w:rsid w:val="50234F11"/>
    <w:rsid w:val="50C730CB"/>
    <w:rsid w:val="51A332EA"/>
    <w:rsid w:val="51AC0513"/>
    <w:rsid w:val="522956BF"/>
    <w:rsid w:val="52AB07CA"/>
    <w:rsid w:val="54AB2D04"/>
    <w:rsid w:val="5550726F"/>
    <w:rsid w:val="570404A9"/>
    <w:rsid w:val="57343D84"/>
    <w:rsid w:val="57946ED9"/>
    <w:rsid w:val="5855720E"/>
    <w:rsid w:val="5A0A04CC"/>
    <w:rsid w:val="5A3A1C71"/>
    <w:rsid w:val="5AAC3332"/>
    <w:rsid w:val="5B21162A"/>
    <w:rsid w:val="5B277F22"/>
    <w:rsid w:val="5C58107B"/>
    <w:rsid w:val="5C915471"/>
    <w:rsid w:val="5CA2497C"/>
    <w:rsid w:val="5CF60894"/>
    <w:rsid w:val="5D5201C0"/>
    <w:rsid w:val="5EE035AA"/>
    <w:rsid w:val="60922F33"/>
    <w:rsid w:val="60A32AE1"/>
    <w:rsid w:val="61AD3C17"/>
    <w:rsid w:val="629152E7"/>
    <w:rsid w:val="631B1054"/>
    <w:rsid w:val="63E05403"/>
    <w:rsid w:val="63FC4110"/>
    <w:rsid w:val="644A5A85"/>
    <w:rsid w:val="65693D12"/>
    <w:rsid w:val="674700AC"/>
    <w:rsid w:val="6770384A"/>
    <w:rsid w:val="67AE2497"/>
    <w:rsid w:val="67BF3298"/>
    <w:rsid w:val="69A43B52"/>
    <w:rsid w:val="6A3273AF"/>
    <w:rsid w:val="6B777044"/>
    <w:rsid w:val="6CC637AB"/>
    <w:rsid w:val="6DD4077E"/>
    <w:rsid w:val="6DE07122"/>
    <w:rsid w:val="6EF31EEC"/>
    <w:rsid w:val="6F59718C"/>
    <w:rsid w:val="70E46F2A"/>
    <w:rsid w:val="70EC412D"/>
    <w:rsid w:val="71902C0D"/>
    <w:rsid w:val="71DE606F"/>
    <w:rsid w:val="72435ED2"/>
    <w:rsid w:val="73D240A1"/>
    <w:rsid w:val="73E308F8"/>
    <w:rsid w:val="755212F7"/>
    <w:rsid w:val="75B96BD7"/>
    <w:rsid w:val="76157B85"/>
    <w:rsid w:val="76277FE4"/>
    <w:rsid w:val="764364A0"/>
    <w:rsid w:val="76740D50"/>
    <w:rsid w:val="76852F5D"/>
    <w:rsid w:val="7721040F"/>
    <w:rsid w:val="77E912C9"/>
    <w:rsid w:val="78FA19E0"/>
    <w:rsid w:val="79421E13"/>
    <w:rsid w:val="79775469"/>
    <w:rsid w:val="79FE105C"/>
    <w:rsid w:val="7AD324E9"/>
    <w:rsid w:val="7CF91FAF"/>
    <w:rsid w:val="7DB54128"/>
    <w:rsid w:val="7EB443DF"/>
    <w:rsid w:val="7F6C4C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1"/>
    <w:next w:val="1"/>
    <w:autoRedefine/>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6">
    <w:name w:val="heading 2"/>
    <w:basedOn w:val="1"/>
    <w:next w:val="1"/>
    <w:autoRedefine/>
    <w:qFormat/>
    <w:uiPriority w:val="0"/>
    <w:pPr>
      <w:keepNext/>
      <w:keepLines/>
      <w:widowControl w:val="0"/>
      <w:spacing w:before="260" w:after="260" w:line="416" w:lineRule="auto"/>
      <w:jc w:val="center"/>
      <w:outlineLvl w:val="1"/>
    </w:pPr>
    <w:rPr>
      <w:rFonts w:ascii="Arial" w:hAnsi="Arial" w:eastAsia="黑体" w:cs="Times New Roman"/>
      <w:b/>
      <w:bCs/>
      <w:kern w:val="2"/>
      <w:sz w:val="52"/>
      <w:szCs w:val="32"/>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autoRedefine/>
    <w:qFormat/>
    <w:uiPriority w:val="0"/>
    <w:pPr>
      <w:ind w:firstLine="420"/>
    </w:pPr>
    <w:rPr>
      <w:rFonts w:hAnsi="Calibri" w:cs="Times New Roman"/>
      <w:snapToGrid/>
      <w:szCs w:val="20"/>
    </w:rPr>
  </w:style>
  <w:style w:type="paragraph" w:styleId="3">
    <w:name w:val="Body Text"/>
    <w:basedOn w:val="1"/>
    <w:next w:val="1"/>
    <w:autoRedefine/>
    <w:semiHidden/>
    <w:qFormat/>
    <w:uiPriority w:val="0"/>
    <w:rPr>
      <w:rFonts w:ascii="Arial" w:hAnsi="Arial" w:eastAsia="Arial" w:cs="Arial"/>
      <w:sz w:val="21"/>
      <w:szCs w:val="21"/>
      <w:lang w:val="en-US" w:eastAsia="en-US" w:bidi="ar-SA"/>
    </w:rPr>
  </w:style>
  <w:style w:type="paragraph" w:styleId="4">
    <w:name w:val="toc 6"/>
    <w:basedOn w:val="1"/>
    <w:next w:val="1"/>
    <w:autoRedefine/>
    <w:semiHidden/>
    <w:qFormat/>
    <w:uiPriority w:val="0"/>
    <w:pPr>
      <w:ind w:left="1050"/>
      <w:jc w:val="left"/>
    </w:pPr>
    <w:rPr>
      <w:sz w:val="18"/>
      <w:szCs w:val="18"/>
    </w:rPr>
  </w:style>
  <w:style w:type="paragraph" w:styleId="7">
    <w:name w:val="Body Text Indent"/>
    <w:basedOn w:val="1"/>
    <w:qFormat/>
    <w:uiPriority w:val="0"/>
    <w:pPr>
      <w:ind w:firstLine="630"/>
    </w:pPr>
    <w:rPr>
      <w:sz w:val="32"/>
      <w:szCs w:val="20"/>
    </w:rPr>
  </w:style>
  <w:style w:type="paragraph" w:styleId="8">
    <w:name w:val="Date"/>
    <w:basedOn w:val="1"/>
    <w:next w:val="1"/>
    <w:autoRedefine/>
    <w:qFormat/>
    <w:uiPriority w:val="0"/>
    <w:pPr>
      <w:ind w:left="100" w:leftChars="2500"/>
    </w:pPr>
    <w:rPr>
      <w:rFonts w:ascii="楷体_GB2312" w:eastAsia="楷体_GB2312"/>
      <w:sz w:val="28"/>
    </w:rPr>
  </w:style>
  <w:style w:type="paragraph" w:styleId="9">
    <w:name w:val="footer"/>
    <w:basedOn w:val="1"/>
    <w:autoRedefine/>
    <w:unhideWhenUsed/>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rPr>
      <w:rFonts w:eastAsia="黑体"/>
      <w:sz w:val="28"/>
    </w:rPr>
  </w:style>
  <w:style w:type="paragraph" w:styleId="12">
    <w:name w:val="Normal (Web)"/>
    <w:autoRedefine/>
    <w:qFormat/>
    <w:uiPriority w:val="0"/>
    <w:pPr>
      <w:widowControl w:val="0"/>
      <w:spacing w:before="100" w:beforeAutospacing="1" w:after="100" w:afterAutospacing="1"/>
      <w:jc w:val="left"/>
    </w:pPr>
    <w:rPr>
      <w:rFonts w:ascii="Times New Roman" w:hAnsi="Times New Roman" w:eastAsia="宋体" w:cs="Times New Roman"/>
      <w:kern w:val="0"/>
      <w:sz w:val="24"/>
      <w:szCs w:val="22"/>
      <w:lang w:val="en-US" w:eastAsia="zh-CN" w:bidi="ar-SA"/>
    </w:rPr>
  </w:style>
  <w:style w:type="paragraph" w:styleId="13">
    <w:name w:val="Body Text First Indent 2"/>
    <w:basedOn w:val="7"/>
    <w:qFormat/>
    <w:uiPriority w:val="0"/>
    <w:pPr>
      <w:ind w:firstLine="420" w:firstLineChars="200"/>
    </w:pPr>
  </w:style>
  <w:style w:type="paragraph" w:customStyle="1" w:styleId="16">
    <w:name w:val="Char"/>
    <w:basedOn w:val="1"/>
    <w:autoRedefine/>
    <w:qFormat/>
    <w:uiPriority w:val="0"/>
    <w:pPr>
      <w:widowControl/>
      <w:spacing w:after="120"/>
      <w:jc w:val="left"/>
    </w:pPr>
    <w:rPr>
      <w:rFonts w:ascii="Verdana" w:hAnsi="Verdana" w:eastAsia="仿宋_GB2312"/>
      <w:kern w:val="0"/>
      <w:sz w:val="24"/>
      <w:szCs w:val="20"/>
      <w:lang w:eastAsia="en-US"/>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customStyle="1" w:styleId="18">
    <w:name w:val="Table Text"/>
    <w:basedOn w:val="1"/>
    <w:autoRedefine/>
    <w:semiHidden/>
    <w:qFormat/>
    <w:uiPriority w:val="0"/>
    <w:rPr>
      <w:rFonts w:ascii="宋体" w:hAnsi="宋体" w:eastAsia="宋体" w:cs="宋体"/>
      <w:sz w:val="20"/>
      <w:szCs w:val="20"/>
      <w:lang w:val="en-US" w:eastAsia="en-US" w:bidi="ar-SA"/>
    </w:rPr>
  </w:style>
  <w:style w:type="paragraph" w:styleId="19">
    <w:name w:val="No Spacing"/>
    <w:autoRedefine/>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20">
    <w:name w:val="font71"/>
    <w:basedOn w:val="15"/>
    <w:autoRedefine/>
    <w:qFormat/>
    <w:uiPriority w:val="0"/>
    <w:rPr>
      <w:rFonts w:hint="eastAsia" w:ascii="宋体" w:hAnsi="宋体" w:eastAsia="宋体" w:cs="宋体"/>
      <w:color w:val="000000"/>
      <w:sz w:val="18"/>
      <w:szCs w:val="18"/>
      <w:u w:val="none"/>
    </w:rPr>
  </w:style>
  <w:style w:type="character" w:customStyle="1" w:styleId="21">
    <w:name w:val="font81"/>
    <w:basedOn w:val="15"/>
    <w:autoRedefine/>
    <w:qFormat/>
    <w:uiPriority w:val="0"/>
    <w:rPr>
      <w:rFonts w:hint="eastAsia" w:ascii="宋体" w:hAnsi="宋体" w:eastAsia="宋体" w:cs="宋体"/>
      <w:b/>
      <w:bCs/>
      <w:color w:val="000000"/>
      <w:sz w:val="18"/>
      <w:szCs w:val="18"/>
      <w:u w:val="none"/>
    </w:rPr>
  </w:style>
  <w:style w:type="character" w:customStyle="1" w:styleId="22">
    <w:name w:val="font61"/>
    <w:basedOn w:val="15"/>
    <w:autoRedefine/>
    <w:qFormat/>
    <w:uiPriority w:val="0"/>
    <w:rPr>
      <w:rFonts w:hint="eastAsia" w:ascii="宋体" w:hAnsi="宋体" w:eastAsia="宋体" w:cs="宋体"/>
      <w:color w:val="000000"/>
      <w:sz w:val="18"/>
      <w:szCs w:val="18"/>
      <w:u w:val="none"/>
    </w:rPr>
  </w:style>
  <w:style w:type="character" w:customStyle="1" w:styleId="23">
    <w:name w:val="样式 仿宋"/>
    <w:autoRedefine/>
    <w:qFormat/>
    <w:uiPriority w:val="0"/>
    <w:rPr>
      <w:rFonts w:ascii="仿宋" w:hAnsi="仿宋" w:eastAsia="仿宋"/>
      <w:kern w:val="1"/>
    </w:rPr>
  </w:style>
  <w:style w:type="character" w:customStyle="1" w:styleId="24">
    <w:name w:val="font51"/>
    <w:basedOn w:val="15"/>
    <w:qFormat/>
    <w:uiPriority w:val="0"/>
    <w:rPr>
      <w:rFonts w:hint="eastAsia" w:ascii="仿宋_GB2312" w:eastAsia="仿宋_GB2312" w:cs="仿宋_GB2312"/>
      <w:color w:val="000000"/>
      <w:sz w:val="18"/>
      <w:szCs w:val="18"/>
      <w:u w:val="none"/>
    </w:rPr>
  </w:style>
  <w:style w:type="paragraph" w:customStyle="1" w:styleId="25">
    <w:name w:val="Table Paragraph"/>
    <w:basedOn w:val="1"/>
    <w:qFormat/>
    <w:uiPriority w:val="1"/>
    <w:rPr>
      <w:rFonts w:ascii="宋体" w:hAnsi="宋体" w:eastAsia="宋体" w:cs="宋体"/>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11"/>
    <w:basedOn w:val="15"/>
    <w:qFormat/>
    <w:uiPriority w:val="0"/>
    <w:rPr>
      <w:rFonts w:hint="default" w:ascii="Times New Roman" w:hAnsi="Times New Roman" w:cs="Times New Roman"/>
      <w:color w:val="000000"/>
      <w:sz w:val="24"/>
      <w:szCs w:val="24"/>
      <w:u w:val="none"/>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3.png"/><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16521</Words>
  <Characters>17726</Characters>
  <TotalTime>49</TotalTime>
  <ScaleCrop>false</ScaleCrop>
  <LinksUpToDate>false</LinksUpToDate>
  <CharactersWithSpaces>19024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2025-06-26T18:43:00Z</dcterms:created>
  <dc:creator>Lenovo</dc:creator>
  <cp:lastModifiedBy>WPS_1521087477</cp:lastModifiedBy>
  <dcterms:modified xsi:type="dcterms:W3CDTF">2026-04-27T12:07:33Z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2025-08-19T23:30:29Z</vt:filetime>
  </property>
  <property fmtid="{D5CDD505-2E9C-101B-9397-08002B2CF9AE}" pid="4" name="KSOTemplateDocerSaveRecord">
    <vt:lpwstr>eyJoZGlkIjoiZmY5MGNmMWJlMTY2YjVkMmE3NDNmNmZjMWExZDQ1ZjIiLCJ1c2VySWQiOiIzNTI3MDM3MTkifQ==</vt:lpwstr>
  </property>
  <property fmtid="{D5CDD505-2E9C-101B-9397-08002B2CF9AE}" pid="5" name="KSOProductBuildVer">
    <vt:lpwstr>2052-12.1.0.25865</vt:lpwstr>
  </property>
  <property fmtid="{D5CDD505-2E9C-101B-9397-08002B2CF9AE}" pid="6" name="ICV">
    <vt:lpwstr>ADCE75C1D89C4446BAA5390E410505FF_12</vt:lpwstr>
  </property>
</Properties>
</file>