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735B8">
      <w:pPr>
        <w:adjustRightInd w:val="0"/>
        <w:snapToGrid w:val="0"/>
        <w:spacing w:line="360" w:lineRule="auto"/>
        <w:jc w:val="center"/>
        <w:outlineLvl w:val="0"/>
        <w:rPr>
          <w:rFonts w:ascii="宋体" w:hAnsi="宋体"/>
          <w:b/>
          <w:sz w:val="44"/>
        </w:rPr>
      </w:pPr>
      <w:r>
        <w:rPr>
          <w:rFonts w:hint="eastAsia" w:ascii="宋体" w:hAnsi="宋体"/>
          <w:b/>
          <w:sz w:val="44"/>
        </w:rPr>
        <w:t>招标公告（适用于公开招标）</w:t>
      </w:r>
    </w:p>
    <w:p w14:paraId="75449D7F">
      <w:pPr>
        <w:adjustRightInd w:val="0"/>
        <w:snapToGrid w:val="0"/>
        <w:spacing w:line="360" w:lineRule="auto"/>
        <w:jc w:val="center"/>
        <w:rPr>
          <w:rFonts w:ascii="黑体" w:hAnsi="黑体" w:eastAsia="黑体"/>
          <w:kern w:val="0"/>
          <w:sz w:val="28"/>
          <w:szCs w:val="28"/>
          <w:u w:val="single"/>
        </w:rPr>
      </w:pPr>
    </w:p>
    <w:p w14:paraId="645B002E">
      <w:pPr>
        <w:adjustRightInd w:val="0"/>
        <w:snapToGrid w:val="0"/>
        <w:spacing w:line="360" w:lineRule="auto"/>
        <w:jc w:val="center"/>
        <w:rPr>
          <w:rFonts w:ascii="黑体" w:hAnsi="黑体" w:eastAsia="黑体"/>
          <w:kern w:val="0"/>
          <w:sz w:val="28"/>
          <w:szCs w:val="28"/>
        </w:rPr>
      </w:pPr>
      <w:r>
        <w:rPr>
          <w:rFonts w:ascii="黑体" w:hAnsi="黑体" w:eastAsia="黑体"/>
          <w:kern w:val="0"/>
          <w:sz w:val="28"/>
          <w:szCs w:val="28"/>
          <w:u w:val="single"/>
        </w:rPr>
        <w:fldChar w:fldCharType="begin"/>
      </w:r>
      <w:r>
        <w:rPr>
          <w:rFonts w:ascii="黑体" w:hAnsi="黑体" w:eastAsia="黑体"/>
          <w:kern w:val="0"/>
          <w:sz w:val="28"/>
          <w:szCs w:val="28"/>
          <w:u w:val="single"/>
        </w:rPr>
        <w:instrText xml:space="preserve"> AUTOTEXT  input4 \* MERGEFORMAT </w:instrText>
      </w:r>
      <w:r>
        <w:rPr>
          <w:rFonts w:ascii="黑体" w:hAnsi="黑体" w:eastAsia="黑体"/>
          <w:kern w:val="0"/>
          <w:sz w:val="28"/>
          <w:szCs w:val="28"/>
          <w:u w:val="single"/>
        </w:rPr>
        <w:fldChar w:fldCharType="separate"/>
      </w:r>
      <w:r>
        <w:rPr>
          <w:rFonts w:ascii="黑体" w:hAnsi="黑体" w:eastAsia="黑体"/>
          <w:color w:val="000000" w:themeColor="text1"/>
          <w:kern w:val="0"/>
          <w:sz w:val="28"/>
          <w:szCs w:val="28"/>
          <w:u w:val="single"/>
          <w14:textFill>
            <w14:solidFill>
              <w14:schemeClr w14:val="tx1"/>
            </w14:solidFill>
          </w14:textFill>
        </w:rPr>
        <w:t>恒大珺睿小区一期新建给水工程</w:t>
      </w:r>
      <w:r>
        <w:rPr>
          <w:rFonts w:ascii="黑体" w:hAnsi="黑体" w:eastAsia="黑体"/>
          <w:kern w:val="0"/>
          <w:sz w:val="28"/>
          <w:szCs w:val="28"/>
          <w:u w:val="single"/>
        </w:rPr>
        <w:fldChar w:fldCharType="end"/>
      </w:r>
      <w:r>
        <w:rPr>
          <w:rFonts w:ascii="黑体" w:hAnsi="黑体" w:eastAsia="黑体"/>
          <w:kern w:val="0"/>
          <w:sz w:val="28"/>
          <w:szCs w:val="28"/>
        </w:rPr>
        <w:t>（项目名称）</w:t>
      </w:r>
      <w:r>
        <w:rPr>
          <w:rFonts w:ascii="黑体" w:hAnsi="黑体" w:eastAsia="黑体"/>
          <w:kern w:val="0"/>
          <w:sz w:val="28"/>
          <w:szCs w:val="28"/>
          <w:u w:val="single"/>
        </w:rPr>
        <w:fldChar w:fldCharType="begin"/>
      </w:r>
      <w:r>
        <w:rPr>
          <w:rFonts w:ascii="黑体" w:hAnsi="黑体" w:eastAsia="黑体"/>
          <w:kern w:val="0"/>
          <w:sz w:val="28"/>
          <w:szCs w:val="28"/>
          <w:u w:val="single"/>
        </w:rPr>
        <w:instrText xml:space="preserve"> </w:instrText>
      </w:r>
      <w:r>
        <w:rPr>
          <w:rFonts w:hint="eastAsia" w:ascii="黑体" w:hAnsi="黑体" w:eastAsia="黑体"/>
          <w:kern w:val="0"/>
          <w:sz w:val="28"/>
          <w:szCs w:val="28"/>
          <w:u w:val="single"/>
        </w:rPr>
        <w:instrText xml:space="preserve">AUTOTEXT  input482 \* MERGEFORMAT</w:instrText>
      </w:r>
      <w:r>
        <w:rPr>
          <w:rFonts w:ascii="黑体" w:hAnsi="黑体" w:eastAsia="黑体"/>
          <w:kern w:val="0"/>
          <w:sz w:val="28"/>
          <w:szCs w:val="28"/>
          <w:u w:val="single"/>
        </w:rPr>
        <w:instrText xml:space="preserve"> </w:instrText>
      </w:r>
      <w:r>
        <w:rPr>
          <w:rFonts w:ascii="黑体" w:hAnsi="黑体" w:eastAsia="黑体"/>
          <w:kern w:val="0"/>
          <w:sz w:val="28"/>
          <w:szCs w:val="28"/>
          <w:u w:val="single"/>
        </w:rPr>
        <w:fldChar w:fldCharType="separate"/>
      </w:r>
      <w:r>
        <w:rPr>
          <w:rFonts w:hint="eastAsia" w:ascii="黑体" w:hAnsi="黑体" w:eastAsia="黑体"/>
          <w:kern w:val="0"/>
          <w:sz w:val="28"/>
          <w:szCs w:val="28"/>
          <w:u w:val="single"/>
        </w:rPr>
        <w:t>/</w:t>
      </w:r>
      <w:r>
        <w:rPr>
          <w:rFonts w:ascii="黑体" w:hAnsi="黑体" w:eastAsia="黑体"/>
          <w:kern w:val="0"/>
          <w:sz w:val="28"/>
          <w:szCs w:val="28"/>
          <w:u w:val="single"/>
        </w:rPr>
        <w:fldChar w:fldCharType="end"/>
      </w:r>
      <w:r>
        <w:rPr>
          <w:rFonts w:hint="eastAsia" w:ascii="黑体" w:hAnsi="黑体" w:eastAsia="黑体"/>
          <w:kern w:val="0"/>
          <w:sz w:val="28"/>
          <w:szCs w:val="28"/>
        </w:rPr>
        <w:t>（标段）施工</w:t>
      </w:r>
      <w:r>
        <w:rPr>
          <w:rFonts w:ascii="黑体" w:hAnsi="黑体" w:eastAsia="黑体"/>
          <w:kern w:val="0"/>
          <w:sz w:val="28"/>
          <w:szCs w:val="28"/>
        </w:rPr>
        <w:t>招标公告</w:t>
      </w:r>
    </w:p>
    <w:p w14:paraId="1222C60C">
      <w:pPr>
        <w:adjustRightInd w:val="0"/>
        <w:snapToGrid w:val="0"/>
        <w:spacing w:line="360" w:lineRule="auto"/>
        <w:jc w:val="center"/>
        <w:rPr>
          <w:rFonts w:ascii="黑体" w:hAnsi="黑体" w:eastAsia="黑体"/>
          <w:kern w:val="0"/>
          <w:sz w:val="28"/>
          <w:szCs w:val="28"/>
        </w:rPr>
      </w:pPr>
    </w:p>
    <w:p w14:paraId="5B146BF6">
      <w:pPr>
        <w:adjustRightInd w:val="0"/>
        <w:snapToGrid w:val="0"/>
        <w:spacing w:line="360" w:lineRule="auto"/>
        <w:jc w:val="left"/>
        <w:rPr>
          <w:rFonts w:ascii="宋体" w:hAnsi="宋体"/>
          <w:b/>
          <w:sz w:val="32"/>
          <w:szCs w:val="32"/>
        </w:rPr>
      </w:pPr>
      <w:r>
        <w:rPr>
          <w:rFonts w:ascii="宋体" w:hAnsi="宋体"/>
          <w:b/>
          <w:sz w:val="32"/>
          <w:szCs w:val="32"/>
        </w:rPr>
        <w:t>1.招标条件</w:t>
      </w:r>
    </w:p>
    <w:p w14:paraId="397E9FA6">
      <w:pPr>
        <w:adjustRightInd w:val="0"/>
        <w:snapToGrid w:val="0"/>
        <w:spacing w:line="360" w:lineRule="auto"/>
        <w:ind w:firstLine="420" w:firstLineChars="200"/>
        <w:jc w:val="left"/>
        <w:rPr>
          <w:rFonts w:ascii="宋体" w:hAnsi="宋体"/>
          <w:kern w:val="0"/>
          <w:szCs w:val="21"/>
        </w:rPr>
      </w:pPr>
      <w:r>
        <w:rPr>
          <w:rFonts w:ascii="宋体" w:hAnsi="宋体"/>
          <w:kern w:val="0"/>
          <w:szCs w:val="21"/>
        </w:rPr>
        <w:t>本招标项目</w:t>
      </w:r>
      <w:r>
        <w:rPr>
          <w:rFonts w:ascii="宋体" w:hAnsi="宋体"/>
          <w:kern w:val="0"/>
          <w:szCs w:val="21"/>
          <w:u w:val="single"/>
        </w:rPr>
        <w:fldChar w:fldCharType="begin"/>
      </w:r>
      <w:r>
        <w:rPr>
          <w:rFonts w:ascii="宋体" w:hAnsi="宋体"/>
          <w:kern w:val="0"/>
          <w:szCs w:val="21"/>
          <w:u w:val="single"/>
        </w:rPr>
        <w:instrText xml:space="preserve"> AUTOTEXT  input5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恒大珺睿小区一期新建给水工程</w:t>
      </w:r>
      <w:r>
        <w:rPr>
          <w:rFonts w:ascii="宋体" w:hAnsi="宋体"/>
          <w:kern w:val="0"/>
          <w:szCs w:val="21"/>
          <w:u w:val="single"/>
        </w:rPr>
        <w:fldChar w:fldCharType="end"/>
      </w:r>
      <w:r>
        <w:rPr>
          <w:rFonts w:ascii="宋体" w:hAnsi="宋体"/>
          <w:kern w:val="0"/>
          <w:szCs w:val="21"/>
        </w:rPr>
        <w:t>（项目名称）</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input483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w:t>
      </w:r>
      <w:r>
        <w:rPr>
          <w:rFonts w:ascii="宋体" w:hAnsi="宋体"/>
          <w:kern w:val="0"/>
          <w:szCs w:val="21"/>
          <w:u w:val="single"/>
        </w:rPr>
        <w:fldChar w:fldCharType="end"/>
      </w:r>
      <w:r>
        <w:rPr>
          <w:rFonts w:hint="eastAsia" w:ascii="宋体" w:hAnsi="宋体"/>
          <w:kern w:val="0"/>
          <w:szCs w:val="21"/>
        </w:rPr>
        <w:t>（标段）</w:t>
      </w:r>
      <w:r>
        <w:rPr>
          <w:rFonts w:ascii="宋体" w:hAnsi="宋体"/>
          <w:kern w:val="0"/>
          <w:szCs w:val="21"/>
        </w:rPr>
        <w:t>已由</w:t>
      </w:r>
      <w:r>
        <w:rPr>
          <w:rFonts w:ascii="宋体" w:hAnsi="宋体"/>
          <w:kern w:val="0"/>
          <w:szCs w:val="21"/>
          <w:u w:val="single"/>
        </w:rPr>
        <w:fldChar w:fldCharType="begin"/>
      </w:r>
      <w:r>
        <w:rPr>
          <w:rFonts w:ascii="宋体" w:hAnsi="宋体"/>
          <w:kern w:val="0"/>
          <w:szCs w:val="21"/>
          <w:u w:val="single"/>
        </w:rPr>
        <w:instrText xml:space="preserve"> AUTOTEXT  input6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云南省固定资产投资项目备案证</w:t>
      </w:r>
      <w:r>
        <w:rPr>
          <w:rFonts w:ascii="宋体" w:hAnsi="宋体"/>
          <w:kern w:val="0"/>
          <w:szCs w:val="21"/>
          <w:u w:val="single"/>
        </w:rPr>
        <w:fldChar w:fldCharType="end"/>
      </w:r>
      <w:r>
        <w:rPr>
          <w:rFonts w:ascii="宋体" w:hAnsi="宋体"/>
          <w:kern w:val="0"/>
          <w:szCs w:val="21"/>
        </w:rPr>
        <w:t>（项目审批、核准</w:t>
      </w:r>
      <w:r>
        <w:rPr>
          <w:rFonts w:hint="eastAsia" w:ascii="宋体" w:hAnsi="宋体"/>
          <w:kern w:val="0"/>
          <w:szCs w:val="21"/>
        </w:rPr>
        <w:t>、</w:t>
      </w:r>
      <w:r>
        <w:rPr>
          <w:rFonts w:ascii="宋体" w:hAnsi="宋体"/>
          <w:kern w:val="0"/>
          <w:szCs w:val="21"/>
        </w:rPr>
        <w:t>备案机关名称</w:t>
      </w:r>
      <w:r>
        <w:rPr>
          <w:rFonts w:hint="eastAsia" w:ascii="宋体" w:hAnsi="宋体"/>
          <w:kern w:val="0"/>
          <w:szCs w:val="21"/>
        </w:rPr>
        <w:t>或单位名称</w:t>
      </w:r>
      <w:r>
        <w:rPr>
          <w:rFonts w:ascii="宋体" w:hAnsi="宋体"/>
          <w:kern w:val="0"/>
          <w:szCs w:val="21"/>
        </w:rPr>
        <w:t>）以</w:t>
      </w:r>
      <w:r>
        <w:rPr>
          <w:rFonts w:ascii="宋体" w:hAnsi="宋体"/>
          <w:kern w:val="0"/>
          <w:szCs w:val="21"/>
          <w:u w:val="single"/>
        </w:rPr>
        <w:fldChar w:fldCharType="begin"/>
      </w:r>
      <w:r>
        <w:rPr>
          <w:rFonts w:ascii="宋体" w:hAnsi="宋体"/>
          <w:kern w:val="0"/>
          <w:szCs w:val="21"/>
          <w:u w:val="single"/>
        </w:rPr>
        <w:instrText xml:space="preserve"> AUTOTEXT  input7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2019-530112-70-03-030666</w:t>
      </w:r>
      <w:r>
        <w:rPr>
          <w:rFonts w:ascii="宋体" w:hAnsi="宋体"/>
          <w:kern w:val="0"/>
          <w:szCs w:val="21"/>
          <w:u w:val="single"/>
        </w:rPr>
        <w:fldChar w:fldCharType="end"/>
      </w:r>
      <w:r>
        <w:rPr>
          <w:rFonts w:ascii="宋体" w:hAnsi="宋体"/>
          <w:kern w:val="0"/>
          <w:szCs w:val="21"/>
        </w:rPr>
        <w:t>（批文名称</w:t>
      </w:r>
      <w:r>
        <w:rPr>
          <w:rFonts w:hint="eastAsia" w:ascii="宋体" w:hAnsi="宋体"/>
          <w:kern w:val="0"/>
          <w:szCs w:val="21"/>
        </w:rPr>
        <w:t>、</w:t>
      </w:r>
      <w:r>
        <w:rPr>
          <w:rFonts w:ascii="宋体" w:hAnsi="宋体"/>
          <w:kern w:val="0"/>
          <w:szCs w:val="21"/>
        </w:rPr>
        <w:t>编号及</w:t>
      </w:r>
      <w:r>
        <w:rPr>
          <w:rFonts w:hint="eastAsia" w:ascii="宋体" w:hAnsi="宋体"/>
          <w:kern w:val="0"/>
          <w:szCs w:val="21"/>
        </w:rPr>
        <w:t>文件等</w:t>
      </w:r>
      <w:r>
        <w:rPr>
          <w:rFonts w:ascii="宋体" w:hAnsi="宋体"/>
          <w:kern w:val="0"/>
          <w:szCs w:val="21"/>
        </w:rPr>
        <w:t>）批准建设，项目业主为</w:t>
      </w:r>
      <w:r>
        <w:rPr>
          <w:rFonts w:ascii="宋体" w:hAnsi="宋体"/>
          <w:kern w:val="0"/>
          <w:szCs w:val="21"/>
          <w:u w:val="single"/>
        </w:rPr>
        <w:fldChar w:fldCharType="begin"/>
      </w:r>
      <w:r>
        <w:rPr>
          <w:rFonts w:ascii="宋体" w:hAnsi="宋体"/>
          <w:kern w:val="0"/>
          <w:szCs w:val="21"/>
          <w:u w:val="single"/>
        </w:rPr>
        <w:instrText xml:space="preserve"> AUTOTEXT  input8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云南良黎房地产开发有限公司</w:t>
      </w:r>
      <w:r>
        <w:rPr>
          <w:rFonts w:ascii="宋体" w:hAnsi="宋体"/>
          <w:kern w:val="0"/>
          <w:szCs w:val="21"/>
          <w:u w:val="single"/>
        </w:rPr>
        <w:fldChar w:fldCharType="end"/>
      </w:r>
      <w:r>
        <w:rPr>
          <w:rFonts w:ascii="宋体" w:hAnsi="宋体"/>
          <w:kern w:val="0"/>
          <w:szCs w:val="21"/>
        </w:rPr>
        <w:t>，建设资金来自</w:t>
      </w:r>
      <w:r>
        <w:rPr>
          <w:rFonts w:ascii="宋体" w:hAnsi="宋体"/>
          <w:kern w:val="0"/>
          <w:szCs w:val="21"/>
          <w:u w:val="single"/>
        </w:rPr>
        <w:fldChar w:fldCharType="begin"/>
      </w:r>
      <w:r>
        <w:rPr>
          <w:rFonts w:ascii="宋体" w:hAnsi="宋体"/>
          <w:kern w:val="0"/>
          <w:szCs w:val="21"/>
          <w:u w:val="single"/>
        </w:rPr>
        <w:instrText xml:space="preserve"> AUTOTEXT  input9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企业自筹</w:t>
      </w:r>
      <w:r>
        <w:rPr>
          <w:rFonts w:ascii="宋体" w:hAnsi="宋体"/>
          <w:kern w:val="0"/>
          <w:szCs w:val="21"/>
          <w:u w:val="single"/>
        </w:rPr>
        <w:fldChar w:fldCharType="end"/>
      </w:r>
      <w:r>
        <w:rPr>
          <w:rFonts w:ascii="宋体" w:hAnsi="宋体"/>
          <w:kern w:val="0"/>
          <w:szCs w:val="21"/>
        </w:rPr>
        <w:t>（资金来源），</w:t>
      </w:r>
      <w:r>
        <w:rPr>
          <w:rFonts w:hint="eastAsia" w:ascii="宋体" w:hAnsi="宋体"/>
          <w:kern w:val="0"/>
          <w:szCs w:val="21"/>
        </w:rPr>
        <w:t>资金落实情况：已落实</w:t>
      </w:r>
      <w:r>
        <w:rPr>
          <w:rFonts w:ascii="宋体" w:hAnsi="宋体"/>
          <w:kern w:val="0"/>
          <w:szCs w:val="21"/>
        </w:rPr>
        <w:t>，招标人为</w:t>
      </w:r>
      <w:r>
        <w:rPr>
          <w:rFonts w:ascii="宋体" w:hAnsi="宋体"/>
          <w:kern w:val="0"/>
          <w:szCs w:val="21"/>
          <w:u w:val="single"/>
        </w:rPr>
        <w:fldChar w:fldCharType="begin"/>
      </w:r>
      <w:r>
        <w:rPr>
          <w:rFonts w:ascii="宋体" w:hAnsi="宋体"/>
          <w:kern w:val="0"/>
          <w:szCs w:val="21"/>
          <w:u w:val="single"/>
        </w:rPr>
        <w:instrText xml:space="preserve"> AUTOTEXT  input11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昆明通用水务自来水有限公司</w:t>
      </w:r>
      <w:r>
        <w:rPr>
          <w:rFonts w:ascii="宋体" w:hAnsi="宋体"/>
          <w:kern w:val="0"/>
          <w:szCs w:val="21"/>
          <w:u w:val="single"/>
        </w:rPr>
        <w:fldChar w:fldCharType="end"/>
      </w:r>
      <w:r>
        <w:rPr>
          <w:rFonts w:ascii="宋体" w:hAnsi="宋体"/>
          <w:kern w:val="0"/>
          <w:szCs w:val="21"/>
        </w:rPr>
        <w:t>。项目已具备招标条件，现对该项目</w:t>
      </w:r>
      <w:r>
        <w:rPr>
          <w:rFonts w:hint="eastAsia" w:ascii="宋体" w:hAnsi="宋体"/>
          <w:kern w:val="0"/>
          <w:szCs w:val="21"/>
        </w:rPr>
        <w:t>施工</w:t>
      </w:r>
      <w:r>
        <w:rPr>
          <w:rFonts w:ascii="宋体" w:hAnsi="宋体"/>
          <w:kern w:val="0"/>
          <w:szCs w:val="21"/>
        </w:rPr>
        <w:t>进行公开招标。</w:t>
      </w:r>
    </w:p>
    <w:p w14:paraId="49BF70A1">
      <w:pPr>
        <w:adjustRightInd w:val="0"/>
        <w:snapToGrid w:val="0"/>
        <w:spacing w:line="360" w:lineRule="auto"/>
        <w:jc w:val="left"/>
        <w:rPr>
          <w:rFonts w:ascii="宋体" w:hAnsi="宋体"/>
          <w:b/>
          <w:sz w:val="32"/>
          <w:szCs w:val="32"/>
        </w:rPr>
      </w:pPr>
      <w:r>
        <w:rPr>
          <w:rFonts w:ascii="宋体" w:hAnsi="宋体"/>
          <w:b/>
          <w:sz w:val="32"/>
          <w:szCs w:val="32"/>
        </w:rPr>
        <w:t>2.项目概况</w:t>
      </w:r>
    </w:p>
    <w:p w14:paraId="5050BBB6">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2.1 项目建设地点：</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input484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云南省昆明市西山区</w:t>
      </w:r>
      <w:r>
        <w:rPr>
          <w:rFonts w:ascii="宋体" w:hAnsi="宋体"/>
          <w:kern w:val="0"/>
          <w:szCs w:val="21"/>
          <w:u w:val="single"/>
        </w:rPr>
        <w:fldChar w:fldCharType="end"/>
      </w:r>
      <w:r>
        <w:rPr>
          <w:rFonts w:hint="eastAsia" w:ascii="宋体" w:hAnsi="宋体"/>
          <w:kern w:val="0"/>
          <w:szCs w:val="21"/>
        </w:rPr>
        <w:t>。</w:t>
      </w:r>
    </w:p>
    <w:p w14:paraId="443E0C2F">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2.2 计划工期：</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input485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工期为30日历天，具体开工时间以招标人实际下达的通知为准</w:t>
      </w:r>
      <w:r>
        <w:rPr>
          <w:rFonts w:ascii="宋体" w:hAnsi="宋体"/>
          <w:kern w:val="0"/>
          <w:szCs w:val="21"/>
          <w:u w:val="single"/>
        </w:rPr>
        <w:fldChar w:fldCharType="end"/>
      </w:r>
      <w:r>
        <w:rPr>
          <w:rFonts w:hint="eastAsia" w:ascii="宋体" w:hAnsi="宋体"/>
          <w:kern w:val="0"/>
          <w:szCs w:val="21"/>
        </w:rPr>
        <w:t>。</w:t>
      </w:r>
    </w:p>
    <w:p w14:paraId="1B664377">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2.3 质量要求：</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input486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工程质量符合《建筑工程施工质量验收统一标准》(GB50300-2013)验收标准、《给水排水管道工程施工及验收规范》(GB50268-2008)、《给水排水构筑物施工及验收规范》(GB 50141-2008)《昆明市庭院小区(泵房)给水工程技术导则(试行版)》、《昆明市城市供水用水管理条例》及国家、地方现行相关质量验收标准的要求等现行标准，一次性验收合格</w:t>
      </w:r>
      <w:r>
        <w:rPr>
          <w:rFonts w:ascii="宋体" w:hAnsi="宋体"/>
          <w:kern w:val="0"/>
          <w:szCs w:val="21"/>
          <w:u w:val="single"/>
        </w:rPr>
        <w:fldChar w:fldCharType="end"/>
      </w:r>
      <w:r>
        <w:rPr>
          <w:rFonts w:hint="eastAsia" w:ascii="宋体" w:hAnsi="宋体"/>
          <w:kern w:val="0"/>
          <w:szCs w:val="21"/>
        </w:rPr>
        <w:t>。</w:t>
      </w:r>
    </w:p>
    <w:p w14:paraId="3D36DE48">
      <w:pPr>
        <w:adjustRightInd w:val="0"/>
        <w:snapToGrid w:val="0"/>
        <w:spacing w:line="360" w:lineRule="auto"/>
        <w:ind w:firstLine="420" w:firstLineChars="200"/>
        <w:jc w:val="left"/>
        <w:rPr>
          <w:rFonts w:ascii="宋体" w:hAnsi="宋体"/>
          <w:kern w:val="0"/>
        </w:rPr>
      </w:pPr>
      <w:r>
        <w:rPr>
          <w:rFonts w:hint="eastAsia" w:ascii="宋体" w:hAnsi="宋体"/>
          <w:kern w:val="0"/>
          <w:szCs w:val="21"/>
        </w:rPr>
        <w:t>2.4 其他内容：</w:t>
      </w:r>
      <w:r>
        <w:rPr>
          <w:rFonts w:ascii="宋体" w:hAnsi="宋体"/>
          <w:kern w:val="0"/>
          <w:szCs w:val="21"/>
          <w:u w:val="single"/>
        </w:rPr>
        <w:fldChar w:fldCharType="begin"/>
      </w:r>
      <w:r>
        <w:rPr>
          <w:rFonts w:ascii="宋体" w:hAnsi="宋体"/>
          <w:kern w:val="0"/>
          <w:szCs w:val="21"/>
          <w:u w:val="single"/>
        </w:rPr>
        <w:instrText xml:space="preserve"> AUTOTEXT  input12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2.4.1项目概况</w:t>
      </w:r>
      <w:r>
        <w:rPr>
          <w:rFonts w:ascii="宋体" w:hAnsi="宋体"/>
          <w:kern w:val="0"/>
          <w:szCs w:val="21"/>
          <w:u w:val="single"/>
        </w:rPr>
        <w:t>：恒大珺睿小区一期新建给水工程，内容包括新建庭院DN100-200自来水管2060米、新建222.7立方加压泵站一座，安装居民水表575只、公建水表197只。2.4.2标段划分：本项目只设1个标段。</w:t>
      </w:r>
      <w:r>
        <w:rPr>
          <w:rFonts w:ascii="宋体" w:hAnsi="宋体"/>
          <w:kern w:val="0"/>
          <w:szCs w:val="21"/>
          <w:u w:val="single"/>
        </w:rPr>
        <w:fldChar w:fldCharType="end"/>
      </w:r>
      <w:r>
        <w:rPr>
          <w:rFonts w:ascii="宋体" w:hAnsi="宋体"/>
          <w:kern w:val="0"/>
          <w:szCs w:val="21"/>
        </w:rPr>
        <w:t>（</w:t>
      </w:r>
      <w:r>
        <w:rPr>
          <w:rFonts w:hint="eastAsia" w:ascii="宋体" w:hAnsi="宋体"/>
          <w:kern w:val="0"/>
          <w:szCs w:val="21"/>
        </w:rPr>
        <w:t>包括</w:t>
      </w:r>
      <w:r>
        <w:rPr>
          <w:rFonts w:ascii="宋体" w:hAnsi="宋体"/>
          <w:kern w:val="0"/>
          <w:szCs w:val="21"/>
        </w:rPr>
        <w:t>招标项目的建设地点、计划工期等</w:t>
      </w:r>
      <w:r>
        <w:rPr>
          <w:rFonts w:hint="eastAsia" w:ascii="宋体" w:hAnsi="宋体"/>
          <w:kern w:val="0"/>
        </w:rPr>
        <w:t>内容的</w:t>
      </w:r>
      <w:r>
        <w:rPr>
          <w:rFonts w:hint="eastAsia" w:ascii="宋体" w:hAnsi="宋体"/>
          <w:kern w:val="0"/>
          <w:szCs w:val="21"/>
        </w:rPr>
        <w:t>详细说明</w:t>
      </w:r>
      <w:r>
        <w:rPr>
          <w:rFonts w:ascii="宋体" w:hAnsi="宋体"/>
          <w:kern w:val="0"/>
          <w:szCs w:val="21"/>
        </w:rPr>
        <w:t>）</w:t>
      </w:r>
      <w:r>
        <w:rPr>
          <w:rFonts w:hint="eastAsia" w:ascii="宋体" w:hAnsi="宋体"/>
          <w:kern w:val="0"/>
          <w:szCs w:val="21"/>
        </w:rPr>
        <w:t>。</w:t>
      </w:r>
    </w:p>
    <w:p w14:paraId="7CFA56E1">
      <w:pPr>
        <w:adjustRightInd w:val="0"/>
        <w:snapToGrid w:val="0"/>
        <w:spacing w:line="360" w:lineRule="auto"/>
        <w:jc w:val="left"/>
        <w:rPr>
          <w:rFonts w:ascii="宋体" w:hAnsi="宋体"/>
          <w:b/>
          <w:sz w:val="32"/>
          <w:szCs w:val="32"/>
        </w:rPr>
      </w:pPr>
      <w:r>
        <w:rPr>
          <w:rFonts w:ascii="宋体" w:hAnsi="宋体"/>
          <w:b/>
          <w:sz w:val="32"/>
          <w:szCs w:val="32"/>
        </w:rPr>
        <w:t>3.招标范围</w:t>
      </w:r>
      <w:r>
        <w:rPr>
          <w:rFonts w:hint="eastAsia" w:ascii="宋体" w:hAnsi="宋体"/>
          <w:b/>
          <w:sz w:val="32"/>
          <w:szCs w:val="32"/>
        </w:rPr>
        <w:t>及招标规模</w:t>
      </w:r>
    </w:p>
    <w:p w14:paraId="2AE3F711">
      <w:pPr>
        <w:adjustRightInd w:val="0"/>
        <w:snapToGrid w:val="0"/>
        <w:spacing w:line="360" w:lineRule="auto"/>
        <w:ind w:firstLine="420" w:firstLineChars="200"/>
        <w:jc w:val="left"/>
        <w:rPr>
          <w:rFonts w:ascii="宋体" w:hAnsi="宋体"/>
          <w:kern w:val="0"/>
        </w:rPr>
      </w:pPr>
      <w:r>
        <w:rPr>
          <w:rFonts w:hint="eastAsia" w:ascii="宋体" w:hAnsi="宋体"/>
          <w:kern w:val="0"/>
          <w:szCs w:val="21"/>
        </w:rPr>
        <w:t>招标范围：</w:t>
      </w:r>
      <w:r>
        <w:rPr>
          <w:rFonts w:ascii="宋体" w:hAnsi="宋体"/>
          <w:kern w:val="0"/>
          <w:szCs w:val="21"/>
          <w:u w:val="single"/>
        </w:rPr>
        <w:fldChar w:fldCharType="begin"/>
      </w:r>
      <w:r>
        <w:rPr>
          <w:rFonts w:ascii="宋体" w:hAnsi="宋体"/>
          <w:kern w:val="0"/>
          <w:szCs w:val="21"/>
          <w:u w:val="single"/>
        </w:rPr>
        <w:instrText xml:space="preserve"> AUTOTEXT  input13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新建庭院DN100-200自来水管2060米</w:t>
      </w:r>
      <w:r>
        <w:rPr>
          <w:rFonts w:ascii="宋体" w:hAnsi="宋体"/>
          <w:kern w:val="0"/>
          <w:szCs w:val="21"/>
          <w:u w:val="single"/>
        </w:rPr>
        <w:t>、新建222.7立方加压泵站一座，安装居民水表575只、公建水表197只，具体以施工图纸及工程量清单为准。</w:t>
      </w:r>
      <w:r>
        <w:rPr>
          <w:rFonts w:ascii="宋体" w:hAnsi="宋体"/>
          <w:kern w:val="0"/>
          <w:szCs w:val="21"/>
          <w:u w:val="single"/>
        </w:rPr>
        <w:fldChar w:fldCharType="end"/>
      </w:r>
      <w:r>
        <w:rPr>
          <w:rFonts w:ascii="宋体" w:hAnsi="宋体"/>
          <w:kern w:val="0"/>
          <w:szCs w:val="21"/>
        </w:rPr>
        <w:t>（</w:t>
      </w:r>
      <w:r>
        <w:rPr>
          <w:rFonts w:hint="eastAsia" w:ascii="宋体" w:hAnsi="宋体"/>
          <w:kern w:val="0"/>
          <w:szCs w:val="21"/>
        </w:rPr>
        <w:t>招标范围应涵盖《建筑业企业资质标准》中的承包范围的主要内容</w:t>
      </w:r>
      <w:r>
        <w:rPr>
          <w:rFonts w:ascii="宋体" w:hAnsi="宋体"/>
          <w:kern w:val="0"/>
          <w:szCs w:val="21"/>
        </w:rPr>
        <w:t>等</w:t>
      </w:r>
      <w:r>
        <w:rPr>
          <w:rFonts w:hint="eastAsia" w:ascii="宋体" w:hAnsi="宋体"/>
          <w:kern w:val="0"/>
          <w:szCs w:val="21"/>
        </w:rPr>
        <w:t>详细说明</w:t>
      </w:r>
      <w:r>
        <w:rPr>
          <w:rFonts w:ascii="宋体" w:hAnsi="宋体"/>
          <w:kern w:val="0"/>
          <w:szCs w:val="21"/>
        </w:rPr>
        <w:t>）</w:t>
      </w:r>
      <w:r>
        <w:rPr>
          <w:rFonts w:hint="eastAsia" w:ascii="宋体" w:hAnsi="宋体"/>
          <w:kern w:val="0"/>
          <w:szCs w:val="21"/>
        </w:rPr>
        <w:t>。</w:t>
      </w:r>
    </w:p>
    <w:p w14:paraId="068A0E70">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招标规模：</w:t>
      </w:r>
      <w:r>
        <w:rPr>
          <w:rFonts w:ascii="宋体" w:hAnsi="宋体"/>
          <w:kern w:val="0"/>
          <w:szCs w:val="21"/>
          <w:u w:val="single"/>
        </w:rPr>
        <w:fldChar w:fldCharType="begin"/>
      </w:r>
      <w:r>
        <w:rPr>
          <w:rFonts w:ascii="宋体" w:hAnsi="宋体"/>
          <w:kern w:val="0"/>
          <w:szCs w:val="21"/>
          <w:u w:val="single"/>
        </w:rPr>
        <w:instrText xml:space="preserve"> AUTOTEXT  input14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本项目建安工程费653.679914万元</w:t>
      </w:r>
      <w:r>
        <w:rPr>
          <w:rFonts w:ascii="宋体" w:hAnsi="宋体"/>
          <w:kern w:val="0"/>
          <w:szCs w:val="21"/>
          <w:u w:val="single"/>
        </w:rPr>
        <w:t>，具体施工内容以施工图纸及工程量清单为准</w:t>
      </w:r>
      <w:r>
        <w:rPr>
          <w:rFonts w:ascii="宋体" w:hAnsi="宋体"/>
          <w:kern w:val="0"/>
          <w:szCs w:val="21"/>
          <w:u w:val="single"/>
        </w:rPr>
        <w:fldChar w:fldCharType="end"/>
      </w:r>
      <w:r>
        <w:rPr>
          <w:rFonts w:ascii="宋体" w:hAnsi="宋体"/>
          <w:kern w:val="0"/>
          <w:szCs w:val="21"/>
        </w:rPr>
        <w:t>（</w:t>
      </w:r>
      <w:r>
        <w:rPr>
          <w:rFonts w:hint="eastAsia" w:ascii="宋体" w:hAnsi="宋体"/>
          <w:kern w:val="0"/>
          <w:szCs w:val="21"/>
        </w:rPr>
        <w:t>招标规模应根据《建筑业企业资质标准》中从业标准，包括</w:t>
      </w:r>
      <w:r>
        <w:rPr>
          <w:rFonts w:ascii="宋体" w:hAnsi="宋体"/>
          <w:kern w:val="0"/>
          <w:szCs w:val="21"/>
        </w:rPr>
        <w:t>招标项目</w:t>
      </w:r>
      <w:r>
        <w:rPr>
          <w:rFonts w:hint="eastAsia" w:ascii="宋体" w:hAnsi="宋体"/>
          <w:kern w:val="0"/>
          <w:szCs w:val="21"/>
        </w:rPr>
        <w:t>面积、高度、跨度、金额</w:t>
      </w:r>
      <w:r>
        <w:rPr>
          <w:rFonts w:ascii="宋体" w:hAnsi="宋体"/>
          <w:kern w:val="0"/>
          <w:szCs w:val="21"/>
        </w:rPr>
        <w:t>等</w:t>
      </w:r>
      <w:r>
        <w:rPr>
          <w:rFonts w:hint="eastAsia" w:ascii="宋体" w:hAnsi="宋体"/>
          <w:kern w:val="0"/>
        </w:rPr>
        <w:t>内容的</w:t>
      </w:r>
      <w:r>
        <w:rPr>
          <w:rFonts w:hint="eastAsia" w:ascii="宋体" w:hAnsi="宋体"/>
          <w:kern w:val="0"/>
          <w:szCs w:val="21"/>
        </w:rPr>
        <w:t>详细说明</w:t>
      </w:r>
      <w:r>
        <w:rPr>
          <w:rFonts w:ascii="宋体" w:hAnsi="宋体"/>
          <w:kern w:val="0"/>
          <w:szCs w:val="21"/>
        </w:rPr>
        <w:t>）。</w:t>
      </w:r>
    </w:p>
    <w:p w14:paraId="79588832">
      <w:pPr>
        <w:adjustRightInd w:val="0"/>
        <w:snapToGrid w:val="0"/>
        <w:spacing w:line="360" w:lineRule="auto"/>
        <w:jc w:val="left"/>
        <w:rPr>
          <w:rFonts w:ascii="宋体" w:hAnsi="宋体"/>
          <w:b/>
          <w:sz w:val="32"/>
          <w:szCs w:val="32"/>
        </w:rPr>
      </w:pPr>
      <w:r>
        <w:rPr>
          <w:rFonts w:hint="eastAsia" w:ascii="宋体" w:hAnsi="宋体"/>
          <w:b/>
          <w:sz w:val="32"/>
          <w:szCs w:val="32"/>
        </w:rPr>
        <w:t>4</w:t>
      </w:r>
      <w:r>
        <w:rPr>
          <w:rFonts w:ascii="宋体" w:hAnsi="宋体"/>
          <w:b/>
          <w:sz w:val="32"/>
          <w:szCs w:val="32"/>
        </w:rPr>
        <w:t>.投标人资格要求</w:t>
      </w:r>
    </w:p>
    <w:p w14:paraId="546DD821">
      <w:pPr>
        <w:adjustRightInd w:val="0"/>
        <w:snapToGrid w:val="0"/>
        <w:spacing w:line="360" w:lineRule="auto"/>
        <w:ind w:firstLine="420" w:firstLineChars="200"/>
        <w:jc w:val="left"/>
        <w:rPr>
          <w:rFonts w:ascii="宋体" w:hAnsi="宋体"/>
          <w:kern w:val="0"/>
        </w:rPr>
      </w:pPr>
      <w:r>
        <w:rPr>
          <w:rFonts w:hint="eastAsia" w:ascii="宋体" w:hAnsi="宋体"/>
          <w:kern w:val="0"/>
        </w:rPr>
        <w:t>投标人必须是在中国境内合法注册企业、具有独立法人资格的单位；</w:t>
      </w:r>
    </w:p>
    <w:p w14:paraId="15094E78">
      <w:pPr>
        <w:adjustRightInd w:val="0"/>
        <w:snapToGrid w:val="0"/>
        <w:spacing w:line="360" w:lineRule="auto"/>
        <w:ind w:firstLine="420" w:firstLineChars="200"/>
        <w:jc w:val="left"/>
        <w:rPr>
          <w:rFonts w:ascii="宋体" w:hAnsi="宋体"/>
          <w:kern w:val="0"/>
        </w:rPr>
      </w:pPr>
      <w:r>
        <w:rPr>
          <w:rFonts w:hint="eastAsia" w:ascii="宋体" w:hAnsi="宋体"/>
          <w:kern w:val="0"/>
        </w:rPr>
        <w:t>详细资质要求：</w:t>
      </w:r>
      <w:r>
        <w:rPr>
          <w:rFonts w:ascii="宋体" w:hAnsi="宋体"/>
          <w:kern w:val="0"/>
          <w:u w:val="single"/>
        </w:rPr>
        <w:fldChar w:fldCharType="begin"/>
      </w:r>
      <w:r>
        <w:rPr>
          <w:rFonts w:ascii="宋体" w:hAnsi="宋体"/>
          <w:kern w:val="0"/>
          <w:u w:val="single"/>
        </w:rPr>
        <w:instrText xml:space="preserve"> </w:instrText>
      </w:r>
      <w:r>
        <w:rPr>
          <w:rFonts w:hint="eastAsia" w:ascii="宋体" w:hAnsi="宋体"/>
          <w:kern w:val="0"/>
          <w:u w:val="single"/>
        </w:rPr>
        <w:instrText xml:space="preserve">AUTOTEXT  input725 \* MERGEFORMAT</w:instrText>
      </w:r>
      <w:r>
        <w:rPr>
          <w:rFonts w:ascii="宋体" w:hAnsi="宋体"/>
          <w:kern w:val="0"/>
          <w:u w:val="single"/>
        </w:rPr>
        <w:instrText xml:space="preserve"> </w:instrText>
      </w:r>
      <w:r>
        <w:rPr>
          <w:rFonts w:ascii="宋体" w:hAnsi="宋体"/>
          <w:kern w:val="0"/>
          <w:u w:val="single"/>
        </w:rPr>
        <w:fldChar w:fldCharType="separate"/>
      </w:r>
      <w:r>
        <w:rPr>
          <w:rFonts w:hint="eastAsia" w:ascii="宋体" w:hAnsi="宋体"/>
          <w:kern w:val="0"/>
          <w:sz w:val="32"/>
          <w:u w:val="single"/>
        </w:rPr>
        <w:t>☑</w:t>
      </w:r>
      <w:r>
        <w:rPr>
          <w:rFonts w:ascii="宋体" w:hAnsi="宋体"/>
          <w:kern w:val="0"/>
          <w:u w:val="single"/>
        </w:rPr>
        <w:fldChar w:fldCharType="end"/>
      </w:r>
      <w:r>
        <w:rPr>
          <w:rFonts w:hint="eastAsia" w:ascii="宋体" w:hAnsi="宋体"/>
          <w:kern w:val="0"/>
        </w:rPr>
        <w:t xml:space="preserve">有 </w:t>
      </w:r>
      <w:r>
        <w:rPr>
          <w:rFonts w:ascii="宋体" w:hAnsi="宋体"/>
          <w:kern w:val="0"/>
        </w:rPr>
        <w:t xml:space="preserve">           </w:t>
      </w:r>
      <w:r>
        <w:rPr>
          <w:rFonts w:ascii="宋体" w:hAnsi="宋体"/>
          <w:kern w:val="0"/>
          <w:u w:val="single"/>
        </w:rPr>
        <w:fldChar w:fldCharType="begin"/>
      </w:r>
      <w:r>
        <w:rPr>
          <w:rFonts w:ascii="宋体" w:hAnsi="宋体"/>
          <w:kern w:val="0"/>
          <w:u w:val="single"/>
        </w:rPr>
        <w:instrText xml:space="preserve"> </w:instrText>
      </w:r>
      <w:r>
        <w:rPr>
          <w:rFonts w:hint="eastAsia" w:ascii="宋体" w:hAnsi="宋体"/>
          <w:kern w:val="0"/>
          <w:u w:val="single"/>
        </w:rPr>
        <w:instrText xml:space="preserve">AUTOTEXT  input726 \* MERGEFORMAT</w:instrText>
      </w:r>
      <w:r>
        <w:rPr>
          <w:rFonts w:ascii="宋体" w:hAnsi="宋体"/>
          <w:kern w:val="0"/>
          <w:u w:val="single"/>
        </w:rPr>
        <w:instrText xml:space="preserve"> </w:instrText>
      </w:r>
      <w:r>
        <w:rPr>
          <w:rFonts w:ascii="宋体" w:hAnsi="宋体"/>
          <w:kern w:val="0"/>
          <w:u w:val="single"/>
        </w:rPr>
        <w:fldChar w:fldCharType="separate"/>
      </w:r>
      <w:r>
        <w:rPr>
          <w:rFonts w:hint="eastAsia" w:ascii="宋体" w:hAnsi="宋体"/>
          <w:kern w:val="0"/>
          <w:u w:val="single"/>
        </w:rPr>
        <w:t>□</w:t>
      </w:r>
      <w:r>
        <w:rPr>
          <w:rFonts w:ascii="宋体" w:hAnsi="宋体"/>
          <w:kern w:val="0"/>
          <w:u w:val="single"/>
        </w:rPr>
        <w:fldChar w:fldCharType="end"/>
      </w:r>
      <w:r>
        <w:rPr>
          <w:rFonts w:hint="eastAsia" w:ascii="宋体" w:hAnsi="宋体"/>
          <w:kern w:val="0"/>
        </w:rPr>
        <w:t>无</w:t>
      </w:r>
    </w:p>
    <w:p w14:paraId="21141B53">
      <w:pPr>
        <w:adjustRightInd w:val="0"/>
        <w:snapToGrid w:val="0"/>
        <w:spacing w:line="360" w:lineRule="auto"/>
        <w:ind w:firstLine="420" w:firstLineChars="200"/>
        <w:jc w:val="left"/>
        <w:rPr>
          <w:rFonts w:ascii="宋体" w:hAnsi="宋体"/>
          <w:kern w:val="0"/>
        </w:rPr>
      </w:pPr>
      <w:r>
        <w:rPr>
          <w:rFonts w:hint="eastAsia" w:ascii="宋体" w:hAnsi="宋体"/>
          <w:kern w:val="0"/>
        </w:rPr>
        <w:t>投标人资质：</w:t>
      </w:r>
      <w:r>
        <w:rPr>
          <w:rFonts w:ascii="宋体" w:hAnsi="宋体"/>
          <w:kern w:val="0"/>
          <w:u w:val="single"/>
        </w:rPr>
        <w:fldChar w:fldCharType="begin"/>
      </w:r>
      <w:r>
        <w:rPr>
          <w:rFonts w:ascii="宋体" w:hAnsi="宋体"/>
          <w:kern w:val="0"/>
          <w:u w:val="single"/>
        </w:rPr>
        <w:instrText xml:space="preserve"> </w:instrText>
      </w:r>
      <w:r>
        <w:rPr>
          <w:rFonts w:hint="eastAsia" w:ascii="宋体" w:hAnsi="宋体"/>
          <w:kern w:val="0"/>
          <w:u w:val="single"/>
        </w:rPr>
        <w:instrText xml:space="preserve">AUTOTEXT  input753 \* MERGEFORMAT</w:instrText>
      </w:r>
      <w:r>
        <w:rPr>
          <w:rFonts w:ascii="宋体" w:hAnsi="宋体"/>
          <w:kern w:val="0"/>
          <w:u w:val="single"/>
        </w:rPr>
        <w:instrText xml:space="preserve"> </w:instrText>
      </w:r>
      <w:r>
        <w:rPr>
          <w:rFonts w:ascii="宋体" w:hAnsi="宋体"/>
          <w:kern w:val="0"/>
          <w:u w:val="single"/>
        </w:rPr>
        <w:fldChar w:fldCharType="separate"/>
      </w:r>
      <w:r>
        <w:rPr>
          <w:rFonts w:hint="eastAsia" w:ascii="宋体" w:hAnsi="宋体"/>
          <w:kern w:val="0"/>
          <w:u w:val="single"/>
        </w:rPr>
        <w:t>建筑业企业资质_施工总承包_市政公用工程施工总承包_三级及以上</w:t>
      </w:r>
      <w:r>
        <w:rPr>
          <w:rFonts w:ascii="宋体" w:hAnsi="宋体"/>
          <w:kern w:val="0"/>
          <w:u w:val="single"/>
        </w:rPr>
        <w:fldChar w:fldCharType="end"/>
      </w:r>
      <w:r>
        <w:rPr>
          <w:rFonts w:ascii="宋体" w:hAnsi="宋体"/>
          <w:kern w:val="0"/>
        </w:rPr>
        <w:t xml:space="preserve">  </w:t>
      </w:r>
      <w:r>
        <w:rPr>
          <w:rFonts w:hint="eastAsia" w:ascii="宋体" w:hAnsi="宋体"/>
          <w:kern w:val="0"/>
        </w:rPr>
        <w:t>其他资质：</w:t>
      </w:r>
      <w:r>
        <w:rPr>
          <w:rFonts w:ascii="宋体" w:hAnsi="宋体"/>
          <w:kern w:val="0"/>
          <w:u w:val="single"/>
        </w:rPr>
        <w:fldChar w:fldCharType="begin"/>
      </w:r>
      <w:r>
        <w:rPr>
          <w:rFonts w:ascii="宋体" w:hAnsi="宋体"/>
          <w:kern w:val="0"/>
          <w:u w:val="single"/>
        </w:rPr>
        <w:instrText xml:space="preserve"> </w:instrText>
      </w:r>
      <w:r>
        <w:rPr>
          <w:rFonts w:hint="eastAsia" w:ascii="宋体" w:hAnsi="宋体"/>
          <w:kern w:val="0"/>
          <w:u w:val="single"/>
        </w:rPr>
        <w:instrText xml:space="preserve">AUTOTEXT  input728 \* MERGEFORMAT</w:instrText>
      </w:r>
      <w:r>
        <w:rPr>
          <w:rFonts w:ascii="宋体" w:hAnsi="宋体"/>
          <w:kern w:val="0"/>
          <w:u w:val="single"/>
        </w:rPr>
        <w:instrText xml:space="preserve"> </w:instrText>
      </w:r>
      <w:r>
        <w:rPr>
          <w:rFonts w:ascii="宋体" w:hAnsi="宋体"/>
          <w:kern w:val="0"/>
          <w:u w:val="single"/>
        </w:rPr>
        <w:fldChar w:fldCharType="separate"/>
      </w:r>
      <w:r>
        <w:rPr>
          <w:rFonts w:hint="eastAsia" w:ascii="宋体" w:hAnsi="宋体"/>
          <w:kern w:val="0"/>
          <w:u w:val="single"/>
        </w:rPr>
        <w:t>/</w:t>
      </w:r>
      <w:r>
        <w:rPr>
          <w:rFonts w:ascii="宋体" w:hAnsi="宋体"/>
          <w:kern w:val="0"/>
          <w:u w:val="single"/>
        </w:rPr>
        <w:fldChar w:fldCharType="end"/>
      </w:r>
    </w:p>
    <w:p w14:paraId="1B690ECE">
      <w:pPr>
        <w:adjustRightInd w:val="0"/>
        <w:snapToGrid w:val="0"/>
        <w:spacing w:line="360" w:lineRule="auto"/>
        <w:ind w:firstLine="420" w:firstLineChars="200"/>
        <w:jc w:val="left"/>
        <w:rPr>
          <w:rFonts w:ascii="宋体" w:hAnsi="宋体"/>
          <w:kern w:val="0"/>
        </w:rPr>
      </w:pPr>
      <w:r>
        <w:rPr>
          <w:rFonts w:hint="eastAsia" w:ascii="宋体" w:hAnsi="宋体"/>
          <w:kern w:val="0"/>
        </w:rPr>
        <w:t>具备有效安全生产许可证；</w:t>
      </w:r>
    </w:p>
    <w:p w14:paraId="2869AB89">
      <w:pPr>
        <w:adjustRightInd w:val="0"/>
        <w:snapToGrid w:val="0"/>
        <w:spacing w:line="360" w:lineRule="auto"/>
        <w:ind w:firstLine="420" w:firstLineChars="200"/>
        <w:jc w:val="left"/>
        <w:rPr>
          <w:rFonts w:ascii="宋体" w:hAnsi="宋体"/>
          <w:kern w:val="0"/>
        </w:rPr>
      </w:pPr>
      <w:r>
        <w:rPr>
          <w:rFonts w:hint="eastAsia" w:ascii="宋体" w:hAnsi="宋体"/>
          <w:kern w:val="0"/>
        </w:rPr>
        <w:t>当前未被建设行政主管部门取消投标资格；</w:t>
      </w:r>
    </w:p>
    <w:p w14:paraId="78E6712C">
      <w:pPr>
        <w:adjustRightInd w:val="0"/>
        <w:snapToGrid w:val="0"/>
        <w:spacing w:line="360" w:lineRule="auto"/>
        <w:ind w:firstLine="420" w:firstLineChars="200"/>
        <w:jc w:val="left"/>
        <w:rPr>
          <w:rFonts w:ascii="宋体" w:hAnsi="宋体"/>
          <w:kern w:val="0"/>
          <w:szCs w:val="21"/>
        </w:rPr>
      </w:pPr>
      <w:r>
        <w:rPr>
          <w:rFonts w:hint="eastAsia" w:ascii="宋体" w:hAnsi="宋体"/>
          <w:kern w:val="0"/>
        </w:rPr>
        <w:t>投标人应具备承担本项目施工的资质条件、能力和信誉</w:t>
      </w:r>
      <w:r>
        <w:rPr>
          <w:rFonts w:ascii="宋体" w:hAnsi="宋体"/>
          <w:kern w:val="0"/>
          <w:szCs w:val="21"/>
        </w:rPr>
        <w:t>资质条件</w:t>
      </w:r>
      <w:r>
        <w:rPr>
          <w:rFonts w:hint="eastAsia" w:ascii="宋体" w:hAnsi="宋体"/>
          <w:kern w:val="0"/>
          <w:szCs w:val="21"/>
        </w:rPr>
        <w:t>。</w:t>
      </w:r>
    </w:p>
    <w:p w14:paraId="3B908CFC">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项目负责人资格要求：</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input732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 w:val="32"/>
          <w:szCs w:val="21"/>
          <w:u w:val="single"/>
        </w:rPr>
        <w:t>☑</w:t>
      </w:r>
      <w:r>
        <w:rPr>
          <w:rFonts w:ascii="宋体" w:hAnsi="宋体"/>
          <w:kern w:val="0"/>
          <w:szCs w:val="21"/>
          <w:u w:val="single"/>
        </w:rPr>
        <w:fldChar w:fldCharType="end"/>
      </w:r>
      <w:r>
        <w:rPr>
          <w:rFonts w:hint="eastAsia" w:ascii="宋体" w:hAnsi="宋体"/>
          <w:kern w:val="0"/>
          <w:szCs w:val="21"/>
        </w:rPr>
        <w:t xml:space="preserve">有 </w:t>
      </w:r>
      <w:r>
        <w:rPr>
          <w:rFonts w:ascii="宋体" w:hAnsi="宋体"/>
          <w:kern w:val="0"/>
          <w:szCs w:val="21"/>
        </w:rPr>
        <w:t xml:space="preserve">         </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input733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w:t>
      </w:r>
      <w:r>
        <w:rPr>
          <w:rFonts w:ascii="宋体" w:hAnsi="宋体"/>
          <w:kern w:val="0"/>
          <w:szCs w:val="21"/>
          <w:u w:val="single"/>
        </w:rPr>
        <w:fldChar w:fldCharType="end"/>
      </w:r>
      <w:r>
        <w:rPr>
          <w:rFonts w:hint="eastAsia" w:ascii="宋体" w:hAnsi="宋体"/>
          <w:kern w:val="0"/>
          <w:szCs w:val="21"/>
        </w:rPr>
        <w:t>无</w:t>
      </w:r>
    </w:p>
    <w:p w14:paraId="337D7DE2">
      <w:pPr>
        <w:adjustRightInd w:val="0"/>
        <w:snapToGrid w:val="0"/>
        <w:spacing w:line="360" w:lineRule="auto"/>
        <w:ind w:firstLine="420" w:firstLineChars="200"/>
        <w:jc w:val="left"/>
        <w:rPr>
          <w:rFonts w:ascii="宋体" w:hAnsi="宋体"/>
          <w:kern w:val="0"/>
          <w:szCs w:val="21"/>
        </w:rPr>
      </w:pPr>
      <w:r>
        <w:rPr>
          <w:rFonts w:ascii="宋体" w:hAnsi="宋体"/>
          <w:kern w:val="0"/>
          <w:szCs w:val="21"/>
        </w:rPr>
        <w:t>项目</w:t>
      </w:r>
      <w:r>
        <w:rPr>
          <w:rFonts w:hint="eastAsia" w:ascii="宋体" w:hAnsi="宋体"/>
          <w:kern w:val="0"/>
          <w:szCs w:val="21"/>
        </w:rPr>
        <w:t>负责人</w:t>
      </w:r>
      <w:r>
        <w:rPr>
          <w:rFonts w:ascii="宋体" w:hAnsi="宋体"/>
          <w:kern w:val="0"/>
          <w:szCs w:val="21"/>
        </w:rPr>
        <w:t>资格</w:t>
      </w:r>
      <w:r>
        <w:rPr>
          <w:rFonts w:hint="eastAsia" w:ascii="宋体" w:hAnsi="宋体"/>
          <w:kern w:val="0"/>
          <w:szCs w:val="21"/>
        </w:rPr>
        <w:t>：</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input754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注册建造师_二级注册建造师_市政公用工程（或）注册建造师_一级注册建造师_市政公用工程</w:t>
      </w:r>
      <w:r>
        <w:rPr>
          <w:rFonts w:ascii="宋体" w:hAnsi="宋体"/>
          <w:kern w:val="0"/>
          <w:szCs w:val="21"/>
          <w:u w:val="single"/>
        </w:rPr>
        <w:fldChar w:fldCharType="end"/>
      </w:r>
      <w:r>
        <w:rPr>
          <w:rFonts w:ascii="宋体" w:hAnsi="宋体"/>
          <w:kern w:val="0"/>
          <w:szCs w:val="21"/>
        </w:rPr>
        <w:t xml:space="preserve">  </w:t>
      </w:r>
      <w:r>
        <w:rPr>
          <w:rFonts w:hint="eastAsia" w:ascii="宋体" w:hAnsi="宋体"/>
          <w:kern w:val="0"/>
          <w:szCs w:val="21"/>
        </w:rPr>
        <w:t>其他资质：</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input735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w:t>
      </w:r>
      <w:r>
        <w:rPr>
          <w:rFonts w:ascii="宋体" w:hAnsi="宋体"/>
          <w:kern w:val="0"/>
          <w:szCs w:val="21"/>
          <w:u w:val="single"/>
        </w:rPr>
        <w:fldChar w:fldCharType="end"/>
      </w:r>
      <w:r>
        <w:rPr>
          <w:rFonts w:hint="eastAsia" w:ascii="宋体" w:hAnsi="宋体"/>
          <w:kern w:val="0"/>
          <w:szCs w:val="21"/>
        </w:rPr>
        <w:t>；拟派项目负责人具备有效的安全生产考核合格证书；</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input488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必须注册在投标人本单位，并提供社保证明材料，且现阶段没有担任任何在建建设工程项目的项目负责人</w:t>
      </w:r>
      <w:r>
        <w:rPr>
          <w:rFonts w:ascii="宋体" w:hAnsi="宋体"/>
          <w:kern w:val="0"/>
          <w:szCs w:val="21"/>
          <w:u w:val="single"/>
        </w:rPr>
        <w:fldChar w:fldCharType="end"/>
      </w:r>
      <w:r>
        <w:rPr>
          <w:rFonts w:hint="eastAsia" w:ascii="宋体" w:hAnsi="宋体"/>
          <w:kern w:val="0"/>
          <w:szCs w:val="21"/>
        </w:rPr>
        <w:t>。</w:t>
      </w:r>
    </w:p>
    <w:p w14:paraId="705314E0">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技术负责人：</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input489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具备中级及以上职称,必须注册在投标人本单位,并提供社保证明材料</w:t>
      </w:r>
      <w:r>
        <w:rPr>
          <w:rFonts w:ascii="宋体" w:hAnsi="宋体"/>
          <w:kern w:val="0"/>
          <w:szCs w:val="21"/>
          <w:u w:val="single"/>
        </w:rPr>
        <w:fldChar w:fldCharType="end"/>
      </w:r>
      <w:r>
        <w:rPr>
          <w:rFonts w:hint="eastAsia" w:ascii="宋体" w:hAnsi="宋体"/>
          <w:kern w:val="0"/>
          <w:szCs w:val="21"/>
        </w:rPr>
        <w:t>；</w:t>
      </w:r>
    </w:p>
    <w:p w14:paraId="3E54C40B">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财务要求：</w:t>
      </w:r>
      <w:r>
        <w:rPr>
          <w:rFonts w:ascii="宋体" w:hAnsi="宋体"/>
          <w:kern w:val="0"/>
          <w:szCs w:val="21"/>
          <w:u w:val="single"/>
        </w:rPr>
        <w:fldChar w:fldCharType="begin"/>
      </w:r>
      <w:r>
        <w:rPr>
          <w:rFonts w:ascii="宋体" w:hAnsi="宋体"/>
          <w:kern w:val="0"/>
          <w:szCs w:val="21"/>
          <w:u w:val="single"/>
        </w:rPr>
        <w:instrText xml:space="preserve"> AUTOTEXT  input16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2022</w:t>
      </w:r>
      <w:r>
        <w:rPr>
          <w:rFonts w:ascii="宋体" w:hAnsi="宋体"/>
          <w:kern w:val="0"/>
          <w:szCs w:val="21"/>
          <w:u w:val="single"/>
        </w:rPr>
        <w:fldChar w:fldCharType="end"/>
      </w:r>
      <w:r>
        <w:rPr>
          <w:rFonts w:hint="eastAsia" w:ascii="宋体" w:hAnsi="宋体"/>
          <w:kern w:val="0"/>
          <w:szCs w:val="21"/>
        </w:rPr>
        <w:t>至</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input490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2024（（成立时间不足三年的，自成立初年提供；成立时间不足一年的新企业，无需提供））</w:t>
      </w:r>
      <w:r>
        <w:rPr>
          <w:rFonts w:ascii="宋体" w:hAnsi="宋体"/>
          <w:kern w:val="0"/>
          <w:szCs w:val="21"/>
          <w:u w:val="single"/>
        </w:rPr>
        <w:fldChar w:fldCharType="end"/>
      </w:r>
      <w:r>
        <w:rPr>
          <w:rFonts w:hint="eastAsia" w:ascii="宋体" w:hAnsi="宋体"/>
          <w:kern w:val="0"/>
          <w:szCs w:val="21"/>
        </w:rPr>
        <w:t>（年份要求）有效的财务报表。</w:t>
      </w:r>
    </w:p>
    <w:p w14:paraId="54F1BEC6">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企业业绩要求：</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input729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w:t>
      </w:r>
      <w:r>
        <w:rPr>
          <w:rFonts w:ascii="宋体" w:hAnsi="宋体"/>
          <w:kern w:val="0"/>
          <w:szCs w:val="21"/>
          <w:u w:val="single"/>
        </w:rPr>
        <w:fldChar w:fldCharType="end"/>
      </w:r>
      <w:r>
        <w:rPr>
          <w:rFonts w:hint="eastAsia" w:ascii="宋体" w:hAnsi="宋体"/>
          <w:kern w:val="0"/>
          <w:szCs w:val="21"/>
        </w:rPr>
        <w:t xml:space="preserve">有 </w:t>
      </w:r>
      <w:r>
        <w:rPr>
          <w:rFonts w:ascii="宋体" w:hAnsi="宋体"/>
          <w:kern w:val="0"/>
          <w:szCs w:val="21"/>
        </w:rPr>
        <w:t xml:space="preserve">              </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input730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 w:val="32"/>
          <w:szCs w:val="21"/>
          <w:u w:val="single"/>
        </w:rPr>
        <w:t>☑</w:t>
      </w:r>
      <w:r>
        <w:rPr>
          <w:rFonts w:ascii="宋体" w:hAnsi="宋体"/>
          <w:kern w:val="0"/>
          <w:szCs w:val="21"/>
          <w:u w:val="single"/>
        </w:rPr>
        <w:fldChar w:fldCharType="end"/>
      </w:r>
      <w:r>
        <w:rPr>
          <w:rFonts w:hint="eastAsia" w:ascii="宋体" w:hAnsi="宋体"/>
          <w:kern w:val="0"/>
          <w:szCs w:val="21"/>
        </w:rPr>
        <w:t>无</w:t>
      </w:r>
    </w:p>
    <w:p w14:paraId="59309788">
      <w:pPr>
        <w:adjustRightInd w:val="0"/>
        <w:snapToGrid w:val="0"/>
        <w:spacing w:line="360" w:lineRule="auto"/>
        <w:ind w:firstLine="420" w:firstLineChars="200"/>
        <w:jc w:val="left"/>
        <w:rPr>
          <w:rFonts w:ascii="宋体" w:hAnsi="宋体"/>
          <w:kern w:val="0"/>
          <w:szCs w:val="21"/>
          <w:u w:val="single"/>
        </w:rPr>
      </w:pPr>
      <w:r>
        <w:rPr>
          <w:rFonts w:hint="eastAsia" w:ascii="宋体" w:hAnsi="宋体"/>
          <w:kern w:val="0"/>
          <w:szCs w:val="21"/>
        </w:rPr>
        <w:t>企业业绩：</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input755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 xml:space="preserve">     </w:t>
      </w:r>
      <w:r>
        <w:rPr>
          <w:rFonts w:ascii="宋体" w:hAnsi="宋体"/>
          <w:kern w:val="0"/>
          <w:szCs w:val="21"/>
          <w:u w:val="single"/>
        </w:rPr>
        <w:fldChar w:fldCharType="end"/>
      </w:r>
      <w:r>
        <w:rPr>
          <w:rFonts w:hint="eastAsia" w:ascii="宋体" w:hAnsi="宋体"/>
          <w:kern w:val="0"/>
          <w:szCs w:val="21"/>
        </w:rPr>
        <w:t>，需提供合同协议书和工程竣工验收证明材料。</w:t>
      </w:r>
    </w:p>
    <w:p w14:paraId="383221EF">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项目负责人业绩要求：</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input736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w:t>
      </w:r>
      <w:r>
        <w:rPr>
          <w:rFonts w:ascii="宋体" w:hAnsi="宋体"/>
          <w:kern w:val="0"/>
          <w:szCs w:val="21"/>
          <w:u w:val="single"/>
        </w:rPr>
        <w:fldChar w:fldCharType="end"/>
      </w:r>
      <w:r>
        <w:rPr>
          <w:rFonts w:hint="eastAsia" w:ascii="宋体" w:hAnsi="宋体"/>
          <w:kern w:val="0"/>
          <w:szCs w:val="21"/>
        </w:rPr>
        <w:t xml:space="preserve">有 </w:t>
      </w:r>
      <w:r>
        <w:rPr>
          <w:rFonts w:ascii="宋体" w:hAnsi="宋体"/>
          <w:kern w:val="0"/>
          <w:szCs w:val="21"/>
        </w:rPr>
        <w:t xml:space="preserve">              </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input737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 w:val="32"/>
          <w:szCs w:val="21"/>
          <w:u w:val="single"/>
        </w:rPr>
        <w:t>☑</w:t>
      </w:r>
      <w:r>
        <w:rPr>
          <w:rFonts w:ascii="宋体" w:hAnsi="宋体"/>
          <w:kern w:val="0"/>
          <w:szCs w:val="21"/>
          <w:u w:val="single"/>
        </w:rPr>
        <w:fldChar w:fldCharType="end"/>
      </w:r>
      <w:r>
        <w:rPr>
          <w:rFonts w:hint="eastAsia" w:ascii="宋体" w:hAnsi="宋体"/>
          <w:kern w:val="0"/>
          <w:szCs w:val="21"/>
        </w:rPr>
        <w:t>无</w:t>
      </w:r>
    </w:p>
    <w:p w14:paraId="764CAC61">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项目负责人业绩：</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input756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 xml:space="preserve">     </w:t>
      </w:r>
      <w:r>
        <w:rPr>
          <w:rFonts w:ascii="宋体" w:hAnsi="宋体"/>
          <w:kern w:val="0"/>
          <w:szCs w:val="21"/>
          <w:u w:val="single"/>
        </w:rPr>
        <w:fldChar w:fldCharType="end"/>
      </w:r>
      <w:r>
        <w:rPr>
          <w:rFonts w:hint="eastAsia" w:ascii="宋体" w:hAnsi="宋体"/>
          <w:kern w:val="0"/>
          <w:szCs w:val="21"/>
        </w:rPr>
        <w:t>，需提供合同协议书和工程竣工验收证明材料。</w:t>
      </w:r>
    </w:p>
    <w:p w14:paraId="767E0E47">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人员配备要求：详见《施工现场专业(管理)人员配备表》。</w:t>
      </w:r>
    </w:p>
    <w:p w14:paraId="5CF6C289">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信誉要求：（1）当前未被建设行政主管部门取消投标资格；（2）未被“中国执行信息公开网（http://zxgk.court.gov.cn/shixin/）”列入失信被执行人；（3）根据《云南省住房和城乡建设厅关于印发云南省房屋市政工程安全生产监督管理十九条整治措施的通知》（云建质〔2023〕1号），对在云南省内发生生产安全责任事故的生产经营单位，且不具备安全生产条件的，在云南省行政区域范围内不得参与新的招投标活动；生产经营单位安全生产条件合格后，应当逐级向属地行业行政主管部门申请复核，经省级行业行政主管部门核准通过后，方可在云南省行政区域范围内参与新的招投标活动。</w:t>
      </w:r>
    </w:p>
    <w:p w14:paraId="0191EEA5">
      <w:pPr>
        <w:adjustRightInd w:val="0"/>
        <w:snapToGrid w:val="0"/>
        <w:spacing w:line="360" w:lineRule="auto"/>
        <w:ind w:firstLine="420" w:firstLineChars="200"/>
        <w:jc w:val="left"/>
        <w:rPr>
          <w:rFonts w:ascii="宋体" w:hAnsi="宋体"/>
          <w:kern w:val="0"/>
        </w:rPr>
      </w:pPr>
      <w:r>
        <w:rPr>
          <w:rFonts w:hint="eastAsia" w:ascii="宋体" w:hAnsi="宋体"/>
          <w:kern w:val="0"/>
          <w:szCs w:val="21"/>
        </w:rPr>
        <w:t>其他要求：</w:t>
      </w:r>
      <w:r>
        <w:rPr>
          <w:rFonts w:ascii="宋体" w:hAnsi="宋体"/>
          <w:kern w:val="0"/>
          <w:szCs w:val="21"/>
          <w:u w:val="single"/>
        </w:rPr>
        <w:fldChar w:fldCharType="begin"/>
      </w:r>
      <w:r>
        <w:rPr>
          <w:rFonts w:ascii="宋体" w:hAnsi="宋体"/>
          <w:kern w:val="0"/>
          <w:szCs w:val="21"/>
          <w:u w:val="single"/>
        </w:rPr>
        <w:instrText xml:space="preserve"> AUTOTEXT  input18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w:t>
      </w:r>
      <w:r>
        <w:rPr>
          <w:rFonts w:ascii="宋体" w:hAnsi="宋体"/>
          <w:kern w:val="0"/>
          <w:szCs w:val="21"/>
          <w:u w:val="single"/>
        </w:rPr>
        <w:t>1）在中国境内合法登记注册，具备独立法人资格的企事业单位或其他组织；</w:t>
      </w:r>
    </w:p>
    <w:p w14:paraId="1F1A46D0">
      <w:pPr>
        <w:adjustRightInd w:val="0"/>
        <w:snapToGrid w:val="0"/>
        <w:spacing w:line="360" w:lineRule="auto"/>
        <w:ind w:firstLine="420" w:firstLineChars="200"/>
        <w:jc w:val="left"/>
        <w:rPr>
          <w:rFonts w:ascii="宋体" w:hAnsi="宋体"/>
          <w:kern w:val="0"/>
          <w:szCs w:val="21"/>
          <w:u w:val="single"/>
        </w:rPr>
      </w:pPr>
      <w:r>
        <w:rPr>
          <w:rFonts w:ascii="宋体" w:hAnsi="宋体"/>
          <w:kern w:val="0"/>
          <w:szCs w:val="21"/>
          <w:u w:val="single"/>
        </w:rPr>
        <w:t>（2）第一中标候选人的行贿犯罪档案信息查询，招标人等可以通过“中国裁判文书网”查询相关信息。</w:t>
      </w:r>
    </w:p>
    <w:p w14:paraId="62814B5D">
      <w:pPr>
        <w:adjustRightInd w:val="0"/>
        <w:snapToGrid w:val="0"/>
        <w:spacing w:line="360" w:lineRule="auto"/>
        <w:ind w:firstLine="420" w:firstLineChars="200"/>
        <w:jc w:val="left"/>
        <w:rPr>
          <w:rFonts w:ascii="宋体" w:hAnsi="宋体"/>
          <w:kern w:val="0"/>
          <w:szCs w:val="21"/>
          <w:u w:val="single"/>
        </w:rPr>
      </w:pPr>
      <w:r>
        <w:rPr>
          <w:rFonts w:ascii="宋体" w:hAnsi="宋体"/>
          <w:kern w:val="0"/>
          <w:szCs w:val="21"/>
          <w:u w:val="single"/>
        </w:rPr>
        <w:t>（3）本项目对失信被执行人，按照《关于在招标投标活动中对失信被执行人实施联合惩戒的通知》（法【2016】285号）执行。由招标人通过“信用中国”网站（www.creditchina.gov.cn）或各级信用信息共享平台查询投标人是否为失信被执行人，提供给评标委员会。对被列入失信被执行人的投标人处理方法和评标标准：按否决投标处理。</w:t>
      </w:r>
    </w:p>
    <w:p w14:paraId="2B869EF8">
      <w:pPr>
        <w:adjustRightInd w:val="0"/>
        <w:snapToGrid w:val="0"/>
        <w:spacing w:line="360" w:lineRule="auto"/>
        <w:ind w:firstLine="420" w:firstLineChars="200"/>
        <w:jc w:val="left"/>
        <w:rPr>
          <w:rFonts w:ascii="宋体" w:hAnsi="宋体"/>
          <w:kern w:val="0"/>
          <w:szCs w:val="21"/>
          <w:u w:val="single"/>
        </w:rPr>
      </w:pPr>
      <w:r>
        <w:rPr>
          <w:rFonts w:ascii="宋体" w:hAnsi="宋体"/>
          <w:kern w:val="0"/>
          <w:szCs w:val="21"/>
          <w:u w:val="single"/>
        </w:rPr>
        <w:t>（4）根据《云南省人民政府办公厅关于全面治理拖欠农民工工资问题的实施意见》（云政办发【2016】68号）的规定，在工程项目招投标过程中，若中标人有拖欠工资重大违法行为，取消其中标资格。招标人在发放中标通知书前，应当以查询函的方式统一向当地人社部门函请出具中标人“工资支付信用记录”等相关记录信息。</w:t>
      </w:r>
    </w:p>
    <w:p w14:paraId="3FDD4DA1">
      <w:pPr>
        <w:adjustRightInd w:val="0"/>
        <w:snapToGrid w:val="0"/>
        <w:spacing w:line="360" w:lineRule="auto"/>
        <w:ind w:firstLine="420" w:firstLineChars="200"/>
        <w:jc w:val="left"/>
        <w:rPr>
          <w:rFonts w:ascii="宋体" w:hAnsi="宋体"/>
          <w:kern w:val="0"/>
          <w:szCs w:val="21"/>
          <w:u w:val="single"/>
        </w:rPr>
      </w:pPr>
      <w:r>
        <w:rPr>
          <w:rFonts w:ascii="宋体" w:hAnsi="宋体"/>
          <w:kern w:val="0"/>
          <w:szCs w:val="21"/>
          <w:u w:val="single"/>
        </w:rPr>
        <w:t>（5）按照《建筑施工企业安全生产许可证动态监管暂行办法》投标人应提供安全生产许可证，以及企业主要负责人、拟担任该项目负责人和专职安全生产管理人员相应的安全生产考核合格证书。</w:t>
      </w:r>
    </w:p>
    <w:p w14:paraId="748F4E94">
      <w:pPr>
        <w:adjustRightInd w:val="0"/>
        <w:snapToGrid w:val="0"/>
        <w:spacing w:line="360" w:lineRule="auto"/>
        <w:ind w:firstLine="420" w:firstLineChars="200"/>
        <w:jc w:val="left"/>
        <w:rPr>
          <w:rFonts w:ascii="宋体" w:hAnsi="宋体"/>
          <w:kern w:val="0"/>
          <w:szCs w:val="21"/>
          <w:u w:val="single"/>
        </w:rPr>
      </w:pPr>
      <w:r>
        <w:rPr>
          <w:rFonts w:ascii="宋体" w:hAnsi="宋体"/>
          <w:kern w:val="0"/>
          <w:szCs w:val="21"/>
          <w:u w:val="single"/>
        </w:rPr>
        <w:t>（6）对严重失信主体按照《昆明市严重失信主体公共资源交易领域惩戒实施细则》（昆政规【2019】2号）执行、《关于规范失信行为的行政处罚信息在公共资源交易领域失信联合惩戒运用的通知》（昆政务通〔2020〕9号）执行。</w:t>
      </w:r>
    </w:p>
    <w:p w14:paraId="008F107B">
      <w:pPr>
        <w:adjustRightInd w:val="0"/>
        <w:snapToGrid w:val="0"/>
        <w:spacing w:line="360" w:lineRule="auto"/>
        <w:ind w:firstLine="420" w:firstLineChars="200"/>
        <w:jc w:val="left"/>
        <w:rPr>
          <w:rFonts w:ascii="宋体" w:hAnsi="宋体"/>
          <w:kern w:val="0"/>
          <w:szCs w:val="21"/>
          <w:u w:val="single"/>
        </w:rPr>
      </w:pPr>
      <w:r>
        <w:rPr>
          <w:rFonts w:ascii="宋体" w:hAnsi="宋体"/>
          <w:kern w:val="0"/>
          <w:szCs w:val="21"/>
          <w:u w:val="single"/>
        </w:rPr>
        <w:t>（7）人员配备满足《施工现场专业(管理)人员配备表》的同时提供拟派人员有效的身份证、岗位资格证、社保证明。</w:t>
      </w:r>
    </w:p>
    <w:p w14:paraId="0EB40F48">
      <w:pPr>
        <w:adjustRightInd w:val="0"/>
        <w:snapToGrid w:val="0"/>
        <w:spacing w:line="360" w:lineRule="auto"/>
        <w:ind w:firstLine="420" w:firstLineChars="200"/>
        <w:jc w:val="left"/>
        <w:rPr>
          <w:rFonts w:ascii="宋体" w:hAnsi="宋体"/>
          <w:kern w:val="0"/>
        </w:rPr>
      </w:pPr>
      <w:r>
        <w:rPr>
          <w:rFonts w:ascii="宋体" w:hAnsi="宋体"/>
          <w:kern w:val="0"/>
          <w:szCs w:val="21"/>
          <w:u w:val="single"/>
        </w:rPr>
        <w:t>（8）其他要求：a、拟派人员承诺；b、投标人须提供无拖欠农民工工资承诺</w:t>
      </w:r>
      <w:r>
        <w:rPr>
          <w:rFonts w:ascii="宋体" w:hAnsi="宋体"/>
          <w:kern w:val="0"/>
          <w:szCs w:val="21"/>
          <w:u w:val="single"/>
        </w:rPr>
        <w:fldChar w:fldCharType="end"/>
      </w:r>
      <w:r>
        <w:rPr>
          <w:rFonts w:hint="eastAsia" w:ascii="宋体" w:hAnsi="宋体"/>
          <w:kern w:val="0"/>
          <w:szCs w:val="21"/>
        </w:rPr>
        <w:t>。</w:t>
      </w:r>
    </w:p>
    <w:p w14:paraId="567CE07E">
      <w:pPr>
        <w:adjustRightInd w:val="0"/>
        <w:snapToGrid w:val="0"/>
        <w:spacing w:line="360" w:lineRule="auto"/>
        <w:jc w:val="left"/>
        <w:rPr>
          <w:rFonts w:ascii="宋体" w:hAnsi="宋体"/>
          <w:b/>
          <w:sz w:val="32"/>
          <w:szCs w:val="32"/>
        </w:rPr>
      </w:pPr>
      <w:r>
        <w:rPr>
          <w:rFonts w:hint="eastAsia" w:ascii="宋体" w:hAnsi="宋体"/>
          <w:b/>
          <w:sz w:val="32"/>
          <w:szCs w:val="32"/>
        </w:rPr>
        <w:t>5</w:t>
      </w:r>
      <w:r>
        <w:rPr>
          <w:rFonts w:ascii="宋体" w:hAnsi="宋体"/>
          <w:b/>
          <w:sz w:val="32"/>
          <w:szCs w:val="32"/>
        </w:rPr>
        <w:t>.招标文件的获取</w:t>
      </w:r>
    </w:p>
    <w:p w14:paraId="0FBD3697">
      <w:pPr>
        <w:adjustRightInd w:val="0"/>
        <w:snapToGrid w:val="0"/>
        <w:spacing w:line="360" w:lineRule="auto"/>
        <w:ind w:firstLine="420" w:firstLineChars="200"/>
        <w:jc w:val="left"/>
        <w:rPr>
          <w:rFonts w:ascii="宋体" w:hAnsi="宋体"/>
          <w:kern w:val="0"/>
          <w:szCs w:val="28"/>
        </w:rPr>
      </w:pPr>
      <w:r>
        <w:rPr>
          <w:rFonts w:hint="eastAsia" w:ascii="宋体" w:hAnsi="宋体"/>
          <w:kern w:val="0"/>
          <w:szCs w:val="28"/>
        </w:rPr>
        <w:t>5.1凡有意参加投标者（以网上公告时间为准），登录</w:t>
      </w:r>
      <w:r>
        <w:rPr>
          <w:rFonts w:ascii="宋体" w:hAnsi="宋体"/>
          <w:color w:val="3333FF"/>
          <w:kern w:val="0"/>
          <w:szCs w:val="28"/>
          <w:u w:val="single"/>
        </w:rPr>
        <w:fldChar w:fldCharType="begin"/>
      </w:r>
      <w:r>
        <w:rPr>
          <w:rFonts w:ascii="宋体" w:hAnsi="宋体"/>
          <w:color w:val="3333FF"/>
          <w:kern w:val="0"/>
          <w:szCs w:val="28"/>
          <w:u w:val="single"/>
        </w:rPr>
        <w:instrText xml:space="preserve"> </w:instrText>
      </w:r>
      <w:r>
        <w:rPr>
          <w:rFonts w:hint="eastAsia" w:ascii="宋体" w:hAnsi="宋体"/>
          <w:color w:val="3333FF"/>
          <w:kern w:val="0"/>
          <w:szCs w:val="28"/>
          <w:u w:val="single"/>
        </w:rPr>
        <w:instrText xml:space="preserve">AUTOTEXT  input421 \* MERGEFORMAT</w:instrText>
      </w:r>
      <w:r>
        <w:rPr>
          <w:rFonts w:ascii="宋体" w:hAnsi="宋体"/>
          <w:color w:val="3333FF"/>
          <w:kern w:val="0"/>
          <w:szCs w:val="28"/>
          <w:u w:val="single"/>
        </w:rPr>
        <w:instrText xml:space="preserve"> </w:instrText>
      </w:r>
      <w:r>
        <w:rPr>
          <w:rFonts w:ascii="宋体" w:hAnsi="宋体"/>
          <w:color w:val="3333FF"/>
          <w:kern w:val="0"/>
          <w:szCs w:val="28"/>
          <w:u w:val="single"/>
        </w:rPr>
        <w:fldChar w:fldCharType="separate"/>
      </w:r>
      <w:r>
        <w:rPr>
          <w:rFonts w:hint="eastAsia" w:ascii="宋体" w:hAnsi="宋体"/>
          <w:color w:val="000000" w:themeColor="text1"/>
          <w:kern w:val="0"/>
          <w:szCs w:val="28"/>
          <w:u w:val="single"/>
          <w14:textFill>
            <w14:solidFill>
              <w14:schemeClr w14:val="tx1"/>
            </w14:solidFill>
          </w14:textFill>
        </w:rPr>
        <w:t>云南省公共资源交易信息网</w:t>
      </w:r>
      <w:r>
        <w:rPr>
          <w:rFonts w:ascii="宋体" w:hAnsi="宋体"/>
          <w:color w:val="3333FF"/>
          <w:kern w:val="0"/>
          <w:szCs w:val="28"/>
          <w:u w:val="single"/>
        </w:rPr>
        <w:fldChar w:fldCharType="end"/>
      </w:r>
      <w:r>
        <w:rPr>
          <w:rFonts w:hint="eastAsia" w:ascii="宋体" w:hAnsi="宋体"/>
          <w:kern w:val="0"/>
          <w:szCs w:val="28"/>
        </w:rPr>
        <w:t>（网址：</w:t>
      </w:r>
      <w:r>
        <w:rPr>
          <w:rFonts w:ascii="宋体" w:hAnsi="宋体"/>
          <w:color w:val="3333FF"/>
          <w:kern w:val="0"/>
          <w:szCs w:val="28"/>
          <w:u w:val="single"/>
        </w:rPr>
        <w:fldChar w:fldCharType="begin"/>
      </w:r>
      <w:r>
        <w:rPr>
          <w:rFonts w:ascii="宋体" w:hAnsi="宋体"/>
          <w:color w:val="3333FF"/>
          <w:kern w:val="0"/>
          <w:szCs w:val="28"/>
          <w:u w:val="single"/>
        </w:rPr>
        <w:instrText xml:space="preserve"> </w:instrText>
      </w:r>
      <w:r>
        <w:rPr>
          <w:rFonts w:hint="eastAsia" w:ascii="宋体" w:hAnsi="宋体"/>
          <w:color w:val="3333FF"/>
          <w:kern w:val="0"/>
          <w:szCs w:val="28"/>
          <w:u w:val="single"/>
        </w:rPr>
        <w:instrText xml:space="preserve">AUTOTEXT  input422 \* MERGEFORMAT</w:instrText>
      </w:r>
      <w:r>
        <w:rPr>
          <w:rFonts w:ascii="宋体" w:hAnsi="宋体"/>
          <w:color w:val="3333FF"/>
          <w:kern w:val="0"/>
          <w:szCs w:val="28"/>
          <w:u w:val="single"/>
        </w:rPr>
        <w:instrText xml:space="preserve"> </w:instrText>
      </w:r>
      <w:r>
        <w:rPr>
          <w:rFonts w:ascii="宋体" w:hAnsi="宋体"/>
          <w:color w:val="3333FF"/>
          <w:kern w:val="0"/>
          <w:szCs w:val="28"/>
          <w:u w:val="single"/>
        </w:rPr>
        <w:fldChar w:fldCharType="separate"/>
      </w:r>
      <w:r>
        <w:rPr>
          <w:rFonts w:hint="eastAsia" w:ascii="宋体" w:hAnsi="宋体"/>
          <w:color w:val="000000" w:themeColor="text1"/>
          <w:kern w:val="0"/>
          <w:szCs w:val="28"/>
          <w:u w:val="single"/>
          <w14:textFill>
            <w14:solidFill>
              <w14:schemeClr w14:val="tx1"/>
            </w14:solidFill>
          </w14:textFill>
        </w:rPr>
        <w:t>http</w:t>
      </w:r>
      <w:r>
        <w:rPr>
          <w:rFonts w:hint="eastAsia" w:ascii="宋体" w:hAnsi="宋体"/>
          <w:color w:val="3333FF"/>
          <w:kern w:val="0"/>
          <w:szCs w:val="28"/>
          <w:u w:val="single"/>
        </w:rPr>
        <w:t>://ggzy.yn.gov.cn</w:t>
      </w:r>
      <w:r>
        <w:rPr>
          <w:rFonts w:ascii="宋体" w:hAnsi="宋体"/>
          <w:color w:val="3333FF"/>
          <w:kern w:val="0"/>
          <w:szCs w:val="28"/>
          <w:u w:val="single"/>
        </w:rPr>
        <w:fldChar w:fldCharType="end"/>
      </w:r>
      <w:r>
        <w:rPr>
          <w:rFonts w:hint="eastAsia" w:ascii="宋体" w:hAnsi="宋体"/>
          <w:kern w:val="0"/>
          <w:szCs w:val="28"/>
        </w:rPr>
        <w:t>），凭企业数字证书（CA）在网上获取招标文件及其它招标资料（含招标电子技术标文件，格式为*.ZBJ；招标电子商务标文件，格式为*.ZBS、图纸（电子版））。未办理企业数字证书（CA）的企业需要按照云南省公共资源交易电子认证的要求，办理企业数字证书（CA），并在</w:t>
      </w:r>
      <w:r>
        <w:rPr>
          <w:rFonts w:ascii="宋体" w:hAnsi="宋体"/>
          <w:color w:val="3333FF"/>
          <w:kern w:val="0"/>
          <w:szCs w:val="28"/>
          <w:u w:val="single"/>
        </w:rPr>
        <w:fldChar w:fldCharType="begin"/>
      </w:r>
      <w:r>
        <w:rPr>
          <w:rFonts w:ascii="宋体" w:hAnsi="宋体"/>
          <w:color w:val="3333FF"/>
          <w:kern w:val="0"/>
          <w:szCs w:val="28"/>
          <w:u w:val="single"/>
        </w:rPr>
        <w:instrText xml:space="preserve"> </w:instrText>
      </w:r>
      <w:r>
        <w:rPr>
          <w:rFonts w:hint="eastAsia" w:ascii="宋体" w:hAnsi="宋体"/>
          <w:color w:val="3333FF"/>
          <w:kern w:val="0"/>
          <w:szCs w:val="28"/>
          <w:u w:val="single"/>
        </w:rPr>
        <w:instrText xml:space="preserve">AUTOTEXT  input423 \* MERGEFORMAT</w:instrText>
      </w:r>
      <w:r>
        <w:rPr>
          <w:rFonts w:ascii="宋体" w:hAnsi="宋体"/>
          <w:color w:val="3333FF"/>
          <w:kern w:val="0"/>
          <w:szCs w:val="28"/>
          <w:u w:val="single"/>
        </w:rPr>
        <w:instrText xml:space="preserve"> </w:instrText>
      </w:r>
      <w:r>
        <w:rPr>
          <w:rFonts w:ascii="宋体" w:hAnsi="宋体"/>
          <w:color w:val="3333FF"/>
          <w:kern w:val="0"/>
          <w:szCs w:val="28"/>
          <w:u w:val="single"/>
        </w:rPr>
        <w:fldChar w:fldCharType="separate"/>
      </w:r>
      <w:r>
        <w:rPr>
          <w:rFonts w:hint="eastAsia" w:ascii="宋体" w:hAnsi="宋体"/>
          <w:color w:val="000000" w:themeColor="text1"/>
          <w:kern w:val="0"/>
          <w:szCs w:val="28"/>
          <w:u w:val="single"/>
          <w14:textFill>
            <w14:solidFill>
              <w14:schemeClr w14:val="tx1"/>
            </w14:solidFill>
          </w14:textFill>
        </w:rPr>
        <w:t>云南省公共资源交易信息网</w:t>
      </w:r>
      <w:r>
        <w:rPr>
          <w:rFonts w:ascii="宋体" w:hAnsi="宋体"/>
          <w:color w:val="3333FF"/>
          <w:kern w:val="0"/>
          <w:szCs w:val="28"/>
          <w:u w:val="single"/>
        </w:rPr>
        <w:fldChar w:fldCharType="end"/>
      </w:r>
      <w:r>
        <w:rPr>
          <w:rFonts w:hint="eastAsia" w:ascii="宋体" w:hAnsi="宋体"/>
          <w:kern w:val="0"/>
          <w:szCs w:val="28"/>
        </w:rPr>
        <w:t>完成注册通过后，便可获取招标文件，此为获取招标文件的唯一途径。</w:t>
      </w:r>
    </w:p>
    <w:p w14:paraId="68E4049D">
      <w:pPr>
        <w:adjustRightInd w:val="0"/>
        <w:snapToGrid w:val="0"/>
        <w:spacing w:line="360" w:lineRule="auto"/>
        <w:ind w:firstLine="420" w:firstLineChars="200"/>
        <w:jc w:val="left"/>
        <w:rPr>
          <w:rFonts w:ascii="宋体" w:hAnsi="宋体"/>
          <w:color w:val="000000" w:themeColor="text1"/>
          <w:kern w:val="0"/>
          <w:szCs w:val="28"/>
          <w14:textFill>
            <w14:solidFill>
              <w14:schemeClr w14:val="tx1"/>
            </w14:solidFill>
          </w14:textFill>
        </w:rPr>
      </w:pPr>
      <w:r>
        <w:rPr>
          <w:rFonts w:hint="eastAsia" w:ascii="宋体" w:hAnsi="宋体"/>
          <w:color w:val="000000" w:themeColor="text1"/>
          <w:kern w:val="0"/>
          <w:szCs w:val="28"/>
          <w14:textFill>
            <w14:solidFill>
              <w14:schemeClr w14:val="tx1"/>
            </w14:solidFill>
          </w14:textFill>
        </w:rPr>
        <w:t>5.2 按照《云南省发展和改革委员会等部门关于鼓励减免政府投资项目投标保证金的通知》（云发改交易管理〔2023〕397号）的要求，减免政府投资项目投标保证金，降幅不得低于现收取数额的50%。具体减免金额参照对应项目</w:t>
      </w:r>
      <w:r>
        <w:rPr>
          <w:rFonts w:ascii="宋体" w:hAnsi="宋体"/>
          <w:color w:val="000000" w:themeColor="text1"/>
          <w:kern w:val="0"/>
          <w:szCs w:val="28"/>
          <w14:textFill>
            <w14:solidFill>
              <w14:schemeClr w14:val="tx1"/>
            </w14:solidFill>
          </w14:textFill>
        </w:rPr>
        <w:t>地区</w:t>
      </w:r>
      <w:r>
        <w:rPr>
          <w:rFonts w:hint="eastAsia" w:ascii="宋体" w:hAnsi="宋体"/>
          <w:color w:val="000000" w:themeColor="text1"/>
          <w:kern w:val="0"/>
          <w:szCs w:val="28"/>
          <w14:textFill>
            <w14:solidFill>
              <w14:schemeClr w14:val="tx1"/>
            </w14:solidFill>
          </w14:textFill>
        </w:rPr>
        <w:t>的相关文件为准，并在招标文件中明确减免投标保证金的情况。</w:t>
      </w:r>
      <w:r>
        <w:rPr>
          <w:rFonts w:ascii="宋体" w:hAnsi="宋体"/>
          <w:color w:val="000000" w:themeColor="text1"/>
          <w:kern w:val="0"/>
          <w:szCs w:val="28"/>
          <w14:textFill>
            <w14:solidFill>
              <w14:schemeClr w14:val="tx1"/>
            </w14:solidFill>
          </w14:textFill>
        </w:rPr>
        <w:t xml:space="preserve"> </w:t>
      </w:r>
    </w:p>
    <w:p w14:paraId="0E91D900">
      <w:pPr>
        <w:adjustRightInd w:val="0"/>
        <w:snapToGrid w:val="0"/>
        <w:spacing w:line="360" w:lineRule="auto"/>
        <w:ind w:firstLine="420" w:firstLineChars="200"/>
        <w:jc w:val="left"/>
        <w:rPr>
          <w:rFonts w:ascii="宋体" w:hAnsi="宋体"/>
          <w:kern w:val="0"/>
          <w:szCs w:val="21"/>
          <w:u w:val="single"/>
        </w:rPr>
      </w:pPr>
      <w:r>
        <w:rPr>
          <w:rFonts w:hint="eastAsia" w:ascii="宋体" w:hAnsi="宋体"/>
          <w:kern w:val="0"/>
          <w:szCs w:val="28"/>
        </w:rPr>
        <w:t>5.3其他要求：</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input492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w:t>
      </w:r>
      <w:r>
        <w:rPr>
          <w:rFonts w:ascii="宋体" w:hAnsi="宋体"/>
          <w:kern w:val="0"/>
          <w:szCs w:val="21"/>
          <w:u w:val="single"/>
        </w:rPr>
        <w:fldChar w:fldCharType="end"/>
      </w:r>
      <w:r>
        <w:rPr>
          <w:rFonts w:hint="eastAsia" w:ascii="宋体" w:hAnsi="宋体"/>
          <w:kern w:val="0"/>
          <w:szCs w:val="28"/>
        </w:rPr>
        <w:t>。</w:t>
      </w:r>
    </w:p>
    <w:p w14:paraId="0C3E7FF0">
      <w:pPr>
        <w:adjustRightInd w:val="0"/>
        <w:snapToGrid w:val="0"/>
        <w:spacing w:line="360" w:lineRule="auto"/>
        <w:jc w:val="left"/>
        <w:rPr>
          <w:rFonts w:ascii="宋体" w:hAnsi="宋体"/>
          <w:b/>
          <w:sz w:val="32"/>
          <w:szCs w:val="32"/>
        </w:rPr>
      </w:pPr>
      <w:r>
        <w:rPr>
          <w:rFonts w:hint="eastAsia" w:ascii="宋体" w:hAnsi="宋体"/>
          <w:b/>
          <w:sz w:val="32"/>
          <w:szCs w:val="32"/>
        </w:rPr>
        <w:t>6.投标文件的上传</w:t>
      </w:r>
    </w:p>
    <w:p w14:paraId="54BED0BC">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6.1投标文件上传的截止时间（投标截止时间，下同）以网上公告时间为准。</w:t>
      </w:r>
    </w:p>
    <w:p w14:paraId="375A9F21">
      <w:pPr>
        <w:adjustRightInd w:val="0"/>
        <w:snapToGrid w:val="0"/>
        <w:spacing w:line="360" w:lineRule="auto"/>
        <w:ind w:firstLine="420" w:firstLineChars="200"/>
        <w:jc w:val="left"/>
        <w:rPr>
          <w:rFonts w:ascii="宋体" w:hAnsi="宋体"/>
          <w:kern w:val="0"/>
          <w:szCs w:val="28"/>
        </w:rPr>
      </w:pPr>
      <w:r>
        <w:rPr>
          <w:rFonts w:hint="eastAsia" w:ascii="宋体" w:hAnsi="宋体"/>
          <w:kern w:val="0"/>
          <w:szCs w:val="28"/>
        </w:rPr>
        <w:t>6.2网上上传：网上上传网址为</w:t>
      </w:r>
      <w:r>
        <w:rPr>
          <w:rFonts w:ascii="宋体" w:hAnsi="宋体"/>
          <w:color w:val="3333FF"/>
          <w:kern w:val="0"/>
          <w:szCs w:val="28"/>
          <w:u w:val="single"/>
        </w:rPr>
        <w:fldChar w:fldCharType="begin"/>
      </w:r>
      <w:r>
        <w:rPr>
          <w:rFonts w:ascii="宋体" w:hAnsi="宋体"/>
          <w:color w:val="3333FF"/>
          <w:kern w:val="0"/>
          <w:szCs w:val="28"/>
          <w:u w:val="single"/>
        </w:rPr>
        <w:instrText xml:space="preserve"> </w:instrText>
      </w:r>
      <w:r>
        <w:rPr>
          <w:rFonts w:hint="eastAsia" w:ascii="宋体" w:hAnsi="宋体"/>
          <w:color w:val="3333FF"/>
          <w:kern w:val="0"/>
          <w:szCs w:val="28"/>
          <w:u w:val="single"/>
        </w:rPr>
        <w:instrText xml:space="preserve">AUTOTEXT  input425 \* MERGEFORMAT</w:instrText>
      </w:r>
      <w:r>
        <w:rPr>
          <w:rFonts w:ascii="宋体" w:hAnsi="宋体"/>
          <w:color w:val="3333FF"/>
          <w:kern w:val="0"/>
          <w:szCs w:val="28"/>
          <w:u w:val="single"/>
        </w:rPr>
        <w:instrText xml:space="preserve"> </w:instrText>
      </w:r>
      <w:r>
        <w:rPr>
          <w:rFonts w:ascii="宋体" w:hAnsi="宋体"/>
          <w:color w:val="3333FF"/>
          <w:kern w:val="0"/>
          <w:szCs w:val="28"/>
          <w:u w:val="single"/>
        </w:rPr>
        <w:fldChar w:fldCharType="separate"/>
      </w:r>
      <w:r>
        <w:rPr>
          <w:rFonts w:hint="eastAsia" w:ascii="宋体" w:hAnsi="宋体"/>
          <w:color w:val="000000" w:themeColor="text1"/>
          <w:kern w:val="0"/>
          <w:szCs w:val="28"/>
          <w:u w:val="single"/>
          <w14:textFill>
            <w14:solidFill>
              <w14:schemeClr w14:val="tx1"/>
            </w14:solidFill>
          </w14:textFill>
        </w:rPr>
        <w:t>http</w:t>
      </w:r>
      <w:r>
        <w:rPr>
          <w:rFonts w:hint="eastAsia" w:ascii="宋体" w:hAnsi="宋体"/>
          <w:color w:val="3333FF"/>
          <w:kern w:val="0"/>
          <w:szCs w:val="28"/>
          <w:u w:val="single"/>
        </w:rPr>
        <w:t>://ggzy.yn.gov.cn</w:t>
      </w:r>
      <w:r>
        <w:rPr>
          <w:rFonts w:ascii="宋体" w:hAnsi="宋体"/>
          <w:color w:val="3333FF"/>
          <w:kern w:val="0"/>
          <w:szCs w:val="28"/>
          <w:u w:val="single"/>
        </w:rPr>
        <w:fldChar w:fldCharType="end"/>
      </w:r>
      <w:r>
        <w:rPr>
          <w:rFonts w:hint="eastAsia" w:ascii="宋体" w:hAnsi="宋体"/>
          <w:kern w:val="0"/>
          <w:szCs w:val="28"/>
        </w:rPr>
        <w:t>，投标人须在投标截止时间前完成所有投标文件的上传。投标人根据拟要投标的项目，按照招标文件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14:paraId="2A977EDF">
      <w:pPr>
        <w:adjustRightInd w:val="0"/>
        <w:snapToGrid w:val="0"/>
        <w:spacing w:line="360" w:lineRule="auto"/>
        <w:ind w:firstLine="420" w:firstLineChars="200"/>
        <w:jc w:val="left"/>
        <w:rPr>
          <w:rFonts w:ascii="宋体" w:hAnsi="宋体"/>
          <w:kern w:val="0"/>
          <w:szCs w:val="28"/>
        </w:rPr>
      </w:pPr>
      <w:r>
        <w:rPr>
          <w:rFonts w:hint="eastAsia" w:ascii="宋体" w:hAnsi="宋体"/>
          <w:kern w:val="0"/>
          <w:szCs w:val="28"/>
        </w:rPr>
        <w:t>6.3其他要求：</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input493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根据《昆明市政务服务管理局关于全面启用智能开标的补充通知》（昆政务笺【2021】2号）规定，本项目仅采用“智能开标”方式（网上开标网址：https://ggzy.yn.gov.cn/homePage）。说明：①智能开标的操作流程详见《云南省公共资源交易电子化平台智能开标系统培训教材（适用投标人和供应商）》（https://ggzy.yn.gov.cn/homePage）及附件。②投标人提前熟悉智能开标的相关操作。③投标人须在招标文件规定的投标截止时间前登录“网上开标室”，根据网上远程解密、开标的要求，在规定的时间完成在线签到、解密、开标一览表确认等操作。若投标人未在规定时间完成相关操作，则视为撤销其投标文件，不再进入评标阶段。④投标人无需到现场参加开标会议。开标过程中如有问题，可以在线提出异议，由代理机构给予回复。在规定的异议询问时间内未提出异议的，则视为对开标结果无异议</w:t>
      </w:r>
      <w:r>
        <w:rPr>
          <w:rFonts w:ascii="宋体" w:hAnsi="宋体"/>
          <w:kern w:val="0"/>
          <w:szCs w:val="21"/>
          <w:u w:val="single"/>
        </w:rPr>
        <w:fldChar w:fldCharType="end"/>
      </w:r>
      <w:r>
        <w:rPr>
          <w:rFonts w:hint="eastAsia" w:ascii="宋体" w:hAnsi="宋体"/>
          <w:kern w:val="0"/>
          <w:szCs w:val="28"/>
        </w:rPr>
        <w:t>。</w:t>
      </w:r>
    </w:p>
    <w:p w14:paraId="10EAE83D">
      <w:pPr>
        <w:adjustRightInd w:val="0"/>
        <w:snapToGrid w:val="0"/>
        <w:spacing w:line="360" w:lineRule="auto"/>
        <w:jc w:val="left"/>
        <w:rPr>
          <w:rFonts w:ascii="宋体" w:hAnsi="宋体"/>
          <w:b/>
          <w:sz w:val="32"/>
          <w:szCs w:val="32"/>
        </w:rPr>
      </w:pPr>
      <w:r>
        <w:rPr>
          <w:rFonts w:hint="eastAsia" w:ascii="宋体" w:hAnsi="宋体"/>
          <w:b/>
          <w:sz w:val="32"/>
          <w:szCs w:val="32"/>
        </w:rPr>
        <w:t>7.发布公告的媒介</w:t>
      </w:r>
    </w:p>
    <w:p w14:paraId="1EDC1A9E">
      <w:pPr>
        <w:adjustRightInd w:val="0"/>
        <w:snapToGrid w:val="0"/>
        <w:spacing w:line="360" w:lineRule="auto"/>
        <w:ind w:firstLine="420" w:firstLineChars="200"/>
        <w:jc w:val="left"/>
        <w:rPr>
          <w:rFonts w:ascii="宋体" w:hAnsi="宋体"/>
          <w:kern w:val="0"/>
        </w:rPr>
      </w:pPr>
      <w:r>
        <w:rPr>
          <w:rFonts w:hint="eastAsia" w:ascii="宋体" w:hAnsi="宋体"/>
          <w:color w:val="000000"/>
          <w:kern w:val="0"/>
        </w:rPr>
        <w:t>云南省建设监管公共服务平台（https://www.ynjzjgcx.com）、云南省公共资源交易信息网（https://ggzy.yn.gov.cn/）</w:t>
      </w:r>
      <w:r>
        <w:rPr>
          <w:rFonts w:hint="eastAsia"/>
        </w:rPr>
        <w:t>及</w:t>
      </w:r>
      <w:r>
        <w:rPr>
          <w:rFonts w:ascii="宋体" w:hAnsi="宋体"/>
          <w:kern w:val="0"/>
          <w:u w:val="single"/>
        </w:rPr>
        <w:fldChar w:fldCharType="begin"/>
      </w:r>
      <w:r>
        <w:rPr>
          <w:rFonts w:ascii="宋体" w:hAnsi="宋体"/>
          <w:kern w:val="0"/>
          <w:u w:val="single"/>
        </w:rPr>
        <w:instrText xml:space="preserve"> AUTOTEXT  input22 \* MERGEFORMAT </w:instrText>
      </w:r>
      <w:r>
        <w:rPr>
          <w:rFonts w:ascii="宋体" w:hAnsi="宋体"/>
          <w:kern w:val="0"/>
          <w:u w:val="single"/>
        </w:rPr>
        <w:fldChar w:fldCharType="separate"/>
      </w:r>
      <w:r>
        <w:rPr>
          <w:rFonts w:ascii="宋体" w:hAnsi="宋体"/>
          <w:color w:val="000000" w:themeColor="text1"/>
          <w:kern w:val="0"/>
          <w:u w:val="single"/>
          <w14:textFill>
            <w14:solidFill>
              <w14:schemeClr w14:val="tx1"/>
            </w14:solidFill>
          </w14:textFill>
        </w:rPr>
        <w:t>中国招标投标公共服务平台</w:t>
      </w:r>
      <w:r>
        <w:rPr>
          <w:rFonts w:ascii="宋体" w:hAnsi="宋体"/>
          <w:kern w:val="0"/>
          <w:u w:val="single"/>
        </w:rPr>
        <w:t>（（http://www.cebpubservice.com/）</w:t>
      </w:r>
      <w:r>
        <w:rPr>
          <w:rFonts w:ascii="宋体" w:hAnsi="宋体"/>
          <w:kern w:val="0"/>
          <w:u w:val="single"/>
        </w:rPr>
        <w:fldChar w:fldCharType="end"/>
      </w:r>
      <w:r>
        <w:rPr>
          <w:rFonts w:hint="eastAsia" w:ascii="宋体" w:hAnsi="宋体"/>
          <w:kern w:val="0"/>
        </w:rPr>
        <w:t>。</w:t>
      </w:r>
    </w:p>
    <w:p w14:paraId="7CF5EA8C">
      <w:pPr>
        <w:adjustRightInd w:val="0"/>
        <w:snapToGrid w:val="0"/>
        <w:spacing w:line="360" w:lineRule="auto"/>
        <w:jc w:val="left"/>
        <w:rPr>
          <w:rFonts w:ascii="宋体" w:hAnsi="宋体"/>
          <w:b/>
          <w:sz w:val="32"/>
          <w:szCs w:val="32"/>
        </w:rPr>
      </w:pPr>
      <w:r>
        <w:rPr>
          <w:rFonts w:hint="eastAsia" w:ascii="宋体" w:hAnsi="宋体"/>
          <w:b/>
          <w:sz w:val="32"/>
          <w:szCs w:val="32"/>
        </w:rPr>
        <w:t>8</w:t>
      </w:r>
      <w:r>
        <w:rPr>
          <w:rFonts w:ascii="宋体" w:hAnsi="宋体"/>
          <w:b/>
          <w:sz w:val="32"/>
          <w:szCs w:val="32"/>
        </w:rPr>
        <w:t>.联系方式</w:t>
      </w:r>
    </w:p>
    <w:tbl>
      <w:tblPr>
        <w:tblStyle w:val="2"/>
        <w:tblW w:w="9286" w:type="dxa"/>
        <w:jc w:val="center"/>
        <w:tblLayout w:type="fixed"/>
        <w:tblCellMar>
          <w:top w:w="0" w:type="dxa"/>
          <w:left w:w="108" w:type="dxa"/>
          <w:bottom w:w="0" w:type="dxa"/>
          <w:right w:w="108" w:type="dxa"/>
        </w:tblCellMar>
      </w:tblPr>
      <w:tblGrid>
        <w:gridCol w:w="1952"/>
        <w:gridCol w:w="2117"/>
        <w:gridCol w:w="1709"/>
        <w:gridCol w:w="3508"/>
      </w:tblGrid>
      <w:tr w14:paraId="2E97B16F">
        <w:tblPrEx>
          <w:tblCellMar>
            <w:top w:w="0" w:type="dxa"/>
            <w:left w:w="108" w:type="dxa"/>
            <w:bottom w:w="0" w:type="dxa"/>
            <w:right w:w="108" w:type="dxa"/>
          </w:tblCellMar>
        </w:tblPrEx>
        <w:trPr>
          <w:cantSplit/>
          <w:jc w:val="center"/>
        </w:trPr>
        <w:tc>
          <w:tcPr>
            <w:tcW w:w="1952" w:type="dxa"/>
            <w:shd w:val="clear" w:color="auto" w:fill="auto"/>
            <w:vAlign w:val="center"/>
          </w:tcPr>
          <w:p w14:paraId="0134042F">
            <w:pPr>
              <w:topLinePunct/>
              <w:adjustRightInd w:val="0"/>
              <w:snapToGrid w:val="0"/>
              <w:spacing w:line="360" w:lineRule="auto"/>
              <w:jc w:val="right"/>
              <w:rPr>
                <w:rFonts w:ascii="宋体" w:hAnsi="宋体"/>
                <w:kern w:val="0"/>
                <w:szCs w:val="21"/>
              </w:rPr>
            </w:pPr>
            <w:r>
              <w:rPr>
                <w:rFonts w:ascii="宋体" w:hAnsi="宋体"/>
                <w:kern w:val="0"/>
                <w:szCs w:val="21"/>
              </w:rPr>
              <w:t>招 标 人：</w:t>
            </w:r>
          </w:p>
        </w:tc>
        <w:tc>
          <w:tcPr>
            <w:tcW w:w="2117" w:type="dxa"/>
            <w:shd w:val="clear" w:color="auto" w:fill="auto"/>
            <w:vAlign w:val="center"/>
          </w:tcPr>
          <w:p w14:paraId="4391345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input59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昆明通用水务自来水有限公司</w:t>
            </w:r>
            <w:r>
              <w:rPr>
                <w:rFonts w:ascii="宋体" w:hAnsi="宋体"/>
                <w:kern w:val="0"/>
                <w:szCs w:val="21"/>
                <w:u w:val="single"/>
              </w:rPr>
              <w:fldChar w:fldCharType="end"/>
            </w:r>
          </w:p>
        </w:tc>
        <w:tc>
          <w:tcPr>
            <w:tcW w:w="1709" w:type="dxa"/>
            <w:shd w:val="clear" w:color="auto" w:fill="auto"/>
            <w:vAlign w:val="center"/>
          </w:tcPr>
          <w:p w14:paraId="349219CB">
            <w:pPr>
              <w:topLinePunct/>
              <w:adjustRightInd w:val="0"/>
              <w:snapToGrid w:val="0"/>
              <w:spacing w:line="360" w:lineRule="auto"/>
              <w:jc w:val="right"/>
              <w:rPr>
                <w:rFonts w:ascii="宋体" w:hAnsi="宋体"/>
                <w:kern w:val="0"/>
                <w:szCs w:val="21"/>
              </w:rPr>
            </w:pPr>
            <w:r>
              <w:rPr>
                <w:rFonts w:ascii="宋体" w:hAnsi="宋体"/>
                <w:kern w:val="0"/>
                <w:szCs w:val="21"/>
              </w:rPr>
              <w:t>招标代理机构：</w:t>
            </w:r>
          </w:p>
        </w:tc>
        <w:tc>
          <w:tcPr>
            <w:tcW w:w="3508" w:type="dxa"/>
            <w:shd w:val="clear" w:color="auto" w:fill="auto"/>
            <w:vAlign w:val="center"/>
          </w:tcPr>
          <w:p w14:paraId="63F44F6B">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input60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云南鼎鑫项目管理咨询有限公司</w:t>
            </w:r>
            <w:r>
              <w:rPr>
                <w:rFonts w:ascii="宋体" w:hAnsi="宋体"/>
                <w:kern w:val="0"/>
                <w:szCs w:val="21"/>
                <w:u w:val="single"/>
              </w:rPr>
              <w:fldChar w:fldCharType="end"/>
            </w:r>
          </w:p>
        </w:tc>
      </w:tr>
      <w:tr w14:paraId="6D29A99E">
        <w:tblPrEx>
          <w:tblCellMar>
            <w:top w:w="0" w:type="dxa"/>
            <w:left w:w="108" w:type="dxa"/>
            <w:bottom w:w="0" w:type="dxa"/>
            <w:right w:w="108" w:type="dxa"/>
          </w:tblCellMar>
        </w:tblPrEx>
        <w:trPr>
          <w:cantSplit/>
          <w:jc w:val="center"/>
        </w:trPr>
        <w:tc>
          <w:tcPr>
            <w:tcW w:w="1952" w:type="dxa"/>
            <w:shd w:val="clear" w:color="auto" w:fill="auto"/>
            <w:vAlign w:val="center"/>
          </w:tcPr>
          <w:p w14:paraId="0C7EC8F1">
            <w:pPr>
              <w:topLinePunct/>
              <w:adjustRightInd w:val="0"/>
              <w:snapToGrid w:val="0"/>
              <w:spacing w:line="360" w:lineRule="auto"/>
              <w:jc w:val="right"/>
              <w:rPr>
                <w:rFonts w:ascii="宋体" w:hAnsi="宋体"/>
                <w:kern w:val="0"/>
                <w:szCs w:val="21"/>
              </w:rPr>
            </w:pPr>
            <w:r>
              <w:rPr>
                <w:rFonts w:ascii="宋体" w:hAnsi="宋体"/>
                <w:kern w:val="0"/>
                <w:szCs w:val="21"/>
              </w:rPr>
              <w:t>地    址：</w:t>
            </w:r>
          </w:p>
        </w:tc>
        <w:tc>
          <w:tcPr>
            <w:tcW w:w="2117" w:type="dxa"/>
            <w:shd w:val="clear" w:color="auto" w:fill="auto"/>
            <w:vAlign w:val="center"/>
          </w:tcPr>
          <w:p w14:paraId="76EF8251">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input61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云南省昆明市五华区思源路6号</w:t>
            </w:r>
            <w:r>
              <w:rPr>
                <w:rFonts w:ascii="宋体" w:hAnsi="宋体"/>
                <w:kern w:val="0"/>
                <w:szCs w:val="21"/>
                <w:u w:val="single"/>
              </w:rPr>
              <w:fldChar w:fldCharType="end"/>
            </w:r>
          </w:p>
        </w:tc>
        <w:tc>
          <w:tcPr>
            <w:tcW w:w="1709" w:type="dxa"/>
            <w:shd w:val="clear" w:color="auto" w:fill="auto"/>
            <w:vAlign w:val="center"/>
          </w:tcPr>
          <w:p w14:paraId="5D67432D">
            <w:pPr>
              <w:topLinePunct/>
              <w:adjustRightInd w:val="0"/>
              <w:snapToGrid w:val="0"/>
              <w:spacing w:line="360" w:lineRule="auto"/>
              <w:jc w:val="right"/>
              <w:rPr>
                <w:rFonts w:ascii="宋体" w:hAnsi="宋体"/>
                <w:kern w:val="0"/>
                <w:szCs w:val="21"/>
              </w:rPr>
            </w:pPr>
            <w:r>
              <w:rPr>
                <w:rFonts w:ascii="宋体" w:hAnsi="宋体"/>
                <w:kern w:val="0"/>
                <w:szCs w:val="21"/>
              </w:rPr>
              <w:t>地    址：</w:t>
            </w:r>
          </w:p>
        </w:tc>
        <w:tc>
          <w:tcPr>
            <w:tcW w:w="3508" w:type="dxa"/>
            <w:shd w:val="clear" w:color="auto" w:fill="auto"/>
            <w:vAlign w:val="center"/>
          </w:tcPr>
          <w:p w14:paraId="5D8908F6">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input62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昆明市五华区科普路固地尚诚B座14楼</w:t>
            </w:r>
            <w:r>
              <w:rPr>
                <w:rFonts w:ascii="宋体" w:hAnsi="宋体"/>
                <w:kern w:val="0"/>
                <w:szCs w:val="21"/>
                <w:u w:val="single"/>
              </w:rPr>
              <w:fldChar w:fldCharType="end"/>
            </w:r>
          </w:p>
        </w:tc>
      </w:tr>
      <w:tr w14:paraId="69F1331A">
        <w:tblPrEx>
          <w:tblCellMar>
            <w:top w:w="0" w:type="dxa"/>
            <w:left w:w="108" w:type="dxa"/>
            <w:bottom w:w="0" w:type="dxa"/>
            <w:right w:w="108" w:type="dxa"/>
          </w:tblCellMar>
        </w:tblPrEx>
        <w:trPr>
          <w:cantSplit/>
          <w:jc w:val="center"/>
        </w:trPr>
        <w:tc>
          <w:tcPr>
            <w:tcW w:w="1952" w:type="dxa"/>
            <w:shd w:val="clear" w:color="auto" w:fill="auto"/>
            <w:vAlign w:val="center"/>
          </w:tcPr>
          <w:p w14:paraId="725D13F2">
            <w:pPr>
              <w:topLinePunct/>
              <w:adjustRightInd w:val="0"/>
              <w:snapToGrid w:val="0"/>
              <w:spacing w:line="360" w:lineRule="auto"/>
              <w:jc w:val="right"/>
              <w:rPr>
                <w:rFonts w:ascii="宋体" w:hAnsi="宋体"/>
                <w:kern w:val="0"/>
                <w:szCs w:val="21"/>
              </w:rPr>
            </w:pPr>
            <w:r>
              <w:rPr>
                <w:rFonts w:ascii="宋体" w:hAnsi="宋体"/>
                <w:kern w:val="0"/>
                <w:szCs w:val="21"/>
              </w:rPr>
              <w:t>邮    编：</w:t>
            </w:r>
          </w:p>
        </w:tc>
        <w:tc>
          <w:tcPr>
            <w:tcW w:w="2117" w:type="dxa"/>
            <w:shd w:val="clear" w:color="auto" w:fill="auto"/>
            <w:vAlign w:val="center"/>
          </w:tcPr>
          <w:p w14:paraId="77D32D5C">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input63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c>
          <w:tcPr>
            <w:tcW w:w="1709" w:type="dxa"/>
            <w:shd w:val="clear" w:color="auto" w:fill="auto"/>
            <w:vAlign w:val="center"/>
          </w:tcPr>
          <w:p w14:paraId="7B802BC3">
            <w:pPr>
              <w:topLinePunct/>
              <w:adjustRightInd w:val="0"/>
              <w:snapToGrid w:val="0"/>
              <w:spacing w:line="360" w:lineRule="auto"/>
              <w:jc w:val="right"/>
              <w:rPr>
                <w:rFonts w:ascii="宋体" w:hAnsi="宋体"/>
                <w:kern w:val="0"/>
                <w:szCs w:val="21"/>
              </w:rPr>
            </w:pPr>
            <w:r>
              <w:rPr>
                <w:rFonts w:ascii="宋体" w:hAnsi="宋体"/>
                <w:kern w:val="0"/>
                <w:szCs w:val="21"/>
              </w:rPr>
              <w:t>邮    编：</w:t>
            </w:r>
          </w:p>
        </w:tc>
        <w:tc>
          <w:tcPr>
            <w:tcW w:w="3508" w:type="dxa"/>
            <w:shd w:val="clear" w:color="auto" w:fill="auto"/>
            <w:vAlign w:val="center"/>
          </w:tcPr>
          <w:p w14:paraId="7F1BD617">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input64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r>
      <w:tr w14:paraId="05B6A7BC">
        <w:tblPrEx>
          <w:tblCellMar>
            <w:top w:w="0" w:type="dxa"/>
            <w:left w:w="108" w:type="dxa"/>
            <w:bottom w:w="0" w:type="dxa"/>
            <w:right w:w="108" w:type="dxa"/>
          </w:tblCellMar>
        </w:tblPrEx>
        <w:trPr>
          <w:cantSplit/>
          <w:jc w:val="center"/>
        </w:trPr>
        <w:tc>
          <w:tcPr>
            <w:tcW w:w="1952" w:type="dxa"/>
            <w:shd w:val="clear" w:color="auto" w:fill="auto"/>
            <w:vAlign w:val="center"/>
          </w:tcPr>
          <w:p w14:paraId="65426B4C">
            <w:pPr>
              <w:topLinePunct/>
              <w:adjustRightInd w:val="0"/>
              <w:snapToGrid w:val="0"/>
              <w:spacing w:line="360" w:lineRule="auto"/>
              <w:jc w:val="right"/>
              <w:rPr>
                <w:rFonts w:ascii="宋体" w:hAnsi="宋体"/>
                <w:kern w:val="0"/>
                <w:szCs w:val="21"/>
              </w:rPr>
            </w:pPr>
            <w:r>
              <w:rPr>
                <w:rFonts w:ascii="宋体" w:hAnsi="宋体"/>
                <w:kern w:val="0"/>
                <w:szCs w:val="21"/>
              </w:rPr>
              <w:t>联 系 人：</w:t>
            </w:r>
          </w:p>
        </w:tc>
        <w:tc>
          <w:tcPr>
            <w:tcW w:w="2117" w:type="dxa"/>
            <w:shd w:val="clear" w:color="auto" w:fill="auto"/>
            <w:vAlign w:val="center"/>
          </w:tcPr>
          <w:p w14:paraId="401B304E">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input65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段老师</w:t>
            </w:r>
            <w:r>
              <w:rPr>
                <w:rFonts w:ascii="宋体" w:hAnsi="宋体"/>
                <w:kern w:val="0"/>
                <w:szCs w:val="21"/>
                <w:u w:val="single"/>
              </w:rPr>
              <w:fldChar w:fldCharType="end"/>
            </w:r>
          </w:p>
        </w:tc>
        <w:tc>
          <w:tcPr>
            <w:tcW w:w="1709" w:type="dxa"/>
            <w:shd w:val="clear" w:color="auto" w:fill="auto"/>
            <w:vAlign w:val="center"/>
          </w:tcPr>
          <w:p w14:paraId="6E18F72D">
            <w:pPr>
              <w:topLinePunct/>
              <w:adjustRightInd w:val="0"/>
              <w:snapToGrid w:val="0"/>
              <w:spacing w:line="360" w:lineRule="auto"/>
              <w:jc w:val="right"/>
              <w:rPr>
                <w:rFonts w:ascii="宋体" w:hAnsi="宋体"/>
                <w:kern w:val="0"/>
                <w:szCs w:val="21"/>
              </w:rPr>
            </w:pPr>
            <w:r>
              <w:rPr>
                <w:rFonts w:ascii="宋体" w:hAnsi="宋体"/>
                <w:kern w:val="0"/>
                <w:szCs w:val="21"/>
              </w:rPr>
              <w:t>联 系 人：</w:t>
            </w:r>
          </w:p>
        </w:tc>
        <w:tc>
          <w:tcPr>
            <w:tcW w:w="3508" w:type="dxa"/>
            <w:shd w:val="clear" w:color="auto" w:fill="auto"/>
            <w:vAlign w:val="center"/>
          </w:tcPr>
          <w:p w14:paraId="4ECF6731">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input66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张皓天</w:t>
            </w:r>
            <w:r>
              <w:rPr>
                <w:rFonts w:ascii="宋体" w:hAnsi="宋体"/>
                <w:kern w:val="0"/>
                <w:szCs w:val="21"/>
                <w:u w:val="single"/>
              </w:rPr>
              <w:fldChar w:fldCharType="end"/>
            </w:r>
          </w:p>
        </w:tc>
      </w:tr>
      <w:tr w14:paraId="390A16FD">
        <w:tblPrEx>
          <w:tblCellMar>
            <w:top w:w="0" w:type="dxa"/>
            <w:left w:w="108" w:type="dxa"/>
            <w:bottom w:w="0" w:type="dxa"/>
            <w:right w:w="108" w:type="dxa"/>
          </w:tblCellMar>
        </w:tblPrEx>
        <w:trPr>
          <w:cantSplit/>
          <w:jc w:val="center"/>
        </w:trPr>
        <w:tc>
          <w:tcPr>
            <w:tcW w:w="1952" w:type="dxa"/>
            <w:shd w:val="clear" w:color="auto" w:fill="auto"/>
            <w:vAlign w:val="center"/>
          </w:tcPr>
          <w:p w14:paraId="4B4D7E1C">
            <w:pPr>
              <w:topLinePunct/>
              <w:adjustRightInd w:val="0"/>
              <w:snapToGrid w:val="0"/>
              <w:spacing w:line="360" w:lineRule="auto"/>
              <w:jc w:val="right"/>
              <w:rPr>
                <w:rFonts w:ascii="宋体" w:hAnsi="宋体"/>
                <w:kern w:val="0"/>
                <w:szCs w:val="21"/>
              </w:rPr>
            </w:pPr>
            <w:r>
              <w:rPr>
                <w:rFonts w:ascii="宋体" w:hAnsi="宋体"/>
                <w:kern w:val="0"/>
                <w:szCs w:val="21"/>
              </w:rPr>
              <w:t>电    话：</w:t>
            </w:r>
          </w:p>
        </w:tc>
        <w:tc>
          <w:tcPr>
            <w:tcW w:w="2117" w:type="dxa"/>
            <w:shd w:val="clear" w:color="auto" w:fill="auto"/>
            <w:vAlign w:val="center"/>
          </w:tcPr>
          <w:p w14:paraId="76EBD574">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input67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0871-65112750</w:t>
            </w:r>
            <w:r>
              <w:rPr>
                <w:rFonts w:ascii="宋体" w:hAnsi="宋体"/>
                <w:kern w:val="0"/>
                <w:szCs w:val="21"/>
                <w:u w:val="single"/>
              </w:rPr>
              <w:fldChar w:fldCharType="end"/>
            </w:r>
          </w:p>
        </w:tc>
        <w:tc>
          <w:tcPr>
            <w:tcW w:w="1709" w:type="dxa"/>
            <w:shd w:val="clear" w:color="auto" w:fill="auto"/>
            <w:vAlign w:val="center"/>
          </w:tcPr>
          <w:p w14:paraId="5068C8D0">
            <w:pPr>
              <w:topLinePunct/>
              <w:adjustRightInd w:val="0"/>
              <w:snapToGrid w:val="0"/>
              <w:spacing w:line="360" w:lineRule="auto"/>
              <w:jc w:val="right"/>
              <w:rPr>
                <w:rFonts w:ascii="宋体" w:hAnsi="宋体"/>
                <w:kern w:val="0"/>
                <w:szCs w:val="21"/>
              </w:rPr>
            </w:pPr>
            <w:r>
              <w:rPr>
                <w:rFonts w:ascii="宋体" w:hAnsi="宋体"/>
                <w:kern w:val="0"/>
                <w:szCs w:val="21"/>
              </w:rPr>
              <w:t>电    话：</w:t>
            </w:r>
          </w:p>
        </w:tc>
        <w:tc>
          <w:tcPr>
            <w:tcW w:w="3508" w:type="dxa"/>
            <w:shd w:val="clear" w:color="auto" w:fill="auto"/>
            <w:vAlign w:val="center"/>
          </w:tcPr>
          <w:p w14:paraId="5EECAF33">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input68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15969402895</w:t>
            </w:r>
            <w:r>
              <w:rPr>
                <w:rFonts w:ascii="宋体" w:hAnsi="宋体"/>
                <w:kern w:val="0"/>
                <w:szCs w:val="21"/>
                <w:u w:val="single"/>
              </w:rPr>
              <w:fldChar w:fldCharType="end"/>
            </w:r>
          </w:p>
        </w:tc>
      </w:tr>
      <w:tr w14:paraId="7248AB02">
        <w:tblPrEx>
          <w:tblCellMar>
            <w:top w:w="0" w:type="dxa"/>
            <w:left w:w="108" w:type="dxa"/>
            <w:bottom w:w="0" w:type="dxa"/>
            <w:right w:w="108" w:type="dxa"/>
          </w:tblCellMar>
        </w:tblPrEx>
        <w:trPr>
          <w:cantSplit/>
          <w:jc w:val="center"/>
        </w:trPr>
        <w:tc>
          <w:tcPr>
            <w:tcW w:w="1952" w:type="dxa"/>
            <w:shd w:val="clear" w:color="auto" w:fill="auto"/>
            <w:vAlign w:val="center"/>
          </w:tcPr>
          <w:p w14:paraId="5320AB1F">
            <w:pPr>
              <w:topLinePunct/>
              <w:adjustRightInd w:val="0"/>
              <w:snapToGrid w:val="0"/>
              <w:spacing w:line="360" w:lineRule="auto"/>
              <w:jc w:val="right"/>
              <w:rPr>
                <w:rFonts w:ascii="宋体" w:hAnsi="宋体"/>
                <w:kern w:val="0"/>
                <w:szCs w:val="21"/>
              </w:rPr>
            </w:pPr>
            <w:r>
              <w:rPr>
                <w:rFonts w:ascii="宋体" w:hAnsi="宋体"/>
                <w:kern w:val="0"/>
                <w:szCs w:val="21"/>
              </w:rPr>
              <w:t>传    真：</w:t>
            </w:r>
          </w:p>
        </w:tc>
        <w:tc>
          <w:tcPr>
            <w:tcW w:w="2117" w:type="dxa"/>
            <w:shd w:val="clear" w:color="auto" w:fill="auto"/>
            <w:vAlign w:val="center"/>
          </w:tcPr>
          <w:p w14:paraId="27519B7B">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input69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c>
          <w:tcPr>
            <w:tcW w:w="1709" w:type="dxa"/>
            <w:shd w:val="clear" w:color="auto" w:fill="auto"/>
            <w:vAlign w:val="center"/>
          </w:tcPr>
          <w:p w14:paraId="00C681A6">
            <w:pPr>
              <w:topLinePunct/>
              <w:adjustRightInd w:val="0"/>
              <w:snapToGrid w:val="0"/>
              <w:spacing w:line="360" w:lineRule="auto"/>
              <w:jc w:val="right"/>
              <w:rPr>
                <w:rFonts w:ascii="宋体" w:hAnsi="宋体"/>
                <w:kern w:val="0"/>
                <w:szCs w:val="21"/>
              </w:rPr>
            </w:pPr>
            <w:r>
              <w:rPr>
                <w:rFonts w:ascii="宋体" w:hAnsi="宋体"/>
                <w:kern w:val="0"/>
                <w:szCs w:val="21"/>
              </w:rPr>
              <w:t>传    真：</w:t>
            </w:r>
          </w:p>
        </w:tc>
        <w:tc>
          <w:tcPr>
            <w:tcW w:w="3508" w:type="dxa"/>
            <w:shd w:val="clear" w:color="auto" w:fill="auto"/>
            <w:vAlign w:val="center"/>
          </w:tcPr>
          <w:p w14:paraId="5A68671D">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input70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r>
      <w:tr w14:paraId="4788BF83">
        <w:tblPrEx>
          <w:tblCellMar>
            <w:top w:w="0" w:type="dxa"/>
            <w:left w:w="108" w:type="dxa"/>
            <w:bottom w:w="0" w:type="dxa"/>
            <w:right w:w="108" w:type="dxa"/>
          </w:tblCellMar>
        </w:tblPrEx>
        <w:trPr>
          <w:cantSplit/>
          <w:jc w:val="center"/>
        </w:trPr>
        <w:tc>
          <w:tcPr>
            <w:tcW w:w="1952" w:type="dxa"/>
            <w:shd w:val="clear" w:color="auto" w:fill="auto"/>
            <w:vAlign w:val="center"/>
          </w:tcPr>
          <w:p w14:paraId="68D57179">
            <w:pPr>
              <w:topLinePunct/>
              <w:adjustRightInd w:val="0"/>
              <w:snapToGrid w:val="0"/>
              <w:spacing w:line="360" w:lineRule="auto"/>
              <w:jc w:val="right"/>
              <w:rPr>
                <w:rFonts w:ascii="宋体" w:hAnsi="宋体"/>
                <w:kern w:val="0"/>
                <w:szCs w:val="21"/>
              </w:rPr>
            </w:pPr>
            <w:r>
              <w:rPr>
                <w:rFonts w:ascii="宋体" w:hAnsi="宋体"/>
                <w:kern w:val="0"/>
                <w:szCs w:val="21"/>
              </w:rPr>
              <w:t>电子邮件：</w:t>
            </w:r>
          </w:p>
        </w:tc>
        <w:tc>
          <w:tcPr>
            <w:tcW w:w="2117" w:type="dxa"/>
            <w:shd w:val="clear" w:color="auto" w:fill="auto"/>
            <w:vAlign w:val="center"/>
          </w:tcPr>
          <w:p w14:paraId="5F6F11A3">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input71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c>
          <w:tcPr>
            <w:tcW w:w="1709" w:type="dxa"/>
            <w:shd w:val="clear" w:color="auto" w:fill="auto"/>
            <w:vAlign w:val="center"/>
          </w:tcPr>
          <w:p w14:paraId="43047C85">
            <w:pPr>
              <w:topLinePunct/>
              <w:adjustRightInd w:val="0"/>
              <w:snapToGrid w:val="0"/>
              <w:spacing w:line="360" w:lineRule="auto"/>
              <w:jc w:val="right"/>
              <w:rPr>
                <w:rFonts w:ascii="宋体" w:hAnsi="宋体"/>
                <w:kern w:val="0"/>
                <w:szCs w:val="21"/>
              </w:rPr>
            </w:pPr>
            <w:r>
              <w:rPr>
                <w:rFonts w:ascii="宋体" w:hAnsi="宋体"/>
                <w:kern w:val="0"/>
                <w:szCs w:val="21"/>
              </w:rPr>
              <w:t>电子邮件：</w:t>
            </w:r>
          </w:p>
        </w:tc>
        <w:tc>
          <w:tcPr>
            <w:tcW w:w="3508" w:type="dxa"/>
            <w:shd w:val="clear" w:color="auto" w:fill="auto"/>
            <w:vAlign w:val="center"/>
          </w:tcPr>
          <w:p w14:paraId="1E29E025">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input72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r>
      <w:tr w14:paraId="200958DE">
        <w:tblPrEx>
          <w:tblCellMar>
            <w:top w:w="0" w:type="dxa"/>
            <w:left w:w="108" w:type="dxa"/>
            <w:bottom w:w="0" w:type="dxa"/>
            <w:right w:w="108" w:type="dxa"/>
          </w:tblCellMar>
        </w:tblPrEx>
        <w:trPr>
          <w:cantSplit/>
          <w:jc w:val="center"/>
        </w:trPr>
        <w:tc>
          <w:tcPr>
            <w:tcW w:w="1952" w:type="dxa"/>
            <w:shd w:val="clear" w:color="auto" w:fill="auto"/>
            <w:vAlign w:val="center"/>
          </w:tcPr>
          <w:p w14:paraId="6427D6C9">
            <w:pPr>
              <w:topLinePunct/>
              <w:adjustRightInd w:val="0"/>
              <w:snapToGrid w:val="0"/>
              <w:spacing w:line="360" w:lineRule="auto"/>
              <w:jc w:val="right"/>
              <w:rPr>
                <w:rFonts w:ascii="宋体" w:hAnsi="宋体"/>
                <w:kern w:val="0"/>
                <w:szCs w:val="21"/>
              </w:rPr>
            </w:pPr>
            <w:r>
              <w:rPr>
                <w:rFonts w:ascii="宋体" w:hAnsi="宋体"/>
                <w:kern w:val="0"/>
                <w:szCs w:val="21"/>
              </w:rPr>
              <w:t>网    址：</w:t>
            </w:r>
          </w:p>
        </w:tc>
        <w:tc>
          <w:tcPr>
            <w:tcW w:w="2117" w:type="dxa"/>
            <w:shd w:val="clear" w:color="auto" w:fill="auto"/>
            <w:vAlign w:val="center"/>
          </w:tcPr>
          <w:p w14:paraId="6767C0D2">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input73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c>
          <w:tcPr>
            <w:tcW w:w="1709" w:type="dxa"/>
            <w:shd w:val="clear" w:color="auto" w:fill="auto"/>
            <w:vAlign w:val="center"/>
          </w:tcPr>
          <w:p w14:paraId="125D3666">
            <w:pPr>
              <w:topLinePunct/>
              <w:adjustRightInd w:val="0"/>
              <w:snapToGrid w:val="0"/>
              <w:spacing w:line="360" w:lineRule="auto"/>
              <w:jc w:val="right"/>
              <w:rPr>
                <w:rFonts w:ascii="宋体" w:hAnsi="宋体"/>
                <w:kern w:val="0"/>
                <w:szCs w:val="21"/>
              </w:rPr>
            </w:pPr>
            <w:r>
              <w:rPr>
                <w:rFonts w:ascii="宋体" w:hAnsi="宋体"/>
                <w:kern w:val="0"/>
                <w:szCs w:val="21"/>
              </w:rPr>
              <w:t>网    址：</w:t>
            </w:r>
          </w:p>
        </w:tc>
        <w:tc>
          <w:tcPr>
            <w:tcW w:w="3508" w:type="dxa"/>
            <w:shd w:val="clear" w:color="auto" w:fill="auto"/>
            <w:vAlign w:val="center"/>
          </w:tcPr>
          <w:p w14:paraId="1CFC8F12">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input74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r>
      <w:tr w14:paraId="574DC7E5">
        <w:tblPrEx>
          <w:tblCellMar>
            <w:top w:w="0" w:type="dxa"/>
            <w:left w:w="108" w:type="dxa"/>
            <w:bottom w:w="0" w:type="dxa"/>
            <w:right w:w="108" w:type="dxa"/>
          </w:tblCellMar>
        </w:tblPrEx>
        <w:trPr>
          <w:cantSplit/>
          <w:jc w:val="center"/>
        </w:trPr>
        <w:tc>
          <w:tcPr>
            <w:tcW w:w="1952" w:type="dxa"/>
            <w:shd w:val="clear" w:color="auto" w:fill="auto"/>
            <w:vAlign w:val="center"/>
          </w:tcPr>
          <w:p w14:paraId="21A30063">
            <w:pPr>
              <w:topLinePunct/>
              <w:adjustRightInd w:val="0"/>
              <w:snapToGrid w:val="0"/>
              <w:spacing w:line="360" w:lineRule="auto"/>
              <w:jc w:val="right"/>
              <w:rPr>
                <w:rFonts w:ascii="宋体" w:hAnsi="宋体"/>
                <w:kern w:val="0"/>
                <w:szCs w:val="21"/>
              </w:rPr>
            </w:pPr>
            <w:r>
              <w:rPr>
                <w:rFonts w:ascii="宋体" w:hAnsi="宋体"/>
                <w:kern w:val="0"/>
                <w:szCs w:val="21"/>
              </w:rPr>
              <w:t>开户银行：</w:t>
            </w:r>
          </w:p>
        </w:tc>
        <w:tc>
          <w:tcPr>
            <w:tcW w:w="2117" w:type="dxa"/>
            <w:shd w:val="clear" w:color="auto" w:fill="auto"/>
            <w:vAlign w:val="center"/>
          </w:tcPr>
          <w:p w14:paraId="0552913D">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input75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c>
          <w:tcPr>
            <w:tcW w:w="1709" w:type="dxa"/>
            <w:shd w:val="clear" w:color="auto" w:fill="auto"/>
            <w:vAlign w:val="center"/>
          </w:tcPr>
          <w:p w14:paraId="4B9A7846">
            <w:pPr>
              <w:topLinePunct/>
              <w:adjustRightInd w:val="0"/>
              <w:snapToGrid w:val="0"/>
              <w:spacing w:line="360" w:lineRule="auto"/>
              <w:jc w:val="right"/>
              <w:rPr>
                <w:rFonts w:ascii="宋体" w:hAnsi="宋体"/>
                <w:kern w:val="0"/>
                <w:szCs w:val="21"/>
              </w:rPr>
            </w:pPr>
            <w:r>
              <w:rPr>
                <w:rFonts w:ascii="宋体" w:hAnsi="宋体"/>
                <w:kern w:val="0"/>
                <w:szCs w:val="21"/>
              </w:rPr>
              <w:t>开户银行：</w:t>
            </w:r>
          </w:p>
        </w:tc>
        <w:tc>
          <w:tcPr>
            <w:tcW w:w="3508" w:type="dxa"/>
            <w:shd w:val="clear" w:color="auto" w:fill="auto"/>
            <w:vAlign w:val="center"/>
          </w:tcPr>
          <w:p w14:paraId="0004E83B">
            <w:pPr>
              <w:topLinePunct/>
              <w:adjustRightInd w:val="0"/>
              <w:snapToGrid w:val="0"/>
              <w:spacing w:line="360" w:lineRule="auto"/>
              <w:rPr>
                <w:rFonts w:ascii="宋体" w:hAnsi="宋体"/>
                <w:kern w:val="0"/>
                <w:szCs w:val="21"/>
                <w:u w:val="single"/>
              </w:rPr>
            </w:pPr>
            <w:r>
              <w:rPr>
                <w:rFonts w:ascii="宋体" w:hAnsi="宋体"/>
                <w:kern w:val="0"/>
                <w:szCs w:val="21"/>
                <w:u w:val="single"/>
              </w:rPr>
              <w:fldChar w:fldCharType="begin"/>
            </w:r>
            <w:r>
              <w:rPr>
                <w:rFonts w:ascii="宋体" w:hAnsi="宋体"/>
                <w:kern w:val="0"/>
                <w:szCs w:val="21"/>
                <w:u w:val="single"/>
              </w:rPr>
              <w:instrText xml:space="preserve"> AUTOTEXT  input76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r>
      <w:tr w14:paraId="2A1C9CB8">
        <w:tblPrEx>
          <w:tblCellMar>
            <w:top w:w="0" w:type="dxa"/>
            <w:left w:w="108" w:type="dxa"/>
            <w:bottom w:w="0" w:type="dxa"/>
            <w:right w:w="108" w:type="dxa"/>
          </w:tblCellMar>
        </w:tblPrEx>
        <w:trPr>
          <w:cantSplit/>
          <w:jc w:val="center"/>
        </w:trPr>
        <w:tc>
          <w:tcPr>
            <w:tcW w:w="1952" w:type="dxa"/>
            <w:shd w:val="clear" w:color="auto" w:fill="auto"/>
            <w:vAlign w:val="center"/>
          </w:tcPr>
          <w:p w14:paraId="5DFA7954">
            <w:pPr>
              <w:topLinePunct/>
              <w:adjustRightInd w:val="0"/>
              <w:snapToGrid w:val="0"/>
              <w:spacing w:line="360" w:lineRule="auto"/>
              <w:jc w:val="right"/>
              <w:rPr>
                <w:rFonts w:ascii="宋体" w:hAnsi="宋体"/>
                <w:kern w:val="0"/>
                <w:szCs w:val="21"/>
              </w:rPr>
            </w:pPr>
            <w:r>
              <w:rPr>
                <w:rFonts w:hint="eastAsia" w:ascii="宋体" w:hAnsi="宋体"/>
                <w:kern w:val="0"/>
                <w:szCs w:val="21"/>
              </w:rPr>
              <w:t>账</w:t>
            </w:r>
            <w:r>
              <w:rPr>
                <w:rFonts w:ascii="宋体" w:hAnsi="宋体"/>
                <w:kern w:val="0"/>
                <w:szCs w:val="21"/>
              </w:rPr>
              <w:t xml:space="preserve">    号：</w:t>
            </w:r>
          </w:p>
        </w:tc>
        <w:tc>
          <w:tcPr>
            <w:tcW w:w="2117" w:type="dxa"/>
            <w:shd w:val="clear" w:color="auto" w:fill="auto"/>
            <w:vAlign w:val="center"/>
          </w:tcPr>
          <w:p w14:paraId="6D0D6ABF">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input77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c>
          <w:tcPr>
            <w:tcW w:w="1709" w:type="dxa"/>
            <w:shd w:val="clear" w:color="auto" w:fill="auto"/>
            <w:vAlign w:val="center"/>
          </w:tcPr>
          <w:p w14:paraId="36C51C6B">
            <w:pPr>
              <w:topLinePunct/>
              <w:adjustRightInd w:val="0"/>
              <w:snapToGrid w:val="0"/>
              <w:spacing w:line="360" w:lineRule="auto"/>
              <w:jc w:val="right"/>
              <w:rPr>
                <w:rFonts w:ascii="宋体" w:hAnsi="宋体"/>
                <w:kern w:val="0"/>
                <w:szCs w:val="21"/>
              </w:rPr>
            </w:pPr>
            <w:r>
              <w:rPr>
                <w:rFonts w:hint="eastAsia" w:ascii="宋体" w:hAnsi="宋体"/>
                <w:kern w:val="0"/>
                <w:szCs w:val="21"/>
              </w:rPr>
              <w:t>账</w:t>
            </w:r>
            <w:r>
              <w:rPr>
                <w:rFonts w:ascii="宋体" w:hAnsi="宋体"/>
                <w:kern w:val="0"/>
                <w:szCs w:val="21"/>
              </w:rPr>
              <w:t xml:space="preserve">    号：</w:t>
            </w:r>
          </w:p>
        </w:tc>
        <w:tc>
          <w:tcPr>
            <w:tcW w:w="3508" w:type="dxa"/>
            <w:shd w:val="clear" w:color="auto" w:fill="auto"/>
            <w:vAlign w:val="center"/>
          </w:tcPr>
          <w:p w14:paraId="42E0189A">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input78 \* MERGEFORMAT </w:instrText>
            </w:r>
            <w:r>
              <w:rPr>
                <w:rFonts w:ascii="宋体" w:hAnsi="宋体"/>
                <w:kern w:val="0"/>
                <w:szCs w:val="21"/>
                <w:u w:val="single"/>
              </w:rPr>
              <w:fldChar w:fldCharType="separate"/>
            </w:r>
            <w:r>
              <w:rPr>
                <w:rFonts w:ascii="宋体" w:hAnsi="宋体"/>
                <w:color w:val="000000" w:themeColor="text1"/>
                <w:kern w:val="0"/>
                <w:szCs w:val="21"/>
                <w:u w:val="single"/>
                <w14:textFill>
                  <w14:solidFill>
                    <w14:schemeClr w14:val="tx1"/>
                  </w14:solidFill>
                </w14:textFill>
              </w:rPr>
              <w:t xml:space="preserve">     </w:t>
            </w:r>
            <w:r>
              <w:rPr>
                <w:rFonts w:ascii="宋体" w:hAnsi="宋体"/>
                <w:kern w:val="0"/>
                <w:szCs w:val="21"/>
                <w:u w:val="single"/>
              </w:rPr>
              <w:fldChar w:fldCharType="end"/>
            </w:r>
          </w:p>
        </w:tc>
      </w:tr>
      <w:tr w14:paraId="62E96C68">
        <w:tblPrEx>
          <w:tblCellMar>
            <w:top w:w="0" w:type="dxa"/>
            <w:left w:w="108" w:type="dxa"/>
            <w:bottom w:w="0" w:type="dxa"/>
            <w:right w:w="108" w:type="dxa"/>
          </w:tblCellMar>
        </w:tblPrEx>
        <w:trPr>
          <w:cantSplit/>
          <w:jc w:val="center"/>
        </w:trPr>
        <w:tc>
          <w:tcPr>
            <w:tcW w:w="1952" w:type="dxa"/>
            <w:shd w:val="clear" w:color="auto" w:fill="auto"/>
            <w:vAlign w:val="center"/>
          </w:tcPr>
          <w:p w14:paraId="26B51157">
            <w:pPr>
              <w:topLinePunct/>
              <w:adjustRightInd w:val="0"/>
              <w:snapToGrid w:val="0"/>
              <w:spacing w:line="360" w:lineRule="auto"/>
              <w:jc w:val="right"/>
              <w:rPr>
                <w:rFonts w:ascii="宋体" w:hAnsi="宋体"/>
                <w:kern w:val="0"/>
                <w:szCs w:val="21"/>
              </w:rPr>
            </w:pPr>
            <w:r>
              <w:rPr>
                <w:rFonts w:hint="eastAsia" w:ascii="宋体" w:hAnsi="宋体"/>
                <w:kern w:val="0"/>
                <w:szCs w:val="21"/>
              </w:rPr>
              <w:t>投诉电话：</w:t>
            </w:r>
          </w:p>
        </w:tc>
        <w:tc>
          <w:tcPr>
            <w:tcW w:w="2117" w:type="dxa"/>
            <w:shd w:val="clear" w:color="auto" w:fill="auto"/>
            <w:vAlign w:val="center"/>
          </w:tcPr>
          <w:p w14:paraId="0B670FEC">
            <w:pPr>
              <w:topLinePunct/>
              <w:adjustRightInd w:val="0"/>
              <w:snapToGrid w:val="0"/>
              <w:spacing w:line="360" w:lineRule="auto"/>
              <w:rPr>
                <w:rFonts w:ascii="宋体" w:hAnsi="宋体"/>
                <w:kern w:val="0"/>
                <w:szCs w:val="21"/>
                <w:u w:val="single"/>
              </w:rPr>
            </w:pPr>
            <w:r>
              <w:rPr>
                <w:rFonts w:hint="eastAsia" w:ascii="宋体" w:hAnsi="宋体"/>
                <w:kern w:val="0"/>
                <w:szCs w:val="21"/>
                <w:u w:val="single"/>
              </w:rPr>
              <w:fldChar w:fldCharType="begin"/>
            </w:r>
            <w:r>
              <w:rPr>
                <w:rFonts w:hint="eastAsia" w:ascii="宋体" w:hAnsi="宋体"/>
                <w:kern w:val="0"/>
                <w:szCs w:val="21"/>
                <w:u w:val="single"/>
              </w:rPr>
              <w:instrText xml:space="preserve"> AUTOTEXT  input784 \* MERGEFORMAT </w:instrText>
            </w:r>
            <w:r>
              <w:rPr>
                <w:rFonts w:hint="eastAsia" w:ascii="宋体" w:hAnsi="宋体"/>
                <w:kern w:val="0"/>
                <w:szCs w:val="21"/>
                <w:u w:val="single"/>
              </w:rPr>
              <w:fldChar w:fldCharType="separate"/>
            </w:r>
            <w:r>
              <w:rPr>
                <w:rFonts w:hint="eastAsia" w:ascii="宋体" w:hAnsi="宋体"/>
                <w:kern w:val="0"/>
                <w:szCs w:val="21"/>
                <w:u w:val="single"/>
              </w:rPr>
              <w:t xml:space="preserve">     </w:t>
            </w:r>
            <w:r>
              <w:rPr>
                <w:rFonts w:hint="eastAsia" w:ascii="宋体" w:hAnsi="宋体"/>
                <w:kern w:val="0"/>
                <w:szCs w:val="21"/>
                <w:u w:val="single"/>
              </w:rPr>
              <w:fldChar w:fldCharType="end"/>
            </w:r>
          </w:p>
        </w:tc>
        <w:tc>
          <w:tcPr>
            <w:tcW w:w="1709" w:type="dxa"/>
            <w:shd w:val="clear" w:color="auto" w:fill="auto"/>
            <w:vAlign w:val="center"/>
          </w:tcPr>
          <w:p w14:paraId="0BDA97FF">
            <w:pPr>
              <w:topLinePunct/>
              <w:adjustRightInd w:val="0"/>
              <w:snapToGrid w:val="0"/>
              <w:spacing w:line="360" w:lineRule="auto"/>
              <w:jc w:val="right"/>
              <w:rPr>
                <w:rFonts w:ascii="宋体" w:hAnsi="宋体"/>
                <w:kern w:val="0"/>
                <w:szCs w:val="21"/>
              </w:rPr>
            </w:pPr>
          </w:p>
        </w:tc>
        <w:tc>
          <w:tcPr>
            <w:tcW w:w="3508" w:type="dxa"/>
            <w:shd w:val="clear" w:color="auto" w:fill="auto"/>
            <w:vAlign w:val="center"/>
          </w:tcPr>
          <w:p w14:paraId="5C05BB25">
            <w:pPr>
              <w:topLinePunct/>
              <w:adjustRightInd w:val="0"/>
              <w:snapToGrid w:val="0"/>
              <w:spacing w:line="360" w:lineRule="auto"/>
              <w:rPr>
                <w:rFonts w:ascii="宋体" w:hAnsi="宋体"/>
                <w:kern w:val="0"/>
                <w:szCs w:val="21"/>
                <w:u w:val="single"/>
              </w:rPr>
            </w:pPr>
          </w:p>
        </w:tc>
      </w:tr>
    </w:tbl>
    <w:p w14:paraId="2FF0B630">
      <w:pPr>
        <w:adjustRightInd w:val="0"/>
        <w:snapToGrid w:val="0"/>
        <w:spacing w:line="360" w:lineRule="auto"/>
        <w:jc w:val="left"/>
        <w:rPr>
          <w:szCs w:val="21"/>
        </w:rPr>
      </w:pPr>
      <w:r>
        <w:rPr>
          <w:szCs w:val="21"/>
          <w:u w:val="single"/>
        </w:rPr>
        <w:fldChar w:fldCharType="begin"/>
      </w:r>
      <w:r>
        <w:rPr>
          <w:szCs w:val="21"/>
          <w:u w:val="single"/>
        </w:rPr>
        <w:instrText xml:space="preserve"> </w:instrText>
      </w:r>
      <w:r>
        <w:rPr>
          <w:rFonts w:hint="eastAsia"/>
          <w:szCs w:val="21"/>
          <w:u w:val="single"/>
        </w:rPr>
        <w:instrText xml:space="preserve">AUTOTEXT  input712 \* MERGEFORMAT</w:instrText>
      </w:r>
      <w:r>
        <w:rPr>
          <w:szCs w:val="21"/>
          <w:u w:val="single"/>
        </w:rPr>
        <w:instrText xml:space="preserve"> </w:instrText>
      </w:r>
      <w:r>
        <w:rPr>
          <w:szCs w:val="21"/>
          <w:u w:val="single"/>
        </w:rPr>
        <w:fldChar w:fldCharType="separate"/>
      </w:r>
      <w:r>
        <w:rPr>
          <w:rFonts w:hint="eastAsia"/>
          <w:szCs w:val="21"/>
          <w:u w:val="single"/>
        </w:rPr>
        <w:t xml:space="preserve">     </w:t>
      </w:r>
      <w:r>
        <w:rPr>
          <w:szCs w:val="21"/>
          <w:u w:val="single"/>
        </w:rPr>
        <w:fldChar w:fldCharType="end"/>
      </w:r>
    </w:p>
    <w:p w14:paraId="408A1233">
      <w:pPr>
        <w:adjustRightInd w:val="0"/>
        <w:snapToGrid w:val="0"/>
        <w:spacing w:line="360" w:lineRule="auto"/>
        <w:jc w:val="left"/>
        <w:rPr>
          <w:szCs w:val="21"/>
        </w:rPr>
      </w:pPr>
      <w:r>
        <w:rPr>
          <w:rFonts w:hint="eastAsia"/>
          <w:szCs w:val="21"/>
        </w:rPr>
        <w:t>行政监督单位：</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input23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昆明市西山区政务服务管理局</w:t>
      </w:r>
      <w:r>
        <w:rPr>
          <w:rFonts w:ascii="宋体" w:hAnsi="宋体"/>
          <w:kern w:val="0"/>
          <w:szCs w:val="21"/>
          <w:u w:val="single"/>
        </w:rPr>
        <w:fldChar w:fldCharType="end"/>
      </w:r>
      <w:r>
        <w:rPr>
          <w:rFonts w:hint="eastAsia"/>
          <w:szCs w:val="21"/>
        </w:rPr>
        <w:t>（填写县级以上住房和城乡建设行政监管机构名称）</w:t>
      </w:r>
    </w:p>
    <w:p w14:paraId="0BE9024D">
      <w:pPr>
        <w:adjustRightInd w:val="0"/>
        <w:snapToGrid w:val="0"/>
        <w:spacing w:line="360" w:lineRule="auto"/>
        <w:jc w:val="left"/>
        <w:rPr>
          <w:szCs w:val="21"/>
        </w:rPr>
      </w:pPr>
      <w:r>
        <w:rPr>
          <w:rFonts w:hint="eastAsia"/>
          <w:szCs w:val="21"/>
        </w:rPr>
        <w:t>监 督 电 话：</w:t>
      </w:r>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input24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0871-65176568</w:t>
      </w:r>
      <w:r>
        <w:rPr>
          <w:rFonts w:ascii="宋体" w:hAnsi="宋体"/>
          <w:kern w:val="0"/>
          <w:szCs w:val="21"/>
          <w:u w:val="single"/>
        </w:rPr>
        <w:fldChar w:fldCharType="end"/>
      </w:r>
    </w:p>
    <w:p w14:paraId="4F3B405F">
      <w:r>
        <w:rPr>
          <w:rFonts w:ascii="宋体" w:hAnsi="宋体"/>
          <w:kern w:val="0"/>
          <w:szCs w:val="21"/>
          <w:u w:val="single"/>
        </w:rPr>
        <w:fldChar w:fldCharType="begin"/>
      </w:r>
      <w:r>
        <w:rPr>
          <w:rFonts w:ascii="宋体" w:hAnsi="宋体"/>
          <w:kern w:val="0"/>
          <w:szCs w:val="21"/>
          <w:u w:val="single"/>
        </w:rPr>
        <w:instrText xml:space="preserve"> </w:instrText>
      </w:r>
      <w:r>
        <w:rPr>
          <w:rFonts w:hint="eastAsia" w:ascii="宋体" w:hAnsi="宋体"/>
          <w:kern w:val="0"/>
          <w:szCs w:val="21"/>
          <w:u w:val="single"/>
        </w:rPr>
        <w:instrText xml:space="preserve">AUTOTEXT  input25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hint="eastAsia" w:ascii="宋体" w:hAnsi="宋体"/>
          <w:kern w:val="0"/>
          <w:szCs w:val="21"/>
          <w:u w:val="single"/>
        </w:rPr>
        <w:t>2026 年 05 月 13 日</w:t>
      </w:r>
      <w:r>
        <w:rPr>
          <w:rFonts w:ascii="宋体" w:hAnsi="宋体"/>
          <w:kern w:val="0"/>
          <w:szCs w:val="21"/>
          <w:u w:val="single"/>
        </w:rPr>
        <w:fldChar w:fldCharType="end"/>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74272"/>
    <w:rsid w:val="0DA2357F"/>
    <w:rsid w:val="180E1AD8"/>
    <w:rsid w:val="18974272"/>
    <w:rsid w:val="1EA2312F"/>
    <w:rsid w:val="1FE40927"/>
    <w:rsid w:val="20AD0A3E"/>
    <w:rsid w:val="223D6DB8"/>
    <w:rsid w:val="29446373"/>
    <w:rsid w:val="2B681189"/>
    <w:rsid w:val="434D26DE"/>
    <w:rsid w:val="44C01C55"/>
    <w:rsid w:val="496B43A1"/>
    <w:rsid w:val="4BED37F2"/>
    <w:rsid w:val="592927AD"/>
    <w:rsid w:val="5B2E041C"/>
    <w:rsid w:val="6249619E"/>
    <w:rsid w:val="66970039"/>
    <w:rsid w:val="7931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2026-05-13T08:24:00Z</dcterms:created>
  <dc:creator>Demon King</dc:creator>
  <cp:lastModifiedBy>Demon King</cp:lastModifiedBy>
  <dcterms:modified xsi:type="dcterms:W3CDTF">2026-05-13T08:24:37Z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EB14EC2085C94805A47A03FB3794ADD7_11</vt:lpwstr>
  </property>
  <property fmtid="{D5CDD505-2E9C-101B-9397-08002B2CF9AE}" pid="4" name="KSOTemplateDocerSaveRecord">
    <vt:lpwstr>eyJoZGlkIjoiMDUyZGFjYTFhYTFmM2M5YTJmNGMxNjIyZDlhYmI1MWYiLCJ1c2VySWQiOiIyMzk4MzQ5NjgifQ==</vt:lpwstr>
  </property>
</Properties>
</file>