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236DBD">
      <w:pPr>
        <w:tabs>
          <w:tab w:val="left" w:pos="1134"/>
          <w:tab w:val="left" w:pos="5481"/>
          <w:tab w:val="left" w:pos="5859"/>
        </w:tabs>
        <w:rPr>
          <w:rFonts w:hint="eastAsia" w:ascii="黑体" w:hAnsi="黑体" w:eastAsia="黑体"/>
          <w:sz w:val="10"/>
          <w:szCs w:val="10"/>
          <w:lang w:val="en-US" w:eastAsia="zh-CN"/>
        </w:rPr>
      </w:pPr>
      <w:r>
        <w:rPr>
          <w:rFonts w:hint="eastAsia" w:ascii="黑体" w:hAnsi="黑体" w:eastAsia="黑体"/>
          <w:sz w:val="10"/>
          <w:szCs w:val="10"/>
          <w:lang w:val="en-US" w:eastAsia="zh-CN"/>
        </w:rPr>
        <w:t xml:space="preserve"> </w:t>
      </w:r>
    </w:p>
    <w:p w14:paraId="313EA026">
      <w:pPr>
        <w:pStyle w:val="20"/>
        <w:spacing w:line="400" w:lineRule="atLeast"/>
        <w:jc w:val="center"/>
        <w:outlineLvl w:val="9"/>
        <w:rPr>
          <w:rFonts w:hint="eastAsia" w:ascii="仿宋" w:hAnsi="仿宋" w:eastAsia="仿宋" w:cs="仿宋"/>
          <w:b/>
          <w:bCs/>
          <w:color w:val="auto"/>
          <w:sz w:val="40"/>
          <w:szCs w:val="40"/>
          <w:highlight w:val="none"/>
          <w:lang w:val="en-US" w:eastAsia="zh-CN"/>
        </w:rPr>
      </w:pPr>
    </w:p>
    <w:p w14:paraId="06C81CB5">
      <w:pPr>
        <w:pStyle w:val="20"/>
        <w:spacing w:line="400" w:lineRule="atLeast"/>
        <w:jc w:val="center"/>
        <w:outlineLvl w:val="9"/>
        <w:rPr>
          <w:rFonts w:hint="eastAsia" w:ascii="仿宋" w:hAnsi="仿宋" w:eastAsia="仿宋" w:cs="仿宋"/>
          <w:b/>
          <w:bCs/>
          <w:color w:val="auto"/>
          <w:sz w:val="40"/>
          <w:szCs w:val="40"/>
          <w:highlight w:val="none"/>
          <w:lang w:val="en-US" w:eastAsia="zh-CN"/>
        </w:rPr>
      </w:pPr>
    </w:p>
    <w:p w14:paraId="22CA9859">
      <w:pPr>
        <w:pStyle w:val="20"/>
        <w:spacing w:line="400" w:lineRule="atLeast"/>
        <w:jc w:val="center"/>
        <w:outlineLvl w:val="9"/>
        <w:rPr>
          <w:rFonts w:hint="eastAsia" w:ascii="仿宋" w:hAnsi="仿宋" w:eastAsia="仿宋" w:cs="仿宋"/>
          <w:b/>
          <w:color w:val="auto"/>
          <w:sz w:val="44"/>
          <w:szCs w:val="44"/>
          <w:highlight w:val="none"/>
          <w:lang w:val="en-US" w:eastAsia="zh-CN"/>
        </w:rPr>
      </w:pPr>
      <w:r>
        <w:rPr>
          <w:rFonts w:hint="eastAsia" w:ascii="仿宋" w:hAnsi="仿宋" w:eastAsia="仿宋" w:cs="仿宋"/>
          <w:b/>
          <w:bCs/>
          <w:color w:val="auto"/>
          <w:sz w:val="40"/>
          <w:szCs w:val="40"/>
          <w:highlight w:val="none"/>
          <w:lang w:val="en-US" w:eastAsia="zh-CN"/>
        </w:rPr>
        <w:t>2026年自治区救灾备荒种子储备项目（昌吉州）-棉花种子储备（一包）（二次）</w:t>
      </w:r>
    </w:p>
    <w:p w14:paraId="7834C774">
      <w:pPr>
        <w:pStyle w:val="20"/>
        <w:spacing w:line="400" w:lineRule="atLeast"/>
        <w:jc w:val="center"/>
        <w:outlineLvl w:val="9"/>
        <w:rPr>
          <w:rFonts w:hint="eastAsia" w:ascii="仿宋" w:hAnsi="仿宋" w:eastAsia="仿宋" w:cs="仿宋"/>
          <w:b/>
          <w:bCs/>
          <w:color w:val="auto"/>
          <w:sz w:val="44"/>
          <w:szCs w:val="44"/>
          <w:highlight w:val="none"/>
          <w:lang w:val="en-US" w:eastAsia="zh-CN"/>
        </w:rPr>
      </w:pPr>
    </w:p>
    <w:p w14:paraId="1BB2C769">
      <w:pPr>
        <w:pStyle w:val="20"/>
        <w:spacing w:line="400" w:lineRule="atLeast"/>
        <w:jc w:val="center"/>
        <w:outlineLvl w:val="9"/>
        <w:rPr>
          <w:rFonts w:hint="eastAsia" w:ascii="仿宋" w:hAnsi="仿宋" w:eastAsia="仿宋" w:cs="仿宋"/>
          <w:b/>
          <w:bCs/>
          <w:color w:val="auto"/>
          <w:sz w:val="44"/>
          <w:szCs w:val="44"/>
          <w:highlight w:val="none"/>
          <w:lang w:val="en-US" w:eastAsia="zh-CN"/>
        </w:rPr>
      </w:pPr>
    </w:p>
    <w:p w14:paraId="32A93259">
      <w:pPr>
        <w:pStyle w:val="20"/>
        <w:spacing w:line="400" w:lineRule="atLeast"/>
        <w:jc w:val="center"/>
        <w:outlineLvl w:val="9"/>
        <w:rPr>
          <w:rFonts w:hint="eastAsia" w:ascii="仿宋" w:hAnsi="仿宋" w:eastAsia="仿宋" w:cs="仿宋"/>
          <w:b/>
          <w:bCs/>
          <w:color w:val="auto"/>
          <w:sz w:val="44"/>
          <w:szCs w:val="44"/>
          <w:highlight w:val="none"/>
          <w:lang w:val="en-US" w:eastAsia="zh-CN"/>
        </w:rPr>
      </w:pPr>
    </w:p>
    <w:p w14:paraId="058EA979">
      <w:pPr>
        <w:pStyle w:val="20"/>
        <w:spacing w:line="400" w:lineRule="atLeast"/>
        <w:jc w:val="center"/>
        <w:rPr>
          <w:rFonts w:hint="eastAsia" w:ascii="仿宋" w:hAnsi="仿宋" w:eastAsia="仿宋" w:cs="仿宋"/>
          <w:b/>
          <w:color w:val="auto"/>
          <w:sz w:val="84"/>
          <w:szCs w:val="84"/>
          <w:highlight w:val="none"/>
        </w:rPr>
      </w:pPr>
      <w:r>
        <w:rPr>
          <w:rFonts w:hint="eastAsia" w:ascii="仿宋" w:hAnsi="仿宋" w:eastAsia="仿宋" w:cs="仿宋"/>
          <w:b/>
          <w:color w:val="auto"/>
          <w:sz w:val="84"/>
          <w:szCs w:val="84"/>
          <w:highlight w:val="none"/>
          <w:lang w:val="en-US" w:eastAsia="zh-CN"/>
        </w:rPr>
        <w:t>招标</w:t>
      </w:r>
      <w:r>
        <w:rPr>
          <w:rFonts w:hint="eastAsia" w:ascii="仿宋" w:hAnsi="仿宋" w:eastAsia="仿宋" w:cs="仿宋"/>
          <w:b/>
          <w:color w:val="auto"/>
          <w:sz w:val="84"/>
          <w:szCs w:val="84"/>
          <w:highlight w:val="none"/>
        </w:rPr>
        <w:t>文件</w:t>
      </w:r>
    </w:p>
    <w:p w14:paraId="282D2ECF">
      <w:pPr>
        <w:pStyle w:val="20"/>
        <w:spacing w:line="400" w:lineRule="atLeast"/>
        <w:jc w:val="center"/>
        <w:outlineLvl w:val="9"/>
        <w:rPr>
          <w:rFonts w:hint="eastAsia" w:ascii="仿宋" w:hAnsi="仿宋" w:eastAsia="仿宋" w:cs="仿宋"/>
          <w:b/>
          <w:bCs/>
          <w:color w:val="auto"/>
          <w:sz w:val="44"/>
          <w:szCs w:val="44"/>
          <w:highlight w:val="none"/>
          <w:lang w:val="en-US" w:eastAsia="zh-CN"/>
        </w:rPr>
      </w:pPr>
    </w:p>
    <w:p w14:paraId="6A5B7F07">
      <w:pPr>
        <w:pStyle w:val="20"/>
        <w:spacing w:line="400" w:lineRule="atLeast"/>
        <w:jc w:val="center"/>
        <w:outlineLvl w:val="9"/>
        <w:rPr>
          <w:rFonts w:hint="eastAsia" w:ascii="仿宋" w:hAnsi="仿宋" w:eastAsia="仿宋" w:cs="仿宋"/>
          <w:b/>
          <w:bCs/>
          <w:color w:val="auto"/>
          <w:sz w:val="44"/>
          <w:szCs w:val="44"/>
          <w:highlight w:val="none"/>
          <w:lang w:val="en-US" w:eastAsia="zh-CN"/>
        </w:rPr>
      </w:pPr>
    </w:p>
    <w:p w14:paraId="6E8E6AC8">
      <w:pPr>
        <w:pStyle w:val="20"/>
        <w:spacing w:line="400" w:lineRule="atLeast"/>
        <w:jc w:val="center"/>
        <w:outlineLvl w:val="9"/>
        <w:rPr>
          <w:rFonts w:hint="eastAsia" w:ascii="仿宋" w:hAnsi="仿宋" w:eastAsia="仿宋" w:cs="仿宋"/>
          <w:b/>
          <w:bCs/>
          <w:color w:val="auto"/>
          <w:sz w:val="44"/>
          <w:szCs w:val="44"/>
          <w:highlight w:val="none"/>
          <w:lang w:val="en-US" w:eastAsia="zh-CN"/>
        </w:rPr>
      </w:pPr>
    </w:p>
    <w:p w14:paraId="63716B26">
      <w:pPr>
        <w:pStyle w:val="20"/>
        <w:spacing w:line="480" w:lineRule="auto"/>
        <w:jc w:val="left"/>
        <w:outlineLvl w:val="9"/>
        <w:rPr>
          <w:rFonts w:hint="eastAsia" w:ascii="仿宋" w:hAnsi="仿宋" w:eastAsia="仿宋" w:cs="仿宋"/>
          <w:b/>
          <w:color w:val="auto"/>
          <w:sz w:val="30"/>
          <w:szCs w:val="30"/>
          <w:highlight w:val="none"/>
          <w:lang w:val="en-US"/>
        </w:rPr>
      </w:pPr>
      <w:bookmarkStart w:id="0" w:name="_Toc7704"/>
      <w:bookmarkStart w:id="1" w:name="_Toc6285"/>
      <w:bookmarkStart w:id="2" w:name="_Toc25630"/>
      <w:bookmarkStart w:id="3" w:name="_Toc22365"/>
      <w:bookmarkStart w:id="4" w:name="_Toc9479"/>
      <w:bookmarkStart w:id="5" w:name="_Toc22796"/>
      <w:r>
        <w:rPr>
          <w:rFonts w:hint="eastAsia" w:ascii="仿宋" w:hAnsi="仿宋" w:eastAsia="仿宋" w:cs="仿宋"/>
          <w:b/>
          <w:color w:val="auto"/>
          <w:sz w:val="30"/>
          <w:szCs w:val="30"/>
          <w:highlight w:val="none"/>
        </w:rPr>
        <w:t>项目名称：</w:t>
      </w:r>
      <w:bookmarkEnd w:id="0"/>
      <w:bookmarkEnd w:id="1"/>
      <w:bookmarkEnd w:id="2"/>
      <w:bookmarkEnd w:id="3"/>
      <w:bookmarkEnd w:id="4"/>
      <w:bookmarkEnd w:id="5"/>
      <w:r>
        <w:rPr>
          <w:rFonts w:hint="eastAsia" w:ascii="仿宋" w:hAnsi="仿宋" w:eastAsia="仿宋" w:cs="仿宋"/>
          <w:b/>
          <w:color w:val="auto"/>
          <w:sz w:val="30"/>
          <w:szCs w:val="30"/>
          <w:highlight w:val="none"/>
          <w:u w:val="single"/>
          <w:lang w:eastAsia="zh-CN"/>
        </w:rPr>
        <w:t>2026年自治区救灾备荒种子储备项目（昌吉州）-棉花种子储备（一包）（二次）</w:t>
      </w:r>
      <w:r>
        <w:rPr>
          <w:rFonts w:hint="eastAsia" w:ascii="仿宋" w:hAnsi="仿宋" w:eastAsia="仿宋" w:cs="仿宋"/>
          <w:b/>
          <w:color w:val="auto"/>
          <w:sz w:val="30"/>
          <w:szCs w:val="30"/>
          <w:highlight w:val="none"/>
          <w:u w:val="single"/>
          <w:lang w:val="en-US" w:eastAsia="zh-CN"/>
        </w:rPr>
        <w:t xml:space="preserve"> </w:t>
      </w:r>
    </w:p>
    <w:p w14:paraId="1044AD8A">
      <w:pPr>
        <w:pStyle w:val="20"/>
        <w:spacing w:line="480" w:lineRule="auto"/>
        <w:jc w:val="left"/>
        <w:outlineLvl w:val="9"/>
        <w:rPr>
          <w:rFonts w:hint="eastAsia" w:ascii="仿宋" w:hAnsi="仿宋" w:eastAsia="仿宋" w:cs="仿宋"/>
          <w:b/>
          <w:color w:val="auto"/>
          <w:sz w:val="30"/>
          <w:szCs w:val="30"/>
          <w:highlight w:val="none"/>
          <w:lang w:val="en-US" w:eastAsia="zh-CN"/>
        </w:rPr>
      </w:pPr>
      <w:bookmarkStart w:id="6" w:name="_Toc6941"/>
      <w:bookmarkStart w:id="7" w:name="_Toc12391"/>
      <w:bookmarkStart w:id="8" w:name="_Toc143"/>
      <w:bookmarkStart w:id="9" w:name="_Toc4633"/>
      <w:bookmarkStart w:id="10" w:name="_Toc23231"/>
      <w:bookmarkStart w:id="11" w:name="_Toc28144"/>
      <w:r>
        <w:rPr>
          <w:rFonts w:hint="eastAsia" w:ascii="仿宋" w:hAnsi="仿宋" w:eastAsia="仿宋" w:cs="仿宋"/>
          <w:b/>
          <w:color w:val="auto"/>
          <w:sz w:val="30"/>
          <w:szCs w:val="30"/>
          <w:highlight w:val="none"/>
        </w:rPr>
        <w:t>项目编号：</w:t>
      </w:r>
      <w:bookmarkEnd w:id="6"/>
      <w:bookmarkEnd w:id="7"/>
      <w:bookmarkEnd w:id="8"/>
      <w:bookmarkEnd w:id="9"/>
      <w:bookmarkEnd w:id="10"/>
      <w:bookmarkEnd w:id="11"/>
      <w:r>
        <w:rPr>
          <w:rFonts w:hint="eastAsia" w:ascii="仿宋" w:hAnsi="仿宋" w:eastAsia="仿宋" w:cs="仿宋"/>
          <w:b/>
          <w:color w:val="auto"/>
          <w:sz w:val="30"/>
          <w:szCs w:val="30"/>
          <w:highlight w:val="none"/>
          <w:u w:val="single"/>
        </w:rPr>
        <w:t>CSY2026-11</w:t>
      </w:r>
      <w:r>
        <w:rPr>
          <w:rFonts w:hint="eastAsia" w:ascii="仿宋" w:hAnsi="仿宋" w:eastAsia="仿宋" w:cs="仿宋"/>
          <w:b/>
          <w:color w:val="auto"/>
          <w:sz w:val="30"/>
          <w:szCs w:val="30"/>
          <w:highlight w:val="none"/>
          <w:u w:val="single"/>
          <w:lang w:val="en-US" w:eastAsia="zh-CN"/>
        </w:rPr>
        <w:t xml:space="preserve">-1 </w:t>
      </w:r>
    </w:p>
    <w:p w14:paraId="7E55E206">
      <w:pPr>
        <w:pStyle w:val="20"/>
        <w:spacing w:line="480" w:lineRule="auto"/>
        <w:jc w:val="left"/>
        <w:outlineLvl w:val="9"/>
        <w:rPr>
          <w:rFonts w:hint="eastAsia" w:ascii="仿宋" w:hAnsi="仿宋" w:eastAsia="仿宋" w:cs="仿宋"/>
          <w:b/>
          <w:color w:val="auto"/>
          <w:sz w:val="30"/>
          <w:szCs w:val="30"/>
          <w:highlight w:val="none"/>
          <w:u w:val="single"/>
          <w:lang w:eastAsia="zh-CN"/>
        </w:rPr>
      </w:pPr>
      <w:bookmarkStart w:id="12" w:name="_Toc7236"/>
      <w:bookmarkStart w:id="13" w:name="_Toc5365"/>
      <w:bookmarkStart w:id="14" w:name="_Toc21983"/>
      <w:bookmarkStart w:id="15" w:name="_Toc17294"/>
      <w:bookmarkStart w:id="16" w:name="_Toc22792"/>
      <w:bookmarkStart w:id="17" w:name="_Toc6007"/>
      <w:r>
        <w:rPr>
          <w:rFonts w:hint="eastAsia" w:ascii="仿宋" w:hAnsi="仿宋" w:eastAsia="仿宋" w:cs="仿宋"/>
          <w:b/>
          <w:color w:val="auto"/>
          <w:sz w:val="30"/>
          <w:szCs w:val="30"/>
          <w:highlight w:val="none"/>
          <w:lang w:val="en-US" w:eastAsia="zh-CN"/>
        </w:rPr>
        <w:t>采购人</w:t>
      </w:r>
      <w:r>
        <w:rPr>
          <w:rFonts w:hint="eastAsia" w:ascii="仿宋" w:hAnsi="仿宋" w:eastAsia="仿宋" w:cs="仿宋"/>
          <w:b/>
          <w:color w:val="auto"/>
          <w:sz w:val="30"/>
          <w:szCs w:val="30"/>
          <w:highlight w:val="none"/>
        </w:rPr>
        <w:t>：</w:t>
      </w:r>
      <w:bookmarkEnd w:id="12"/>
      <w:bookmarkEnd w:id="13"/>
      <w:bookmarkEnd w:id="14"/>
      <w:bookmarkEnd w:id="15"/>
      <w:bookmarkEnd w:id="16"/>
      <w:bookmarkEnd w:id="17"/>
      <w:r>
        <w:rPr>
          <w:rFonts w:hint="eastAsia" w:ascii="仿宋" w:hAnsi="仿宋" w:eastAsia="仿宋" w:cs="仿宋"/>
          <w:b/>
          <w:color w:val="auto"/>
          <w:sz w:val="30"/>
          <w:szCs w:val="30"/>
          <w:highlight w:val="none"/>
          <w:u w:val="single"/>
          <w:lang w:eastAsia="zh-CN"/>
        </w:rPr>
        <w:t>昌吉回族自治州农业综合行政执法支队</w:t>
      </w:r>
    </w:p>
    <w:p w14:paraId="14E11ED1">
      <w:pPr>
        <w:pStyle w:val="20"/>
        <w:spacing w:line="480" w:lineRule="auto"/>
        <w:jc w:val="left"/>
        <w:outlineLvl w:val="9"/>
        <w:rPr>
          <w:rFonts w:hint="eastAsia" w:ascii="仿宋" w:hAnsi="仿宋" w:eastAsia="仿宋" w:cs="仿宋"/>
          <w:b/>
          <w:color w:val="auto"/>
          <w:sz w:val="30"/>
          <w:szCs w:val="30"/>
          <w:highlight w:val="none"/>
        </w:rPr>
      </w:pPr>
      <w:bookmarkStart w:id="18" w:name="_Toc8370"/>
      <w:bookmarkStart w:id="19" w:name="_Toc20079"/>
      <w:bookmarkStart w:id="20" w:name="_Toc24292"/>
      <w:bookmarkStart w:id="21" w:name="_Toc27737"/>
      <w:bookmarkStart w:id="22" w:name="_Toc2153"/>
      <w:bookmarkStart w:id="23" w:name="_Toc24634"/>
      <w:r>
        <w:rPr>
          <w:rFonts w:hint="eastAsia" w:ascii="仿宋" w:hAnsi="仿宋" w:eastAsia="仿宋" w:cs="仿宋"/>
          <w:b/>
          <w:color w:val="auto"/>
          <w:sz w:val="30"/>
          <w:szCs w:val="30"/>
          <w:highlight w:val="none"/>
        </w:rPr>
        <w:t>代理</w:t>
      </w:r>
      <w:r>
        <w:rPr>
          <w:rFonts w:hint="eastAsia" w:ascii="仿宋" w:hAnsi="仿宋" w:eastAsia="仿宋" w:cs="仿宋"/>
          <w:b/>
          <w:color w:val="auto"/>
          <w:sz w:val="30"/>
          <w:szCs w:val="30"/>
          <w:highlight w:val="none"/>
          <w:lang w:val="en-US" w:eastAsia="zh-CN"/>
        </w:rPr>
        <w:t>机构</w:t>
      </w:r>
      <w:r>
        <w:rPr>
          <w:rFonts w:hint="eastAsia" w:ascii="仿宋" w:hAnsi="仿宋" w:eastAsia="仿宋" w:cs="仿宋"/>
          <w:b/>
          <w:color w:val="auto"/>
          <w:sz w:val="30"/>
          <w:szCs w:val="30"/>
          <w:highlight w:val="none"/>
        </w:rPr>
        <w:t>：</w:t>
      </w:r>
      <w:bookmarkEnd w:id="18"/>
      <w:bookmarkEnd w:id="19"/>
      <w:bookmarkEnd w:id="20"/>
      <w:bookmarkEnd w:id="21"/>
      <w:bookmarkEnd w:id="22"/>
      <w:bookmarkEnd w:id="23"/>
      <w:r>
        <w:rPr>
          <w:rFonts w:hint="eastAsia" w:ascii="仿宋" w:hAnsi="仿宋" w:eastAsia="仿宋" w:cs="仿宋"/>
          <w:b/>
          <w:color w:val="auto"/>
          <w:sz w:val="30"/>
          <w:szCs w:val="30"/>
          <w:highlight w:val="none"/>
          <w:u w:val="single"/>
          <w:lang w:val="zh-CN"/>
        </w:rPr>
        <w:t>新疆诚晟源项目管理咨询有限公司</w:t>
      </w:r>
    </w:p>
    <w:p w14:paraId="7BC43C4D">
      <w:pPr>
        <w:pStyle w:val="20"/>
        <w:spacing w:line="480" w:lineRule="auto"/>
        <w:ind w:left="0" w:leftChars="0" w:firstLine="0" w:firstLineChars="0"/>
        <w:jc w:val="center"/>
        <w:rPr>
          <w:rFonts w:hint="eastAsia" w:ascii="仿宋" w:hAnsi="仿宋" w:eastAsia="仿宋" w:cs="仿宋"/>
          <w:b/>
          <w:color w:val="auto"/>
          <w:sz w:val="30"/>
          <w:szCs w:val="30"/>
          <w:highlight w:val="none"/>
          <w:u w:val="single"/>
          <w:lang w:val="en-US" w:eastAsia="zh-CN"/>
        </w:rPr>
      </w:pPr>
      <w:r>
        <w:rPr>
          <w:rFonts w:hint="eastAsia" w:ascii="仿宋" w:hAnsi="仿宋" w:eastAsia="仿宋" w:cs="仿宋"/>
          <w:b/>
          <w:color w:val="auto"/>
          <w:sz w:val="30"/>
          <w:szCs w:val="30"/>
          <w:highlight w:val="none"/>
          <w:lang w:val="en-US" w:eastAsia="zh-CN"/>
        </w:rPr>
        <w:t>日期：</w:t>
      </w:r>
      <w:r>
        <w:rPr>
          <w:rFonts w:hint="eastAsia" w:ascii="仿宋" w:hAnsi="仿宋" w:eastAsia="仿宋" w:cs="仿宋"/>
          <w:b/>
          <w:color w:val="auto"/>
          <w:sz w:val="30"/>
          <w:szCs w:val="30"/>
          <w:highlight w:val="none"/>
          <w:u w:val="single"/>
          <w:lang w:val="en-US" w:eastAsia="zh-CN"/>
        </w:rPr>
        <w:t>二零二六</w:t>
      </w:r>
      <w:r>
        <w:rPr>
          <w:rFonts w:hint="eastAsia" w:ascii="仿宋" w:hAnsi="仿宋" w:eastAsia="仿宋" w:cs="仿宋"/>
          <w:b/>
          <w:color w:val="auto"/>
          <w:sz w:val="30"/>
          <w:szCs w:val="30"/>
          <w:highlight w:val="none"/>
          <w:u w:val="single"/>
        </w:rPr>
        <w:t>年</w:t>
      </w:r>
      <w:r>
        <w:rPr>
          <w:rFonts w:hint="eastAsia" w:ascii="仿宋" w:hAnsi="仿宋" w:eastAsia="仿宋" w:cs="仿宋"/>
          <w:b/>
          <w:color w:val="auto"/>
          <w:sz w:val="30"/>
          <w:szCs w:val="30"/>
          <w:highlight w:val="none"/>
          <w:u w:val="single"/>
          <w:lang w:val="en-US" w:eastAsia="zh-CN"/>
        </w:rPr>
        <w:t>四</w:t>
      </w:r>
      <w:r>
        <w:rPr>
          <w:rFonts w:hint="eastAsia" w:ascii="仿宋" w:hAnsi="仿宋" w:eastAsia="仿宋" w:cs="仿宋"/>
          <w:b/>
          <w:color w:val="auto"/>
          <w:sz w:val="30"/>
          <w:szCs w:val="30"/>
          <w:highlight w:val="none"/>
          <w:u w:val="single"/>
        </w:rPr>
        <w:t>月</w:t>
      </w:r>
      <w:r>
        <w:rPr>
          <w:rFonts w:hint="eastAsia" w:ascii="仿宋" w:hAnsi="仿宋" w:eastAsia="仿宋" w:cs="仿宋"/>
          <w:b/>
          <w:color w:val="auto"/>
          <w:sz w:val="30"/>
          <w:szCs w:val="30"/>
          <w:highlight w:val="none"/>
          <w:u w:val="single"/>
          <w:lang w:val="en-US" w:eastAsia="zh-CN"/>
        </w:rPr>
        <w:t xml:space="preserve"> </w:t>
      </w:r>
    </w:p>
    <w:p w14:paraId="0FC97388">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4FCA840D">
      <w:pPr>
        <w:pStyle w:val="2"/>
        <w:spacing w:line="317" w:lineRule="auto"/>
        <w:rPr>
          <w:rFonts w:hint="eastAsia" w:ascii="仿宋" w:hAnsi="仿宋" w:eastAsia="仿宋" w:cs="仿宋"/>
        </w:rPr>
      </w:pPr>
    </w:p>
    <w:sdt>
      <w:sdtPr>
        <w:rPr>
          <w:rFonts w:ascii="宋体" w:hAnsi="宋体" w:eastAsia="宋体" w:cs="Times New Roman"/>
          <w:kern w:val="2"/>
          <w:sz w:val="21"/>
          <w:szCs w:val="22"/>
          <w:lang w:val="en-US" w:eastAsia="zh-CN" w:bidi="ar-SA"/>
        </w:rPr>
        <w:id w:val="147480834"/>
        <w15:color w:val="DBDBDB"/>
        <w:docPartObj>
          <w:docPartGallery w:val="Table of Contents"/>
          <w:docPartUnique/>
        </w:docPartObj>
      </w:sdtPr>
      <w:sdtEndPr>
        <w:rPr>
          <w:rFonts w:ascii="宋体" w:hAnsi="宋体" w:eastAsia="宋体" w:cs="Times New Roman"/>
          <w:kern w:val="2"/>
          <w:sz w:val="21"/>
          <w:szCs w:val="22"/>
          <w:lang w:val="en-US" w:eastAsia="zh-CN" w:bidi="ar-SA"/>
        </w:rPr>
      </w:sdtEndPr>
      <w:sdtContent>
        <w:p w14:paraId="39789698">
          <w:pPr>
            <w:spacing w:before="0" w:beforeLines="0" w:after="0" w:afterLines="0" w:line="240" w:lineRule="auto"/>
            <w:ind w:left="0" w:leftChars="0" w:right="0" w:rightChars="0" w:firstLine="0" w:firstLineChars="0"/>
            <w:jc w:val="center"/>
          </w:pPr>
          <w:r>
            <w:rPr>
              <w:rFonts w:ascii="宋体" w:hAnsi="宋体" w:eastAsia="宋体"/>
              <w:sz w:val="21"/>
            </w:rPr>
            <w:t>目录</w:t>
          </w:r>
        </w:p>
        <w:p w14:paraId="7B5994BE">
          <w:pPr>
            <w:pStyle w:val="26"/>
            <w:tabs>
              <w:tab w:val="right" w:leader="dot" w:pos="9746"/>
              <w:tab w:val="clear" w:pos="8222"/>
            </w:tabs>
          </w:pPr>
          <w:r>
            <w:fldChar w:fldCharType="begin"/>
          </w:r>
          <w:r>
            <w:instrText xml:space="preserve">TOC \o "1-1" \h \u </w:instrText>
          </w:r>
          <w:r>
            <w:fldChar w:fldCharType="separate"/>
          </w:r>
          <w:r>
            <w:fldChar w:fldCharType="begin"/>
          </w:r>
          <w:r>
            <w:instrText xml:space="preserve"> HYPERLINK \l _Toc16990 </w:instrText>
          </w:r>
          <w:r>
            <w:fldChar w:fldCharType="separate"/>
          </w:r>
          <w:r>
            <w:rPr>
              <w:rFonts w:hint="eastAsia" w:ascii="仿宋" w:hAnsi="仿宋" w:eastAsia="仿宋" w:cs="仿宋"/>
              <w:bCs/>
              <w:szCs w:val="36"/>
              <w:highlight w:val="none"/>
              <w:lang w:val="en-US" w:eastAsia="zh-CN"/>
            </w:rPr>
            <w:t xml:space="preserve">第一章  </w:t>
          </w:r>
          <w:r>
            <w:rPr>
              <w:rFonts w:hint="eastAsia" w:ascii="仿宋" w:hAnsi="仿宋" w:eastAsia="仿宋" w:cs="仿宋"/>
              <w:bCs/>
              <w:szCs w:val="36"/>
              <w:highlight w:val="none"/>
            </w:rPr>
            <w:t>竞争性</w:t>
          </w:r>
          <w:r>
            <w:rPr>
              <w:rFonts w:hint="eastAsia" w:ascii="仿宋" w:hAnsi="仿宋" w:eastAsia="仿宋" w:cs="仿宋"/>
              <w:bCs/>
              <w:szCs w:val="36"/>
              <w:highlight w:val="none"/>
              <w:lang w:val="en-US" w:eastAsia="zh-CN"/>
            </w:rPr>
            <w:t>磋商</w:t>
          </w:r>
          <w:r>
            <w:rPr>
              <w:rFonts w:hint="eastAsia" w:ascii="仿宋" w:hAnsi="仿宋" w:eastAsia="仿宋" w:cs="仿宋"/>
              <w:bCs/>
              <w:szCs w:val="36"/>
              <w:highlight w:val="none"/>
            </w:rPr>
            <w:t>公告</w:t>
          </w:r>
          <w:r>
            <w:tab/>
          </w:r>
          <w:r>
            <w:fldChar w:fldCharType="begin"/>
          </w:r>
          <w:r>
            <w:instrText xml:space="preserve"> PAGEREF _Toc16990 \h </w:instrText>
          </w:r>
          <w:r>
            <w:fldChar w:fldCharType="separate"/>
          </w:r>
          <w:r>
            <w:t>1</w:t>
          </w:r>
          <w:r>
            <w:fldChar w:fldCharType="end"/>
          </w:r>
          <w:r>
            <w:fldChar w:fldCharType="end"/>
          </w:r>
        </w:p>
        <w:p w14:paraId="652211EB">
          <w:pPr>
            <w:pStyle w:val="26"/>
            <w:tabs>
              <w:tab w:val="right" w:leader="dot" w:pos="9746"/>
              <w:tab w:val="clear" w:pos="8222"/>
            </w:tabs>
          </w:pPr>
          <w:r>
            <w:fldChar w:fldCharType="begin"/>
          </w:r>
          <w:r>
            <w:instrText xml:space="preserve"> HYPERLINK \l _Toc20470 </w:instrText>
          </w:r>
          <w:r>
            <w:fldChar w:fldCharType="separate"/>
          </w:r>
          <w:r>
            <w:rPr>
              <w:rFonts w:hint="eastAsia" w:ascii="仿宋" w:hAnsi="仿宋" w:eastAsia="仿宋" w:cs="仿宋"/>
              <w:bCs w:val="0"/>
              <w:kern w:val="44"/>
              <w:szCs w:val="44"/>
              <w:lang w:val="en-US" w:eastAsia="zh-CN" w:bidi="ar-SA"/>
            </w:rPr>
            <w:t xml:space="preserve">第二章  </w:t>
          </w:r>
          <w:r>
            <w:rPr>
              <w:rFonts w:hint="eastAsia" w:ascii="仿宋" w:hAnsi="仿宋" w:eastAsia="仿宋" w:cs="仿宋"/>
              <w:bCs w:val="0"/>
            </w:rPr>
            <w:t>供应商须知</w:t>
          </w:r>
          <w:r>
            <w:tab/>
          </w:r>
          <w:r>
            <w:fldChar w:fldCharType="begin"/>
          </w:r>
          <w:r>
            <w:instrText xml:space="preserve"> PAGEREF _Toc20470 \h </w:instrText>
          </w:r>
          <w:r>
            <w:fldChar w:fldCharType="separate"/>
          </w:r>
          <w:r>
            <w:t>1</w:t>
          </w:r>
          <w:r>
            <w:fldChar w:fldCharType="end"/>
          </w:r>
          <w:r>
            <w:fldChar w:fldCharType="end"/>
          </w:r>
        </w:p>
        <w:p w14:paraId="3DEC0D90">
          <w:pPr>
            <w:pStyle w:val="26"/>
            <w:tabs>
              <w:tab w:val="right" w:leader="dot" w:pos="9746"/>
              <w:tab w:val="clear" w:pos="8222"/>
            </w:tabs>
          </w:pPr>
          <w:r>
            <w:fldChar w:fldCharType="begin"/>
          </w:r>
          <w:r>
            <w:instrText xml:space="preserve"> HYPERLINK \l _Toc32698 </w:instrText>
          </w:r>
          <w:r>
            <w:fldChar w:fldCharType="separate"/>
          </w:r>
          <w:r>
            <w:rPr>
              <w:rFonts w:hint="eastAsia" w:ascii="仿宋" w:hAnsi="仿宋" w:eastAsia="仿宋" w:cs="仿宋"/>
              <w:bCs w:val="0"/>
              <w:kern w:val="44"/>
              <w:szCs w:val="44"/>
              <w:lang w:val="en-US" w:eastAsia="zh-CN" w:bidi="ar-SA"/>
            </w:rPr>
            <w:t>第三章 服务需求</w:t>
          </w:r>
          <w:r>
            <w:tab/>
          </w:r>
          <w:r>
            <w:fldChar w:fldCharType="begin"/>
          </w:r>
          <w:r>
            <w:instrText xml:space="preserve"> PAGEREF _Toc32698 \h </w:instrText>
          </w:r>
          <w:r>
            <w:fldChar w:fldCharType="separate"/>
          </w:r>
          <w:r>
            <w:t>26</w:t>
          </w:r>
          <w:r>
            <w:fldChar w:fldCharType="end"/>
          </w:r>
          <w:r>
            <w:fldChar w:fldCharType="end"/>
          </w:r>
        </w:p>
        <w:p w14:paraId="3C2E639A">
          <w:pPr>
            <w:pStyle w:val="26"/>
            <w:tabs>
              <w:tab w:val="right" w:leader="dot" w:pos="9746"/>
              <w:tab w:val="clear" w:pos="8222"/>
            </w:tabs>
          </w:pPr>
          <w:r>
            <w:fldChar w:fldCharType="begin"/>
          </w:r>
          <w:r>
            <w:instrText xml:space="preserve"> HYPERLINK \l _Toc31228 </w:instrText>
          </w:r>
          <w:r>
            <w:fldChar w:fldCharType="separate"/>
          </w:r>
          <w:r>
            <w:rPr>
              <w:rFonts w:hint="eastAsia" w:ascii="仿宋" w:hAnsi="仿宋" w:eastAsia="仿宋" w:cs="仿宋"/>
              <w:bCs/>
              <w:kern w:val="44"/>
              <w:szCs w:val="44"/>
              <w:lang w:val="en-US" w:eastAsia="zh-CN" w:bidi="ar-SA"/>
            </w:rPr>
            <w:t xml:space="preserve">第四章 </w:t>
          </w:r>
          <w:r>
            <w:rPr>
              <w:rFonts w:hint="eastAsia" w:ascii="仿宋" w:hAnsi="仿宋" w:eastAsia="仿宋" w:cs="仿宋"/>
              <w:bCs/>
              <w:szCs w:val="44"/>
            </w:rPr>
            <w:t xml:space="preserve"> 评审方法</w:t>
          </w:r>
          <w:r>
            <w:tab/>
          </w:r>
          <w:r>
            <w:fldChar w:fldCharType="begin"/>
          </w:r>
          <w:r>
            <w:instrText xml:space="preserve"> PAGEREF _Toc31228 \h </w:instrText>
          </w:r>
          <w:r>
            <w:fldChar w:fldCharType="separate"/>
          </w:r>
          <w:r>
            <w:t>8</w:t>
          </w:r>
          <w:r>
            <w:fldChar w:fldCharType="end"/>
          </w:r>
          <w:r>
            <w:fldChar w:fldCharType="end"/>
          </w:r>
        </w:p>
        <w:p w14:paraId="267CEF71">
          <w:pPr>
            <w:pStyle w:val="26"/>
            <w:tabs>
              <w:tab w:val="right" w:leader="dot" w:pos="9746"/>
              <w:tab w:val="clear" w:pos="8222"/>
            </w:tabs>
          </w:pPr>
          <w:r>
            <w:fldChar w:fldCharType="begin"/>
          </w:r>
          <w:r>
            <w:instrText xml:space="preserve"> HYPERLINK \l _Toc29943 </w:instrText>
          </w:r>
          <w:r>
            <w:fldChar w:fldCharType="separate"/>
          </w:r>
          <w:r>
            <w:rPr>
              <w:rFonts w:hint="eastAsia" w:ascii="仿宋" w:hAnsi="仿宋" w:eastAsia="仿宋" w:cs="仿宋"/>
              <w:bCs w:val="0"/>
              <w:kern w:val="44"/>
              <w:szCs w:val="44"/>
              <w:lang w:val="en-US" w:eastAsia="zh-CN" w:bidi="ar-SA"/>
            </w:rPr>
            <w:t>第五章</w:t>
          </w:r>
          <w:r>
            <w:rPr>
              <w:rFonts w:hint="eastAsia" w:ascii="仿宋" w:hAnsi="仿宋" w:eastAsia="仿宋" w:cs="仿宋"/>
              <w:bCs w:val="0"/>
            </w:rPr>
            <w:t xml:space="preserve"> </w:t>
          </w:r>
          <w:r>
            <w:rPr>
              <w:rFonts w:hint="eastAsia" w:ascii="仿宋" w:hAnsi="仿宋" w:eastAsia="仿宋" w:cs="仿宋"/>
              <w:bCs w:val="0"/>
              <w:lang w:val="en-US" w:eastAsia="zh-CN"/>
            </w:rPr>
            <w:t xml:space="preserve"> </w:t>
          </w:r>
          <w:r>
            <w:rPr>
              <w:rFonts w:hint="eastAsia" w:ascii="仿宋" w:hAnsi="仿宋" w:eastAsia="仿宋" w:cs="仿宋"/>
              <w:bCs w:val="0"/>
            </w:rPr>
            <w:t>合同格式及合同条款</w:t>
          </w:r>
          <w:r>
            <w:tab/>
          </w:r>
          <w:r>
            <w:fldChar w:fldCharType="begin"/>
          </w:r>
          <w:r>
            <w:instrText xml:space="preserve"> PAGEREF _Toc29943 \h </w:instrText>
          </w:r>
          <w:r>
            <w:fldChar w:fldCharType="separate"/>
          </w:r>
          <w:r>
            <w:t>16</w:t>
          </w:r>
          <w:r>
            <w:fldChar w:fldCharType="end"/>
          </w:r>
          <w:r>
            <w:fldChar w:fldCharType="end"/>
          </w:r>
        </w:p>
        <w:p w14:paraId="7534A82A">
          <w:pPr>
            <w:pStyle w:val="26"/>
            <w:tabs>
              <w:tab w:val="right" w:leader="dot" w:pos="9746"/>
              <w:tab w:val="clear" w:pos="8222"/>
            </w:tabs>
          </w:pPr>
          <w:r>
            <w:fldChar w:fldCharType="begin"/>
          </w:r>
          <w:r>
            <w:instrText xml:space="preserve"> HYPERLINK \l _Toc29549 </w:instrText>
          </w:r>
          <w:r>
            <w:fldChar w:fldCharType="separate"/>
          </w:r>
          <w:r>
            <w:rPr>
              <w:rFonts w:hint="eastAsia" w:ascii="仿宋" w:hAnsi="仿宋" w:eastAsia="仿宋" w:cs="仿宋"/>
              <w:bCs w:val="0"/>
              <w:kern w:val="44"/>
              <w:szCs w:val="44"/>
              <w:lang w:val="en-US" w:eastAsia="zh-CN" w:bidi="ar-SA"/>
            </w:rPr>
            <w:t xml:space="preserve">第六章  </w:t>
          </w:r>
          <w:r>
            <w:rPr>
              <w:rFonts w:hint="eastAsia" w:ascii="仿宋" w:hAnsi="仿宋" w:eastAsia="仿宋" w:cs="仿宋"/>
              <w:bCs w:val="0"/>
            </w:rPr>
            <w:t>响应文件格式</w:t>
          </w:r>
          <w:r>
            <w:tab/>
          </w:r>
          <w:r>
            <w:fldChar w:fldCharType="begin"/>
          </w:r>
          <w:r>
            <w:instrText xml:space="preserve"> PAGEREF _Toc29549 \h </w:instrText>
          </w:r>
          <w:r>
            <w:fldChar w:fldCharType="separate"/>
          </w:r>
          <w:r>
            <w:t>71</w:t>
          </w:r>
          <w:r>
            <w:fldChar w:fldCharType="end"/>
          </w:r>
          <w:r>
            <w:fldChar w:fldCharType="end"/>
          </w:r>
        </w:p>
        <w:p w14:paraId="13A20866">
          <w:pPr>
            <w:pStyle w:val="26"/>
            <w:tabs>
              <w:tab w:val="right" w:leader="dot" w:pos="9746"/>
              <w:tab w:val="clear" w:pos="8222"/>
            </w:tabs>
          </w:pPr>
          <w:r>
            <w:fldChar w:fldCharType="begin"/>
          </w:r>
          <w:r>
            <w:instrText xml:space="preserve"> HYPERLINK \l _Toc25547 </w:instrText>
          </w:r>
          <w:r>
            <w:fldChar w:fldCharType="separate"/>
          </w:r>
          <w:r>
            <w:rPr>
              <w:rFonts w:hint="eastAsia" w:ascii="仿宋" w:hAnsi="仿宋" w:eastAsia="仿宋" w:cs="仿宋"/>
              <w:szCs w:val="72"/>
            </w:rPr>
            <w:t>响应文件</w:t>
          </w:r>
          <w:r>
            <w:tab/>
          </w:r>
          <w:r>
            <w:fldChar w:fldCharType="begin"/>
          </w:r>
          <w:r>
            <w:instrText xml:space="preserve"> PAGEREF _Toc25547 \h </w:instrText>
          </w:r>
          <w:r>
            <w:fldChar w:fldCharType="separate"/>
          </w:r>
          <w:r>
            <w:t>71</w:t>
          </w:r>
          <w:r>
            <w:fldChar w:fldCharType="end"/>
          </w:r>
          <w:r>
            <w:fldChar w:fldCharType="end"/>
          </w:r>
        </w:p>
        <w:p w14:paraId="62FD98BC">
          <w:pPr>
            <w:pStyle w:val="26"/>
            <w:tabs>
              <w:tab w:val="right" w:leader="dot" w:pos="9746"/>
              <w:tab w:val="clear" w:pos="8222"/>
            </w:tabs>
          </w:pPr>
          <w:r>
            <w:fldChar w:fldCharType="begin"/>
          </w:r>
          <w:r>
            <w:instrText xml:space="preserve"> HYPERLINK \l _Toc24995 </w:instrText>
          </w:r>
          <w:r>
            <w:fldChar w:fldCharType="separate"/>
          </w:r>
          <w:r>
            <w:rPr>
              <w:rFonts w:hint="eastAsia" w:ascii="仿宋" w:hAnsi="仿宋" w:eastAsia="仿宋" w:cs="仿宋"/>
              <w:bCs/>
            </w:rPr>
            <w:t>附件七：商务和技术偏差表</w:t>
          </w:r>
          <w:r>
            <w:tab/>
          </w:r>
          <w:r>
            <w:fldChar w:fldCharType="begin"/>
          </w:r>
          <w:r>
            <w:instrText xml:space="preserve"> PAGEREF _Toc24995 \h </w:instrText>
          </w:r>
          <w:r>
            <w:fldChar w:fldCharType="separate"/>
          </w:r>
          <w:r>
            <w:t>79</w:t>
          </w:r>
          <w:r>
            <w:fldChar w:fldCharType="end"/>
          </w:r>
          <w:r>
            <w:fldChar w:fldCharType="end"/>
          </w:r>
        </w:p>
        <w:p w14:paraId="0D668FB3">
          <w:r>
            <w:fldChar w:fldCharType="end"/>
          </w:r>
        </w:p>
      </w:sdtContent>
    </w:sdt>
    <w:p w14:paraId="51DA5126"/>
    <w:sdt>
      <w:sdtPr>
        <w:rPr>
          <w:rFonts w:ascii="宋体" w:hAnsi="宋体" w:eastAsia="仿宋_GB2312"/>
          <w:sz w:val="32"/>
          <w:szCs w:val="20"/>
        </w:rPr>
        <w:id w:val="147460987"/>
        <w:showingPlcHdr/>
        <w15:color w:val="DBDBDB"/>
        <w:docPartObj>
          <w:docPartGallery w:val="Table of Contents"/>
          <w:docPartUnique/>
        </w:docPartObj>
      </w:sdtPr>
      <w:sdtEndPr>
        <w:rPr>
          <w:rFonts w:hint="eastAsia" w:ascii="宋体" w:hAnsi="宋体" w:eastAsia="仿宋_GB2312" w:cs="宋体"/>
          <w:spacing w:val="160"/>
          <w:sz w:val="32"/>
          <w:szCs w:val="24"/>
        </w:rPr>
      </w:sdtEndPr>
      <w:sdtContent>
        <w:p w14:paraId="5CF3AF72">
          <w:pPr>
            <w:pStyle w:val="33"/>
            <w:spacing w:line="600" w:lineRule="exact"/>
            <w:ind w:firstLine="0" w:firstLineChars="0"/>
            <w:rPr>
              <w:rFonts w:ascii="宋体" w:hAnsi="宋体" w:cs="宋体"/>
              <w:spacing w:val="160"/>
              <w:szCs w:val="24"/>
            </w:rPr>
          </w:pPr>
          <w:r>
            <w:rPr>
              <w:rFonts w:hint="eastAsia" w:ascii="宋体" w:hAnsi="宋体"/>
              <w:sz w:val="32"/>
              <w:szCs w:val="20"/>
              <w:lang w:eastAsia="zh-CN"/>
            </w:rPr>
            <w:t xml:space="preserve">     </w:t>
          </w:r>
        </w:p>
      </w:sdtContent>
    </w:sdt>
    <w:p w14:paraId="665EC930">
      <w:pPr>
        <w:pStyle w:val="33"/>
        <w:ind w:firstLine="0" w:firstLineChars="0"/>
        <w:rPr>
          <w:rFonts w:ascii="宋体" w:hAnsi="宋体" w:cs="宋体"/>
          <w:spacing w:val="160"/>
          <w:szCs w:val="24"/>
        </w:rPr>
      </w:pPr>
    </w:p>
    <w:p w14:paraId="4839F9C3">
      <w:pPr>
        <w:pStyle w:val="33"/>
        <w:ind w:firstLine="0" w:firstLineChars="0"/>
        <w:rPr>
          <w:rFonts w:ascii="宋体" w:hAnsi="宋体" w:cs="宋体"/>
          <w:spacing w:val="160"/>
          <w:szCs w:val="24"/>
        </w:rPr>
      </w:pPr>
    </w:p>
    <w:p w14:paraId="3D35E69D">
      <w:pPr>
        <w:pStyle w:val="33"/>
        <w:ind w:firstLine="0" w:firstLineChars="0"/>
        <w:rPr>
          <w:rFonts w:ascii="宋体" w:hAnsi="宋体" w:cs="宋体"/>
          <w:spacing w:val="160"/>
          <w:szCs w:val="24"/>
        </w:rPr>
      </w:pPr>
    </w:p>
    <w:p w14:paraId="0DB8EE1B">
      <w:pPr>
        <w:pStyle w:val="33"/>
        <w:ind w:firstLine="0" w:firstLineChars="0"/>
        <w:rPr>
          <w:rFonts w:ascii="宋体" w:hAnsi="宋体" w:cs="宋体"/>
          <w:spacing w:val="160"/>
          <w:szCs w:val="24"/>
        </w:rPr>
      </w:pPr>
    </w:p>
    <w:p w14:paraId="0FE6CB28">
      <w:pPr>
        <w:pStyle w:val="33"/>
        <w:ind w:firstLine="0" w:firstLineChars="0"/>
        <w:rPr>
          <w:rFonts w:ascii="宋体" w:hAnsi="宋体" w:cs="宋体"/>
          <w:spacing w:val="160"/>
          <w:szCs w:val="24"/>
        </w:rPr>
      </w:pPr>
    </w:p>
    <w:p w14:paraId="2D073C13">
      <w:pPr>
        <w:pStyle w:val="33"/>
        <w:ind w:firstLine="0" w:firstLineChars="0"/>
        <w:rPr>
          <w:rFonts w:ascii="宋体" w:hAnsi="宋体" w:cs="宋体"/>
          <w:spacing w:val="160"/>
          <w:szCs w:val="24"/>
        </w:rPr>
      </w:pPr>
    </w:p>
    <w:p w14:paraId="2C75A676">
      <w:pPr>
        <w:pStyle w:val="33"/>
        <w:ind w:firstLine="0" w:firstLineChars="0"/>
        <w:rPr>
          <w:rFonts w:ascii="宋体" w:hAnsi="宋体" w:cs="宋体"/>
          <w:spacing w:val="160"/>
          <w:szCs w:val="24"/>
        </w:rPr>
      </w:pPr>
    </w:p>
    <w:p w14:paraId="53BD7D0C">
      <w:pPr>
        <w:pStyle w:val="33"/>
        <w:ind w:firstLine="0" w:firstLineChars="0"/>
        <w:rPr>
          <w:rFonts w:ascii="宋体" w:hAnsi="宋体" w:cs="宋体"/>
          <w:spacing w:val="160"/>
          <w:szCs w:val="24"/>
        </w:rPr>
      </w:pPr>
    </w:p>
    <w:p w14:paraId="0D06FB1F">
      <w:pPr>
        <w:pStyle w:val="33"/>
        <w:ind w:firstLine="0" w:firstLineChars="0"/>
        <w:rPr>
          <w:rFonts w:ascii="宋体" w:hAnsi="宋体" w:cs="宋体"/>
          <w:spacing w:val="160"/>
          <w:szCs w:val="24"/>
        </w:rPr>
      </w:pPr>
    </w:p>
    <w:p w14:paraId="4E38B77A">
      <w:pPr>
        <w:pStyle w:val="33"/>
        <w:ind w:firstLine="0" w:firstLineChars="0"/>
        <w:rPr>
          <w:rFonts w:ascii="宋体" w:hAnsi="宋体" w:cs="宋体"/>
          <w:spacing w:val="160"/>
          <w:szCs w:val="24"/>
        </w:rPr>
      </w:pPr>
    </w:p>
    <w:p w14:paraId="6108F74A">
      <w:pPr>
        <w:pStyle w:val="33"/>
        <w:ind w:firstLine="0" w:firstLineChars="0"/>
        <w:rPr>
          <w:rFonts w:ascii="宋体" w:hAnsi="宋体" w:cs="宋体"/>
          <w:spacing w:val="160"/>
          <w:szCs w:val="24"/>
        </w:rPr>
      </w:pPr>
    </w:p>
    <w:p w14:paraId="31C34A3C">
      <w:pPr>
        <w:pStyle w:val="33"/>
        <w:ind w:firstLine="0" w:firstLineChars="0"/>
        <w:rPr>
          <w:rFonts w:ascii="宋体" w:hAnsi="宋体" w:cs="宋体"/>
          <w:spacing w:val="160"/>
          <w:szCs w:val="24"/>
        </w:rPr>
      </w:pPr>
    </w:p>
    <w:p w14:paraId="72F1C776">
      <w:pPr>
        <w:pStyle w:val="33"/>
        <w:ind w:firstLine="0" w:firstLineChars="0"/>
        <w:rPr>
          <w:rFonts w:ascii="宋体" w:hAnsi="宋体" w:cs="宋体"/>
          <w:spacing w:val="160"/>
          <w:szCs w:val="24"/>
        </w:rPr>
      </w:pPr>
    </w:p>
    <w:p w14:paraId="2B840BC9">
      <w:pPr>
        <w:pStyle w:val="33"/>
        <w:ind w:firstLine="0" w:firstLineChars="0"/>
        <w:rPr>
          <w:rFonts w:ascii="宋体" w:hAnsi="宋体" w:cs="宋体"/>
          <w:spacing w:val="160"/>
          <w:szCs w:val="24"/>
        </w:rPr>
      </w:pPr>
    </w:p>
    <w:p w14:paraId="0CA88B75">
      <w:pPr>
        <w:pStyle w:val="33"/>
        <w:ind w:firstLine="0" w:firstLineChars="0"/>
        <w:rPr>
          <w:rFonts w:ascii="宋体" w:hAnsi="宋体" w:cs="宋体"/>
          <w:spacing w:val="160"/>
          <w:szCs w:val="24"/>
        </w:rPr>
      </w:pPr>
    </w:p>
    <w:p w14:paraId="6C2E370E">
      <w:pPr>
        <w:pStyle w:val="3"/>
        <w:numPr>
          <w:ilvl w:val="0"/>
          <w:numId w:val="2"/>
        </w:numPr>
        <w:spacing w:before="0" w:after="0" w:line="240" w:lineRule="auto"/>
        <w:sectPr>
          <w:footerReference r:id="rId3" w:type="default"/>
          <w:pgSz w:w="11906" w:h="16838"/>
          <w:pgMar w:top="1440" w:right="1080" w:bottom="1440" w:left="1080" w:header="851" w:footer="992" w:gutter="0"/>
          <w:pgNumType w:start="1"/>
          <w:cols w:space="425" w:num="1"/>
          <w:docGrid w:linePitch="312" w:charSpace="0"/>
        </w:sectPr>
      </w:pPr>
      <w:bookmarkStart w:id="24" w:name="_Toc21151"/>
      <w:bookmarkStart w:id="25" w:name="_Toc456718476"/>
    </w:p>
    <w:bookmarkEnd w:id="24"/>
    <w:p w14:paraId="559187A5">
      <w:pPr>
        <w:keepNext w:val="0"/>
        <w:keepLines w:val="0"/>
        <w:pageBreakBefore w:val="0"/>
        <w:widowControl/>
        <w:numPr>
          <w:ilvl w:val="0"/>
          <w:numId w:val="0"/>
        </w:numPr>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sz w:val="40"/>
          <w:szCs w:val="36"/>
          <w:highlight w:val="none"/>
        </w:rPr>
      </w:pPr>
      <w:bookmarkStart w:id="26" w:name="_Toc16990"/>
      <w:bookmarkStart w:id="27" w:name="_Toc18235"/>
      <w:bookmarkStart w:id="28" w:name="_Toc10571"/>
      <w:bookmarkStart w:id="29" w:name="_Toc136"/>
      <w:bookmarkStart w:id="30" w:name="_Toc19733"/>
      <w:bookmarkStart w:id="31" w:name="_Toc1347"/>
      <w:bookmarkStart w:id="32" w:name="_Toc21077"/>
      <w:r>
        <w:rPr>
          <w:rFonts w:hint="eastAsia" w:ascii="仿宋" w:hAnsi="仿宋" w:eastAsia="仿宋" w:cs="仿宋"/>
          <w:b/>
          <w:bCs/>
          <w:color w:val="auto"/>
          <w:sz w:val="40"/>
          <w:szCs w:val="36"/>
          <w:highlight w:val="none"/>
          <w:lang w:val="en-US" w:eastAsia="zh-CN"/>
        </w:rPr>
        <w:t>第一章  竞争性磋商</w:t>
      </w:r>
      <w:r>
        <w:rPr>
          <w:rFonts w:hint="eastAsia" w:ascii="仿宋" w:hAnsi="仿宋" w:eastAsia="仿宋" w:cs="仿宋"/>
          <w:b/>
          <w:bCs/>
          <w:color w:val="auto"/>
          <w:sz w:val="40"/>
          <w:szCs w:val="36"/>
          <w:highlight w:val="none"/>
        </w:rPr>
        <w:t>公告</w:t>
      </w:r>
      <w:bookmarkEnd w:id="26"/>
      <w:bookmarkEnd w:id="27"/>
    </w:p>
    <w:p w14:paraId="2CBB9020">
      <w:pPr>
        <w:keepNext w:val="0"/>
        <w:keepLines w:val="0"/>
        <w:pageBreakBefore w:val="0"/>
        <w:kinsoku/>
        <w:wordWrap/>
        <w:overflowPunct/>
        <w:topLinePunct w:val="0"/>
        <w:autoSpaceDE/>
        <w:autoSpaceDN/>
        <w:bidi w:val="0"/>
        <w:adjustRightInd/>
        <w:spacing w:line="420" w:lineRule="exact"/>
        <w:textAlignment w:val="auto"/>
        <w:rPr>
          <w:rFonts w:hint="eastAsia" w:ascii="宋体" w:hAnsi="宋体" w:eastAsia="宋体" w:cs="宋体"/>
          <w:sz w:val="28"/>
          <w:szCs w:val="28"/>
        </w:rPr>
      </w:pPr>
    </w:p>
    <w:tbl>
      <w:tblPr>
        <w:tblStyle w:val="35"/>
        <w:tblW w:w="9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0"/>
      </w:tblGrid>
      <w:tr w14:paraId="0F9A3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trPr>
        <w:tc>
          <w:tcPr>
            <w:tcW w:w="9760" w:type="dxa"/>
            <w:noWrap w:val="0"/>
            <w:vAlign w:val="top"/>
          </w:tcPr>
          <w:p w14:paraId="206E66FF">
            <w:pPr>
              <w:pStyle w:val="2"/>
              <w:spacing w:before="272" w:line="220" w:lineRule="auto"/>
              <w:ind w:left="4"/>
              <w:rPr>
                <w:rFonts w:hint="eastAsia" w:ascii="仿宋" w:hAnsi="仿宋" w:eastAsia="仿宋" w:cs="仿宋"/>
                <w:color w:val="auto"/>
                <w:sz w:val="28"/>
                <w:szCs w:val="28"/>
                <w:highlight w:val="none"/>
              </w:rPr>
            </w:pPr>
            <w:r>
              <w:rPr>
                <w:rFonts w:hint="eastAsia" w:ascii="仿宋" w:hAnsi="仿宋" w:eastAsia="仿宋" w:cs="仿宋"/>
                <w:b/>
                <w:bCs/>
                <w:color w:val="auto"/>
                <w:spacing w:val="-7"/>
                <w:sz w:val="28"/>
                <w:szCs w:val="28"/>
                <w:highlight w:val="none"/>
              </w:rPr>
              <w:t>项目概况</w:t>
            </w:r>
          </w:p>
          <w:p w14:paraId="699E3559">
            <w:pPr>
              <w:pStyle w:val="2"/>
              <w:spacing w:before="251" w:line="360" w:lineRule="auto"/>
              <w:ind w:left="8" w:firstLine="601"/>
              <w:jc w:val="both"/>
              <w:rPr>
                <w:rFonts w:hint="eastAsia" w:ascii="宋体" w:hAnsi="宋体" w:eastAsia="宋体" w:cs="宋体"/>
                <w:b w:val="0"/>
                <w:bCs w:val="0"/>
                <w:i w:val="0"/>
                <w:iCs w:val="0"/>
                <w:caps w:val="0"/>
                <w:color w:val="auto"/>
                <w:spacing w:val="0"/>
                <w:kern w:val="0"/>
                <w:sz w:val="28"/>
                <w:szCs w:val="28"/>
                <w:highlight w:val="none"/>
                <w:lang w:val="en-US" w:eastAsia="zh-CN" w:bidi="ar"/>
              </w:rPr>
            </w:pPr>
            <w:r>
              <w:rPr>
                <w:rFonts w:hint="eastAsia" w:ascii="仿宋" w:hAnsi="仿宋" w:eastAsia="仿宋" w:cs="仿宋"/>
                <w:color w:val="auto"/>
                <w:spacing w:val="-5"/>
                <w:sz w:val="28"/>
                <w:szCs w:val="28"/>
                <w:highlight w:val="none"/>
                <w:u w:val="single" w:color="auto"/>
                <w:lang w:eastAsia="zh-CN"/>
              </w:rPr>
              <w:t>2026年自治区救灾备荒种子储备项目（昌吉州）</w:t>
            </w:r>
            <w:r>
              <w:rPr>
                <w:rFonts w:hint="eastAsia" w:ascii="仿宋" w:hAnsi="仿宋" w:eastAsia="仿宋" w:cs="仿宋"/>
                <w:color w:val="auto"/>
                <w:spacing w:val="-5"/>
                <w:sz w:val="28"/>
                <w:szCs w:val="28"/>
                <w:highlight w:val="none"/>
              </w:rPr>
              <w:t>的潜在供应商</w:t>
            </w:r>
            <w:r>
              <w:rPr>
                <w:rFonts w:hint="eastAsia" w:ascii="仿宋" w:hAnsi="仿宋" w:eastAsia="仿宋" w:cs="仿宋"/>
                <w:color w:val="auto"/>
                <w:spacing w:val="-2"/>
                <w:sz w:val="28"/>
                <w:szCs w:val="28"/>
                <w:highlight w:val="none"/>
              </w:rPr>
              <w:t>应在政采云平台线上获取采购文件，并于</w:t>
            </w:r>
            <w:r>
              <w:rPr>
                <w:rFonts w:hint="eastAsia" w:ascii="仿宋" w:hAnsi="仿宋" w:eastAsia="仿宋" w:cs="仿宋"/>
                <w:i w:val="0"/>
                <w:iCs w:val="0"/>
                <w:caps w:val="0"/>
                <w:color w:val="auto"/>
                <w:spacing w:val="0"/>
                <w:sz w:val="27"/>
                <w:szCs w:val="27"/>
                <w:highlight w:val="none"/>
              </w:rPr>
              <w:t>20</w:t>
            </w:r>
            <w:r>
              <w:rPr>
                <w:rFonts w:hint="eastAsia" w:ascii="仿宋" w:hAnsi="仿宋" w:eastAsia="仿宋" w:cs="仿宋"/>
                <w:i w:val="0"/>
                <w:iCs w:val="0"/>
                <w:caps w:val="0"/>
                <w:color w:val="auto"/>
                <w:spacing w:val="0"/>
                <w:sz w:val="27"/>
                <w:szCs w:val="27"/>
                <w:highlight w:val="none"/>
                <w:lang w:val="en-US" w:eastAsia="zh-CN"/>
              </w:rPr>
              <w:t>26</w:t>
            </w:r>
            <w:r>
              <w:rPr>
                <w:rFonts w:hint="eastAsia" w:ascii="仿宋" w:hAnsi="仿宋" w:eastAsia="仿宋" w:cs="仿宋"/>
                <w:i w:val="0"/>
                <w:iCs w:val="0"/>
                <w:caps w:val="0"/>
                <w:color w:val="auto"/>
                <w:spacing w:val="0"/>
                <w:sz w:val="27"/>
                <w:szCs w:val="27"/>
                <w:highlight w:val="none"/>
              </w:rPr>
              <w:t>年</w:t>
            </w:r>
            <w:r>
              <w:rPr>
                <w:rFonts w:hint="eastAsia" w:ascii="仿宋" w:hAnsi="仿宋" w:eastAsia="仿宋" w:cs="仿宋"/>
                <w:i w:val="0"/>
                <w:iCs w:val="0"/>
                <w:caps w:val="0"/>
                <w:color w:val="auto"/>
                <w:spacing w:val="0"/>
                <w:sz w:val="27"/>
                <w:szCs w:val="27"/>
                <w:highlight w:val="none"/>
                <w:lang w:val="en-US" w:eastAsia="zh-CN"/>
              </w:rPr>
              <w:t>05</w:t>
            </w:r>
            <w:r>
              <w:rPr>
                <w:rFonts w:hint="eastAsia" w:ascii="仿宋" w:hAnsi="仿宋" w:eastAsia="仿宋" w:cs="仿宋"/>
                <w:i w:val="0"/>
                <w:iCs w:val="0"/>
                <w:caps w:val="0"/>
                <w:color w:val="auto"/>
                <w:spacing w:val="0"/>
                <w:sz w:val="27"/>
                <w:szCs w:val="27"/>
                <w:highlight w:val="none"/>
              </w:rPr>
              <w:t>月</w:t>
            </w:r>
            <w:r>
              <w:rPr>
                <w:rFonts w:hint="eastAsia" w:ascii="仿宋" w:hAnsi="仿宋" w:eastAsia="仿宋" w:cs="仿宋"/>
                <w:i w:val="0"/>
                <w:iCs w:val="0"/>
                <w:caps w:val="0"/>
                <w:color w:val="auto"/>
                <w:spacing w:val="0"/>
                <w:sz w:val="27"/>
                <w:szCs w:val="27"/>
                <w:highlight w:val="none"/>
                <w:lang w:val="en-US" w:eastAsia="zh-CN"/>
              </w:rPr>
              <w:t>12日</w:t>
            </w:r>
            <w:r>
              <w:rPr>
                <w:rFonts w:hint="eastAsia" w:ascii="仿宋" w:hAnsi="仿宋" w:eastAsia="仿宋" w:cs="仿宋"/>
                <w:i w:val="0"/>
                <w:iCs w:val="0"/>
                <w:caps w:val="0"/>
                <w:color w:val="auto"/>
                <w:spacing w:val="0"/>
                <w:sz w:val="27"/>
                <w:szCs w:val="27"/>
                <w:highlight w:val="none"/>
              </w:rPr>
              <w:t xml:space="preserve"> </w:t>
            </w:r>
            <w:r>
              <w:rPr>
                <w:rFonts w:hint="eastAsia" w:ascii="仿宋" w:hAnsi="仿宋" w:eastAsia="仿宋" w:cs="仿宋"/>
                <w:i w:val="0"/>
                <w:iCs w:val="0"/>
                <w:caps w:val="0"/>
                <w:color w:val="auto"/>
                <w:spacing w:val="0"/>
                <w:sz w:val="27"/>
                <w:szCs w:val="27"/>
                <w:highlight w:val="none"/>
                <w:lang w:val="en-US" w:eastAsia="zh-CN"/>
              </w:rPr>
              <w:t>11:00</w:t>
            </w:r>
            <w:r>
              <w:rPr>
                <w:rFonts w:hint="eastAsia" w:ascii="仿宋" w:hAnsi="仿宋" w:eastAsia="仿宋" w:cs="仿宋"/>
                <w:color w:val="auto"/>
                <w:spacing w:val="-3"/>
                <w:sz w:val="28"/>
                <w:szCs w:val="28"/>
                <w:highlight w:val="none"/>
              </w:rPr>
              <w:t>（北京时间）前提交</w:t>
            </w:r>
            <w:r>
              <w:rPr>
                <w:rFonts w:hint="eastAsia" w:ascii="仿宋" w:hAnsi="仿宋" w:eastAsia="仿宋" w:cs="仿宋"/>
                <w:color w:val="auto"/>
                <w:spacing w:val="-3"/>
                <w:sz w:val="28"/>
                <w:szCs w:val="28"/>
                <w:highlight w:val="none"/>
                <w:lang w:val="en-US" w:eastAsia="zh-CN"/>
              </w:rPr>
              <w:t>投标</w:t>
            </w:r>
            <w:r>
              <w:rPr>
                <w:rFonts w:hint="eastAsia" w:ascii="仿宋" w:hAnsi="仿宋" w:eastAsia="仿宋" w:cs="仿宋"/>
                <w:color w:val="auto"/>
                <w:spacing w:val="-3"/>
                <w:sz w:val="28"/>
                <w:szCs w:val="28"/>
                <w:highlight w:val="none"/>
              </w:rPr>
              <w:t>文</w:t>
            </w:r>
            <w:r>
              <w:rPr>
                <w:rFonts w:hint="eastAsia" w:ascii="仿宋" w:hAnsi="仿宋" w:eastAsia="仿宋" w:cs="仿宋"/>
                <w:color w:val="auto"/>
                <w:spacing w:val="-5"/>
                <w:sz w:val="28"/>
                <w:szCs w:val="28"/>
                <w:highlight w:val="none"/>
              </w:rPr>
              <w:t>件。</w:t>
            </w:r>
          </w:p>
        </w:tc>
      </w:tr>
    </w:tbl>
    <w:p w14:paraId="64718F7B">
      <w:pPr>
        <w:pStyle w:val="53"/>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i w:val="0"/>
          <w:iCs w:val="0"/>
          <w:caps w:val="0"/>
          <w:color w:val="auto"/>
          <w:spacing w:val="0"/>
          <w:kern w:val="0"/>
          <w:sz w:val="28"/>
          <w:szCs w:val="28"/>
          <w:highlight w:val="none"/>
          <w:lang w:val="en-US" w:eastAsia="zh-CN" w:bidi="ar"/>
        </w:rPr>
      </w:pPr>
    </w:p>
    <w:p w14:paraId="7C75891C">
      <w:pPr>
        <w:pStyle w:val="2"/>
        <w:spacing w:line="360" w:lineRule="auto"/>
        <w:ind w:left="0"/>
        <w:rPr>
          <w:rFonts w:hint="eastAsia" w:ascii="仿宋" w:hAnsi="仿宋" w:eastAsia="仿宋" w:cs="仿宋"/>
          <w:b/>
          <w:bCs/>
          <w:color w:val="auto"/>
          <w:spacing w:val="-7"/>
          <w:sz w:val="28"/>
          <w:szCs w:val="28"/>
          <w:highlight w:val="none"/>
        </w:rPr>
      </w:pPr>
      <w:r>
        <w:rPr>
          <w:rFonts w:hint="eastAsia" w:ascii="仿宋" w:hAnsi="仿宋" w:eastAsia="仿宋" w:cs="仿宋"/>
          <w:b/>
          <w:bCs/>
          <w:color w:val="auto"/>
          <w:spacing w:val="-7"/>
          <w:sz w:val="28"/>
          <w:szCs w:val="28"/>
          <w:highlight w:val="none"/>
        </w:rPr>
        <w:t>一、项目基本情况</w:t>
      </w:r>
    </w:p>
    <w:p w14:paraId="1C0AC4FA">
      <w:pPr>
        <w:pStyle w:val="2"/>
        <w:spacing w:line="360" w:lineRule="auto"/>
        <w:ind w:left="0"/>
        <w:rPr>
          <w:rFonts w:hint="default" w:ascii="仿宋" w:hAnsi="仿宋" w:eastAsia="仿宋" w:cs="仿宋"/>
          <w:color w:val="auto"/>
          <w:sz w:val="28"/>
          <w:szCs w:val="28"/>
          <w:highlight w:val="none"/>
          <w:lang w:val="en-US" w:eastAsia="zh-CN"/>
        </w:rPr>
      </w:pPr>
      <w:r>
        <w:rPr>
          <w:rFonts w:hint="eastAsia" w:ascii="仿宋" w:hAnsi="仿宋" w:eastAsia="仿宋" w:cs="仿宋"/>
          <w:color w:val="auto"/>
          <w:spacing w:val="-18"/>
          <w:sz w:val="28"/>
          <w:szCs w:val="28"/>
          <w:highlight w:val="none"/>
        </w:rPr>
        <w:t>项目编号：CSY2026-11</w:t>
      </w:r>
      <w:r>
        <w:rPr>
          <w:rFonts w:hint="eastAsia" w:ascii="仿宋" w:hAnsi="仿宋" w:eastAsia="仿宋" w:cs="仿宋"/>
          <w:color w:val="auto"/>
          <w:spacing w:val="-18"/>
          <w:sz w:val="28"/>
          <w:szCs w:val="28"/>
          <w:highlight w:val="none"/>
          <w:lang w:val="en-US" w:eastAsia="zh-CN"/>
        </w:rPr>
        <w:t>-1</w:t>
      </w:r>
    </w:p>
    <w:p w14:paraId="4AA12567">
      <w:pPr>
        <w:pStyle w:val="2"/>
        <w:spacing w:line="360" w:lineRule="auto"/>
        <w:ind w:left="0"/>
        <w:rPr>
          <w:rFonts w:hint="default" w:ascii="仿宋" w:hAnsi="仿宋" w:eastAsia="仿宋" w:cs="仿宋"/>
          <w:color w:val="auto"/>
          <w:sz w:val="28"/>
          <w:szCs w:val="28"/>
          <w:highlight w:val="none"/>
          <w:lang w:val="en-US" w:eastAsia="zh-CN"/>
        </w:rPr>
      </w:pPr>
      <w:r>
        <w:rPr>
          <w:rFonts w:hint="eastAsia" w:ascii="仿宋" w:hAnsi="仿宋" w:eastAsia="仿宋" w:cs="仿宋"/>
          <w:color w:val="auto"/>
          <w:spacing w:val="-1"/>
          <w:sz w:val="28"/>
          <w:szCs w:val="28"/>
          <w:highlight w:val="none"/>
        </w:rPr>
        <w:t>项目名称：</w:t>
      </w:r>
      <w:r>
        <w:rPr>
          <w:rFonts w:hint="eastAsia" w:ascii="仿宋" w:hAnsi="仿宋" w:eastAsia="仿宋" w:cs="仿宋"/>
          <w:color w:val="auto"/>
          <w:spacing w:val="-1"/>
          <w:sz w:val="28"/>
          <w:szCs w:val="28"/>
          <w:highlight w:val="none"/>
          <w:lang w:eastAsia="zh-CN"/>
        </w:rPr>
        <w:t>2026年自治区救灾备荒种子储备项目（昌吉州）</w:t>
      </w:r>
    </w:p>
    <w:p w14:paraId="0CDE4456">
      <w:pPr>
        <w:pStyle w:val="2"/>
        <w:spacing w:line="360" w:lineRule="auto"/>
        <w:ind w:left="0"/>
        <w:rPr>
          <w:rFonts w:hint="default" w:ascii="仿宋" w:hAnsi="仿宋" w:eastAsia="仿宋" w:cs="仿宋"/>
          <w:color w:val="auto"/>
          <w:sz w:val="28"/>
          <w:szCs w:val="28"/>
          <w:highlight w:val="none"/>
          <w:lang w:val="en-US" w:eastAsia="zh-CN"/>
        </w:rPr>
      </w:pPr>
      <w:r>
        <w:rPr>
          <w:rFonts w:hint="eastAsia" w:ascii="仿宋" w:hAnsi="仿宋" w:eastAsia="仿宋" w:cs="仿宋"/>
          <w:color w:val="auto"/>
          <w:spacing w:val="-3"/>
          <w:sz w:val="28"/>
          <w:szCs w:val="28"/>
          <w:highlight w:val="none"/>
        </w:rPr>
        <w:t>采购方式：</w:t>
      </w:r>
      <w:r>
        <w:rPr>
          <w:rFonts w:hint="eastAsia" w:ascii="仿宋" w:hAnsi="仿宋" w:eastAsia="仿宋" w:cs="仿宋"/>
          <w:color w:val="auto"/>
          <w:spacing w:val="-3"/>
          <w:sz w:val="28"/>
          <w:szCs w:val="28"/>
          <w:highlight w:val="none"/>
          <w:lang w:val="en-US" w:eastAsia="zh-CN"/>
        </w:rPr>
        <w:t>竞争性磋商</w:t>
      </w:r>
    </w:p>
    <w:p w14:paraId="214BD8A9">
      <w:pPr>
        <w:pStyle w:val="2"/>
        <w:spacing w:line="360" w:lineRule="auto"/>
        <w:ind w:left="0"/>
        <w:rPr>
          <w:rFonts w:hint="eastAsia" w:ascii="仿宋" w:hAnsi="仿宋" w:eastAsia="仿宋" w:cs="仿宋"/>
          <w:color w:val="auto"/>
          <w:sz w:val="28"/>
          <w:szCs w:val="28"/>
          <w:highlight w:val="none"/>
        </w:rPr>
      </w:pPr>
      <w:r>
        <w:rPr>
          <w:rFonts w:hint="eastAsia" w:ascii="仿宋" w:hAnsi="仿宋" w:eastAsia="仿宋" w:cs="仿宋"/>
          <w:color w:val="auto"/>
          <w:spacing w:val="-9"/>
          <w:sz w:val="28"/>
          <w:szCs w:val="28"/>
          <w:highlight w:val="none"/>
        </w:rPr>
        <w:t>预算金额（元</w:t>
      </w:r>
      <w:r>
        <w:rPr>
          <w:rFonts w:hint="eastAsia" w:ascii="仿宋" w:hAnsi="仿宋" w:eastAsia="仿宋" w:cs="仿宋"/>
          <w:color w:val="auto"/>
          <w:spacing w:val="-6"/>
          <w:sz w:val="28"/>
          <w:szCs w:val="28"/>
          <w:highlight w:val="none"/>
        </w:rPr>
        <w:t>）：</w:t>
      </w:r>
      <w:r>
        <w:rPr>
          <w:rFonts w:hint="eastAsia" w:ascii="仿宋" w:hAnsi="仿宋" w:eastAsia="仿宋" w:cs="仿宋"/>
          <w:color w:val="auto"/>
          <w:spacing w:val="-9"/>
          <w:sz w:val="28"/>
          <w:szCs w:val="28"/>
          <w:highlight w:val="none"/>
          <w:lang w:val="en-US" w:eastAsia="zh-CN"/>
        </w:rPr>
        <w:t>640000.00元</w:t>
      </w:r>
    </w:p>
    <w:p w14:paraId="35508E58">
      <w:pPr>
        <w:pStyle w:val="2"/>
        <w:spacing w:line="360" w:lineRule="auto"/>
        <w:ind w:left="0"/>
        <w:rPr>
          <w:rFonts w:hint="default" w:ascii="仿宋" w:hAnsi="仿宋" w:eastAsia="仿宋" w:cs="仿宋"/>
          <w:color w:val="auto"/>
          <w:spacing w:val="-9"/>
          <w:sz w:val="28"/>
          <w:szCs w:val="28"/>
          <w:highlight w:val="none"/>
          <w:lang w:val="en-US" w:eastAsia="zh-CN"/>
        </w:rPr>
      </w:pPr>
      <w:r>
        <w:rPr>
          <w:rFonts w:hint="eastAsia" w:ascii="仿宋" w:hAnsi="仿宋" w:eastAsia="仿宋" w:cs="仿宋"/>
          <w:color w:val="auto"/>
          <w:spacing w:val="-9"/>
          <w:sz w:val="28"/>
          <w:szCs w:val="28"/>
          <w:highlight w:val="none"/>
        </w:rPr>
        <w:t>最高限价（元）：</w:t>
      </w:r>
      <w:r>
        <w:rPr>
          <w:rFonts w:hint="eastAsia" w:ascii="仿宋" w:hAnsi="仿宋" w:eastAsia="仿宋" w:cs="仿宋"/>
          <w:color w:val="auto"/>
          <w:spacing w:val="-9"/>
          <w:sz w:val="28"/>
          <w:szCs w:val="28"/>
          <w:highlight w:val="none"/>
          <w:lang w:val="en-US" w:eastAsia="zh-CN"/>
        </w:rPr>
        <w:t>640000；</w:t>
      </w:r>
    </w:p>
    <w:p w14:paraId="0B0E7371">
      <w:pPr>
        <w:pStyle w:val="2"/>
        <w:spacing w:line="360" w:lineRule="auto"/>
        <w:ind w:left="0"/>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采购需求：</w:t>
      </w:r>
      <w:r>
        <w:rPr>
          <w:rFonts w:hint="eastAsia" w:ascii="仿宋" w:hAnsi="仿宋" w:eastAsia="仿宋" w:cs="仿宋"/>
          <w:i w:val="0"/>
          <w:iCs w:val="0"/>
          <w:caps w:val="0"/>
          <w:color w:val="auto"/>
          <w:spacing w:val="0"/>
          <w:sz w:val="27"/>
          <w:szCs w:val="27"/>
          <w:highlight w:val="none"/>
        </w:rPr>
        <w:t>承担救灾备荒种子储备，总计：1200 吨，其中救灾种子（棉花）储备200吨、备荒种子（春小麦）储备1000 吨。</w:t>
      </w:r>
    </w:p>
    <w:p w14:paraId="139F9EBC">
      <w:pPr>
        <w:pStyle w:val="2"/>
        <w:spacing w:line="360" w:lineRule="auto"/>
        <w:ind w:left="0"/>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rPr>
        <w:t>标项</w:t>
      </w:r>
      <w:r>
        <w:rPr>
          <w:rFonts w:hint="eastAsia" w:ascii="仿宋" w:hAnsi="仿宋" w:eastAsia="仿宋" w:cs="仿宋"/>
          <w:color w:val="auto"/>
          <w:spacing w:val="-1"/>
          <w:sz w:val="28"/>
          <w:szCs w:val="28"/>
          <w:highlight w:val="none"/>
          <w:lang w:val="en-US" w:eastAsia="zh-CN"/>
        </w:rPr>
        <w:t>一：</w:t>
      </w:r>
    </w:p>
    <w:p w14:paraId="00353341">
      <w:pPr>
        <w:pStyle w:val="2"/>
        <w:spacing w:line="360" w:lineRule="auto"/>
        <w:ind w:left="0"/>
        <w:rPr>
          <w:rFonts w:hint="default"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rPr>
        <w:t>标项名称:</w:t>
      </w:r>
      <w:r>
        <w:rPr>
          <w:rFonts w:hint="eastAsia" w:ascii="仿宋" w:hAnsi="仿宋" w:eastAsia="仿宋" w:cs="仿宋"/>
          <w:color w:val="auto"/>
          <w:spacing w:val="-1"/>
          <w:sz w:val="28"/>
          <w:szCs w:val="28"/>
          <w:highlight w:val="none"/>
          <w:lang w:eastAsia="zh-CN"/>
        </w:rPr>
        <w:t>2026年自治区救灾备荒种子储备项目（昌吉州）</w:t>
      </w:r>
      <w:r>
        <w:rPr>
          <w:rFonts w:hint="eastAsia" w:ascii="仿宋" w:hAnsi="仿宋" w:eastAsia="仿宋" w:cs="仿宋"/>
          <w:color w:val="auto"/>
          <w:spacing w:val="-1"/>
          <w:sz w:val="28"/>
          <w:szCs w:val="28"/>
          <w:highlight w:val="none"/>
          <w:lang w:val="en-US" w:eastAsia="zh-CN"/>
        </w:rPr>
        <w:t>-</w:t>
      </w:r>
      <w:r>
        <w:rPr>
          <w:rFonts w:hint="eastAsia" w:ascii="仿宋" w:hAnsi="仿宋" w:eastAsia="仿宋" w:cs="仿宋"/>
          <w:color w:val="auto"/>
          <w:spacing w:val="-1"/>
          <w:sz w:val="28"/>
          <w:szCs w:val="28"/>
          <w:highlight w:val="none"/>
        </w:rPr>
        <w:t>棉花</w:t>
      </w:r>
      <w:r>
        <w:rPr>
          <w:rFonts w:hint="eastAsia" w:ascii="仿宋" w:hAnsi="仿宋" w:eastAsia="仿宋" w:cs="仿宋"/>
          <w:color w:val="auto"/>
          <w:spacing w:val="-1"/>
          <w:sz w:val="28"/>
          <w:szCs w:val="28"/>
          <w:highlight w:val="none"/>
          <w:lang w:eastAsia="zh-CN"/>
        </w:rPr>
        <w:t>种子</w:t>
      </w:r>
      <w:r>
        <w:rPr>
          <w:rFonts w:hint="eastAsia" w:ascii="仿宋" w:hAnsi="仿宋" w:eastAsia="仿宋" w:cs="仿宋"/>
          <w:color w:val="auto"/>
          <w:spacing w:val="-1"/>
          <w:sz w:val="28"/>
          <w:szCs w:val="28"/>
          <w:highlight w:val="none"/>
        </w:rPr>
        <w:t>储备</w:t>
      </w:r>
      <w:r>
        <w:rPr>
          <w:rFonts w:hint="eastAsia" w:ascii="仿宋" w:hAnsi="仿宋" w:eastAsia="仿宋" w:cs="仿宋"/>
          <w:color w:val="auto"/>
          <w:spacing w:val="-1"/>
          <w:sz w:val="28"/>
          <w:szCs w:val="28"/>
          <w:highlight w:val="none"/>
          <w:lang w:eastAsia="zh-CN"/>
        </w:rPr>
        <w:t>（</w:t>
      </w:r>
      <w:r>
        <w:rPr>
          <w:rFonts w:hint="eastAsia" w:ascii="仿宋" w:hAnsi="仿宋" w:eastAsia="仿宋" w:cs="仿宋"/>
          <w:color w:val="auto"/>
          <w:spacing w:val="-1"/>
          <w:sz w:val="28"/>
          <w:szCs w:val="28"/>
          <w:highlight w:val="none"/>
          <w:lang w:val="en-US" w:eastAsia="zh-CN"/>
        </w:rPr>
        <w:t>一包</w:t>
      </w:r>
      <w:r>
        <w:rPr>
          <w:rFonts w:hint="eastAsia" w:ascii="仿宋" w:hAnsi="仿宋" w:eastAsia="仿宋" w:cs="仿宋"/>
          <w:color w:val="auto"/>
          <w:spacing w:val="-1"/>
          <w:sz w:val="28"/>
          <w:szCs w:val="28"/>
          <w:highlight w:val="none"/>
          <w:lang w:eastAsia="zh-CN"/>
        </w:rPr>
        <w:t>）（</w:t>
      </w:r>
      <w:r>
        <w:rPr>
          <w:rFonts w:hint="eastAsia" w:ascii="仿宋" w:hAnsi="仿宋" w:eastAsia="仿宋" w:cs="仿宋"/>
          <w:color w:val="auto"/>
          <w:spacing w:val="-1"/>
          <w:sz w:val="28"/>
          <w:szCs w:val="28"/>
          <w:highlight w:val="none"/>
          <w:lang w:val="en-US" w:eastAsia="zh-CN"/>
        </w:rPr>
        <w:t>二次</w:t>
      </w:r>
      <w:r>
        <w:rPr>
          <w:rFonts w:hint="eastAsia" w:ascii="仿宋" w:hAnsi="仿宋" w:eastAsia="仿宋" w:cs="仿宋"/>
          <w:color w:val="auto"/>
          <w:spacing w:val="-1"/>
          <w:sz w:val="28"/>
          <w:szCs w:val="28"/>
          <w:highlight w:val="none"/>
          <w:lang w:eastAsia="zh-CN"/>
        </w:rPr>
        <w:t>）</w:t>
      </w:r>
    </w:p>
    <w:p w14:paraId="1297D728">
      <w:pPr>
        <w:pStyle w:val="2"/>
        <w:spacing w:line="360" w:lineRule="auto"/>
        <w:ind w:left="0"/>
        <w:rPr>
          <w:rFonts w:hint="eastAsia" w:ascii="仿宋" w:hAnsi="仿宋" w:eastAsia="仿宋" w:cs="仿宋"/>
          <w:color w:val="auto"/>
          <w:spacing w:val="-1"/>
          <w:sz w:val="28"/>
          <w:szCs w:val="28"/>
          <w:highlight w:val="none"/>
          <w:lang w:eastAsia="zh-CN"/>
        </w:rPr>
      </w:pPr>
      <w:r>
        <w:rPr>
          <w:rFonts w:hint="eastAsia" w:ascii="仿宋" w:hAnsi="仿宋" w:eastAsia="仿宋" w:cs="仿宋"/>
          <w:color w:val="auto"/>
          <w:spacing w:val="-1"/>
          <w:sz w:val="28"/>
          <w:szCs w:val="28"/>
          <w:highlight w:val="none"/>
        </w:rPr>
        <w:t>数量:</w:t>
      </w:r>
      <w:r>
        <w:rPr>
          <w:rFonts w:hint="eastAsia" w:ascii="仿宋" w:hAnsi="仿宋" w:eastAsia="仿宋" w:cs="仿宋"/>
          <w:color w:val="auto"/>
          <w:spacing w:val="-1"/>
          <w:sz w:val="28"/>
          <w:szCs w:val="28"/>
          <w:highlight w:val="none"/>
          <w:lang w:val="en-US" w:eastAsia="zh-CN"/>
        </w:rPr>
        <w:t>1批；</w:t>
      </w:r>
    </w:p>
    <w:p w14:paraId="3780B932">
      <w:pPr>
        <w:pStyle w:val="2"/>
        <w:spacing w:line="360" w:lineRule="auto"/>
        <w:ind w:left="0"/>
        <w:rPr>
          <w:rFonts w:hint="eastAsia" w:ascii="仿宋" w:hAnsi="仿宋" w:eastAsia="仿宋" w:cs="仿宋"/>
          <w:color w:val="auto"/>
          <w:spacing w:val="-1"/>
          <w:sz w:val="28"/>
          <w:szCs w:val="28"/>
          <w:highlight w:val="none"/>
          <w:lang w:eastAsia="zh-CN"/>
        </w:rPr>
      </w:pPr>
      <w:r>
        <w:rPr>
          <w:rFonts w:hint="eastAsia" w:ascii="仿宋" w:hAnsi="仿宋" w:eastAsia="仿宋" w:cs="仿宋"/>
          <w:color w:val="auto"/>
          <w:spacing w:val="-1"/>
          <w:sz w:val="28"/>
          <w:szCs w:val="28"/>
          <w:highlight w:val="none"/>
        </w:rPr>
        <w:t>预算金额（元）:</w:t>
      </w:r>
      <w:r>
        <w:rPr>
          <w:rFonts w:hint="eastAsia" w:ascii="仿宋" w:hAnsi="仿宋" w:eastAsia="仿宋" w:cs="仿宋"/>
          <w:color w:val="auto"/>
          <w:spacing w:val="-1"/>
          <w:sz w:val="28"/>
          <w:szCs w:val="28"/>
          <w:highlight w:val="none"/>
          <w:lang w:val="en-US" w:eastAsia="zh-CN"/>
        </w:rPr>
        <w:t>64</w:t>
      </w:r>
      <w:r>
        <w:rPr>
          <w:rFonts w:hint="eastAsia" w:ascii="仿宋" w:hAnsi="仿宋" w:eastAsia="仿宋" w:cs="仿宋"/>
          <w:color w:val="auto"/>
          <w:spacing w:val="-1"/>
          <w:sz w:val="28"/>
          <w:szCs w:val="28"/>
          <w:highlight w:val="none"/>
        </w:rPr>
        <w:t>0000</w:t>
      </w:r>
      <w:r>
        <w:rPr>
          <w:rFonts w:hint="eastAsia" w:ascii="仿宋" w:hAnsi="仿宋" w:eastAsia="仿宋" w:cs="仿宋"/>
          <w:color w:val="auto"/>
          <w:spacing w:val="-1"/>
          <w:sz w:val="28"/>
          <w:szCs w:val="28"/>
          <w:highlight w:val="none"/>
          <w:lang w:eastAsia="zh-CN"/>
        </w:rPr>
        <w:t>；</w:t>
      </w:r>
    </w:p>
    <w:p w14:paraId="2C9212FA">
      <w:pPr>
        <w:pStyle w:val="2"/>
        <w:spacing w:line="360" w:lineRule="auto"/>
        <w:ind w:left="0"/>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简要规格描述或项目基本概况介绍、用途：承担救灾备荒种子储备，救灾种子（棉花）储备200吨</w:t>
      </w:r>
      <w:r>
        <w:rPr>
          <w:rFonts w:hint="eastAsia" w:ascii="仿宋" w:hAnsi="仿宋" w:eastAsia="仿宋" w:cs="仿宋"/>
          <w:color w:val="auto"/>
          <w:spacing w:val="-1"/>
          <w:sz w:val="28"/>
          <w:szCs w:val="28"/>
          <w:highlight w:val="none"/>
          <w:lang w:eastAsia="zh-CN"/>
        </w:rPr>
        <w:t>，品种经过国家或自治区审定（未退市），适宜在新疆区域种植（详见磋商文件采购需求）</w:t>
      </w:r>
      <w:r>
        <w:rPr>
          <w:rFonts w:hint="eastAsia" w:ascii="仿宋" w:hAnsi="仿宋" w:eastAsia="仿宋" w:cs="仿宋"/>
          <w:color w:val="auto"/>
          <w:spacing w:val="-1"/>
          <w:sz w:val="28"/>
          <w:szCs w:val="28"/>
          <w:highlight w:val="none"/>
        </w:rPr>
        <w:t>。</w:t>
      </w:r>
    </w:p>
    <w:p w14:paraId="5B2DCE9A">
      <w:pPr>
        <w:pStyle w:val="2"/>
        <w:spacing w:line="360" w:lineRule="auto"/>
        <w:ind w:left="0"/>
        <w:rPr>
          <w:rFonts w:hint="eastAsia" w:ascii="仿宋" w:hAnsi="仿宋" w:eastAsia="仿宋" w:cs="仿宋"/>
          <w:color w:val="auto"/>
          <w:sz w:val="28"/>
          <w:szCs w:val="28"/>
          <w:highlight w:val="none"/>
        </w:rPr>
      </w:pPr>
      <w:r>
        <w:rPr>
          <w:rFonts w:hint="eastAsia" w:ascii="仿宋" w:hAnsi="仿宋" w:eastAsia="仿宋" w:cs="仿宋"/>
          <w:color w:val="auto"/>
          <w:spacing w:val="-5"/>
          <w:sz w:val="28"/>
          <w:szCs w:val="28"/>
          <w:highlight w:val="none"/>
        </w:rPr>
        <w:t>合同履约期：</w:t>
      </w:r>
      <w:r>
        <w:rPr>
          <w:rFonts w:hint="eastAsia" w:ascii="仿宋" w:hAnsi="仿宋" w:eastAsia="仿宋" w:cs="仿宋"/>
          <w:i w:val="0"/>
          <w:iCs w:val="0"/>
          <w:caps w:val="0"/>
          <w:color w:val="auto"/>
          <w:spacing w:val="0"/>
          <w:sz w:val="27"/>
          <w:szCs w:val="27"/>
          <w:highlight w:val="none"/>
        </w:rPr>
        <w:t>储存期限202</w:t>
      </w:r>
      <w:r>
        <w:rPr>
          <w:rFonts w:hint="eastAsia" w:ascii="仿宋" w:hAnsi="仿宋" w:eastAsia="仿宋" w:cs="仿宋"/>
          <w:i w:val="0"/>
          <w:iCs w:val="0"/>
          <w:caps w:val="0"/>
          <w:color w:val="auto"/>
          <w:spacing w:val="0"/>
          <w:sz w:val="27"/>
          <w:szCs w:val="27"/>
          <w:highlight w:val="none"/>
          <w:lang w:val="en-US" w:eastAsia="zh-CN"/>
        </w:rPr>
        <w:t>6</w:t>
      </w:r>
      <w:r>
        <w:rPr>
          <w:rFonts w:hint="eastAsia" w:ascii="仿宋" w:hAnsi="仿宋" w:eastAsia="仿宋" w:cs="仿宋"/>
          <w:i w:val="0"/>
          <w:iCs w:val="0"/>
          <w:caps w:val="0"/>
          <w:color w:val="auto"/>
          <w:spacing w:val="0"/>
          <w:sz w:val="27"/>
          <w:szCs w:val="27"/>
          <w:highlight w:val="none"/>
        </w:rPr>
        <w:t>年10月1日至202</w:t>
      </w:r>
      <w:r>
        <w:rPr>
          <w:rFonts w:hint="eastAsia" w:ascii="仿宋" w:hAnsi="仿宋" w:eastAsia="仿宋" w:cs="仿宋"/>
          <w:i w:val="0"/>
          <w:iCs w:val="0"/>
          <w:caps w:val="0"/>
          <w:color w:val="auto"/>
          <w:spacing w:val="0"/>
          <w:sz w:val="27"/>
          <w:szCs w:val="27"/>
          <w:highlight w:val="none"/>
          <w:lang w:val="en-US" w:eastAsia="zh-CN"/>
        </w:rPr>
        <w:t>7</w:t>
      </w:r>
      <w:r>
        <w:rPr>
          <w:rFonts w:hint="eastAsia" w:ascii="仿宋" w:hAnsi="仿宋" w:eastAsia="仿宋" w:cs="仿宋"/>
          <w:i w:val="0"/>
          <w:iCs w:val="0"/>
          <w:caps w:val="0"/>
          <w:color w:val="auto"/>
          <w:spacing w:val="0"/>
          <w:sz w:val="27"/>
          <w:szCs w:val="27"/>
          <w:highlight w:val="none"/>
        </w:rPr>
        <w:t>年9月30日</w:t>
      </w:r>
      <w:r>
        <w:rPr>
          <w:rFonts w:hint="eastAsia" w:ascii="仿宋" w:hAnsi="仿宋" w:eastAsia="仿宋" w:cs="仿宋"/>
          <w:i w:val="0"/>
          <w:iCs w:val="0"/>
          <w:caps w:val="0"/>
          <w:color w:val="auto"/>
          <w:spacing w:val="0"/>
          <w:sz w:val="27"/>
          <w:szCs w:val="27"/>
          <w:highlight w:val="none"/>
          <w:lang w:eastAsia="zh-CN"/>
        </w:rPr>
        <w:t>，计划2026年</w:t>
      </w:r>
      <w:r>
        <w:rPr>
          <w:rFonts w:hint="eastAsia" w:ascii="仿宋" w:hAnsi="仿宋" w:eastAsia="仿宋" w:cs="仿宋"/>
          <w:i w:val="0"/>
          <w:iCs w:val="0"/>
          <w:caps w:val="0"/>
          <w:color w:val="auto"/>
          <w:spacing w:val="0"/>
          <w:sz w:val="27"/>
          <w:szCs w:val="27"/>
          <w:highlight w:val="none"/>
          <w:lang w:val="en-US" w:eastAsia="zh-CN"/>
        </w:rPr>
        <w:t>09</w:t>
      </w:r>
      <w:r>
        <w:rPr>
          <w:rFonts w:hint="eastAsia" w:ascii="仿宋" w:hAnsi="仿宋" w:eastAsia="仿宋" w:cs="仿宋"/>
          <w:i w:val="0"/>
          <w:iCs w:val="0"/>
          <w:caps w:val="0"/>
          <w:color w:val="auto"/>
          <w:spacing w:val="0"/>
          <w:sz w:val="27"/>
          <w:szCs w:val="27"/>
          <w:highlight w:val="none"/>
          <w:lang w:eastAsia="zh-CN"/>
        </w:rPr>
        <w:t>月30日前完成储备。</w:t>
      </w:r>
    </w:p>
    <w:p w14:paraId="65DAA5EB">
      <w:pPr>
        <w:pStyle w:val="2"/>
        <w:spacing w:line="360" w:lineRule="auto"/>
        <w:ind w:left="0"/>
        <w:rPr>
          <w:rFonts w:hint="eastAsia" w:ascii="仿宋" w:hAnsi="仿宋" w:eastAsia="仿宋" w:cs="仿宋"/>
          <w:color w:val="auto"/>
          <w:sz w:val="28"/>
          <w:szCs w:val="28"/>
          <w:highlight w:val="none"/>
        </w:rPr>
      </w:pPr>
      <w:r>
        <w:rPr>
          <w:rFonts w:hint="eastAsia" w:ascii="仿宋" w:hAnsi="仿宋" w:eastAsia="仿宋" w:cs="仿宋"/>
          <w:color w:val="auto"/>
          <w:spacing w:val="-4"/>
          <w:sz w:val="28"/>
          <w:szCs w:val="28"/>
          <w:highlight w:val="none"/>
        </w:rPr>
        <w:t>本项目（否）接受联合体投标。</w:t>
      </w:r>
    </w:p>
    <w:p w14:paraId="609E512C">
      <w:pPr>
        <w:pStyle w:val="2"/>
        <w:spacing w:line="360" w:lineRule="auto"/>
        <w:ind w:left="0"/>
        <w:rPr>
          <w:rFonts w:hint="eastAsia" w:ascii="仿宋" w:hAnsi="仿宋" w:eastAsia="仿宋" w:cs="仿宋"/>
          <w:b/>
          <w:bCs/>
          <w:color w:val="auto"/>
          <w:spacing w:val="-7"/>
          <w:sz w:val="28"/>
          <w:szCs w:val="28"/>
          <w:highlight w:val="none"/>
        </w:rPr>
      </w:pPr>
      <w:r>
        <w:rPr>
          <w:rFonts w:hint="eastAsia" w:ascii="仿宋" w:hAnsi="仿宋" w:eastAsia="仿宋" w:cs="仿宋"/>
          <w:b/>
          <w:bCs/>
          <w:color w:val="auto"/>
          <w:spacing w:val="-7"/>
          <w:sz w:val="28"/>
          <w:szCs w:val="28"/>
          <w:highlight w:val="none"/>
        </w:rPr>
        <w:t>二、申请人的资格要求：</w:t>
      </w:r>
    </w:p>
    <w:p w14:paraId="6DB239A1">
      <w:pPr>
        <w:pStyle w:val="2"/>
        <w:spacing w:line="360" w:lineRule="auto"/>
        <w:ind w:left="0"/>
        <w:rPr>
          <w:rFonts w:hint="eastAsia" w:ascii="仿宋" w:hAnsi="仿宋" w:eastAsia="仿宋" w:cs="仿宋"/>
          <w:color w:val="auto"/>
          <w:spacing w:val="-5"/>
          <w:sz w:val="28"/>
          <w:szCs w:val="28"/>
          <w:highlight w:val="none"/>
        </w:rPr>
      </w:pPr>
      <w:r>
        <w:rPr>
          <w:rFonts w:hint="eastAsia" w:ascii="仿宋" w:hAnsi="仿宋" w:eastAsia="仿宋" w:cs="仿宋"/>
          <w:color w:val="auto"/>
          <w:spacing w:val="-5"/>
          <w:sz w:val="28"/>
          <w:szCs w:val="28"/>
          <w:highlight w:val="none"/>
        </w:rPr>
        <w:t>1.满足《中华人民共和国政府采购法》第二十二条规定；</w:t>
      </w:r>
    </w:p>
    <w:p w14:paraId="0ACC0681">
      <w:pPr>
        <w:pStyle w:val="2"/>
        <w:spacing w:line="360" w:lineRule="auto"/>
        <w:ind w:left="0"/>
        <w:rPr>
          <w:rFonts w:hint="eastAsia" w:ascii="仿宋" w:hAnsi="仿宋" w:eastAsia="仿宋" w:cs="仿宋"/>
          <w:color w:val="auto"/>
          <w:spacing w:val="-5"/>
          <w:sz w:val="28"/>
          <w:szCs w:val="28"/>
          <w:highlight w:val="none"/>
          <w:lang w:eastAsia="zh-CN"/>
        </w:rPr>
      </w:pPr>
      <w:r>
        <w:rPr>
          <w:rFonts w:hint="eastAsia" w:ascii="仿宋" w:hAnsi="仿宋" w:eastAsia="仿宋" w:cs="仿宋"/>
          <w:color w:val="auto"/>
          <w:spacing w:val="-5"/>
          <w:sz w:val="28"/>
          <w:szCs w:val="28"/>
          <w:highlight w:val="none"/>
        </w:rPr>
        <w:t>2.落实政府采购政策需满足的资格要求：标项1：本项目专门面向中小企业采购</w:t>
      </w:r>
      <w:r>
        <w:rPr>
          <w:rFonts w:hint="eastAsia" w:ascii="仿宋" w:hAnsi="仿宋" w:eastAsia="仿宋" w:cs="仿宋"/>
          <w:color w:val="auto"/>
          <w:spacing w:val="-5"/>
          <w:sz w:val="28"/>
          <w:szCs w:val="28"/>
          <w:highlight w:val="none"/>
          <w:lang w:eastAsia="zh-CN"/>
        </w:rPr>
        <w:t>。</w:t>
      </w:r>
    </w:p>
    <w:p w14:paraId="729F7352">
      <w:pPr>
        <w:pStyle w:val="2"/>
        <w:spacing w:line="360" w:lineRule="auto"/>
        <w:ind w:left="0"/>
        <w:rPr>
          <w:rFonts w:hint="eastAsia" w:ascii="仿宋" w:hAnsi="仿宋" w:eastAsia="仿宋" w:cs="仿宋"/>
          <w:color w:val="auto"/>
          <w:spacing w:val="-5"/>
          <w:sz w:val="28"/>
          <w:szCs w:val="28"/>
          <w:highlight w:val="none"/>
        </w:rPr>
      </w:pPr>
      <w:r>
        <w:rPr>
          <w:rFonts w:hint="eastAsia" w:ascii="仿宋" w:hAnsi="仿宋" w:eastAsia="仿宋" w:cs="仿宋"/>
          <w:color w:val="auto"/>
          <w:spacing w:val="-5"/>
          <w:sz w:val="28"/>
          <w:szCs w:val="28"/>
          <w:highlight w:val="none"/>
        </w:rPr>
        <w:t>3.本项目的特定资格要求：</w:t>
      </w:r>
    </w:p>
    <w:p w14:paraId="485A9E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right="0" w:firstLine="540" w:firstLineChars="200"/>
        <w:jc w:val="left"/>
        <w:outlineLvl w:val="9"/>
        <w:rPr>
          <w:rFonts w:hint="eastAsia" w:ascii="仿宋" w:hAnsi="仿宋" w:eastAsia="仿宋" w:cs="仿宋"/>
          <w:b w:val="0"/>
          <w:bCs w:val="0"/>
          <w:i w:val="0"/>
          <w:iCs w:val="0"/>
          <w:caps w:val="0"/>
          <w:color w:val="auto"/>
          <w:spacing w:val="0"/>
          <w:kern w:val="0"/>
          <w:sz w:val="27"/>
          <w:szCs w:val="27"/>
          <w:highlight w:val="none"/>
          <w:lang w:val="en-US" w:eastAsia="zh-CN" w:bidi="ar"/>
        </w:rPr>
      </w:pPr>
      <w:r>
        <w:rPr>
          <w:rFonts w:hint="eastAsia" w:ascii="仿宋" w:hAnsi="仿宋" w:eastAsia="仿宋" w:cs="仿宋"/>
          <w:b w:val="0"/>
          <w:bCs w:val="0"/>
          <w:i w:val="0"/>
          <w:iCs w:val="0"/>
          <w:caps w:val="0"/>
          <w:color w:val="auto"/>
          <w:spacing w:val="0"/>
          <w:kern w:val="0"/>
          <w:sz w:val="27"/>
          <w:szCs w:val="27"/>
          <w:highlight w:val="none"/>
          <w:lang w:val="en-US" w:eastAsia="zh-CN" w:bidi="ar"/>
        </w:rPr>
        <w:t>（1）供应商必须在中国境内注册，具备有效的营业执照；</w:t>
      </w:r>
      <w:r>
        <w:rPr>
          <w:rFonts w:hint="default" w:ascii="仿宋" w:hAnsi="仿宋" w:eastAsia="仿宋" w:cs="仿宋"/>
          <w:b w:val="0"/>
          <w:bCs w:val="0"/>
          <w:i w:val="0"/>
          <w:iCs w:val="0"/>
          <w:caps w:val="0"/>
          <w:color w:val="auto"/>
          <w:spacing w:val="0"/>
          <w:kern w:val="0"/>
          <w:sz w:val="27"/>
          <w:szCs w:val="27"/>
          <w:highlight w:val="none"/>
          <w:lang w:val="en-US" w:eastAsia="zh-CN" w:bidi="ar"/>
        </w:rPr>
        <w:t>持有农业农村主管部门</w:t>
      </w:r>
      <w:r>
        <w:rPr>
          <w:rFonts w:hint="default" w:ascii="仿宋" w:hAnsi="仿宋" w:eastAsia="仿宋" w:cs="仿宋"/>
          <w:b w:val="0"/>
          <w:bCs w:val="0"/>
          <w:i w:val="0"/>
          <w:iCs w:val="0"/>
          <w:caps w:val="0"/>
          <w:color w:val="auto"/>
          <w:spacing w:val="0"/>
          <w:kern w:val="0"/>
          <w:sz w:val="27"/>
          <w:szCs w:val="27"/>
          <w:highlight w:val="none"/>
          <w:lang w:val="en-US" w:eastAsia="zh-Hans" w:bidi="ar"/>
        </w:rPr>
        <w:t>核发的</w:t>
      </w:r>
      <w:r>
        <w:rPr>
          <w:rFonts w:hint="default" w:ascii="仿宋" w:hAnsi="仿宋" w:eastAsia="仿宋" w:cs="仿宋"/>
          <w:b w:val="0"/>
          <w:bCs w:val="0"/>
          <w:i w:val="0"/>
          <w:iCs w:val="0"/>
          <w:caps w:val="0"/>
          <w:color w:val="auto"/>
          <w:spacing w:val="0"/>
          <w:kern w:val="0"/>
          <w:sz w:val="27"/>
          <w:szCs w:val="27"/>
          <w:highlight w:val="none"/>
          <w:lang w:val="en-US" w:eastAsia="zh-CN" w:bidi="ar"/>
        </w:rPr>
        <w:t>相应</w:t>
      </w:r>
      <w:r>
        <w:rPr>
          <w:rFonts w:hint="default" w:ascii="仿宋" w:hAnsi="仿宋" w:eastAsia="仿宋" w:cs="仿宋"/>
          <w:b w:val="0"/>
          <w:bCs w:val="0"/>
          <w:i w:val="0"/>
          <w:iCs w:val="0"/>
          <w:caps w:val="0"/>
          <w:color w:val="auto"/>
          <w:spacing w:val="0"/>
          <w:kern w:val="0"/>
          <w:sz w:val="27"/>
          <w:szCs w:val="27"/>
          <w:highlight w:val="none"/>
          <w:lang w:val="en-US" w:eastAsia="zh-Hans" w:bidi="ar"/>
        </w:rPr>
        <w:t>农作物</w:t>
      </w:r>
      <w:r>
        <w:rPr>
          <w:rFonts w:hint="default" w:ascii="仿宋" w:hAnsi="仿宋" w:eastAsia="仿宋" w:cs="仿宋"/>
          <w:b w:val="0"/>
          <w:bCs w:val="0"/>
          <w:i w:val="0"/>
          <w:iCs w:val="0"/>
          <w:caps w:val="0"/>
          <w:color w:val="auto"/>
          <w:spacing w:val="0"/>
          <w:kern w:val="0"/>
          <w:sz w:val="27"/>
          <w:szCs w:val="27"/>
          <w:highlight w:val="none"/>
          <w:lang w:val="en-US" w:eastAsia="zh-CN" w:bidi="ar"/>
        </w:rPr>
        <w:t>种子生产经营</w:t>
      </w:r>
      <w:r>
        <w:rPr>
          <w:rFonts w:hint="default" w:ascii="仿宋" w:hAnsi="仿宋" w:eastAsia="仿宋" w:cs="仿宋"/>
          <w:b w:val="0"/>
          <w:bCs w:val="0"/>
          <w:i w:val="0"/>
          <w:iCs w:val="0"/>
          <w:caps w:val="0"/>
          <w:color w:val="auto"/>
          <w:spacing w:val="0"/>
          <w:kern w:val="0"/>
          <w:sz w:val="27"/>
          <w:szCs w:val="27"/>
          <w:highlight w:val="none"/>
          <w:lang w:val="en-US" w:eastAsia="zh-Hans" w:bidi="ar"/>
        </w:rPr>
        <w:t>许可证</w:t>
      </w:r>
      <w:r>
        <w:rPr>
          <w:rFonts w:hint="default" w:ascii="仿宋" w:hAnsi="仿宋" w:eastAsia="仿宋" w:cs="仿宋"/>
          <w:b w:val="0"/>
          <w:bCs w:val="0"/>
          <w:i w:val="0"/>
          <w:iCs w:val="0"/>
          <w:caps w:val="0"/>
          <w:color w:val="auto"/>
          <w:spacing w:val="0"/>
          <w:kern w:val="0"/>
          <w:sz w:val="27"/>
          <w:szCs w:val="27"/>
          <w:highlight w:val="none"/>
          <w:lang w:val="en-US" w:eastAsia="zh-CN" w:bidi="ar"/>
        </w:rPr>
        <w:t>；</w:t>
      </w:r>
    </w:p>
    <w:p w14:paraId="4BD8D3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right="0" w:firstLine="540" w:firstLineChars="200"/>
        <w:jc w:val="left"/>
        <w:outlineLvl w:val="9"/>
        <w:rPr>
          <w:rFonts w:hint="eastAsia" w:ascii="仿宋" w:hAnsi="仿宋" w:eastAsia="仿宋" w:cs="仿宋"/>
          <w:b w:val="0"/>
          <w:bCs w:val="0"/>
          <w:i w:val="0"/>
          <w:iCs w:val="0"/>
          <w:caps w:val="0"/>
          <w:color w:val="auto"/>
          <w:spacing w:val="0"/>
          <w:kern w:val="0"/>
          <w:sz w:val="27"/>
          <w:szCs w:val="27"/>
          <w:highlight w:val="none"/>
          <w:lang w:val="en-US" w:eastAsia="zh-CN" w:bidi="ar"/>
        </w:rPr>
      </w:pPr>
      <w:r>
        <w:rPr>
          <w:rFonts w:hint="eastAsia" w:ascii="仿宋" w:hAnsi="仿宋" w:eastAsia="仿宋" w:cs="仿宋"/>
          <w:b w:val="0"/>
          <w:bCs w:val="0"/>
          <w:i w:val="0"/>
          <w:iCs w:val="0"/>
          <w:caps w:val="0"/>
          <w:snapToGrid w:val="0"/>
          <w:color w:val="auto"/>
          <w:spacing w:val="0"/>
          <w:kern w:val="0"/>
          <w:sz w:val="27"/>
          <w:szCs w:val="27"/>
          <w:highlight w:val="none"/>
          <w:lang w:val="en-US" w:eastAsia="zh-CN" w:bidi="ar"/>
        </w:rPr>
        <w:t>（2）</w:t>
      </w:r>
      <w:r>
        <w:rPr>
          <w:rFonts w:hint="eastAsia" w:ascii="仿宋" w:hAnsi="仿宋" w:eastAsia="仿宋" w:cs="仿宋"/>
          <w:b w:val="0"/>
          <w:bCs w:val="0"/>
          <w:i w:val="0"/>
          <w:iCs w:val="0"/>
          <w:caps w:val="0"/>
          <w:color w:val="auto"/>
          <w:spacing w:val="0"/>
          <w:kern w:val="0"/>
          <w:sz w:val="27"/>
          <w:szCs w:val="27"/>
          <w:highlight w:val="none"/>
          <w:lang w:val="en-US" w:eastAsia="zh-CN" w:bidi="ar"/>
        </w:rPr>
        <w:t>供应商须具有拟储备品种的生产经营权，储备植物新品种保护的品种必须是自有品种或获得品种所有权人书面授权；</w:t>
      </w:r>
    </w:p>
    <w:p w14:paraId="0254021A">
      <w:pPr>
        <w:pStyle w:val="2"/>
        <w:spacing w:line="360" w:lineRule="auto"/>
        <w:ind w:left="0"/>
        <w:rPr>
          <w:rFonts w:hint="eastAsia" w:ascii="仿宋" w:hAnsi="仿宋" w:eastAsia="仿宋" w:cs="仿宋"/>
          <w:b/>
          <w:bCs/>
          <w:color w:val="auto"/>
          <w:spacing w:val="-7"/>
          <w:sz w:val="28"/>
          <w:szCs w:val="28"/>
          <w:highlight w:val="none"/>
        </w:rPr>
      </w:pPr>
      <w:r>
        <w:rPr>
          <w:rFonts w:hint="eastAsia" w:ascii="仿宋" w:hAnsi="仿宋" w:eastAsia="仿宋" w:cs="仿宋"/>
          <w:b/>
          <w:bCs/>
          <w:color w:val="auto"/>
          <w:spacing w:val="-7"/>
          <w:sz w:val="28"/>
          <w:szCs w:val="28"/>
          <w:highlight w:val="none"/>
        </w:rPr>
        <w:t>三、获取采购文件</w:t>
      </w:r>
    </w:p>
    <w:p w14:paraId="1379881E">
      <w:pPr>
        <w:pStyle w:val="2"/>
        <w:spacing w:line="360" w:lineRule="auto"/>
        <w:ind w:left="0"/>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时间：</w:t>
      </w:r>
      <w:r>
        <w:rPr>
          <w:rFonts w:hint="eastAsia" w:ascii="仿宋" w:hAnsi="仿宋" w:eastAsia="仿宋" w:cs="仿宋"/>
          <w:b w:val="0"/>
          <w:bCs w:val="0"/>
          <w:i w:val="0"/>
          <w:iCs w:val="0"/>
          <w:caps w:val="0"/>
          <w:snapToGrid w:val="0"/>
          <w:color w:val="auto"/>
          <w:spacing w:val="0"/>
          <w:kern w:val="0"/>
          <w:sz w:val="27"/>
          <w:szCs w:val="27"/>
          <w:highlight w:val="none"/>
          <w:lang w:val="en-US" w:eastAsia="zh-CN" w:bidi="ar"/>
        </w:rPr>
        <w:t>2026年04月30日至2026年05月11日，每天上午00:00至11:59，下午12:00至23:59</w:t>
      </w:r>
      <w:r>
        <w:rPr>
          <w:rFonts w:hint="eastAsia" w:ascii="仿宋" w:hAnsi="仿宋" w:eastAsia="仿宋" w:cs="仿宋"/>
          <w:color w:val="auto"/>
          <w:spacing w:val="-1"/>
          <w:sz w:val="28"/>
          <w:szCs w:val="28"/>
          <w:highlight w:val="none"/>
        </w:rPr>
        <w:t>（北京时间）</w:t>
      </w:r>
    </w:p>
    <w:p w14:paraId="1F8098F8">
      <w:pPr>
        <w:pStyle w:val="2"/>
        <w:spacing w:line="360" w:lineRule="auto"/>
        <w:ind w:left="0"/>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地点：政采云平台线上获取</w:t>
      </w:r>
    </w:p>
    <w:p w14:paraId="011F7540">
      <w:pPr>
        <w:pStyle w:val="2"/>
        <w:spacing w:line="360" w:lineRule="auto"/>
        <w:ind w:left="0"/>
        <w:rPr>
          <w:rStyle w:val="37"/>
          <w:rFonts w:hint="eastAsia" w:ascii="宋体" w:hAnsi="宋体" w:eastAsia="宋体" w:cs="宋体"/>
          <w:i w:val="0"/>
          <w:iCs w:val="0"/>
          <w:caps w:val="0"/>
          <w:color w:val="auto"/>
          <w:spacing w:val="0"/>
          <w:sz w:val="27"/>
          <w:szCs w:val="27"/>
          <w:highlight w:val="none"/>
        </w:rPr>
      </w:pPr>
      <w:r>
        <w:rPr>
          <w:rFonts w:hint="eastAsia" w:ascii="仿宋" w:hAnsi="仿宋" w:eastAsia="仿宋" w:cs="仿宋"/>
          <w:color w:val="auto"/>
          <w:spacing w:val="-1"/>
          <w:sz w:val="28"/>
          <w:szCs w:val="28"/>
          <w:highlight w:val="none"/>
        </w:rPr>
        <w:t>方式：供应商登录政采云平台</w:t>
      </w:r>
      <w:r>
        <w:rPr>
          <w:rFonts w:hint="eastAsia" w:ascii="仿宋" w:hAnsi="仿宋" w:eastAsia="仿宋" w:cs="仿宋"/>
          <w:color w:val="auto"/>
          <w:spacing w:val="-1"/>
          <w:sz w:val="28"/>
          <w:szCs w:val="28"/>
          <w:highlight w:val="none"/>
        </w:rPr>
        <w:fldChar w:fldCharType="begin"/>
      </w:r>
      <w:r>
        <w:rPr>
          <w:rFonts w:hint="eastAsia" w:ascii="仿宋" w:hAnsi="仿宋" w:eastAsia="仿宋" w:cs="仿宋"/>
          <w:color w:val="auto"/>
          <w:spacing w:val="-1"/>
          <w:sz w:val="28"/>
          <w:szCs w:val="28"/>
          <w:highlight w:val="none"/>
        </w:rPr>
        <w:instrText xml:space="preserve"> HYPERLINK "https://www.zcygov.cn/" </w:instrText>
      </w:r>
      <w:r>
        <w:rPr>
          <w:rFonts w:hint="eastAsia" w:ascii="仿宋" w:hAnsi="仿宋" w:eastAsia="仿宋" w:cs="仿宋"/>
          <w:color w:val="auto"/>
          <w:spacing w:val="-1"/>
          <w:sz w:val="28"/>
          <w:szCs w:val="28"/>
          <w:highlight w:val="none"/>
        </w:rPr>
        <w:fldChar w:fldCharType="separate"/>
      </w:r>
      <w:r>
        <w:rPr>
          <w:rFonts w:hint="eastAsia" w:ascii="仿宋" w:hAnsi="仿宋" w:eastAsia="仿宋" w:cs="仿宋"/>
          <w:color w:val="auto"/>
          <w:spacing w:val="-1"/>
          <w:sz w:val="28"/>
          <w:szCs w:val="28"/>
          <w:highlight w:val="none"/>
        </w:rPr>
        <w:t>https://www.zcygov.cn/</w:t>
      </w:r>
      <w:r>
        <w:rPr>
          <w:rFonts w:hint="eastAsia" w:ascii="仿宋" w:hAnsi="仿宋" w:eastAsia="仿宋" w:cs="仿宋"/>
          <w:color w:val="auto"/>
          <w:spacing w:val="-1"/>
          <w:sz w:val="28"/>
          <w:szCs w:val="28"/>
          <w:highlight w:val="none"/>
        </w:rPr>
        <w:fldChar w:fldCharType="end"/>
      </w:r>
      <w:r>
        <w:rPr>
          <w:rFonts w:hint="eastAsia" w:ascii="仿宋" w:hAnsi="仿宋" w:eastAsia="仿宋" w:cs="仿宋"/>
          <w:color w:val="auto"/>
          <w:spacing w:val="-1"/>
          <w:sz w:val="28"/>
          <w:szCs w:val="28"/>
          <w:highlight w:val="none"/>
        </w:rPr>
        <w:t>在线申请获取采购文件(进入“项目采购”应用，在获取采购文件菜单中选择项目，申请获取采购文件）</w:t>
      </w:r>
      <w:r>
        <w:rPr>
          <w:rFonts w:hint="eastAsia" w:ascii="仿宋" w:hAnsi="仿宋" w:eastAsia="仿宋" w:cs="仿宋"/>
          <w:color w:val="auto"/>
          <w:spacing w:val="-1"/>
          <w:sz w:val="28"/>
          <w:szCs w:val="28"/>
          <w:highlight w:val="none"/>
          <w:lang w:eastAsia="zh-CN"/>
        </w:rPr>
        <w:t>；</w:t>
      </w:r>
      <w:r>
        <w:rPr>
          <w:rFonts w:hint="eastAsia" w:ascii="仿宋" w:hAnsi="仿宋" w:eastAsia="仿宋" w:cs="仿宋"/>
          <w:color w:val="auto"/>
          <w:spacing w:val="-1"/>
          <w:sz w:val="28"/>
          <w:szCs w:val="28"/>
          <w:highlight w:val="none"/>
        </w:rPr>
        <w:t>售价（元）：0</w:t>
      </w:r>
    </w:p>
    <w:p w14:paraId="6975CD41">
      <w:pPr>
        <w:pStyle w:val="2"/>
        <w:spacing w:line="360" w:lineRule="auto"/>
        <w:ind w:left="0"/>
        <w:rPr>
          <w:rFonts w:hint="eastAsia" w:ascii="仿宋" w:hAnsi="仿宋" w:eastAsia="仿宋" w:cs="仿宋"/>
          <w:b/>
          <w:bCs/>
          <w:color w:val="auto"/>
          <w:spacing w:val="-7"/>
          <w:sz w:val="28"/>
          <w:szCs w:val="28"/>
          <w:highlight w:val="none"/>
        </w:rPr>
      </w:pPr>
      <w:r>
        <w:rPr>
          <w:rFonts w:hint="eastAsia" w:ascii="仿宋" w:hAnsi="仿宋" w:eastAsia="仿宋" w:cs="仿宋"/>
          <w:b/>
          <w:bCs/>
          <w:color w:val="auto"/>
          <w:spacing w:val="-7"/>
          <w:sz w:val="28"/>
          <w:szCs w:val="28"/>
          <w:highlight w:val="none"/>
        </w:rPr>
        <w:t>四、提交投标文件截止时间、开标时间和地点</w:t>
      </w:r>
    </w:p>
    <w:p w14:paraId="07BD6546">
      <w:pPr>
        <w:pStyle w:val="2"/>
        <w:spacing w:line="360" w:lineRule="auto"/>
        <w:ind w:left="0"/>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提交投标文件截止时间：202</w:t>
      </w:r>
      <w:r>
        <w:rPr>
          <w:rFonts w:hint="eastAsia" w:ascii="仿宋" w:hAnsi="仿宋" w:eastAsia="仿宋" w:cs="仿宋"/>
          <w:color w:val="auto"/>
          <w:spacing w:val="-1"/>
          <w:sz w:val="28"/>
          <w:szCs w:val="28"/>
          <w:highlight w:val="none"/>
          <w:lang w:val="en-US" w:eastAsia="zh-CN"/>
        </w:rPr>
        <w:t>6</w:t>
      </w:r>
      <w:r>
        <w:rPr>
          <w:rFonts w:hint="eastAsia" w:ascii="仿宋" w:hAnsi="仿宋" w:eastAsia="仿宋" w:cs="仿宋"/>
          <w:color w:val="auto"/>
          <w:spacing w:val="-1"/>
          <w:sz w:val="28"/>
          <w:szCs w:val="28"/>
          <w:highlight w:val="none"/>
        </w:rPr>
        <w:t>年0</w:t>
      </w:r>
      <w:r>
        <w:rPr>
          <w:rFonts w:hint="eastAsia" w:ascii="仿宋" w:hAnsi="仿宋" w:eastAsia="仿宋" w:cs="仿宋"/>
          <w:color w:val="auto"/>
          <w:spacing w:val="-1"/>
          <w:sz w:val="28"/>
          <w:szCs w:val="28"/>
          <w:highlight w:val="none"/>
          <w:lang w:val="en-US" w:eastAsia="zh-CN"/>
        </w:rPr>
        <w:t>5</w:t>
      </w:r>
      <w:r>
        <w:rPr>
          <w:rFonts w:hint="eastAsia" w:ascii="仿宋" w:hAnsi="仿宋" w:eastAsia="仿宋" w:cs="仿宋"/>
          <w:color w:val="auto"/>
          <w:spacing w:val="-1"/>
          <w:sz w:val="28"/>
          <w:szCs w:val="28"/>
          <w:highlight w:val="none"/>
        </w:rPr>
        <w:t>月</w:t>
      </w:r>
      <w:r>
        <w:rPr>
          <w:rFonts w:hint="eastAsia" w:ascii="仿宋" w:hAnsi="仿宋" w:eastAsia="仿宋" w:cs="仿宋"/>
          <w:color w:val="auto"/>
          <w:spacing w:val="-1"/>
          <w:sz w:val="28"/>
          <w:szCs w:val="28"/>
          <w:highlight w:val="none"/>
          <w:lang w:val="en-US" w:eastAsia="zh-CN"/>
        </w:rPr>
        <w:t>12</w:t>
      </w:r>
      <w:r>
        <w:rPr>
          <w:rFonts w:hint="eastAsia" w:ascii="仿宋" w:hAnsi="仿宋" w:eastAsia="仿宋" w:cs="仿宋"/>
          <w:color w:val="auto"/>
          <w:spacing w:val="-1"/>
          <w:sz w:val="28"/>
          <w:szCs w:val="28"/>
          <w:highlight w:val="none"/>
          <w:lang w:eastAsia="zh-CN"/>
        </w:rPr>
        <w:t>日</w:t>
      </w:r>
      <w:r>
        <w:rPr>
          <w:rFonts w:hint="eastAsia" w:ascii="仿宋" w:hAnsi="仿宋" w:eastAsia="仿宋" w:cs="仿宋"/>
          <w:color w:val="auto"/>
          <w:spacing w:val="-1"/>
          <w:sz w:val="28"/>
          <w:szCs w:val="28"/>
          <w:highlight w:val="none"/>
        </w:rPr>
        <w:t xml:space="preserve"> </w:t>
      </w:r>
      <w:r>
        <w:rPr>
          <w:rFonts w:hint="eastAsia" w:ascii="仿宋" w:hAnsi="仿宋" w:eastAsia="仿宋" w:cs="仿宋"/>
          <w:color w:val="auto"/>
          <w:spacing w:val="-1"/>
          <w:sz w:val="28"/>
          <w:szCs w:val="28"/>
          <w:highlight w:val="none"/>
          <w:lang w:eastAsia="zh-CN"/>
        </w:rPr>
        <w:t>1</w:t>
      </w:r>
      <w:r>
        <w:rPr>
          <w:rFonts w:hint="eastAsia" w:ascii="仿宋" w:hAnsi="仿宋" w:eastAsia="仿宋" w:cs="仿宋"/>
          <w:color w:val="auto"/>
          <w:spacing w:val="-1"/>
          <w:sz w:val="28"/>
          <w:szCs w:val="28"/>
          <w:highlight w:val="none"/>
          <w:lang w:val="en-US" w:eastAsia="zh-CN"/>
        </w:rPr>
        <w:t>1</w:t>
      </w:r>
      <w:r>
        <w:rPr>
          <w:rFonts w:hint="eastAsia" w:ascii="仿宋" w:hAnsi="仿宋" w:eastAsia="仿宋" w:cs="仿宋"/>
          <w:color w:val="auto"/>
          <w:spacing w:val="-1"/>
          <w:sz w:val="28"/>
          <w:szCs w:val="28"/>
          <w:highlight w:val="none"/>
          <w:lang w:eastAsia="zh-CN"/>
        </w:rPr>
        <w:t>:</w:t>
      </w:r>
      <w:r>
        <w:rPr>
          <w:rFonts w:hint="eastAsia" w:ascii="仿宋" w:hAnsi="仿宋" w:eastAsia="仿宋" w:cs="仿宋"/>
          <w:color w:val="auto"/>
          <w:spacing w:val="-1"/>
          <w:sz w:val="28"/>
          <w:szCs w:val="28"/>
          <w:highlight w:val="none"/>
          <w:lang w:val="en-US" w:eastAsia="zh-CN"/>
        </w:rPr>
        <w:t>0</w:t>
      </w:r>
      <w:r>
        <w:rPr>
          <w:rFonts w:hint="eastAsia" w:ascii="仿宋" w:hAnsi="仿宋" w:eastAsia="仿宋" w:cs="仿宋"/>
          <w:color w:val="auto"/>
          <w:spacing w:val="-1"/>
          <w:sz w:val="28"/>
          <w:szCs w:val="28"/>
          <w:highlight w:val="none"/>
          <w:lang w:eastAsia="zh-CN"/>
        </w:rPr>
        <w:t>0</w:t>
      </w:r>
      <w:r>
        <w:rPr>
          <w:rFonts w:hint="eastAsia" w:ascii="仿宋" w:hAnsi="仿宋" w:eastAsia="仿宋" w:cs="仿宋"/>
          <w:color w:val="auto"/>
          <w:spacing w:val="-1"/>
          <w:sz w:val="28"/>
          <w:szCs w:val="28"/>
          <w:highlight w:val="none"/>
        </w:rPr>
        <w:t>（北京时间）</w:t>
      </w:r>
    </w:p>
    <w:p w14:paraId="3C788021">
      <w:pPr>
        <w:pStyle w:val="2"/>
        <w:spacing w:line="360" w:lineRule="auto"/>
        <w:ind w:left="0"/>
        <w:rPr>
          <w:rFonts w:hint="eastAsia" w:ascii="仿宋" w:hAnsi="仿宋" w:eastAsia="仿宋" w:cs="仿宋"/>
          <w:color w:val="auto"/>
          <w:spacing w:val="-1"/>
          <w:sz w:val="28"/>
          <w:szCs w:val="28"/>
          <w:highlight w:val="none"/>
          <w:lang w:eastAsia="zh-CN"/>
        </w:rPr>
      </w:pPr>
      <w:r>
        <w:rPr>
          <w:rFonts w:hint="eastAsia" w:ascii="仿宋" w:hAnsi="仿宋" w:eastAsia="仿宋" w:cs="仿宋"/>
          <w:color w:val="auto"/>
          <w:spacing w:val="-1"/>
          <w:sz w:val="28"/>
          <w:szCs w:val="28"/>
          <w:highlight w:val="none"/>
        </w:rPr>
        <w:t>投标地点：新疆政采云平台https://www.zcygov.cn/</w:t>
      </w:r>
      <w:r>
        <w:rPr>
          <w:rFonts w:hint="eastAsia" w:ascii="仿宋" w:hAnsi="仿宋" w:eastAsia="仿宋" w:cs="仿宋"/>
          <w:color w:val="auto"/>
          <w:spacing w:val="-1"/>
          <w:sz w:val="28"/>
          <w:szCs w:val="28"/>
          <w:highlight w:val="none"/>
          <w:lang w:eastAsia="zh-CN"/>
        </w:rPr>
        <w:t>。</w:t>
      </w:r>
    </w:p>
    <w:p w14:paraId="0B9BDF81">
      <w:pPr>
        <w:pStyle w:val="2"/>
        <w:spacing w:line="360" w:lineRule="auto"/>
        <w:ind w:left="0"/>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开标时间：202</w:t>
      </w:r>
      <w:r>
        <w:rPr>
          <w:rFonts w:hint="eastAsia" w:ascii="仿宋" w:hAnsi="仿宋" w:eastAsia="仿宋" w:cs="仿宋"/>
          <w:color w:val="auto"/>
          <w:spacing w:val="-1"/>
          <w:sz w:val="28"/>
          <w:szCs w:val="28"/>
          <w:highlight w:val="none"/>
          <w:lang w:val="en-US" w:eastAsia="zh-CN"/>
        </w:rPr>
        <w:t>6</w:t>
      </w:r>
      <w:r>
        <w:rPr>
          <w:rFonts w:hint="eastAsia" w:ascii="仿宋" w:hAnsi="仿宋" w:eastAsia="仿宋" w:cs="仿宋"/>
          <w:color w:val="auto"/>
          <w:spacing w:val="-1"/>
          <w:sz w:val="28"/>
          <w:szCs w:val="28"/>
          <w:highlight w:val="none"/>
        </w:rPr>
        <w:t>年0</w:t>
      </w:r>
      <w:r>
        <w:rPr>
          <w:rFonts w:hint="eastAsia" w:ascii="仿宋" w:hAnsi="仿宋" w:eastAsia="仿宋" w:cs="仿宋"/>
          <w:color w:val="auto"/>
          <w:spacing w:val="-1"/>
          <w:sz w:val="28"/>
          <w:szCs w:val="28"/>
          <w:highlight w:val="none"/>
          <w:lang w:val="en-US" w:eastAsia="zh-CN"/>
        </w:rPr>
        <w:t>5</w:t>
      </w:r>
      <w:r>
        <w:rPr>
          <w:rFonts w:hint="eastAsia" w:ascii="仿宋" w:hAnsi="仿宋" w:eastAsia="仿宋" w:cs="仿宋"/>
          <w:color w:val="auto"/>
          <w:spacing w:val="-1"/>
          <w:sz w:val="28"/>
          <w:szCs w:val="28"/>
          <w:highlight w:val="none"/>
        </w:rPr>
        <w:t>月</w:t>
      </w:r>
      <w:r>
        <w:rPr>
          <w:rFonts w:hint="eastAsia" w:ascii="仿宋" w:hAnsi="仿宋" w:eastAsia="仿宋" w:cs="仿宋"/>
          <w:color w:val="auto"/>
          <w:spacing w:val="-1"/>
          <w:sz w:val="28"/>
          <w:szCs w:val="28"/>
          <w:highlight w:val="none"/>
          <w:lang w:val="en-US" w:eastAsia="zh-CN"/>
        </w:rPr>
        <w:t>12</w:t>
      </w:r>
      <w:r>
        <w:rPr>
          <w:rFonts w:hint="eastAsia" w:ascii="仿宋" w:hAnsi="仿宋" w:eastAsia="仿宋" w:cs="仿宋"/>
          <w:color w:val="auto"/>
          <w:spacing w:val="-1"/>
          <w:sz w:val="28"/>
          <w:szCs w:val="28"/>
          <w:highlight w:val="none"/>
          <w:lang w:eastAsia="zh-CN"/>
        </w:rPr>
        <w:t>日</w:t>
      </w:r>
      <w:r>
        <w:rPr>
          <w:rFonts w:hint="eastAsia" w:ascii="仿宋" w:hAnsi="仿宋" w:eastAsia="仿宋" w:cs="仿宋"/>
          <w:color w:val="auto"/>
          <w:spacing w:val="-1"/>
          <w:sz w:val="28"/>
          <w:szCs w:val="28"/>
          <w:highlight w:val="none"/>
        </w:rPr>
        <w:t xml:space="preserve"> </w:t>
      </w:r>
      <w:r>
        <w:rPr>
          <w:rFonts w:hint="eastAsia" w:ascii="仿宋" w:hAnsi="仿宋" w:eastAsia="仿宋" w:cs="仿宋"/>
          <w:color w:val="auto"/>
          <w:spacing w:val="-1"/>
          <w:sz w:val="28"/>
          <w:szCs w:val="28"/>
          <w:highlight w:val="none"/>
          <w:lang w:eastAsia="zh-CN"/>
        </w:rPr>
        <w:t>1</w:t>
      </w:r>
      <w:r>
        <w:rPr>
          <w:rFonts w:hint="eastAsia" w:ascii="仿宋" w:hAnsi="仿宋" w:eastAsia="仿宋" w:cs="仿宋"/>
          <w:color w:val="auto"/>
          <w:spacing w:val="-1"/>
          <w:sz w:val="28"/>
          <w:szCs w:val="28"/>
          <w:highlight w:val="none"/>
          <w:lang w:val="en-US" w:eastAsia="zh-CN"/>
        </w:rPr>
        <w:t>1</w:t>
      </w:r>
      <w:r>
        <w:rPr>
          <w:rFonts w:hint="eastAsia" w:ascii="仿宋" w:hAnsi="仿宋" w:eastAsia="仿宋" w:cs="仿宋"/>
          <w:color w:val="auto"/>
          <w:spacing w:val="-1"/>
          <w:sz w:val="28"/>
          <w:szCs w:val="28"/>
          <w:highlight w:val="none"/>
          <w:lang w:eastAsia="zh-CN"/>
        </w:rPr>
        <w:t>:</w:t>
      </w:r>
      <w:r>
        <w:rPr>
          <w:rFonts w:hint="eastAsia" w:ascii="仿宋" w:hAnsi="仿宋" w:eastAsia="仿宋" w:cs="仿宋"/>
          <w:color w:val="auto"/>
          <w:spacing w:val="-1"/>
          <w:sz w:val="28"/>
          <w:szCs w:val="28"/>
          <w:highlight w:val="none"/>
          <w:lang w:val="en-US" w:eastAsia="zh-CN"/>
        </w:rPr>
        <w:t>0</w:t>
      </w:r>
      <w:r>
        <w:rPr>
          <w:rFonts w:hint="eastAsia" w:ascii="仿宋" w:hAnsi="仿宋" w:eastAsia="仿宋" w:cs="仿宋"/>
          <w:color w:val="auto"/>
          <w:spacing w:val="-1"/>
          <w:sz w:val="28"/>
          <w:szCs w:val="28"/>
          <w:highlight w:val="none"/>
          <w:lang w:eastAsia="zh-CN"/>
        </w:rPr>
        <w:t>0</w:t>
      </w:r>
      <w:r>
        <w:rPr>
          <w:rFonts w:hint="eastAsia" w:ascii="仿宋" w:hAnsi="仿宋" w:eastAsia="仿宋" w:cs="仿宋"/>
          <w:color w:val="auto"/>
          <w:spacing w:val="-1"/>
          <w:sz w:val="28"/>
          <w:szCs w:val="28"/>
          <w:highlight w:val="none"/>
        </w:rPr>
        <w:t>（北京时间）</w:t>
      </w:r>
    </w:p>
    <w:p w14:paraId="16D78815">
      <w:pPr>
        <w:pStyle w:val="2"/>
        <w:spacing w:line="360" w:lineRule="auto"/>
        <w:ind w:left="0"/>
        <w:rPr>
          <w:rFonts w:hint="eastAsia" w:ascii="仿宋" w:hAnsi="仿宋" w:eastAsia="仿宋" w:cs="仿宋"/>
          <w:color w:val="auto"/>
          <w:spacing w:val="-1"/>
          <w:sz w:val="28"/>
          <w:szCs w:val="28"/>
          <w:highlight w:val="none"/>
          <w:lang w:eastAsia="zh-CN"/>
        </w:rPr>
      </w:pPr>
      <w:r>
        <w:rPr>
          <w:rFonts w:hint="eastAsia" w:ascii="仿宋" w:hAnsi="仿宋" w:eastAsia="仿宋" w:cs="仿宋"/>
          <w:color w:val="auto"/>
          <w:spacing w:val="-1"/>
          <w:sz w:val="28"/>
          <w:szCs w:val="28"/>
          <w:highlight w:val="none"/>
        </w:rPr>
        <w:t>开标地点：新疆政采云平台https://www.zcygov.cn/</w:t>
      </w:r>
      <w:r>
        <w:rPr>
          <w:rFonts w:hint="eastAsia" w:ascii="仿宋" w:hAnsi="仿宋" w:eastAsia="仿宋" w:cs="仿宋"/>
          <w:color w:val="auto"/>
          <w:spacing w:val="-1"/>
          <w:sz w:val="28"/>
          <w:szCs w:val="28"/>
          <w:highlight w:val="none"/>
          <w:lang w:eastAsia="zh-CN"/>
        </w:rPr>
        <w:t>。</w:t>
      </w:r>
    </w:p>
    <w:p w14:paraId="7F5E5D28">
      <w:pPr>
        <w:pStyle w:val="2"/>
        <w:spacing w:line="360" w:lineRule="auto"/>
        <w:ind w:left="0"/>
        <w:rPr>
          <w:rFonts w:hint="eastAsia" w:ascii="仿宋" w:hAnsi="仿宋" w:eastAsia="仿宋" w:cs="仿宋"/>
          <w:b/>
          <w:bCs/>
          <w:color w:val="auto"/>
          <w:spacing w:val="-7"/>
          <w:sz w:val="28"/>
          <w:szCs w:val="28"/>
        </w:rPr>
      </w:pPr>
      <w:r>
        <w:rPr>
          <w:rFonts w:hint="eastAsia" w:ascii="仿宋" w:hAnsi="仿宋" w:eastAsia="仿宋" w:cs="仿宋"/>
          <w:b/>
          <w:bCs/>
          <w:color w:val="auto"/>
          <w:spacing w:val="-7"/>
          <w:sz w:val="28"/>
          <w:szCs w:val="28"/>
          <w:highlight w:val="none"/>
        </w:rPr>
        <w:t>五、公告期限</w:t>
      </w:r>
    </w:p>
    <w:p w14:paraId="2E922484">
      <w:pPr>
        <w:pStyle w:val="2"/>
        <w:spacing w:line="360" w:lineRule="auto"/>
        <w:ind w:left="0"/>
        <w:rPr>
          <w:rFonts w:hint="eastAsia" w:ascii="仿宋" w:hAnsi="仿宋" w:eastAsia="仿宋" w:cs="仿宋"/>
          <w:color w:val="auto"/>
          <w:spacing w:val="-5"/>
          <w:sz w:val="28"/>
          <w:szCs w:val="28"/>
        </w:rPr>
      </w:pPr>
      <w:r>
        <w:rPr>
          <w:rFonts w:hint="eastAsia" w:ascii="仿宋" w:hAnsi="仿宋" w:eastAsia="仿宋" w:cs="仿宋"/>
          <w:color w:val="auto"/>
          <w:spacing w:val="-5"/>
          <w:sz w:val="28"/>
          <w:szCs w:val="28"/>
        </w:rPr>
        <w:t>自本公告发布之日起</w:t>
      </w:r>
      <w:r>
        <w:rPr>
          <w:rFonts w:hint="eastAsia" w:ascii="仿宋" w:hAnsi="仿宋" w:eastAsia="仿宋" w:cs="仿宋"/>
          <w:color w:val="auto"/>
          <w:spacing w:val="-5"/>
          <w:sz w:val="28"/>
          <w:szCs w:val="28"/>
          <w:lang w:val="en-US" w:eastAsia="zh-CN"/>
        </w:rPr>
        <w:t>3</w:t>
      </w:r>
      <w:r>
        <w:rPr>
          <w:rFonts w:hint="eastAsia" w:ascii="仿宋" w:hAnsi="仿宋" w:eastAsia="仿宋" w:cs="仿宋"/>
          <w:color w:val="auto"/>
          <w:spacing w:val="-5"/>
          <w:sz w:val="28"/>
          <w:szCs w:val="28"/>
        </w:rPr>
        <w:t>个工作日。</w:t>
      </w:r>
    </w:p>
    <w:p w14:paraId="14F4043B">
      <w:pPr>
        <w:pStyle w:val="2"/>
        <w:spacing w:line="360" w:lineRule="auto"/>
        <w:ind w:left="0"/>
        <w:rPr>
          <w:rFonts w:hint="eastAsia" w:ascii="仿宋" w:hAnsi="仿宋" w:eastAsia="仿宋" w:cs="仿宋"/>
          <w:b/>
          <w:bCs/>
          <w:color w:val="auto"/>
          <w:spacing w:val="-7"/>
          <w:sz w:val="28"/>
          <w:szCs w:val="28"/>
        </w:rPr>
      </w:pPr>
      <w:r>
        <w:rPr>
          <w:rFonts w:hint="eastAsia" w:ascii="仿宋" w:hAnsi="仿宋" w:eastAsia="仿宋" w:cs="仿宋"/>
          <w:b/>
          <w:bCs/>
          <w:color w:val="auto"/>
          <w:spacing w:val="-7"/>
          <w:sz w:val="28"/>
          <w:szCs w:val="28"/>
        </w:rPr>
        <w:t>六、其他补充事宜</w:t>
      </w:r>
    </w:p>
    <w:p w14:paraId="353E5BDF">
      <w:pPr>
        <w:pStyle w:val="2"/>
        <w:spacing w:line="360" w:lineRule="auto"/>
        <w:ind w:left="0"/>
        <w:rPr>
          <w:rFonts w:hint="eastAsia" w:ascii="仿宋" w:hAnsi="仿宋" w:eastAsia="仿宋" w:cs="仿宋"/>
          <w:color w:val="auto"/>
          <w:spacing w:val="-5"/>
          <w:sz w:val="28"/>
          <w:szCs w:val="28"/>
          <w:highlight w:val="none"/>
        </w:rPr>
      </w:pPr>
      <w:r>
        <w:rPr>
          <w:rFonts w:hint="eastAsia" w:ascii="仿宋" w:hAnsi="仿宋" w:eastAsia="仿宋" w:cs="仿宋"/>
          <w:color w:val="auto"/>
          <w:spacing w:val="-5"/>
          <w:sz w:val="28"/>
          <w:szCs w:val="28"/>
          <w:highlight w:val="none"/>
        </w:rPr>
        <w:t>1、本项目实行电子招投标，供应商须登录政采云平台申请获取采购文件，并需要使用CA锁，登录政采云电子投标客户端制作</w:t>
      </w:r>
      <w:r>
        <w:rPr>
          <w:rFonts w:hint="eastAsia" w:ascii="仿宋" w:hAnsi="仿宋" w:eastAsia="仿宋" w:cs="仿宋"/>
          <w:color w:val="auto"/>
          <w:spacing w:val="-5"/>
          <w:sz w:val="28"/>
          <w:szCs w:val="28"/>
          <w:highlight w:val="none"/>
          <w:lang w:eastAsia="zh-CN"/>
        </w:rPr>
        <w:t>投标</w:t>
      </w:r>
      <w:r>
        <w:rPr>
          <w:rFonts w:hint="eastAsia" w:ascii="仿宋" w:hAnsi="仿宋" w:eastAsia="仿宋" w:cs="仿宋"/>
          <w:color w:val="auto"/>
          <w:spacing w:val="-5"/>
          <w:sz w:val="28"/>
          <w:szCs w:val="28"/>
          <w:highlight w:val="none"/>
        </w:rPr>
        <w:t xml:space="preserve">文件，若供应商参与投标,自行承担与投标有关的一切费用。 </w:t>
      </w:r>
    </w:p>
    <w:p w14:paraId="4FB91A55">
      <w:pPr>
        <w:pStyle w:val="2"/>
        <w:spacing w:line="360" w:lineRule="auto"/>
        <w:ind w:left="0"/>
        <w:rPr>
          <w:rFonts w:hint="eastAsia" w:ascii="仿宋" w:hAnsi="仿宋" w:eastAsia="仿宋" w:cs="仿宋"/>
          <w:color w:val="auto"/>
          <w:spacing w:val="-5"/>
          <w:sz w:val="28"/>
          <w:szCs w:val="28"/>
          <w:highlight w:val="none"/>
        </w:rPr>
      </w:pPr>
      <w:r>
        <w:rPr>
          <w:rFonts w:hint="eastAsia" w:ascii="仿宋" w:hAnsi="仿宋" w:eastAsia="仿宋" w:cs="仿宋"/>
          <w:color w:val="auto"/>
          <w:spacing w:val="-5"/>
          <w:sz w:val="28"/>
          <w:szCs w:val="28"/>
          <w:highlight w:val="none"/>
        </w:rPr>
        <w:t xml:space="preserve">2、各供应商应在开标前确保是新疆维吾尔自治区政府采购网正式注册入库的供应商，并完成CA数字证书申领。因未注册入库、未办理CA数字证书等原因造成无法投标或投标失败等后果的由供应商自行承担。 </w:t>
      </w:r>
    </w:p>
    <w:p w14:paraId="657DEB8C">
      <w:pPr>
        <w:pStyle w:val="2"/>
        <w:spacing w:line="360" w:lineRule="auto"/>
        <w:ind w:left="0"/>
        <w:rPr>
          <w:rFonts w:hint="eastAsia" w:ascii="仿宋" w:hAnsi="仿宋" w:eastAsia="仿宋" w:cs="仿宋"/>
          <w:color w:val="auto"/>
          <w:spacing w:val="-5"/>
          <w:sz w:val="28"/>
          <w:szCs w:val="28"/>
          <w:highlight w:val="none"/>
        </w:rPr>
      </w:pPr>
      <w:r>
        <w:rPr>
          <w:rFonts w:hint="eastAsia" w:ascii="仿宋" w:hAnsi="仿宋" w:eastAsia="仿宋" w:cs="仿宋"/>
          <w:color w:val="auto"/>
          <w:spacing w:val="-5"/>
          <w:sz w:val="28"/>
          <w:szCs w:val="28"/>
          <w:highlight w:val="none"/>
        </w:rPr>
        <w:t>3、供应商可前往新疆政府采购网（http://www.ccgp-xinjiang.gov.cn/）下载专区，下载政采云电子投标客户端，安装完成后，可通过账号密码或CA登录客户端进行</w:t>
      </w:r>
      <w:r>
        <w:rPr>
          <w:rFonts w:hint="eastAsia" w:ascii="仿宋" w:hAnsi="仿宋" w:eastAsia="仿宋" w:cs="仿宋"/>
          <w:color w:val="auto"/>
          <w:spacing w:val="-5"/>
          <w:sz w:val="28"/>
          <w:szCs w:val="28"/>
          <w:highlight w:val="none"/>
          <w:lang w:eastAsia="zh-CN"/>
        </w:rPr>
        <w:t>投标</w:t>
      </w:r>
      <w:r>
        <w:rPr>
          <w:rFonts w:hint="eastAsia" w:ascii="仿宋" w:hAnsi="仿宋" w:eastAsia="仿宋" w:cs="仿宋"/>
          <w:color w:val="auto"/>
          <w:spacing w:val="-5"/>
          <w:sz w:val="28"/>
          <w:szCs w:val="28"/>
          <w:highlight w:val="none"/>
        </w:rPr>
        <w:t xml:space="preserve">文件制作。在使用政采云电子投标客户端时，建议使用WIN7及以上操作系统。如有问题可拨打政采云客户服务热线95763进行咨询。 </w:t>
      </w:r>
    </w:p>
    <w:p w14:paraId="0E7D7BEC">
      <w:pPr>
        <w:pStyle w:val="2"/>
        <w:spacing w:line="360" w:lineRule="auto"/>
        <w:ind w:left="0"/>
        <w:rPr>
          <w:rFonts w:hint="eastAsia" w:ascii="仿宋" w:hAnsi="仿宋" w:eastAsia="仿宋" w:cs="仿宋"/>
          <w:color w:val="auto"/>
          <w:spacing w:val="-5"/>
          <w:sz w:val="28"/>
          <w:szCs w:val="28"/>
          <w:highlight w:val="none"/>
        </w:rPr>
      </w:pPr>
      <w:r>
        <w:rPr>
          <w:rFonts w:hint="eastAsia" w:ascii="仿宋" w:hAnsi="仿宋" w:eastAsia="仿宋" w:cs="仿宋"/>
          <w:color w:val="auto"/>
          <w:spacing w:val="-5"/>
          <w:sz w:val="28"/>
          <w:szCs w:val="28"/>
          <w:highlight w:val="none"/>
        </w:rPr>
        <w:t>4、供应商在开标时须携带制作加密电子</w:t>
      </w:r>
      <w:r>
        <w:rPr>
          <w:rFonts w:hint="eastAsia" w:ascii="仿宋" w:hAnsi="仿宋" w:eastAsia="仿宋" w:cs="仿宋"/>
          <w:color w:val="auto"/>
          <w:spacing w:val="-5"/>
          <w:sz w:val="28"/>
          <w:szCs w:val="28"/>
          <w:highlight w:val="none"/>
          <w:lang w:eastAsia="zh-CN"/>
        </w:rPr>
        <w:t>投标</w:t>
      </w:r>
      <w:r>
        <w:rPr>
          <w:rFonts w:hint="eastAsia" w:ascii="仿宋" w:hAnsi="仿宋" w:eastAsia="仿宋" w:cs="仿宋"/>
          <w:color w:val="auto"/>
          <w:spacing w:val="-5"/>
          <w:sz w:val="28"/>
          <w:szCs w:val="28"/>
          <w:highlight w:val="none"/>
        </w:rPr>
        <w:t xml:space="preserve">文件所使用的CA锁，电脑须提前配置好浏览器（建议使用360浏览器或谷歌浏览器），以便开标时在线解密。 </w:t>
      </w:r>
    </w:p>
    <w:p w14:paraId="16C883F9">
      <w:pPr>
        <w:pStyle w:val="2"/>
        <w:spacing w:line="360" w:lineRule="auto"/>
        <w:ind w:left="0"/>
        <w:rPr>
          <w:rFonts w:hint="eastAsia" w:ascii="仿宋" w:hAnsi="仿宋" w:eastAsia="仿宋" w:cs="仿宋"/>
          <w:color w:val="auto"/>
          <w:spacing w:val="-5"/>
          <w:sz w:val="28"/>
          <w:szCs w:val="28"/>
          <w:highlight w:val="none"/>
        </w:rPr>
      </w:pPr>
      <w:r>
        <w:rPr>
          <w:rFonts w:hint="eastAsia" w:ascii="仿宋" w:hAnsi="仿宋" w:eastAsia="仿宋" w:cs="仿宋"/>
          <w:color w:val="auto"/>
          <w:spacing w:val="-5"/>
          <w:sz w:val="28"/>
          <w:szCs w:val="28"/>
          <w:highlight w:val="none"/>
        </w:rPr>
        <w:t>5、投标供应商应当在投标截止时间前，将生成的“电子加密</w:t>
      </w:r>
      <w:r>
        <w:rPr>
          <w:rFonts w:hint="eastAsia" w:ascii="仿宋" w:hAnsi="仿宋" w:eastAsia="仿宋" w:cs="仿宋"/>
          <w:color w:val="auto"/>
          <w:spacing w:val="-5"/>
          <w:sz w:val="28"/>
          <w:szCs w:val="28"/>
          <w:highlight w:val="none"/>
          <w:lang w:eastAsia="zh-CN"/>
        </w:rPr>
        <w:t>投标</w:t>
      </w:r>
      <w:r>
        <w:rPr>
          <w:rFonts w:hint="eastAsia" w:ascii="仿宋" w:hAnsi="仿宋" w:eastAsia="仿宋" w:cs="仿宋"/>
          <w:color w:val="auto"/>
          <w:spacing w:val="-5"/>
          <w:sz w:val="28"/>
          <w:szCs w:val="28"/>
          <w:highlight w:val="none"/>
        </w:rPr>
        <w:t>文件”上传递交至“政府采购云平台”，投标截止时间以后上传递交的</w:t>
      </w:r>
      <w:r>
        <w:rPr>
          <w:rFonts w:hint="eastAsia" w:ascii="仿宋" w:hAnsi="仿宋" w:eastAsia="仿宋" w:cs="仿宋"/>
          <w:color w:val="auto"/>
          <w:spacing w:val="-5"/>
          <w:sz w:val="28"/>
          <w:szCs w:val="28"/>
          <w:highlight w:val="none"/>
          <w:lang w:eastAsia="zh-CN"/>
        </w:rPr>
        <w:t>投标</w:t>
      </w:r>
      <w:r>
        <w:rPr>
          <w:rFonts w:hint="eastAsia" w:ascii="仿宋" w:hAnsi="仿宋" w:eastAsia="仿宋" w:cs="仿宋"/>
          <w:color w:val="auto"/>
          <w:spacing w:val="-5"/>
          <w:sz w:val="28"/>
          <w:szCs w:val="28"/>
          <w:highlight w:val="none"/>
        </w:rPr>
        <w:t xml:space="preserve">文件将被“政府采购云平台”拒收。 </w:t>
      </w:r>
      <w:bookmarkStart w:id="85" w:name="_GoBack"/>
      <w:bookmarkEnd w:id="85"/>
    </w:p>
    <w:p w14:paraId="20CADC2B">
      <w:pPr>
        <w:pStyle w:val="2"/>
        <w:spacing w:line="360" w:lineRule="auto"/>
        <w:ind w:left="0"/>
        <w:rPr>
          <w:rFonts w:hint="eastAsia" w:ascii="仿宋" w:hAnsi="仿宋" w:eastAsia="仿宋" w:cs="仿宋"/>
          <w:color w:val="auto"/>
          <w:spacing w:val="-5"/>
          <w:sz w:val="28"/>
          <w:szCs w:val="28"/>
          <w:highlight w:val="none"/>
        </w:rPr>
      </w:pPr>
      <w:r>
        <w:rPr>
          <w:rFonts w:hint="eastAsia" w:ascii="仿宋" w:hAnsi="仿宋" w:eastAsia="仿宋" w:cs="仿宋"/>
          <w:color w:val="auto"/>
          <w:spacing w:val="-5"/>
          <w:sz w:val="28"/>
          <w:szCs w:val="28"/>
          <w:highlight w:val="none"/>
          <w:lang w:val="en-US" w:eastAsia="zh-CN"/>
        </w:rPr>
        <w:t>6</w:t>
      </w:r>
      <w:r>
        <w:rPr>
          <w:rFonts w:hint="eastAsia" w:ascii="仿宋" w:hAnsi="仿宋" w:eastAsia="仿宋" w:cs="仿宋"/>
          <w:color w:val="auto"/>
          <w:spacing w:val="-5"/>
          <w:sz w:val="28"/>
          <w:szCs w:val="28"/>
          <w:highlight w:val="none"/>
        </w:rPr>
        <w:t>、本公告在新疆政府采购网发布。</w:t>
      </w:r>
    </w:p>
    <w:p w14:paraId="3D6D53AE">
      <w:pPr>
        <w:pStyle w:val="2"/>
        <w:spacing w:line="360" w:lineRule="auto"/>
        <w:ind w:left="0"/>
        <w:rPr>
          <w:rFonts w:hint="eastAsia" w:ascii="仿宋" w:hAnsi="仿宋" w:eastAsia="仿宋" w:cs="仿宋"/>
          <w:b/>
          <w:bCs/>
          <w:spacing w:val="-7"/>
          <w:sz w:val="28"/>
          <w:szCs w:val="28"/>
        </w:rPr>
      </w:pPr>
      <w:r>
        <w:rPr>
          <w:rFonts w:hint="eastAsia" w:ascii="仿宋" w:hAnsi="仿宋" w:eastAsia="仿宋" w:cs="仿宋"/>
          <w:b/>
          <w:bCs/>
          <w:spacing w:val="-7"/>
          <w:sz w:val="28"/>
          <w:szCs w:val="28"/>
        </w:rPr>
        <w:t>七、对本次采购提出询问，请按以下方式联系</w:t>
      </w:r>
    </w:p>
    <w:p w14:paraId="6C9D1EC4">
      <w:pPr>
        <w:pStyle w:val="2"/>
        <w:spacing w:line="360" w:lineRule="auto"/>
        <w:ind w:left="0"/>
        <w:rPr>
          <w:rFonts w:hint="eastAsia" w:ascii="仿宋" w:hAnsi="仿宋" w:eastAsia="仿宋" w:cs="仿宋"/>
          <w:color w:val="auto"/>
          <w:spacing w:val="-1"/>
          <w:sz w:val="28"/>
          <w:szCs w:val="28"/>
        </w:rPr>
      </w:pPr>
      <w:r>
        <w:rPr>
          <w:rFonts w:hint="eastAsia" w:ascii="仿宋" w:hAnsi="仿宋" w:eastAsia="仿宋" w:cs="仿宋"/>
          <w:spacing w:val="-1"/>
          <w:sz w:val="28"/>
          <w:szCs w:val="28"/>
        </w:rPr>
        <w:t>1</w:t>
      </w:r>
      <w:r>
        <w:rPr>
          <w:rFonts w:hint="eastAsia" w:ascii="仿宋" w:hAnsi="仿宋" w:eastAsia="仿宋" w:cs="仿宋"/>
          <w:color w:val="auto"/>
          <w:spacing w:val="-1"/>
          <w:sz w:val="28"/>
          <w:szCs w:val="28"/>
        </w:rPr>
        <w:t>.采购人信息</w:t>
      </w:r>
    </w:p>
    <w:p w14:paraId="40BBD55D">
      <w:pPr>
        <w:pStyle w:val="2"/>
        <w:spacing w:line="360" w:lineRule="auto"/>
        <w:ind w:left="0"/>
        <w:rPr>
          <w:rFonts w:hint="eastAsia" w:ascii="仿宋" w:hAnsi="仿宋" w:eastAsia="仿宋" w:cs="仿宋"/>
          <w:color w:val="auto"/>
          <w:spacing w:val="-1"/>
          <w:sz w:val="28"/>
          <w:szCs w:val="28"/>
          <w:lang w:eastAsia="zh-CN"/>
        </w:rPr>
      </w:pPr>
      <w:r>
        <w:rPr>
          <w:rFonts w:hint="eastAsia" w:ascii="仿宋" w:hAnsi="仿宋" w:eastAsia="仿宋" w:cs="仿宋"/>
          <w:color w:val="auto"/>
          <w:spacing w:val="-1"/>
          <w:sz w:val="28"/>
          <w:szCs w:val="28"/>
        </w:rPr>
        <w:t>名 称：昌吉回族自治州农业综合行政执法支队</w:t>
      </w:r>
    </w:p>
    <w:p w14:paraId="6D3A2F5D">
      <w:pPr>
        <w:pStyle w:val="2"/>
        <w:spacing w:line="360" w:lineRule="auto"/>
        <w:ind w:left="0"/>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地址：昌吉州昌吉市延安北路街道延安北路82号</w:t>
      </w:r>
    </w:p>
    <w:p w14:paraId="383FE41B">
      <w:pPr>
        <w:pStyle w:val="2"/>
        <w:spacing w:line="360" w:lineRule="auto"/>
        <w:ind w:left="0"/>
        <w:rPr>
          <w:rFonts w:hint="default" w:ascii="仿宋" w:hAnsi="仿宋" w:eastAsia="仿宋" w:cs="仿宋"/>
          <w:color w:val="auto"/>
          <w:spacing w:val="-1"/>
          <w:sz w:val="28"/>
          <w:szCs w:val="28"/>
          <w:lang w:val="en-US" w:eastAsia="zh-CN"/>
        </w:rPr>
      </w:pPr>
      <w:r>
        <w:rPr>
          <w:rFonts w:hint="eastAsia" w:ascii="仿宋" w:hAnsi="仿宋" w:eastAsia="仿宋" w:cs="仿宋"/>
          <w:color w:val="auto"/>
          <w:spacing w:val="-1"/>
          <w:sz w:val="28"/>
          <w:szCs w:val="28"/>
        </w:rPr>
        <w:t>联系方式：</w:t>
      </w:r>
      <w:r>
        <w:rPr>
          <w:rFonts w:hint="eastAsia" w:ascii="仿宋" w:hAnsi="仿宋" w:eastAsia="仿宋" w:cs="仿宋"/>
          <w:color w:val="auto"/>
          <w:spacing w:val="-1"/>
          <w:sz w:val="28"/>
          <w:szCs w:val="28"/>
          <w:lang w:val="en-US" w:eastAsia="zh-CN"/>
        </w:rPr>
        <w:t>13659995191</w:t>
      </w:r>
    </w:p>
    <w:p w14:paraId="7098630E">
      <w:pPr>
        <w:pStyle w:val="2"/>
        <w:spacing w:line="360" w:lineRule="auto"/>
        <w:ind w:left="0"/>
        <w:rPr>
          <w:rFonts w:hint="eastAsia" w:ascii="仿宋" w:hAnsi="仿宋" w:eastAsia="仿宋" w:cs="仿宋"/>
          <w:spacing w:val="-1"/>
          <w:sz w:val="28"/>
          <w:szCs w:val="28"/>
        </w:rPr>
      </w:pPr>
      <w:r>
        <w:rPr>
          <w:rFonts w:hint="eastAsia" w:ascii="仿宋" w:hAnsi="仿宋" w:eastAsia="仿宋" w:cs="仿宋"/>
          <w:spacing w:val="-1"/>
          <w:sz w:val="28"/>
          <w:szCs w:val="28"/>
        </w:rPr>
        <w:t>2.采购代理机构信息</w:t>
      </w:r>
    </w:p>
    <w:p w14:paraId="33B2CB33">
      <w:pPr>
        <w:pStyle w:val="2"/>
        <w:spacing w:line="360" w:lineRule="auto"/>
        <w:ind w:left="0"/>
        <w:rPr>
          <w:rFonts w:hint="eastAsia" w:ascii="仿宋" w:hAnsi="仿宋" w:eastAsia="仿宋" w:cs="仿宋"/>
          <w:spacing w:val="-1"/>
          <w:sz w:val="28"/>
          <w:szCs w:val="28"/>
        </w:rPr>
      </w:pPr>
      <w:r>
        <w:rPr>
          <w:rFonts w:hint="eastAsia" w:ascii="仿宋" w:hAnsi="仿宋" w:eastAsia="仿宋" w:cs="仿宋"/>
          <w:spacing w:val="-1"/>
          <w:sz w:val="28"/>
          <w:szCs w:val="28"/>
        </w:rPr>
        <w:t>名 称：</w:t>
      </w:r>
      <w:r>
        <w:rPr>
          <w:rFonts w:hint="eastAsia" w:ascii="仿宋" w:hAnsi="仿宋" w:eastAsia="仿宋" w:cs="仿宋"/>
          <w:spacing w:val="-1"/>
          <w:sz w:val="28"/>
          <w:szCs w:val="28"/>
          <w:lang w:eastAsia="zh-CN"/>
        </w:rPr>
        <w:t>新疆诚晟源项目管理咨询有限公司</w:t>
      </w:r>
    </w:p>
    <w:p w14:paraId="2B59995C">
      <w:pPr>
        <w:pStyle w:val="2"/>
        <w:spacing w:line="360" w:lineRule="auto"/>
        <w:ind w:left="0"/>
        <w:rPr>
          <w:rFonts w:hint="eastAsia" w:ascii="仿宋" w:hAnsi="仿宋" w:eastAsia="仿宋" w:cs="仿宋"/>
          <w:spacing w:val="-1"/>
          <w:sz w:val="28"/>
          <w:szCs w:val="28"/>
        </w:rPr>
      </w:pPr>
      <w:r>
        <w:rPr>
          <w:rFonts w:hint="eastAsia" w:ascii="仿宋" w:hAnsi="仿宋" w:eastAsia="仿宋" w:cs="仿宋"/>
          <w:spacing w:val="-1"/>
          <w:sz w:val="28"/>
          <w:szCs w:val="28"/>
        </w:rPr>
        <w:t>地  址：新疆乌鲁木齐市水磨沟区龙盛街2799号金昊·浙商大厦1501号</w:t>
      </w:r>
    </w:p>
    <w:p w14:paraId="5253AC4F">
      <w:pPr>
        <w:pStyle w:val="2"/>
        <w:spacing w:line="360" w:lineRule="auto"/>
        <w:ind w:left="0"/>
        <w:rPr>
          <w:rFonts w:hint="default" w:ascii="仿宋" w:hAnsi="仿宋" w:eastAsia="仿宋" w:cs="仿宋"/>
          <w:spacing w:val="-1"/>
          <w:sz w:val="28"/>
          <w:szCs w:val="28"/>
          <w:lang w:val="en-US" w:eastAsia="zh-CN"/>
        </w:rPr>
      </w:pPr>
      <w:r>
        <w:rPr>
          <w:rFonts w:hint="eastAsia" w:ascii="仿宋" w:hAnsi="仿宋" w:eastAsia="仿宋" w:cs="仿宋"/>
          <w:spacing w:val="-1"/>
          <w:sz w:val="28"/>
          <w:szCs w:val="28"/>
        </w:rPr>
        <w:t>联系方式：180</w:t>
      </w:r>
      <w:r>
        <w:rPr>
          <w:rFonts w:hint="eastAsia" w:ascii="仿宋" w:hAnsi="仿宋" w:eastAsia="仿宋" w:cs="仿宋"/>
          <w:spacing w:val="-1"/>
          <w:sz w:val="28"/>
          <w:szCs w:val="28"/>
          <w:lang w:val="en-US" w:eastAsia="zh-CN"/>
        </w:rPr>
        <w:t>99048898</w:t>
      </w:r>
    </w:p>
    <w:p w14:paraId="2D9517EF">
      <w:pPr>
        <w:pStyle w:val="2"/>
        <w:spacing w:line="360" w:lineRule="auto"/>
        <w:ind w:left="0"/>
      </w:pPr>
      <w:r>
        <w:rPr>
          <w:rFonts w:hint="eastAsia" w:ascii="仿宋" w:hAnsi="仿宋" w:eastAsia="仿宋" w:cs="仿宋"/>
          <w:spacing w:val="-1"/>
          <w:sz w:val="28"/>
          <w:szCs w:val="28"/>
        </w:rPr>
        <w:t>项目联系人：王工</w:t>
      </w:r>
    </w:p>
    <w:p w14:paraId="5CD44EAE">
      <w:pPr>
        <w:pStyle w:val="2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textAlignment w:val="auto"/>
        <w:rPr>
          <w:rFonts w:hint="default"/>
          <w:lang w:val="en-US"/>
        </w:rPr>
        <w:sectPr>
          <w:footerReference r:id="rId4" w:type="default"/>
          <w:pgSz w:w="11906" w:h="16839"/>
          <w:pgMar w:top="1428" w:right="1046" w:bottom="1156" w:left="1089" w:header="0" w:footer="996" w:gutter="0"/>
          <w:pgNumType w:fmt="decimal" w:start="1"/>
          <w:cols w:space="720" w:num="1"/>
        </w:sectPr>
      </w:pPr>
    </w:p>
    <w:p w14:paraId="46CB8D0F">
      <w:pPr>
        <w:pStyle w:val="53"/>
        <w:numPr>
          <w:ilvl w:val="0"/>
          <w:numId w:val="0"/>
        </w:numPr>
        <w:ind w:left="900" w:leftChars="0"/>
        <w:jc w:val="both"/>
      </w:pPr>
    </w:p>
    <w:bookmarkEnd w:id="25"/>
    <w:bookmarkEnd w:id="28"/>
    <w:bookmarkEnd w:id="29"/>
    <w:bookmarkEnd w:id="30"/>
    <w:bookmarkEnd w:id="31"/>
    <w:bookmarkEnd w:id="32"/>
    <w:p w14:paraId="635FDCE9">
      <w:pPr>
        <w:pStyle w:val="3"/>
        <w:numPr>
          <w:ilvl w:val="0"/>
          <w:numId w:val="0"/>
        </w:numPr>
        <w:spacing w:before="0" w:after="0" w:line="240" w:lineRule="auto"/>
        <w:rPr>
          <w:rFonts w:hint="eastAsia" w:ascii="仿宋" w:hAnsi="仿宋" w:eastAsia="仿宋" w:cs="仿宋"/>
          <w:b/>
          <w:bCs w:val="0"/>
          <w:color w:val="auto"/>
        </w:rPr>
      </w:pPr>
      <w:bookmarkStart w:id="33" w:name="_Toc20470"/>
      <w:r>
        <w:rPr>
          <w:rFonts w:hint="eastAsia" w:ascii="仿宋" w:hAnsi="仿宋" w:eastAsia="仿宋" w:cs="仿宋"/>
          <w:b/>
          <w:bCs w:val="0"/>
          <w:color w:val="auto"/>
          <w:kern w:val="44"/>
          <w:sz w:val="44"/>
          <w:szCs w:val="44"/>
          <w:lang w:val="en-US" w:eastAsia="zh-CN" w:bidi="ar-SA"/>
        </w:rPr>
        <w:t xml:space="preserve">第二章  </w:t>
      </w:r>
      <w:r>
        <w:rPr>
          <w:rFonts w:hint="eastAsia" w:ascii="仿宋" w:hAnsi="仿宋" w:eastAsia="仿宋" w:cs="仿宋"/>
          <w:b/>
          <w:bCs w:val="0"/>
          <w:color w:val="auto"/>
        </w:rPr>
        <w:t>供应商须知</w:t>
      </w:r>
      <w:bookmarkEnd w:id="33"/>
      <w:bookmarkStart w:id="34" w:name="_Toc21720"/>
    </w:p>
    <w:bookmarkEnd w:id="34"/>
    <w:p w14:paraId="26B3E9B1">
      <w:pPr>
        <w:spacing w:before="30" w:line="212" w:lineRule="auto"/>
        <w:ind w:left="4013"/>
        <w:outlineLvl w:val="1"/>
        <w:rPr>
          <w:rFonts w:hint="eastAsia" w:ascii="仿宋" w:hAnsi="仿宋" w:eastAsia="仿宋" w:cs="仿宋"/>
          <w:sz w:val="32"/>
          <w:szCs w:val="32"/>
        </w:rPr>
      </w:pPr>
      <w:r>
        <w:rPr>
          <w:rFonts w:hint="eastAsia" w:ascii="仿宋" w:hAnsi="仿宋" w:eastAsia="仿宋" w:cs="仿宋"/>
          <w:b/>
          <w:bCs/>
          <w:spacing w:val="-4"/>
          <w:sz w:val="32"/>
          <w:szCs w:val="32"/>
          <w:lang w:eastAsia="zh-CN"/>
        </w:rPr>
        <w:t>供应商</w:t>
      </w:r>
      <w:r>
        <w:rPr>
          <w:rFonts w:hint="eastAsia" w:ascii="仿宋" w:hAnsi="仿宋" w:eastAsia="仿宋" w:cs="仿宋"/>
          <w:b/>
          <w:bCs/>
          <w:spacing w:val="-4"/>
          <w:sz w:val="32"/>
          <w:szCs w:val="32"/>
        </w:rPr>
        <w:t>须知前附表</w:t>
      </w:r>
    </w:p>
    <w:tbl>
      <w:tblPr>
        <w:tblStyle w:val="34"/>
        <w:tblW w:w="9846" w:type="dxa"/>
        <w:tblInd w:w="-52" w:type="dxa"/>
        <w:tblLayout w:type="fixed"/>
        <w:tblCellMar>
          <w:top w:w="0" w:type="dxa"/>
          <w:left w:w="108" w:type="dxa"/>
          <w:bottom w:w="49" w:type="dxa"/>
          <w:right w:w="115" w:type="dxa"/>
        </w:tblCellMar>
      </w:tblPr>
      <w:tblGrid>
        <w:gridCol w:w="899"/>
        <w:gridCol w:w="2497"/>
        <w:gridCol w:w="6450"/>
      </w:tblGrid>
      <w:tr w14:paraId="1F99E7FE">
        <w:tblPrEx>
          <w:tblCellMar>
            <w:top w:w="0" w:type="dxa"/>
            <w:left w:w="108" w:type="dxa"/>
            <w:bottom w:w="49" w:type="dxa"/>
            <w:right w:w="115" w:type="dxa"/>
          </w:tblCellMar>
        </w:tblPrEx>
        <w:trPr>
          <w:trHeight w:val="421" w:hRule="atLeast"/>
        </w:trPr>
        <w:tc>
          <w:tcPr>
            <w:tcW w:w="899" w:type="dxa"/>
            <w:tcBorders>
              <w:top w:val="single" w:color="000000" w:sz="4" w:space="0"/>
              <w:left w:val="single" w:color="000000" w:sz="4" w:space="0"/>
              <w:bottom w:val="single" w:color="000000" w:sz="4" w:space="0"/>
              <w:right w:val="single" w:color="000000" w:sz="4" w:space="0"/>
            </w:tcBorders>
            <w:noWrap w:val="0"/>
            <w:vAlign w:val="center"/>
          </w:tcPr>
          <w:p w14:paraId="0DB8ACE4">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center"/>
              <w:textAlignment w:val="auto"/>
              <w:rPr>
                <w:rFonts w:hint="eastAsia" w:ascii="仿宋" w:hAnsi="仿宋" w:eastAsia="仿宋" w:cs="仿宋"/>
                <w:b/>
                <w:color w:val="auto"/>
                <w:sz w:val="28"/>
                <w:szCs w:val="28"/>
                <w:highlight w:val="none"/>
              </w:rPr>
            </w:pPr>
            <w:bookmarkStart w:id="35" w:name="_Hlk503262599"/>
            <w:r>
              <w:rPr>
                <w:rFonts w:hint="eastAsia" w:ascii="仿宋" w:hAnsi="仿宋" w:eastAsia="仿宋" w:cs="仿宋"/>
                <w:b/>
                <w:color w:val="auto"/>
                <w:sz w:val="28"/>
                <w:szCs w:val="28"/>
                <w:highlight w:val="none"/>
              </w:rPr>
              <w:t>条款号</w:t>
            </w:r>
          </w:p>
        </w:tc>
        <w:tc>
          <w:tcPr>
            <w:tcW w:w="2497" w:type="dxa"/>
            <w:tcBorders>
              <w:top w:val="single" w:color="000000" w:sz="4" w:space="0"/>
              <w:left w:val="single" w:color="000000" w:sz="4" w:space="0"/>
              <w:bottom w:val="single" w:color="000000" w:sz="4" w:space="0"/>
              <w:right w:val="single" w:color="000000" w:sz="4" w:space="0"/>
            </w:tcBorders>
            <w:noWrap w:val="0"/>
            <w:vAlign w:val="center"/>
          </w:tcPr>
          <w:p w14:paraId="0471FDEE">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center"/>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条款名称</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14:paraId="659C2AB5">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center"/>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编列内容</w:t>
            </w:r>
          </w:p>
        </w:tc>
      </w:tr>
      <w:bookmarkEnd w:id="35"/>
      <w:tr w14:paraId="6E6F0942">
        <w:tblPrEx>
          <w:tblCellMar>
            <w:top w:w="0" w:type="dxa"/>
            <w:left w:w="108" w:type="dxa"/>
            <w:bottom w:w="49" w:type="dxa"/>
            <w:right w:w="115" w:type="dxa"/>
          </w:tblCellMar>
        </w:tblPrEx>
        <w:trPr>
          <w:trHeight w:val="675" w:hRule="atLeast"/>
        </w:trPr>
        <w:tc>
          <w:tcPr>
            <w:tcW w:w="899" w:type="dxa"/>
            <w:tcBorders>
              <w:top w:val="single" w:color="000000" w:sz="4" w:space="0"/>
              <w:left w:val="single" w:color="000000" w:sz="4" w:space="0"/>
              <w:bottom w:val="single" w:color="000000" w:sz="4" w:space="0"/>
              <w:right w:val="single" w:color="000000" w:sz="4" w:space="0"/>
            </w:tcBorders>
            <w:noWrap w:val="0"/>
            <w:vAlign w:val="center"/>
          </w:tcPr>
          <w:p w14:paraId="2CC85437">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1.1.</w:t>
            </w:r>
            <w:r>
              <w:rPr>
                <w:rFonts w:hint="eastAsia" w:ascii="仿宋" w:hAnsi="仿宋" w:eastAsia="仿宋" w:cs="仿宋"/>
                <w:color w:val="auto"/>
                <w:sz w:val="28"/>
                <w:szCs w:val="28"/>
                <w:highlight w:val="none"/>
                <w:lang w:val="en-US" w:eastAsia="zh-CN"/>
              </w:rPr>
              <w:t>1</w:t>
            </w:r>
          </w:p>
        </w:tc>
        <w:tc>
          <w:tcPr>
            <w:tcW w:w="2497" w:type="dxa"/>
            <w:tcBorders>
              <w:top w:val="single" w:color="000000" w:sz="4" w:space="0"/>
              <w:left w:val="single" w:color="000000" w:sz="4" w:space="0"/>
              <w:bottom w:val="single" w:color="000000" w:sz="4" w:space="0"/>
              <w:right w:val="single" w:color="000000" w:sz="4" w:space="0"/>
            </w:tcBorders>
            <w:noWrap w:val="0"/>
            <w:vAlign w:val="center"/>
          </w:tcPr>
          <w:p w14:paraId="32A0A501">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采购人</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14:paraId="31351DF1">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color w:val="auto"/>
                <w:sz w:val="28"/>
                <w:szCs w:val="28"/>
                <w:highlight w:val="none"/>
              </w:rPr>
              <w:t>名称：</w:t>
            </w:r>
            <w:r>
              <w:rPr>
                <w:rFonts w:hint="eastAsia" w:ascii="仿宋" w:hAnsi="仿宋" w:eastAsia="仿宋" w:cs="仿宋"/>
                <w:i w:val="0"/>
                <w:iCs w:val="0"/>
                <w:caps w:val="0"/>
                <w:color w:val="auto"/>
                <w:spacing w:val="0"/>
                <w:sz w:val="27"/>
                <w:szCs w:val="27"/>
                <w:lang w:eastAsia="zh-CN"/>
              </w:rPr>
              <w:t>昌吉回族自治州农业综合行政执法支队</w:t>
            </w:r>
          </w:p>
          <w:p w14:paraId="10460EE0">
            <w:pPr>
              <w:pStyle w:val="2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jc w:val="both"/>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联系人：司先生</w:t>
            </w:r>
          </w:p>
          <w:p w14:paraId="32979736">
            <w:pPr>
              <w:pStyle w:val="2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shd w:val="clear" w:color="auto" w:fill="FFFFFF"/>
                <w:lang w:val="en-US" w:eastAsia="zh-CN"/>
              </w:rPr>
            </w:pPr>
            <w:r>
              <w:rPr>
                <w:rFonts w:hint="eastAsia" w:ascii="仿宋" w:hAnsi="仿宋" w:eastAsia="仿宋" w:cs="仿宋"/>
                <w:color w:val="auto"/>
                <w:kern w:val="2"/>
                <w:sz w:val="28"/>
                <w:szCs w:val="28"/>
                <w:highlight w:val="none"/>
                <w:lang w:val="en-US" w:eastAsia="zh-CN" w:bidi="ar-SA"/>
              </w:rPr>
              <w:t>电话：</w:t>
            </w:r>
            <w:r>
              <w:rPr>
                <w:rFonts w:hint="eastAsia" w:ascii="仿宋" w:hAnsi="仿宋" w:eastAsia="仿宋" w:cs="仿宋"/>
                <w:color w:val="auto"/>
                <w:spacing w:val="-1"/>
                <w:sz w:val="28"/>
                <w:szCs w:val="28"/>
                <w:lang w:val="en-US" w:eastAsia="zh-CN"/>
              </w:rPr>
              <w:t>13659995191</w:t>
            </w:r>
          </w:p>
        </w:tc>
      </w:tr>
      <w:tr w14:paraId="68FEA24D">
        <w:tblPrEx>
          <w:tblCellMar>
            <w:top w:w="0" w:type="dxa"/>
            <w:left w:w="108" w:type="dxa"/>
            <w:bottom w:w="49" w:type="dxa"/>
            <w:right w:w="115" w:type="dxa"/>
          </w:tblCellMar>
        </w:tblPrEx>
        <w:trPr>
          <w:trHeight w:val="694" w:hRule="atLeast"/>
        </w:trPr>
        <w:tc>
          <w:tcPr>
            <w:tcW w:w="899" w:type="dxa"/>
            <w:tcBorders>
              <w:top w:val="single" w:color="000000" w:sz="4" w:space="0"/>
              <w:left w:val="single" w:color="000000" w:sz="4" w:space="0"/>
              <w:bottom w:val="single" w:color="000000" w:sz="4" w:space="0"/>
              <w:right w:val="single" w:color="000000" w:sz="4" w:space="0"/>
            </w:tcBorders>
            <w:noWrap w:val="0"/>
            <w:vAlign w:val="center"/>
          </w:tcPr>
          <w:p w14:paraId="5A7E42A8">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1.1.</w:t>
            </w:r>
            <w:r>
              <w:rPr>
                <w:rFonts w:hint="eastAsia" w:ascii="仿宋" w:hAnsi="仿宋" w:eastAsia="仿宋" w:cs="仿宋"/>
                <w:color w:val="auto"/>
                <w:sz w:val="28"/>
                <w:szCs w:val="28"/>
                <w:highlight w:val="none"/>
                <w:lang w:val="en-US" w:eastAsia="zh-CN"/>
              </w:rPr>
              <w:t>2</w:t>
            </w:r>
          </w:p>
        </w:tc>
        <w:tc>
          <w:tcPr>
            <w:tcW w:w="2497" w:type="dxa"/>
            <w:tcBorders>
              <w:top w:val="single" w:color="000000" w:sz="4" w:space="0"/>
              <w:left w:val="single" w:color="000000" w:sz="4" w:space="0"/>
              <w:bottom w:val="single" w:color="000000" w:sz="4" w:space="0"/>
              <w:right w:val="single" w:color="000000" w:sz="4" w:space="0"/>
            </w:tcBorders>
            <w:noWrap w:val="0"/>
            <w:vAlign w:val="center"/>
          </w:tcPr>
          <w:p w14:paraId="735C6DA0">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代理机构</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14:paraId="2F17E14D">
            <w:pPr>
              <w:keepNext w:val="0"/>
              <w:keepLines w:val="0"/>
              <w:widowControl/>
              <w:suppressLineNumbers w:val="0"/>
              <w:spacing w:line="240" w:lineRule="auto"/>
              <w:jc w:val="left"/>
              <w:textAlignment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名称：新疆诚晟源项目管理咨询有限公司</w:t>
            </w:r>
          </w:p>
          <w:p w14:paraId="2A463C18">
            <w:pPr>
              <w:keepNext w:val="0"/>
              <w:keepLines w:val="0"/>
              <w:widowControl/>
              <w:suppressLineNumbers w:val="0"/>
              <w:spacing w:line="240" w:lineRule="auto"/>
              <w:jc w:val="left"/>
              <w:textAlignment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地址：新疆乌鲁木齐市水磨沟区龙盛街2799号金昊·浙商大厦1501号</w:t>
            </w:r>
          </w:p>
          <w:p w14:paraId="360029B7">
            <w:pPr>
              <w:keepNext w:val="0"/>
              <w:keepLines w:val="0"/>
              <w:widowControl/>
              <w:suppressLineNumbers w:val="0"/>
              <w:spacing w:line="240" w:lineRule="auto"/>
              <w:jc w:val="left"/>
              <w:textAlignment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联系人：王工</w:t>
            </w:r>
          </w:p>
          <w:p w14:paraId="75650386">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kern w:val="0"/>
                <w:sz w:val="24"/>
                <w:szCs w:val="24"/>
                <w:highlight w:val="none"/>
                <w:lang w:val="en-US" w:eastAsia="zh-CN" w:bidi="ar-SA"/>
              </w:rPr>
              <w:t>联系方式：18099048898</w:t>
            </w:r>
          </w:p>
        </w:tc>
      </w:tr>
      <w:tr w14:paraId="2CD1D589">
        <w:tblPrEx>
          <w:tblCellMar>
            <w:top w:w="0" w:type="dxa"/>
            <w:left w:w="108" w:type="dxa"/>
            <w:bottom w:w="49" w:type="dxa"/>
            <w:right w:w="115" w:type="dxa"/>
          </w:tblCellMar>
        </w:tblPrEx>
        <w:trPr>
          <w:trHeight w:val="409" w:hRule="atLeast"/>
        </w:trPr>
        <w:tc>
          <w:tcPr>
            <w:tcW w:w="899" w:type="dxa"/>
            <w:tcBorders>
              <w:top w:val="single" w:color="000000" w:sz="4" w:space="0"/>
              <w:left w:val="single" w:color="000000" w:sz="4" w:space="0"/>
              <w:bottom w:val="single" w:color="000000" w:sz="4" w:space="0"/>
              <w:right w:val="single" w:color="000000" w:sz="4" w:space="0"/>
            </w:tcBorders>
            <w:noWrap w:val="0"/>
            <w:vAlign w:val="center"/>
          </w:tcPr>
          <w:p w14:paraId="39F04A4E">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1.1.</w:t>
            </w:r>
            <w:r>
              <w:rPr>
                <w:rFonts w:hint="eastAsia" w:ascii="仿宋" w:hAnsi="仿宋" w:eastAsia="仿宋" w:cs="仿宋"/>
                <w:color w:val="auto"/>
                <w:sz w:val="28"/>
                <w:szCs w:val="28"/>
                <w:highlight w:val="none"/>
                <w:lang w:val="en-US" w:eastAsia="zh-CN"/>
              </w:rPr>
              <w:t>3</w:t>
            </w:r>
          </w:p>
        </w:tc>
        <w:tc>
          <w:tcPr>
            <w:tcW w:w="2497" w:type="dxa"/>
            <w:tcBorders>
              <w:top w:val="single" w:color="000000" w:sz="4" w:space="0"/>
              <w:left w:val="single" w:color="000000" w:sz="4" w:space="0"/>
              <w:bottom w:val="single" w:color="000000" w:sz="4" w:space="0"/>
              <w:right w:val="single" w:color="000000" w:sz="4" w:space="0"/>
            </w:tcBorders>
            <w:noWrap w:val="0"/>
            <w:vAlign w:val="center"/>
          </w:tcPr>
          <w:p w14:paraId="70B0555B">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标段</w:t>
            </w:r>
            <w:r>
              <w:rPr>
                <w:rFonts w:hint="eastAsia" w:ascii="仿宋" w:hAnsi="仿宋" w:eastAsia="仿宋" w:cs="仿宋"/>
                <w:color w:val="auto"/>
                <w:sz w:val="28"/>
                <w:szCs w:val="28"/>
                <w:highlight w:val="none"/>
              </w:rPr>
              <w:t>名称</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14:paraId="2224ABF9">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2026年自治区救灾备荒种子储备项目（昌吉州）-棉花种子储备（一包）（二次）</w:t>
            </w:r>
          </w:p>
        </w:tc>
      </w:tr>
      <w:tr w14:paraId="7E382DA2">
        <w:tblPrEx>
          <w:tblCellMar>
            <w:top w:w="0" w:type="dxa"/>
            <w:left w:w="108" w:type="dxa"/>
            <w:bottom w:w="49" w:type="dxa"/>
            <w:right w:w="115" w:type="dxa"/>
          </w:tblCellMar>
        </w:tblPrEx>
        <w:trPr>
          <w:trHeight w:val="409" w:hRule="atLeast"/>
        </w:trPr>
        <w:tc>
          <w:tcPr>
            <w:tcW w:w="899" w:type="dxa"/>
            <w:tcBorders>
              <w:top w:val="single" w:color="000000" w:sz="4" w:space="0"/>
              <w:left w:val="single" w:color="000000" w:sz="4" w:space="0"/>
              <w:bottom w:val="single" w:color="000000" w:sz="4" w:space="0"/>
              <w:right w:val="single" w:color="000000" w:sz="4" w:space="0"/>
            </w:tcBorders>
            <w:noWrap w:val="0"/>
            <w:vAlign w:val="center"/>
          </w:tcPr>
          <w:p w14:paraId="32D8D9A0">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1.1.</w:t>
            </w:r>
            <w:r>
              <w:rPr>
                <w:rFonts w:hint="eastAsia" w:ascii="仿宋" w:hAnsi="仿宋" w:eastAsia="仿宋" w:cs="仿宋"/>
                <w:color w:val="auto"/>
                <w:sz w:val="28"/>
                <w:szCs w:val="28"/>
                <w:highlight w:val="none"/>
                <w:lang w:val="en-US" w:eastAsia="zh-CN"/>
              </w:rPr>
              <w:t>4</w:t>
            </w:r>
          </w:p>
        </w:tc>
        <w:tc>
          <w:tcPr>
            <w:tcW w:w="2497" w:type="dxa"/>
            <w:tcBorders>
              <w:top w:val="single" w:color="000000" w:sz="4" w:space="0"/>
              <w:left w:val="single" w:color="000000" w:sz="4" w:space="0"/>
              <w:bottom w:val="single" w:color="000000" w:sz="4" w:space="0"/>
              <w:right w:val="single" w:color="000000" w:sz="4" w:space="0"/>
            </w:tcBorders>
            <w:noWrap w:val="0"/>
            <w:vAlign w:val="center"/>
          </w:tcPr>
          <w:p w14:paraId="2D467966">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项目地点</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14:paraId="6B0429D1">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昌吉州</w:t>
            </w:r>
          </w:p>
        </w:tc>
      </w:tr>
      <w:tr w14:paraId="24713A2E">
        <w:tblPrEx>
          <w:tblCellMar>
            <w:top w:w="0" w:type="dxa"/>
            <w:left w:w="108" w:type="dxa"/>
            <w:bottom w:w="49" w:type="dxa"/>
            <w:right w:w="115" w:type="dxa"/>
          </w:tblCellMar>
        </w:tblPrEx>
        <w:trPr>
          <w:trHeight w:val="90" w:hRule="atLeast"/>
        </w:trPr>
        <w:tc>
          <w:tcPr>
            <w:tcW w:w="899" w:type="dxa"/>
            <w:tcBorders>
              <w:top w:val="single" w:color="000000" w:sz="4" w:space="0"/>
              <w:left w:val="single" w:color="000000" w:sz="4" w:space="0"/>
              <w:bottom w:val="single" w:color="000000" w:sz="4" w:space="0"/>
              <w:right w:val="single" w:color="000000" w:sz="4" w:space="0"/>
            </w:tcBorders>
            <w:noWrap w:val="0"/>
            <w:vAlign w:val="center"/>
          </w:tcPr>
          <w:p w14:paraId="6789079C">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1.1.</w:t>
            </w:r>
            <w:r>
              <w:rPr>
                <w:rFonts w:hint="eastAsia" w:ascii="仿宋" w:hAnsi="仿宋" w:eastAsia="仿宋" w:cs="仿宋"/>
                <w:color w:val="auto"/>
                <w:sz w:val="28"/>
                <w:szCs w:val="28"/>
                <w:highlight w:val="none"/>
                <w:lang w:val="en-US" w:eastAsia="zh-CN"/>
              </w:rPr>
              <w:t>5</w:t>
            </w:r>
          </w:p>
        </w:tc>
        <w:tc>
          <w:tcPr>
            <w:tcW w:w="2497" w:type="dxa"/>
            <w:tcBorders>
              <w:top w:val="single" w:color="000000" w:sz="4" w:space="0"/>
              <w:left w:val="single" w:color="000000" w:sz="4" w:space="0"/>
              <w:bottom w:val="single" w:color="000000" w:sz="4" w:space="0"/>
              <w:right w:val="single" w:color="000000" w:sz="4" w:space="0"/>
            </w:tcBorders>
            <w:noWrap w:val="0"/>
            <w:vAlign w:val="center"/>
          </w:tcPr>
          <w:p w14:paraId="76D6D648">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项目规模</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14:paraId="663DA1DC">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pacing w:val="-1"/>
                <w:sz w:val="28"/>
                <w:szCs w:val="28"/>
                <w:lang w:eastAsia="zh-CN"/>
              </w:rPr>
              <w:t>承担救灾备荒种子储备，救灾种子（棉花）储备200吨，品种经过国家或自治区审定（未退市），适宜在新疆区域种植（详见磋商文件采购需求）。</w:t>
            </w:r>
          </w:p>
        </w:tc>
      </w:tr>
      <w:tr w14:paraId="6A5B2F8D">
        <w:tblPrEx>
          <w:tblCellMar>
            <w:top w:w="0" w:type="dxa"/>
            <w:left w:w="108" w:type="dxa"/>
            <w:bottom w:w="49" w:type="dxa"/>
            <w:right w:w="115" w:type="dxa"/>
          </w:tblCellMar>
        </w:tblPrEx>
        <w:trPr>
          <w:trHeight w:val="409" w:hRule="atLeast"/>
        </w:trPr>
        <w:tc>
          <w:tcPr>
            <w:tcW w:w="899" w:type="dxa"/>
            <w:tcBorders>
              <w:top w:val="single" w:color="000000" w:sz="4" w:space="0"/>
              <w:left w:val="single" w:color="000000" w:sz="4" w:space="0"/>
              <w:bottom w:val="single" w:color="000000" w:sz="4" w:space="0"/>
              <w:right w:val="single" w:color="000000" w:sz="4" w:space="0"/>
            </w:tcBorders>
            <w:noWrap w:val="0"/>
            <w:vAlign w:val="center"/>
          </w:tcPr>
          <w:p w14:paraId="39BB89DB">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1.1.</w:t>
            </w:r>
            <w:r>
              <w:rPr>
                <w:rFonts w:hint="eastAsia" w:ascii="仿宋" w:hAnsi="仿宋" w:eastAsia="仿宋" w:cs="仿宋"/>
                <w:color w:val="auto"/>
                <w:sz w:val="28"/>
                <w:szCs w:val="28"/>
                <w:highlight w:val="none"/>
                <w:lang w:val="en-US" w:eastAsia="zh-CN"/>
              </w:rPr>
              <w:t>6</w:t>
            </w:r>
          </w:p>
        </w:tc>
        <w:tc>
          <w:tcPr>
            <w:tcW w:w="2497" w:type="dxa"/>
            <w:tcBorders>
              <w:top w:val="single" w:color="000000" w:sz="4" w:space="0"/>
              <w:left w:val="single" w:color="000000" w:sz="4" w:space="0"/>
              <w:bottom w:val="single" w:color="000000" w:sz="4" w:space="0"/>
              <w:right w:val="single" w:color="000000" w:sz="4" w:space="0"/>
            </w:tcBorders>
            <w:noWrap w:val="0"/>
            <w:vAlign w:val="center"/>
          </w:tcPr>
          <w:p w14:paraId="75FC917B">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项目投资估算</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14:paraId="5E487C84">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b w:val="0"/>
                <w:bCs w:val="0"/>
                <w:i w:val="0"/>
                <w:iCs w:val="0"/>
                <w:caps w:val="0"/>
                <w:color w:val="000000"/>
                <w:spacing w:val="0"/>
                <w:kern w:val="0"/>
                <w:sz w:val="28"/>
                <w:szCs w:val="28"/>
                <w:highlight w:val="none"/>
                <w:lang w:val="en-US" w:eastAsia="zh-CN" w:bidi="ar"/>
              </w:rPr>
              <w:t>640000.00元，大写：陆拾肆万元整</w:t>
            </w:r>
          </w:p>
        </w:tc>
      </w:tr>
      <w:tr w14:paraId="160FD942">
        <w:tblPrEx>
          <w:tblCellMar>
            <w:top w:w="0" w:type="dxa"/>
            <w:left w:w="108" w:type="dxa"/>
            <w:bottom w:w="49" w:type="dxa"/>
            <w:right w:w="115" w:type="dxa"/>
          </w:tblCellMar>
        </w:tblPrEx>
        <w:trPr>
          <w:trHeight w:val="409" w:hRule="atLeast"/>
        </w:trPr>
        <w:tc>
          <w:tcPr>
            <w:tcW w:w="899" w:type="dxa"/>
            <w:tcBorders>
              <w:top w:val="single" w:color="000000" w:sz="4" w:space="0"/>
              <w:left w:val="single" w:color="000000" w:sz="4" w:space="0"/>
              <w:bottom w:val="single" w:color="000000" w:sz="4" w:space="0"/>
              <w:right w:val="single" w:color="000000" w:sz="4" w:space="0"/>
            </w:tcBorders>
            <w:noWrap w:val="0"/>
            <w:vAlign w:val="center"/>
          </w:tcPr>
          <w:p w14:paraId="14E065D0">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1.2.1</w:t>
            </w:r>
          </w:p>
        </w:tc>
        <w:tc>
          <w:tcPr>
            <w:tcW w:w="2497" w:type="dxa"/>
            <w:tcBorders>
              <w:top w:val="single" w:color="000000" w:sz="4" w:space="0"/>
              <w:left w:val="single" w:color="000000" w:sz="4" w:space="0"/>
              <w:bottom w:val="single" w:color="000000" w:sz="4" w:space="0"/>
              <w:right w:val="single" w:color="000000" w:sz="4" w:space="0"/>
            </w:tcBorders>
            <w:noWrap w:val="0"/>
            <w:vAlign w:val="center"/>
          </w:tcPr>
          <w:p w14:paraId="21267CB6">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资金来源</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14:paraId="5EF04281">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财政资金</w:t>
            </w:r>
          </w:p>
        </w:tc>
      </w:tr>
      <w:tr w14:paraId="412AAD59">
        <w:tblPrEx>
          <w:tblCellMar>
            <w:top w:w="0" w:type="dxa"/>
            <w:left w:w="108" w:type="dxa"/>
            <w:bottom w:w="49" w:type="dxa"/>
            <w:right w:w="115" w:type="dxa"/>
          </w:tblCellMar>
        </w:tblPrEx>
        <w:trPr>
          <w:trHeight w:val="90" w:hRule="atLeast"/>
        </w:trPr>
        <w:tc>
          <w:tcPr>
            <w:tcW w:w="899" w:type="dxa"/>
            <w:tcBorders>
              <w:top w:val="single" w:color="000000" w:sz="4" w:space="0"/>
              <w:left w:val="single" w:color="000000" w:sz="4" w:space="0"/>
              <w:bottom w:val="single" w:color="000000" w:sz="4" w:space="0"/>
              <w:right w:val="single" w:color="000000" w:sz="4" w:space="0"/>
            </w:tcBorders>
            <w:noWrap w:val="0"/>
            <w:vAlign w:val="center"/>
          </w:tcPr>
          <w:p w14:paraId="6F23F02B">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1.2.2</w:t>
            </w:r>
          </w:p>
        </w:tc>
        <w:tc>
          <w:tcPr>
            <w:tcW w:w="2497" w:type="dxa"/>
            <w:tcBorders>
              <w:top w:val="single" w:color="000000" w:sz="4" w:space="0"/>
              <w:left w:val="single" w:color="000000" w:sz="4" w:space="0"/>
              <w:bottom w:val="single" w:color="000000" w:sz="4" w:space="0"/>
              <w:right w:val="single" w:color="000000" w:sz="4" w:space="0"/>
            </w:tcBorders>
            <w:noWrap w:val="0"/>
            <w:vAlign w:val="center"/>
          </w:tcPr>
          <w:p w14:paraId="38F1C8E4">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资金落实情况</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14:paraId="738B9CE0">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已落实</w:t>
            </w:r>
          </w:p>
        </w:tc>
      </w:tr>
      <w:tr w14:paraId="35EF29EA">
        <w:tblPrEx>
          <w:tblCellMar>
            <w:top w:w="0" w:type="dxa"/>
            <w:left w:w="108" w:type="dxa"/>
            <w:bottom w:w="49" w:type="dxa"/>
            <w:right w:w="115" w:type="dxa"/>
          </w:tblCellMar>
        </w:tblPrEx>
        <w:trPr>
          <w:trHeight w:val="741" w:hRule="atLeast"/>
        </w:trPr>
        <w:tc>
          <w:tcPr>
            <w:tcW w:w="899" w:type="dxa"/>
            <w:tcBorders>
              <w:top w:val="single" w:color="000000" w:sz="4" w:space="0"/>
              <w:left w:val="single" w:color="000000" w:sz="4" w:space="0"/>
              <w:bottom w:val="single" w:color="000000" w:sz="4" w:space="0"/>
              <w:right w:val="single" w:color="000000" w:sz="4" w:space="0"/>
            </w:tcBorders>
            <w:noWrap w:val="0"/>
            <w:vAlign w:val="center"/>
          </w:tcPr>
          <w:p w14:paraId="2B7C9897">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1.3.1</w:t>
            </w:r>
          </w:p>
        </w:tc>
        <w:tc>
          <w:tcPr>
            <w:tcW w:w="2497" w:type="dxa"/>
            <w:tcBorders>
              <w:top w:val="single" w:color="000000" w:sz="4" w:space="0"/>
              <w:left w:val="single" w:color="000000" w:sz="4" w:space="0"/>
              <w:bottom w:val="single" w:color="000000" w:sz="4" w:space="0"/>
              <w:right w:val="single" w:color="000000" w:sz="4" w:space="0"/>
            </w:tcBorders>
            <w:noWrap w:val="0"/>
            <w:vAlign w:val="center"/>
          </w:tcPr>
          <w:p w14:paraId="36F6E0B1">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招标范围</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14:paraId="2AB8022E">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1"/>
                <w:sz w:val="28"/>
                <w:szCs w:val="28"/>
                <w:lang w:eastAsia="zh-CN"/>
              </w:rPr>
              <w:t>承担救灾备荒种子储备，救灾种子（棉花）储备200吨，品种经过国家或自治区审定（未退市），适宜在新疆区域种植（详见磋商文件采购需求）。</w:t>
            </w:r>
          </w:p>
        </w:tc>
      </w:tr>
      <w:tr w14:paraId="6D56D27B">
        <w:tblPrEx>
          <w:tblCellMar>
            <w:top w:w="0" w:type="dxa"/>
            <w:left w:w="108" w:type="dxa"/>
            <w:bottom w:w="49" w:type="dxa"/>
            <w:right w:w="115" w:type="dxa"/>
          </w:tblCellMar>
        </w:tblPrEx>
        <w:trPr>
          <w:trHeight w:val="424" w:hRule="atLeast"/>
        </w:trPr>
        <w:tc>
          <w:tcPr>
            <w:tcW w:w="899" w:type="dxa"/>
            <w:tcBorders>
              <w:top w:val="single" w:color="000000" w:sz="4" w:space="0"/>
              <w:left w:val="single" w:color="000000" w:sz="4" w:space="0"/>
              <w:bottom w:val="single" w:color="000000" w:sz="4" w:space="0"/>
              <w:right w:val="single" w:color="000000" w:sz="4" w:space="0"/>
            </w:tcBorders>
            <w:noWrap w:val="0"/>
            <w:vAlign w:val="center"/>
          </w:tcPr>
          <w:p w14:paraId="1747DE58">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1.3.2</w:t>
            </w:r>
          </w:p>
        </w:tc>
        <w:tc>
          <w:tcPr>
            <w:tcW w:w="2497" w:type="dxa"/>
            <w:tcBorders>
              <w:top w:val="single" w:color="000000" w:sz="4" w:space="0"/>
              <w:left w:val="single" w:color="000000" w:sz="4" w:space="0"/>
              <w:bottom w:val="single" w:color="000000" w:sz="4" w:space="0"/>
              <w:right w:val="single" w:color="000000" w:sz="4" w:space="0"/>
            </w:tcBorders>
            <w:noWrap w:val="0"/>
            <w:vAlign w:val="center"/>
          </w:tcPr>
          <w:p w14:paraId="73FE8393">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服务期限</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14:paraId="1418DB85">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i w:val="0"/>
                <w:iCs w:val="0"/>
                <w:caps w:val="0"/>
                <w:color w:val="auto"/>
                <w:spacing w:val="0"/>
                <w:sz w:val="27"/>
                <w:szCs w:val="27"/>
                <w:highlight w:val="none"/>
              </w:rPr>
              <w:t>储存期限202</w:t>
            </w:r>
            <w:r>
              <w:rPr>
                <w:rFonts w:hint="eastAsia" w:ascii="仿宋" w:hAnsi="仿宋" w:eastAsia="仿宋" w:cs="仿宋"/>
                <w:i w:val="0"/>
                <w:iCs w:val="0"/>
                <w:caps w:val="0"/>
                <w:color w:val="auto"/>
                <w:spacing w:val="0"/>
                <w:sz w:val="27"/>
                <w:szCs w:val="27"/>
                <w:highlight w:val="none"/>
                <w:lang w:val="en-US" w:eastAsia="zh-CN"/>
              </w:rPr>
              <w:t>6</w:t>
            </w:r>
            <w:r>
              <w:rPr>
                <w:rFonts w:hint="eastAsia" w:ascii="仿宋" w:hAnsi="仿宋" w:eastAsia="仿宋" w:cs="仿宋"/>
                <w:i w:val="0"/>
                <w:iCs w:val="0"/>
                <w:caps w:val="0"/>
                <w:color w:val="auto"/>
                <w:spacing w:val="0"/>
                <w:sz w:val="27"/>
                <w:szCs w:val="27"/>
                <w:highlight w:val="none"/>
              </w:rPr>
              <w:t>年10月1日至202</w:t>
            </w:r>
            <w:r>
              <w:rPr>
                <w:rFonts w:hint="eastAsia" w:ascii="仿宋" w:hAnsi="仿宋" w:eastAsia="仿宋" w:cs="仿宋"/>
                <w:i w:val="0"/>
                <w:iCs w:val="0"/>
                <w:caps w:val="0"/>
                <w:color w:val="auto"/>
                <w:spacing w:val="0"/>
                <w:sz w:val="27"/>
                <w:szCs w:val="27"/>
                <w:highlight w:val="none"/>
                <w:lang w:val="en-US" w:eastAsia="zh-CN"/>
              </w:rPr>
              <w:t>7</w:t>
            </w:r>
            <w:r>
              <w:rPr>
                <w:rFonts w:hint="eastAsia" w:ascii="仿宋" w:hAnsi="仿宋" w:eastAsia="仿宋" w:cs="仿宋"/>
                <w:i w:val="0"/>
                <w:iCs w:val="0"/>
                <w:caps w:val="0"/>
                <w:color w:val="auto"/>
                <w:spacing w:val="0"/>
                <w:sz w:val="27"/>
                <w:szCs w:val="27"/>
                <w:highlight w:val="none"/>
              </w:rPr>
              <w:t>年9月30日</w:t>
            </w:r>
            <w:r>
              <w:rPr>
                <w:rFonts w:hint="eastAsia" w:ascii="仿宋" w:hAnsi="仿宋" w:eastAsia="仿宋" w:cs="仿宋"/>
                <w:i w:val="0"/>
                <w:iCs w:val="0"/>
                <w:caps w:val="0"/>
                <w:color w:val="auto"/>
                <w:spacing w:val="0"/>
                <w:sz w:val="27"/>
                <w:szCs w:val="27"/>
                <w:highlight w:val="none"/>
                <w:lang w:eastAsia="zh-CN"/>
              </w:rPr>
              <w:t>，计划2026年</w:t>
            </w:r>
            <w:r>
              <w:rPr>
                <w:rFonts w:hint="eastAsia" w:ascii="仿宋" w:hAnsi="仿宋" w:eastAsia="仿宋" w:cs="仿宋"/>
                <w:i w:val="0"/>
                <w:iCs w:val="0"/>
                <w:caps w:val="0"/>
                <w:color w:val="auto"/>
                <w:spacing w:val="0"/>
                <w:sz w:val="27"/>
                <w:szCs w:val="27"/>
                <w:highlight w:val="none"/>
                <w:lang w:val="en-US" w:eastAsia="zh-CN"/>
              </w:rPr>
              <w:t>9</w:t>
            </w:r>
            <w:r>
              <w:rPr>
                <w:rFonts w:hint="eastAsia" w:ascii="仿宋" w:hAnsi="仿宋" w:eastAsia="仿宋" w:cs="仿宋"/>
                <w:i w:val="0"/>
                <w:iCs w:val="0"/>
                <w:caps w:val="0"/>
                <w:color w:val="auto"/>
                <w:spacing w:val="0"/>
                <w:sz w:val="27"/>
                <w:szCs w:val="27"/>
                <w:highlight w:val="none"/>
                <w:lang w:eastAsia="zh-CN"/>
              </w:rPr>
              <w:t>月30日前完成储备</w:t>
            </w:r>
            <w:r>
              <w:rPr>
                <w:rFonts w:hint="eastAsia" w:ascii="仿宋" w:hAnsi="仿宋" w:eastAsia="仿宋" w:cs="仿宋"/>
                <w:i w:val="0"/>
                <w:iCs w:val="0"/>
                <w:caps w:val="0"/>
                <w:color w:val="auto"/>
                <w:spacing w:val="0"/>
                <w:sz w:val="27"/>
                <w:szCs w:val="27"/>
                <w:highlight w:val="none"/>
              </w:rPr>
              <w:t>。</w:t>
            </w:r>
          </w:p>
        </w:tc>
      </w:tr>
      <w:tr w14:paraId="155036F0">
        <w:tblPrEx>
          <w:tblCellMar>
            <w:top w:w="0" w:type="dxa"/>
            <w:left w:w="108" w:type="dxa"/>
            <w:bottom w:w="49" w:type="dxa"/>
            <w:right w:w="115" w:type="dxa"/>
          </w:tblCellMar>
        </w:tblPrEx>
        <w:trPr>
          <w:trHeight w:val="90" w:hRule="atLeast"/>
        </w:trPr>
        <w:tc>
          <w:tcPr>
            <w:tcW w:w="899" w:type="dxa"/>
            <w:tcBorders>
              <w:top w:val="single" w:color="000000" w:sz="4" w:space="0"/>
              <w:left w:val="single" w:color="000000" w:sz="4" w:space="0"/>
              <w:bottom w:val="single" w:color="000000" w:sz="4" w:space="0"/>
              <w:right w:val="single" w:color="000000" w:sz="4" w:space="0"/>
            </w:tcBorders>
            <w:noWrap w:val="0"/>
            <w:vAlign w:val="center"/>
          </w:tcPr>
          <w:p w14:paraId="736CBFA1">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1.3.3</w:t>
            </w:r>
          </w:p>
        </w:tc>
        <w:tc>
          <w:tcPr>
            <w:tcW w:w="2497" w:type="dxa"/>
            <w:tcBorders>
              <w:top w:val="single" w:color="000000" w:sz="4" w:space="0"/>
              <w:left w:val="single" w:color="000000" w:sz="4" w:space="0"/>
              <w:bottom w:val="single" w:color="000000" w:sz="4" w:space="0"/>
              <w:right w:val="single" w:color="000000" w:sz="4" w:space="0"/>
            </w:tcBorders>
            <w:noWrap w:val="0"/>
            <w:vAlign w:val="center"/>
          </w:tcPr>
          <w:p w14:paraId="73770AB8">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质量标准</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14:paraId="0B265ADB">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default" w:ascii="仿宋" w:hAnsi="仿宋" w:eastAsia="仿宋" w:cs="仿宋"/>
                <w:color w:val="0000FF"/>
                <w:sz w:val="28"/>
                <w:szCs w:val="28"/>
                <w:highlight w:val="none"/>
                <w:lang w:val="en-US" w:eastAsia="zh-CN"/>
              </w:rPr>
            </w:pPr>
            <w:r>
              <w:rPr>
                <w:rFonts w:hint="default" w:ascii="仿宋" w:hAnsi="仿宋" w:eastAsia="仿宋" w:cs="仿宋"/>
                <w:color w:val="auto"/>
                <w:sz w:val="28"/>
                <w:szCs w:val="28"/>
                <w:highlight w:val="none"/>
                <w:lang w:val="en-US" w:eastAsia="zh-CN"/>
              </w:rPr>
              <w:t>种子质量要达到国家标准，种子贮藏执行农作物种子贮藏（GB/T7415-2008）标准，投标人需定期检查，并做好记录，确保储备种子质量。</w:t>
            </w:r>
          </w:p>
        </w:tc>
      </w:tr>
      <w:tr w14:paraId="301BCEC6">
        <w:tblPrEx>
          <w:tblCellMar>
            <w:top w:w="0" w:type="dxa"/>
            <w:left w:w="108" w:type="dxa"/>
            <w:bottom w:w="49" w:type="dxa"/>
            <w:right w:w="115" w:type="dxa"/>
          </w:tblCellMar>
        </w:tblPrEx>
        <w:trPr>
          <w:trHeight w:val="1557" w:hRule="atLeast"/>
        </w:trPr>
        <w:tc>
          <w:tcPr>
            <w:tcW w:w="899" w:type="dxa"/>
            <w:tcBorders>
              <w:top w:val="single" w:color="000000" w:sz="4" w:space="0"/>
              <w:left w:val="single" w:color="000000" w:sz="4" w:space="0"/>
              <w:bottom w:val="single" w:color="000000" w:sz="4" w:space="0"/>
              <w:right w:val="single" w:color="000000" w:sz="4" w:space="0"/>
            </w:tcBorders>
            <w:noWrap w:val="0"/>
            <w:vAlign w:val="center"/>
          </w:tcPr>
          <w:p w14:paraId="7CCFB7F3">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1.4.1</w:t>
            </w:r>
          </w:p>
        </w:tc>
        <w:tc>
          <w:tcPr>
            <w:tcW w:w="2497" w:type="dxa"/>
            <w:tcBorders>
              <w:top w:val="single" w:color="000000" w:sz="4" w:space="0"/>
              <w:left w:val="single" w:color="000000" w:sz="4" w:space="0"/>
              <w:bottom w:val="single" w:color="000000" w:sz="4" w:space="0"/>
              <w:right w:val="single" w:color="000000" w:sz="4" w:space="0"/>
            </w:tcBorders>
            <w:noWrap w:val="0"/>
            <w:vAlign w:val="center"/>
          </w:tcPr>
          <w:p w14:paraId="0615777A">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供应商资质条件、能力、信誉</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14:paraId="69AF20E0">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1.满足《中华人民共和国政府采购法》第二十二条规定；</w:t>
            </w:r>
          </w:p>
          <w:p w14:paraId="3D39B05F">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2.落实政府采购政策需满足的资格要求：本项目专门面向中小企业采购。</w:t>
            </w:r>
          </w:p>
          <w:p w14:paraId="367003DE">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3.本项目的特定资格要求：</w:t>
            </w:r>
          </w:p>
          <w:p w14:paraId="4E34A382">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（1）供应商必须在中国境内注册，具备有效的营业执照；持有农业农村主管部门核发的相应农作物种子生产经营许可证；</w:t>
            </w:r>
          </w:p>
          <w:p w14:paraId="6917FF5D">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（2）供应商须具有拟储备品种的生产经营权，储备植物新品种保护的品种必须是自有品种或获得品种所有权人书面授权；</w:t>
            </w:r>
          </w:p>
        </w:tc>
      </w:tr>
    </w:tbl>
    <w:tbl>
      <w:tblPr>
        <w:tblStyle w:val="34"/>
        <w:tblpPr w:leftFromText="180" w:rightFromText="180" w:vertAnchor="text" w:horzAnchor="margin" w:tblpX="-40" w:tblpY="14"/>
        <w:tblW w:w="9835" w:type="dxa"/>
        <w:tblInd w:w="0" w:type="dxa"/>
        <w:tblLayout w:type="fixed"/>
        <w:tblCellMar>
          <w:top w:w="0" w:type="dxa"/>
          <w:left w:w="108" w:type="dxa"/>
          <w:bottom w:w="49" w:type="dxa"/>
          <w:right w:w="115" w:type="dxa"/>
        </w:tblCellMar>
      </w:tblPr>
      <w:tblGrid>
        <w:gridCol w:w="887"/>
        <w:gridCol w:w="2515"/>
        <w:gridCol w:w="6433"/>
      </w:tblGrid>
      <w:tr w14:paraId="163CFD79">
        <w:tblPrEx>
          <w:tblCellMar>
            <w:top w:w="0" w:type="dxa"/>
            <w:left w:w="108" w:type="dxa"/>
            <w:bottom w:w="49" w:type="dxa"/>
            <w:right w:w="115" w:type="dxa"/>
          </w:tblCellMar>
        </w:tblPrEx>
        <w:trPr>
          <w:trHeight w:val="395"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33104E4C">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1.4.2</w:t>
            </w:r>
          </w:p>
        </w:tc>
        <w:tc>
          <w:tcPr>
            <w:tcW w:w="2515" w:type="dxa"/>
            <w:tcBorders>
              <w:top w:val="single" w:color="000000" w:sz="4" w:space="0"/>
              <w:left w:val="single" w:color="000000" w:sz="4" w:space="0"/>
              <w:bottom w:val="single" w:color="000000" w:sz="4" w:space="0"/>
              <w:right w:val="single" w:color="000000" w:sz="4" w:space="0"/>
            </w:tcBorders>
            <w:noWrap w:val="0"/>
            <w:vAlign w:val="center"/>
          </w:tcPr>
          <w:p w14:paraId="6BF15B97">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是否接受联合体投标</w:t>
            </w:r>
          </w:p>
        </w:tc>
        <w:tc>
          <w:tcPr>
            <w:tcW w:w="6433" w:type="dxa"/>
            <w:tcBorders>
              <w:top w:val="single" w:color="000000" w:sz="4" w:space="0"/>
              <w:left w:val="single" w:color="000000" w:sz="4" w:space="0"/>
              <w:bottom w:val="single" w:color="000000" w:sz="4" w:space="0"/>
              <w:right w:val="single" w:color="000000" w:sz="4" w:space="0"/>
            </w:tcBorders>
            <w:noWrap w:val="0"/>
            <w:vAlign w:val="center"/>
          </w:tcPr>
          <w:p w14:paraId="5A51228E">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不接受</w:t>
            </w:r>
          </w:p>
        </w:tc>
      </w:tr>
      <w:tr w14:paraId="337256CD">
        <w:tblPrEx>
          <w:tblCellMar>
            <w:top w:w="0" w:type="dxa"/>
            <w:left w:w="108" w:type="dxa"/>
            <w:bottom w:w="49" w:type="dxa"/>
            <w:right w:w="115" w:type="dxa"/>
          </w:tblCellMar>
        </w:tblPrEx>
        <w:trPr>
          <w:trHeight w:val="395"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0C99238D">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1.4.3</w:t>
            </w:r>
          </w:p>
        </w:tc>
        <w:tc>
          <w:tcPr>
            <w:tcW w:w="2515" w:type="dxa"/>
            <w:tcBorders>
              <w:top w:val="single" w:color="000000" w:sz="4" w:space="0"/>
              <w:left w:val="single" w:color="000000" w:sz="4" w:space="0"/>
              <w:bottom w:val="single" w:color="000000" w:sz="4" w:space="0"/>
              <w:right w:val="single" w:color="000000" w:sz="4" w:space="0"/>
            </w:tcBorders>
            <w:noWrap w:val="0"/>
            <w:vAlign w:val="center"/>
          </w:tcPr>
          <w:p w14:paraId="7BC0131A">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供应商不得存在的其他情形</w:t>
            </w:r>
          </w:p>
        </w:tc>
        <w:tc>
          <w:tcPr>
            <w:tcW w:w="6433" w:type="dxa"/>
            <w:tcBorders>
              <w:top w:val="single" w:color="000000" w:sz="4" w:space="0"/>
              <w:left w:val="single" w:color="000000" w:sz="4" w:space="0"/>
              <w:bottom w:val="single" w:color="000000" w:sz="4" w:space="0"/>
              <w:right w:val="single" w:color="000000" w:sz="4" w:space="0"/>
            </w:tcBorders>
            <w:noWrap w:val="0"/>
            <w:vAlign w:val="center"/>
          </w:tcPr>
          <w:p w14:paraId="68ECF7B2">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竞争性磋商“供应商须知总则第1.4.3条”的规定</w:t>
            </w:r>
          </w:p>
        </w:tc>
      </w:tr>
      <w:tr w14:paraId="62E753D4">
        <w:tblPrEx>
          <w:tblCellMar>
            <w:top w:w="0" w:type="dxa"/>
            <w:left w:w="108" w:type="dxa"/>
            <w:bottom w:w="49" w:type="dxa"/>
            <w:right w:w="115" w:type="dxa"/>
          </w:tblCellMar>
        </w:tblPrEx>
        <w:trPr>
          <w:trHeight w:val="9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4D01A413">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1.5.1</w:t>
            </w:r>
          </w:p>
        </w:tc>
        <w:tc>
          <w:tcPr>
            <w:tcW w:w="2515" w:type="dxa"/>
            <w:tcBorders>
              <w:top w:val="single" w:color="000000" w:sz="4" w:space="0"/>
              <w:left w:val="single" w:color="000000" w:sz="4" w:space="0"/>
              <w:bottom w:val="single" w:color="000000" w:sz="4" w:space="0"/>
              <w:right w:val="single" w:color="000000" w:sz="4" w:space="0"/>
            </w:tcBorders>
            <w:noWrap w:val="0"/>
            <w:vAlign w:val="center"/>
          </w:tcPr>
          <w:p w14:paraId="4D8223DC">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踏勘现场</w:t>
            </w:r>
          </w:p>
        </w:tc>
        <w:tc>
          <w:tcPr>
            <w:tcW w:w="6433" w:type="dxa"/>
            <w:tcBorders>
              <w:top w:val="single" w:color="000000" w:sz="4" w:space="0"/>
              <w:left w:val="single" w:color="000000" w:sz="4" w:space="0"/>
              <w:bottom w:val="single" w:color="000000" w:sz="4" w:space="0"/>
              <w:right w:val="single" w:color="000000" w:sz="4" w:space="0"/>
            </w:tcBorders>
            <w:noWrap w:val="0"/>
            <w:vAlign w:val="center"/>
          </w:tcPr>
          <w:p w14:paraId="0A67BC60">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不组织</w:t>
            </w:r>
          </w:p>
        </w:tc>
      </w:tr>
      <w:tr w14:paraId="79021E8C">
        <w:tblPrEx>
          <w:tblCellMar>
            <w:top w:w="0" w:type="dxa"/>
            <w:left w:w="108" w:type="dxa"/>
            <w:bottom w:w="49" w:type="dxa"/>
            <w:right w:w="115" w:type="dxa"/>
          </w:tblCellMar>
        </w:tblPrEx>
        <w:trPr>
          <w:trHeight w:val="395"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14DC7AA5">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1.6.1</w:t>
            </w:r>
          </w:p>
        </w:tc>
        <w:tc>
          <w:tcPr>
            <w:tcW w:w="2515" w:type="dxa"/>
            <w:tcBorders>
              <w:top w:val="single" w:color="000000" w:sz="4" w:space="0"/>
              <w:left w:val="single" w:color="000000" w:sz="4" w:space="0"/>
              <w:bottom w:val="single" w:color="000000" w:sz="4" w:space="0"/>
              <w:right w:val="single" w:color="000000" w:sz="4" w:space="0"/>
            </w:tcBorders>
            <w:noWrap w:val="0"/>
            <w:vAlign w:val="center"/>
          </w:tcPr>
          <w:p w14:paraId="293775CE">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投标预备会</w:t>
            </w:r>
          </w:p>
        </w:tc>
        <w:tc>
          <w:tcPr>
            <w:tcW w:w="6433" w:type="dxa"/>
            <w:tcBorders>
              <w:top w:val="single" w:color="000000" w:sz="4" w:space="0"/>
              <w:left w:val="single" w:color="000000" w:sz="4" w:space="0"/>
              <w:bottom w:val="single" w:color="000000" w:sz="4" w:space="0"/>
              <w:right w:val="single" w:color="000000" w:sz="4" w:space="0"/>
            </w:tcBorders>
            <w:noWrap w:val="0"/>
            <w:vAlign w:val="center"/>
          </w:tcPr>
          <w:p w14:paraId="21983CEA">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不召开</w:t>
            </w:r>
          </w:p>
        </w:tc>
      </w:tr>
      <w:tr w14:paraId="0BA6F08C">
        <w:tblPrEx>
          <w:tblCellMar>
            <w:top w:w="0" w:type="dxa"/>
            <w:left w:w="108" w:type="dxa"/>
            <w:bottom w:w="49" w:type="dxa"/>
            <w:right w:w="115" w:type="dxa"/>
          </w:tblCellMar>
        </w:tblPrEx>
        <w:trPr>
          <w:trHeight w:val="395"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693100AB">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1.7.1</w:t>
            </w:r>
          </w:p>
        </w:tc>
        <w:tc>
          <w:tcPr>
            <w:tcW w:w="2515" w:type="dxa"/>
            <w:tcBorders>
              <w:top w:val="single" w:color="000000" w:sz="4" w:space="0"/>
              <w:left w:val="single" w:color="000000" w:sz="4" w:space="0"/>
              <w:bottom w:val="single" w:color="000000" w:sz="4" w:space="0"/>
              <w:right w:val="single" w:color="000000" w:sz="4" w:space="0"/>
            </w:tcBorders>
            <w:noWrap w:val="0"/>
            <w:vAlign w:val="center"/>
          </w:tcPr>
          <w:p w14:paraId="27179AF9">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分包</w:t>
            </w:r>
          </w:p>
        </w:tc>
        <w:tc>
          <w:tcPr>
            <w:tcW w:w="6433" w:type="dxa"/>
            <w:tcBorders>
              <w:top w:val="single" w:color="000000" w:sz="4" w:space="0"/>
              <w:left w:val="single" w:color="000000" w:sz="4" w:space="0"/>
              <w:bottom w:val="single" w:color="000000" w:sz="4" w:space="0"/>
              <w:right w:val="single" w:color="000000" w:sz="4" w:space="0"/>
            </w:tcBorders>
            <w:noWrap w:val="0"/>
            <w:vAlign w:val="center"/>
          </w:tcPr>
          <w:p w14:paraId="19080EA6">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不允许</w:t>
            </w:r>
          </w:p>
        </w:tc>
      </w:tr>
      <w:tr w14:paraId="5553CB95">
        <w:tblPrEx>
          <w:tblCellMar>
            <w:top w:w="0" w:type="dxa"/>
            <w:left w:w="108" w:type="dxa"/>
            <w:bottom w:w="49" w:type="dxa"/>
            <w:right w:w="115" w:type="dxa"/>
          </w:tblCellMar>
        </w:tblPrEx>
        <w:trPr>
          <w:trHeight w:val="395"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71CD7554">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1.8.1</w:t>
            </w:r>
          </w:p>
        </w:tc>
        <w:tc>
          <w:tcPr>
            <w:tcW w:w="2515" w:type="dxa"/>
            <w:tcBorders>
              <w:top w:val="single" w:color="000000" w:sz="4" w:space="0"/>
              <w:left w:val="single" w:color="000000" w:sz="4" w:space="0"/>
              <w:bottom w:val="single" w:color="000000" w:sz="4" w:space="0"/>
              <w:right w:val="single" w:color="000000" w:sz="4" w:space="0"/>
            </w:tcBorders>
            <w:noWrap w:val="0"/>
            <w:vAlign w:val="center"/>
          </w:tcPr>
          <w:p w14:paraId="12596D96">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实质性要求和条件</w:t>
            </w:r>
          </w:p>
        </w:tc>
        <w:tc>
          <w:tcPr>
            <w:tcW w:w="6433" w:type="dxa"/>
            <w:tcBorders>
              <w:top w:val="single" w:color="000000" w:sz="4" w:space="0"/>
              <w:left w:val="single" w:color="000000" w:sz="4" w:space="0"/>
              <w:bottom w:val="single" w:color="000000" w:sz="4" w:space="0"/>
              <w:right w:val="single" w:color="000000" w:sz="4" w:space="0"/>
            </w:tcBorders>
            <w:noWrap w:val="0"/>
            <w:vAlign w:val="center"/>
          </w:tcPr>
          <w:p w14:paraId="42656671">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供应商不得偏差离竞争性磋商的实质性要求</w:t>
            </w:r>
          </w:p>
        </w:tc>
      </w:tr>
      <w:tr w14:paraId="6042FF87">
        <w:tblPrEx>
          <w:tblCellMar>
            <w:top w:w="0" w:type="dxa"/>
            <w:left w:w="108" w:type="dxa"/>
            <w:bottom w:w="49" w:type="dxa"/>
            <w:right w:w="115" w:type="dxa"/>
          </w:tblCellMar>
        </w:tblPrEx>
        <w:trPr>
          <w:trHeight w:val="395"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77B359DB">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1.9.3</w:t>
            </w:r>
          </w:p>
        </w:tc>
        <w:tc>
          <w:tcPr>
            <w:tcW w:w="2515" w:type="dxa"/>
            <w:tcBorders>
              <w:top w:val="single" w:color="000000" w:sz="4" w:space="0"/>
              <w:left w:val="single" w:color="000000" w:sz="4" w:space="0"/>
              <w:bottom w:val="single" w:color="000000" w:sz="4" w:space="0"/>
              <w:right w:val="single" w:color="000000" w:sz="4" w:space="0"/>
            </w:tcBorders>
            <w:noWrap w:val="0"/>
            <w:vAlign w:val="center"/>
          </w:tcPr>
          <w:p w14:paraId="7554AD16">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偏差</w:t>
            </w:r>
          </w:p>
        </w:tc>
        <w:tc>
          <w:tcPr>
            <w:tcW w:w="6433" w:type="dxa"/>
            <w:tcBorders>
              <w:top w:val="single" w:color="000000" w:sz="4" w:space="0"/>
              <w:left w:val="single" w:color="000000" w:sz="4" w:space="0"/>
              <w:bottom w:val="single" w:color="000000" w:sz="4" w:space="0"/>
              <w:right w:val="single" w:color="000000" w:sz="4" w:space="0"/>
            </w:tcBorders>
            <w:noWrap w:val="0"/>
            <w:vAlign w:val="center"/>
          </w:tcPr>
          <w:p w14:paraId="0B34D1F8">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不允许</w:t>
            </w:r>
          </w:p>
        </w:tc>
      </w:tr>
      <w:tr w14:paraId="3878FC47">
        <w:tblPrEx>
          <w:tblCellMar>
            <w:top w:w="0" w:type="dxa"/>
            <w:left w:w="108" w:type="dxa"/>
            <w:bottom w:w="49" w:type="dxa"/>
            <w:right w:w="115" w:type="dxa"/>
          </w:tblCellMar>
        </w:tblPrEx>
        <w:trPr>
          <w:trHeight w:val="529" w:hRule="atLeast"/>
        </w:trPr>
        <w:tc>
          <w:tcPr>
            <w:tcW w:w="887" w:type="dxa"/>
            <w:vMerge w:val="restart"/>
            <w:tcBorders>
              <w:top w:val="single" w:color="000000" w:sz="4" w:space="0"/>
              <w:left w:val="single" w:color="000000" w:sz="4" w:space="0"/>
              <w:right w:val="single" w:color="000000" w:sz="4" w:space="0"/>
            </w:tcBorders>
            <w:noWrap w:val="0"/>
            <w:vAlign w:val="center"/>
          </w:tcPr>
          <w:p w14:paraId="1F344CC9">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.1</w:t>
            </w:r>
          </w:p>
        </w:tc>
        <w:tc>
          <w:tcPr>
            <w:tcW w:w="2515" w:type="dxa"/>
            <w:vMerge w:val="restart"/>
            <w:tcBorders>
              <w:top w:val="single" w:color="000000" w:sz="4" w:space="0"/>
              <w:left w:val="single" w:color="000000" w:sz="4" w:space="0"/>
              <w:right w:val="single" w:color="000000" w:sz="4" w:space="0"/>
            </w:tcBorders>
            <w:noWrap w:val="0"/>
            <w:vAlign w:val="center"/>
          </w:tcPr>
          <w:p w14:paraId="0351D123">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要求澄清竞争性磋商</w:t>
            </w:r>
          </w:p>
        </w:tc>
        <w:tc>
          <w:tcPr>
            <w:tcW w:w="6433" w:type="dxa"/>
            <w:tcBorders>
              <w:top w:val="single" w:color="000000" w:sz="4" w:space="0"/>
              <w:left w:val="single" w:color="000000" w:sz="4" w:space="0"/>
              <w:bottom w:val="single" w:color="000000" w:sz="4" w:space="0"/>
              <w:right w:val="single" w:color="000000" w:sz="4" w:space="0"/>
            </w:tcBorders>
            <w:noWrap w:val="0"/>
            <w:vAlign w:val="center"/>
          </w:tcPr>
          <w:p w14:paraId="0D8A3CAF">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时间：</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要求</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对已发出的竞争性磋商进行澄清的，应在投标截止时间的</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天前。</w:t>
            </w:r>
          </w:p>
        </w:tc>
      </w:tr>
      <w:tr w14:paraId="1269A521">
        <w:tblPrEx>
          <w:tblCellMar>
            <w:top w:w="0" w:type="dxa"/>
            <w:left w:w="108" w:type="dxa"/>
            <w:bottom w:w="49" w:type="dxa"/>
            <w:right w:w="115" w:type="dxa"/>
          </w:tblCellMar>
        </w:tblPrEx>
        <w:trPr>
          <w:trHeight w:val="570" w:hRule="atLeast"/>
        </w:trPr>
        <w:tc>
          <w:tcPr>
            <w:tcW w:w="887" w:type="dxa"/>
            <w:vMerge w:val="continue"/>
            <w:tcBorders>
              <w:left w:val="single" w:color="000000" w:sz="4" w:space="0"/>
              <w:bottom w:val="single" w:color="000000" w:sz="4" w:space="0"/>
              <w:right w:val="single" w:color="000000" w:sz="4" w:space="0"/>
            </w:tcBorders>
            <w:noWrap w:val="0"/>
            <w:vAlign w:val="center"/>
          </w:tcPr>
          <w:p w14:paraId="1EEB5AB3">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8"/>
                <w:szCs w:val="28"/>
                <w:highlight w:val="none"/>
              </w:rPr>
            </w:pPr>
          </w:p>
        </w:tc>
        <w:tc>
          <w:tcPr>
            <w:tcW w:w="2515" w:type="dxa"/>
            <w:vMerge w:val="continue"/>
            <w:tcBorders>
              <w:left w:val="single" w:color="000000" w:sz="4" w:space="0"/>
              <w:bottom w:val="single" w:color="000000" w:sz="4" w:space="0"/>
              <w:right w:val="single" w:color="000000" w:sz="4" w:space="0"/>
            </w:tcBorders>
            <w:noWrap w:val="0"/>
            <w:vAlign w:val="center"/>
          </w:tcPr>
          <w:p w14:paraId="16B9C880">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p>
        </w:tc>
        <w:tc>
          <w:tcPr>
            <w:tcW w:w="6433" w:type="dxa"/>
            <w:tcBorders>
              <w:top w:val="single" w:color="000000" w:sz="4" w:space="0"/>
              <w:left w:val="single" w:color="000000" w:sz="4" w:space="0"/>
              <w:bottom w:val="single" w:color="000000" w:sz="4" w:space="0"/>
              <w:right w:val="single" w:color="000000" w:sz="4" w:space="0"/>
            </w:tcBorders>
            <w:noWrap w:val="0"/>
            <w:vAlign w:val="center"/>
          </w:tcPr>
          <w:p w14:paraId="7316BB4C">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形式：</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将要求澄清的内容以书面形式送达</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（或招标代理机构）</w:t>
            </w:r>
            <w:r>
              <w:rPr>
                <w:rFonts w:hint="eastAsia" w:ascii="仿宋" w:hAnsi="仿宋" w:eastAsia="仿宋" w:cs="仿宋"/>
                <w:color w:val="auto"/>
                <w:sz w:val="28"/>
                <w:szCs w:val="28"/>
                <w:highlight w:val="none"/>
                <w:lang w:eastAsia="zh-CN"/>
              </w:rPr>
              <w:t>。</w:t>
            </w:r>
          </w:p>
        </w:tc>
      </w:tr>
      <w:tr w14:paraId="34991A48">
        <w:tblPrEx>
          <w:tblCellMar>
            <w:top w:w="0" w:type="dxa"/>
            <w:left w:w="108" w:type="dxa"/>
            <w:bottom w:w="49" w:type="dxa"/>
            <w:right w:w="115" w:type="dxa"/>
          </w:tblCellMar>
        </w:tblPrEx>
        <w:trPr>
          <w:trHeight w:val="566"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075D4EFD">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2.2.2</w:t>
            </w:r>
          </w:p>
        </w:tc>
        <w:tc>
          <w:tcPr>
            <w:tcW w:w="2515" w:type="dxa"/>
            <w:tcBorders>
              <w:top w:val="single" w:color="000000" w:sz="4" w:space="0"/>
              <w:left w:val="single" w:color="000000" w:sz="4" w:space="0"/>
              <w:bottom w:val="single" w:color="000000" w:sz="4" w:space="0"/>
              <w:right w:val="single" w:color="000000" w:sz="4" w:space="0"/>
            </w:tcBorders>
            <w:noWrap w:val="0"/>
            <w:vAlign w:val="center"/>
          </w:tcPr>
          <w:p w14:paraId="5FA713FA">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竞争性磋商澄清发出的形式</w:t>
            </w:r>
          </w:p>
        </w:tc>
        <w:tc>
          <w:tcPr>
            <w:tcW w:w="6433" w:type="dxa"/>
            <w:tcBorders>
              <w:top w:val="single" w:color="000000" w:sz="4" w:space="0"/>
              <w:left w:val="single" w:color="000000" w:sz="4" w:space="0"/>
              <w:bottom w:val="single" w:color="000000" w:sz="4" w:space="0"/>
              <w:right w:val="single" w:color="000000" w:sz="4" w:space="0"/>
            </w:tcBorders>
            <w:noWrap w:val="0"/>
            <w:vAlign w:val="center"/>
          </w:tcPr>
          <w:p w14:paraId="1B26380E">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以书面形式发出</w:t>
            </w:r>
          </w:p>
        </w:tc>
      </w:tr>
      <w:tr w14:paraId="0D8CE714">
        <w:tblPrEx>
          <w:tblCellMar>
            <w:top w:w="0" w:type="dxa"/>
            <w:left w:w="108" w:type="dxa"/>
            <w:bottom w:w="49" w:type="dxa"/>
            <w:right w:w="115" w:type="dxa"/>
          </w:tblCellMar>
        </w:tblPrEx>
        <w:trPr>
          <w:trHeight w:val="717"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3494DC54">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2.2.3</w:t>
            </w:r>
          </w:p>
        </w:tc>
        <w:tc>
          <w:tcPr>
            <w:tcW w:w="2515" w:type="dxa"/>
            <w:tcBorders>
              <w:top w:val="single" w:color="000000" w:sz="4" w:space="0"/>
              <w:left w:val="single" w:color="000000" w:sz="4" w:space="0"/>
              <w:bottom w:val="single" w:color="000000" w:sz="4" w:space="0"/>
              <w:right w:val="single" w:color="000000" w:sz="4" w:space="0"/>
            </w:tcBorders>
            <w:noWrap w:val="0"/>
            <w:vAlign w:val="center"/>
          </w:tcPr>
          <w:p w14:paraId="6F1CFC74">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确认收到竞争性磋商澄清</w:t>
            </w:r>
          </w:p>
        </w:tc>
        <w:tc>
          <w:tcPr>
            <w:tcW w:w="6433" w:type="dxa"/>
            <w:tcBorders>
              <w:top w:val="single" w:color="000000" w:sz="4" w:space="0"/>
              <w:left w:val="single" w:color="000000" w:sz="4" w:space="0"/>
              <w:bottom w:val="single" w:color="000000" w:sz="4" w:space="0"/>
              <w:right w:val="single" w:color="000000" w:sz="4" w:space="0"/>
            </w:tcBorders>
            <w:noWrap w:val="0"/>
            <w:vAlign w:val="center"/>
          </w:tcPr>
          <w:p w14:paraId="7865D05D">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以书面形式回复确认函</w:t>
            </w:r>
          </w:p>
        </w:tc>
      </w:tr>
      <w:tr w14:paraId="0FBC8759">
        <w:tblPrEx>
          <w:tblCellMar>
            <w:top w:w="0" w:type="dxa"/>
            <w:left w:w="108" w:type="dxa"/>
            <w:bottom w:w="49" w:type="dxa"/>
            <w:right w:w="115" w:type="dxa"/>
          </w:tblCellMar>
        </w:tblPrEx>
        <w:trPr>
          <w:trHeight w:val="717"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5F82A852">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2.3.1</w:t>
            </w:r>
          </w:p>
        </w:tc>
        <w:tc>
          <w:tcPr>
            <w:tcW w:w="2515" w:type="dxa"/>
            <w:tcBorders>
              <w:top w:val="single" w:color="000000" w:sz="4" w:space="0"/>
              <w:left w:val="single" w:color="000000" w:sz="4" w:space="0"/>
              <w:bottom w:val="single" w:color="000000" w:sz="4" w:space="0"/>
              <w:right w:val="single" w:color="000000" w:sz="4" w:space="0"/>
            </w:tcBorders>
            <w:noWrap w:val="0"/>
            <w:vAlign w:val="center"/>
          </w:tcPr>
          <w:p w14:paraId="278BB338">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竞争性磋商修改发出的形式</w:t>
            </w:r>
          </w:p>
        </w:tc>
        <w:tc>
          <w:tcPr>
            <w:tcW w:w="6433" w:type="dxa"/>
            <w:tcBorders>
              <w:top w:val="single" w:color="000000" w:sz="4" w:space="0"/>
              <w:left w:val="single" w:color="000000" w:sz="4" w:space="0"/>
              <w:bottom w:val="single" w:color="000000" w:sz="4" w:space="0"/>
              <w:right w:val="single" w:color="000000" w:sz="4" w:space="0"/>
            </w:tcBorders>
            <w:noWrap w:val="0"/>
            <w:vAlign w:val="center"/>
          </w:tcPr>
          <w:p w14:paraId="7C192F6A">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以书面形式发出</w:t>
            </w:r>
          </w:p>
        </w:tc>
      </w:tr>
      <w:tr w14:paraId="12C9E480">
        <w:tblPrEx>
          <w:tblCellMar>
            <w:top w:w="0" w:type="dxa"/>
            <w:left w:w="108" w:type="dxa"/>
            <w:bottom w:w="49" w:type="dxa"/>
            <w:right w:w="115" w:type="dxa"/>
          </w:tblCellMar>
        </w:tblPrEx>
        <w:trPr>
          <w:trHeight w:val="669"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0A7AE153">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2.3.2</w:t>
            </w:r>
          </w:p>
        </w:tc>
        <w:tc>
          <w:tcPr>
            <w:tcW w:w="2515" w:type="dxa"/>
            <w:tcBorders>
              <w:top w:val="single" w:color="000000" w:sz="4" w:space="0"/>
              <w:left w:val="single" w:color="000000" w:sz="4" w:space="0"/>
              <w:bottom w:val="single" w:color="000000" w:sz="4" w:space="0"/>
              <w:right w:val="single" w:color="000000" w:sz="4" w:space="0"/>
            </w:tcBorders>
            <w:noWrap w:val="0"/>
            <w:vAlign w:val="center"/>
          </w:tcPr>
          <w:p w14:paraId="29035E99">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确认收到竞争性磋商修改</w:t>
            </w:r>
          </w:p>
        </w:tc>
        <w:tc>
          <w:tcPr>
            <w:tcW w:w="6433" w:type="dxa"/>
            <w:tcBorders>
              <w:top w:val="single" w:color="000000" w:sz="4" w:space="0"/>
              <w:left w:val="single" w:color="000000" w:sz="4" w:space="0"/>
              <w:bottom w:val="single" w:color="000000" w:sz="4" w:space="0"/>
              <w:right w:val="single" w:color="000000" w:sz="4" w:space="0"/>
            </w:tcBorders>
            <w:noWrap w:val="0"/>
            <w:vAlign w:val="center"/>
          </w:tcPr>
          <w:p w14:paraId="0708B15F">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以书面形式回复确认函</w:t>
            </w:r>
          </w:p>
        </w:tc>
      </w:tr>
      <w:tr w14:paraId="48B4F1AC">
        <w:tblPrEx>
          <w:tblCellMar>
            <w:top w:w="0" w:type="dxa"/>
            <w:left w:w="108" w:type="dxa"/>
            <w:bottom w:w="49" w:type="dxa"/>
            <w:right w:w="115" w:type="dxa"/>
          </w:tblCellMar>
        </w:tblPrEx>
        <w:trPr>
          <w:trHeight w:val="394"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489346F8">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3.1.1</w:t>
            </w:r>
          </w:p>
        </w:tc>
        <w:tc>
          <w:tcPr>
            <w:tcW w:w="2515" w:type="dxa"/>
            <w:tcBorders>
              <w:top w:val="single" w:color="000000" w:sz="4" w:space="0"/>
              <w:left w:val="single" w:color="000000" w:sz="4" w:space="0"/>
              <w:bottom w:val="single" w:color="000000" w:sz="4" w:space="0"/>
              <w:right w:val="single" w:color="000000" w:sz="4" w:space="0"/>
            </w:tcBorders>
            <w:noWrap w:val="0"/>
            <w:vAlign w:val="center"/>
          </w:tcPr>
          <w:p w14:paraId="367B1C51">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构成</w:t>
            </w:r>
            <w:r>
              <w:rPr>
                <w:rFonts w:hint="eastAsia" w:ascii="仿宋" w:hAnsi="仿宋" w:eastAsia="仿宋" w:cs="仿宋"/>
                <w:color w:val="auto"/>
                <w:sz w:val="28"/>
                <w:szCs w:val="28"/>
                <w:highlight w:val="none"/>
                <w:lang w:eastAsia="zh-CN"/>
              </w:rPr>
              <w:t>磋商文件</w:t>
            </w:r>
            <w:r>
              <w:rPr>
                <w:rFonts w:hint="eastAsia" w:ascii="仿宋" w:hAnsi="仿宋" w:eastAsia="仿宋" w:cs="仿宋"/>
                <w:color w:val="auto"/>
                <w:sz w:val="28"/>
                <w:szCs w:val="28"/>
                <w:highlight w:val="none"/>
              </w:rPr>
              <w:t>的其他资料</w:t>
            </w:r>
          </w:p>
        </w:tc>
        <w:tc>
          <w:tcPr>
            <w:tcW w:w="6433" w:type="dxa"/>
            <w:tcBorders>
              <w:top w:val="single" w:color="000000" w:sz="4" w:space="0"/>
              <w:left w:val="single" w:color="000000" w:sz="4" w:space="0"/>
              <w:bottom w:val="single" w:color="000000" w:sz="4" w:space="0"/>
              <w:right w:val="single" w:color="000000" w:sz="4" w:space="0"/>
            </w:tcBorders>
            <w:noWrap w:val="0"/>
            <w:vAlign w:val="center"/>
          </w:tcPr>
          <w:p w14:paraId="27B2CEBE">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详见竞争性磋商中的要求。</w:t>
            </w:r>
          </w:p>
        </w:tc>
      </w:tr>
      <w:tr w14:paraId="043F7357">
        <w:tblPrEx>
          <w:tblCellMar>
            <w:top w:w="0" w:type="dxa"/>
            <w:left w:w="108" w:type="dxa"/>
            <w:bottom w:w="49" w:type="dxa"/>
            <w:right w:w="115" w:type="dxa"/>
          </w:tblCellMar>
        </w:tblPrEx>
        <w:trPr>
          <w:trHeight w:val="421"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6B02C432">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3.2.1</w:t>
            </w:r>
          </w:p>
        </w:tc>
        <w:tc>
          <w:tcPr>
            <w:tcW w:w="2515" w:type="dxa"/>
            <w:tcBorders>
              <w:top w:val="single" w:color="000000" w:sz="4" w:space="0"/>
              <w:left w:val="single" w:color="000000" w:sz="4" w:space="0"/>
              <w:bottom w:val="single" w:color="000000" w:sz="4" w:space="0"/>
              <w:right w:val="single" w:color="000000" w:sz="4" w:space="0"/>
            </w:tcBorders>
            <w:noWrap w:val="0"/>
            <w:vAlign w:val="center"/>
          </w:tcPr>
          <w:p w14:paraId="7C46AF1D">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增值税税金的计算方法</w:t>
            </w:r>
          </w:p>
        </w:tc>
        <w:tc>
          <w:tcPr>
            <w:tcW w:w="6433" w:type="dxa"/>
            <w:tcBorders>
              <w:top w:val="single" w:color="000000" w:sz="4" w:space="0"/>
              <w:left w:val="single" w:color="000000" w:sz="4" w:space="0"/>
              <w:bottom w:val="single" w:color="000000" w:sz="4" w:space="0"/>
              <w:right w:val="single" w:color="000000" w:sz="4" w:space="0"/>
            </w:tcBorders>
            <w:noWrap w:val="0"/>
            <w:vAlign w:val="center"/>
          </w:tcPr>
          <w:p w14:paraId="0542C941">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增值税税金按国家税务部门规定的一般计税方法计算。</w:t>
            </w:r>
          </w:p>
        </w:tc>
      </w:tr>
    </w:tbl>
    <w:tbl>
      <w:tblPr>
        <w:tblStyle w:val="34"/>
        <w:tblW w:w="9809" w:type="dxa"/>
        <w:tblInd w:w="-15" w:type="dxa"/>
        <w:tblLayout w:type="fixed"/>
        <w:tblCellMar>
          <w:top w:w="0" w:type="dxa"/>
          <w:left w:w="108" w:type="dxa"/>
          <w:bottom w:w="49" w:type="dxa"/>
          <w:right w:w="115" w:type="dxa"/>
        </w:tblCellMar>
      </w:tblPr>
      <w:tblGrid>
        <w:gridCol w:w="860"/>
        <w:gridCol w:w="2541"/>
        <w:gridCol w:w="6408"/>
      </w:tblGrid>
      <w:tr w14:paraId="4E96293C">
        <w:tblPrEx>
          <w:tblCellMar>
            <w:top w:w="0" w:type="dxa"/>
            <w:left w:w="108" w:type="dxa"/>
            <w:bottom w:w="49" w:type="dxa"/>
            <w:right w:w="115" w:type="dxa"/>
          </w:tblCellMar>
        </w:tblPrEx>
        <w:trPr>
          <w:trHeight w:val="432"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7F639904">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3.2.</w:t>
            </w:r>
            <w:r>
              <w:rPr>
                <w:rFonts w:hint="eastAsia" w:ascii="仿宋" w:hAnsi="仿宋" w:eastAsia="仿宋" w:cs="仿宋"/>
                <w:color w:val="auto"/>
                <w:sz w:val="28"/>
                <w:szCs w:val="28"/>
                <w:highlight w:val="none"/>
                <w:lang w:val="en-US" w:eastAsia="zh-CN"/>
              </w:rPr>
              <w:t>2</w:t>
            </w:r>
          </w:p>
        </w:tc>
        <w:tc>
          <w:tcPr>
            <w:tcW w:w="2541" w:type="dxa"/>
            <w:tcBorders>
              <w:top w:val="single" w:color="auto" w:sz="4" w:space="0"/>
              <w:left w:val="single" w:color="auto" w:sz="4" w:space="0"/>
              <w:bottom w:val="single" w:color="auto" w:sz="4" w:space="0"/>
              <w:right w:val="single" w:color="auto" w:sz="4" w:space="0"/>
            </w:tcBorders>
            <w:noWrap w:val="0"/>
            <w:vAlign w:val="center"/>
          </w:tcPr>
          <w:p w14:paraId="1810B07E">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报价方式</w:t>
            </w:r>
          </w:p>
        </w:tc>
        <w:tc>
          <w:tcPr>
            <w:tcW w:w="6408" w:type="dxa"/>
            <w:tcBorders>
              <w:top w:val="single" w:color="auto" w:sz="4" w:space="0"/>
              <w:left w:val="single" w:color="auto" w:sz="4" w:space="0"/>
              <w:bottom w:val="single" w:color="auto" w:sz="4" w:space="0"/>
              <w:right w:val="single" w:color="auto" w:sz="4" w:space="0"/>
            </w:tcBorders>
            <w:noWrap w:val="0"/>
            <w:vAlign w:val="center"/>
          </w:tcPr>
          <w:p w14:paraId="5C838D03">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FF0000"/>
                <w:sz w:val="28"/>
                <w:szCs w:val="28"/>
                <w:highlight w:val="none"/>
              </w:rPr>
              <w:t xml:space="preserve">预算金额为 </w:t>
            </w:r>
            <w:r>
              <w:rPr>
                <w:rFonts w:hint="eastAsia" w:ascii="仿宋" w:hAnsi="仿宋" w:eastAsia="仿宋" w:cs="仿宋"/>
                <w:color w:val="FF0000"/>
                <w:sz w:val="28"/>
                <w:szCs w:val="28"/>
                <w:highlight w:val="none"/>
                <w:lang w:val="en-US" w:eastAsia="zh-CN"/>
              </w:rPr>
              <w:t>640000</w:t>
            </w:r>
            <w:r>
              <w:rPr>
                <w:rFonts w:hint="eastAsia" w:ascii="仿宋" w:hAnsi="仿宋" w:eastAsia="仿宋" w:cs="仿宋"/>
                <w:color w:val="FF0000"/>
                <w:sz w:val="28"/>
                <w:szCs w:val="28"/>
                <w:highlight w:val="none"/>
              </w:rPr>
              <w:t>.00 元。投标总报价 640000.00 元为固定价格。最后报价继续按投标总报价：640000.00 元进行报价。</w:t>
            </w:r>
          </w:p>
        </w:tc>
      </w:tr>
      <w:tr w14:paraId="4B3B2823">
        <w:tblPrEx>
          <w:tblCellMar>
            <w:top w:w="0" w:type="dxa"/>
            <w:left w:w="108" w:type="dxa"/>
            <w:bottom w:w="49" w:type="dxa"/>
            <w:right w:w="115" w:type="dxa"/>
          </w:tblCellMar>
        </w:tblPrEx>
        <w:trPr>
          <w:trHeight w:val="449"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2BD3A4AB">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3.2.</w:t>
            </w:r>
            <w:r>
              <w:rPr>
                <w:rFonts w:hint="eastAsia" w:ascii="仿宋" w:hAnsi="仿宋" w:eastAsia="仿宋" w:cs="仿宋"/>
                <w:color w:val="auto"/>
                <w:sz w:val="28"/>
                <w:szCs w:val="28"/>
                <w:highlight w:val="none"/>
                <w:lang w:val="en-US" w:eastAsia="zh-CN"/>
              </w:rPr>
              <w:t>3</w:t>
            </w:r>
          </w:p>
        </w:tc>
        <w:tc>
          <w:tcPr>
            <w:tcW w:w="2541" w:type="dxa"/>
            <w:tcBorders>
              <w:top w:val="single" w:color="auto" w:sz="4" w:space="0"/>
              <w:left w:val="single" w:color="auto" w:sz="4" w:space="0"/>
              <w:bottom w:val="single" w:color="auto" w:sz="4" w:space="0"/>
              <w:right w:val="single" w:color="auto" w:sz="4" w:space="0"/>
            </w:tcBorders>
            <w:noWrap w:val="0"/>
            <w:vAlign w:val="center"/>
          </w:tcPr>
          <w:p w14:paraId="297B306F">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最高限价</w:t>
            </w:r>
          </w:p>
        </w:tc>
        <w:tc>
          <w:tcPr>
            <w:tcW w:w="6408" w:type="dxa"/>
            <w:tcBorders>
              <w:top w:val="single" w:color="auto" w:sz="4" w:space="0"/>
              <w:left w:val="single" w:color="auto" w:sz="4" w:space="0"/>
              <w:bottom w:val="single" w:color="auto" w:sz="4" w:space="0"/>
              <w:right w:val="single" w:color="auto" w:sz="4" w:space="0"/>
            </w:tcBorders>
            <w:noWrap w:val="0"/>
            <w:vAlign w:val="center"/>
          </w:tcPr>
          <w:p w14:paraId="78700F2A">
            <w:pPr>
              <w:pageBreakBefore w:val="0"/>
              <w:kinsoku/>
              <w:overflowPunct/>
              <w:topLinePunct w:val="0"/>
              <w:bidi w:val="0"/>
              <w:spacing w:beforeAutospacing="0" w:after="0" w:afterAutospacing="0" w:line="240" w:lineRule="auto"/>
              <w:ind w:right="0"/>
              <w:textAlignment w:val="auto"/>
              <w:rPr>
                <w:rFonts w:hint="eastAsia" w:ascii="仿宋" w:hAnsi="仿宋" w:eastAsia="仿宋" w:cs="仿宋"/>
                <w:color w:val="auto"/>
                <w:sz w:val="28"/>
                <w:szCs w:val="28"/>
                <w:highlight w:val="none"/>
                <w:lang w:val="en-US"/>
              </w:rPr>
            </w:pPr>
            <w:r>
              <w:rPr>
                <w:rFonts w:hint="eastAsia" w:ascii="仿宋" w:hAnsi="仿宋" w:eastAsia="仿宋" w:cs="仿宋"/>
                <w:b w:val="0"/>
                <w:bCs w:val="0"/>
                <w:i w:val="0"/>
                <w:iCs w:val="0"/>
                <w:caps w:val="0"/>
                <w:color w:val="000000"/>
                <w:spacing w:val="0"/>
                <w:kern w:val="0"/>
                <w:sz w:val="28"/>
                <w:szCs w:val="28"/>
                <w:highlight w:val="none"/>
                <w:lang w:val="en-US" w:eastAsia="zh-CN" w:bidi="ar"/>
              </w:rPr>
              <w:t>640000.00元，大写：陆拾肆万元整</w:t>
            </w:r>
          </w:p>
        </w:tc>
      </w:tr>
      <w:tr w14:paraId="73AA9B42">
        <w:tblPrEx>
          <w:tblCellMar>
            <w:top w:w="0" w:type="dxa"/>
            <w:left w:w="108" w:type="dxa"/>
            <w:bottom w:w="49" w:type="dxa"/>
            <w:right w:w="115" w:type="dxa"/>
          </w:tblCellMar>
        </w:tblPrEx>
        <w:trPr>
          <w:trHeight w:val="432"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4E2F4312">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3.2.</w:t>
            </w:r>
            <w:r>
              <w:rPr>
                <w:rFonts w:hint="eastAsia" w:ascii="仿宋" w:hAnsi="仿宋" w:eastAsia="仿宋" w:cs="仿宋"/>
                <w:color w:val="auto"/>
                <w:sz w:val="28"/>
                <w:szCs w:val="28"/>
                <w:highlight w:val="none"/>
                <w:lang w:val="en-US" w:eastAsia="zh-CN"/>
              </w:rPr>
              <w:t>4</w:t>
            </w:r>
          </w:p>
        </w:tc>
        <w:tc>
          <w:tcPr>
            <w:tcW w:w="2541" w:type="dxa"/>
            <w:tcBorders>
              <w:top w:val="single" w:color="auto" w:sz="4" w:space="0"/>
              <w:left w:val="single" w:color="auto" w:sz="4" w:space="0"/>
              <w:bottom w:val="single" w:color="auto" w:sz="4" w:space="0"/>
              <w:right w:val="single" w:color="auto" w:sz="4" w:space="0"/>
            </w:tcBorders>
            <w:noWrap w:val="0"/>
            <w:vAlign w:val="center"/>
          </w:tcPr>
          <w:p w14:paraId="7B714FCD">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投标报价的其他要求</w:t>
            </w:r>
          </w:p>
        </w:tc>
        <w:tc>
          <w:tcPr>
            <w:tcW w:w="6408" w:type="dxa"/>
            <w:tcBorders>
              <w:top w:val="single" w:color="auto" w:sz="4" w:space="0"/>
              <w:left w:val="single" w:color="auto" w:sz="4" w:space="0"/>
              <w:bottom w:val="single" w:color="auto" w:sz="4" w:space="0"/>
              <w:right w:val="single" w:color="auto" w:sz="4" w:space="0"/>
            </w:tcBorders>
            <w:noWrap w:val="0"/>
            <w:vAlign w:val="center"/>
          </w:tcPr>
          <w:p w14:paraId="33304AC6">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color w:val="auto"/>
                <w:sz w:val="28"/>
                <w:szCs w:val="28"/>
                <w:highlight w:val="none"/>
                <w:lang w:eastAsia="zh-CN"/>
              </w:rPr>
            </w:pPr>
            <w:r>
              <w:rPr>
                <w:rFonts w:hint="eastAsia" w:ascii="仿宋" w:hAnsi="仿宋" w:eastAsia="仿宋" w:cs="仿宋"/>
                <w:bCs/>
                <w:color w:val="auto"/>
                <w:sz w:val="24"/>
                <w:szCs w:val="24"/>
                <w:highlight w:val="none"/>
                <w:lang w:val="en-US" w:eastAsia="zh-CN" w:bidi="ug-CN"/>
              </w:rPr>
              <w:t>本项目储备救灾棉花种子 200 吨，补助标准 3.2 元/千克，预算金额为640000.00 元。投标总报价 640000.00 元为固定价格。最后报价继续按投标总报价：640000.00 元进行报价。</w:t>
            </w:r>
          </w:p>
        </w:tc>
      </w:tr>
      <w:tr w14:paraId="57B22478">
        <w:tblPrEx>
          <w:tblCellMar>
            <w:top w:w="0" w:type="dxa"/>
            <w:left w:w="108" w:type="dxa"/>
            <w:bottom w:w="49" w:type="dxa"/>
            <w:right w:w="115" w:type="dxa"/>
          </w:tblCellMar>
        </w:tblPrEx>
        <w:trPr>
          <w:trHeight w:val="432"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7410DE0A">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3.3.1</w:t>
            </w:r>
          </w:p>
        </w:tc>
        <w:tc>
          <w:tcPr>
            <w:tcW w:w="2541" w:type="dxa"/>
            <w:tcBorders>
              <w:top w:val="single" w:color="auto" w:sz="4" w:space="0"/>
              <w:left w:val="single" w:color="auto" w:sz="4" w:space="0"/>
              <w:bottom w:val="single" w:color="auto" w:sz="4" w:space="0"/>
              <w:right w:val="single" w:color="auto" w:sz="4" w:space="0"/>
            </w:tcBorders>
            <w:noWrap w:val="0"/>
            <w:vAlign w:val="center"/>
          </w:tcPr>
          <w:p w14:paraId="52B2D639">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投标有效期</w:t>
            </w:r>
          </w:p>
        </w:tc>
        <w:tc>
          <w:tcPr>
            <w:tcW w:w="6408" w:type="dxa"/>
            <w:tcBorders>
              <w:top w:val="single" w:color="auto" w:sz="4" w:space="0"/>
              <w:left w:val="single" w:color="auto" w:sz="4" w:space="0"/>
              <w:bottom w:val="single" w:color="auto" w:sz="4" w:space="0"/>
              <w:right w:val="single" w:color="auto" w:sz="4" w:space="0"/>
            </w:tcBorders>
            <w:noWrap w:val="0"/>
            <w:vAlign w:val="center"/>
          </w:tcPr>
          <w:p w14:paraId="2CF64CFA">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自投标截止时间止起：</w:t>
            </w:r>
            <w:r>
              <w:rPr>
                <w:rFonts w:hint="eastAsia" w:ascii="仿宋" w:hAnsi="仿宋" w:eastAsia="仿宋" w:cs="仿宋"/>
                <w:color w:val="auto"/>
                <w:sz w:val="28"/>
                <w:szCs w:val="28"/>
                <w:highlight w:val="none"/>
                <w:u w:val="single"/>
              </w:rPr>
              <w:t xml:space="preserve"> 90 </w:t>
            </w:r>
            <w:r>
              <w:rPr>
                <w:rFonts w:hint="eastAsia" w:ascii="仿宋" w:hAnsi="仿宋" w:eastAsia="仿宋" w:cs="仿宋"/>
                <w:color w:val="auto"/>
                <w:sz w:val="28"/>
                <w:szCs w:val="28"/>
                <w:highlight w:val="none"/>
              </w:rPr>
              <w:t>日历天</w:t>
            </w:r>
          </w:p>
        </w:tc>
      </w:tr>
      <w:tr w14:paraId="48C6D5AD">
        <w:tblPrEx>
          <w:tblCellMar>
            <w:top w:w="0" w:type="dxa"/>
            <w:left w:w="108" w:type="dxa"/>
            <w:bottom w:w="49" w:type="dxa"/>
            <w:right w:w="115" w:type="dxa"/>
          </w:tblCellMar>
        </w:tblPrEx>
        <w:trPr>
          <w:trHeight w:val="784" w:hRule="atLeast"/>
        </w:trPr>
        <w:tc>
          <w:tcPr>
            <w:tcW w:w="860" w:type="dxa"/>
            <w:tcBorders>
              <w:top w:val="single" w:color="000000" w:sz="4" w:space="0"/>
              <w:left w:val="single" w:color="000000" w:sz="4" w:space="0"/>
              <w:bottom w:val="single" w:color="000000" w:sz="4" w:space="0"/>
              <w:right w:val="single" w:color="000000" w:sz="4" w:space="0"/>
            </w:tcBorders>
            <w:noWrap w:val="0"/>
            <w:vAlign w:val="center"/>
          </w:tcPr>
          <w:p w14:paraId="4D858DDE">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3.4.</w:t>
            </w:r>
            <w:r>
              <w:rPr>
                <w:rFonts w:hint="eastAsia" w:ascii="仿宋" w:hAnsi="仿宋" w:eastAsia="仿宋" w:cs="仿宋"/>
                <w:color w:val="auto"/>
                <w:sz w:val="28"/>
                <w:szCs w:val="28"/>
                <w:highlight w:val="none"/>
                <w:lang w:val="en-US" w:eastAsia="zh-CN"/>
              </w:rPr>
              <w:t>1</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14:paraId="3459626F">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不予退还投标保证金的情形</w:t>
            </w:r>
          </w:p>
        </w:tc>
        <w:tc>
          <w:tcPr>
            <w:tcW w:w="6408" w:type="dxa"/>
            <w:tcBorders>
              <w:top w:val="single" w:color="000000" w:sz="4" w:space="0"/>
              <w:left w:val="single" w:color="000000" w:sz="4" w:space="0"/>
              <w:bottom w:val="single" w:color="000000" w:sz="4" w:space="0"/>
              <w:right w:val="single" w:color="000000" w:sz="4" w:space="0"/>
            </w:tcBorders>
            <w:noWrap w:val="0"/>
            <w:vAlign w:val="center"/>
          </w:tcPr>
          <w:p w14:paraId="703FB56D">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（1）供应商在投标有效期内撤销</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lang w:eastAsia="zh-CN"/>
              </w:rPr>
              <w:t>文件；</w:t>
            </w:r>
          </w:p>
          <w:p w14:paraId="2807ADF5">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（2）中标人在收到中标通知书后，无正当理由不与采购人订立合同，在签订合同时向采购人提出附加条件，或者不按照竞争性磋商要求提交履约保证金；</w:t>
            </w:r>
          </w:p>
          <w:p w14:paraId="41BD5EC6">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在其</w:t>
            </w:r>
            <w:r>
              <w:rPr>
                <w:rFonts w:hint="eastAsia" w:ascii="仿宋" w:hAnsi="仿宋" w:eastAsia="仿宋" w:cs="仿宋"/>
                <w:color w:val="auto"/>
                <w:sz w:val="28"/>
                <w:szCs w:val="28"/>
                <w:highlight w:val="none"/>
                <w:lang w:eastAsia="zh-CN"/>
              </w:rPr>
              <w:t>磋商文件</w:t>
            </w:r>
            <w:r>
              <w:rPr>
                <w:rFonts w:hint="eastAsia" w:ascii="仿宋" w:hAnsi="仿宋" w:eastAsia="仿宋" w:cs="仿宋"/>
                <w:color w:val="auto"/>
                <w:sz w:val="28"/>
                <w:szCs w:val="28"/>
                <w:highlight w:val="none"/>
              </w:rPr>
              <w:t>中提供虚假资料。</w:t>
            </w:r>
          </w:p>
        </w:tc>
      </w:tr>
      <w:tr w14:paraId="6387C5B4">
        <w:tblPrEx>
          <w:tblCellMar>
            <w:top w:w="0" w:type="dxa"/>
            <w:left w:w="108" w:type="dxa"/>
            <w:bottom w:w="49" w:type="dxa"/>
            <w:right w:w="115" w:type="dxa"/>
          </w:tblCellMar>
        </w:tblPrEx>
        <w:trPr>
          <w:trHeight w:val="432" w:hRule="atLeast"/>
        </w:trPr>
        <w:tc>
          <w:tcPr>
            <w:tcW w:w="860" w:type="dxa"/>
            <w:tcBorders>
              <w:top w:val="single" w:color="000000" w:sz="4" w:space="0"/>
              <w:left w:val="single" w:color="000000" w:sz="4" w:space="0"/>
              <w:bottom w:val="single" w:color="000000" w:sz="4" w:space="0"/>
              <w:right w:val="single" w:color="000000" w:sz="4" w:space="0"/>
            </w:tcBorders>
            <w:noWrap w:val="0"/>
            <w:vAlign w:val="center"/>
          </w:tcPr>
          <w:p w14:paraId="3DE5A433">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3.5.2</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14:paraId="7D6B4CCA">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近年财务状况的年份要求</w:t>
            </w:r>
          </w:p>
        </w:tc>
        <w:tc>
          <w:tcPr>
            <w:tcW w:w="6408" w:type="dxa"/>
            <w:tcBorders>
              <w:top w:val="single" w:color="000000" w:sz="4" w:space="0"/>
              <w:left w:val="single" w:color="000000" w:sz="4" w:space="0"/>
              <w:bottom w:val="single" w:color="000000" w:sz="4" w:space="0"/>
              <w:right w:val="single" w:color="000000" w:sz="4" w:space="0"/>
            </w:tcBorders>
            <w:noWrap w:val="0"/>
            <w:vAlign w:val="center"/>
          </w:tcPr>
          <w:p w14:paraId="3E8C6F60">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近 1 年(指2024 年度或2025年度)</w:t>
            </w:r>
          </w:p>
        </w:tc>
      </w:tr>
      <w:tr w14:paraId="077C1652">
        <w:tblPrEx>
          <w:tblCellMar>
            <w:top w:w="0" w:type="dxa"/>
            <w:left w:w="108" w:type="dxa"/>
            <w:bottom w:w="49" w:type="dxa"/>
            <w:right w:w="115" w:type="dxa"/>
          </w:tblCellMar>
        </w:tblPrEx>
        <w:trPr>
          <w:trHeight w:val="432" w:hRule="atLeast"/>
        </w:trPr>
        <w:tc>
          <w:tcPr>
            <w:tcW w:w="860" w:type="dxa"/>
            <w:tcBorders>
              <w:top w:val="single" w:color="000000" w:sz="4" w:space="0"/>
              <w:left w:val="single" w:color="000000" w:sz="4" w:space="0"/>
              <w:right w:val="single" w:color="000000" w:sz="4" w:space="0"/>
            </w:tcBorders>
            <w:noWrap w:val="0"/>
            <w:vAlign w:val="center"/>
          </w:tcPr>
          <w:p w14:paraId="1E83B5F5">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3.5.3</w:t>
            </w:r>
          </w:p>
        </w:tc>
        <w:tc>
          <w:tcPr>
            <w:tcW w:w="2541" w:type="dxa"/>
            <w:tcBorders>
              <w:top w:val="single" w:color="000000" w:sz="4" w:space="0"/>
              <w:left w:val="single" w:color="000000" w:sz="4" w:space="0"/>
              <w:right w:val="single" w:color="000000" w:sz="4" w:space="0"/>
            </w:tcBorders>
            <w:noWrap w:val="0"/>
            <w:vAlign w:val="center"/>
          </w:tcPr>
          <w:p w14:paraId="3E85D139">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近年完成的类似项目时间要求</w:t>
            </w:r>
          </w:p>
        </w:tc>
        <w:tc>
          <w:tcPr>
            <w:tcW w:w="6408" w:type="dxa"/>
            <w:tcBorders>
              <w:top w:val="single" w:color="000000" w:sz="4" w:space="0"/>
              <w:left w:val="single" w:color="000000" w:sz="4" w:space="0"/>
              <w:right w:val="single" w:color="000000" w:sz="4" w:space="0"/>
            </w:tcBorders>
            <w:noWrap w:val="0"/>
            <w:vAlign w:val="center"/>
          </w:tcPr>
          <w:p w14:paraId="751908D0">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近三年</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2023年1月至投标截止时间，以合同签订时间为准</w:t>
            </w:r>
            <w:r>
              <w:rPr>
                <w:rFonts w:hint="eastAsia" w:ascii="仿宋" w:hAnsi="仿宋" w:eastAsia="仿宋" w:cs="仿宋"/>
                <w:color w:val="auto"/>
                <w:sz w:val="28"/>
                <w:szCs w:val="28"/>
                <w:highlight w:val="none"/>
                <w:lang w:eastAsia="zh-CN"/>
              </w:rPr>
              <w:t>）</w:t>
            </w:r>
          </w:p>
        </w:tc>
      </w:tr>
      <w:tr w14:paraId="0A6E782E">
        <w:tblPrEx>
          <w:tblCellMar>
            <w:top w:w="0" w:type="dxa"/>
            <w:left w:w="108" w:type="dxa"/>
            <w:bottom w:w="49" w:type="dxa"/>
            <w:right w:w="115" w:type="dxa"/>
          </w:tblCellMar>
        </w:tblPrEx>
        <w:trPr>
          <w:trHeight w:val="154" w:hRule="atLeast"/>
        </w:trPr>
        <w:tc>
          <w:tcPr>
            <w:tcW w:w="860" w:type="dxa"/>
            <w:tcBorders>
              <w:top w:val="single" w:color="000000" w:sz="4" w:space="0"/>
              <w:left w:val="single" w:color="000000" w:sz="4" w:space="0"/>
              <w:right w:val="single" w:color="000000" w:sz="4" w:space="0"/>
            </w:tcBorders>
            <w:noWrap w:val="0"/>
            <w:vAlign w:val="center"/>
          </w:tcPr>
          <w:p w14:paraId="533C27FE">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3.5.5</w:t>
            </w:r>
          </w:p>
        </w:tc>
        <w:tc>
          <w:tcPr>
            <w:tcW w:w="2541" w:type="dxa"/>
            <w:tcBorders>
              <w:top w:val="single" w:color="000000" w:sz="4" w:space="0"/>
              <w:left w:val="single" w:color="000000" w:sz="4" w:space="0"/>
              <w:right w:val="single" w:color="000000" w:sz="4" w:space="0"/>
            </w:tcBorders>
            <w:noWrap w:val="0"/>
            <w:vAlign w:val="center"/>
          </w:tcPr>
          <w:p w14:paraId="1F404B55">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近年发生的诉讼及仲裁</w:t>
            </w:r>
          </w:p>
        </w:tc>
        <w:tc>
          <w:tcPr>
            <w:tcW w:w="6408" w:type="dxa"/>
            <w:tcBorders>
              <w:top w:val="single" w:color="000000" w:sz="4" w:space="0"/>
              <w:left w:val="single" w:color="000000" w:sz="4" w:space="0"/>
              <w:right w:val="single" w:color="000000" w:sz="4" w:space="0"/>
            </w:tcBorders>
            <w:noWrap w:val="0"/>
            <w:vAlign w:val="center"/>
          </w:tcPr>
          <w:p w14:paraId="08978314">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近三年</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2023年1月至投标截止时间</w:t>
            </w:r>
            <w:r>
              <w:rPr>
                <w:rFonts w:hint="eastAsia" w:ascii="仿宋" w:hAnsi="仿宋" w:eastAsia="仿宋" w:cs="仿宋"/>
                <w:color w:val="auto"/>
                <w:sz w:val="28"/>
                <w:szCs w:val="28"/>
                <w:highlight w:val="none"/>
                <w:lang w:eastAsia="zh-CN"/>
              </w:rPr>
              <w:t>）</w:t>
            </w:r>
          </w:p>
        </w:tc>
      </w:tr>
      <w:tr w14:paraId="7F8C93BB">
        <w:tblPrEx>
          <w:tblCellMar>
            <w:top w:w="0" w:type="dxa"/>
            <w:left w:w="108" w:type="dxa"/>
            <w:bottom w:w="49" w:type="dxa"/>
            <w:right w:w="115" w:type="dxa"/>
          </w:tblCellMar>
        </w:tblPrEx>
        <w:trPr>
          <w:trHeight w:val="432" w:hRule="atLeast"/>
        </w:trPr>
        <w:tc>
          <w:tcPr>
            <w:tcW w:w="860" w:type="dxa"/>
            <w:tcBorders>
              <w:top w:val="single" w:color="000000" w:sz="4" w:space="0"/>
              <w:left w:val="single" w:color="000000" w:sz="4" w:space="0"/>
              <w:bottom w:val="single" w:color="000000" w:sz="4" w:space="0"/>
              <w:right w:val="single" w:color="000000" w:sz="4" w:space="0"/>
            </w:tcBorders>
            <w:noWrap w:val="0"/>
            <w:vAlign w:val="center"/>
          </w:tcPr>
          <w:p w14:paraId="740C31CF">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3.6.1</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14:paraId="3A9394C3">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是否允许递交备选投标方案</w:t>
            </w:r>
          </w:p>
        </w:tc>
        <w:tc>
          <w:tcPr>
            <w:tcW w:w="6408" w:type="dxa"/>
            <w:tcBorders>
              <w:top w:val="single" w:color="000000" w:sz="4" w:space="0"/>
              <w:left w:val="single" w:color="000000" w:sz="4" w:space="0"/>
              <w:bottom w:val="single" w:color="000000" w:sz="4" w:space="0"/>
              <w:right w:val="single" w:color="000000" w:sz="4" w:space="0"/>
            </w:tcBorders>
            <w:noWrap w:val="0"/>
            <w:vAlign w:val="center"/>
          </w:tcPr>
          <w:p w14:paraId="061376CE">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不允许</w:t>
            </w:r>
          </w:p>
        </w:tc>
      </w:tr>
      <w:tr w14:paraId="51C56ACF">
        <w:tblPrEx>
          <w:tblCellMar>
            <w:top w:w="0" w:type="dxa"/>
            <w:left w:w="108" w:type="dxa"/>
            <w:bottom w:w="49" w:type="dxa"/>
            <w:right w:w="115" w:type="dxa"/>
          </w:tblCellMar>
        </w:tblPrEx>
        <w:trPr>
          <w:trHeight w:val="1373" w:hRule="atLeast"/>
        </w:trPr>
        <w:tc>
          <w:tcPr>
            <w:tcW w:w="860" w:type="dxa"/>
            <w:tcBorders>
              <w:top w:val="single" w:color="000000" w:sz="4" w:space="0"/>
              <w:left w:val="single" w:color="000000" w:sz="4" w:space="0"/>
              <w:bottom w:val="single" w:color="auto" w:sz="4" w:space="0"/>
              <w:right w:val="single" w:color="000000" w:sz="4" w:space="0"/>
            </w:tcBorders>
            <w:noWrap w:val="0"/>
            <w:vAlign w:val="center"/>
          </w:tcPr>
          <w:p w14:paraId="38832921">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3.7.</w:t>
            </w:r>
            <w:r>
              <w:rPr>
                <w:rFonts w:hint="eastAsia" w:ascii="仿宋" w:hAnsi="仿宋" w:eastAsia="仿宋" w:cs="仿宋"/>
                <w:color w:val="auto"/>
                <w:sz w:val="28"/>
                <w:szCs w:val="28"/>
                <w:highlight w:val="none"/>
                <w:lang w:val="en-US" w:eastAsia="zh-CN"/>
              </w:rPr>
              <w:t>1</w:t>
            </w:r>
          </w:p>
        </w:tc>
        <w:tc>
          <w:tcPr>
            <w:tcW w:w="2541" w:type="dxa"/>
            <w:tcBorders>
              <w:top w:val="single" w:color="000000" w:sz="4" w:space="0"/>
              <w:left w:val="single" w:color="000000" w:sz="4" w:space="0"/>
              <w:bottom w:val="single" w:color="auto" w:sz="4" w:space="0"/>
              <w:right w:val="single" w:color="000000" w:sz="4" w:space="0"/>
            </w:tcBorders>
            <w:noWrap w:val="0"/>
            <w:vAlign w:val="center"/>
          </w:tcPr>
          <w:p w14:paraId="26CFC640">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磋商文件</w:t>
            </w:r>
            <w:r>
              <w:rPr>
                <w:rFonts w:hint="eastAsia" w:ascii="仿宋" w:hAnsi="仿宋" w:eastAsia="仿宋" w:cs="仿宋"/>
                <w:color w:val="auto"/>
                <w:sz w:val="28"/>
                <w:szCs w:val="28"/>
                <w:highlight w:val="none"/>
              </w:rPr>
              <w:t>副本份数及其他要求</w:t>
            </w:r>
          </w:p>
        </w:tc>
        <w:tc>
          <w:tcPr>
            <w:tcW w:w="6408" w:type="dxa"/>
            <w:tcBorders>
              <w:top w:val="single" w:color="000000" w:sz="4" w:space="0"/>
              <w:left w:val="single" w:color="000000" w:sz="4" w:space="0"/>
              <w:bottom w:val="single" w:color="000000" w:sz="4" w:space="0"/>
              <w:right w:val="single" w:color="000000" w:sz="4" w:space="0"/>
            </w:tcBorders>
            <w:noWrap w:val="0"/>
            <w:vAlign w:val="center"/>
          </w:tcPr>
          <w:p w14:paraId="51FB4723">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本项目为电子标，电子投标文件的内容按要求进行签章。未按要求进行数字证书认证的响应文件，电子评标系统将无法接受,采购单位不予受理。</w:t>
            </w:r>
          </w:p>
          <w:p w14:paraId="2CC5F040">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b/>
                <w:bCs/>
                <w:sz w:val="28"/>
                <w:szCs w:val="28"/>
                <w:highlight w:val="none"/>
              </w:rPr>
              <w:t>纸质版投标文件</w:t>
            </w:r>
            <w:r>
              <w:rPr>
                <w:rFonts w:hint="eastAsia" w:ascii="仿宋" w:hAnsi="仿宋" w:eastAsia="仿宋" w:cs="仿宋"/>
                <w:b w:val="0"/>
                <w:bCs w:val="0"/>
                <w:sz w:val="28"/>
                <w:szCs w:val="28"/>
                <w:highlight w:val="none"/>
              </w:rPr>
              <w:t>按要求装订；</w:t>
            </w:r>
            <w:r>
              <w:rPr>
                <w:rFonts w:hint="eastAsia" w:ascii="仿宋" w:hAnsi="仿宋" w:eastAsia="仿宋" w:cs="仿宋"/>
                <w:sz w:val="28"/>
                <w:szCs w:val="28"/>
                <w:highlight w:val="none"/>
              </w:rPr>
              <w:t>中标单位在领取中标通知书时提供纸质版投标文件三份（一正两副）、以U盘为介质的电子版响应文件一份</w:t>
            </w:r>
            <w:r>
              <w:rPr>
                <w:rFonts w:hint="eastAsia" w:ascii="仿宋" w:hAnsi="仿宋" w:eastAsia="仿宋" w:cs="仿宋"/>
                <w:sz w:val="28"/>
                <w:szCs w:val="28"/>
                <w:highlight w:val="none"/>
                <w:lang w:eastAsia="zh-CN"/>
              </w:rPr>
              <w:t>。</w:t>
            </w:r>
          </w:p>
        </w:tc>
      </w:tr>
      <w:tr w14:paraId="2C537756">
        <w:tblPrEx>
          <w:tblCellMar>
            <w:top w:w="0" w:type="dxa"/>
            <w:left w:w="108" w:type="dxa"/>
            <w:bottom w:w="49" w:type="dxa"/>
            <w:right w:w="115" w:type="dxa"/>
          </w:tblCellMar>
        </w:tblPrEx>
        <w:trPr>
          <w:trHeight w:val="1014" w:hRule="atLeast"/>
        </w:trPr>
        <w:tc>
          <w:tcPr>
            <w:tcW w:w="860" w:type="dxa"/>
            <w:tcBorders>
              <w:top w:val="single" w:color="auto" w:sz="4" w:space="0"/>
              <w:left w:val="single" w:color="000000" w:sz="4" w:space="0"/>
              <w:bottom w:val="single" w:color="auto" w:sz="4" w:space="0"/>
              <w:right w:val="single" w:color="000000" w:sz="4" w:space="0"/>
            </w:tcBorders>
            <w:noWrap w:val="0"/>
            <w:vAlign w:val="center"/>
          </w:tcPr>
          <w:p w14:paraId="4BB0B743">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3.7.2</w:t>
            </w:r>
          </w:p>
        </w:tc>
        <w:tc>
          <w:tcPr>
            <w:tcW w:w="2541" w:type="dxa"/>
            <w:tcBorders>
              <w:top w:val="single" w:color="auto" w:sz="4" w:space="0"/>
              <w:left w:val="single" w:color="000000" w:sz="4" w:space="0"/>
              <w:bottom w:val="single" w:color="auto" w:sz="4" w:space="0"/>
              <w:right w:val="single" w:color="000000" w:sz="4" w:space="0"/>
            </w:tcBorders>
            <w:noWrap w:val="0"/>
            <w:vAlign w:val="center"/>
          </w:tcPr>
          <w:p w14:paraId="5B3632DE">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磋商文件</w:t>
            </w:r>
            <w:r>
              <w:rPr>
                <w:rFonts w:hint="eastAsia" w:ascii="仿宋" w:hAnsi="仿宋" w:eastAsia="仿宋" w:cs="仿宋"/>
                <w:color w:val="auto"/>
                <w:sz w:val="28"/>
                <w:szCs w:val="28"/>
                <w:highlight w:val="none"/>
              </w:rPr>
              <w:t>是否需分册装订</w:t>
            </w:r>
          </w:p>
        </w:tc>
        <w:tc>
          <w:tcPr>
            <w:tcW w:w="6408" w:type="dxa"/>
            <w:tcBorders>
              <w:top w:val="single" w:color="000000" w:sz="4" w:space="0"/>
              <w:left w:val="single" w:color="000000" w:sz="4" w:space="0"/>
              <w:bottom w:val="single" w:color="000000" w:sz="4" w:space="0"/>
              <w:right w:val="single" w:color="000000" w:sz="4" w:space="0"/>
            </w:tcBorders>
            <w:noWrap w:val="0"/>
            <w:vAlign w:val="center"/>
          </w:tcPr>
          <w:p w14:paraId="534D323C">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需要，分册装订要求：</w:t>
            </w:r>
            <w:r>
              <w:rPr>
                <w:rFonts w:hint="eastAsia" w:ascii="仿宋" w:hAnsi="仿宋" w:eastAsia="仿宋" w:cs="仿宋"/>
                <w:color w:val="auto"/>
                <w:sz w:val="28"/>
                <w:szCs w:val="28"/>
                <w:highlight w:val="none"/>
                <w:lang w:eastAsia="zh-CN"/>
              </w:rPr>
              <w:t>磋商文件</w:t>
            </w:r>
            <w:r>
              <w:rPr>
                <w:rFonts w:hint="eastAsia" w:ascii="仿宋" w:hAnsi="仿宋" w:eastAsia="仿宋" w:cs="仿宋"/>
                <w:color w:val="auto"/>
                <w:sz w:val="28"/>
                <w:szCs w:val="28"/>
                <w:highlight w:val="none"/>
              </w:rPr>
              <w:t>的正、副本应分册装订，并</w:t>
            </w:r>
            <w:r>
              <w:rPr>
                <w:rFonts w:hint="eastAsia" w:ascii="仿宋" w:hAnsi="仿宋" w:eastAsia="仿宋" w:cs="仿宋"/>
                <w:color w:val="auto"/>
                <w:sz w:val="28"/>
                <w:szCs w:val="28"/>
                <w:highlight w:val="none"/>
                <w:lang w:val="en-US" w:eastAsia="zh-CN"/>
              </w:rPr>
              <w:t>分</w:t>
            </w:r>
            <w:r>
              <w:rPr>
                <w:rFonts w:hint="eastAsia" w:ascii="仿宋" w:hAnsi="仿宋" w:eastAsia="仿宋" w:cs="仿宋"/>
                <w:color w:val="auto"/>
                <w:sz w:val="28"/>
                <w:szCs w:val="28"/>
                <w:highlight w:val="none"/>
              </w:rPr>
              <w:t>别胶装成册，并按</w:t>
            </w:r>
            <w:r>
              <w:rPr>
                <w:rFonts w:hint="eastAsia" w:ascii="仿宋" w:hAnsi="仿宋" w:eastAsia="仿宋" w:cs="仿宋"/>
                <w:color w:val="auto"/>
                <w:sz w:val="28"/>
                <w:szCs w:val="28"/>
                <w:highlight w:val="none"/>
                <w:lang w:eastAsia="zh-CN"/>
              </w:rPr>
              <w:t>磋商文件</w:t>
            </w:r>
            <w:r>
              <w:rPr>
                <w:rFonts w:hint="eastAsia" w:ascii="仿宋" w:hAnsi="仿宋" w:eastAsia="仿宋" w:cs="仿宋"/>
                <w:color w:val="auto"/>
                <w:sz w:val="28"/>
                <w:szCs w:val="28"/>
                <w:highlight w:val="none"/>
              </w:rPr>
              <w:t>相应的内容编制目录，逐页按顺序标注页码，并不得采用活页装订。</w:t>
            </w:r>
          </w:p>
        </w:tc>
      </w:tr>
      <w:tr w14:paraId="1FA3F8A9">
        <w:tblPrEx>
          <w:tblCellMar>
            <w:top w:w="0" w:type="dxa"/>
            <w:left w:w="108" w:type="dxa"/>
            <w:bottom w:w="49" w:type="dxa"/>
            <w:right w:w="115" w:type="dxa"/>
          </w:tblCellMar>
        </w:tblPrEx>
        <w:trPr>
          <w:trHeight w:val="432" w:hRule="atLeast"/>
        </w:trPr>
        <w:tc>
          <w:tcPr>
            <w:tcW w:w="860" w:type="dxa"/>
            <w:tcBorders>
              <w:top w:val="single" w:color="auto" w:sz="4" w:space="0"/>
              <w:left w:val="single" w:color="000000" w:sz="4" w:space="0"/>
              <w:bottom w:val="single" w:color="000000" w:sz="4" w:space="0"/>
              <w:right w:val="single" w:color="000000" w:sz="4" w:space="0"/>
            </w:tcBorders>
            <w:noWrap w:val="0"/>
            <w:vAlign w:val="center"/>
          </w:tcPr>
          <w:p w14:paraId="6C8CE9EC">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3.7.3</w:t>
            </w:r>
          </w:p>
        </w:tc>
        <w:tc>
          <w:tcPr>
            <w:tcW w:w="2541" w:type="dxa"/>
            <w:tcBorders>
              <w:top w:val="single" w:color="auto" w:sz="4" w:space="0"/>
              <w:left w:val="single" w:color="auto" w:sz="4" w:space="0"/>
              <w:bottom w:val="single" w:color="auto" w:sz="4" w:space="0"/>
              <w:right w:val="single" w:color="auto" w:sz="4" w:space="0"/>
            </w:tcBorders>
            <w:noWrap w:val="0"/>
            <w:vAlign w:val="center"/>
          </w:tcPr>
          <w:p w14:paraId="535C0B99">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磋商文件</w:t>
            </w:r>
            <w:r>
              <w:rPr>
                <w:rFonts w:hint="eastAsia" w:ascii="仿宋" w:hAnsi="仿宋" w:eastAsia="仿宋" w:cs="仿宋"/>
                <w:color w:val="auto"/>
                <w:sz w:val="28"/>
                <w:szCs w:val="28"/>
                <w:highlight w:val="none"/>
              </w:rPr>
              <w:t>签字或盖章要求</w:t>
            </w:r>
          </w:p>
        </w:tc>
        <w:tc>
          <w:tcPr>
            <w:tcW w:w="6408" w:type="dxa"/>
            <w:tcBorders>
              <w:top w:val="single" w:color="auto" w:sz="4" w:space="0"/>
              <w:left w:val="single" w:color="auto" w:sz="4" w:space="0"/>
              <w:bottom w:val="single" w:color="auto" w:sz="4" w:space="0"/>
              <w:right w:val="single" w:color="auto" w:sz="4" w:space="0"/>
            </w:tcBorders>
            <w:noWrap w:val="0"/>
            <w:vAlign w:val="center"/>
          </w:tcPr>
          <w:p w14:paraId="1D6F0B5D">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按竞争性磋商中的“</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须知正文”的规定</w:t>
            </w:r>
          </w:p>
        </w:tc>
      </w:tr>
      <w:tr w14:paraId="18DD6647">
        <w:tblPrEx>
          <w:tblCellMar>
            <w:top w:w="0" w:type="dxa"/>
            <w:left w:w="108" w:type="dxa"/>
            <w:bottom w:w="49" w:type="dxa"/>
            <w:right w:w="115" w:type="dxa"/>
          </w:tblCellMar>
        </w:tblPrEx>
        <w:trPr>
          <w:trHeight w:val="411" w:hRule="atLeast"/>
        </w:trPr>
        <w:tc>
          <w:tcPr>
            <w:tcW w:w="860" w:type="dxa"/>
            <w:tcBorders>
              <w:top w:val="single" w:color="000000" w:sz="4" w:space="0"/>
              <w:left w:val="single" w:color="000000" w:sz="4" w:space="0"/>
              <w:bottom w:val="single" w:color="000000" w:sz="4" w:space="0"/>
              <w:right w:val="single" w:color="000000" w:sz="4" w:space="0"/>
            </w:tcBorders>
            <w:noWrap w:val="0"/>
            <w:vAlign w:val="center"/>
          </w:tcPr>
          <w:p w14:paraId="08F129B4">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4.2.1</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14:paraId="126C5C04">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rPr>
              <w:t>截止时间</w:t>
            </w:r>
          </w:p>
        </w:tc>
        <w:tc>
          <w:tcPr>
            <w:tcW w:w="6408" w:type="dxa"/>
            <w:tcBorders>
              <w:top w:val="single" w:color="000000" w:sz="4" w:space="0"/>
              <w:left w:val="single" w:color="000000" w:sz="4" w:space="0"/>
              <w:bottom w:val="single" w:color="000000" w:sz="4" w:space="0"/>
              <w:right w:val="single" w:color="000000" w:sz="4" w:space="0"/>
            </w:tcBorders>
            <w:noWrap w:val="0"/>
            <w:vAlign w:val="center"/>
          </w:tcPr>
          <w:p w14:paraId="7848D4E8">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于</w:t>
            </w:r>
            <w:r>
              <w:rPr>
                <w:rFonts w:hint="eastAsia" w:ascii="仿宋" w:hAnsi="仿宋" w:eastAsia="仿宋" w:cs="仿宋"/>
                <w:color w:val="auto"/>
                <w:spacing w:val="-1"/>
                <w:sz w:val="28"/>
                <w:szCs w:val="28"/>
                <w:highlight w:val="none"/>
              </w:rPr>
              <w:t>202</w:t>
            </w:r>
            <w:r>
              <w:rPr>
                <w:rFonts w:hint="eastAsia" w:ascii="仿宋" w:hAnsi="仿宋" w:eastAsia="仿宋" w:cs="仿宋"/>
                <w:color w:val="auto"/>
                <w:spacing w:val="-1"/>
                <w:sz w:val="28"/>
                <w:szCs w:val="28"/>
                <w:highlight w:val="none"/>
                <w:lang w:val="en-US" w:eastAsia="zh-CN"/>
              </w:rPr>
              <w:t>6</w:t>
            </w:r>
            <w:r>
              <w:rPr>
                <w:rFonts w:hint="eastAsia" w:ascii="仿宋" w:hAnsi="仿宋" w:eastAsia="仿宋" w:cs="仿宋"/>
                <w:color w:val="auto"/>
                <w:spacing w:val="-1"/>
                <w:sz w:val="28"/>
                <w:szCs w:val="28"/>
                <w:highlight w:val="none"/>
              </w:rPr>
              <w:t>年0</w:t>
            </w:r>
            <w:r>
              <w:rPr>
                <w:rFonts w:hint="eastAsia" w:ascii="仿宋" w:hAnsi="仿宋" w:eastAsia="仿宋" w:cs="仿宋"/>
                <w:color w:val="auto"/>
                <w:spacing w:val="-1"/>
                <w:sz w:val="28"/>
                <w:szCs w:val="28"/>
                <w:highlight w:val="none"/>
                <w:lang w:val="en-US" w:eastAsia="zh-CN"/>
              </w:rPr>
              <w:t>4</w:t>
            </w:r>
            <w:r>
              <w:rPr>
                <w:rFonts w:hint="eastAsia" w:ascii="仿宋" w:hAnsi="仿宋" w:eastAsia="仿宋" w:cs="仿宋"/>
                <w:color w:val="auto"/>
                <w:spacing w:val="-1"/>
                <w:sz w:val="28"/>
                <w:szCs w:val="28"/>
                <w:highlight w:val="none"/>
              </w:rPr>
              <w:t>月</w:t>
            </w:r>
            <w:r>
              <w:rPr>
                <w:rFonts w:hint="eastAsia" w:ascii="仿宋" w:hAnsi="仿宋" w:eastAsia="仿宋" w:cs="仿宋"/>
                <w:color w:val="auto"/>
                <w:spacing w:val="-1"/>
                <w:sz w:val="28"/>
                <w:szCs w:val="28"/>
                <w:highlight w:val="none"/>
                <w:lang w:val="en-US" w:eastAsia="zh-CN"/>
              </w:rPr>
              <w:t>28</w:t>
            </w:r>
            <w:r>
              <w:rPr>
                <w:rFonts w:hint="eastAsia" w:ascii="仿宋" w:hAnsi="仿宋" w:eastAsia="仿宋" w:cs="仿宋"/>
                <w:color w:val="auto"/>
                <w:spacing w:val="-1"/>
                <w:sz w:val="28"/>
                <w:szCs w:val="28"/>
                <w:highlight w:val="none"/>
                <w:lang w:eastAsia="zh-CN"/>
              </w:rPr>
              <w:t>日</w:t>
            </w:r>
            <w:r>
              <w:rPr>
                <w:rFonts w:hint="eastAsia" w:ascii="仿宋" w:hAnsi="仿宋" w:eastAsia="仿宋" w:cs="仿宋"/>
                <w:color w:val="auto"/>
                <w:spacing w:val="-1"/>
                <w:sz w:val="28"/>
                <w:szCs w:val="28"/>
                <w:highlight w:val="none"/>
              </w:rPr>
              <w:t xml:space="preserve"> </w:t>
            </w:r>
            <w:r>
              <w:rPr>
                <w:rFonts w:hint="eastAsia" w:ascii="仿宋" w:hAnsi="仿宋" w:eastAsia="仿宋" w:cs="仿宋"/>
                <w:color w:val="auto"/>
                <w:spacing w:val="-1"/>
                <w:sz w:val="28"/>
                <w:szCs w:val="28"/>
                <w:highlight w:val="none"/>
                <w:lang w:eastAsia="zh-CN"/>
              </w:rPr>
              <w:t>1</w:t>
            </w:r>
            <w:r>
              <w:rPr>
                <w:rFonts w:hint="eastAsia" w:ascii="仿宋" w:hAnsi="仿宋" w:eastAsia="仿宋" w:cs="仿宋"/>
                <w:color w:val="auto"/>
                <w:spacing w:val="-1"/>
                <w:sz w:val="28"/>
                <w:szCs w:val="28"/>
                <w:highlight w:val="none"/>
                <w:lang w:val="en-US" w:eastAsia="zh-CN"/>
              </w:rPr>
              <w:t>1</w:t>
            </w:r>
            <w:r>
              <w:rPr>
                <w:rFonts w:hint="eastAsia" w:ascii="仿宋" w:hAnsi="仿宋" w:eastAsia="仿宋" w:cs="仿宋"/>
                <w:color w:val="auto"/>
                <w:spacing w:val="-1"/>
                <w:sz w:val="28"/>
                <w:szCs w:val="28"/>
                <w:highlight w:val="none"/>
                <w:lang w:eastAsia="zh-CN"/>
              </w:rPr>
              <w:t>:</w:t>
            </w:r>
            <w:r>
              <w:rPr>
                <w:rFonts w:hint="eastAsia" w:ascii="仿宋" w:hAnsi="仿宋" w:eastAsia="仿宋" w:cs="仿宋"/>
                <w:color w:val="auto"/>
                <w:spacing w:val="-1"/>
                <w:sz w:val="28"/>
                <w:szCs w:val="28"/>
                <w:highlight w:val="none"/>
                <w:lang w:val="en-US" w:eastAsia="zh-CN"/>
              </w:rPr>
              <w:t>0</w:t>
            </w:r>
            <w:r>
              <w:rPr>
                <w:rFonts w:hint="eastAsia" w:ascii="仿宋" w:hAnsi="仿宋" w:eastAsia="仿宋" w:cs="仿宋"/>
                <w:color w:val="auto"/>
                <w:spacing w:val="-1"/>
                <w:sz w:val="28"/>
                <w:szCs w:val="28"/>
                <w:highlight w:val="none"/>
                <w:lang w:eastAsia="zh-CN"/>
              </w:rPr>
              <w:t>0</w:t>
            </w:r>
            <w:r>
              <w:rPr>
                <w:rFonts w:hint="eastAsia" w:ascii="仿宋" w:hAnsi="仿宋" w:eastAsia="仿宋" w:cs="仿宋"/>
                <w:color w:val="auto"/>
                <w:sz w:val="28"/>
                <w:szCs w:val="28"/>
                <w:highlight w:val="none"/>
                <w:lang w:eastAsia="zh-CN"/>
              </w:rPr>
              <w:t>（北京时间）</w:t>
            </w:r>
            <w:r>
              <w:rPr>
                <w:rFonts w:hint="eastAsia" w:ascii="仿宋" w:hAnsi="仿宋" w:eastAsia="仿宋" w:cs="仿宋"/>
                <w:color w:val="auto"/>
                <w:sz w:val="28"/>
                <w:szCs w:val="28"/>
                <w:highlight w:val="none"/>
              </w:rPr>
              <w:t>时截止</w:t>
            </w:r>
          </w:p>
        </w:tc>
      </w:tr>
      <w:tr w14:paraId="4D0AD2C6">
        <w:tblPrEx>
          <w:tblCellMar>
            <w:top w:w="0" w:type="dxa"/>
            <w:left w:w="108" w:type="dxa"/>
            <w:bottom w:w="49" w:type="dxa"/>
            <w:right w:w="115" w:type="dxa"/>
          </w:tblCellMar>
        </w:tblPrEx>
        <w:trPr>
          <w:trHeight w:val="489" w:hRule="atLeast"/>
        </w:trPr>
        <w:tc>
          <w:tcPr>
            <w:tcW w:w="860" w:type="dxa"/>
            <w:tcBorders>
              <w:top w:val="single" w:color="000000" w:sz="4" w:space="0"/>
              <w:left w:val="single" w:color="000000" w:sz="4" w:space="0"/>
              <w:bottom w:val="single" w:color="000000" w:sz="4" w:space="0"/>
              <w:right w:val="single" w:color="000000" w:sz="4" w:space="0"/>
            </w:tcBorders>
            <w:noWrap w:val="0"/>
            <w:vAlign w:val="center"/>
          </w:tcPr>
          <w:p w14:paraId="54E8C0CC">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4.2.2</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14:paraId="3CB66171">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递交</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rPr>
              <w:t>文件地点</w:t>
            </w:r>
          </w:p>
        </w:tc>
        <w:tc>
          <w:tcPr>
            <w:tcW w:w="6408" w:type="dxa"/>
            <w:tcBorders>
              <w:top w:val="single" w:color="000000" w:sz="4" w:space="0"/>
              <w:left w:val="single" w:color="000000" w:sz="4" w:space="0"/>
              <w:bottom w:val="single" w:color="000000" w:sz="4" w:space="0"/>
              <w:right w:val="single" w:color="000000" w:sz="4" w:space="0"/>
            </w:tcBorders>
            <w:noWrap w:val="0"/>
            <w:vAlign w:val="center"/>
          </w:tcPr>
          <w:p w14:paraId="05F08962">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政采云平台（http://www.ccgp-xinjiang.gov.cn//），供应商应于</w:t>
            </w:r>
            <w:r>
              <w:rPr>
                <w:rFonts w:hint="eastAsia" w:ascii="仿宋" w:hAnsi="仿宋" w:eastAsia="仿宋" w:cs="仿宋"/>
                <w:color w:val="auto"/>
                <w:spacing w:val="-1"/>
                <w:sz w:val="28"/>
                <w:szCs w:val="28"/>
                <w:highlight w:val="none"/>
              </w:rPr>
              <w:t>202</w:t>
            </w:r>
            <w:r>
              <w:rPr>
                <w:rFonts w:hint="eastAsia" w:ascii="仿宋" w:hAnsi="仿宋" w:eastAsia="仿宋" w:cs="仿宋"/>
                <w:color w:val="auto"/>
                <w:spacing w:val="-1"/>
                <w:sz w:val="28"/>
                <w:szCs w:val="28"/>
                <w:highlight w:val="none"/>
                <w:lang w:val="en-US" w:eastAsia="zh-CN"/>
              </w:rPr>
              <w:t>6</w:t>
            </w:r>
            <w:r>
              <w:rPr>
                <w:rFonts w:hint="eastAsia" w:ascii="仿宋" w:hAnsi="仿宋" w:eastAsia="仿宋" w:cs="仿宋"/>
                <w:color w:val="auto"/>
                <w:spacing w:val="-1"/>
                <w:sz w:val="28"/>
                <w:szCs w:val="28"/>
                <w:highlight w:val="none"/>
              </w:rPr>
              <w:t>年0</w:t>
            </w:r>
            <w:r>
              <w:rPr>
                <w:rFonts w:hint="eastAsia" w:ascii="仿宋" w:hAnsi="仿宋" w:eastAsia="仿宋" w:cs="仿宋"/>
                <w:color w:val="auto"/>
                <w:spacing w:val="-1"/>
                <w:sz w:val="28"/>
                <w:szCs w:val="28"/>
                <w:highlight w:val="none"/>
                <w:lang w:val="en-US" w:eastAsia="zh-CN"/>
              </w:rPr>
              <w:t>4</w:t>
            </w:r>
            <w:r>
              <w:rPr>
                <w:rFonts w:hint="eastAsia" w:ascii="仿宋" w:hAnsi="仿宋" w:eastAsia="仿宋" w:cs="仿宋"/>
                <w:color w:val="auto"/>
                <w:spacing w:val="-1"/>
                <w:sz w:val="28"/>
                <w:szCs w:val="28"/>
                <w:highlight w:val="none"/>
              </w:rPr>
              <w:t>月</w:t>
            </w:r>
            <w:r>
              <w:rPr>
                <w:rFonts w:hint="eastAsia" w:ascii="仿宋" w:hAnsi="仿宋" w:eastAsia="仿宋" w:cs="仿宋"/>
                <w:color w:val="auto"/>
                <w:spacing w:val="-1"/>
                <w:sz w:val="28"/>
                <w:szCs w:val="28"/>
                <w:highlight w:val="none"/>
                <w:lang w:val="en-US" w:eastAsia="zh-CN"/>
              </w:rPr>
              <w:t>28</w:t>
            </w:r>
            <w:r>
              <w:rPr>
                <w:rFonts w:hint="eastAsia" w:ascii="仿宋" w:hAnsi="仿宋" w:eastAsia="仿宋" w:cs="仿宋"/>
                <w:color w:val="auto"/>
                <w:spacing w:val="-1"/>
                <w:sz w:val="28"/>
                <w:szCs w:val="28"/>
                <w:highlight w:val="none"/>
                <w:lang w:eastAsia="zh-CN"/>
              </w:rPr>
              <w:t>日</w:t>
            </w:r>
            <w:r>
              <w:rPr>
                <w:rFonts w:hint="eastAsia" w:ascii="仿宋" w:hAnsi="仿宋" w:eastAsia="仿宋" w:cs="仿宋"/>
                <w:color w:val="auto"/>
                <w:spacing w:val="-1"/>
                <w:sz w:val="28"/>
                <w:szCs w:val="28"/>
                <w:highlight w:val="none"/>
              </w:rPr>
              <w:t xml:space="preserve"> </w:t>
            </w:r>
            <w:r>
              <w:rPr>
                <w:rFonts w:hint="eastAsia" w:ascii="仿宋" w:hAnsi="仿宋" w:eastAsia="仿宋" w:cs="仿宋"/>
                <w:color w:val="auto"/>
                <w:spacing w:val="-1"/>
                <w:sz w:val="28"/>
                <w:szCs w:val="28"/>
                <w:highlight w:val="none"/>
                <w:lang w:eastAsia="zh-CN"/>
              </w:rPr>
              <w:t>1</w:t>
            </w:r>
            <w:r>
              <w:rPr>
                <w:rFonts w:hint="eastAsia" w:ascii="仿宋" w:hAnsi="仿宋" w:eastAsia="仿宋" w:cs="仿宋"/>
                <w:color w:val="auto"/>
                <w:spacing w:val="-1"/>
                <w:sz w:val="28"/>
                <w:szCs w:val="28"/>
                <w:highlight w:val="none"/>
                <w:lang w:val="en-US" w:eastAsia="zh-CN"/>
              </w:rPr>
              <w:t>1</w:t>
            </w:r>
            <w:r>
              <w:rPr>
                <w:rFonts w:hint="eastAsia" w:ascii="仿宋" w:hAnsi="仿宋" w:eastAsia="仿宋" w:cs="仿宋"/>
                <w:color w:val="auto"/>
                <w:spacing w:val="-1"/>
                <w:sz w:val="28"/>
                <w:szCs w:val="28"/>
                <w:highlight w:val="none"/>
                <w:lang w:eastAsia="zh-CN"/>
              </w:rPr>
              <w:t>:</w:t>
            </w:r>
            <w:r>
              <w:rPr>
                <w:rFonts w:hint="eastAsia" w:ascii="仿宋" w:hAnsi="仿宋" w:eastAsia="仿宋" w:cs="仿宋"/>
                <w:color w:val="auto"/>
                <w:spacing w:val="-1"/>
                <w:sz w:val="28"/>
                <w:szCs w:val="28"/>
                <w:highlight w:val="none"/>
                <w:lang w:val="en-US" w:eastAsia="zh-CN"/>
              </w:rPr>
              <w:t>0</w:t>
            </w:r>
            <w:r>
              <w:rPr>
                <w:rFonts w:hint="eastAsia" w:ascii="仿宋" w:hAnsi="仿宋" w:eastAsia="仿宋" w:cs="仿宋"/>
                <w:color w:val="auto"/>
                <w:spacing w:val="-1"/>
                <w:sz w:val="28"/>
                <w:szCs w:val="28"/>
                <w:highlight w:val="none"/>
                <w:lang w:eastAsia="zh-CN"/>
              </w:rPr>
              <w:t>0</w:t>
            </w:r>
            <w:r>
              <w:rPr>
                <w:rFonts w:hint="eastAsia" w:ascii="仿宋" w:hAnsi="仿宋" w:eastAsia="仿宋" w:cs="仿宋"/>
                <w:color w:val="auto"/>
                <w:sz w:val="28"/>
                <w:szCs w:val="28"/>
                <w:highlight w:val="none"/>
                <w:lang w:val="en-US" w:eastAsia="zh-CN"/>
              </w:rPr>
              <w:t>时之前将电子响应文件上传到“政采云”平台。应按照本项目磋商文件和政采云平台的要求编制、加密传输响应文件。供应商在使用系统进行投标的过程中遇到涉及平台使用的任何问题，可致电政采云平台技术支持热线咨询，联系方式：95763。</w:t>
            </w:r>
          </w:p>
        </w:tc>
      </w:tr>
      <w:tr w14:paraId="77E2E4C4">
        <w:tblPrEx>
          <w:tblCellMar>
            <w:top w:w="0" w:type="dxa"/>
            <w:left w:w="108" w:type="dxa"/>
            <w:bottom w:w="49" w:type="dxa"/>
            <w:right w:w="115" w:type="dxa"/>
          </w:tblCellMar>
        </w:tblPrEx>
        <w:trPr>
          <w:trHeight w:val="411" w:hRule="atLeast"/>
        </w:trPr>
        <w:tc>
          <w:tcPr>
            <w:tcW w:w="860" w:type="dxa"/>
            <w:tcBorders>
              <w:top w:val="single" w:color="000000" w:sz="4" w:space="0"/>
              <w:left w:val="single" w:color="000000" w:sz="4" w:space="0"/>
              <w:bottom w:val="single" w:color="000000" w:sz="4" w:space="0"/>
              <w:right w:val="single" w:color="000000" w:sz="4" w:space="0"/>
            </w:tcBorders>
            <w:noWrap w:val="0"/>
            <w:vAlign w:val="center"/>
          </w:tcPr>
          <w:p w14:paraId="344F5B06">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4.2.3</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14:paraId="3AC76AB2">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rPr>
              <w:t>文件是否退还</w:t>
            </w:r>
          </w:p>
        </w:tc>
        <w:tc>
          <w:tcPr>
            <w:tcW w:w="6408" w:type="dxa"/>
            <w:tcBorders>
              <w:top w:val="single" w:color="000000" w:sz="4" w:space="0"/>
              <w:left w:val="single" w:color="000000" w:sz="4" w:space="0"/>
              <w:bottom w:val="single" w:color="000000" w:sz="4" w:space="0"/>
              <w:right w:val="single" w:color="000000" w:sz="4" w:space="0"/>
            </w:tcBorders>
            <w:noWrap w:val="0"/>
            <w:vAlign w:val="center"/>
          </w:tcPr>
          <w:p w14:paraId="3051F765">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否</w:t>
            </w:r>
          </w:p>
        </w:tc>
      </w:tr>
      <w:tr w14:paraId="513FC378">
        <w:tblPrEx>
          <w:tblCellMar>
            <w:top w:w="0" w:type="dxa"/>
            <w:left w:w="108" w:type="dxa"/>
            <w:bottom w:w="49" w:type="dxa"/>
            <w:right w:w="115" w:type="dxa"/>
          </w:tblCellMar>
        </w:tblPrEx>
        <w:trPr>
          <w:trHeight w:val="411" w:hRule="atLeast"/>
        </w:trPr>
        <w:tc>
          <w:tcPr>
            <w:tcW w:w="860" w:type="dxa"/>
            <w:tcBorders>
              <w:top w:val="single" w:color="000000" w:sz="4" w:space="0"/>
              <w:left w:val="single" w:color="000000" w:sz="4" w:space="0"/>
              <w:bottom w:val="single" w:color="000000" w:sz="4" w:space="0"/>
              <w:right w:val="single" w:color="000000" w:sz="4" w:space="0"/>
            </w:tcBorders>
            <w:noWrap w:val="0"/>
            <w:vAlign w:val="center"/>
          </w:tcPr>
          <w:p w14:paraId="4F72E9E0">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5.1</w:t>
            </w:r>
            <w:r>
              <w:rPr>
                <w:rFonts w:hint="eastAsia" w:ascii="仿宋" w:hAnsi="仿宋" w:eastAsia="仿宋" w:cs="仿宋"/>
                <w:color w:val="auto"/>
                <w:sz w:val="28"/>
                <w:szCs w:val="28"/>
                <w:highlight w:val="none"/>
                <w:lang w:val="en-US" w:eastAsia="zh-CN"/>
              </w:rPr>
              <w:t>.1</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14:paraId="306A62FE">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开标时间和地点</w:t>
            </w:r>
          </w:p>
        </w:tc>
        <w:tc>
          <w:tcPr>
            <w:tcW w:w="6408" w:type="dxa"/>
            <w:tcBorders>
              <w:top w:val="single" w:color="000000" w:sz="4" w:space="0"/>
              <w:left w:val="single" w:color="000000" w:sz="4" w:space="0"/>
              <w:bottom w:val="single" w:color="000000" w:sz="4" w:space="0"/>
              <w:right w:val="single" w:color="000000" w:sz="4" w:space="0"/>
            </w:tcBorders>
            <w:noWrap w:val="0"/>
            <w:vAlign w:val="center"/>
          </w:tcPr>
          <w:p w14:paraId="70B0AD99">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开标时间：同投标截止时间；开标地点：同递交</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rPr>
              <w:t>文件地点</w:t>
            </w:r>
          </w:p>
        </w:tc>
      </w:tr>
      <w:tr w14:paraId="7CF77654">
        <w:tblPrEx>
          <w:tblCellMar>
            <w:top w:w="0" w:type="dxa"/>
            <w:left w:w="108" w:type="dxa"/>
            <w:bottom w:w="49" w:type="dxa"/>
            <w:right w:w="115" w:type="dxa"/>
          </w:tblCellMar>
        </w:tblPrEx>
        <w:trPr>
          <w:trHeight w:val="411" w:hRule="atLeast"/>
        </w:trPr>
        <w:tc>
          <w:tcPr>
            <w:tcW w:w="860" w:type="dxa"/>
            <w:tcBorders>
              <w:top w:val="single" w:color="000000" w:sz="4" w:space="0"/>
              <w:left w:val="single" w:color="000000" w:sz="4" w:space="0"/>
              <w:bottom w:val="single" w:color="000000" w:sz="4" w:space="0"/>
              <w:right w:val="single" w:color="000000" w:sz="4" w:space="0"/>
            </w:tcBorders>
            <w:noWrap w:val="0"/>
            <w:vAlign w:val="center"/>
          </w:tcPr>
          <w:p w14:paraId="33D95197">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5.2</w:t>
            </w:r>
            <w:r>
              <w:rPr>
                <w:rFonts w:hint="eastAsia" w:ascii="仿宋" w:hAnsi="仿宋" w:eastAsia="仿宋" w:cs="仿宋"/>
                <w:color w:val="auto"/>
                <w:sz w:val="28"/>
                <w:szCs w:val="28"/>
                <w:highlight w:val="none"/>
                <w:lang w:val="en-US" w:eastAsia="zh-CN"/>
              </w:rPr>
              <w:t>.1</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14:paraId="15FD1A3F">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开标程序</w:t>
            </w:r>
          </w:p>
        </w:tc>
        <w:tc>
          <w:tcPr>
            <w:tcW w:w="6408" w:type="dxa"/>
            <w:tcBorders>
              <w:top w:val="single" w:color="000000" w:sz="4" w:space="0"/>
              <w:left w:val="single" w:color="000000" w:sz="4" w:space="0"/>
              <w:bottom w:val="single" w:color="000000" w:sz="4" w:space="0"/>
              <w:right w:val="single" w:color="000000" w:sz="4" w:space="0"/>
            </w:tcBorders>
            <w:noWrap w:val="0"/>
            <w:vAlign w:val="center"/>
          </w:tcPr>
          <w:p w14:paraId="3956761C">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政府采购“全流程电子开评标”。</w:t>
            </w:r>
          </w:p>
        </w:tc>
      </w:tr>
      <w:tr w14:paraId="3AEC63E2">
        <w:tblPrEx>
          <w:tblCellMar>
            <w:top w:w="0" w:type="dxa"/>
            <w:left w:w="108" w:type="dxa"/>
            <w:bottom w:w="49" w:type="dxa"/>
            <w:right w:w="115" w:type="dxa"/>
          </w:tblCellMar>
        </w:tblPrEx>
        <w:trPr>
          <w:trHeight w:val="933" w:hRule="atLeast"/>
        </w:trPr>
        <w:tc>
          <w:tcPr>
            <w:tcW w:w="860" w:type="dxa"/>
            <w:tcBorders>
              <w:top w:val="single" w:color="000000" w:sz="4" w:space="0"/>
              <w:left w:val="single" w:color="000000" w:sz="4" w:space="0"/>
              <w:bottom w:val="single" w:color="000000" w:sz="4" w:space="0"/>
              <w:right w:val="single" w:color="000000" w:sz="4" w:space="0"/>
            </w:tcBorders>
            <w:noWrap w:val="0"/>
            <w:vAlign w:val="center"/>
          </w:tcPr>
          <w:p w14:paraId="13D92124">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6.1.1</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14:paraId="4566AA32">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评标委员会的组建</w:t>
            </w:r>
          </w:p>
        </w:tc>
        <w:tc>
          <w:tcPr>
            <w:tcW w:w="6408" w:type="dxa"/>
            <w:tcBorders>
              <w:top w:val="single" w:color="000000" w:sz="4" w:space="0"/>
              <w:left w:val="single" w:color="000000" w:sz="4" w:space="0"/>
              <w:bottom w:val="single" w:color="000000" w:sz="4" w:space="0"/>
              <w:right w:val="single" w:color="000000" w:sz="4" w:space="0"/>
            </w:tcBorders>
            <w:noWrap w:val="0"/>
            <w:vAlign w:val="center"/>
          </w:tcPr>
          <w:p w14:paraId="1F785B4F">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依法组建评标委员会。评标委员会成员由</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3</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人构成，其中：</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代表</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0</w:t>
            </w:r>
            <w:r>
              <w:rPr>
                <w:rFonts w:hint="eastAsia" w:ascii="仿宋" w:hAnsi="仿宋" w:eastAsia="仿宋" w:cs="仿宋"/>
                <w:color w:val="auto"/>
                <w:sz w:val="28"/>
                <w:szCs w:val="28"/>
                <w:highlight w:val="none"/>
              </w:rPr>
              <w:t>人，经济及技术方面的专家</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3 </w:t>
            </w:r>
            <w:r>
              <w:rPr>
                <w:rFonts w:hint="eastAsia" w:ascii="仿宋" w:hAnsi="仿宋" w:eastAsia="仿宋" w:cs="仿宋"/>
                <w:color w:val="auto"/>
                <w:sz w:val="28"/>
                <w:szCs w:val="28"/>
                <w:highlight w:val="none"/>
              </w:rPr>
              <w:t>人；经济及技术方面的专家由</w:t>
            </w:r>
            <w:r>
              <w:rPr>
                <w:rFonts w:hint="eastAsia" w:ascii="仿宋" w:hAnsi="仿宋" w:eastAsia="仿宋" w:cs="仿宋"/>
                <w:color w:val="auto"/>
                <w:sz w:val="28"/>
                <w:szCs w:val="28"/>
                <w:highlight w:val="none"/>
                <w:lang w:val="en-US" w:eastAsia="zh-CN"/>
              </w:rPr>
              <w:t>政府采购平台</w:t>
            </w:r>
            <w:r>
              <w:rPr>
                <w:rFonts w:hint="eastAsia" w:ascii="仿宋" w:hAnsi="仿宋" w:eastAsia="仿宋" w:cs="仿宋"/>
                <w:color w:val="auto"/>
                <w:sz w:val="28"/>
                <w:szCs w:val="28"/>
                <w:highlight w:val="none"/>
              </w:rPr>
              <w:t>专家库中随机抽取。</w:t>
            </w:r>
          </w:p>
        </w:tc>
      </w:tr>
      <w:tr w14:paraId="0615FB4D">
        <w:tblPrEx>
          <w:tblCellMar>
            <w:top w:w="0" w:type="dxa"/>
            <w:left w:w="108" w:type="dxa"/>
            <w:bottom w:w="49" w:type="dxa"/>
            <w:right w:w="115" w:type="dxa"/>
          </w:tblCellMar>
        </w:tblPrEx>
        <w:trPr>
          <w:trHeight w:val="447" w:hRule="atLeast"/>
        </w:trPr>
        <w:tc>
          <w:tcPr>
            <w:tcW w:w="860" w:type="dxa"/>
            <w:tcBorders>
              <w:top w:val="single" w:color="000000" w:sz="4" w:space="0"/>
              <w:left w:val="single" w:color="000000" w:sz="4" w:space="0"/>
              <w:bottom w:val="single" w:color="000000" w:sz="4" w:space="0"/>
              <w:right w:val="single" w:color="000000" w:sz="4" w:space="0"/>
            </w:tcBorders>
            <w:noWrap w:val="0"/>
            <w:vAlign w:val="center"/>
          </w:tcPr>
          <w:p w14:paraId="2A165FF5">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.2</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14:paraId="136AE96B">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评委会推荐中标候选人的人数</w:t>
            </w:r>
          </w:p>
        </w:tc>
        <w:tc>
          <w:tcPr>
            <w:tcW w:w="6408" w:type="dxa"/>
            <w:tcBorders>
              <w:top w:val="single" w:color="000000" w:sz="4" w:space="0"/>
              <w:left w:val="single" w:color="000000" w:sz="4" w:space="0"/>
              <w:bottom w:val="single" w:color="000000" w:sz="4" w:space="0"/>
              <w:right w:val="single" w:color="000000" w:sz="4" w:space="0"/>
            </w:tcBorders>
            <w:noWrap w:val="0"/>
            <w:vAlign w:val="center"/>
          </w:tcPr>
          <w:p w14:paraId="77CEBDE2">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推荐中标候选人的数量为：</w:t>
            </w:r>
            <w:r>
              <w:rPr>
                <w:rFonts w:hint="eastAsia" w:ascii="仿宋" w:hAnsi="仿宋" w:eastAsia="仿宋" w:cs="仿宋"/>
                <w:color w:val="auto"/>
                <w:sz w:val="28"/>
                <w:szCs w:val="28"/>
                <w:highlight w:val="none"/>
                <w:u w:val="single"/>
              </w:rPr>
              <w:t xml:space="preserve"> 3 </w:t>
            </w:r>
            <w:r>
              <w:rPr>
                <w:rFonts w:hint="eastAsia" w:ascii="仿宋" w:hAnsi="仿宋" w:eastAsia="仿宋" w:cs="仿宋"/>
                <w:color w:val="auto"/>
                <w:sz w:val="28"/>
                <w:szCs w:val="28"/>
                <w:highlight w:val="none"/>
              </w:rPr>
              <w:t xml:space="preserve"> 名</w:t>
            </w:r>
          </w:p>
        </w:tc>
      </w:tr>
      <w:tr w14:paraId="5E992519">
        <w:tblPrEx>
          <w:tblCellMar>
            <w:top w:w="0" w:type="dxa"/>
            <w:left w:w="108" w:type="dxa"/>
            <w:bottom w:w="49" w:type="dxa"/>
            <w:right w:w="115" w:type="dxa"/>
          </w:tblCellMar>
        </w:tblPrEx>
        <w:trPr>
          <w:trHeight w:val="499" w:hRule="atLeast"/>
        </w:trPr>
        <w:tc>
          <w:tcPr>
            <w:tcW w:w="860" w:type="dxa"/>
            <w:tcBorders>
              <w:top w:val="single" w:color="000000" w:sz="4" w:space="0"/>
              <w:left w:val="single" w:color="000000" w:sz="4" w:space="0"/>
              <w:bottom w:val="single" w:color="000000" w:sz="4" w:space="0"/>
              <w:right w:val="single" w:color="000000" w:sz="4" w:space="0"/>
            </w:tcBorders>
            <w:noWrap w:val="0"/>
            <w:vAlign w:val="center"/>
          </w:tcPr>
          <w:p w14:paraId="264C2EC9">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7.</w:t>
            </w:r>
            <w:r>
              <w:rPr>
                <w:rFonts w:hint="eastAsia" w:ascii="仿宋" w:hAnsi="仿宋" w:eastAsia="仿宋" w:cs="仿宋"/>
                <w:color w:val="auto"/>
                <w:sz w:val="28"/>
                <w:szCs w:val="28"/>
                <w:highlight w:val="none"/>
                <w:lang w:val="en-US" w:eastAsia="zh-CN"/>
              </w:rPr>
              <w:t>1</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14:paraId="0F4388E4">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是否授权评委会确定中标人</w:t>
            </w:r>
          </w:p>
        </w:tc>
        <w:tc>
          <w:tcPr>
            <w:tcW w:w="6408" w:type="dxa"/>
            <w:tcBorders>
              <w:top w:val="single" w:color="000000" w:sz="4" w:space="0"/>
              <w:left w:val="single" w:color="000000" w:sz="4" w:space="0"/>
              <w:bottom w:val="single" w:color="000000" w:sz="4" w:space="0"/>
              <w:right w:val="single" w:color="000000" w:sz="4" w:space="0"/>
            </w:tcBorders>
            <w:noWrap w:val="0"/>
            <w:vAlign w:val="center"/>
          </w:tcPr>
          <w:p w14:paraId="4465FBD9">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否</w:t>
            </w:r>
          </w:p>
        </w:tc>
      </w:tr>
      <w:tr w14:paraId="548B127F">
        <w:tblPrEx>
          <w:tblCellMar>
            <w:top w:w="0" w:type="dxa"/>
            <w:left w:w="108" w:type="dxa"/>
            <w:bottom w:w="49" w:type="dxa"/>
            <w:right w:w="115" w:type="dxa"/>
          </w:tblCellMar>
        </w:tblPrEx>
        <w:trPr>
          <w:trHeight w:val="447" w:hRule="atLeast"/>
        </w:trPr>
        <w:tc>
          <w:tcPr>
            <w:tcW w:w="860" w:type="dxa"/>
            <w:tcBorders>
              <w:top w:val="single" w:color="000000" w:sz="4" w:space="0"/>
              <w:left w:val="single" w:color="000000" w:sz="4" w:space="0"/>
              <w:bottom w:val="single" w:color="000000" w:sz="4" w:space="0"/>
              <w:right w:val="single" w:color="000000" w:sz="4" w:space="0"/>
            </w:tcBorders>
            <w:noWrap w:val="0"/>
            <w:vAlign w:val="center"/>
          </w:tcPr>
          <w:p w14:paraId="431A0DF0">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7.</w:t>
            </w:r>
            <w:r>
              <w:rPr>
                <w:rFonts w:hint="eastAsia" w:ascii="仿宋" w:hAnsi="仿宋" w:eastAsia="仿宋" w:cs="仿宋"/>
                <w:color w:val="auto"/>
                <w:sz w:val="28"/>
                <w:szCs w:val="28"/>
                <w:highlight w:val="none"/>
                <w:lang w:val="en-US" w:eastAsia="zh-CN"/>
              </w:rPr>
              <w:t>2</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14:paraId="0FA8F83A">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技术成果经济补偿</w:t>
            </w:r>
          </w:p>
        </w:tc>
        <w:tc>
          <w:tcPr>
            <w:tcW w:w="6408" w:type="dxa"/>
            <w:tcBorders>
              <w:top w:val="single" w:color="000000" w:sz="4" w:space="0"/>
              <w:left w:val="single" w:color="000000" w:sz="4" w:space="0"/>
              <w:bottom w:val="single" w:color="000000" w:sz="4" w:space="0"/>
              <w:right w:val="single" w:color="000000" w:sz="4" w:space="0"/>
            </w:tcBorders>
            <w:noWrap w:val="0"/>
            <w:vAlign w:val="center"/>
          </w:tcPr>
          <w:p w14:paraId="2D74F2E1">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不补偿</w:t>
            </w:r>
          </w:p>
        </w:tc>
      </w:tr>
      <w:tr w14:paraId="6A786086">
        <w:tblPrEx>
          <w:tblCellMar>
            <w:top w:w="0" w:type="dxa"/>
            <w:left w:w="108" w:type="dxa"/>
            <w:bottom w:w="49" w:type="dxa"/>
            <w:right w:w="115" w:type="dxa"/>
          </w:tblCellMar>
        </w:tblPrEx>
        <w:trPr>
          <w:trHeight w:val="440" w:hRule="atLeast"/>
        </w:trPr>
        <w:tc>
          <w:tcPr>
            <w:tcW w:w="860" w:type="dxa"/>
            <w:tcBorders>
              <w:top w:val="single" w:color="000000" w:sz="4" w:space="0"/>
              <w:left w:val="single" w:color="000000" w:sz="4" w:space="0"/>
              <w:bottom w:val="single" w:color="000000" w:sz="4" w:space="0"/>
              <w:right w:val="single" w:color="000000" w:sz="4" w:space="0"/>
            </w:tcBorders>
            <w:noWrap w:val="0"/>
            <w:vAlign w:val="center"/>
          </w:tcPr>
          <w:p w14:paraId="396F0527">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.1</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14:paraId="157E5D68">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是否采用电子招标投标</w:t>
            </w:r>
          </w:p>
        </w:tc>
        <w:tc>
          <w:tcPr>
            <w:tcW w:w="6408" w:type="dxa"/>
            <w:tcBorders>
              <w:top w:val="single" w:color="000000" w:sz="4" w:space="0"/>
              <w:left w:val="single" w:color="000000" w:sz="4" w:space="0"/>
              <w:bottom w:val="single" w:color="000000" w:sz="4" w:space="0"/>
              <w:right w:val="single" w:color="000000" w:sz="4" w:space="0"/>
            </w:tcBorders>
            <w:noWrap w:val="0"/>
            <w:vAlign w:val="center"/>
          </w:tcPr>
          <w:p w14:paraId="05040593">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是</w:t>
            </w:r>
          </w:p>
        </w:tc>
      </w:tr>
      <w:tr w14:paraId="2F62258D">
        <w:tblPrEx>
          <w:tblCellMar>
            <w:top w:w="0" w:type="dxa"/>
            <w:left w:w="108" w:type="dxa"/>
            <w:bottom w:w="49" w:type="dxa"/>
            <w:right w:w="115" w:type="dxa"/>
          </w:tblCellMar>
        </w:tblPrEx>
        <w:trPr>
          <w:trHeight w:val="440" w:hRule="atLeast"/>
        </w:trPr>
        <w:tc>
          <w:tcPr>
            <w:tcW w:w="860" w:type="dxa"/>
            <w:tcBorders>
              <w:top w:val="single" w:color="000000" w:sz="4" w:space="0"/>
              <w:left w:val="single" w:color="000000" w:sz="4" w:space="0"/>
              <w:bottom w:val="single" w:color="auto" w:sz="4" w:space="0"/>
              <w:right w:val="single" w:color="000000" w:sz="4" w:space="0"/>
            </w:tcBorders>
            <w:noWrap w:val="0"/>
            <w:vAlign w:val="center"/>
          </w:tcPr>
          <w:p w14:paraId="79647AB0">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val="en-US" w:eastAsia="zh-CN"/>
              </w:rPr>
              <w:t>9</w:t>
            </w:r>
          </w:p>
        </w:tc>
        <w:tc>
          <w:tcPr>
            <w:tcW w:w="2541" w:type="dxa"/>
            <w:tcBorders>
              <w:top w:val="single" w:color="000000" w:sz="4" w:space="0"/>
              <w:left w:val="single" w:color="000000" w:sz="4" w:space="0"/>
              <w:bottom w:val="single" w:color="auto" w:sz="4" w:space="0"/>
              <w:right w:val="single" w:color="000000" w:sz="4" w:space="0"/>
            </w:tcBorders>
            <w:noWrap w:val="0"/>
            <w:vAlign w:val="center"/>
          </w:tcPr>
          <w:p w14:paraId="4279D8B5">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需要补充的其他内容</w:t>
            </w:r>
          </w:p>
        </w:tc>
        <w:tc>
          <w:tcPr>
            <w:tcW w:w="6408" w:type="dxa"/>
            <w:tcBorders>
              <w:top w:val="single" w:color="000000" w:sz="4" w:space="0"/>
              <w:left w:val="single" w:color="000000" w:sz="4" w:space="0"/>
              <w:bottom w:val="single" w:color="auto" w:sz="4" w:space="0"/>
              <w:right w:val="single" w:color="000000" w:sz="4" w:space="0"/>
            </w:tcBorders>
            <w:noWrap w:val="0"/>
            <w:vAlign w:val="center"/>
          </w:tcPr>
          <w:p w14:paraId="2D6C9091">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补充的内容</w:t>
            </w:r>
          </w:p>
        </w:tc>
      </w:tr>
      <w:tr w14:paraId="3207B5DA">
        <w:tblPrEx>
          <w:tblCellMar>
            <w:top w:w="0" w:type="dxa"/>
            <w:left w:w="108" w:type="dxa"/>
            <w:bottom w:w="49" w:type="dxa"/>
            <w:right w:w="115" w:type="dxa"/>
          </w:tblCellMar>
        </w:tblPrEx>
        <w:trPr>
          <w:trHeight w:val="449"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059F0F14">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8"/>
                <w:szCs w:val="28"/>
                <w:highlight w:val="none"/>
              </w:rPr>
            </w:pPr>
            <w:bookmarkStart w:id="36" w:name="_Hlk507195901"/>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.1</w:t>
            </w:r>
          </w:p>
        </w:tc>
        <w:tc>
          <w:tcPr>
            <w:tcW w:w="2541" w:type="dxa"/>
            <w:tcBorders>
              <w:top w:val="single" w:color="auto" w:sz="4" w:space="0"/>
              <w:left w:val="single" w:color="auto" w:sz="4" w:space="0"/>
              <w:bottom w:val="single" w:color="auto" w:sz="4" w:space="0"/>
              <w:right w:val="single" w:color="auto" w:sz="4" w:space="0"/>
            </w:tcBorders>
            <w:noWrap w:val="0"/>
            <w:vAlign w:val="center"/>
          </w:tcPr>
          <w:p w14:paraId="6E7FBFE0">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类似项目</w:t>
            </w:r>
          </w:p>
        </w:tc>
        <w:tc>
          <w:tcPr>
            <w:tcW w:w="6408" w:type="dxa"/>
            <w:tcBorders>
              <w:top w:val="single" w:color="auto" w:sz="4" w:space="0"/>
              <w:left w:val="single" w:color="auto" w:sz="4" w:space="0"/>
              <w:bottom w:val="single" w:color="auto" w:sz="4" w:space="0"/>
              <w:right w:val="single" w:color="auto" w:sz="4" w:space="0"/>
            </w:tcBorders>
            <w:noWrap w:val="0"/>
            <w:vAlign w:val="center"/>
          </w:tcPr>
          <w:p w14:paraId="15578FE9">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类似业绩指供应商近三年（202</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1月</w:t>
            </w:r>
            <w:r>
              <w:rPr>
                <w:rFonts w:hint="eastAsia" w:ascii="仿宋" w:hAnsi="仿宋" w:eastAsia="仿宋" w:cs="仿宋"/>
                <w:color w:val="auto"/>
                <w:sz w:val="28"/>
                <w:szCs w:val="28"/>
                <w:highlight w:val="none"/>
                <w:lang w:eastAsia="zh-CN"/>
              </w:rPr>
              <w:t>至今）承担过的种子储备项目；以合同签订日期为准）</w:t>
            </w:r>
          </w:p>
        </w:tc>
      </w:tr>
      <w:tr w14:paraId="7CE2F241">
        <w:tblPrEx>
          <w:tblCellMar>
            <w:top w:w="0" w:type="dxa"/>
            <w:left w:w="108" w:type="dxa"/>
            <w:bottom w:w="49" w:type="dxa"/>
            <w:right w:w="115" w:type="dxa"/>
          </w:tblCellMar>
        </w:tblPrEx>
        <w:trPr>
          <w:trHeight w:val="90"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1B98973F">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9.2</w:t>
            </w:r>
          </w:p>
        </w:tc>
        <w:tc>
          <w:tcPr>
            <w:tcW w:w="2541" w:type="dxa"/>
            <w:tcBorders>
              <w:top w:val="single" w:color="auto" w:sz="4" w:space="0"/>
              <w:left w:val="single" w:color="auto" w:sz="4" w:space="0"/>
              <w:bottom w:val="single" w:color="auto" w:sz="4" w:space="0"/>
              <w:right w:val="single" w:color="auto" w:sz="4" w:space="0"/>
            </w:tcBorders>
            <w:noWrap w:val="0"/>
            <w:vAlign w:val="center"/>
          </w:tcPr>
          <w:p w14:paraId="240CFE8B">
            <w:pPr>
              <w:pageBreakBefore w:val="0"/>
              <w:kinsoku/>
              <w:overflowPunct/>
              <w:topLinePunct w:val="0"/>
              <w:bidi w:val="0"/>
              <w:adjustRightInd w:val="0"/>
              <w:snapToGrid w:val="0"/>
              <w:spacing w:beforeAutospacing="0" w:after="0" w:afterAutospacing="0" w:line="240" w:lineRule="auto"/>
              <w:ind w:left="0" w:leftChars="0"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磋商保证金</w:t>
            </w:r>
          </w:p>
        </w:tc>
        <w:tc>
          <w:tcPr>
            <w:tcW w:w="6408" w:type="dxa"/>
            <w:tcBorders>
              <w:top w:val="single" w:color="auto" w:sz="4" w:space="0"/>
              <w:left w:val="single" w:color="auto" w:sz="4" w:space="0"/>
              <w:bottom w:val="single" w:color="auto" w:sz="4" w:space="0"/>
              <w:right w:val="single" w:color="auto" w:sz="4" w:space="0"/>
            </w:tcBorders>
            <w:noWrap w:val="0"/>
            <w:vAlign w:val="center"/>
          </w:tcPr>
          <w:p w14:paraId="3F1B5834">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缴纳方式：电汇、网银转账、电子保函等非现金形式。</w:t>
            </w:r>
          </w:p>
          <w:p w14:paraId="47D992C6">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金额：壹万贰仟捌佰元整（12800.00元）。</w:t>
            </w:r>
          </w:p>
          <w:p w14:paraId="22CDF0C9">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投标保证金递交截止时间：同投标文件递交截止时间前确认到账。</w:t>
            </w:r>
          </w:p>
          <w:p w14:paraId="52C0D33D">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一、保证金的提交</w:t>
            </w:r>
          </w:p>
          <w:p w14:paraId="58F664FE">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(1)供应商在提交投标保证金时，须在银行汇款用途中备注栏中注明是××项目名称的投标保证金（可简写或标注项目编号）；</w:t>
            </w:r>
          </w:p>
          <w:p w14:paraId="0472AC1C">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(2)投标保证金以网银转账的形式由供应商的账户汇出(个体工商户除外)，并汇入至招标代理机构保证金账户；</w:t>
            </w:r>
          </w:p>
          <w:p w14:paraId="4D594939">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(3)投标保证金必须在投标截止时间（开标时间）前缴纳至新疆诚晟源项目管理咨询有限公司保证金账户，供应商需自行评估因异地、跨行、公休日等因素造成的投标保证金到账延迟风险，并承担相应责任。</w:t>
            </w:r>
          </w:p>
          <w:p w14:paraId="066D66E1">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(4)供应商所提交的投标保证金仅限当次投标项目有效，不得重复替代使用。</w:t>
            </w:r>
          </w:p>
          <w:p w14:paraId="1B81B818">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(5)投标保证金的提交以新疆诚晟源项目管理咨询有限公司保证金账户到账时间为准，未按要求缴纳者则视为无效投标）。</w:t>
            </w:r>
          </w:p>
          <w:p w14:paraId="62C04355">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账户名称：新疆诚晟源项目管理咨询有限公司</w:t>
            </w:r>
          </w:p>
          <w:p w14:paraId="2DDB7EDC">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开户银行：中国建设银行股份有限公司乌鲁木齐南湖南路支行</w:t>
            </w:r>
          </w:p>
          <w:p w14:paraId="20F7C866">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开户账号：65050161604300000259</w:t>
            </w:r>
          </w:p>
          <w:p w14:paraId="1E4D873E">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投标保证金还可以采用电子保函形式按以下要求办理：（1）电子保函按照“一标项一保函”的原则。（2）电子保函须在保证金递交截止时间前办理完成。（3）具体办理流程详见新疆政府采购网《关于开展政府采购电子保函业务的通知》。供应商以电子保函形式缴纳投标保证金的，应通过“新疆政府采购网信用融资服务平台”的“保险保函服务”模块申请购买。电子担保凭证需作为电子投标文件组成部分在递交投标文件时一并提交。（备注：如采用电子保函形式缴纳的，可在投标截止之日前通过“供应商工作台金融服务”中在线查看电子保函是否生效。若有任何问题，可以联系政采云金融服务专属客服，电话400-903-9583）</w:t>
            </w:r>
          </w:p>
          <w:p w14:paraId="543FD99A">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二、如有下列情形之一的，投标保证金不予退还：</w:t>
            </w:r>
          </w:p>
          <w:p w14:paraId="2344C6B2">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①供应商在提交投标文件截止时间后撤回投标文件的；</w:t>
            </w:r>
          </w:p>
          <w:p w14:paraId="35E8E8EE">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②供应商在投标文件中提供虚假材料的；</w:t>
            </w:r>
          </w:p>
          <w:p w14:paraId="096F45C2">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③除因不可抗力或招标文件认可的情形以外，中标供应商不与采购人签订合同的；</w:t>
            </w:r>
          </w:p>
          <w:p w14:paraId="4D3ED6E3">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④供应商与采购人、其他供应商或者采购代理机构恶意串通的；</w:t>
            </w:r>
          </w:p>
          <w:p w14:paraId="6A7E1648">
            <w:pPr>
              <w:pageBreakBefore w:val="0"/>
              <w:widowControl w:val="0"/>
              <w:numPr>
                <w:ilvl w:val="0"/>
                <w:numId w:val="0"/>
              </w:numPr>
              <w:kinsoku/>
              <w:overflowPunct/>
              <w:topLinePunct w:val="0"/>
              <w:autoSpaceDE w:val="0"/>
              <w:autoSpaceDN w:val="0"/>
              <w:bidi w:val="0"/>
              <w:adjustRightInd w:val="0"/>
              <w:spacing w:beforeAutospacing="0" w:after="0" w:afterAutospacing="0" w:line="240" w:lineRule="auto"/>
              <w:ind w:right="0" w:rightChars="0"/>
              <w:jc w:val="both"/>
              <w:textAlignment w:val="auto"/>
              <w:rPr>
                <w:rFonts w:hint="eastAsia" w:ascii="仿宋" w:hAnsi="仿宋" w:eastAsia="仿宋" w:cs="仿宋"/>
                <w:color w:val="auto"/>
                <w:sz w:val="28"/>
                <w:szCs w:val="28"/>
                <w:highlight w:val="none"/>
              </w:rPr>
            </w:pPr>
            <w:r>
              <w:rPr>
                <w:rFonts w:hint="eastAsia" w:ascii="仿宋" w:hAnsi="仿宋" w:eastAsia="仿宋" w:cs="仿宋"/>
                <w:i w:val="0"/>
                <w:iCs w:val="0"/>
                <w:color w:val="auto"/>
                <w:kern w:val="0"/>
                <w:sz w:val="24"/>
                <w:szCs w:val="24"/>
                <w:highlight w:val="none"/>
                <w:u w:val="none"/>
                <w:lang w:val="en-US" w:eastAsia="zh-CN" w:bidi="ar"/>
              </w:rPr>
              <w:t>⑤招标文件规定的其他情形。</w:t>
            </w:r>
          </w:p>
          <w:p w14:paraId="1BC23216">
            <w:pPr>
              <w:pageBreakBefore w:val="0"/>
              <w:widowControl w:val="0"/>
              <w:numPr>
                <w:ilvl w:val="0"/>
                <w:numId w:val="0"/>
              </w:numPr>
              <w:kinsoku/>
              <w:overflowPunct/>
              <w:topLinePunct w:val="0"/>
              <w:autoSpaceDE w:val="0"/>
              <w:autoSpaceDN w:val="0"/>
              <w:bidi w:val="0"/>
              <w:adjustRightInd w:val="0"/>
              <w:spacing w:beforeAutospacing="0" w:after="0" w:afterAutospacing="0" w:line="240" w:lineRule="auto"/>
              <w:ind w:right="0" w:rightChars="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如有疑问，请咨询客服：95763</w:t>
            </w:r>
          </w:p>
        </w:tc>
      </w:tr>
      <w:tr w14:paraId="44DCDD82">
        <w:tblPrEx>
          <w:tblCellMar>
            <w:top w:w="0" w:type="dxa"/>
            <w:left w:w="108" w:type="dxa"/>
            <w:bottom w:w="49" w:type="dxa"/>
            <w:right w:w="115" w:type="dxa"/>
          </w:tblCellMar>
        </w:tblPrEx>
        <w:trPr>
          <w:trHeight w:val="918"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7796C71A">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3</w:t>
            </w:r>
          </w:p>
        </w:tc>
        <w:tc>
          <w:tcPr>
            <w:tcW w:w="2541" w:type="dxa"/>
            <w:tcBorders>
              <w:top w:val="single" w:color="auto" w:sz="4" w:space="0"/>
              <w:left w:val="single" w:color="auto" w:sz="4" w:space="0"/>
              <w:bottom w:val="single" w:color="auto" w:sz="4" w:space="0"/>
              <w:right w:val="single" w:color="auto" w:sz="4" w:space="0"/>
            </w:tcBorders>
            <w:noWrap w:val="0"/>
            <w:vAlign w:val="center"/>
          </w:tcPr>
          <w:p w14:paraId="37FD69B8">
            <w:pPr>
              <w:pageBreakBefore w:val="0"/>
              <w:widowControl w:val="0"/>
              <w:kinsoku/>
              <w:overflowPunct/>
              <w:topLinePunct w:val="0"/>
              <w:bidi w:val="0"/>
              <w:adjustRightInd w:val="0"/>
              <w:snapToGrid w:val="0"/>
              <w:spacing w:beforeAutospacing="0" w:after="0" w:afterAutospacing="0" w:line="240" w:lineRule="auto"/>
              <w:ind w:left="0" w:leftChars="0" w:right="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w:t>
            </w:r>
            <w:r>
              <w:rPr>
                <w:rFonts w:hint="eastAsia" w:ascii="仿宋" w:hAnsi="仿宋" w:eastAsia="仿宋" w:cs="仿宋"/>
                <w:color w:val="auto"/>
                <w:sz w:val="28"/>
                <w:szCs w:val="28"/>
                <w:highlight w:val="none"/>
                <w:lang w:val="en-US" w:eastAsia="zh-CN"/>
              </w:rPr>
              <w:t>方式</w:t>
            </w:r>
          </w:p>
        </w:tc>
        <w:tc>
          <w:tcPr>
            <w:tcW w:w="6408" w:type="dxa"/>
            <w:tcBorders>
              <w:top w:val="single" w:color="auto" w:sz="4" w:space="0"/>
              <w:left w:val="single" w:color="auto" w:sz="4" w:space="0"/>
              <w:bottom w:val="single" w:color="auto" w:sz="4" w:space="0"/>
              <w:right w:val="single" w:color="auto" w:sz="4" w:space="0"/>
            </w:tcBorders>
            <w:noWrap w:val="0"/>
            <w:vAlign w:val="center"/>
          </w:tcPr>
          <w:p w14:paraId="21DE9EE0">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w:t>
            </w:r>
          </w:p>
        </w:tc>
      </w:tr>
      <w:tr w14:paraId="329FAE95">
        <w:tblPrEx>
          <w:tblCellMar>
            <w:top w:w="0" w:type="dxa"/>
            <w:left w:w="108" w:type="dxa"/>
            <w:bottom w:w="49" w:type="dxa"/>
            <w:right w:w="115" w:type="dxa"/>
          </w:tblCellMar>
        </w:tblPrEx>
        <w:trPr>
          <w:trHeight w:val="407"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2DC459B4">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4</w:t>
            </w:r>
          </w:p>
        </w:tc>
        <w:tc>
          <w:tcPr>
            <w:tcW w:w="2541" w:type="dxa"/>
            <w:tcBorders>
              <w:top w:val="single" w:color="auto" w:sz="4" w:space="0"/>
              <w:left w:val="single" w:color="auto" w:sz="4" w:space="0"/>
              <w:bottom w:val="single" w:color="auto" w:sz="4" w:space="0"/>
              <w:right w:val="single" w:color="auto" w:sz="4" w:space="0"/>
            </w:tcBorders>
            <w:noWrap w:val="0"/>
            <w:vAlign w:val="center"/>
          </w:tcPr>
          <w:p w14:paraId="56F4D857">
            <w:pPr>
              <w:pageBreakBefore w:val="0"/>
              <w:widowControl w:val="0"/>
              <w:kinsoku/>
              <w:overflowPunct/>
              <w:topLinePunct w:val="0"/>
              <w:bidi w:val="0"/>
              <w:adjustRightInd w:val="0"/>
              <w:snapToGrid w:val="0"/>
              <w:spacing w:beforeAutospacing="0" w:after="0" w:afterAutospacing="0" w:line="240" w:lineRule="auto"/>
              <w:ind w:left="0" w:leftChars="0" w:right="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应承担的费用</w:t>
            </w:r>
          </w:p>
        </w:tc>
        <w:tc>
          <w:tcPr>
            <w:tcW w:w="6408" w:type="dxa"/>
            <w:tcBorders>
              <w:top w:val="single" w:color="auto" w:sz="4" w:space="0"/>
              <w:left w:val="single" w:color="auto" w:sz="4" w:space="0"/>
              <w:bottom w:val="single" w:color="auto" w:sz="4" w:space="0"/>
              <w:right w:val="single" w:color="auto" w:sz="4" w:space="0"/>
            </w:tcBorders>
            <w:noWrap w:val="0"/>
            <w:vAlign w:val="center"/>
          </w:tcPr>
          <w:p w14:paraId="771F787C">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费用承担详见</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须知</w:t>
            </w:r>
            <w:r>
              <w:rPr>
                <w:rFonts w:hint="eastAsia" w:ascii="仿宋" w:hAnsi="仿宋" w:eastAsia="仿宋" w:cs="仿宋"/>
                <w:color w:val="auto"/>
                <w:sz w:val="28"/>
                <w:szCs w:val="28"/>
                <w:highlight w:val="none"/>
                <w:lang w:val="en-US" w:eastAsia="zh-CN"/>
              </w:rPr>
              <w:t>总则</w:t>
            </w:r>
            <w:r>
              <w:rPr>
                <w:rFonts w:hint="eastAsia" w:ascii="仿宋" w:hAnsi="仿宋" w:eastAsia="仿宋" w:cs="仿宋"/>
                <w:color w:val="auto"/>
                <w:sz w:val="28"/>
                <w:szCs w:val="28"/>
                <w:highlight w:val="none"/>
              </w:rPr>
              <w:t>部分“第1.5.1款”</w:t>
            </w:r>
          </w:p>
        </w:tc>
      </w:tr>
      <w:tr w14:paraId="3E182168">
        <w:tblPrEx>
          <w:tblCellMar>
            <w:top w:w="0" w:type="dxa"/>
            <w:left w:w="108" w:type="dxa"/>
            <w:bottom w:w="49" w:type="dxa"/>
            <w:right w:w="115" w:type="dxa"/>
          </w:tblCellMar>
        </w:tblPrEx>
        <w:trPr>
          <w:trHeight w:val="407"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4CA26B69">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9.5</w:t>
            </w:r>
          </w:p>
        </w:tc>
        <w:tc>
          <w:tcPr>
            <w:tcW w:w="2541" w:type="dxa"/>
            <w:tcBorders>
              <w:top w:val="single" w:color="auto" w:sz="4" w:space="0"/>
              <w:left w:val="single" w:color="auto" w:sz="4" w:space="0"/>
              <w:bottom w:val="single" w:color="auto" w:sz="4" w:space="0"/>
              <w:right w:val="single" w:color="auto" w:sz="4" w:space="0"/>
            </w:tcBorders>
            <w:noWrap w:val="0"/>
            <w:vAlign w:val="center"/>
          </w:tcPr>
          <w:p w14:paraId="1B182AA5">
            <w:pPr>
              <w:pageBreakBefore w:val="0"/>
              <w:widowControl w:val="0"/>
              <w:kinsoku/>
              <w:overflowPunct/>
              <w:topLinePunct w:val="0"/>
              <w:bidi w:val="0"/>
              <w:adjustRightInd w:val="0"/>
              <w:snapToGrid w:val="0"/>
              <w:spacing w:beforeAutospacing="0" w:after="0" w:afterAutospacing="0" w:line="240" w:lineRule="auto"/>
              <w:ind w:left="0" w:leftChars="0" w:right="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评审办法</w:t>
            </w:r>
          </w:p>
        </w:tc>
        <w:tc>
          <w:tcPr>
            <w:tcW w:w="6408" w:type="dxa"/>
            <w:tcBorders>
              <w:top w:val="single" w:color="auto" w:sz="4" w:space="0"/>
              <w:left w:val="single" w:color="auto" w:sz="4" w:space="0"/>
              <w:bottom w:val="single" w:color="auto" w:sz="4" w:space="0"/>
              <w:right w:val="single" w:color="auto" w:sz="4" w:space="0"/>
            </w:tcBorders>
            <w:noWrap w:val="0"/>
            <w:vAlign w:val="center"/>
          </w:tcPr>
          <w:p w14:paraId="4C562FAC">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竞争性磋商</w:t>
            </w:r>
          </w:p>
        </w:tc>
      </w:tr>
      <w:tr w14:paraId="4BAD7182">
        <w:tblPrEx>
          <w:tblCellMar>
            <w:top w:w="0" w:type="dxa"/>
            <w:left w:w="108" w:type="dxa"/>
            <w:bottom w:w="49" w:type="dxa"/>
            <w:right w:w="115" w:type="dxa"/>
          </w:tblCellMar>
        </w:tblPrEx>
        <w:trPr>
          <w:trHeight w:val="407"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3EF2415F">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9.6</w:t>
            </w:r>
          </w:p>
        </w:tc>
        <w:tc>
          <w:tcPr>
            <w:tcW w:w="2541" w:type="dxa"/>
            <w:tcBorders>
              <w:top w:val="single" w:color="auto" w:sz="4" w:space="0"/>
              <w:left w:val="single" w:color="auto" w:sz="4" w:space="0"/>
              <w:bottom w:val="single" w:color="auto" w:sz="4" w:space="0"/>
              <w:right w:val="single" w:color="auto" w:sz="4" w:space="0"/>
            </w:tcBorders>
            <w:noWrap w:val="0"/>
            <w:vAlign w:val="center"/>
          </w:tcPr>
          <w:p w14:paraId="3B698376">
            <w:pPr>
              <w:pageBreakBefore w:val="0"/>
              <w:widowControl w:val="0"/>
              <w:kinsoku/>
              <w:overflowPunct/>
              <w:topLinePunct w:val="0"/>
              <w:bidi w:val="0"/>
              <w:adjustRightInd w:val="0"/>
              <w:snapToGrid w:val="0"/>
              <w:spacing w:beforeAutospacing="0" w:after="0" w:afterAutospacing="0" w:line="240" w:lineRule="auto"/>
              <w:ind w:left="0" w:leftChars="0" w:right="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中标服务费</w:t>
            </w:r>
          </w:p>
        </w:tc>
        <w:tc>
          <w:tcPr>
            <w:tcW w:w="6408" w:type="dxa"/>
            <w:tcBorders>
              <w:top w:val="single" w:color="auto" w:sz="4" w:space="0"/>
              <w:left w:val="single" w:color="auto" w:sz="4" w:space="0"/>
              <w:bottom w:val="single" w:color="auto" w:sz="4" w:space="0"/>
              <w:right w:val="single" w:color="auto" w:sz="4" w:space="0"/>
            </w:tcBorders>
            <w:noWrap w:val="0"/>
            <w:vAlign w:val="center"/>
          </w:tcPr>
          <w:p w14:paraId="29BF34BC">
            <w:pPr>
              <w:pageBreakBefore w:val="0"/>
              <w:widowControl w:val="0"/>
              <w:kinsoku/>
              <w:overflowPunct/>
              <w:topLinePunct w:val="0"/>
              <w:bidi w:val="0"/>
              <w:adjustRightInd w:val="0"/>
              <w:snapToGrid w:val="0"/>
              <w:spacing w:beforeAutospacing="0" w:after="0" w:afterAutospacing="0" w:line="240" w:lineRule="auto"/>
              <w:ind w:left="0" w:leftChars="0" w:right="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招标代理费依据“发改价格[2011]534号”计取，招标人约定投标人如果中标需支付招标代理费。</w:t>
            </w:r>
          </w:p>
        </w:tc>
      </w:tr>
      <w:tr w14:paraId="5EF0C1BD">
        <w:tblPrEx>
          <w:tblCellMar>
            <w:top w:w="0" w:type="dxa"/>
            <w:left w:w="108" w:type="dxa"/>
            <w:bottom w:w="49" w:type="dxa"/>
            <w:right w:w="115" w:type="dxa"/>
          </w:tblCellMar>
        </w:tblPrEx>
        <w:trPr>
          <w:trHeight w:val="407"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54646939">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9.7</w:t>
            </w:r>
          </w:p>
        </w:tc>
        <w:tc>
          <w:tcPr>
            <w:tcW w:w="2541" w:type="dxa"/>
            <w:tcBorders>
              <w:top w:val="single" w:color="auto" w:sz="4" w:space="0"/>
              <w:left w:val="single" w:color="auto" w:sz="4" w:space="0"/>
              <w:bottom w:val="single" w:color="auto" w:sz="4" w:space="0"/>
              <w:right w:val="single" w:color="auto" w:sz="4" w:space="0"/>
            </w:tcBorders>
            <w:noWrap w:val="0"/>
            <w:vAlign w:val="center"/>
          </w:tcPr>
          <w:p w14:paraId="134A6E21">
            <w:pPr>
              <w:pageBreakBefore w:val="0"/>
              <w:widowControl w:val="0"/>
              <w:kinsoku/>
              <w:overflowPunct/>
              <w:topLinePunct w:val="0"/>
              <w:bidi w:val="0"/>
              <w:adjustRightInd w:val="0"/>
              <w:snapToGrid w:val="0"/>
              <w:spacing w:beforeAutospacing="0" w:after="0" w:afterAutospacing="0" w:line="240" w:lineRule="auto"/>
              <w:ind w:left="0" w:leftChars="0" w:right="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电子投标须知</w:t>
            </w:r>
          </w:p>
        </w:tc>
        <w:tc>
          <w:tcPr>
            <w:tcW w:w="6408" w:type="dxa"/>
            <w:tcBorders>
              <w:top w:val="single" w:color="auto" w:sz="4" w:space="0"/>
              <w:left w:val="single" w:color="auto" w:sz="4" w:space="0"/>
              <w:bottom w:val="single" w:color="auto" w:sz="4" w:space="0"/>
              <w:right w:val="single" w:color="auto" w:sz="4" w:space="0"/>
            </w:tcBorders>
            <w:noWrap w:val="0"/>
            <w:vAlign w:val="center"/>
          </w:tcPr>
          <w:p w14:paraId="70691529">
            <w:pPr>
              <w:pageBreakBefore w:val="0"/>
              <w:widowControl w:val="0"/>
              <w:kinsoku/>
              <w:overflowPunct/>
              <w:topLinePunct w:val="0"/>
              <w:bidi w:val="0"/>
              <w:adjustRightInd w:val="0"/>
              <w:snapToGrid w:val="0"/>
              <w:spacing w:beforeAutospacing="0" w:after="0" w:afterAutospacing="0" w:line="240" w:lineRule="auto"/>
              <w:ind w:left="0" w:leftChars="0" w:right="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请投标单位提前自学线上开标流程；投标截止时间当天，线上开标环节，响应文件解密时长30分钟，各投标单位务必提前调试好在线参标电脑的各项配置及CA锁网上进行签到、文件解密以及操作投标，响应文件报价确认签字时间为10分钟，超过时间视为报价无疑义。</w:t>
            </w:r>
          </w:p>
          <w:p w14:paraId="16DFA4E8">
            <w:pPr>
              <w:pageBreakBefore w:val="0"/>
              <w:widowControl w:val="0"/>
              <w:kinsoku/>
              <w:overflowPunct/>
              <w:topLinePunct w:val="0"/>
              <w:bidi w:val="0"/>
              <w:adjustRightInd w:val="0"/>
              <w:snapToGrid w:val="0"/>
              <w:spacing w:beforeAutospacing="0" w:after="0" w:afterAutospacing="0" w:line="240" w:lineRule="auto"/>
              <w:ind w:left="0" w:leftChars="0" w:right="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2.招标文件中采购清单、技术需求等如有偏差，如有疑义请澄清中及时提出；否则视为充分理解招标文件各项要求。</w:t>
            </w:r>
          </w:p>
          <w:p w14:paraId="75DC6D1B">
            <w:pPr>
              <w:pageBreakBefore w:val="0"/>
              <w:widowControl w:val="0"/>
              <w:kinsoku/>
              <w:overflowPunct/>
              <w:topLinePunct w:val="0"/>
              <w:bidi w:val="0"/>
              <w:adjustRightInd w:val="0"/>
              <w:snapToGrid w:val="0"/>
              <w:spacing w:beforeAutospacing="0" w:after="0" w:afterAutospacing="0" w:line="240" w:lineRule="auto"/>
              <w:ind w:left="0" w:leftChars="0" w:right="0"/>
              <w:textAlignment w:val="auto"/>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3.本次采用政府采购云平台线上招标、投标，请各潜在投标单位及时办理CA锁和学习政府采购云平台线上投标相关知识。请在政府采购云平台登录后，进行下载招标文件，投标单位获取招标文件后及时关注云平台答疑文件获取栏目，具体相关事宜见政府采购云平台。本项目采用资格后审，请投标单位仔细阅读招标文件的各项要求，制作响应文件，并准备相关资料，若投标单位未按招标文件规定的时间和地点递交响应文件、资格条件不符或提供资料不全等原因导致投标失败，则由投标单位自行承担由此而引起的所有不利后果。</w:t>
            </w:r>
          </w:p>
        </w:tc>
      </w:tr>
      <w:tr w14:paraId="549B4B46">
        <w:tblPrEx>
          <w:tblCellMar>
            <w:top w:w="0" w:type="dxa"/>
            <w:left w:w="108" w:type="dxa"/>
            <w:bottom w:w="49" w:type="dxa"/>
            <w:right w:w="115" w:type="dxa"/>
          </w:tblCellMar>
        </w:tblPrEx>
        <w:trPr>
          <w:trHeight w:val="407"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5DFBB542">
            <w:pPr>
              <w:pageBreakBefore w:val="0"/>
              <w:widowControl w:val="0"/>
              <w:kinsoku/>
              <w:overflowPunct/>
              <w:topLinePunct w:val="0"/>
              <w:autoSpaceDE w:val="0"/>
              <w:autoSpaceDN w:val="0"/>
              <w:bidi w:val="0"/>
              <w:adjustRightInd w:val="0"/>
              <w:spacing w:beforeAutospacing="0" w:after="0" w:afterAutospacing="0" w:line="240" w:lineRule="auto"/>
              <w:ind w:left="0" w:leftChars="0" w:right="0"/>
              <w:jc w:val="both"/>
              <w:textAlignment w:val="auto"/>
              <w:rPr>
                <w:rFonts w:hint="default"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9.8</w:t>
            </w:r>
          </w:p>
        </w:tc>
        <w:tc>
          <w:tcPr>
            <w:tcW w:w="2541" w:type="dxa"/>
            <w:tcBorders>
              <w:top w:val="single" w:color="auto" w:sz="4" w:space="0"/>
              <w:left w:val="single" w:color="auto" w:sz="4" w:space="0"/>
              <w:bottom w:val="single" w:color="auto" w:sz="4" w:space="0"/>
              <w:right w:val="single" w:color="auto" w:sz="4" w:space="0"/>
            </w:tcBorders>
            <w:noWrap w:val="0"/>
            <w:vAlign w:val="center"/>
          </w:tcPr>
          <w:p w14:paraId="089D51F2">
            <w:pPr>
              <w:pageBreakBefore w:val="0"/>
              <w:widowControl w:val="0"/>
              <w:kinsoku/>
              <w:overflowPunct/>
              <w:topLinePunct w:val="0"/>
              <w:autoSpaceDE w:val="0"/>
              <w:autoSpaceDN w:val="0"/>
              <w:bidi w:val="0"/>
              <w:adjustRightInd w:val="0"/>
              <w:spacing w:beforeAutospacing="0" w:after="0" w:afterAutospacing="0" w:line="240" w:lineRule="auto"/>
              <w:ind w:left="0" w:leftChars="0" w:right="0"/>
              <w:jc w:val="both"/>
              <w:textAlignment w:val="auto"/>
              <w:rPr>
                <w:rFonts w:hint="default"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所属行业类型</w:t>
            </w:r>
          </w:p>
        </w:tc>
        <w:tc>
          <w:tcPr>
            <w:tcW w:w="6408" w:type="dxa"/>
            <w:tcBorders>
              <w:top w:val="single" w:color="auto" w:sz="4" w:space="0"/>
              <w:left w:val="single" w:color="auto" w:sz="4" w:space="0"/>
              <w:bottom w:val="single" w:color="auto" w:sz="4" w:space="0"/>
              <w:right w:val="single" w:color="auto" w:sz="4" w:space="0"/>
            </w:tcBorders>
            <w:noWrap w:val="0"/>
            <w:vAlign w:val="center"/>
          </w:tcPr>
          <w:p w14:paraId="420789E4">
            <w:pPr>
              <w:pageBreakBefore w:val="0"/>
              <w:widowControl w:val="0"/>
              <w:kinsoku/>
              <w:overflowPunct/>
              <w:topLinePunct w:val="0"/>
              <w:bidi w:val="0"/>
              <w:adjustRightInd w:val="0"/>
              <w:snapToGrid w:val="0"/>
              <w:spacing w:beforeAutospacing="0" w:after="0" w:afterAutospacing="0" w:line="240" w:lineRule="auto"/>
              <w:ind w:left="0" w:leftChars="0" w:right="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仓储业</w:t>
            </w:r>
          </w:p>
        </w:tc>
      </w:tr>
      <w:tr w14:paraId="7B0D5D22">
        <w:tblPrEx>
          <w:tblCellMar>
            <w:top w:w="0" w:type="dxa"/>
            <w:left w:w="108" w:type="dxa"/>
            <w:bottom w:w="49" w:type="dxa"/>
            <w:right w:w="115" w:type="dxa"/>
          </w:tblCellMar>
        </w:tblPrEx>
        <w:trPr>
          <w:trHeight w:val="407"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768198F3">
            <w:pPr>
              <w:pageBreakBefore w:val="0"/>
              <w:widowControl w:val="0"/>
              <w:kinsoku/>
              <w:overflowPunct/>
              <w:topLinePunct w:val="0"/>
              <w:autoSpaceDE w:val="0"/>
              <w:autoSpaceDN w:val="0"/>
              <w:bidi w:val="0"/>
              <w:adjustRightInd w:val="0"/>
              <w:spacing w:beforeAutospacing="0" w:after="0" w:afterAutospacing="0" w:line="240" w:lineRule="auto"/>
              <w:ind w:left="0" w:leftChars="0" w:right="0"/>
              <w:jc w:val="both"/>
              <w:textAlignment w:val="auto"/>
              <w:rPr>
                <w:rFonts w:hint="default"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9.9</w:t>
            </w:r>
          </w:p>
        </w:tc>
        <w:tc>
          <w:tcPr>
            <w:tcW w:w="2541" w:type="dxa"/>
            <w:tcBorders>
              <w:top w:val="single" w:color="auto" w:sz="4" w:space="0"/>
              <w:left w:val="single" w:color="auto" w:sz="4" w:space="0"/>
              <w:bottom w:val="single" w:color="auto" w:sz="4" w:space="0"/>
              <w:right w:val="single" w:color="auto" w:sz="4" w:space="0"/>
            </w:tcBorders>
            <w:noWrap w:val="0"/>
            <w:vAlign w:val="center"/>
          </w:tcPr>
          <w:p w14:paraId="2767E2A9">
            <w:pPr>
              <w:pageBreakBefore w:val="0"/>
              <w:widowControl w:val="0"/>
              <w:kinsoku/>
              <w:overflowPunct/>
              <w:topLinePunct w:val="0"/>
              <w:autoSpaceDE w:val="0"/>
              <w:autoSpaceDN w:val="0"/>
              <w:bidi w:val="0"/>
              <w:adjustRightInd w:val="0"/>
              <w:spacing w:beforeAutospacing="0" w:after="0" w:afterAutospacing="0" w:line="240" w:lineRule="auto"/>
              <w:ind w:left="0" w:leftChars="0" w:right="0"/>
              <w:jc w:val="both"/>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中小微型企业</w:t>
            </w:r>
          </w:p>
          <w:p w14:paraId="0BC28661">
            <w:pPr>
              <w:pageBreakBefore w:val="0"/>
              <w:widowControl w:val="0"/>
              <w:kinsoku/>
              <w:overflowPunct/>
              <w:topLinePunct w:val="0"/>
              <w:autoSpaceDE w:val="0"/>
              <w:autoSpaceDN w:val="0"/>
              <w:bidi w:val="0"/>
              <w:adjustRightInd w:val="0"/>
              <w:spacing w:beforeAutospacing="0" w:after="0" w:afterAutospacing="0" w:line="240" w:lineRule="auto"/>
              <w:ind w:left="0" w:leftChars="0" w:right="0"/>
              <w:jc w:val="both"/>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有关政策</w:t>
            </w:r>
          </w:p>
        </w:tc>
        <w:tc>
          <w:tcPr>
            <w:tcW w:w="6408" w:type="dxa"/>
            <w:tcBorders>
              <w:top w:val="single" w:color="auto" w:sz="4" w:space="0"/>
              <w:left w:val="single" w:color="auto" w:sz="4" w:space="0"/>
              <w:bottom w:val="single" w:color="auto" w:sz="4" w:space="0"/>
              <w:right w:val="single" w:color="auto" w:sz="4" w:space="0"/>
            </w:tcBorders>
            <w:noWrap w:val="0"/>
            <w:vAlign w:val="center"/>
          </w:tcPr>
          <w:p w14:paraId="2F50D516">
            <w:pPr>
              <w:pageBreakBefore w:val="0"/>
              <w:widowControl w:val="0"/>
              <w:kinsoku/>
              <w:overflowPunct/>
              <w:topLinePunct w:val="0"/>
              <w:bidi w:val="0"/>
              <w:adjustRightInd w:val="0"/>
              <w:snapToGrid w:val="0"/>
              <w:spacing w:beforeAutospacing="0" w:after="0" w:afterAutospacing="0" w:line="240" w:lineRule="auto"/>
              <w:ind w:left="0" w:leftChars="0" w:right="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1）根据财政部《政府采购促进中小企业发展管理办法》（财库[2020]46号）、《关于进一步加大政府采购支持中小企业力度的通知》(财库[2022]19号)、新财购（2022）22号文件《关于落实好政府采购支持中小企业发展的通知》，供应商及其所投产品的制造商均属于《工业和信息化部、国家统计局、国家发展和改革委员会、财政部关于印发中小企业划型标准规定的通知》（工信部联企业[2011]300号）中规定的小型、微型企业标准的，按招标文件格式提供《中小企业声明函》。支持中小企业发展：给予小型、微型企业的价格给予10%-20%的扣除，用扣除后的价格参与评审，本项目具体扣除比例为10%。(注：未按要求提供《中小企业声明函》的，均不给予价格扣除）依据《关于印发中小企业划型标准规定的通知》（工信部联企业〔2011〕300号）。《中小企业声明函》中所列行业与采购文件所明确的行业不一致但不改变划型结果的不影响声明有效性。 </w:t>
            </w:r>
          </w:p>
          <w:p w14:paraId="5AC66632">
            <w:pPr>
              <w:pageBreakBefore w:val="0"/>
              <w:widowControl w:val="0"/>
              <w:kinsoku/>
              <w:overflowPunct/>
              <w:topLinePunct w:val="0"/>
              <w:bidi w:val="0"/>
              <w:adjustRightInd w:val="0"/>
              <w:snapToGrid w:val="0"/>
              <w:spacing w:beforeAutospacing="0" w:after="0" w:afterAutospacing="0" w:line="240" w:lineRule="auto"/>
              <w:ind w:left="0" w:leftChars="0" w:right="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2）根据财政部、司令部《关于政府采购支持监狱企业发展有关问题》的通知财库[2014]68号，监狱企业参加本项目投标时，应当提供由省级以上监狱管理局、戒毒管理局（新疆生产建设兵团）出具的属于监狱企业的证明文件。监狱企业视同小型、微型企业。 </w:t>
            </w:r>
          </w:p>
          <w:p w14:paraId="70D61F4F">
            <w:pPr>
              <w:pageBreakBefore w:val="0"/>
              <w:widowControl w:val="0"/>
              <w:kinsoku/>
              <w:overflowPunct/>
              <w:topLinePunct w:val="0"/>
              <w:bidi w:val="0"/>
              <w:adjustRightInd w:val="0"/>
              <w:snapToGrid w:val="0"/>
              <w:spacing w:beforeAutospacing="0" w:after="0" w:afterAutospacing="0" w:line="240" w:lineRule="auto"/>
              <w:ind w:left="0" w:leftChars="0" w:right="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根据财政部、民政部、中国残疾人联合会《关于促进残疾人就业政府采购政策的通知》（财库[2017]141号），在政府采购活动中，残疾人福利性单位视同小型、微型企业。供应商属于残疾人福利性单位的，提供残疾人福利性单位声明函，格式自拟。</w:t>
            </w:r>
          </w:p>
        </w:tc>
      </w:tr>
      <w:tr w14:paraId="416E721C">
        <w:tblPrEx>
          <w:tblCellMar>
            <w:top w:w="0" w:type="dxa"/>
            <w:left w:w="108" w:type="dxa"/>
            <w:bottom w:w="49" w:type="dxa"/>
            <w:right w:w="115" w:type="dxa"/>
          </w:tblCellMar>
        </w:tblPrEx>
        <w:trPr>
          <w:trHeight w:val="407"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0477851F">
            <w:pPr>
              <w:pageBreakBefore w:val="0"/>
              <w:widowControl w:val="0"/>
              <w:kinsoku/>
              <w:overflowPunct/>
              <w:topLinePunct w:val="0"/>
              <w:autoSpaceDE w:val="0"/>
              <w:autoSpaceDN w:val="0"/>
              <w:bidi w:val="0"/>
              <w:adjustRightInd w:val="0"/>
              <w:spacing w:beforeAutospacing="0" w:after="0" w:afterAutospacing="0" w:line="240" w:lineRule="auto"/>
              <w:ind w:left="0" w:leftChars="0" w:right="0"/>
              <w:jc w:val="both"/>
              <w:textAlignment w:val="auto"/>
              <w:rPr>
                <w:rFonts w:hint="default"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9.10</w:t>
            </w:r>
          </w:p>
        </w:tc>
        <w:tc>
          <w:tcPr>
            <w:tcW w:w="2541" w:type="dxa"/>
            <w:tcBorders>
              <w:top w:val="single" w:color="auto" w:sz="4" w:space="0"/>
              <w:left w:val="single" w:color="auto" w:sz="4" w:space="0"/>
              <w:bottom w:val="single" w:color="auto" w:sz="4" w:space="0"/>
              <w:right w:val="single" w:color="auto" w:sz="4" w:space="0"/>
            </w:tcBorders>
            <w:noWrap w:val="0"/>
            <w:vAlign w:val="center"/>
          </w:tcPr>
          <w:p w14:paraId="42BB0E9F">
            <w:pPr>
              <w:pageBreakBefore w:val="0"/>
              <w:widowControl w:val="0"/>
              <w:kinsoku/>
              <w:overflowPunct/>
              <w:topLinePunct w:val="0"/>
              <w:autoSpaceDE w:val="0"/>
              <w:autoSpaceDN w:val="0"/>
              <w:bidi w:val="0"/>
              <w:adjustRightInd w:val="0"/>
              <w:spacing w:beforeAutospacing="0" w:after="0" w:afterAutospacing="0" w:line="240" w:lineRule="auto"/>
              <w:ind w:left="0" w:leftChars="0" w:right="0"/>
              <w:jc w:val="both"/>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其他要求</w:t>
            </w:r>
          </w:p>
        </w:tc>
        <w:tc>
          <w:tcPr>
            <w:tcW w:w="6408" w:type="dxa"/>
            <w:tcBorders>
              <w:top w:val="single" w:color="auto" w:sz="4" w:space="0"/>
              <w:left w:val="single" w:color="auto" w:sz="4" w:space="0"/>
              <w:bottom w:val="single" w:color="auto" w:sz="4" w:space="0"/>
              <w:right w:val="single" w:color="auto" w:sz="4" w:space="0"/>
            </w:tcBorders>
            <w:noWrap w:val="0"/>
            <w:vAlign w:val="center"/>
          </w:tcPr>
          <w:p w14:paraId="2A0B1EF3">
            <w:pPr>
              <w:pageBreakBefore w:val="0"/>
              <w:widowControl w:val="0"/>
              <w:numPr>
                <w:ilvl w:val="0"/>
                <w:numId w:val="0"/>
              </w:numPr>
              <w:kinsoku/>
              <w:overflowPunct/>
              <w:topLinePunct w:val="0"/>
              <w:bidi w:val="0"/>
              <w:adjustRightInd w:val="0"/>
              <w:snapToGrid w:val="0"/>
              <w:spacing w:beforeAutospacing="0" w:after="0" w:afterAutospacing="0" w:line="240" w:lineRule="auto"/>
              <w:ind w:left="0" w:leftChars="0" w:right="0" w:rightChars="0"/>
              <w:textAlignment w:val="auto"/>
              <w:rPr>
                <w:rFonts w:hint="eastAsia" w:ascii="仿宋" w:hAnsi="仿宋" w:eastAsia="仿宋" w:cs="仿宋"/>
                <w:bCs/>
                <w:color w:val="auto"/>
                <w:sz w:val="24"/>
                <w:szCs w:val="24"/>
                <w:highlight w:val="none"/>
                <w:lang w:val="en-US" w:eastAsia="zh-CN" w:bidi="ug-CN"/>
              </w:rPr>
            </w:pPr>
            <w:r>
              <w:rPr>
                <w:rFonts w:hint="eastAsia" w:ascii="仿宋" w:hAnsi="仿宋" w:eastAsia="仿宋" w:cs="仿宋"/>
                <w:bCs/>
                <w:color w:val="auto"/>
                <w:kern w:val="2"/>
                <w:sz w:val="24"/>
                <w:szCs w:val="24"/>
                <w:lang w:val="en-US" w:eastAsia="zh-CN" w:bidi="ug-CN"/>
              </w:rPr>
              <w:t>（1）</w:t>
            </w:r>
            <w:r>
              <w:rPr>
                <w:rFonts w:hint="eastAsia" w:ascii="仿宋" w:hAnsi="仿宋" w:eastAsia="仿宋" w:cs="仿宋"/>
                <w:bCs/>
                <w:color w:val="auto"/>
                <w:sz w:val="24"/>
                <w:szCs w:val="24"/>
                <w:highlight w:val="none"/>
                <w:lang w:val="en-US" w:eastAsia="zh-CN" w:bidi="ug-CN"/>
              </w:rPr>
              <w:t>投标企业中标项目不能兼中兼得。</w:t>
            </w:r>
          </w:p>
          <w:p w14:paraId="6380AF94">
            <w:pPr>
              <w:pageBreakBefore w:val="0"/>
              <w:widowControl w:val="0"/>
              <w:numPr>
                <w:ilvl w:val="0"/>
                <w:numId w:val="0"/>
              </w:numPr>
              <w:kinsoku/>
              <w:overflowPunct/>
              <w:topLinePunct w:val="0"/>
              <w:bidi w:val="0"/>
              <w:adjustRightInd w:val="0"/>
              <w:snapToGrid w:val="0"/>
              <w:spacing w:beforeAutospacing="0" w:after="0" w:afterAutospacing="0" w:line="240" w:lineRule="auto"/>
              <w:ind w:left="0" w:leftChars="0" w:right="0" w:rightChars="0"/>
              <w:textAlignment w:val="auto"/>
              <w:rPr>
                <w:rFonts w:hint="eastAsia"/>
                <w:lang w:val="en-US" w:eastAsia="zh-CN"/>
              </w:rPr>
            </w:pPr>
            <w:r>
              <w:rPr>
                <w:rFonts w:hint="eastAsia" w:ascii="仿宋" w:hAnsi="仿宋" w:eastAsia="仿宋" w:cs="仿宋"/>
                <w:bCs/>
                <w:color w:val="auto"/>
                <w:sz w:val="24"/>
                <w:szCs w:val="24"/>
                <w:highlight w:val="none"/>
                <w:lang w:val="en-US" w:eastAsia="zh-CN" w:bidi="ug-CN"/>
              </w:rPr>
              <w:t>（2）本项目储备救灾棉花种子 200 吨，补助标准 3.2 元/千克，预算金额为640000.00 元。投标总报价 640000.00 元为固定价格。最后报价继续按投标总报价：640000.00 元进行报价。</w:t>
            </w:r>
          </w:p>
        </w:tc>
      </w:tr>
      <w:bookmarkEnd w:id="36"/>
    </w:tbl>
    <w:p w14:paraId="676BB9D3">
      <w:pPr>
        <w:spacing w:line="440" w:lineRule="exact"/>
        <w:rPr>
          <w:rFonts w:ascii="宋体" w:hAnsi="宋体" w:cs="宋体"/>
          <w:b/>
          <w:bCs/>
          <w:kern w:val="0"/>
          <w:sz w:val="24"/>
        </w:rPr>
      </w:pPr>
    </w:p>
    <w:p w14:paraId="7D6FB6A8">
      <w:pPr>
        <w:spacing w:line="440" w:lineRule="exact"/>
        <w:rPr>
          <w:rFonts w:hint="eastAsia" w:ascii="仿宋" w:hAnsi="仿宋" w:eastAsia="仿宋" w:cs="仿宋"/>
          <w:kern w:val="0"/>
          <w:sz w:val="24"/>
        </w:rPr>
      </w:pPr>
      <w:r>
        <w:rPr>
          <w:rFonts w:hint="eastAsia" w:ascii="仿宋" w:hAnsi="仿宋" w:eastAsia="仿宋" w:cs="仿宋"/>
          <w:b/>
          <w:bCs/>
          <w:kern w:val="0"/>
          <w:sz w:val="24"/>
        </w:rPr>
        <w:t>注：</w:t>
      </w:r>
      <w:r>
        <w:rPr>
          <w:rFonts w:hint="eastAsia" w:ascii="仿宋" w:hAnsi="仿宋" w:eastAsia="仿宋" w:cs="仿宋"/>
          <w:sz w:val="24"/>
        </w:rPr>
        <w:t>1、本表内容与磋商文件其它内容不一致的，应当以本表内容为准。</w:t>
      </w:r>
    </w:p>
    <w:p w14:paraId="35F6E987">
      <w:pPr>
        <w:rPr>
          <w:rFonts w:hint="eastAsia" w:ascii="仿宋" w:hAnsi="仿宋" w:eastAsia="仿宋" w:cs="仿宋"/>
          <w:sz w:val="32"/>
          <w:szCs w:val="32"/>
        </w:rPr>
        <w:sectPr>
          <w:footerReference r:id="rId5" w:type="default"/>
          <w:pgSz w:w="11906" w:h="16838"/>
          <w:pgMar w:top="1440" w:right="1080" w:bottom="1440" w:left="1080" w:header="851" w:footer="992" w:gutter="0"/>
          <w:pgNumType w:start="1"/>
          <w:cols w:space="425" w:num="1"/>
          <w:docGrid w:linePitch="312" w:charSpace="0"/>
        </w:sectPr>
      </w:pPr>
      <w:r>
        <w:rPr>
          <w:rFonts w:hint="eastAsia" w:ascii="仿宋" w:hAnsi="仿宋" w:eastAsia="仿宋" w:cs="仿宋"/>
          <w:kern w:val="0"/>
          <w:sz w:val="24"/>
        </w:rPr>
        <w:t>2、本表中“</w:t>
      </w:r>
      <w:r>
        <w:rPr>
          <w:rFonts w:hint="eastAsia" w:ascii="仿宋" w:hAnsi="仿宋" w:eastAsia="仿宋" w:cs="仿宋"/>
          <w:kern w:val="0"/>
          <w:sz w:val="24"/>
        </w:rPr>
        <w:fldChar w:fldCharType="begin"/>
      </w:r>
      <w:r>
        <w:rPr>
          <w:rFonts w:hint="eastAsia" w:ascii="仿宋" w:hAnsi="仿宋" w:eastAsia="仿宋" w:cs="仿宋"/>
          <w:kern w:val="0"/>
          <w:sz w:val="22"/>
        </w:rPr>
        <w:instrText xml:space="preserve"> eq \o\ac(</w:instrText>
      </w:r>
      <w:r>
        <w:rPr>
          <w:rFonts w:hint="eastAsia" w:ascii="仿宋" w:hAnsi="仿宋" w:eastAsia="仿宋" w:cs="仿宋"/>
          <w:kern w:val="0"/>
          <w:position w:val="-4"/>
          <w:sz w:val="33"/>
        </w:rPr>
        <w:instrText xml:space="preserve">□</w:instrText>
      </w:r>
      <w:r>
        <w:rPr>
          <w:rFonts w:hint="eastAsia" w:ascii="仿宋" w:hAnsi="仿宋" w:eastAsia="仿宋" w:cs="仿宋"/>
          <w:kern w:val="0"/>
          <w:sz w:val="22"/>
        </w:rPr>
        <w:instrText xml:space="preserve">,√)</w:instrText>
      </w:r>
      <w:r>
        <w:rPr>
          <w:rFonts w:hint="eastAsia" w:ascii="仿宋" w:hAnsi="仿宋" w:eastAsia="仿宋" w:cs="仿宋"/>
          <w:kern w:val="0"/>
          <w:sz w:val="24"/>
        </w:rPr>
        <w:fldChar w:fldCharType="end"/>
      </w:r>
      <w:r>
        <w:rPr>
          <w:rFonts w:hint="eastAsia" w:ascii="仿宋" w:hAnsi="仿宋" w:eastAsia="仿宋" w:cs="仿宋"/>
          <w:kern w:val="0"/>
          <w:sz w:val="24"/>
        </w:rPr>
        <w:t>”标示选择使用该项。</w:t>
      </w:r>
    </w:p>
    <w:p w14:paraId="5FC957A0">
      <w:pPr>
        <w:spacing w:before="78" w:line="219" w:lineRule="auto"/>
        <w:ind w:left="4015"/>
        <w:rPr>
          <w:rFonts w:hint="eastAsia" w:ascii="仿宋" w:hAnsi="仿宋" w:eastAsia="仿宋" w:cs="仿宋"/>
          <w:sz w:val="28"/>
          <w:szCs w:val="28"/>
        </w:rPr>
      </w:pPr>
      <w:bookmarkStart w:id="37" w:name="_Toc513029202"/>
      <w:bookmarkEnd w:id="37"/>
      <w:bookmarkStart w:id="38" w:name="_Toc20823274"/>
      <w:bookmarkEnd w:id="38"/>
      <w:bookmarkStart w:id="39" w:name="_Toc16938518"/>
      <w:bookmarkEnd w:id="39"/>
      <w:bookmarkStart w:id="40" w:name="_Toc455227390"/>
      <w:bookmarkEnd w:id="40"/>
      <w:bookmarkStart w:id="41" w:name="_Toc120614213"/>
      <w:bookmarkEnd w:id="41"/>
      <w:r>
        <w:rPr>
          <w:rFonts w:hint="eastAsia" w:ascii="仿宋" w:hAnsi="仿宋" w:eastAsia="仿宋" w:cs="仿宋"/>
          <w:b/>
          <w:bCs/>
          <w:spacing w:val="-6"/>
          <w:sz w:val="28"/>
          <w:szCs w:val="28"/>
        </w:rPr>
        <w:t>一、说明</w:t>
      </w:r>
    </w:p>
    <w:p w14:paraId="1840703F">
      <w:pPr>
        <w:spacing w:before="180" w:line="220" w:lineRule="auto"/>
        <w:ind w:left="498"/>
        <w:rPr>
          <w:rFonts w:hint="eastAsia" w:ascii="仿宋" w:hAnsi="仿宋" w:eastAsia="仿宋" w:cs="仿宋"/>
          <w:sz w:val="28"/>
          <w:szCs w:val="28"/>
        </w:rPr>
      </w:pPr>
      <w:r>
        <w:rPr>
          <w:rFonts w:hint="eastAsia" w:ascii="仿宋" w:hAnsi="仿宋" w:eastAsia="仿宋" w:cs="仿宋"/>
          <w:b/>
          <w:bCs/>
          <w:spacing w:val="-8"/>
          <w:sz w:val="28"/>
          <w:szCs w:val="28"/>
        </w:rPr>
        <w:t>1.1</w:t>
      </w:r>
      <w:r>
        <w:rPr>
          <w:rFonts w:hint="eastAsia" w:ascii="仿宋" w:hAnsi="仿宋" w:eastAsia="仿宋" w:cs="仿宋"/>
          <w:spacing w:val="-45"/>
          <w:sz w:val="28"/>
          <w:szCs w:val="28"/>
        </w:rPr>
        <w:t xml:space="preserve"> </w:t>
      </w:r>
      <w:r>
        <w:rPr>
          <w:rFonts w:hint="eastAsia" w:ascii="仿宋" w:hAnsi="仿宋" w:eastAsia="仿宋" w:cs="仿宋"/>
          <w:b/>
          <w:bCs/>
          <w:spacing w:val="-8"/>
          <w:sz w:val="28"/>
          <w:szCs w:val="28"/>
        </w:rPr>
        <w:t>适用范围</w:t>
      </w:r>
    </w:p>
    <w:p w14:paraId="26C83F48">
      <w:pPr>
        <w:spacing w:before="181" w:line="219" w:lineRule="auto"/>
        <w:ind w:left="498"/>
        <w:rPr>
          <w:rFonts w:hint="eastAsia" w:ascii="仿宋" w:hAnsi="仿宋" w:eastAsia="仿宋" w:cs="仿宋"/>
          <w:sz w:val="28"/>
          <w:szCs w:val="28"/>
        </w:rPr>
      </w:pPr>
      <w:r>
        <w:rPr>
          <w:rFonts w:hint="eastAsia" w:ascii="仿宋" w:hAnsi="仿宋" w:eastAsia="仿宋" w:cs="仿宋"/>
          <w:spacing w:val="-1"/>
          <w:sz w:val="28"/>
          <w:szCs w:val="28"/>
        </w:rPr>
        <w:t>1.1.1</w:t>
      </w:r>
      <w:r>
        <w:rPr>
          <w:rFonts w:hint="eastAsia" w:ascii="仿宋" w:hAnsi="仿宋" w:eastAsia="仿宋" w:cs="仿宋"/>
          <w:spacing w:val="-50"/>
          <w:sz w:val="28"/>
          <w:szCs w:val="28"/>
        </w:rPr>
        <w:t xml:space="preserve"> </w:t>
      </w:r>
      <w:r>
        <w:rPr>
          <w:rFonts w:hint="eastAsia" w:ascii="仿宋" w:hAnsi="仿宋" w:eastAsia="仿宋" w:cs="仿宋"/>
          <w:spacing w:val="-1"/>
          <w:sz w:val="28"/>
          <w:szCs w:val="28"/>
        </w:rPr>
        <w:t>本磋商文件仅适用于本次磋商中所述项目的货物及相关服务</w:t>
      </w:r>
      <w:r>
        <w:rPr>
          <w:rFonts w:hint="eastAsia" w:ascii="仿宋" w:hAnsi="仿宋" w:eastAsia="仿宋" w:cs="仿宋"/>
          <w:spacing w:val="-2"/>
          <w:sz w:val="28"/>
          <w:szCs w:val="28"/>
        </w:rPr>
        <w:t>的采购。</w:t>
      </w:r>
    </w:p>
    <w:p w14:paraId="75346A20">
      <w:pPr>
        <w:spacing w:before="181" w:line="220" w:lineRule="auto"/>
        <w:ind w:left="498"/>
        <w:rPr>
          <w:rFonts w:hint="eastAsia" w:ascii="仿宋" w:hAnsi="仿宋" w:eastAsia="仿宋" w:cs="仿宋"/>
          <w:sz w:val="28"/>
          <w:szCs w:val="28"/>
        </w:rPr>
      </w:pPr>
      <w:r>
        <w:rPr>
          <w:rFonts w:hint="eastAsia" w:ascii="仿宋" w:hAnsi="仿宋" w:eastAsia="仿宋" w:cs="仿宋"/>
          <w:b/>
          <w:bCs/>
          <w:spacing w:val="-11"/>
          <w:sz w:val="28"/>
          <w:szCs w:val="28"/>
        </w:rPr>
        <w:t>1.2</w:t>
      </w:r>
      <w:r>
        <w:rPr>
          <w:rFonts w:hint="eastAsia" w:ascii="仿宋" w:hAnsi="仿宋" w:eastAsia="仿宋" w:cs="仿宋"/>
          <w:spacing w:val="-44"/>
          <w:sz w:val="28"/>
          <w:szCs w:val="28"/>
        </w:rPr>
        <w:t xml:space="preserve"> </w:t>
      </w:r>
      <w:r>
        <w:rPr>
          <w:rFonts w:hint="eastAsia" w:ascii="仿宋" w:hAnsi="仿宋" w:eastAsia="仿宋" w:cs="仿宋"/>
          <w:b/>
          <w:bCs/>
          <w:spacing w:val="-11"/>
          <w:sz w:val="28"/>
          <w:szCs w:val="28"/>
        </w:rPr>
        <w:t>定义</w:t>
      </w:r>
    </w:p>
    <w:p w14:paraId="27570348">
      <w:pPr>
        <w:spacing w:before="181" w:line="219" w:lineRule="auto"/>
        <w:ind w:left="498"/>
        <w:rPr>
          <w:rFonts w:hint="eastAsia" w:ascii="仿宋" w:hAnsi="仿宋" w:eastAsia="仿宋" w:cs="仿宋"/>
          <w:sz w:val="28"/>
          <w:szCs w:val="28"/>
        </w:rPr>
      </w:pPr>
      <w:r>
        <w:rPr>
          <w:rFonts w:hint="eastAsia" w:ascii="仿宋" w:hAnsi="仿宋" w:eastAsia="仿宋" w:cs="仿宋"/>
          <w:spacing w:val="-2"/>
          <w:sz w:val="28"/>
          <w:szCs w:val="28"/>
        </w:rPr>
        <w:t>1.2.1“采购人</w:t>
      </w:r>
      <w:r>
        <w:rPr>
          <w:rFonts w:hint="eastAsia" w:ascii="仿宋" w:hAnsi="仿宋" w:eastAsia="仿宋" w:cs="仿宋"/>
          <w:spacing w:val="-85"/>
          <w:sz w:val="28"/>
          <w:szCs w:val="28"/>
        </w:rPr>
        <w:t xml:space="preserve"> </w:t>
      </w:r>
      <w:r>
        <w:rPr>
          <w:rFonts w:hint="eastAsia" w:ascii="仿宋" w:hAnsi="仿宋" w:eastAsia="仿宋" w:cs="仿宋"/>
          <w:spacing w:val="-2"/>
          <w:sz w:val="28"/>
          <w:szCs w:val="28"/>
        </w:rPr>
        <w:t>”是指：详见供应商须知前附表.</w:t>
      </w:r>
    </w:p>
    <w:p w14:paraId="06FCADC8">
      <w:pPr>
        <w:spacing w:before="181" w:line="219" w:lineRule="auto"/>
        <w:ind w:left="503"/>
        <w:rPr>
          <w:rFonts w:hint="eastAsia" w:ascii="仿宋" w:hAnsi="仿宋" w:eastAsia="仿宋" w:cs="仿宋"/>
          <w:sz w:val="28"/>
          <w:szCs w:val="28"/>
        </w:rPr>
      </w:pPr>
      <w:r>
        <w:rPr>
          <w:rFonts w:hint="eastAsia" w:ascii="仿宋" w:hAnsi="仿宋" w:eastAsia="仿宋" w:cs="仿宋"/>
          <w:spacing w:val="-2"/>
          <w:sz w:val="28"/>
          <w:szCs w:val="28"/>
        </w:rPr>
        <w:t>1.2.2“采购代理机构</w:t>
      </w:r>
      <w:r>
        <w:rPr>
          <w:rFonts w:hint="eastAsia" w:ascii="仿宋" w:hAnsi="仿宋" w:eastAsia="仿宋" w:cs="仿宋"/>
          <w:spacing w:val="-79"/>
          <w:sz w:val="28"/>
          <w:szCs w:val="28"/>
        </w:rPr>
        <w:t xml:space="preserve"> </w:t>
      </w:r>
      <w:r>
        <w:rPr>
          <w:rFonts w:hint="eastAsia" w:ascii="仿宋" w:hAnsi="仿宋" w:eastAsia="仿宋" w:cs="仿宋"/>
          <w:spacing w:val="-2"/>
          <w:sz w:val="28"/>
          <w:szCs w:val="28"/>
        </w:rPr>
        <w:t>”是指：详见供应商须知前附表.</w:t>
      </w:r>
    </w:p>
    <w:p w14:paraId="1B9D1B2B">
      <w:pPr>
        <w:spacing w:before="183" w:line="219" w:lineRule="auto"/>
        <w:ind w:left="503"/>
        <w:rPr>
          <w:rFonts w:hint="eastAsia" w:ascii="仿宋" w:hAnsi="仿宋" w:eastAsia="仿宋" w:cs="仿宋"/>
          <w:sz w:val="28"/>
          <w:szCs w:val="28"/>
        </w:rPr>
      </w:pPr>
      <w:r>
        <w:rPr>
          <w:rFonts w:hint="eastAsia" w:ascii="仿宋" w:hAnsi="仿宋" w:eastAsia="仿宋" w:cs="仿宋"/>
          <w:spacing w:val="-2"/>
          <w:sz w:val="28"/>
          <w:szCs w:val="28"/>
        </w:rPr>
        <w:t>1.2.3“监管部门</w:t>
      </w:r>
      <w:r>
        <w:rPr>
          <w:rFonts w:hint="eastAsia" w:ascii="仿宋" w:hAnsi="仿宋" w:eastAsia="仿宋" w:cs="仿宋"/>
          <w:spacing w:val="-83"/>
          <w:sz w:val="28"/>
          <w:szCs w:val="28"/>
        </w:rPr>
        <w:t xml:space="preserve"> </w:t>
      </w:r>
      <w:r>
        <w:rPr>
          <w:rFonts w:hint="eastAsia" w:ascii="仿宋" w:hAnsi="仿宋" w:eastAsia="仿宋" w:cs="仿宋"/>
          <w:spacing w:val="-2"/>
          <w:sz w:val="28"/>
          <w:szCs w:val="28"/>
        </w:rPr>
        <w:t>”是指：详见供应商须知前附表.</w:t>
      </w:r>
    </w:p>
    <w:p w14:paraId="361C7DA8">
      <w:pPr>
        <w:spacing w:before="181" w:line="290" w:lineRule="auto"/>
        <w:ind w:left="2" w:firstLine="500"/>
        <w:rPr>
          <w:rFonts w:hint="eastAsia" w:ascii="仿宋" w:hAnsi="仿宋" w:eastAsia="仿宋" w:cs="仿宋"/>
          <w:sz w:val="28"/>
          <w:szCs w:val="28"/>
        </w:rPr>
      </w:pPr>
      <w:r>
        <w:rPr>
          <w:rFonts w:hint="eastAsia" w:ascii="仿宋" w:hAnsi="仿宋" w:eastAsia="仿宋" w:cs="仿宋"/>
          <w:spacing w:val="-2"/>
          <w:sz w:val="28"/>
          <w:szCs w:val="28"/>
        </w:rPr>
        <w:t>1.2.4“供应商</w:t>
      </w:r>
      <w:r>
        <w:rPr>
          <w:rFonts w:hint="eastAsia" w:ascii="仿宋" w:hAnsi="仿宋" w:eastAsia="仿宋" w:cs="仿宋"/>
          <w:spacing w:val="-88"/>
          <w:sz w:val="28"/>
          <w:szCs w:val="28"/>
        </w:rPr>
        <w:t xml:space="preserve"> </w:t>
      </w:r>
      <w:r>
        <w:rPr>
          <w:rFonts w:hint="eastAsia" w:ascii="仿宋" w:hAnsi="仿宋" w:eastAsia="仿宋" w:cs="仿宋"/>
          <w:spacing w:val="-2"/>
          <w:sz w:val="28"/>
          <w:szCs w:val="28"/>
        </w:rPr>
        <w:t>”是指：响应磋商文件要求并且符合磋</w:t>
      </w:r>
      <w:r>
        <w:rPr>
          <w:rFonts w:hint="eastAsia" w:ascii="仿宋" w:hAnsi="仿宋" w:eastAsia="仿宋" w:cs="仿宋"/>
          <w:spacing w:val="-3"/>
          <w:sz w:val="28"/>
          <w:szCs w:val="28"/>
        </w:rPr>
        <w:t>商文件规定资格条件和</w:t>
      </w:r>
      <w:r>
        <w:rPr>
          <w:rFonts w:hint="eastAsia" w:ascii="仿宋" w:hAnsi="仿宋" w:eastAsia="仿宋" w:cs="仿宋"/>
          <w:spacing w:val="-1"/>
          <w:sz w:val="28"/>
          <w:szCs w:val="28"/>
        </w:rPr>
        <w:t>参加竞争性磋商的法人、其他组织或者自然人。</w:t>
      </w:r>
    </w:p>
    <w:p w14:paraId="366697BE">
      <w:pPr>
        <w:spacing w:before="179" w:line="290" w:lineRule="auto"/>
        <w:ind w:left="5" w:firstLine="497"/>
        <w:rPr>
          <w:rFonts w:hint="eastAsia" w:ascii="仿宋" w:hAnsi="仿宋" w:eastAsia="仿宋" w:cs="仿宋"/>
          <w:sz w:val="28"/>
          <w:szCs w:val="28"/>
        </w:rPr>
      </w:pPr>
      <w:r>
        <w:rPr>
          <w:rFonts w:hint="eastAsia" w:ascii="仿宋" w:hAnsi="仿宋" w:eastAsia="仿宋" w:cs="仿宋"/>
          <w:spacing w:val="-3"/>
          <w:sz w:val="28"/>
          <w:szCs w:val="28"/>
        </w:rPr>
        <w:t>1.2.5“</w:t>
      </w:r>
      <w:r>
        <w:rPr>
          <w:rFonts w:hint="eastAsia" w:ascii="仿宋" w:hAnsi="仿宋" w:eastAsia="仿宋" w:cs="仿宋"/>
          <w:spacing w:val="-85"/>
          <w:sz w:val="28"/>
          <w:szCs w:val="28"/>
        </w:rPr>
        <w:t xml:space="preserve"> </w:t>
      </w:r>
      <w:r>
        <w:rPr>
          <w:rFonts w:hint="eastAsia" w:ascii="仿宋" w:hAnsi="仿宋" w:eastAsia="仿宋" w:cs="仿宋"/>
          <w:spacing w:val="-3"/>
          <w:sz w:val="28"/>
          <w:szCs w:val="28"/>
        </w:rPr>
        <w:t>电子响应文件</w:t>
      </w:r>
      <w:r>
        <w:rPr>
          <w:rFonts w:hint="eastAsia" w:ascii="仿宋" w:hAnsi="仿宋" w:eastAsia="仿宋" w:cs="仿宋"/>
          <w:spacing w:val="-88"/>
          <w:sz w:val="28"/>
          <w:szCs w:val="28"/>
        </w:rPr>
        <w:t xml:space="preserve"> </w:t>
      </w:r>
      <w:r>
        <w:rPr>
          <w:rFonts w:hint="eastAsia" w:ascii="仿宋" w:hAnsi="仿宋" w:eastAsia="仿宋" w:cs="仿宋"/>
          <w:spacing w:val="-3"/>
          <w:sz w:val="28"/>
          <w:szCs w:val="28"/>
        </w:rPr>
        <w:t>”是指：利用新疆政府采购网提供</w:t>
      </w:r>
      <w:r>
        <w:rPr>
          <w:rFonts w:hint="eastAsia" w:ascii="仿宋" w:hAnsi="仿宋" w:eastAsia="仿宋" w:cs="仿宋"/>
          <w:spacing w:val="-4"/>
          <w:sz w:val="28"/>
          <w:szCs w:val="28"/>
        </w:rPr>
        <w:t>的“响应文件制作工具</w:t>
      </w:r>
      <w:r>
        <w:rPr>
          <w:rFonts w:hint="eastAsia" w:ascii="仿宋" w:hAnsi="仿宋" w:eastAsia="仿宋" w:cs="仿宋"/>
          <w:spacing w:val="-88"/>
          <w:sz w:val="28"/>
          <w:szCs w:val="28"/>
        </w:rPr>
        <w:t xml:space="preserve"> </w:t>
      </w:r>
      <w:r>
        <w:rPr>
          <w:rFonts w:hint="eastAsia" w:ascii="仿宋" w:hAnsi="仿宋" w:eastAsia="仿宋" w:cs="仿宋"/>
          <w:spacing w:val="-4"/>
          <w:sz w:val="28"/>
          <w:szCs w:val="28"/>
        </w:rPr>
        <w:t>”编制加密的响应文件。</w:t>
      </w:r>
    </w:p>
    <w:p w14:paraId="6028F749">
      <w:pPr>
        <w:spacing w:before="180" w:line="219" w:lineRule="auto"/>
        <w:ind w:left="498"/>
        <w:rPr>
          <w:rFonts w:hint="eastAsia" w:ascii="仿宋" w:hAnsi="仿宋" w:eastAsia="仿宋" w:cs="仿宋"/>
          <w:sz w:val="28"/>
          <w:szCs w:val="28"/>
        </w:rPr>
      </w:pPr>
      <w:r>
        <w:rPr>
          <w:rFonts w:hint="eastAsia" w:ascii="仿宋" w:hAnsi="仿宋" w:eastAsia="仿宋" w:cs="仿宋"/>
          <w:spacing w:val="-2"/>
          <w:sz w:val="28"/>
          <w:szCs w:val="28"/>
        </w:rPr>
        <w:t>1.2.6“成交供应商</w:t>
      </w:r>
      <w:r>
        <w:rPr>
          <w:rFonts w:hint="eastAsia" w:ascii="仿宋" w:hAnsi="仿宋" w:eastAsia="仿宋" w:cs="仿宋"/>
          <w:spacing w:val="-81"/>
          <w:sz w:val="28"/>
          <w:szCs w:val="28"/>
        </w:rPr>
        <w:t xml:space="preserve"> </w:t>
      </w:r>
      <w:r>
        <w:rPr>
          <w:rFonts w:hint="eastAsia" w:ascii="仿宋" w:hAnsi="仿宋" w:eastAsia="仿宋" w:cs="仿宋"/>
          <w:spacing w:val="-2"/>
          <w:sz w:val="28"/>
          <w:szCs w:val="28"/>
        </w:rPr>
        <w:t>”是指:是指经磋商小组评审，授予合同的供应商。</w:t>
      </w:r>
    </w:p>
    <w:p w14:paraId="2318CC76">
      <w:pPr>
        <w:spacing w:before="304" w:line="219" w:lineRule="auto"/>
        <w:ind w:left="498"/>
        <w:rPr>
          <w:rFonts w:hint="eastAsia" w:ascii="仿宋" w:hAnsi="仿宋" w:eastAsia="仿宋" w:cs="仿宋"/>
          <w:sz w:val="28"/>
          <w:szCs w:val="28"/>
        </w:rPr>
      </w:pPr>
      <w:r>
        <w:rPr>
          <w:rFonts w:hint="eastAsia" w:ascii="仿宋" w:hAnsi="仿宋" w:eastAsia="仿宋" w:cs="仿宋"/>
          <w:spacing w:val="-2"/>
          <w:sz w:val="28"/>
          <w:szCs w:val="28"/>
        </w:rPr>
        <w:t>1.2.7</w:t>
      </w:r>
      <w:r>
        <w:rPr>
          <w:rFonts w:hint="eastAsia" w:ascii="仿宋" w:hAnsi="仿宋" w:eastAsia="仿宋" w:cs="仿宋"/>
          <w:spacing w:val="-39"/>
          <w:sz w:val="28"/>
          <w:szCs w:val="28"/>
        </w:rPr>
        <w:t xml:space="preserve"> </w:t>
      </w:r>
      <w:r>
        <w:rPr>
          <w:rFonts w:hint="eastAsia" w:ascii="仿宋" w:hAnsi="仿宋" w:eastAsia="仿宋" w:cs="仿宋"/>
          <w:spacing w:val="-2"/>
          <w:sz w:val="28"/>
          <w:szCs w:val="28"/>
        </w:rPr>
        <w:t>采购人和采购代理机构统称为招标采购单位。</w:t>
      </w:r>
    </w:p>
    <w:p w14:paraId="4255BB59">
      <w:pPr>
        <w:spacing w:before="303" w:line="219" w:lineRule="auto"/>
        <w:ind w:left="501"/>
        <w:rPr>
          <w:rFonts w:hint="eastAsia" w:ascii="仿宋" w:hAnsi="仿宋" w:eastAsia="仿宋" w:cs="仿宋"/>
          <w:sz w:val="28"/>
          <w:szCs w:val="28"/>
        </w:rPr>
      </w:pPr>
      <w:r>
        <w:rPr>
          <w:rFonts w:hint="eastAsia" w:ascii="仿宋" w:hAnsi="仿宋" w:eastAsia="仿宋" w:cs="仿宋"/>
          <w:b/>
          <w:bCs/>
          <w:spacing w:val="-7"/>
          <w:sz w:val="28"/>
          <w:szCs w:val="28"/>
        </w:rPr>
        <w:t>1.3</w:t>
      </w:r>
      <w:r>
        <w:rPr>
          <w:rFonts w:hint="eastAsia" w:ascii="仿宋" w:hAnsi="仿宋" w:eastAsia="仿宋" w:cs="仿宋"/>
          <w:spacing w:val="-48"/>
          <w:sz w:val="28"/>
          <w:szCs w:val="28"/>
        </w:rPr>
        <w:t xml:space="preserve"> </w:t>
      </w:r>
      <w:r>
        <w:rPr>
          <w:rFonts w:hint="eastAsia" w:ascii="仿宋" w:hAnsi="仿宋" w:eastAsia="仿宋" w:cs="仿宋"/>
          <w:b/>
          <w:bCs/>
          <w:spacing w:val="-7"/>
          <w:sz w:val="28"/>
          <w:szCs w:val="28"/>
        </w:rPr>
        <w:t>货物和服务</w:t>
      </w:r>
    </w:p>
    <w:p w14:paraId="5EE2081C">
      <w:pPr>
        <w:spacing w:before="180" w:line="331" w:lineRule="auto"/>
        <w:ind w:firstLine="503"/>
        <w:rPr>
          <w:rFonts w:hint="eastAsia" w:ascii="仿宋" w:hAnsi="仿宋" w:eastAsia="仿宋" w:cs="仿宋"/>
          <w:sz w:val="28"/>
          <w:szCs w:val="28"/>
        </w:rPr>
      </w:pPr>
      <w:r>
        <w:rPr>
          <w:rFonts w:hint="eastAsia" w:ascii="仿宋" w:hAnsi="仿宋" w:eastAsia="仿宋" w:cs="仿宋"/>
          <w:spacing w:val="-2"/>
          <w:sz w:val="28"/>
          <w:szCs w:val="28"/>
        </w:rPr>
        <w:t>1.3.1“货物</w:t>
      </w:r>
      <w:r>
        <w:rPr>
          <w:rFonts w:hint="eastAsia" w:ascii="仿宋" w:hAnsi="仿宋" w:eastAsia="仿宋" w:cs="仿宋"/>
          <w:spacing w:val="-88"/>
          <w:sz w:val="28"/>
          <w:szCs w:val="28"/>
        </w:rPr>
        <w:t xml:space="preserve"> </w:t>
      </w:r>
      <w:r>
        <w:rPr>
          <w:rFonts w:hint="eastAsia" w:ascii="仿宋" w:hAnsi="仿宋" w:eastAsia="仿宋" w:cs="仿宋"/>
          <w:spacing w:val="-2"/>
          <w:sz w:val="28"/>
          <w:szCs w:val="28"/>
        </w:rPr>
        <w:t>”是指：供应商制造或组织符合磋商文件</w:t>
      </w:r>
      <w:r>
        <w:rPr>
          <w:rFonts w:hint="eastAsia" w:ascii="仿宋" w:hAnsi="仿宋" w:eastAsia="仿宋" w:cs="仿宋"/>
          <w:spacing w:val="-3"/>
          <w:sz w:val="28"/>
          <w:szCs w:val="28"/>
        </w:rPr>
        <w:t>要求的货物，包括原材</w:t>
      </w:r>
      <w:r>
        <w:rPr>
          <w:rFonts w:hint="eastAsia" w:ascii="仿宋" w:hAnsi="仿宋" w:eastAsia="仿宋" w:cs="仿宋"/>
          <w:sz w:val="28"/>
          <w:szCs w:val="28"/>
        </w:rPr>
        <w:t>料、燃料、设备、产品等。磋商文件中没有提及招标货物</w:t>
      </w:r>
      <w:r>
        <w:rPr>
          <w:rFonts w:hint="eastAsia" w:ascii="仿宋" w:hAnsi="仿宋" w:eastAsia="仿宋" w:cs="仿宋"/>
          <w:spacing w:val="-1"/>
          <w:sz w:val="28"/>
          <w:szCs w:val="28"/>
        </w:rPr>
        <w:t>来源地的，根据《政府</w:t>
      </w:r>
      <w:r>
        <w:rPr>
          <w:rFonts w:hint="eastAsia" w:ascii="仿宋" w:hAnsi="仿宋" w:eastAsia="仿宋" w:cs="仿宋"/>
          <w:sz w:val="28"/>
          <w:szCs w:val="28"/>
        </w:rPr>
        <w:t>采购法》的相关规定均应是本国货物，另有规定的除外。</w:t>
      </w:r>
      <w:r>
        <w:rPr>
          <w:rFonts w:hint="eastAsia" w:ascii="仿宋" w:hAnsi="仿宋" w:eastAsia="仿宋" w:cs="仿宋"/>
          <w:spacing w:val="-1"/>
          <w:sz w:val="28"/>
          <w:szCs w:val="28"/>
        </w:rPr>
        <w:t>提供的货物必须是其合</w:t>
      </w:r>
      <w:r>
        <w:rPr>
          <w:rFonts w:hint="eastAsia" w:ascii="仿宋" w:hAnsi="仿宋" w:eastAsia="仿宋" w:cs="仿宋"/>
          <w:sz w:val="28"/>
          <w:szCs w:val="28"/>
        </w:rPr>
        <w:t>法生产的符合国家有关标准要求的货物，并能够按照合同</w:t>
      </w:r>
      <w:r>
        <w:rPr>
          <w:rFonts w:hint="eastAsia" w:ascii="仿宋" w:hAnsi="仿宋" w:eastAsia="仿宋" w:cs="仿宋"/>
          <w:spacing w:val="-1"/>
          <w:sz w:val="28"/>
          <w:szCs w:val="28"/>
        </w:rPr>
        <w:t>规定的品牌、产地、质量、价格和有效期等履约。</w:t>
      </w:r>
    </w:p>
    <w:p w14:paraId="62252FF3">
      <w:pPr>
        <w:spacing w:before="186" w:line="288" w:lineRule="auto"/>
        <w:ind w:left="7" w:firstLine="496"/>
        <w:rPr>
          <w:rFonts w:hint="eastAsia" w:ascii="仿宋" w:hAnsi="仿宋" w:eastAsia="仿宋" w:cs="仿宋"/>
          <w:sz w:val="28"/>
          <w:szCs w:val="28"/>
        </w:rPr>
      </w:pPr>
      <w:r>
        <w:rPr>
          <w:rFonts w:hint="eastAsia" w:ascii="仿宋" w:hAnsi="仿宋" w:eastAsia="仿宋" w:cs="仿宋"/>
          <w:spacing w:val="-2"/>
          <w:sz w:val="28"/>
          <w:szCs w:val="28"/>
        </w:rPr>
        <w:t>1.3.2“服务</w:t>
      </w:r>
      <w:r>
        <w:rPr>
          <w:rFonts w:hint="eastAsia" w:ascii="仿宋" w:hAnsi="仿宋" w:eastAsia="仿宋" w:cs="仿宋"/>
          <w:spacing w:val="-88"/>
          <w:sz w:val="28"/>
          <w:szCs w:val="28"/>
        </w:rPr>
        <w:t xml:space="preserve"> </w:t>
      </w:r>
      <w:r>
        <w:rPr>
          <w:rFonts w:hint="eastAsia" w:ascii="仿宋" w:hAnsi="仿宋" w:eastAsia="仿宋" w:cs="仿宋"/>
          <w:spacing w:val="-2"/>
          <w:sz w:val="28"/>
          <w:szCs w:val="28"/>
        </w:rPr>
        <w:t>”是指：除货物和工程以外的其他政府采</w:t>
      </w:r>
      <w:r>
        <w:rPr>
          <w:rFonts w:hint="eastAsia" w:ascii="仿宋" w:hAnsi="仿宋" w:eastAsia="仿宋" w:cs="仿宋"/>
          <w:spacing w:val="-3"/>
          <w:sz w:val="28"/>
          <w:szCs w:val="28"/>
        </w:rPr>
        <w:t>购对象。包括：政府自</w:t>
      </w:r>
      <w:r>
        <w:rPr>
          <w:rFonts w:hint="eastAsia" w:ascii="仿宋" w:hAnsi="仿宋" w:eastAsia="仿宋" w:cs="仿宋"/>
          <w:spacing w:val="-1"/>
          <w:sz w:val="28"/>
          <w:szCs w:val="28"/>
        </w:rPr>
        <w:t>身需要的服务和政府向社会公众提供的公共服务。</w:t>
      </w:r>
    </w:p>
    <w:p w14:paraId="2A81960B">
      <w:pPr>
        <w:spacing w:before="184" w:line="220" w:lineRule="auto"/>
        <w:ind w:left="501"/>
        <w:rPr>
          <w:rFonts w:hint="eastAsia" w:ascii="仿宋" w:hAnsi="仿宋" w:eastAsia="仿宋" w:cs="仿宋"/>
          <w:sz w:val="28"/>
          <w:szCs w:val="28"/>
        </w:rPr>
      </w:pPr>
      <w:r>
        <w:rPr>
          <w:rFonts w:hint="eastAsia" w:ascii="仿宋" w:hAnsi="仿宋" w:eastAsia="仿宋" w:cs="仿宋"/>
          <w:b/>
          <w:bCs/>
          <w:spacing w:val="-7"/>
          <w:sz w:val="28"/>
          <w:szCs w:val="28"/>
        </w:rPr>
        <w:t>1.4</w:t>
      </w:r>
      <w:r>
        <w:rPr>
          <w:rFonts w:hint="eastAsia" w:ascii="仿宋" w:hAnsi="仿宋" w:eastAsia="仿宋" w:cs="仿宋"/>
          <w:spacing w:val="-54"/>
          <w:sz w:val="28"/>
          <w:szCs w:val="28"/>
        </w:rPr>
        <w:t xml:space="preserve"> </w:t>
      </w:r>
      <w:r>
        <w:rPr>
          <w:rFonts w:hint="eastAsia" w:ascii="仿宋" w:hAnsi="仿宋" w:eastAsia="仿宋" w:cs="仿宋"/>
          <w:b/>
          <w:bCs/>
          <w:spacing w:val="-7"/>
          <w:sz w:val="28"/>
          <w:szCs w:val="28"/>
        </w:rPr>
        <w:t>磋商费用</w:t>
      </w:r>
    </w:p>
    <w:p w14:paraId="480B7FE4">
      <w:pPr>
        <w:spacing w:before="179" w:line="360" w:lineRule="auto"/>
        <w:ind w:left="5" w:firstLine="497"/>
        <w:rPr>
          <w:rFonts w:hint="eastAsia" w:ascii="仿宋" w:hAnsi="仿宋" w:eastAsia="仿宋" w:cs="仿宋"/>
          <w:sz w:val="28"/>
          <w:szCs w:val="28"/>
        </w:rPr>
      </w:pPr>
      <w:r>
        <w:rPr>
          <w:rFonts w:hint="eastAsia" w:ascii="仿宋" w:hAnsi="仿宋" w:eastAsia="仿宋" w:cs="仿宋"/>
          <w:spacing w:val="-3"/>
          <w:sz w:val="28"/>
          <w:szCs w:val="28"/>
        </w:rPr>
        <w:t>1.4.1</w:t>
      </w:r>
      <w:r>
        <w:rPr>
          <w:rFonts w:hint="eastAsia" w:ascii="仿宋" w:hAnsi="仿宋" w:eastAsia="仿宋" w:cs="仿宋"/>
          <w:spacing w:val="-50"/>
          <w:sz w:val="28"/>
          <w:szCs w:val="28"/>
        </w:rPr>
        <w:t xml:space="preserve"> </w:t>
      </w:r>
      <w:r>
        <w:rPr>
          <w:rFonts w:hint="eastAsia" w:ascii="仿宋" w:hAnsi="仿宋" w:eastAsia="仿宋" w:cs="仿宋"/>
          <w:spacing w:val="-3"/>
          <w:sz w:val="28"/>
          <w:szCs w:val="28"/>
        </w:rPr>
        <w:t>供应商应承担所有与准备和参加竞争性磋商</w:t>
      </w:r>
      <w:r>
        <w:rPr>
          <w:rFonts w:hint="eastAsia" w:ascii="仿宋" w:hAnsi="仿宋" w:eastAsia="仿宋" w:cs="仿宋"/>
          <w:spacing w:val="-4"/>
          <w:sz w:val="28"/>
          <w:szCs w:val="28"/>
        </w:rPr>
        <w:t>有关的费用。不论磋商的结</w:t>
      </w:r>
      <w:r>
        <w:rPr>
          <w:rFonts w:hint="eastAsia" w:ascii="仿宋" w:hAnsi="仿宋" w:eastAsia="仿宋" w:cs="仿宋"/>
          <w:spacing w:val="-1"/>
          <w:sz w:val="28"/>
          <w:szCs w:val="28"/>
        </w:rPr>
        <w:t>果如何，采购单位均无义务和责任承担这些费用。</w:t>
      </w:r>
    </w:p>
    <w:p w14:paraId="7EF7966D">
      <w:pPr>
        <w:spacing w:before="1" w:line="219" w:lineRule="auto"/>
        <w:ind w:left="3532"/>
        <w:outlineLvl w:val="1"/>
        <w:rPr>
          <w:rFonts w:hint="eastAsia" w:ascii="仿宋" w:hAnsi="仿宋" w:eastAsia="仿宋" w:cs="仿宋"/>
          <w:sz w:val="28"/>
          <w:szCs w:val="28"/>
        </w:rPr>
      </w:pPr>
      <w:r>
        <w:rPr>
          <w:rFonts w:hint="eastAsia" w:ascii="仿宋" w:hAnsi="仿宋" w:eastAsia="仿宋" w:cs="仿宋"/>
          <w:b/>
          <w:bCs/>
          <w:spacing w:val="-4"/>
          <w:sz w:val="28"/>
          <w:szCs w:val="28"/>
        </w:rPr>
        <w:t>二、磋商文件</w:t>
      </w:r>
    </w:p>
    <w:p w14:paraId="538385E3">
      <w:pPr>
        <w:spacing w:before="181" w:line="219" w:lineRule="auto"/>
        <w:ind w:left="486"/>
        <w:rPr>
          <w:rFonts w:hint="eastAsia" w:ascii="仿宋" w:hAnsi="仿宋" w:eastAsia="仿宋" w:cs="仿宋"/>
          <w:sz w:val="28"/>
          <w:szCs w:val="28"/>
        </w:rPr>
      </w:pPr>
      <w:r>
        <w:rPr>
          <w:rFonts w:hint="eastAsia" w:ascii="仿宋" w:hAnsi="仿宋" w:eastAsia="仿宋" w:cs="仿宋"/>
          <w:b/>
          <w:bCs/>
          <w:spacing w:val="-4"/>
          <w:sz w:val="28"/>
          <w:szCs w:val="28"/>
        </w:rPr>
        <w:t>2.1</w:t>
      </w:r>
      <w:r>
        <w:rPr>
          <w:rFonts w:hint="eastAsia" w:ascii="仿宋" w:hAnsi="仿宋" w:eastAsia="仿宋" w:cs="仿宋"/>
          <w:spacing w:val="-54"/>
          <w:sz w:val="28"/>
          <w:szCs w:val="28"/>
        </w:rPr>
        <w:t xml:space="preserve"> </w:t>
      </w:r>
      <w:r>
        <w:rPr>
          <w:rFonts w:hint="eastAsia" w:ascii="仿宋" w:hAnsi="仿宋" w:eastAsia="仿宋" w:cs="仿宋"/>
          <w:b/>
          <w:bCs/>
          <w:spacing w:val="-4"/>
          <w:sz w:val="28"/>
          <w:szCs w:val="28"/>
        </w:rPr>
        <w:t>磋商文件的构成</w:t>
      </w:r>
    </w:p>
    <w:p w14:paraId="684C4966">
      <w:pPr>
        <w:spacing w:before="180" w:line="219" w:lineRule="auto"/>
        <w:ind w:left="488"/>
        <w:rPr>
          <w:rFonts w:hint="eastAsia" w:ascii="仿宋" w:hAnsi="仿宋" w:eastAsia="仿宋" w:cs="仿宋"/>
          <w:sz w:val="28"/>
          <w:szCs w:val="28"/>
          <w:lang w:eastAsia="zh-CN"/>
        </w:rPr>
      </w:pPr>
      <w:r>
        <w:rPr>
          <w:rFonts w:hint="eastAsia" w:ascii="仿宋" w:hAnsi="仿宋" w:eastAsia="仿宋" w:cs="仿宋"/>
          <w:spacing w:val="-1"/>
          <w:sz w:val="28"/>
          <w:szCs w:val="28"/>
        </w:rPr>
        <w:t>2.1.1</w:t>
      </w:r>
      <w:r>
        <w:rPr>
          <w:rFonts w:hint="eastAsia" w:ascii="仿宋" w:hAnsi="仿宋" w:eastAsia="仿宋" w:cs="仿宋"/>
          <w:spacing w:val="-39"/>
          <w:sz w:val="28"/>
          <w:szCs w:val="28"/>
        </w:rPr>
        <w:t xml:space="preserve"> </w:t>
      </w:r>
      <w:r>
        <w:rPr>
          <w:rFonts w:hint="eastAsia" w:ascii="仿宋" w:hAnsi="仿宋" w:eastAsia="仿宋" w:cs="仿宋"/>
          <w:spacing w:val="-1"/>
          <w:sz w:val="28"/>
          <w:szCs w:val="28"/>
        </w:rPr>
        <w:t>磋商文件由下列文件以及在采购过程中发出的修正和补充文件组成</w:t>
      </w:r>
      <w:r>
        <w:rPr>
          <w:rFonts w:hint="eastAsia" w:ascii="仿宋" w:hAnsi="仿宋" w:eastAsia="仿宋" w:cs="仿宋"/>
          <w:spacing w:val="-1"/>
          <w:sz w:val="28"/>
          <w:szCs w:val="28"/>
          <w:lang w:eastAsia="zh-CN"/>
        </w:rPr>
        <w:t>；</w:t>
      </w:r>
    </w:p>
    <w:p w14:paraId="282B9E6A">
      <w:pPr>
        <w:spacing w:before="183" w:line="218" w:lineRule="auto"/>
        <w:ind w:left="528"/>
        <w:rPr>
          <w:rFonts w:hint="eastAsia" w:ascii="仿宋" w:hAnsi="仿宋" w:eastAsia="仿宋" w:cs="仿宋"/>
          <w:sz w:val="28"/>
          <w:szCs w:val="28"/>
        </w:rPr>
      </w:pPr>
      <w:r>
        <w:rPr>
          <w:rFonts w:hint="eastAsia" w:ascii="仿宋" w:hAnsi="仿宋" w:eastAsia="仿宋" w:cs="仿宋"/>
          <w:spacing w:val="-7"/>
          <w:sz w:val="28"/>
          <w:szCs w:val="28"/>
        </w:rPr>
        <w:t>(1)磋商公告；</w:t>
      </w:r>
    </w:p>
    <w:p w14:paraId="2F2183DD">
      <w:pPr>
        <w:spacing w:before="78" w:line="219" w:lineRule="auto"/>
        <w:ind w:left="528"/>
        <w:rPr>
          <w:rFonts w:hint="eastAsia" w:ascii="仿宋" w:hAnsi="仿宋" w:eastAsia="仿宋" w:cs="仿宋"/>
          <w:spacing w:val="-6"/>
          <w:sz w:val="28"/>
          <w:szCs w:val="28"/>
        </w:rPr>
      </w:pPr>
      <w:r>
        <w:rPr>
          <w:rFonts w:hint="eastAsia" w:ascii="仿宋" w:hAnsi="仿宋" w:eastAsia="仿宋" w:cs="仿宋"/>
          <w:spacing w:val="-6"/>
          <w:sz w:val="28"/>
          <w:szCs w:val="28"/>
        </w:rPr>
        <w:t>(2)供应商须知；</w:t>
      </w:r>
    </w:p>
    <w:p w14:paraId="093A58A6">
      <w:pPr>
        <w:spacing w:before="78" w:line="219" w:lineRule="auto"/>
        <w:ind w:left="528"/>
        <w:rPr>
          <w:rFonts w:hint="eastAsia" w:ascii="仿宋" w:hAnsi="仿宋" w:eastAsia="仿宋" w:cs="仿宋"/>
          <w:sz w:val="28"/>
          <w:szCs w:val="28"/>
        </w:rPr>
      </w:pPr>
      <w:r>
        <w:rPr>
          <w:rFonts w:ascii="宋体" w:hAnsi="宋体" w:eastAsia="宋体" w:cs="宋体"/>
          <w:spacing w:val="-3"/>
          <w:sz w:val="28"/>
          <w:szCs w:val="28"/>
        </w:rPr>
        <w:t>(3</w:t>
      </w:r>
      <w:r>
        <w:rPr>
          <w:rFonts w:hint="eastAsia" w:ascii="仿宋" w:hAnsi="仿宋" w:eastAsia="仿宋" w:cs="仿宋"/>
          <w:spacing w:val="-3"/>
          <w:sz w:val="28"/>
          <w:szCs w:val="28"/>
        </w:rPr>
        <w:t>)采购项目技术规格、参数及相关服务要求；</w:t>
      </w:r>
    </w:p>
    <w:p w14:paraId="5964BD2C">
      <w:pPr>
        <w:spacing w:before="181" w:line="219" w:lineRule="auto"/>
        <w:ind w:left="528"/>
        <w:rPr>
          <w:rFonts w:hint="eastAsia" w:ascii="仿宋" w:hAnsi="仿宋" w:eastAsia="仿宋" w:cs="仿宋"/>
          <w:sz w:val="28"/>
          <w:szCs w:val="28"/>
        </w:rPr>
      </w:pPr>
      <w:r>
        <w:rPr>
          <w:rFonts w:hint="eastAsia" w:ascii="仿宋" w:hAnsi="仿宋" w:eastAsia="仿宋" w:cs="仿宋"/>
          <w:spacing w:val="-4"/>
          <w:sz w:val="28"/>
          <w:szCs w:val="28"/>
        </w:rPr>
        <w:t>(4)评审方法、步骤、标准；</w:t>
      </w:r>
    </w:p>
    <w:p w14:paraId="40610E1C">
      <w:pPr>
        <w:spacing w:before="183" w:line="219" w:lineRule="auto"/>
        <w:ind w:left="528"/>
        <w:rPr>
          <w:rFonts w:hint="eastAsia" w:ascii="仿宋" w:hAnsi="仿宋" w:eastAsia="仿宋" w:cs="仿宋"/>
          <w:sz w:val="28"/>
          <w:szCs w:val="28"/>
        </w:rPr>
      </w:pPr>
      <w:r>
        <w:rPr>
          <w:rFonts w:hint="eastAsia" w:ascii="仿宋" w:hAnsi="仿宋" w:eastAsia="仿宋" w:cs="仿宋"/>
          <w:spacing w:val="-4"/>
          <w:sz w:val="28"/>
          <w:szCs w:val="28"/>
        </w:rPr>
        <w:t>(5)合同格式及合同条款；</w:t>
      </w:r>
    </w:p>
    <w:p w14:paraId="62F9C148">
      <w:pPr>
        <w:spacing w:before="180" w:line="219" w:lineRule="auto"/>
        <w:ind w:left="528"/>
        <w:rPr>
          <w:rFonts w:hint="eastAsia" w:ascii="仿宋" w:hAnsi="仿宋" w:eastAsia="仿宋" w:cs="仿宋"/>
          <w:sz w:val="28"/>
          <w:szCs w:val="28"/>
        </w:rPr>
      </w:pPr>
      <w:r>
        <w:rPr>
          <w:rFonts w:hint="eastAsia" w:ascii="仿宋" w:hAnsi="仿宋" w:eastAsia="仿宋" w:cs="仿宋"/>
          <w:spacing w:val="-6"/>
          <w:sz w:val="28"/>
          <w:szCs w:val="28"/>
        </w:rPr>
        <w:t>(6)响应文件格式；</w:t>
      </w:r>
    </w:p>
    <w:p w14:paraId="0D07ED2C">
      <w:pPr>
        <w:spacing w:before="183" w:line="219" w:lineRule="auto"/>
        <w:ind w:left="528"/>
        <w:rPr>
          <w:rFonts w:hint="eastAsia" w:ascii="仿宋" w:hAnsi="仿宋" w:eastAsia="仿宋" w:cs="仿宋"/>
          <w:sz w:val="28"/>
          <w:szCs w:val="28"/>
        </w:rPr>
      </w:pPr>
      <w:r>
        <w:rPr>
          <w:rFonts w:hint="eastAsia" w:ascii="仿宋" w:hAnsi="仿宋" w:eastAsia="仿宋" w:cs="仿宋"/>
          <w:spacing w:val="-2"/>
          <w:sz w:val="28"/>
          <w:szCs w:val="28"/>
        </w:rPr>
        <w:t>(7)在磋商过程中由采购单位发出的澄清和补充文件等。</w:t>
      </w:r>
    </w:p>
    <w:p w14:paraId="15EE91A4">
      <w:pPr>
        <w:spacing w:before="181" w:line="359" w:lineRule="auto"/>
        <w:ind w:left="3" w:right="12" w:firstLine="485"/>
        <w:jc w:val="both"/>
        <w:rPr>
          <w:rFonts w:hint="eastAsia" w:ascii="仿宋" w:hAnsi="仿宋" w:eastAsia="仿宋" w:cs="仿宋"/>
          <w:sz w:val="28"/>
          <w:szCs w:val="28"/>
        </w:rPr>
      </w:pPr>
      <w:r>
        <w:rPr>
          <w:rFonts w:hint="eastAsia" w:ascii="仿宋" w:hAnsi="仿宋" w:eastAsia="仿宋" w:cs="仿宋"/>
          <w:spacing w:val="-3"/>
          <w:sz w:val="28"/>
          <w:szCs w:val="28"/>
        </w:rPr>
        <w:t>2.1.2</w:t>
      </w:r>
      <w:r>
        <w:rPr>
          <w:rFonts w:hint="eastAsia" w:ascii="仿宋" w:hAnsi="仿宋" w:eastAsia="仿宋" w:cs="仿宋"/>
          <w:spacing w:val="-47"/>
          <w:sz w:val="28"/>
          <w:szCs w:val="28"/>
        </w:rPr>
        <w:t xml:space="preserve"> </w:t>
      </w:r>
      <w:r>
        <w:rPr>
          <w:rFonts w:hint="eastAsia" w:ascii="仿宋" w:hAnsi="仿宋" w:eastAsia="仿宋" w:cs="仿宋"/>
          <w:spacing w:val="-3"/>
          <w:sz w:val="28"/>
          <w:szCs w:val="28"/>
        </w:rPr>
        <w:t>供应商应认真阅读磋商文件中所有的事项、格式、条款和技术规范、参</w:t>
      </w:r>
      <w:r>
        <w:rPr>
          <w:rFonts w:hint="eastAsia" w:ascii="仿宋" w:hAnsi="仿宋" w:eastAsia="仿宋" w:cs="仿宋"/>
          <w:sz w:val="28"/>
          <w:szCs w:val="28"/>
        </w:rPr>
        <w:t>数及相关要求等。供应商没有按照磋商文件要求提</w:t>
      </w:r>
      <w:r>
        <w:rPr>
          <w:rFonts w:hint="eastAsia" w:ascii="仿宋" w:hAnsi="仿宋" w:eastAsia="仿宋" w:cs="仿宋"/>
          <w:spacing w:val="-1"/>
          <w:sz w:val="28"/>
          <w:szCs w:val="28"/>
        </w:rPr>
        <w:t>交全部资料，或者没有对磋商</w:t>
      </w:r>
      <w:r>
        <w:rPr>
          <w:rFonts w:hint="eastAsia" w:ascii="仿宋" w:hAnsi="仿宋" w:eastAsia="仿宋" w:cs="仿宋"/>
          <w:sz w:val="28"/>
          <w:szCs w:val="28"/>
        </w:rPr>
        <w:t>文件在各方面都做出实质性响应是供应商的风险，</w:t>
      </w:r>
      <w:r>
        <w:rPr>
          <w:rFonts w:hint="eastAsia" w:ascii="仿宋" w:hAnsi="仿宋" w:eastAsia="仿宋" w:cs="仿宋"/>
          <w:spacing w:val="-1"/>
          <w:sz w:val="28"/>
          <w:szCs w:val="28"/>
        </w:rPr>
        <w:t>有可能导致被拒绝，或被按照无效文件处理或被确定为无效文件。</w:t>
      </w:r>
    </w:p>
    <w:p w14:paraId="6ABFEFBB">
      <w:pPr>
        <w:spacing w:before="1" w:line="219" w:lineRule="auto"/>
        <w:ind w:left="487"/>
        <w:rPr>
          <w:rFonts w:hint="eastAsia" w:ascii="仿宋" w:hAnsi="仿宋" w:eastAsia="仿宋" w:cs="仿宋"/>
          <w:sz w:val="28"/>
          <w:szCs w:val="28"/>
        </w:rPr>
      </w:pPr>
      <w:r>
        <w:rPr>
          <w:rFonts w:hint="eastAsia" w:ascii="仿宋" w:hAnsi="仿宋" w:eastAsia="仿宋" w:cs="仿宋"/>
          <w:b/>
          <w:bCs/>
          <w:spacing w:val="-3"/>
          <w:sz w:val="28"/>
          <w:szCs w:val="28"/>
        </w:rPr>
        <w:t>2.2.磋商文件的澄清</w:t>
      </w:r>
    </w:p>
    <w:p w14:paraId="1881E53E">
      <w:pPr>
        <w:spacing w:before="185" w:line="324" w:lineRule="auto"/>
        <w:ind w:right="12" w:firstLine="488"/>
        <w:rPr>
          <w:rFonts w:hint="eastAsia" w:ascii="仿宋" w:hAnsi="仿宋" w:eastAsia="仿宋" w:cs="仿宋"/>
          <w:sz w:val="28"/>
          <w:szCs w:val="28"/>
        </w:rPr>
      </w:pPr>
      <w:r>
        <w:rPr>
          <w:rFonts w:hint="eastAsia" w:ascii="仿宋" w:hAnsi="仿宋" w:eastAsia="仿宋" w:cs="仿宋"/>
          <w:spacing w:val="-3"/>
          <w:sz w:val="28"/>
          <w:szCs w:val="28"/>
        </w:rPr>
        <w:t>2.2.1</w:t>
      </w:r>
      <w:r>
        <w:rPr>
          <w:rFonts w:hint="eastAsia" w:ascii="仿宋" w:hAnsi="仿宋" w:eastAsia="仿宋" w:cs="仿宋"/>
          <w:spacing w:val="-47"/>
          <w:sz w:val="28"/>
          <w:szCs w:val="28"/>
        </w:rPr>
        <w:t xml:space="preserve"> </w:t>
      </w:r>
      <w:r>
        <w:rPr>
          <w:rFonts w:hint="eastAsia" w:ascii="仿宋" w:hAnsi="仿宋" w:eastAsia="仿宋" w:cs="仿宋"/>
          <w:spacing w:val="-3"/>
          <w:sz w:val="28"/>
          <w:szCs w:val="28"/>
        </w:rPr>
        <w:t>供应商应仔细阅读和检查磋商文件的全部内容。供应商若对磋商文件有</w:t>
      </w:r>
      <w:r>
        <w:rPr>
          <w:rFonts w:hint="eastAsia" w:ascii="仿宋" w:hAnsi="仿宋" w:eastAsia="仿宋" w:cs="仿宋"/>
          <w:spacing w:val="-2"/>
          <w:sz w:val="28"/>
          <w:szCs w:val="28"/>
        </w:rPr>
        <w:t>任何疑问，均应在响应文件递交截止时间</w:t>
      </w:r>
      <w:r>
        <w:rPr>
          <w:rFonts w:hint="eastAsia" w:ascii="仿宋" w:hAnsi="仿宋" w:eastAsia="仿宋" w:cs="仿宋"/>
          <w:spacing w:val="-46"/>
          <w:sz w:val="28"/>
          <w:szCs w:val="28"/>
        </w:rPr>
        <w:t xml:space="preserve"> </w:t>
      </w:r>
      <w:r>
        <w:rPr>
          <w:rFonts w:hint="eastAsia" w:ascii="仿宋" w:hAnsi="仿宋" w:eastAsia="仿宋" w:cs="仿宋"/>
          <w:spacing w:val="-2"/>
          <w:sz w:val="28"/>
          <w:szCs w:val="28"/>
        </w:rPr>
        <w:t>5 日前，按</w:t>
      </w:r>
      <w:r>
        <w:rPr>
          <w:rFonts w:hint="eastAsia" w:ascii="仿宋" w:hAnsi="仿宋" w:eastAsia="仿宋" w:cs="仿宋"/>
          <w:spacing w:val="-3"/>
          <w:sz w:val="28"/>
          <w:szCs w:val="28"/>
        </w:rPr>
        <w:t>磋商公告中的联系地址以书</w:t>
      </w:r>
      <w:r>
        <w:rPr>
          <w:rFonts w:hint="eastAsia" w:ascii="仿宋" w:hAnsi="仿宋" w:eastAsia="仿宋" w:cs="仿宋"/>
          <w:sz w:val="28"/>
          <w:szCs w:val="28"/>
        </w:rPr>
        <w:t>面形式送达采购代理机构，采购代理机构将以书面形式予</w:t>
      </w:r>
      <w:r>
        <w:rPr>
          <w:rFonts w:hint="eastAsia" w:ascii="仿宋" w:hAnsi="仿宋" w:eastAsia="仿宋" w:cs="仿宋"/>
          <w:spacing w:val="-1"/>
          <w:sz w:val="28"/>
          <w:szCs w:val="28"/>
        </w:rPr>
        <w:t>以答复。答复中包括原提出的问题，但不包括问题的来源。</w:t>
      </w:r>
    </w:p>
    <w:p w14:paraId="0D57405A">
      <w:pPr>
        <w:spacing w:before="182" w:line="312" w:lineRule="auto"/>
        <w:ind w:right="12" w:firstLine="465"/>
        <w:rPr>
          <w:rFonts w:hint="eastAsia" w:ascii="仿宋" w:hAnsi="仿宋" w:eastAsia="仿宋" w:cs="仿宋"/>
          <w:sz w:val="28"/>
          <w:szCs w:val="28"/>
        </w:rPr>
      </w:pPr>
      <w:r>
        <w:rPr>
          <w:rFonts w:hint="eastAsia" w:ascii="仿宋" w:hAnsi="仿宋" w:eastAsia="仿宋" w:cs="仿宋"/>
          <w:spacing w:val="-2"/>
          <w:sz w:val="28"/>
          <w:szCs w:val="28"/>
        </w:rPr>
        <w:t>2.2.2</w:t>
      </w:r>
      <w:r>
        <w:rPr>
          <w:rFonts w:hint="eastAsia" w:ascii="仿宋" w:hAnsi="仿宋" w:eastAsia="仿宋" w:cs="仿宋"/>
          <w:spacing w:val="-66"/>
          <w:sz w:val="28"/>
          <w:szCs w:val="28"/>
        </w:rPr>
        <w:t xml:space="preserve"> </w:t>
      </w:r>
      <w:r>
        <w:rPr>
          <w:rFonts w:hint="eastAsia" w:ascii="仿宋" w:hAnsi="仿宋" w:eastAsia="仿宋" w:cs="仿宋"/>
          <w:spacing w:val="-2"/>
          <w:sz w:val="28"/>
          <w:szCs w:val="28"/>
        </w:rPr>
        <w:t>供应商在本项目采购公告期限届满之日起</w:t>
      </w:r>
      <w:r>
        <w:rPr>
          <w:rFonts w:hint="eastAsia" w:ascii="仿宋" w:hAnsi="仿宋" w:eastAsia="仿宋" w:cs="仿宋"/>
          <w:spacing w:val="-55"/>
          <w:sz w:val="28"/>
          <w:szCs w:val="28"/>
        </w:rPr>
        <w:t xml:space="preserve"> </w:t>
      </w:r>
      <w:r>
        <w:rPr>
          <w:rFonts w:hint="eastAsia" w:ascii="仿宋" w:hAnsi="仿宋" w:eastAsia="仿宋" w:cs="仿宋"/>
          <w:spacing w:val="-2"/>
          <w:sz w:val="28"/>
          <w:szCs w:val="28"/>
        </w:rPr>
        <w:t>5</w:t>
      </w:r>
      <w:r>
        <w:rPr>
          <w:rFonts w:hint="eastAsia" w:ascii="仿宋" w:hAnsi="仿宋" w:eastAsia="仿宋" w:cs="仿宋"/>
          <w:spacing w:val="-58"/>
          <w:sz w:val="28"/>
          <w:szCs w:val="28"/>
        </w:rPr>
        <w:t xml:space="preserve"> </w:t>
      </w:r>
      <w:r>
        <w:rPr>
          <w:rFonts w:hint="eastAsia" w:ascii="仿宋" w:hAnsi="仿宋" w:eastAsia="仿宋" w:cs="仿宋"/>
          <w:spacing w:val="-2"/>
          <w:sz w:val="28"/>
          <w:szCs w:val="28"/>
        </w:rPr>
        <w:t>个工作日内未对磋商文件提</w:t>
      </w:r>
      <w:r>
        <w:rPr>
          <w:rFonts w:hint="eastAsia" w:ascii="仿宋" w:hAnsi="仿宋" w:eastAsia="仿宋" w:cs="仿宋"/>
          <w:sz w:val="28"/>
          <w:szCs w:val="28"/>
        </w:rPr>
        <w:t>出异议的，采购单位将视其为同意。在规定的时间后就磋商</w:t>
      </w:r>
      <w:r>
        <w:rPr>
          <w:rFonts w:hint="eastAsia" w:ascii="仿宋" w:hAnsi="仿宋" w:eastAsia="仿宋" w:cs="仿宋"/>
          <w:spacing w:val="-1"/>
          <w:sz w:val="28"/>
          <w:szCs w:val="28"/>
        </w:rPr>
        <w:t>文件内容提出的质疑</w:t>
      </w:r>
      <w:r>
        <w:rPr>
          <w:rFonts w:hint="eastAsia" w:ascii="仿宋" w:hAnsi="仿宋" w:eastAsia="仿宋" w:cs="仿宋"/>
          <w:spacing w:val="-2"/>
          <w:sz w:val="28"/>
          <w:szCs w:val="28"/>
        </w:rPr>
        <w:t>将不予受理。</w:t>
      </w:r>
    </w:p>
    <w:p w14:paraId="13A5788F">
      <w:pPr>
        <w:spacing w:before="181" w:line="219" w:lineRule="auto"/>
        <w:ind w:left="487"/>
        <w:rPr>
          <w:rFonts w:hint="eastAsia" w:ascii="仿宋" w:hAnsi="仿宋" w:eastAsia="仿宋" w:cs="仿宋"/>
          <w:sz w:val="28"/>
          <w:szCs w:val="28"/>
        </w:rPr>
      </w:pPr>
      <w:r>
        <w:rPr>
          <w:rFonts w:hint="eastAsia" w:ascii="仿宋" w:hAnsi="仿宋" w:eastAsia="仿宋" w:cs="仿宋"/>
          <w:b/>
          <w:bCs/>
          <w:spacing w:val="-3"/>
          <w:sz w:val="28"/>
          <w:szCs w:val="28"/>
        </w:rPr>
        <w:t>2.3.磋商文件的修改</w:t>
      </w:r>
    </w:p>
    <w:p w14:paraId="62A27E5B">
      <w:pPr>
        <w:spacing w:before="184" w:line="312" w:lineRule="auto"/>
        <w:ind w:left="3" w:right="96" w:firstLine="461"/>
        <w:rPr>
          <w:rFonts w:hint="eastAsia" w:ascii="仿宋" w:hAnsi="仿宋" w:eastAsia="仿宋" w:cs="仿宋"/>
          <w:sz w:val="28"/>
          <w:szCs w:val="28"/>
        </w:rPr>
      </w:pPr>
      <w:r>
        <w:rPr>
          <w:rFonts w:hint="eastAsia" w:ascii="仿宋" w:hAnsi="仿宋" w:eastAsia="仿宋" w:cs="仿宋"/>
          <w:spacing w:val="-11"/>
          <w:sz w:val="28"/>
          <w:szCs w:val="28"/>
        </w:rPr>
        <w:t>2.3.1</w:t>
      </w:r>
      <w:r>
        <w:rPr>
          <w:rFonts w:hint="eastAsia" w:ascii="仿宋" w:hAnsi="仿宋" w:eastAsia="仿宋" w:cs="仿宋"/>
          <w:spacing w:val="-48"/>
          <w:sz w:val="28"/>
          <w:szCs w:val="28"/>
        </w:rPr>
        <w:t xml:space="preserve"> </w:t>
      </w:r>
      <w:r>
        <w:rPr>
          <w:rFonts w:hint="eastAsia" w:ascii="仿宋" w:hAnsi="仿宋" w:eastAsia="仿宋" w:cs="仿宋"/>
          <w:spacing w:val="-11"/>
          <w:sz w:val="28"/>
          <w:szCs w:val="28"/>
        </w:rPr>
        <w:t>采购代理机构可以对已发出的磋商文件进行必要的澄清或者修改。澄清或</w:t>
      </w:r>
      <w:r>
        <w:rPr>
          <w:rFonts w:hint="eastAsia" w:ascii="仿宋" w:hAnsi="仿宋" w:eastAsia="仿宋" w:cs="仿宋"/>
          <w:sz w:val="28"/>
          <w:szCs w:val="28"/>
        </w:rPr>
        <w:t>者修改的内容可能影响响应文件编制的，采购单位</w:t>
      </w:r>
      <w:r>
        <w:rPr>
          <w:rFonts w:hint="eastAsia" w:ascii="仿宋" w:hAnsi="仿宋" w:eastAsia="仿宋" w:cs="仿宋"/>
          <w:spacing w:val="-1"/>
          <w:sz w:val="28"/>
          <w:szCs w:val="28"/>
        </w:rPr>
        <w:t>将在响应文件递交截止时间五日前，以书面通知已领取磋商文件的潜在供应商。</w:t>
      </w:r>
    </w:p>
    <w:p w14:paraId="6FCC4BD5">
      <w:pPr>
        <w:spacing w:before="183" w:line="219" w:lineRule="auto"/>
        <w:ind w:left="465"/>
        <w:rPr>
          <w:rFonts w:hint="eastAsia" w:ascii="仿宋" w:hAnsi="仿宋" w:eastAsia="仿宋" w:cs="仿宋"/>
          <w:sz w:val="28"/>
          <w:szCs w:val="28"/>
        </w:rPr>
      </w:pPr>
      <w:r>
        <w:rPr>
          <w:rFonts w:hint="eastAsia" w:ascii="仿宋" w:hAnsi="仿宋" w:eastAsia="仿宋" w:cs="仿宋"/>
          <w:spacing w:val="-8"/>
          <w:sz w:val="28"/>
          <w:szCs w:val="28"/>
        </w:rPr>
        <w:t>2.3.2</w:t>
      </w:r>
      <w:r>
        <w:rPr>
          <w:rFonts w:hint="eastAsia" w:ascii="仿宋" w:hAnsi="仿宋" w:eastAsia="仿宋" w:cs="仿宋"/>
          <w:spacing w:val="-55"/>
          <w:sz w:val="28"/>
          <w:szCs w:val="28"/>
        </w:rPr>
        <w:t xml:space="preserve"> </w:t>
      </w:r>
      <w:r>
        <w:rPr>
          <w:rFonts w:hint="eastAsia" w:ascii="仿宋" w:hAnsi="仿宋" w:eastAsia="仿宋" w:cs="仿宋"/>
          <w:spacing w:val="-8"/>
          <w:sz w:val="28"/>
          <w:szCs w:val="28"/>
        </w:rPr>
        <w:t>澄清或者修改的内容是磋商文件的组成部分，对供应商具有约束力。</w:t>
      </w:r>
    </w:p>
    <w:p w14:paraId="42B742BA">
      <w:pPr>
        <w:spacing w:before="181" w:line="313" w:lineRule="auto"/>
        <w:ind w:left="3" w:firstLine="485"/>
        <w:rPr>
          <w:rFonts w:hint="eastAsia" w:ascii="仿宋" w:hAnsi="仿宋" w:eastAsia="仿宋" w:cs="仿宋"/>
          <w:sz w:val="28"/>
          <w:szCs w:val="28"/>
        </w:rPr>
      </w:pPr>
      <w:r>
        <w:rPr>
          <w:rFonts w:hint="eastAsia" w:ascii="仿宋" w:hAnsi="仿宋" w:eastAsia="仿宋" w:cs="仿宋"/>
          <w:spacing w:val="-3"/>
          <w:sz w:val="28"/>
          <w:szCs w:val="28"/>
        </w:rPr>
        <w:t>2.3.3</w:t>
      </w:r>
      <w:r>
        <w:rPr>
          <w:rFonts w:hint="eastAsia" w:ascii="仿宋" w:hAnsi="仿宋" w:eastAsia="仿宋" w:cs="仿宋"/>
          <w:spacing w:val="-35"/>
          <w:sz w:val="28"/>
          <w:szCs w:val="28"/>
        </w:rPr>
        <w:t xml:space="preserve"> </w:t>
      </w:r>
      <w:r>
        <w:rPr>
          <w:rFonts w:hint="eastAsia" w:ascii="仿宋" w:hAnsi="仿宋" w:eastAsia="仿宋" w:cs="仿宋"/>
          <w:spacing w:val="-3"/>
          <w:sz w:val="28"/>
          <w:szCs w:val="28"/>
        </w:rPr>
        <w:t>为使供应商有充足的时间对磋商文件的修改部分进行研究，采购代理机</w:t>
      </w:r>
      <w:r>
        <w:rPr>
          <w:rFonts w:hint="eastAsia" w:ascii="仿宋" w:hAnsi="仿宋" w:eastAsia="仿宋" w:cs="仿宋"/>
          <w:spacing w:val="-1"/>
          <w:sz w:val="28"/>
          <w:szCs w:val="28"/>
        </w:rPr>
        <w:t>构可适当推迟响应文件递交截止时间，并以书面通知所有登记备案并领取了磋商</w:t>
      </w:r>
      <w:r>
        <w:rPr>
          <w:rFonts w:hint="eastAsia" w:ascii="仿宋" w:hAnsi="仿宋" w:eastAsia="仿宋" w:cs="仿宋"/>
          <w:spacing w:val="-2"/>
          <w:sz w:val="28"/>
          <w:szCs w:val="28"/>
        </w:rPr>
        <w:t>文件的潜在供应商。</w:t>
      </w:r>
    </w:p>
    <w:p w14:paraId="7BE14BB6">
      <w:pPr>
        <w:spacing w:before="181" w:line="289" w:lineRule="auto"/>
        <w:ind w:left="6" w:firstLine="458"/>
        <w:rPr>
          <w:rFonts w:hint="eastAsia" w:ascii="仿宋" w:hAnsi="仿宋" w:eastAsia="仿宋" w:cs="仿宋"/>
          <w:sz w:val="28"/>
          <w:szCs w:val="28"/>
        </w:rPr>
      </w:pPr>
      <w:r>
        <w:rPr>
          <w:rFonts w:hint="eastAsia" w:ascii="仿宋" w:hAnsi="仿宋" w:eastAsia="仿宋" w:cs="仿宋"/>
          <w:spacing w:val="-16"/>
          <w:sz w:val="28"/>
          <w:szCs w:val="28"/>
        </w:rPr>
        <w:t>2.3.</w:t>
      </w:r>
      <w:r>
        <w:rPr>
          <w:rFonts w:hint="eastAsia" w:ascii="仿宋" w:hAnsi="仿宋" w:eastAsia="仿宋" w:cs="仿宋"/>
          <w:spacing w:val="-15"/>
          <w:sz w:val="28"/>
          <w:szCs w:val="28"/>
        </w:rPr>
        <w:t>4</w:t>
      </w:r>
      <w:r>
        <w:rPr>
          <w:rFonts w:hint="eastAsia" w:ascii="仿宋" w:hAnsi="仿宋" w:eastAsia="仿宋" w:cs="仿宋"/>
          <w:spacing w:val="-29"/>
          <w:sz w:val="28"/>
          <w:szCs w:val="28"/>
        </w:rPr>
        <w:t xml:space="preserve"> </w:t>
      </w:r>
      <w:r>
        <w:rPr>
          <w:rFonts w:hint="eastAsia" w:ascii="仿宋" w:hAnsi="仿宋" w:eastAsia="仿宋" w:cs="仿宋"/>
          <w:spacing w:val="-15"/>
          <w:sz w:val="28"/>
          <w:szCs w:val="28"/>
        </w:rPr>
        <w:t>因供应商原因未及时获知澄清、修改或补充内容而导致的任何后果将由供</w:t>
      </w:r>
      <w:r>
        <w:rPr>
          <w:rFonts w:hint="eastAsia" w:ascii="仿宋" w:hAnsi="仿宋" w:eastAsia="仿宋" w:cs="仿宋"/>
          <w:spacing w:val="-11"/>
          <w:sz w:val="28"/>
          <w:szCs w:val="28"/>
        </w:rPr>
        <w:t>应商自行承担。</w:t>
      </w:r>
    </w:p>
    <w:p w14:paraId="6C7D6810">
      <w:pPr>
        <w:spacing w:before="183" w:line="219" w:lineRule="auto"/>
        <w:ind w:left="2807"/>
        <w:outlineLvl w:val="1"/>
        <w:rPr>
          <w:rFonts w:hint="eastAsia" w:ascii="仿宋" w:hAnsi="仿宋" w:eastAsia="仿宋" w:cs="仿宋"/>
          <w:sz w:val="28"/>
          <w:szCs w:val="28"/>
        </w:rPr>
      </w:pPr>
      <w:r>
        <w:rPr>
          <w:rFonts w:hint="eastAsia" w:ascii="仿宋" w:hAnsi="仿宋" w:eastAsia="仿宋" w:cs="仿宋"/>
          <w:b/>
          <w:bCs/>
          <w:spacing w:val="-3"/>
          <w:sz w:val="28"/>
          <w:szCs w:val="28"/>
        </w:rPr>
        <w:t>三、响应文件的编制和数量</w:t>
      </w:r>
    </w:p>
    <w:p w14:paraId="5FE71C8E">
      <w:pPr>
        <w:spacing w:before="181" w:line="219" w:lineRule="auto"/>
        <w:ind w:left="489"/>
        <w:rPr>
          <w:rFonts w:hint="eastAsia" w:ascii="仿宋" w:hAnsi="仿宋" w:eastAsia="仿宋" w:cs="仿宋"/>
          <w:sz w:val="28"/>
          <w:szCs w:val="28"/>
        </w:rPr>
      </w:pPr>
      <w:r>
        <w:rPr>
          <w:rFonts w:hint="eastAsia" w:ascii="仿宋" w:hAnsi="仿宋" w:eastAsia="仿宋" w:cs="仿宋"/>
          <w:b/>
          <w:bCs/>
          <w:spacing w:val="-4"/>
          <w:sz w:val="28"/>
          <w:szCs w:val="28"/>
        </w:rPr>
        <w:t>3.1．响应文件的语言</w:t>
      </w:r>
    </w:p>
    <w:p w14:paraId="3B19125F">
      <w:pPr>
        <w:spacing w:before="182" w:line="312" w:lineRule="auto"/>
        <w:ind w:right="12" w:firstLine="465"/>
        <w:rPr>
          <w:rFonts w:hint="eastAsia" w:ascii="仿宋" w:hAnsi="仿宋" w:eastAsia="仿宋" w:cs="仿宋"/>
          <w:spacing w:val="-2"/>
          <w:sz w:val="28"/>
          <w:szCs w:val="28"/>
        </w:rPr>
      </w:pPr>
      <w:r>
        <w:rPr>
          <w:rFonts w:hint="eastAsia" w:ascii="仿宋" w:hAnsi="仿宋" w:eastAsia="仿宋" w:cs="仿宋"/>
          <w:spacing w:val="-2"/>
          <w:sz w:val="28"/>
          <w:szCs w:val="28"/>
        </w:rPr>
        <w:t>3.1.1 供应商提交的响应文件以及供应商与采购单位就有关磋商的所有来往函电均应使用中文。供应商提交的支持文件或印刷的文献可以用另一种语言，但相应内容应附有中文翻译本，在解释响应文件的修改内容时以中文翻译本为准。</w:t>
      </w:r>
    </w:p>
    <w:p w14:paraId="7DAF9FEF">
      <w:pPr>
        <w:spacing w:line="219" w:lineRule="auto"/>
        <w:ind w:left="488"/>
        <w:rPr>
          <w:rFonts w:hint="eastAsia" w:ascii="仿宋" w:hAnsi="仿宋" w:eastAsia="仿宋" w:cs="仿宋"/>
          <w:sz w:val="28"/>
          <w:szCs w:val="28"/>
        </w:rPr>
      </w:pPr>
      <w:r>
        <w:rPr>
          <w:rFonts w:hint="eastAsia" w:ascii="仿宋" w:hAnsi="仿宋" w:eastAsia="仿宋" w:cs="仿宋"/>
          <w:b/>
          <w:bCs/>
          <w:spacing w:val="-6"/>
          <w:sz w:val="28"/>
          <w:szCs w:val="28"/>
        </w:rPr>
        <w:t>3.2</w:t>
      </w:r>
      <w:r>
        <w:rPr>
          <w:rFonts w:hint="eastAsia" w:ascii="仿宋" w:hAnsi="仿宋" w:eastAsia="仿宋" w:cs="仿宋"/>
          <w:spacing w:val="-36"/>
          <w:sz w:val="28"/>
          <w:szCs w:val="28"/>
        </w:rPr>
        <w:t xml:space="preserve"> </w:t>
      </w:r>
      <w:r>
        <w:rPr>
          <w:rFonts w:hint="eastAsia" w:ascii="仿宋" w:hAnsi="仿宋" w:eastAsia="仿宋" w:cs="仿宋"/>
          <w:b/>
          <w:bCs/>
          <w:spacing w:val="-6"/>
          <w:sz w:val="28"/>
          <w:szCs w:val="28"/>
        </w:rPr>
        <w:t>响应文件的构成</w:t>
      </w:r>
    </w:p>
    <w:p w14:paraId="39E92238">
      <w:pPr>
        <w:spacing w:before="179" w:line="219" w:lineRule="auto"/>
        <w:ind w:left="490"/>
        <w:rPr>
          <w:rFonts w:hint="eastAsia" w:ascii="仿宋" w:hAnsi="仿宋" w:eastAsia="仿宋" w:cs="仿宋"/>
          <w:sz w:val="28"/>
          <w:szCs w:val="28"/>
        </w:rPr>
      </w:pPr>
      <w:r>
        <w:rPr>
          <w:rFonts w:hint="eastAsia" w:ascii="仿宋" w:hAnsi="仿宋" w:eastAsia="仿宋" w:cs="仿宋"/>
          <w:spacing w:val="-1"/>
          <w:sz w:val="28"/>
          <w:szCs w:val="28"/>
        </w:rPr>
        <w:t>3.2.1</w:t>
      </w:r>
      <w:r>
        <w:rPr>
          <w:rFonts w:hint="eastAsia" w:ascii="仿宋" w:hAnsi="仿宋" w:eastAsia="仿宋" w:cs="仿宋"/>
          <w:spacing w:val="-49"/>
          <w:sz w:val="28"/>
          <w:szCs w:val="28"/>
        </w:rPr>
        <w:t xml:space="preserve"> </w:t>
      </w:r>
      <w:r>
        <w:rPr>
          <w:rFonts w:hint="eastAsia" w:ascii="仿宋" w:hAnsi="仿宋" w:eastAsia="仿宋" w:cs="仿宋"/>
          <w:spacing w:val="-1"/>
          <w:sz w:val="28"/>
          <w:szCs w:val="28"/>
        </w:rPr>
        <w:t>供应商编制的响应文件应包括但不少于下列内容：</w:t>
      </w:r>
    </w:p>
    <w:p w14:paraId="7D2A146A">
      <w:pPr>
        <w:spacing w:before="183" w:line="219" w:lineRule="auto"/>
        <w:ind w:left="497"/>
        <w:rPr>
          <w:rFonts w:hint="eastAsia" w:ascii="仿宋" w:hAnsi="仿宋" w:eastAsia="仿宋" w:cs="仿宋"/>
          <w:sz w:val="28"/>
          <w:szCs w:val="28"/>
        </w:rPr>
      </w:pPr>
      <w:r>
        <w:rPr>
          <w:rFonts w:hint="eastAsia" w:ascii="仿宋" w:hAnsi="仿宋" w:eastAsia="仿宋" w:cs="仿宋"/>
          <w:spacing w:val="-2"/>
          <w:sz w:val="28"/>
          <w:szCs w:val="28"/>
        </w:rPr>
        <w:t>（1)商务文件内容（详见第六章商务文件组</w:t>
      </w:r>
      <w:r>
        <w:rPr>
          <w:rFonts w:hint="eastAsia" w:ascii="仿宋" w:hAnsi="仿宋" w:eastAsia="仿宋" w:cs="仿宋"/>
          <w:spacing w:val="-3"/>
          <w:sz w:val="28"/>
          <w:szCs w:val="28"/>
        </w:rPr>
        <w:t>成）</w:t>
      </w:r>
    </w:p>
    <w:p w14:paraId="1F8901DE">
      <w:pPr>
        <w:spacing w:before="181" w:line="219" w:lineRule="auto"/>
        <w:ind w:left="497"/>
        <w:rPr>
          <w:rFonts w:hint="eastAsia" w:ascii="仿宋" w:hAnsi="仿宋" w:eastAsia="仿宋" w:cs="仿宋"/>
          <w:sz w:val="28"/>
          <w:szCs w:val="28"/>
        </w:rPr>
      </w:pPr>
      <w:r>
        <w:rPr>
          <w:rFonts w:hint="eastAsia" w:ascii="仿宋" w:hAnsi="仿宋" w:eastAsia="仿宋" w:cs="仿宋"/>
          <w:spacing w:val="-1"/>
          <w:sz w:val="28"/>
          <w:szCs w:val="28"/>
        </w:rPr>
        <w:t>（2)技术文件内容（详见第六章技术文件组成）</w:t>
      </w:r>
    </w:p>
    <w:p w14:paraId="013AD1E7">
      <w:pPr>
        <w:spacing w:before="184" w:line="219" w:lineRule="auto"/>
        <w:ind w:left="488"/>
        <w:rPr>
          <w:rFonts w:hint="eastAsia" w:ascii="仿宋" w:hAnsi="仿宋" w:eastAsia="仿宋" w:cs="仿宋"/>
          <w:sz w:val="28"/>
          <w:szCs w:val="28"/>
        </w:rPr>
      </w:pPr>
      <w:r>
        <w:rPr>
          <w:rFonts w:hint="eastAsia" w:ascii="仿宋" w:hAnsi="仿宋" w:eastAsia="仿宋" w:cs="仿宋"/>
          <w:b/>
          <w:bCs/>
          <w:spacing w:val="-6"/>
          <w:sz w:val="28"/>
          <w:szCs w:val="28"/>
        </w:rPr>
        <w:t>3.3</w:t>
      </w:r>
      <w:r>
        <w:rPr>
          <w:rFonts w:hint="eastAsia" w:ascii="仿宋" w:hAnsi="仿宋" w:eastAsia="仿宋" w:cs="仿宋"/>
          <w:spacing w:val="-40"/>
          <w:sz w:val="28"/>
          <w:szCs w:val="28"/>
        </w:rPr>
        <w:t xml:space="preserve"> </w:t>
      </w:r>
      <w:r>
        <w:rPr>
          <w:rFonts w:hint="eastAsia" w:ascii="仿宋" w:hAnsi="仿宋" w:eastAsia="仿宋" w:cs="仿宋"/>
          <w:b/>
          <w:bCs/>
          <w:spacing w:val="-6"/>
          <w:sz w:val="28"/>
          <w:szCs w:val="28"/>
        </w:rPr>
        <w:t>响应文件编制</w:t>
      </w:r>
    </w:p>
    <w:p w14:paraId="565880CC">
      <w:pPr>
        <w:spacing w:before="182" w:line="312" w:lineRule="auto"/>
        <w:ind w:left="1" w:firstLine="488"/>
        <w:rPr>
          <w:rFonts w:hint="eastAsia" w:ascii="仿宋" w:hAnsi="仿宋" w:eastAsia="仿宋" w:cs="仿宋"/>
          <w:sz w:val="28"/>
          <w:szCs w:val="28"/>
        </w:rPr>
      </w:pPr>
      <w:r>
        <w:rPr>
          <w:rFonts w:hint="eastAsia" w:ascii="仿宋" w:hAnsi="仿宋" w:eastAsia="仿宋" w:cs="仿宋"/>
          <w:spacing w:val="-5"/>
          <w:sz w:val="28"/>
          <w:szCs w:val="28"/>
        </w:rPr>
        <w:t>3.3.1</w:t>
      </w:r>
      <w:r>
        <w:rPr>
          <w:rFonts w:hint="eastAsia" w:ascii="仿宋" w:hAnsi="仿宋" w:eastAsia="仿宋" w:cs="仿宋"/>
          <w:spacing w:val="-9"/>
          <w:sz w:val="28"/>
          <w:szCs w:val="28"/>
        </w:rPr>
        <w:t xml:space="preserve"> </w:t>
      </w:r>
      <w:r>
        <w:rPr>
          <w:rFonts w:hint="eastAsia" w:ascii="仿宋" w:hAnsi="仿宋" w:eastAsia="仿宋" w:cs="仿宋"/>
          <w:spacing w:val="-5"/>
          <w:sz w:val="28"/>
          <w:szCs w:val="28"/>
        </w:rPr>
        <w:t>电子响应文件制作时，应按照统一的“响应文件制作工具</w:t>
      </w:r>
      <w:r>
        <w:rPr>
          <w:rFonts w:hint="eastAsia" w:ascii="仿宋" w:hAnsi="仿宋" w:eastAsia="仿宋" w:cs="仿宋"/>
          <w:spacing w:val="-88"/>
          <w:sz w:val="28"/>
          <w:szCs w:val="28"/>
        </w:rPr>
        <w:t xml:space="preserve"> </w:t>
      </w:r>
      <w:r>
        <w:rPr>
          <w:rFonts w:hint="eastAsia" w:ascii="仿宋" w:hAnsi="仿宋" w:eastAsia="仿宋" w:cs="仿宋"/>
          <w:spacing w:val="-5"/>
          <w:sz w:val="28"/>
          <w:szCs w:val="28"/>
        </w:rPr>
        <w:t>”和磋商文件</w:t>
      </w:r>
      <w:r>
        <w:rPr>
          <w:rFonts w:hint="eastAsia" w:ascii="仿宋" w:hAnsi="仿宋" w:eastAsia="仿宋" w:cs="仿宋"/>
          <w:sz w:val="28"/>
          <w:szCs w:val="28"/>
        </w:rPr>
        <w:t>中明确的响应文件目录和投标技术规格、参数及相关</w:t>
      </w:r>
      <w:r>
        <w:rPr>
          <w:rFonts w:hint="eastAsia" w:ascii="仿宋" w:hAnsi="仿宋" w:eastAsia="仿宋" w:cs="仿宋"/>
          <w:spacing w:val="-1"/>
          <w:sz w:val="28"/>
          <w:szCs w:val="28"/>
        </w:rPr>
        <w:t>要求格式进行编制，保证目</w:t>
      </w:r>
      <w:r>
        <w:rPr>
          <w:rFonts w:hint="eastAsia" w:ascii="仿宋" w:hAnsi="仿宋" w:eastAsia="仿宋" w:cs="仿宋"/>
          <w:spacing w:val="-2"/>
          <w:sz w:val="28"/>
          <w:szCs w:val="28"/>
        </w:rPr>
        <w:t>录清晰、内容完整。</w:t>
      </w:r>
    </w:p>
    <w:p w14:paraId="6B82E57B">
      <w:pPr>
        <w:spacing w:before="183" w:line="219" w:lineRule="auto"/>
        <w:ind w:left="490"/>
        <w:rPr>
          <w:rFonts w:hint="eastAsia" w:ascii="仿宋" w:hAnsi="仿宋" w:eastAsia="仿宋" w:cs="仿宋"/>
          <w:sz w:val="28"/>
          <w:szCs w:val="28"/>
        </w:rPr>
      </w:pPr>
      <w:r>
        <w:rPr>
          <w:rFonts w:hint="eastAsia" w:ascii="仿宋" w:hAnsi="仿宋" w:eastAsia="仿宋" w:cs="仿宋"/>
          <w:spacing w:val="-1"/>
          <w:sz w:val="28"/>
          <w:szCs w:val="28"/>
        </w:rPr>
        <w:t>3.3.2</w:t>
      </w:r>
      <w:r>
        <w:rPr>
          <w:rFonts w:hint="eastAsia" w:ascii="仿宋" w:hAnsi="仿宋" w:eastAsia="仿宋" w:cs="仿宋"/>
          <w:spacing w:val="-45"/>
          <w:sz w:val="28"/>
          <w:szCs w:val="28"/>
        </w:rPr>
        <w:t xml:space="preserve"> </w:t>
      </w:r>
      <w:r>
        <w:rPr>
          <w:rFonts w:hint="eastAsia" w:ascii="仿宋" w:hAnsi="仿宋" w:eastAsia="仿宋" w:cs="仿宋"/>
          <w:spacing w:val="-1"/>
          <w:sz w:val="28"/>
          <w:szCs w:val="28"/>
        </w:rPr>
        <w:t>供应商应按照供应商须知前附表要求的份数编制响应文件。</w:t>
      </w:r>
    </w:p>
    <w:p w14:paraId="0116FDFE">
      <w:pPr>
        <w:spacing w:before="181" w:line="219" w:lineRule="auto"/>
        <w:ind w:left="490"/>
        <w:rPr>
          <w:rFonts w:hint="eastAsia" w:ascii="仿宋" w:hAnsi="仿宋" w:eastAsia="仿宋" w:cs="仿宋"/>
          <w:sz w:val="28"/>
          <w:szCs w:val="28"/>
        </w:rPr>
      </w:pPr>
      <w:r>
        <w:rPr>
          <w:rFonts w:hint="eastAsia" w:ascii="仿宋" w:hAnsi="仿宋" w:eastAsia="仿宋" w:cs="仿宋"/>
          <w:spacing w:val="-2"/>
          <w:sz w:val="28"/>
          <w:szCs w:val="28"/>
        </w:rPr>
        <w:t>3.3.3</w:t>
      </w:r>
      <w:r>
        <w:rPr>
          <w:rFonts w:hint="eastAsia" w:ascii="仿宋" w:hAnsi="仿宋" w:eastAsia="仿宋" w:cs="仿宋"/>
          <w:spacing w:val="-24"/>
          <w:sz w:val="28"/>
          <w:szCs w:val="28"/>
        </w:rPr>
        <w:t xml:space="preserve"> </w:t>
      </w:r>
      <w:r>
        <w:rPr>
          <w:rFonts w:hint="eastAsia" w:ascii="仿宋" w:hAnsi="仿宋" w:eastAsia="仿宋" w:cs="仿宋"/>
          <w:spacing w:val="-2"/>
          <w:sz w:val="28"/>
          <w:szCs w:val="28"/>
        </w:rPr>
        <w:t>以网上提交的（加密）电子响应文</w:t>
      </w:r>
      <w:r>
        <w:rPr>
          <w:rFonts w:hint="eastAsia" w:ascii="仿宋" w:hAnsi="仿宋" w:eastAsia="仿宋" w:cs="仿宋"/>
          <w:spacing w:val="-3"/>
          <w:sz w:val="28"/>
          <w:szCs w:val="28"/>
        </w:rPr>
        <w:t>件为准。</w:t>
      </w:r>
    </w:p>
    <w:p w14:paraId="2500629D">
      <w:pPr>
        <w:spacing w:before="182" w:line="290" w:lineRule="auto"/>
        <w:ind w:left="13" w:firstLine="477"/>
        <w:rPr>
          <w:rFonts w:hint="eastAsia" w:ascii="仿宋" w:hAnsi="仿宋" w:eastAsia="仿宋" w:cs="仿宋"/>
          <w:sz w:val="28"/>
          <w:szCs w:val="28"/>
        </w:rPr>
      </w:pPr>
      <w:r>
        <w:rPr>
          <w:rFonts w:hint="eastAsia" w:ascii="仿宋" w:hAnsi="仿宋" w:eastAsia="仿宋" w:cs="仿宋"/>
          <w:spacing w:val="-3"/>
          <w:sz w:val="28"/>
          <w:szCs w:val="28"/>
        </w:rPr>
        <w:t>3.3.4</w:t>
      </w:r>
      <w:r>
        <w:rPr>
          <w:rFonts w:hint="eastAsia" w:ascii="仿宋" w:hAnsi="仿宋" w:eastAsia="仿宋" w:cs="仿宋"/>
          <w:spacing w:val="-49"/>
          <w:sz w:val="28"/>
          <w:szCs w:val="28"/>
        </w:rPr>
        <w:t xml:space="preserve"> </w:t>
      </w:r>
      <w:r>
        <w:rPr>
          <w:rFonts w:hint="eastAsia" w:ascii="仿宋" w:hAnsi="仿宋" w:eastAsia="仿宋" w:cs="仿宋"/>
          <w:spacing w:val="-3"/>
          <w:sz w:val="28"/>
          <w:szCs w:val="28"/>
        </w:rPr>
        <w:t>供应商因自身原因导致电子响应文件无法上传至新疆政采云系统的，该</w:t>
      </w:r>
      <w:r>
        <w:rPr>
          <w:rFonts w:hint="eastAsia" w:ascii="仿宋" w:hAnsi="仿宋" w:eastAsia="仿宋" w:cs="仿宋"/>
          <w:spacing w:val="-2"/>
          <w:sz w:val="28"/>
          <w:szCs w:val="28"/>
        </w:rPr>
        <w:t>响应文件视为无效文件。</w:t>
      </w:r>
    </w:p>
    <w:p w14:paraId="1F8AD609">
      <w:pPr>
        <w:spacing w:before="183" w:line="312" w:lineRule="auto"/>
        <w:ind w:left="24" w:right="38" w:firstLine="466"/>
        <w:rPr>
          <w:rFonts w:hint="eastAsia" w:ascii="仿宋" w:hAnsi="仿宋" w:eastAsia="仿宋" w:cs="仿宋"/>
          <w:sz w:val="28"/>
          <w:szCs w:val="28"/>
        </w:rPr>
      </w:pPr>
      <w:r>
        <w:rPr>
          <w:rFonts w:hint="eastAsia" w:ascii="仿宋" w:hAnsi="仿宋" w:eastAsia="仿宋" w:cs="仿宋"/>
          <w:spacing w:val="-1"/>
          <w:sz w:val="28"/>
          <w:szCs w:val="28"/>
        </w:rPr>
        <w:t>3.3.5</w:t>
      </w:r>
      <w:r>
        <w:rPr>
          <w:rFonts w:hint="eastAsia" w:ascii="仿宋" w:hAnsi="仿宋" w:eastAsia="仿宋" w:cs="仿宋"/>
          <w:spacing w:val="-23"/>
          <w:sz w:val="28"/>
          <w:szCs w:val="28"/>
        </w:rPr>
        <w:t xml:space="preserve"> </w:t>
      </w:r>
      <w:r>
        <w:rPr>
          <w:rFonts w:hint="eastAsia" w:ascii="仿宋" w:hAnsi="仿宋" w:eastAsia="仿宋" w:cs="仿宋"/>
          <w:spacing w:val="-1"/>
          <w:sz w:val="28"/>
          <w:szCs w:val="28"/>
        </w:rPr>
        <w:t>电子响应文件具有法律效力,与</w:t>
      </w:r>
      <w:r>
        <w:rPr>
          <w:rFonts w:hint="eastAsia" w:ascii="仿宋" w:hAnsi="仿宋" w:eastAsia="仿宋" w:cs="仿宋"/>
          <w:spacing w:val="-2"/>
          <w:sz w:val="28"/>
          <w:szCs w:val="28"/>
        </w:rPr>
        <w:t>其他形式的响应文件在内容和格式上等</w:t>
      </w:r>
      <w:r>
        <w:rPr>
          <w:rFonts w:hint="eastAsia" w:ascii="仿宋" w:hAnsi="仿宋" w:eastAsia="仿宋" w:cs="仿宋"/>
          <w:spacing w:val="-1"/>
          <w:sz w:val="28"/>
          <w:szCs w:val="28"/>
        </w:rPr>
        <w:t>同，若响应文件与磋商文件要求不一致，其内容影响成交结果时，责任由供应商</w:t>
      </w:r>
      <w:r>
        <w:rPr>
          <w:rFonts w:hint="eastAsia" w:ascii="仿宋" w:hAnsi="仿宋" w:eastAsia="仿宋" w:cs="仿宋"/>
          <w:spacing w:val="-7"/>
          <w:sz w:val="28"/>
          <w:szCs w:val="28"/>
        </w:rPr>
        <w:t>自行承担。</w:t>
      </w:r>
    </w:p>
    <w:p w14:paraId="35D2C2F7">
      <w:pPr>
        <w:spacing w:before="180" w:line="313" w:lineRule="auto"/>
        <w:ind w:left="2" w:firstLine="487"/>
        <w:rPr>
          <w:rFonts w:hint="eastAsia" w:ascii="仿宋" w:hAnsi="仿宋" w:eastAsia="仿宋" w:cs="仿宋"/>
          <w:sz w:val="28"/>
          <w:szCs w:val="28"/>
        </w:rPr>
      </w:pPr>
      <w:r>
        <w:rPr>
          <w:rFonts w:hint="eastAsia" w:ascii="仿宋" w:hAnsi="仿宋" w:eastAsia="仿宋" w:cs="仿宋"/>
          <w:spacing w:val="-3"/>
          <w:sz w:val="28"/>
          <w:szCs w:val="28"/>
        </w:rPr>
        <w:t>3.3.6</w:t>
      </w:r>
      <w:r>
        <w:rPr>
          <w:rFonts w:hint="eastAsia" w:ascii="仿宋" w:hAnsi="仿宋" w:eastAsia="仿宋" w:cs="仿宋"/>
          <w:spacing w:val="-48"/>
          <w:sz w:val="28"/>
          <w:szCs w:val="28"/>
        </w:rPr>
        <w:t xml:space="preserve"> </w:t>
      </w:r>
      <w:r>
        <w:rPr>
          <w:rFonts w:hint="eastAsia" w:ascii="仿宋" w:hAnsi="仿宋" w:eastAsia="仿宋" w:cs="仿宋"/>
          <w:spacing w:val="-3"/>
          <w:sz w:val="28"/>
          <w:szCs w:val="28"/>
        </w:rPr>
        <w:t>为了保证电子标书的合法性、安全性和完整性，电子响应文件转换完成后，应在规定区域加盖单位和法定代表人</w:t>
      </w:r>
      <w:r>
        <w:rPr>
          <w:rFonts w:hint="eastAsia" w:ascii="仿宋" w:hAnsi="仿宋" w:eastAsia="仿宋" w:cs="仿宋"/>
          <w:spacing w:val="-38"/>
          <w:sz w:val="28"/>
          <w:szCs w:val="28"/>
        </w:rPr>
        <w:t xml:space="preserve"> </w:t>
      </w:r>
      <w:r>
        <w:rPr>
          <w:rFonts w:hint="eastAsia" w:ascii="仿宋" w:hAnsi="仿宋" w:eastAsia="仿宋" w:cs="仿宋"/>
          <w:spacing w:val="-3"/>
          <w:sz w:val="28"/>
          <w:szCs w:val="28"/>
        </w:rPr>
        <w:t>CA</w:t>
      </w:r>
      <w:r>
        <w:rPr>
          <w:rFonts w:hint="eastAsia" w:ascii="仿宋" w:hAnsi="仿宋" w:eastAsia="仿宋" w:cs="仿宋"/>
          <w:spacing w:val="-32"/>
          <w:sz w:val="28"/>
          <w:szCs w:val="28"/>
        </w:rPr>
        <w:t xml:space="preserve"> </w:t>
      </w:r>
      <w:r>
        <w:rPr>
          <w:rFonts w:hint="eastAsia" w:ascii="仿宋" w:hAnsi="仿宋" w:eastAsia="仿宋" w:cs="仿宋"/>
          <w:spacing w:val="-3"/>
          <w:sz w:val="28"/>
          <w:szCs w:val="28"/>
        </w:rPr>
        <w:t>印章。电子响应文件若无</w:t>
      </w:r>
      <w:r>
        <w:rPr>
          <w:rFonts w:hint="eastAsia" w:ascii="仿宋" w:hAnsi="仿宋" w:eastAsia="仿宋" w:cs="仿宋"/>
          <w:spacing w:val="-52"/>
          <w:sz w:val="28"/>
          <w:szCs w:val="28"/>
        </w:rPr>
        <w:t xml:space="preserve"> </w:t>
      </w:r>
      <w:r>
        <w:rPr>
          <w:rFonts w:hint="eastAsia" w:ascii="仿宋" w:hAnsi="仿宋" w:eastAsia="仿宋" w:cs="仿宋"/>
          <w:spacing w:val="-3"/>
          <w:sz w:val="28"/>
          <w:szCs w:val="28"/>
        </w:rPr>
        <w:t>CA</w:t>
      </w:r>
      <w:r>
        <w:rPr>
          <w:rFonts w:hint="eastAsia" w:ascii="仿宋" w:hAnsi="仿宋" w:eastAsia="仿宋" w:cs="仿宋"/>
          <w:spacing w:val="-23"/>
          <w:sz w:val="28"/>
          <w:szCs w:val="28"/>
        </w:rPr>
        <w:t xml:space="preserve"> </w:t>
      </w:r>
      <w:r>
        <w:rPr>
          <w:rFonts w:hint="eastAsia" w:ascii="仿宋" w:hAnsi="仿宋" w:eastAsia="仿宋" w:cs="仿宋"/>
          <w:spacing w:val="-3"/>
          <w:sz w:val="28"/>
          <w:szCs w:val="28"/>
        </w:rPr>
        <w:t>电子签</w:t>
      </w:r>
      <w:r>
        <w:rPr>
          <w:rFonts w:hint="eastAsia" w:ascii="仿宋" w:hAnsi="仿宋" w:eastAsia="仿宋" w:cs="仿宋"/>
          <w:spacing w:val="-2"/>
          <w:sz w:val="28"/>
          <w:szCs w:val="28"/>
        </w:rPr>
        <w:t>章，则视为无效文件。</w:t>
      </w:r>
    </w:p>
    <w:p w14:paraId="71D4E0CD">
      <w:pPr>
        <w:spacing w:before="181" w:line="289" w:lineRule="auto"/>
        <w:ind w:left="5" w:firstLine="484"/>
        <w:rPr>
          <w:rFonts w:hint="eastAsia" w:ascii="仿宋" w:hAnsi="仿宋" w:eastAsia="仿宋" w:cs="仿宋"/>
          <w:sz w:val="28"/>
          <w:szCs w:val="28"/>
        </w:rPr>
      </w:pPr>
      <w:r>
        <w:rPr>
          <w:rFonts w:hint="eastAsia" w:ascii="仿宋" w:hAnsi="仿宋" w:eastAsia="仿宋" w:cs="仿宋"/>
          <w:spacing w:val="-3"/>
          <w:sz w:val="28"/>
          <w:szCs w:val="28"/>
        </w:rPr>
        <w:t>3.3.7</w:t>
      </w:r>
      <w:r>
        <w:rPr>
          <w:rFonts w:hint="eastAsia" w:ascii="仿宋" w:hAnsi="仿宋" w:eastAsia="仿宋" w:cs="仿宋"/>
          <w:spacing w:val="-49"/>
          <w:sz w:val="28"/>
          <w:szCs w:val="28"/>
        </w:rPr>
        <w:t xml:space="preserve"> </w:t>
      </w:r>
      <w:r>
        <w:rPr>
          <w:rFonts w:hint="eastAsia" w:ascii="仿宋" w:hAnsi="仿宋" w:eastAsia="仿宋" w:cs="仿宋"/>
          <w:spacing w:val="-3"/>
          <w:sz w:val="28"/>
          <w:szCs w:val="28"/>
        </w:rPr>
        <w:t>供应商应完整地填写磋商文件中提供的《竞争性磋商函》、《竞争性磋</w:t>
      </w:r>
      <w:r>
        <w:rPr>
          <w:rFonts w:hint="eastAsia" w:ascii="仿宋" w:hAnsi="仿宋" w:eastAsia="仿宋" w:cs="仿宋"/>
          <w:spacing w:val="-1"/>
          <w:sz w:val="28"/>
          <w:szCs w:val="28"/>
        </w:rPr>
        <w:t>商报价一览表》、《竞争性磋商报价明细表》等磋商文件中规定的所有内容。</w:t>
      </w:r>
    </w:p>
    <w:p w14:paraId="2494AF76">
      <w:pPr>
        <w:spacing w:before="182" w:line="290" w:lineRule="auto"/>
        <w:ind w:firstLine="488"/>
        <w:rPr>
          <w:rFonts w:hint="eastAsia" w:ascii="仿宋" w:hAnsi="仿宋" w:eastAsia="仿宋" w:cs="仿宋"/>
          <w:sz w:val="28"/>
          <w:szCs w:val="28"/>
        </w:rPr>
      </w:pPr>
      <w:r>
        <w:rPr>
          <w:rFonts w:hint="eastAsia" w:ascii="仿宋" w:hAnsi="仿宋" w:eastAsia="仿宋" w:cs="仿宋"/>
          <w:spacing w:val="-3"/>
          <w:sz w:val="28"/>
          <w:szCs w:val="28"/>
        </w:rPr>
        <w:t>3.3.8</w:t>
      </w:r>
      <w:r>
        <w:rPr>
          <w:rFonts w:hint="eastAsia" w:ascii="仿宋" w:hAnsi="仿宋" w:eastAsia="仿宋" w:cs="仿宋"/>
          <w:spacing w:val="-47"/>
          <w:sz w:val="28"/>
          <w:szCs w:val="28"/>
        </w:rPr>
        <w:t xml:space="preserve"> </w:t>
      </w:r>
      <w:r>
        <w:rPr>
          <w:rFonts w:hint="eastAsia" w:ascii="仿宋" w:hAnsi="仿宋" w:eastAsia="仿宋" w:cs="仿宋"/>
          <w:spacing w:val="-3"/>
          <w:sz w:val="28"/>
          <w:szCs w:val="28"/>
        </w:rPr>
        <w:t>供应商必须保证响应文件所提供的全部资料真实可靠，并接受采购单位</w:t>
      </w:r>
      <w:r>
        <w:rPr>
          <w:rFonts w:hint="eastAsia" w:ascii="仿宋" w:hAnsi="仿宋" w:eastAsia="仿宋" w:cs="仿宋"/>
          <w:spacing w:val="-1"/>
          <w:sz w:val="28"/>
          <w:szCs w:val="28"/>
        </w:rPr>
        <w:t>对其中任何资料进一步核实的要求。</w:t>
      </w:r>
    </w:p>
    <w:p w14:paraId="62669F78">
      <w:pPr>
        <w:spacing w:before="182" w:line="218" w:lineRule="auto"/>
        <w:ind w:left="488"/>
        <w:rPr>
          <w:rFonts w:hint="eastAsia" w:ascii="仿宋" w:hAnsi="仿宋" w:eastAsia="仿宋" w:cs="仿宋"/>
          <w:sz w:val="28"/>
          <w:szCs w:val="28"/>
        </w:rPr>
      </w:pPr>
      <w:r>
        <w:rPr>
          <w:rFonts w:hint="eastAsia" w:ascii="仿宋" w:hAnsi="仿宋" w:eastAsia="仿宋" w:cs="仿宋"/>
          <w:b/>
          <w:bCs/>
          <w:spacing w:val="-4"/>
          <w:sz w:val="28"/>
          <w:szCs w:val="28"/>
        </w:rPr>
        <w:t>3.4.磋商报价要求</w:t>
      </w:r>
    </w:p>
    <w:p w14:paraId="5A81377C">
      <w:pPr>
        <w:spacing w:before="181" w:line="313" w:lineRule="auto"/>
        <w:ind w:left="3" w:firstLine="485"/>
        <w:rPr>
          <w:rFonts w:hint="eastAsia" w:ascii="仿宋" w:hAnsi="仿宋" w:eastAsia="仿宋" w:cs="仿宋"/>
          <w:spacing w:val="-3"/>
          <w:sz w:val="28"/>
          <w:szCs w:val="28"/>
        </w:rPr>
      </w:pPr>
      <w:r>
        <w:rPr>
          <w:rFonts w:hint="eastAsia" w:ascii="仿宋" w:hAnsi="仿宋" w:eastAsia="仿宋" w:cs="仿宋"/>
          <w:spacing w:val="-3"/>
          <w:sz w:val="28"/>
          <w:szCs w:val="28"/>
        </w:rPr>
        <w:t>3.4.1 供应商所提供的货物和服务均以人民币报价。</w:t>
      </w:r>
    </w:p>
    <w:p w14:paraId="12C81A24">
      <w:pPr>
        <w:spacing w:before="181" w:line="313" w:lineRule="auto"/>
        <w:ind w:left="3" w:firstLine="485"/>
        <w:rPr>
          <w:rFonts w:hint="eastAsia" w:ascii="仿宋" w:hAnsi="仿宋" w:eastAsia="仿宋" w:cs="仿宋"/>
          <w:spacing w:val="-3"/>
          <w:sz w:val="28"/>
          <w:szCs w:val="28"/>
        </w:rPr>
      </w:pPr>
      <w:r>
        <w:rPr>
          <w:rFonts w:hint="eastAsia" w:ascii="仿宋" w:hAnsi="仿宋" w:eastAsia="仿宋" w:cs="仿宋"/>
          <w:spacing w:val="-3"/>
          <w:sz w:val="28"/>
          <w:szCs w:val="28"/>
        </w:rPr>
        <w:t>3.4.2 供应商应按照“第五章 服务需求 ”规定的货物、服务内容、责任范围以及合同条款进行报价。并按《竞争性磋商报价一览表》和《竞争性磋商报价明细表》确定的格式报出分项价格和总价。磋商报价应为优惠后的报价，任何报价上的优惠应体现在各分项报价中，国家规定的各项税费不得优惠。磋商报价中不得包含磋商文件要求以外的内容，否则，在评审时不予核减。磋商报价中也不得缺漏磋商文件所要求的内容，否则，在评审时将被视为已包含在磋商报价中。</w:t>
      </w:r>
    </w:p>
    <w:p w14:paraId="7A82E186">
      <w:pPr>
        <w:spacing w:before="181" w:line="313" w:lineRule="auto"/>
        <w:ind w:left="3" w:firstLine="485"/>
        <w:rPr>
          <w:rFonts w:hint="eastAsia" w:ascii="仿宋" w:hAnsi="仿宋" w:eastAsia="仿宋" w:cs="仿宋"/>
          <w:spacing w:val="-3"/>
          <w:sz w:val="28"/>
          <w:szCs w:val="28"/>
        </w:rPr>
      </w:pPr>
      <w:r>
        <w:rPr>
          <w:rFonts w:hint="eastAsia" w:ascii="仿宋" w:hAnsi="仿宋" w:eastAsia="仿宋" w:cs="仿宋"/>
          <w:spacing w:val="-3"/>
          <w:sz w:val="28"/>
          <w:szCs w:val="28"/>
        </w:rPr>
        <w:t>3.4.3《竞争性磋商报价明细表》填写时应响应下列要求：</w:t>
      </w:r>
    </w:p>
    <w:p w14:paraId="61F7C00A">
      <w:pPr>
        <w:spacing w:before="181" w:line="313" w:lineRule="auto"/>
        <w:ind w:left="3" w:firstLine="485"/>
        <w:rPr>
          <w:rFonts w:hint="eastAsia" w:ascii="仿宋" w:hAnsi="仿宋" w:eastAsia="仿宋" w:cs="仿宋"/>
          <w:spacing w:val="-3"/>
          <w:sz w:val="28"/>
          <w:szCs w:val="28"/>
        </w:rPr>
      </w:pPr>
      <w:r>
        <w:rPr>
          <w:rFonts w:hint="eastAsia" w:ascii="仿宋" w:hAnsi="仿宋" w:eastAsia="仿宋" w:cs="仿宋"/>
          <w:spacing w:val="-3"/>
          <w:sz w:val="28"/>
          <w:szCs w:val="28"/>
        </w:rPr>
        <w:t>（1）对于报价免费的项目应标明“免费 ”；</w:t>
      </w:r>
    </w:p>
    <w:p w14:paraId="34189342">
      <w:pPr>
        <w:spacing w:before="181" w:line="313" w:lineRule="auto"/>
        <w:ind w:left="3" w:firstLine="485"/>
        <w:rPr>
          <w:rFonts w:hint="eastAsia" w:ascii="仿宋" w:hAnsi="仿宋" w:eastAsia="仿宋" w:cs="仿宋"/>
          <w:spacing w:val="-3"/>
          <w:sz w:val="28"/>
          <w:szCs w:val="28"/>
        </w:rPr>
      </w:pPr>
      <w:r>
        <w:rPr>
          <w:rFonts w:hint="eastAsia" w:ascii="仿宋" w:hAnsi="仿宋" w:eastAsia="仿宋" w:cs="仿宋"/>
          <w:spacing w:val="-3"/>
          <w:sz w:val="28"/>
          <w:szCs w:val="28"/>
        </w:rPr>
        <w:t>（2）所有根据合同或其它原因应由供应商支付的税款和其它应交纳的费用都要包括在供应商提交的磋商总价中；</w:t>
      </w:r>
    </w:p>
    <w:p w14:paraId="1F48F2BD">
      <w:pPr>
        <w:spacing w:before="181" w:line="313" w:lineRule="auto"/>
        <w:ind w:left="3" w:firstLine="485"/>
        <w:rPr>
          <w:rFonts w:hint="eastAsia" w:ascii="仿宋" w:hAnsi="仿宋" w:eastAsia="仿宋" w:cs="仿宋"/>
          <w:spacing w:val="-3"/>
          <w:sz w:val="28"/>
          <w:szCs w:val="28"/>
        </w:rPr>
      </w:pPr>
      <w:r>
        <w:rPr>
          <w:rFonts w:hint="eastAsia" w:ascii="仿宋" w:hAnsi="仿宋" w:eastAsia="仿宋" w:cs="仿宋"/>
          <w:spacing w:val="-3"/>
          <w:sz w:val="28"/>
          <w:szCs w:val="28"/>
        </w:rPr>
        <w:t>（3）应包含货物运至最终目的地的运输、保险和伴随货物服务的有关费用。</w:t>
      </w:r>
    </w:p>
    <w:p w14:paraId="3346F198">
      <w:pPr>
        <w:spacing w:before="181" w:line="313" w:lineRule="auto"/>
        <w:ind w:left="3" w:firstLine="485"/>
        <w:rPr>
          <w:rFonts w:hint="eastAsia" w:ascii="仿宋" w:hAnsi="仿宋" w:eastAsia="仿宋" w:cs="仿宋"/>
          <w:spacing w:val="-3"/>
          <w:sz w:val="28"/>
          <w:szCs w:val="28"/>
        </w:rPr>
      </w:pPr>
      <w:r>
        <w:rPr>
          <w:rFonts w:hint="eastAsia" w:ascii="仿宋" w:hAnsi="仿宋" w:eastAsia="仿宋" w:cs="仿宋"/>
          <w:spacing w:val="-3"/>
          <w:sz w:val="28"/>
          <w:szCs w:val="28"/>
        </w:rPr>
        <w:t>3.4.5 每一种规格的货物、服务只允许有一个报价，否则将被视为无效投标。</w:t>
      </w:r>
    </w:p>
    <w:p w14:paraId="1AACDF47">
      <w:pPr>
        <w:spacing w:before="181" w:line="313" w:lineRule="auto"/>
        <w:ind w:left="3" w:firstLine="485"/>
        <w:rPr>
          <w:rFonts w:hint="eastAsia" w:ascii="仿宋" w:hAnsi="仿宋" w:eastAsia="仿宋" w:cs="仿宋"/>
          <w:spacing w:val="-3"/>
          <w:sz w:val="28"/>
          <w:szCs w:val="28"/>
        </w:rPr>
      </w:pPr>
      <w:r>
        <w:rPr>
          <w:rFonts w:hint="eastAsia" w:ascii="仿宋" w:hAnsi="仿宋" w:eastAsia="仿宋" w:cs="仿宋"/>
          <w:spacing w:val="-3"/>
          <w:sz w:val="28"/>
          <w:szCs w:val="28"/>
        </w:rPr>
        <w:t>3.4.6 供应商所报的总价在合同执行过程中是固定不变的，不得以任何理由予以变更。</w:t>
      </w:r>
    </w:p>
    <w:p w14:paraId="53B76BB6">
      <w:pPr>
        <w:spacing w:before="181" w:line="313" w:lineRule="auto"/>
        <w:ind w:left="3" w:firstLine="485"/>
        <w:rPr>
          <w:rFonts w:hint="eastAsia" w:ascii="仿宋" w:hAnsi="仿宋" w:eastAsia="仿宋" w:cs="仿宋"/>
          <w:spacing w:val="-3"/>
          <w:sz w:val="28"/>
          <w:szCs w:val="28"/>
        </w:rPr>
      </w:pPr>
      <w:r>
        <w:rPr>
          <w:rFonts w:hint="eastAsia" w:ascii="仿宋" w:hAnsi="仿宋" w:eastAsia="仿宋" w:cs="仿宋"/>
          <w:spacing w:val="-3"/>
          <w:sz w:val="28"/>
          <w:szCs w:val="28"/>
        </w:rPr>
        <w:t>3.4.7 供应商的最后磋商报价超过项目采购预算的为无效报价。</w:t>
      </w:r>
    </w:p>
    <w:p w14:paraId="75CE9D4C">
      <w:pPr>
        <w:spacing w:before="181" w:line="313" w:lineRule="auto"/>
        <w:ind w:left="3" w:firstLine="485"/>
        <w:rPr>
          <w:rFonts w:hint="eastAsia" w:ascii="仿宋" w:hAnsi="仿宋" w:eastAsia="仿宋" w:cs="仿宋"/>
          <w:spacing w:val="-3"/>
          <w:sz w:val="28"/>
          <w:szCs w:val="28"/>
        </w:rPr>
      </w:pPr>
      <w:r>
        <w:rPr>
          <w:rFonts w:hint="eastAsia" w:ascii="仿宋" w:hAnsi="仿宋" w:eastAsia="仿宋" w:cs="仿宋"/>
          <w:spacing w:val="-3"/>
          <w:sz w:val="28"/>
          <w:szCs w:val="28"/>
        </w:rPr>
        <w:t>3.5 备选方案（不允许）</w:t>
      </w:r>
    </w:p>
    <w:p w14:paraId="466719A0">
      <w:pPr>
        <w:spacing w:before="181" w:line="313" w:lineRule="auto"/>
        <w:ind w:left="3" w:firstLine="485"/>
        <w:rPr>
          <w:rFonts w:hint="eastAsia" w:ascii="仿宋" w:hAnsi="仿宋" w:eastAsia="仿宋" w:cs="仿宋"/>
          <w:spacing w:val="-3"/>
          <w:sz w:val="28"/>
          <w:szCs w:val="28"/>
        </w:rPr>
      </w:pPr>
      <w:r>
        <w:rPr>
          <w:rFonts w:hint="eastAsia" w:ascii="仿宋" w:hAnsi="仿宋" w:eastAsia="仿宋" w:cs="仿宋"/>
          <w:spacing w:val="-3"/>
          <w:sz w:val="28"/>
          <w:szCs w:val="28"/>
        </w:rPr>
        <w:t>3.5.1 供应商应按照供应商须知前附表要求编制磋商备选方案，否则将被视为无效响应文件。</w:t>
      </w:r>
    </w:p>
    <w:p w14:paraId="7A34B328">
      <w:pPr>
        <w:spacing w:before="181" w:line="313" w:lineRule="auto"/>
        <w:ind w:left="3" w:firstLine="485"/>
        <w:rPr>
          <w:rFonts w:hint="eastAsia" w:ascii="仿宋" w:hAnsi="仿宋" w:eastAsia="仿宋" w:cs="仿宋"/>
          <w:spacing w:val="-3"/>
          <w:sz w:val="28"/>
          <w:szCs w:val="28"/>
        </w:rPr>
      </w:pPr>
      <w:r>
        <w:rPr>
          <w:rFonts w:hint="eastAsia" w:ascii="仿宋" w:hAnsi="仿宋" w:eastAsia="仿宋" w:cs="仿宋"/>
          <w:spacing w:val="-3"/>
          <w:sz w:val="28"/>
          <w:szCs w:val="28"/>
        </w:rPr>
        <w:t>3.6 联合体投标</w:t>
      </w:r>
    </w:p>
    <w:p w14:paraId="132067FC">
      <w:pPr>
        <w:spacing w:before="181" w:line="313" w:lineRule="auto"/>
        <w:ind w:left="3" w:firstLine="485"/>
        <w:rPr>
          <w:rFonts w:hint="eastAsia" w:ascii="仿宋" w:hAnsi="仿宋" w:eastAsia="仿宋" w:cs="仿宋"/>
          <w:spacing w:val="-3"/>
          <w:sz w:val="28"/>
          <w:szCs w:val="28"/>
        </w:rPr>
      </w:pPr>
      <w:r>
        <w:rPr>
          <w:rFonts w:hint="eastAsia" w:ascii="仿宋" w:hAnsi="仿宋" w:eastAsia="仿宋" w:cs="仿宋"/>
          <w:spacing w:val="-3"/>
          <w:sz w:val="28"/>
          <w:szCs w:val="28"/>
        </w:rPr>
        <w:t>3.6.1 两个供应商可以组成一个联合体，以一个供应商的身份共同参与磋商。</w:t>
      </w:r>
    </w:p>
    <w:p w14:paraId="52830D7E">
      <w:pPr>
        <w:spacing w:before="181" w:line="313" w:lineRule="auto"/>
        <w:ind w:left="3" w:firstLine="485"/>
        <w:rPr>
          <w:rFonts w:hint="eastAsia" w:ascii="仿宋" w:hAnsi="仿宋" w:eastAsia="仿宋" w:cs="仿宋"/>
          <w:spacing w:val="-3"/>
          <w:sz w:val="28"/>
          <w:szCs w:val="28"/>
        </w:rPr>
      </w:pPr>
      <w:r>
        <w:rPr>
          <w:rFonts w:hint="eastAsia" w:ascii="仿宋" w:hAnsi="仿宋" w:eastAsia="仿宋" w:cs="仿宋"/>
          <w:spacing w:val="-3"/>
          <w:sz w:val="28"/>
          <w:szCs w:val="28"/>
        </w:rPr>
        <w:t>3.6.2 采取联合体形式磋商的，联合体各方均应当符合政府采购法第二十二条规定的条件。采购人根据采购项目的特殊要求规定供应商特定条件的，联合体各方中至少有一方符合磋商文件规定的特定条件。</w:t>
      </w:r>
    </w:p>
    <w:p w14:paraId="1012F50C">
      <w:pPr>
        <w:spacing w:before="181" w:line="313" w:lineRule="auto"/>
        <w:ind w:left="3" w:firstLine="485"/>
        <w:rPr>
          <w:rFonts w:hint="eastAsia" w:ascii="仿宋" w:hAnsi="仿宋" w:eastAsia="仿宋" w:cs="仿宋"/>
          <w:spacing w:val="-3"/>
          <w:sz w:val="28"/>
          <w:szCs w:val="28"/>
        </w:rPr>
      </w:pPr>
      <w:r>
        <w:rPr>
          <w:rFonts w:hint="eastAsia" w:ascii="仿宋" w:hAnsi="仿宋" w:eastAsia="仿宋" w:cs="仿宋"/>
          <w:spacing w:val="-3"/>
          <w:sz w:val="28"/>
          <w:szCs w:val="28"/>
        </w:rPr>
        <w:t>3.6.3 联合体各方之间必须签订联合磋商协议，明确约定联合体主体及各方承担的工作和相应的责任，其响应文件中必须提供联合磋商协议。</w:t>
      </w:r>
    </w:p>
    <w:p w14:paraId="17937F3C">
      <w:pPr>
        <w:spacing w:before="181" w:line="313" w:lineRule="auto"/>
        <w:ind w:left="3" w:firstLine="485"/>
        <w:rPr>
          <w:rFonts w:hint="eastAsia" w:ascii="仿宋" w:hAnsi="仿宋" w:eastAsia="仿宋" w:cs="仿宋"/>
          <w:spacing w:val="-3"/>
          <w:sz w:val="28"/>
          <w:szCs w:val="28"/>
        </w:rPr>
      </w:pPr>
      <w:r>
        <w:rPr>
          <w:rFonts w:hint="eastAsia" w:ascii="仿宋" w:hAnsi="仿宋" w:eastAsia="仿宋" w:cs="仿宋"/>
          <w:spacing w:val="-3"/>
          <w:sz w:val="28"/>
          <w:szCs w:val="28"/>
        </w:rPr>
        <w:t>3.6.4 以联合体形式参加政府采购活动的，联合体各方不得再单独参加或者与其他供应商另外组成联合体参加同一合同项下的政府采购活动。</w:t>
      </w:r>
    </w:p>
    <w:p w14:paraId="33BF8813">
      <w:pPr>
        <w:spacing w:before="181" w:line="313" w:lineRule="auto"/>
        <w:ind w:left="3" w:firstLine="485"/>
        <w:rPr>
          <w:rFonts w:hint="eastAsia" w:ascii="仿宋" w:hAnsi="仿宋" w:eastAsia="仿宋" w:cs="仿宋"/>
          <w:spacing w:val="-3"/>
          <w:sz w:val="28"/>
          <w:szCs w:val="28"/>
        </w:rPr>
      </w:pPr>
      <w:r>
        <w:rPr>
          <w:rFonts w:hint="eastAsia" w:ascii="仿宋" w:hAnsi="仿宋" w:eastAsia="仿宋" w:cs="仿宋"/>
          <w:spacing w:val="-3"/>
          <w:sz w:val="28"/>
          <w:szCs w:val="28"/>
        </w:rPr>
        <w:t>3.6.5 采取联合体形式投标的，其响应文件必须由联合体所有成员或其各自正式书面授权的代表签署（盖章），以便对所有成员作为整体及作为个体均具有法律约束力。</w:t>
      </w:r>
    </w:p>
    <w:p w14:paraId="47DBD970">
      <w:pPr>
        <w:spacing w:before="181" w:line="313" w:lineRule="auto"/>
        <w:ind w:left="3" w:firstLine="485"/>
        <w:rPr>
          <w:rFonts w:hint="eastAsia" w:ascii="仿宋" w:hAnsi="仿宋" w:eastAsia="仿宋" w:cs="仿宋"/>
          <w:spacing w:val="-3"/>
          <w:sz w:val="28"/>
          <w:szCs w:val="28"/>
        </w:rPr>
      </w:pPr>
      <w:r>
        <w:rPr>
          <w:rFonts w:hint="eastAsia" w:ascii="仿宋" w:hAnsi="仿宋" w:eastAsia="仿宋" w:cs="仿宋"/>
          <w:spacing w:val="-3"/>
          <w:sz w:val="28"/>
          <w:szCs w:val="28"/>
        </w:rPr>
        <w:t>3.6.6 联合体成交的，联合体各方应当共同与采购人签订采购合同。</w:t>
      </w:r>
    </w:p>
    <w:p w14:paraId="094209C1">
      <w:pPr>
        <w:spacing w:before="181" w:line="313" w:lineRule="auto"/>
        <w:ind w:left="3" w:firstLine="485"/>
        <w:rPr>
          <w:rFonts w:hint="eastAsia" w:ascii="仿宋" w:hAnsi="仿宋" w:eastAsia="仿宋" w:cs="仿宋"/>
          <w:spacing w:val="-3"/>
          <w:sz w:val="28"/>
          <w:szCs w:val="28"/>
        </w:rPr>
      </w:pPr>
      <w:r>
        <w:rPr>
          <w:rFonts w:hint="eastAsia" w:ascii="仿宋" w:hAnsi="仿宋" w:eastAsia="仿宋" w:cs="仿宋"/>
          <w:spacing w:val="-3"/>
          <w:sz w:val="28"/>
          <w:szCs w:val="28"/>
        </w:rPr>
        <w:t>3.6.7 联合体中有同类资质的供应商按照联合体分工承担相同工作的，应当按照资质等级较低的供应商确定资质等级。</w:t>
      </w:r>
    </w:p>
    <w:p w14:paraId="6A95A9D7">
      <w:pPr>
        <w:spacing w:before="181" w:line="313" w:lineRule="auto"/>
        <w:ind w:left="3" w:firstLine="485"/>
        <w:rPr>
          <w:rFonts w:hint="eastAsia" w:ascii="仿宋" w:hAnsi="仿宋" w:eastAsia="仿宋" w:cs="仿宋"/>
          <w:spacing w:val="-3"/>
          <w:sz w:val="28"/>
          <w:szCs w:val="28"/>
        </w:rPr>
      </w:pPr>
      <w:r>
        <w:rPr>
          <w:rFonts w:hint="eastAsia" w:ascii="仿宋" w:hAnsi="仿宋" w:eastAsia="仿宋" w:cs="仿宋"/>
          <w:spacing w:val="-3"/>
          <w:sz w:val="28"/>
          <w:szCs w:val="28"/>
        </w:rPr>
        <w:t>3.7.供应商资格证明文件</w:t>
      </w:r>
    </w:p>
    <w:p w14:paraId="61B2B79F">
      <w:pPr>
        <w:spacing w:before="181" w:line="313" w:lineRule="auto"/>
        <w:ind w:left="3" w:firstLine="485"/>
        <w:rPr>
          <w:rFonts w:hint="eastAsia" w:ascii="仿宋" w:hAnsi="仿宋" w:eastAsia="仿宋" w:cs="仿宋"/>
          <w:spacing w:val="-3"/>
          <w:sz w:val="28"/>
          <w:szCs w:val="28"/>
        </w:rPr>
      </w:pPr>
      <w:r>
        <w:rPr>
          <w:rFonts w:hint="eastAsia" w:ascii="仿宋" w:hAnsi="仿宋" w:eastAsia="仿宋" w:cs="仿宋"/>
          <w:spacing w:val="-3"/>
          <w:sz w:val="28"/>
          <w:szCs w:val="28"/>
        </w:rPr>
        <w:t>3.7.1 供应商应提交证明其有资格参加磋商和成交后有能力履行合同的文件，并作为其响应文件的一部分。</w:t>
      </w:r>
    </w:p>
    <w:p w14:paraId="48BB7201">
      <w:pPr>
        <w:spacing w:before="181" w:line="313" w:lineRule="auto"/>
        <w:ind w:left="3" w:firstLine="485"/>
        <w:rPr>
          <w:rFonts w:hint="eastAsia" w:ascii="仿宋" w:hAnsi="仿宋" w:eastAsia="仿宋" w:cs="仿宋"/>
          <w:spacing w:val="-3"/>
          <w:sz w:val="28"/>
          <w:szCs w:val="28"/>
        </w:rPr>
      </w:pPr>
      <w:r>
        <w:rPr>
          <w:rFonts w:hint="eastAsia" w:ascii="仿宋" w:hAnsi="仿宋" w:eastAsia="仿宋" w:cs="仿宋"/>
          <w:spacing w:val="-3"/>
          <w:sz w:val="28"/>
          <w:szCs w:val="28"/>
        </w:rPr>
        <w:t>3.7.2 资格证明文件必须真实可靠、不得伪造。</w:t>
      </w:r>
    </w:p>
    <w:p w14:paraId="160A7520">
      <w:pPr>
        <w:spacing w:before="181" w:line="313" w:lineRule="auto"/>
        <w:ind w:left="3" w:firstLine="485"/>
        <w:rPr>
          <w:rFonts w:hint="eastAsia" w:ascii="仿宋" w:hAnsi="仿宋" w:eastAsia="仿宋" w:cs="仿宋"/>
          <w:spacing w:val="-3"/>
          <w:sz w:val="28"/>
          <w:szCs w:val="28"/>
        </w:rPr>
      </w:pPr>
      <w:r>
        <w:rPr>
          <w:rFonts w:hint="eastAsia" w:ascii="仿宋" w:hAnsi="仿宋" w:eastAsia="仿宋" w:cs="仿宋"/>
          <w:spacing w:val="-3"/>
          <w:sz w:val="28"/>
          <w:szCs w:val="28"/>
        </w:rPr>
        <w:t>3.7.3 供应商相关资格证明文件：</w:t>
      </w:r>
    </w:p>
    <w:p w14:paraId="435676F5">
      <w:pPr>
        <w:spacing w:before="181" w:line="313" w:lineRule="auto"/>
        <w:ind w:left="3" w:firstLine="485"/>
        <w:rPr>
          <w:rFonts w:hint="eastAsia" w:ascii="仿宋" w:hAnsi="仿宋" w:eastAsia="仿宋" w:cs="仿宋"/>
          <w:spacing w:val="-3"/>
          <w:sz w:val="28"/>
          <w:szCs w:val="28"/>
        </w:rPr>
      </w:pPr>
      <w:r>
        <w:rPr>
          <w:rFonts w:hint="eastAsia" w:ascii="仿宋" w:hAnsi="仿宋" w:eastAsia="仿宋" w:cs="仿宋"/>
          <w:spacing w:val="-3"/>
          <w:sz w:val="28"/>
          <w:szCs w:val="28"/>
        </w:rPr>
        <w:t>1、供应商必须符合《中华人民共和国政府采购法》第二十二条；</w:t>
      </w:r>
    </w:p>
    <w:p w14:paraId="02CE4CA9">
      <w:pPr>
        <w:spacing w:before="181" w:line="313" w:lineRule="auto"/>
        <w:ind w:left="3" w:firstLine="485"/>
        <w:rPr>
          <w:rFonts w:hint="eastAsia" w:ascii="仿宋" w:hAnsi="仿宋" w:eastAsia="仿宋" w:cs="仿宋"/>
          <w:spacing w:val="-3"/>
          <w:sz w:val="28"/>
          <w:szCs w:val="28"/>
        </w:rPr>
      </w:pPr>
      <w:r>
        <w:rPr>
          <w:rFonts w:hint="eastAsia" w:ascii="仿宋" w:hAnsi="仿宋" w:eastAsia="仿宋" w:cs="仿宋"/>
          <w:spacing w:val="-3"/>
          <w:sz w:val="28"/>
          <w:szCs w:val="28"/>
        </w:rPr>
        <w:t>2.落实政府采购政策需满足的资格要求：</w:t>
      </w:r>
      <w:r>
        <w:rPr>
          <w:rFonts w:hint="eastAsia" w:ascii="仿宋" w:hAnsi="仿宋" w:eastAsia="仿宋" w:cs="仿宋"/>
          <w:color w:val="auto"/>
          <w:spacing w:val="-5"/>
          <w:sz w:val="28"/>
          <w:szCs w:val="28"/>
        </w:rPr>
        <w:t>本项目专门面向中小企业采购</w:t>
      </w:r>
      <w:r>
        <w:rPr>
          <w:rFonts w:hint="eastAsia" w:ascii="仿宋" w:hAnsi="仿宋" w:eastAsia="仿宋" w:cs="仿宋"/>
          <w:color w:val="auto"/>
          <w:spacing w:val="-5"/>
          <w:sz w:val="28"/>
          <w:szCs w:val="28"/>
          <w:lang w:eastAsia="zh-CN"/>
        </w:rPr>
        <w:t>。</w:t>
      </w:r>
    </w:p>
    <w:p w14:paraId="57F06525">
      <w:pPr>
        <w:spacing w:before="181" w:line="313" w:lineRule="auto"/>
        <w:ind w:left="3" w:firstLine="485"/>
        <w:rPr>
          <w:rFonts w:hint="eastAsia" w:ascii="仿宋" w:hAnsi="仿宋" w:eastAsia="仿宋" w:cs="仿宋"/>
          <w:spacing w:val="-3"/>
          <w:sz w:val="28"/>
          <w:szCs w:val="28"/>
        </w:rPr>
      </w:pPr>
      <w:r>
        <w:rPr>
          <w:rFonts w:hint="eastAsia" w:ascii="仿宋" w:hAnsi="仿宋" w:eastAsia="仿宋" w:cs="仿宋"/>
          <w:spacing w:val="-3"/>
          <w:sz w:val="28"/>
          <w:szCs w:val="28"/>
        </w:rPr>
        <w:t>3.本项目的特定资格要求：</w:t>
      </w:r>
    </w:p>
    <w:p w14:paraId="16EDB14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right="0" w:firstLine="540" w:firstLineChars="200"/>
        <w:jc w:val="left"/>
        <w:rPr>
          <w:rFonts w:hint="eastAsia" w:ascii="仿宋" w:hAnsi="仿宋" w:eastAsia="仿宋" w:cs="仿宋"/>
          <w:b w:val="0"/>
          <w:bCs w:val="0"/>
          <w:i w:val="0"/>
          <w:iCs w:val="0"/>
          <w:caps w:val="0"/>
          <w:color w:val="auto"/>
          <w:spacing w:val="0"/>
          <w:kern w:val="0"/>
          <w:sz w:val="27"/>
          <w:szCs w:val="27"/>
          <w:highlight w:val="none"/>
          <w:lang w:val="en-US" w:eastAsia="zh-CN" w:bidi="ar"/>
        </w:rPr>
      </w:pPr>
      <w:r>
        <w:rPr>
          <w:rFonts w:hint="eastAsia" w:ascii="仿宋" w:hAnsi="仿宋" w:eastAsia="仿宋" w:cs="仿宋"/>
          <w:b w:val="0"/>
          <w:bCs w:val="0"/>
          <w:i w:val="0"/>
          <w:iCs w:val="0"/>
          <w:caps w:val="0"/>
          <w:color w:val="auto"/>
          <w:spacing w:val="0"/>
          <w:kern w:val="0"/>
          <w:sz w:val="27"/>
          <w:szCs w:val="27"/>
          <w:highlight w:val="none"/>
          <w:lang w:val="en-US" w:eastAsia="zh-CN" w:bidi="ar"/>
        </w:rPr>
        <w:t>（1）供应商必须在中国境内注册，具备有效的营业执照；</w:t>
      </w:r>
      <w:r>
        <w:rPr>
          <w:rFonts w:hint="default" w:ascii="仿宋" w:hAnsi="仿宋" w:eastAsia="仿宋" w:cs="仿宋"/>
          <w:b w:val="0"/>
          <w:bCs w:val="0"/>
          <w:i w:val="0"/>
          <w:iCs w:val="0"/>
          <w:caps w:val="0"/>
          <w:color w:val="auto"/>
          <w:spacing w:val="0"/>
          <w:kern w:val="0"/>
          <w:sz w:val="27"/>
          <w:szCs w:val="27"/>
          <w:highlight w:val="none"/>
          <w:lang w:val="en-US" w:eastAsia="zh-CN" w:bidi="ar"/>
        </w:rPr>
        <w:t>持有农业农村主管部门</w:t>
      </w:r>
      <w:r>
        <w:rPr>
          <w:rFonts w:hint="default" w:ascii="仿宋" w:hAnsi="仿宋" w:eastAsia="仿宋" w:cs="仿宋"/>
          <w:b w:val="0"/>
          <w:bCs w:val="0"/>
          <w:i w:val="0"/>
          <w:iCs w:val="0"/>
          <w:caps w:val="0"/>
          <w:color w:val="auto"/>
          <w:spacing w:val="0"/>
          <w:kern w:val="0"/>
          <w:sz w:val="27"/>
          <w:szCs w:val="27"/>
          <w:highlight w:val="none"/>
          <w:lang w:val="en-US" w:eastAsia="zh-Hans" w:bidi="ar"/>
        </w:rPr>
        <w:t>核发的</w:t>
      </w:r>
      <w:r>
        <w:rPr>
          <w:rFonts w:hint="default" w:ascii="仿宋" w:hAnsi="仿宋" w:eastAsia="仿宋" w:cs="仿宋"/>
          <w:b w:val="0"/>
          <w:bCs w:val="0"/>
          <w:i w:val="0"/>
          <w:iCs w:val="0"/>
          <w:caps w:val="0"/>
          <w:color w:val="auto"/>
          <w:spacing w:val="0"/>
          <w:kern w:val="0"/>
          <w:sz w:val="27"/>
          <w:szCs w:val="27"/>
          <w:highlight w:val="none"/>
          <w:lang w:val="en-US" w:eastAsia="zh-CN" w:bidi="ar"/>
        </w:rPr>
        <w:t>相应</w:t>
      </w:r>
      <w:r>
        <w:rPr>
          <w:rFonts w:hint="default" w:ascii="仿宋" w:hAnsi="仿宋" w:eastAsia="仿宋" w:cs="仿宋"/>
          <w:b w:val="0"/>
          <w:bCs w:val="0"/>
          <w:i w:val="0"/>
          <w:iCs w:val="0"/>
          <w:caps w:val="0"/>
          <w:color w:val="auto"/>
          <w:spacing w:val="0"/>
          <w:kern w:val="0"/>
          <w:sz w:val="27"/>
          <w:szCs w:val="27"/>
          <w:highlight w:val="none"/>
          <w:lang w:val="en-US" w:eastAsia="zh-Hans" w:bidi="ar"/>
        </w:rPr>
        <w:t>农作物</w:t>
      </w:r>
      <w:r>
        <w:rPr>
          <w:rFonts w:hint="default" w:ascii="仿宋" w:hAnsi="仿宋" w:eastAsia="仿宋" w:cs="仿宋"/>
          <w:b w:val="0"/>
          <w:bCs w:val="0"/>
          <w:i w:val="0"/>
          <w:iCs w:val="0"/>
          <w:caps w:val="0"/>
          <w:color w:val="auto"/>
          <w:spacing w:val="0"/>
          <w:kern w:val="0"/>
          <w:sz w:val="27"/>
          <w:szCs w:val="27"/>
          <w:highlight w:val="none"/>
          <w:lang w:val="en-US" w:eastAsia="zh-CN" w:bidi="ar"/>
        </w:rPr>
        <w:t>种子生产经营</w:t>
      </w:r>
      <w:r>
        <w:rPr>
          <w:rFonts w:hint="default" w:ascii="仿宋" w:hAnsi="仿宋" w:eastAsia="仿宋" w:cs="仿宋"/>
          <w:b w:val="0"/>
          <w:bCs w:val="0"/>
          <w:i w:val="0"/>
          <w:iCs w:val="0"/>
          <w:caps w:val="0"/>
          <w:color w:val="auto"/>
          <w:spacing w:val="0"/>
          <w:kern w:val="0"/>
          <w:sz w:val="27"/>
          <w:szCs w:val="27"/>
          <w:highlight w:val="none"/>
          <w:lang w:val="en-US" w:eastAsia="zh-Hans" w:bidi="ar"/>
        </w:rPr>
        <w:t>许可证</w:t>
      </w:r>
      <w:r>
        <w:rPr>
          <w:rFonts w:hint="default" w:ascii="仿宋" w:hAnsi="仿宋" w:eastAsia="仿宋" w:cs="仿宋"/>
          <w:b w:val="0"/>
          <w:bCs w:val="0"/>
          <w:i w:val="0"/>
          <w:iCs w:val="0"/>
          <w:caps w:val="0"/>
          <w:color w:val="auto"/>
          <w:spacing w:val="0"/>
          <w:kern w:val="0"/>
          <w:sz w:val="27"/>
          <w:szCs w:val="27"/>
          <w:highlight w:val="none"/>
          <w:lang w:val="en-US" w:eastAsia="zh-CN" w:bidi="ar"/>
        </w:rPr>
        <w:t>；</w:t>
      </w:r>
    </w:p>
    <w:p w14:paraId="023CDEB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right="0" w:firstLine="540" w:firstLineChars="200"/>
        <w:jc w:val="left"/>
        <w:rPr>
          <w:rFonts w:hint="eastAsia" w:ascii="仿宋" w:hAnsi="仿宋" w:eastAsia="仿宋" w:cs="仿宋"/>
          <w:b w:val="0"/>
          <w:bCs w:val="0"/>
          <w:i w:val="0"/>
          <w:iCs w:val="0"/>
          <w:caps w:val="0"/>
          <w:color w:val="auto"/>
          <w:spacing w:val="0"/>
          <w:kern w:val="0"/>
          <w:sz w:val="27"/>
          <w:szCs w:val="27"/>
          <w:highlight w:val="none"/>
          <w:lang w:val="en-US" w:eastAsia="zh-CN" w:bidi="ar"/>
        </w:rPr>
      </w:pPr>
      <w:r>
        <w:rPr>
          <w:rFonts w:hint="eastAsia" w:ascii="仿宋" w:hAnsi="仿宋" w:eastAsia="仿宋" w:cs="仿宋"/>
          <w:b w:val="0"/>
          <w:bCs w:val="0"/>
          <w:i w:val="0"/>
          <w:iCs w:val="0"/>
          <w:caps w:val="0"/>
          <w:snapToGrid w:val="0"/>
          <w:color w:val="auto"/>
          <w:spacing w:val="0"/>
          <w:kern w:val="0"/>
          <w:sz w:val="27"/>
          <w:szCs w:val="27"/>
          <w:highlight w:val="none"/>
          <w:lang w:val="en-US" w:eastAsia="zh-CN" w:bidi="ar"/>
        </w:rPr>
        <w:t>（2）</w:t>
      </w:r>
      <w:r>
        <w:rPr>
          <w:rFonts w:hint="eastAsia" w:ascii="仿宋" w:hAnsi="仿宋" w:eastAsia="仿宋" w:cs="仿宋"/>
          <w:b w:val="0"/>
          <w:bCs w:val="0"/>
          <w:i w:val="0"/>
          <w:iCs w:val="0"/>
          <w:caps w:val="0"/>
          <w:color w:val="auto"/>
          <w:spacing w:val="0"/>
          <w:kern w:val="0"/>
          <w:sz w:val="27"/>
          <w:szCs w:val="27"/>
          <w:highlight w:val="none"/>
          <w:lang w:val="en-US" w:eastAsia="zh-CN" w:bidi="ar"/>
        </w:rPr>
        <w:t>供应商须具有拟储备品种的生产经营权，储备植物新品种保护的品种必须是自有品种或获得品种所有权人书面授权；</w:t>
      </w:r>
    </w:p>
    <w:p w14:paraId="73B8676F">
      <w:pPr>
        <w:spacing w:before="181" w:line="313" w:lineRule="auto"/>
        <w:ind w:left="3" w:firstLine="485"/>
        <w:rPr>
          <w:rFonts w:hint="eastAsia" w:ascii="仿宋" w:hAnsi="仿宋" w:eastAsia="仿宋" w:cs="仿宋"/>
          <w:spacing w:val="-3"/>
          <w:sz w:val="28"/>
          <w:szCs w:val="28"/>
        </w:rPr>
      </w:pPr>
      <w:r>
        <w:rPr>
          <w:rFonts w:hint="eastAsia" w:ascii="仿宋" w:hAnsi="仿宋" w:eastAsia="仿宋" w:cs="仿宋"/>
          <w:spacing w:val="-3"/>
          <w:sz w:val="28"/>
          <w:szCs w:val="28"/>
        </w:rPr>
        <w:t>3.7.4 证明投标货物、服务的合格性和符合磋商文件规定的文件。</w:t>
      </w:r>
    </w:p>
    <w:p w14:paraId="2D97DD0B">
      <w:pPr>
        <w:spacing w:before="181" w:line="313" w:lineRule="auto"/>
        <w:ind w:left="3" w:firstLine="485"/>
        <w:rPr>
          <w:rFonts w:hint="eastAsia" w:ascii="仿宋" w:hAnsi="仿宋" w:eastAsia="仿宋" w:cs="仿宋"/>
          <w:spacing w:val="-3"/>
          <w:sz w:val="28"/>
          <w:szCs w:val="28"/>
        </w:rPr>
      </w:pPr>
      <w:r>
        <w:rPr>
          <w:rFonts w:hint="eastAsia" w:ascii="仿宋" w:hAnsi="仿宋" w:eastAsia="仿宋" w:cs="仿宋"/>
          <w:spacing w:val="-3"/>
          <w:sz w:val="28"/>
          <w:szCs w:val="28"/>
        </w:rPr>
        <w:t>采取资格预审方式项目的供应商在递交响应文件时，其资格条件与资格预审时发生变化的，提交变化后的资料。</w:t>
      </w:r>
    </w:p>
    <w:p w14:paraId="181B8BFB">
      <w:pPr>
        <w:spacing w:line="220" w:lineRule="auto"/>
        <w:ind w:left="489"/>
        <w:rPr>
          <w:rFonts w:hint="eastAsia" w:ascii="仿宋" w:hAnsi="仿宋" w:eastAsia="仿宋" w:cs="仿宋"/>
          <w:sz w:val="28"/>
          <w:szCs w:val="28"/>
        </w:rPr>
      </w:pPr>
      <w:r>
        <w:rPr>
          <w:rFonts w:hint="eastAsia" w:ascii="仿宋" w:hAnsi="仿宋" w:eastAsia="仿宋" w:cs="仿宋"/>
          <w:b/>
          <w:bCs/>
          <w:spacing w:val="-4"/>
          <w:sz w:val="28"/>
          <w:szCs w:val="28"/>
        </w:rPr>
        <w:t>3.8.磋商保证金</w:t>
      </w:r>
    </w:p>
    <w:p w14:paraId="0BB24E13">
      <w:pPr>
        <w:spacing w:before="180" w:line="313" w:lineRule="auto"/>
        <w:ind w:left="2" w:firstLine="488"/>
        <w:rPr>
          <w:rFonts w:hint="eastAsia" w:ascii="仿宋" w:hAnsi="仿宋" w:eastAsia="仿宋" w:cs="仿宋"/>
          <w:sz w:val="28"/>
          <w:szCs w:val="28"/>
        </w:rPr>
      </w:pPr>
      <w:r>
        <w:rPr>
          <w:rFonts w:hint="eastAsia" w:ascii="仿宋" w:hAnsi="仿宋" w:eastAsia="仿宋" w:cs="仿宋"/>
          <w:spacing w:val="-3"/>
          <w:sz w:val="28"/>
          <w:szCs w:val="28"/>
        </w:rPr>
        <w:t>3.8.1</w:t>
      </w:r>
      <w:r>
        <w:rPr>
          <w:rFonts w:hint="eastAsia" w:ascii="仿宋" w:hAnsi="仿宋" w:eastAsia="仿宋" w:cs="仿宋"/>
          <w:spacing w:val="-49"/>
          <w:sz w:val="28"/>
          <w:szCs w:val="28"/>
        </w:rPr>
        <w:t xml:space="preserve"> </w:t>
      </w:r>
      <w:r>
        <w:rPr>
          <w:rFonts w:hint="eastAsia" w:ascii="仿宋" w:hAnsi="仿宋" w:eastAsia="仿宋" w:cs="仿宋"/>
          <w:spacing w:val="-3"/>
          <w:sz w:val="28"/>
          <w:szCs w:val="28"/>
        </w:rPr>
        <w:t>供应商应在响应文件截止时间之前，通过账户，将所规定数额的保证金</w:t>
      </w:r>
      <w:r>
        <w:rPr>
          <w:rFonts w:hint="eastAsia" w:ascii="仿宋" w:hAnsi="仿宋" w:eastAsia="仿宋" w:cs="仿宋"/>
          <w:spacing w:val="-2"/>
          <w:sz w:val="28"/>
          <w:szCs w:val="28"/>
        </w:rPr>
        <w:t>以转账或电汇方式缴纳至该项目所对应的保证金收取账号内（不接受现金缴纳）。</w:t>
      </w:r>
      <w:r>
        <w:rPr>
          <w:rFonts w:hint="eastAsia" w:ascii="仿宋" w:hAnsi="仿宋" w:eastAsia="仿宋" w:cs="仿宋"/>
          <w:sz w:val="28"/>
          <w:szCs w:val="28"/>
        </w:rPr>
        <w:t>保证金缴纳时间以该项目所对应的保证金收取账</w:t>
      </w:r>
      <w:r>
        <w:rPr>
          <w:rFonts w:hint="eastAsia" w:ascii="仿宋" w:hAnsi="仿宋" w:eastAsia="仿宋" w:cs="仿宋"/>
          <w:spacing w:val="-1"/>
          <w:sz w:val="28"/>
          <w:szCs w:val="28"/>
        </w:rPr>
        <w:t>号中显示的到账时间为准。</w:t>
      </w:r>
    </w:p>
    <w:p w14:paraId="207615B3">
      <w:pPr>
        <w:spacing w:before="179" w:line="290" w:lineRule="auto"/>
        <w:ind w:right="80" w:firstLine="490"/>
        <w:rPr>
          <w:rFonts w:hint="eastAsia" w:ascii="仿宋" w:hAnsi="仿宋" w:eastAsia="仿宋" w:cs="仿宋"/>
          <w:sz w:val="28"/>
          <w:szCs w:val="28"/>
        </w:rPr>
      </w:pPr>
      <w:r>
        <w:rPr>
          <w:rFonts w:hint="eastAsia" w:ascii="仿宋" w:hAnsi="仿宋" w:eastAsia="仿宋" w:cs="仿宋"/>
          <w:spacing w:val="-3"/>
          <w:sz w:val="28"/>
          <w:szCs w:val="28"/>
        </w:rPr>
        <w:t>3.8.2</w:t>
      </w:r>
      <w:r>
        <w:rPr>
          <w:rFonts w:hint="eastAsia" w:ascii="仿宋" w:hAnsi="仿宋" w:eastAsia="仿宋" w:cs="仿宋"/>
          <w:spacing w:val="-49"/>
          <w:sz w:val="28"/>
          <w:szCs w:val="28"/>
        </w:rPr>
        <w:t xml:space="preserve"> </w:t>
      </w:r>
      <w:r>
        <w:rPr>
          <w:rFonts w:hint="eastAsia" w:ascii="仿宋" w:hAnsi="仿宋" w:eastAsia="仿宋" w:cs="仿宋"/>
          <w:spacing w:val="-3"/>
          <w:sz w:val="28"/>
          <w:szCs w:val="28"/>
        </w:rPr>
        <w:t>对于未能按要求提交保证金的将视为未响应磋商文件的要求，其响应文件无效。</w:t>
      </w:r>
    </w:p>
    <w:p w14:paraId="688BAF76">
      <w:pPr>
        <w:spacing w:before="182" w:line="324" w:lineRule="auto"/>
        <w:ind w:left="2" w:right="80" w:firstLine="488"/>
        <w:rPr>
          <w:rFonts w:hint="eastAsia" w:ascii="仿宋" w:hAnsi="仿宋" w:eastAsia="仿宋" w:cs="仿宋"/>
          <w:sz w:val="28"/>
          <w:szCs w:val="28"/>
        </w:rPr>
      </w:pPr>
      <w:r>
        <w:rPr>
          <w:rFonts w:hint="eastAsia" w:ascii="仿宋" w:hAnsi="仿宋" w:eastAsia="仿宋" w:cs="仿宋"/>
          <w:spacing w:val="-4"/>
          <w:sz w:val="28"/>
          <w:szCs w:val="28"/>
        </w:rPr>
        <w:t>3.8.3</w:t>
      </w:r>
      <w:r>
        <w:rPr>
          <w:rFonts w:hint="eastAsia" w:ascii="仿宋" w:hAnsi="仿宋" w:eastAsia="仿宋" w:cs="仿宋"/>
          <w:spacing w:val="-37"/>
          <w:sz w:val="28"/>
          <w:szCs w:val="28"/>
        </w:rPr>
        <w:t xml:space="preserve"> </w:t>
      </w:r>
      <w:r>
        <w:rPr>
          <w:rFonts w:hint="eastAsia" w:ascii="仿宋" w:hAnsi="仿宋" w:eastAsia="仿宋" w:cs="仿宋"/>
          <w:spacing w:val="-4"/>
          <w:sz w:val="28"/>
          <w:szCs w:val="28"/>
        </w:rPr>
        <w:t>未成交的供应商，其保证金在成交公告发布后5个工作日内，按照磋商</w:t>
      </w:r>
      <w:r>
        <w:rPr>
          <w:rFonts w:hint="eastAsia" w:ascii="仿宋" w:hAnsi="仿宋" w:eastAsia="仿宋" w:cs="仿宋"/>
          <w:sz w:val="28"/>
          <w:szCs w:val="28"/>
        </w:rPr>
        <w:t>保证金的来款渠道原路退还至供应商缴纳保证金的企</w:t>
      </w:r>
      <w:r>
        <w:rPr>
          <w:rFonts w:hint="eastAsia" w:ascii="仿宋" w:hAnsi="仿宋" w:eastAsia="仿宋" w:cs="仿宋"/>
          <w:spacing w:val="-1"/>
          <w:sz w:val="28"/>
          <w:szCs w:val="28"/>
        </w:rPr>
        <w:t>业银行账户内；如有质疑或投诉，政府采购代理机构将在质疑和投诉处理完毕后5个工作日内，按照保证金的来款渠道原路退还至供应商缴纳保证金的企业银行账户内。</w:t>
      </w:r>
    </w:p>
    <w:p w14:paraId="3E6B89D1">
      <w:pPr>
        <w:spacing w:before="179" w:line="313" w:lineRule="auto"/>
        <w:ind w:right="118" w:firstLine="491"/>
        <w:rPr>
          <w:rFonts w:hint="eastAsia" w:ascii="仿宋" w:hAnsi="仿宋" w:eastAsia="仿宋" w:cs="仿宋"/>
          <w:sz w:val="28"/>
          <w:szCs w:val="28"/>
        </w:rPr>
      </w:pPr>
      <w:r>
        <w:rPr>
          <w:rFonts w:hint="eastAsia" w:ascii="仿宋" w:hAnsi="仿宋" w:eastAsia="仿宋" w:cs="仿宋"/>
          <w:spacing w:val="-1"/>
          <w:sz w:val="28"/>
          <w:szCs w:val="28"/>
        </w:rPr>
        <w:t>3.8.4</w:t>
      </w:r>
      <w:r>
        <w:rPr>
          <w:rFonts w:hint="eastAsia" w:ascii="仿宋" w:hAnsi="仿宋" w:eastAsia="仿宋" w:cs="仿宋"/>
          <w:spacing w:val="-40"/>
          <w:sz w:val="28"/>
          <w:szCs w:val="28"/>
        </w:rPr>
        <w:t xml:space="preserve"> </w:t>
      </w:r>
      <w:r>
        <w:rPr>
          <w:rFonts w:hint="eastAsia" w:ascii="仿宋" w:hAnsi="仿宋" w:eastAsia="仿宋" w:cs="仿宋"/>
          <w:spacing w:val="-1"/>
          <w:sz w:val="28"/>
          <w:szCs w:val="28"/>
        </w:rPr>
        <w:t>成交供应商的磋商保证金,在供应商与采购人签订合同，并将合同原件报采购代理机构后5个工作日内，按照保证金的来款渠道原路退还至供应商缴纳保证金的企业银行账户内。</w:t>
      </w:r>
    </w:p>
    <w:p w14:paraId="2D2FD72D">
      <w:pPr>
        <w:pStyle w:val="2"/>
        <w:spacing w:line="242" w:lineRule="auto"/>
        <w:rPr>
          <w:sz w:val="22"/>
          <w:szCs w:val="24"/>
        </w:rPr>
      </w:pPr>
      <w:r>
        <w:rPr>
          <w:rFonts w:hint="eastAsia" w:ascii="仿宋" w:hAnsi="仿宋" w:eastAsia="仿宋" w:cs="仿宋"/>
          <w:spacing w:val="-2"/>
          <w:sz w:val="28"/>
          <w:szCs w:val="28"/>
        </w:rPr>
        <w:t>3.8.5</w:t>
      </w:r>
      <w:r>
        <w:rPr>
          <w:rFonts w:hint="eastAsia" w:ascii="仿宋" w:hAnsi="仿宋" w:eastAsia="仿宋" w:cs="仿宋"/>
          <w:spacing w:val="-32"/>
          <w:sz w:val="28"/>
          <w:szCs w:val="28"/>
        </w:rPr>
        <w:t xml:space="preserve"> </w:t>
      </w:r>
      <w:r>
        <w:rPr>
          <w:rFonts w:hint="eastAsia" w:ascii="仿宋" w:hAnsi="仿宋" w:eastAsia="仿宋" w:cs="仿宋"/>
          <w:spacing w:val="-2"/>
          <w:sz w:val="28"/>
          <w:szCs w:val="28"/>
        </w:rPr>
        <w:t>有</w:t>
      </w:r>
      <w:r>
        <w:rPr>
          <w:rFonts w:hint="eastAsia" w:ascii="仿宋" w:hAnsi="仿宋" w:eastAsia="仿宋" w:cs="仿宋"/>
          <w:spacing w:val="-2"/>
          <w:sz w:val="28"/>
          <w:szCs w:val="28"/>
          <w:lang w:eastAsia="zh-CN"/>
        </w:rPr>
        <w:t>不符合</w:t>
      </w:r>
      <w:r>
        <w:rPr>
          <w:rFonts w:hint="eastAsia" w:ascii="仿宋" w:hAnsi="仿宋" w:eastAsia="仿宋" w:cs="仿宋"/>
          <w:spacing w:val="-2"/>
          <w:sz w:val="28"/>
          <w:szCs w:val="28"/>
        </w:rPr>
        <w:t>下列情形之一的，保证金将被没收：</w:t>
      </w:r>
    </w:p>
    <w:p w14:paraId="32FC36B2">
      <w:pPr>
        <w:spacing w:before="182" w:line="324" w:lineRule="auto"/>
        <w:ind w:left="2" w:right="80" w:firstLine="488"/>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（1）供应商在响应文件中提供虚假资料的；</w:t>
      </w:r>
    </w:p>
    <w:p w14:paraId="7E67E78C">
      <w:pPr>
        <w:spacing w:before="182" w:line="324" w:lineRule="auto"/>
        <w:ind w:left="2" w:right="80" w:firstLine="488"/>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（2）除因不可抗力或磋商文件认可的情形以外，成交供应商不与采购人签订合同的；</w:t>
      </w:r>
    </w:p>
    <w:p w14:paraId="4F372FAC">
      <w:pPr>
        <w:spacing w:before="182" w:line="324" w:lineRule="auto"/>
        <w:ind w:left="2" w:right="80" w:firstLine="488"/>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（3）供应商与采购人、其他供应商或者采购代理机构恶意串通的；</w:t>
      </w:r>
    </w:p>
    <w:p w14:paraId="24D2E61D">
      <w:pPr>
        <w:spacing w:before="182" w:line="324" w:lineRule="auto"/>
        <w:ind w:left="2" w:right="80" w:firstLine="488"/>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（4）磋商文件规定的其他情形。</w:t>
      </w:r>
    </w:p>
    <w:p w14:paraId="09050B20">
      <w:pPr>
        <w:spacing w:before="182" w:line="324" w:lineRule="auto"/>
        <w:ind w:left="2" w:right="80" w:firstLine="488"/>
        <w:rPr>
          <w:rFonts w:hint="eastAsia" w:ascii="仿宋" w:hAnsi="仿宋" w:eastAsia="仿宋" w:cs="仿宋"/>
          <w:sz w:val="28"/>
          <w:szCs w:val="28"/>
        </w:rPr>
      </w:pPr>
      <w:r>
        <w:rPr>
          <w:rFonts w:hint="eastAsia" w:ascii="仿宋" w:hAnsi="仿宋" w:eastAsia="仿宋" w:cs="仿宋"/>
          <w:sz w:val="28"/>
          <w:szCs w:val="28"/>
        </w:rPr>
        <w:t>3.8.6 如开标时供应商对本单位投标保证金缴纳情况有疑义，供应商应在开标结束前向招标人提交书面申请核实保证金缴纳情况。由银行或保险公司核实后出具书面材料予以答复。</w:t>
      </w:r>
    </w:p>
    <w:p w14:paraId="20A9A5DE">
      <w:pPr>
        <w:spacing w:before="182" w:line="324" w:lineRule="auto"/>
        <w:ind w:left="2" w:right="80" w:firstLine="488"/>
        <w:rPr>
          <w:rFonts w:hint="eastAsia" w:ascii="仿宋" w:hAnsi="仿宋" w:eastAsia="仿宋" w:cs="仿宋"/>
          <w:sz w:val="28"/>
          <w:szCs w:val="28"/>
        </w:rPr>
      </w:pPr>
      <w:r>
        <w:rPr>
          <w:rFonts w:hint="eastAsia" w:ascii="仿宋" w:hAnsi="仿宋" w:eastAsia="仿宋" w:cs="仿宋"/>
          <w:sz w:val="28"/>
          <w:szCs w:val="28"/>
        </w:rPr>
        <w:t>3.8.7 开标结束后，转账、电汇、网银形式缴纳的保证金由采购代理或采购人统一办理中标人和未中标人的保证金退还事宜。如本项目招标中遇质疑，投诉，复议等特殊情况，保证金退还时间按相关规定执行。</w:t>
      </w:r>
    </w:p>
    <w:p w14:paraId="3579319E">
      <w:pPr>
        <w:spacing w:before="182" w:line="324" w:lineRule="auto"/>
        <w:ind w:left="2" w:right="80" w:firstLine="488"/>
        <w:rPr>
          <w:rFonts w:hint="eastAsia" w:ascii="仿宋" w:hAnsi="仿宋" w:eastAsia="仿宋" w:cs="仿宋"/>
          <w:sz w:val="28"/>
          <w:szCs w:val="28"/>
        </w:rPr>
      </w:pPr>
      <w:r>
        <w:rPr>
          <w:rFonts w:hint="eastAsia" w:ascii="仿宋" w:hAnsi="仿宋" w:eastAsia="仿宋" w:cs="仿宋"/>
          <w:sz w:val="28"/>
          <w:szCs w:val="28"/>
        </w:rPr>
        <w:t>3.9.磋商的有效期</w:t>
      </w:r>
    </w:p>
    <w:p w14:paraId="12071B61">
      <w:pPr>
        <w:spacing w:before="182" w:line="324" w:lineRule="auto"/>
        <w:ind w:left="2" w:right="80" w:firstLine="488"/>
        <w:rPr>
          <w:rFonts w:hint="eastAsia" w:ascii="仿宋" w:hAnsi="仿宋" w:eastAsia="仿宋" w:cs="仿宋"/>
          <w:sz w:val="28"/>
          <w:szCs w:val="28"/>
        </w:rPr>
      </w:pPr>
      <w:r>
        <w:rPr>
          <w:rFonts w:hint="eastAsia" w:ascii="仿宋" w:hAnsi="仿宋" w:eastAsia="仿宋" w:cs="仿宋"/>
          <w:sz w:val="28"/>
          <w:szCs w:val="28"/>
        </w:rPr>
        <w:t>3.9.1 磋商有效期详见供应商须知前附表。供应商响应文件中有效期不足的将被视为无效文件。</w:t>
      </w:r>
    </w:p>
    <w:p w14:paraId="13AD466B">
      <w:pPr>
        <w:spacing w:before="182" w:line="324" w:lineRule="auto"/>
        <w:ind w:left="2" w:right="80" w:firstLine="488"/>
        <w:rPr>
          <w:rFonts w:hint="eastAsia" w:ascii="仿宋" w:hAnsi="仿宋" w:eastAsia="仿宋" w:cs="仿宋"/>
          <w:sz w:val="28"/>
          <w:szCs w:val="28"/>
        </w:rPr>
      </w:pPr>
      <w:r>
        <w:rPr>
          <w:rFonts w:hint="eastAsia" w:ascii="仿宋" w:hAnsi="仿宋" w:eastAsia="仿宋" w:cs="仿宋"/>
          <w:sz w:val="28"/>
          <w:szCs w:val="28"/>
        </w:rPr>
        <w:t>3.9.2 有效期内供应商未经采购结果确认谈判达成一致不得改变其磋商最后报价及承诺的全部义务。</w:t>
      </w:r>
    </w:p>
    <w:p w14:paraId="3A8D196D">
      <w:pPr>
        <w:spacing w:before="183" w:line="219" w:lineRule="auto"/>
        <w:ind w:left="3192"/>
        <w:outlineLvl w:val="1"/>
        <w:rPr>
          <w:rFonts w:hint="eastAsia" w:ascii="仿宋" w:hAnsi="仿宋" w:eastAsia="仿宋" w:cs="仿宋"/>
          <w:sz w:val="28"/>
          <w:szCs w:val="28"/>
        </w:rPr>
      </w:pPr>
      <w:r>
        <w:rPr>
          <w:rFonts w:hint="eastAsia" w:ascii="仿宋" w:hAnsi="仿宋" w:eastAsia="仿宋" w:cs="仿宋"/>
          <w:b/>
          <w:bCs/>
          <w:spacing w:val="-6"/>
          <w:sz w:val="28"/>
          <w:szCs w:val="28"/>
        </w:rPr>
        <w:t>四、响应文件的递交</w:t>
      </w:r>
    </w:p>
    <w:p w14:paraId="53E74394">
      <w:pPr>
        <w:spacing w:before="181" w:line="219" w:lineRule="auto"/>
        <w:ind w:left="485"/>
        <w:rPr>
          <w:rFonts w:hint="eastAsia" w:ascii="仿宋" w:hAnsi="仿宋" w:eastAsia="仿宋" w:cs="仿宋"/>
          <w:sz w:val="28"/>
          <w:szCs w:val="28"/>
        </w:rPr>
      </w:pPr>
      <w:r>
        <w:rPr>
          <w:rFonts w:hint="eastAsia" w:ascii="仿宋" w:hAnsi="仿宋" w:eastAsia="仿宋" w:cs="仿宋"/>
          <w:spacing w:val="-3"/>
          <w:sz w:val="28"/>
          <w:szCs w:val="28"/>
        </w:rPr>
        <w:t>4.1</w:t>
      </w:r>
      <w:r>
        <w:rPr>
          <w:rFonts w:hint="eastAsia" w:ascii="仿宋" w:hAnsi="仿宋" w:eastAsia="仿宋" w:cs="仿宋"/>
          <w:spacing w:val="-31"/>
          <w:sz w:val="28"/>
          <w:szCs w:val="28"/>
        </w:rPr>
        <w:t xml:space="preserve"> </w:t>
      </w:r>
      <w:r>
        <w:rPr>
          <w:rFonts w:hint="eastAsia" w:ascii="仿宋" w:hAnsi="仿宋" w:eastAsia="仿宋" w:cs="仿宋"/>
          <w:spacing w:val="-3"/>
          <w:sz w:val="28"/>
          <w:szCs w:val="28"/>
        </w:rPr>
        <w:t>响应文件的密封和标记</w:t>
      </w:r>
    </w:p>
    <w:p w14:paraId="07F34482">
      <w:pPr>
        <w:spacing w:before="183" w:line="312" w:lineRule="auto"/>
        <w:ind w:firstLine="484"/>
        <w:rPr>
          <w:rFonts w:hint="eastAsia" w:ascii="仿宋" w:hAnsi="仿宋" w:eastAsia="仿宋" w:cs="仿宋"/>
          <w:sz w:val="28"/>
          <w:szCs w:val="28"/>
        </w:rPr>
      </w:pPr>
      <w:r>
        <w:rPr>
          <w:rFonts w:hint="eastAsia" w:ascii="仿宋" w:hAnsi="仿宋" w:eastAsia="仿宋" w:cs="仿宋"/>
          <w:spacing w:val="-3"/>
          <w:sz w:val="28"/>
          <w:szCs w:val="28"/>
        </w:rPr>
        <w:t>4.1.1</w:t>
      </w:r>
      <w:r>
        <w:rPr>
          <w:rFonts w:hint="eastAsia" w:ascii="仿宋" w:hAnsi="仿宋" w:eastAsia="仿宋" w:cs="仿宋"/>
          <w:spacing w:val="-38"/>
          <w:sz w:val="28"/>
          <w:szCs w:val="28"/>
        </w:rPr>
        <w:t xml:space="preserve"> </w:t>
      </w:r>
      <w:r>
        <w:rPr>
          <w:rFonts w:hint="eastAsia" w:ascii="仿宋" w:hAnsi="仿宋" w:eastAsia="仿宋" w:cs="仿宋"/>
          <w:spacing w:val="-3"/>
          <w:sz w:val="28"/>
          <w:szCs w:val="28"/>
        </w:rPr>
        <w:t>响应文件的密封和标记。电子响应文件的内容通过数字证书</w:t>
      </w:r>
      <w:r>
        <w:rPr>
          <w:rFonts w:hint="eastAsia" w:ascii="仿宋" w:hAnsi="仿宋" w:eastAsia="仿宋" w:cs="仿宋"/>
          <w:spacing w:val="-4"/>
          <w:sz w:val="28"/>
          <w:szCs w:val="28"/>
        </w:rPr>
        <w:t>进行加密并</w:t>
      </w:r>
      <w:r>
        <w:rPr>
          <w:rFonts w:hint="eastAsia" w:ascii="仿宋" w:hAnsi="仿宋" w:eastAsia="仿宋" w:cs="仿宋"/>
          <w:spacing w:val="-1"/>
          <w:sz w:val="28"/>
          <w:szCs w:val="28"/>
        </w:rPr>
        <w:t>签章。未按要求加密和数字证书认证的响应文件，电子评标系统将无法接受,采购代理机构不予受理。</w:t>
      </w:r>
    </w:p>
    <w:p w14:paraId="34C614A1">
      <w:pPr>
        <w:spacing w:before="186" w:line="324" w:lineRule="auto"/>
        <w:ind w:left="1" w:firstLine="483"/>
        <w:rPr>
          <w:rFonts w:hint="eastAsia" w:ascii="仿宋" w:hAnsi="仿宋" w:eastAsia="仿宋" w:cs="仿宋"/>
          <w:sz w:val="28"/>
          <w:szCs w:val="28"/>
        </w:rPr>
      </w:pPr>
      <w:r>
        <w:rPr>
          <w:rFonts w:hint="eastAsia" w:ascii="仿宋" w:hAnsi="仿宋" w:eastAsia="仿宋" w:cs="仿宋"/>
          <w:b/>
          <w:bCs/>
          <w:spacing w:val="-5"/>
          <w:sz w:val="28"/>
          <w:szCs w:val="28"/>
        </w:rPr>
        <w:t>4.1.2</w:t>
      </w:r>
      <w:r>
        <w:rPr>
          <w:rFonts w:hint="eastAsia" w:ascii="仿宋" w:hAnsi="仿宋" w:eastAsia="仿宋" w:cs="仿宋"/>
          <w:spacing w:val="-50"/>
          <w:sz w:val="28"/>
          <w:szCs w:val="28"/>
        </w:rPr>
        <w:t xml:space="preserve"> </w:t>
      </w:r>
      <w:r>
        <w:rPr>
          <w:rFonts w:hint="eastAsia" w:ascii="仿宋" w:hAnsi="仿宋" w:eastAsia="仿宋" w:cs="仿宋"/>
          <w:b/>
          <w:bCs/>
          <w:spacing w:val="-5"/>
          <w:sz w:val="28"/>
          <w:szCs w:val="28"/>
        </w:rPr>
        <w:t>是否采用不见面开标方式详见供应商</w:t>
      </w:r>
      <w:r>
        <w:rPr>
          <w:rFonts w:hint="eastAsia" w:ascii="仿宋" w:hAnsi="仿宋" w:eastAsia="仿宋" w:cs="仿宋"/>
          <w:b/>
          <w:bCs/>
          <w:spacing w:val="-6"/>
          <w:sz w:val="28"/>
          <w:szCs w:val="28"/>
        </w:rPr>
        <w:t>须知前附表，若本项目采用不见面</w:t>
      </w:r>
      <w:r>
        <w:rPr>
          <w:rFonts w:hint="eastAsia" w:ascii="仿宋" w:hAnsi="仿宋" w:eastAsia="仿宋" w:cs="仿宋"/>
          <w:b/>
          <w:bCs/>
          <w:spacing w:val="-4"/>
          <w:sz w:val="28"/>
          <w:szCs w:val="28"/>
        </w:rPr>
        <w:t>开标，中标单位在开标后</w:t>
      </w:r>
      <w:r>
        <w:rPr>
          <w:rFonts w:hint="eastAsia" w:ascii="仿宋" w:hAnsi="仿宋" w:eastAsia="仿宋" w:cs="仿宋"/>
          <w:spacing w:val="-46"/>
          <w:sz w:val="28"/>
          <w:szCs w:val="28"/>
        </w:rPr>
        <w:t xml:space="preserve"> </w:t>
      </w:r>
      <w:r>
        <w:rPr>
          <w:rFonts w:hint="eastAsia" w:ascii="仿宋" w:hAnsi="仿宋" w:eastAsia="仿宋" w:cs="仿宋"/>
          <w:b/>
          <w:bCs/>
          <w:spacing w:val="-4"/>
          <w:sz w:val="28"/>
          <w:szCs w:val="28"/>
        </w:rPr>
        <w:t>5</w:t>
      </w:r>
      <w:r>
        <w:rPr>
          <w:rFonts w:hint="eastAsia" w:ascii="仿宋" w:hAnsi="仿宋" w:eastAsia="仿宋" w:cs="仿宋"/>
          <w:spacing w:val="-4"/>
          <w:sz w:val="28"/>
          <w:szCs w:val="28"/>
        </w:rPr>
        <w:t xml:space="preserve"> </w:t>
      </w:r>
      <w:r>
        <w:rPr>
          <w:rFonts w:hint="eastAsia" w:ascii="仿宋" w:hAnsi="仿宋" w:eastAsia="仿宋" w:cs="仿宋"/>
          <w:b/>
          <w:bCs/>
          <w:spacing w:val="-4"/>
          <w:sz w:val="28"/>
          <w:szCs w:val="28"/>
        </w:rPr>
        <w:t>日内提供密封不加密的电子版标书一</w:t>
      </w:r>
      <w:r>
        <w:rPr>
          <w:rFonts w:hint="eastAsia" w:ascii="仿宋" w:hAnsi="仿宋" w:eastAsia="仿宋" w:cs="仿宋"/>
          <w:b/>
          <w:bCs/>
          <w:spacing w:val="-5"/>
          <w:sz w:val="28"/>
          <w:szCs w:val="28"/>
        </w:rPr>
        <w:t>份（U</w:t>
      </w:r>
      <w:r>
        <w:rPr>
          <w:rFonts w:hint="eastAsia" w:ascii="仿宋" w:hAnsi="仿宋" w:eastAsia="仿宋" w:cs="仿宋"/>
          <w:spacing w:val="-48"/>
          <w:sz w:val="28"/>
          <w:szCs w:val="28"/>
        </w:rPr>
        <w:t xml:space="preserve"> </w:t>
      </w:r>
      <w:r>
        <w:rPr>
          <w:rFonts w:hint="eastAsia" w:ascii="仿宋" w:hAnsi="仿宋" w:eastAsia="仿宋" w:cs="仿宋"/>
          <w:b/>
          <w:bCs/>
          <w:spacing w:val="-5"/>
          <w:sz w:val="28"/>
          <w:szCs w:val="28"/>
        </w:rPr>
        <w:t>盘介质，U</w:t>
      </w:r>
      <w:r>
        <w:rPr>
          <w:rFonts w:hint="eastAsia" w:ascii="仿宋" w:hAnsi="仿宋" w:eastAsia="仿宋" w:cs="仿宋"/>
          <w:sz w:val="28"/>
          <w:szCs w:val="28"/>
        </w:rPr>
        <w:t xml:space="preserve"> </w:t>
      </w:r>
      <w:r>
        <w:rPr>
          <w:rFonts w:hint="eastAsia" w:ascii="仿宋" w:hAnsi="仿宋" w:eastAsia="仿宋" w:cs="仿宋"/>
          <w:b/>
          <w:bCs/>
          <w:spacing w:val="-4"/>
          <w:sz w:val="28"/>
          <w:szCs w:val="28"/>
        </w:rPr>
        <w:t>盘存储一份电子版标书或</w:t>
      </w:r>
      <w:r>
        <w:rPr>
          <w:rFonts w:hint="eastAsia" w:ascii="仿宋" w:hAnsi="仿宋" w:eastAsia="仿宋" w:cs="仿宋"/>
          <w:spacing w:val="-43"/>
          <w:sz w:val="28"/>
          <w:szCs w:val="28"/>
        </w:rPr>
        <w:t xml:space="preserve"> </w:t>
      </w:r>
      <w:r>
        <w:rPr>
          <w:rFonts w:hint="eastAsia" w:ascii="仿宋" w:hAnsi="仿宋" w:eastAsia="仿宋" w:cs="仿宋"/>
          <w:b/>
          <w:bCs/>
          <w:spacing w:val="-4"/>
          <w:sz w:val="28"/>
          <w:szCs w:val="28"/>
        </w:rPr>
        <w:t>WORD</w:t>
      </w:r>
      <w:r>
        <w:rPr>
          <w:rFonts w:hint="eastAsia" w:ascii="仿宋" w:hAnsi="仿宋" w:eastAsia="仿宋" w:cs="仿宋"/>
          <w:spacing w:val="-50"/>
          <w:sz w:val="28"/>
          <w:szCs w:val="28"/>
        </w:rPr>
        <w:t xml:space="preserve"> </w:t>
      </w:r>
      <w:r>
        <w:rPr>
          <w:rFonts w:hint="eastAsia" w:ascii="仿宋" w:hAnsi="仿宋" w:eastAsia="仿宋" w:cs="仿宋"/>
          <w:b/>
          <w:bCs/>
          <w:spacing w:val="-4"/>
          <w:sz w:val="28"/>
          <w:szCs w:val="28"/>
        </w:rPr>
        <w:t>版本一份）和纸质版响应文件一正</w:t>
      </w:r>
      <w:r>
        <w:rPr>
          <w:rFonts w:hint="eastAsia" w:ascii="仿宋" w:hAnsi="仿宋" w:eastAsia="仿宋" w:cs="仿宋"/>
          <w:b/>
          <w:bCs/>
          <w:spacing w:val="-4"/>
          <w:sz w:val="28"/>
          <w:szCs w:val="28"/>
          <w:lang w:eastAsia="zh-CN"/>
        </w:rPr>
        <w:t>两</w:t>
      </w:r>
      <w:r>
        <w:rPr>
          <w:rFonts w:hint="eastAsia" w:ascii="仿宋" w:hAnsi="仿宋" w:eastAsia="仿宋" w:cs="仿宋"/>
          <w:b/>
          <w:bCs/>
          <w:spacing w:val="-4"/>
          <w:sz w:val="28"/>
          <w:szCs w:val="28"/>
        </w:rPr>
        <w:t>副至招标代理</w:t>
      </w:r>
      <w:r>
        <w:rPr>
          <w:rFonts w:hint="eastAsia" w:ascii="仿宋" w:hAnsi="仿宋" w:eastAsia="仿宋" w:cs="仿宋"/>
          <w:b/>
          <w:bCs/>
          <w:spacing w:val="-2"/>
          <w:sz w:val="28"/>
          <w:szCs w:val="28"/>
        </w:rPr>
        <w:t>公司处。纸质版响应文件内容须与电子版响应</w:t>
      </w:r>
      <w:r>
        <w:rPr>
          <w:rFonts w:hint="eastAsia" w:ascii="仿宋" w:hAnsi="仿宋" w:eastAsia="仿宋" w:cs="仿宋"/>
          <w:b/>
          <w:bCs/>
          <w:spacing w:val="-3"/>
          <w:sz w:val="28"/>
          <w:szCs w:val="28"/>
        </w:rPr>
        <w:t>文件一致。</w:t>
      </w:r>
    </w:p>
    <w:p w14:paraId="1715968F">
      <w:pPr>
        <w:spacing w:before="181" w:line="219" w:lineRule="auto"/>
        <w:ind w:left="483"/>
        <w:rPr>
          <w:rFonts w:hint="eastAsia" w:ascii="仿宋" w:hAnsi="仿宋" w:eastAsia="仿宋" w:cs="仿宋"/>
          <w:sz w:val="28"/>
          <w:szCs w:val="28"/>
        </w:rPr>
      </w:pPr>
      <w:r>
        <w:rPr>
          <w:rFonts w:hint="eastAsia" w:ascii="仿宋" w:hAnsi="仿宋" w:eastAsia="仿宋" w:cs="仿宋"/>
          <w:b/>
          <w:bCs/>
          <w:spacing w:val="-5"/>
          <w:sz w:val="28"/>
          <w:szCs w:val="28"/>
        </w:rPr>
        <w:t>4.2</w:t>
      </w:r>
      <w:r>
        <w:rPr>
          <w:rFonts w:hint="eastAsia" w:ascii="仿宋" w:hAnsi="仿宋" w:eastAsia="仿宋" w:cs="仿宋"/>
          <w:spacing w:val="-40"/>
          <w:sz w:val="28"/>
          <w:szCs w:val="28"/>
        </w:rPr>
        <w:t xml:space="preserve"> </w:t>
      </w:r>
      <w:r>
        <w:rPr>
          <w:rFonts w:hint="eastAsia" w:ascii="仿宋" w:hAnsi="仿宋" w:eastAsia="仿宋" w:cs="仿宋"/>
          <w:b/>
          <w:bCs/>
          <w:spacing w:val="-5"/>
          <w:sz w:val="28"/>
          <w:szCs w:val="28"/>
        </w:rPr>
        <w:t>响应文件的递交</w:t>
      </w:r>
    </w:p>
    <w:p w14:paraId="5E707CD1">
      <w:pPr>
        <w:spacing w:before="182" w:line="324" w:lineRule="auto"/>
        <w:ind w:left="2" w:right="80" w:firstLine="488"/>
        <w:rPr>
          <w:rFonts w:hint="eastAsia" w:ascii="仿宋" w:hAnsi="仿宋" w:eastAsia="仿宋" w:cs="仿宋"/>
          <w:sz w:val="28"/>
          <w:szCs w:val="28"/>
        </w:rPr>
      </w:pPr>
      <w:r>
        <w:rPr>
          <w:rFonts w:hint="eastAsia" w:ascii="仿宋" w:hAnsi="仿宋" w:eastAsia="仿宋" w:cs="仿宋"/>
          <w:sz w:val="28"/>
          <w:szCs w:val="28"/>
        </w:rPr>
        <w:t>4.2.1 供应商应在磋商文件规定的响应文件递交截止时间前将电子响应文件上传到新疆政采云（</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"http://ccgp-xinjiang.gov.cn/" </w:instrText>
      </w:r>
      <w:r>
        <w:rPr>
          <w:rFonts w:hint="eastAsia" w:ascii="仿宋" w:hAnsi="仿宋" w:eastAsia="仿宋" w:cs="仿宋"/>
          <w:sz w:val="28"/>
          <w:szCs w:val="28"/>
        </w:rPr>
        <w:fldChar w:fldCharType="separate"/>
      </w:r>
      <w:r>
        <w:rPr>
          <w:rFonts w:hint="eastAsia" w:ascii="仿宋" w:hAnsi="仿宋" w:eastAsia="仿宋" w:cs="仿宋"/>
          <w:sz w:val="28"/>
          <w:szCs w:val="28"/>
        </w:rPr>
        <w:t>http://ccgp-xinjiang.gov.cn/</w:t>
      </w:r>
      <w:r>
        <w:rPr>
          <w:rFonts w:hint="eastAsia" w:ascii="仿宋" w:hAnsi="仿宋" w:eastAsia="仿宋" w:cs="仿宋"/>
          <w:sz w:val="28"/>
          <w:szCs w:val="28"/>
        </w:rPr>
        <w:fldChar w:fldCharType="end"/>
      </w:r>
      <w:r>
        <w:rPr>
          <w:rFonts w:hint="eastAsia" w:ascii="仿宋" w:hAnsi="仿宋" w:eastAsia="仿宋" w:cs="仿宋"/>
          <w:sz w:val="28"/>
          <w:szCs w:val="28"/>
        </w:rPr>
        <w:t>）的指定栏目。未在响应文件递交截止时间前完成上传的电子响应文件视为逾期送达。逾期上传或未按规定方式上传的电子响应文件，采购代理机构不予受理。</w:t>
      </w:r>
    </w:p>
    <w:p w14:paraId="13FE4976">
      <w:pPr>
        <w:spacing w:before="182" w:line="324" w:lineRule="auto"/>
        <w:ind w:left="2" w:right="80" w:firstLine="488"/>
        <w:rPr>
          <w:rFonts w:hint="eastAsia" w:ascii="仿宋" w:hAnsi="仿宋" w:eastAsia="仿宋" w:cs="仿宋"/>
          <w:sz w:val="28"/>
          <w:szCs w:val="28"/>
        </w:rPr>
      </w:pPr>
      <w:r>
        <w:rPr>
          <w:rFonts w:hint="eastAsia" w:ascii="仿宋" w:hAnsi="仿宋" w:eastAsia="仿宋" w:cs="仿宋"/>
          <w:sz w:val="28"/>
          <w:szCs w:val="28"/>
        </w:rPr>
        <w:t>4.2.2 是否采用不见面开标详见供应商须知前附表，若项目采用不见面开标。只需将电子响应文件在投标截止时间前通过新疆政采云</w:t>
      </w:r>
    </w:p>
    <w:p w14:paraId="3AFCC59D">
      <w:pPr>
        <w:spacing w:before="182" w:line="324" w:lineRule="auto"/>
        <w:ind w:left="2" w:right="80" w:firstLine="488"/>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"http://ccgp-xinjiang.gov.cn/" </w:instrText>
      </w:r>
      <w:r>
        <w:rPr>
          <w:rFonts w:hint="eastAsia" w:ascii="仿宋" w:hAnsi="仿宋" w:eastAsia="仿宋" w:cs="仿宋"/>
          <w:sz w:val="28"/>
          <w:szCs w:val="28"/>
        </w:rPr>
        <w:fldChar w:fldCharType="separate"/>
      </w:r>
      <w:r>
        <w:rPr>
          <w:rFonts w:hint="eastAsia" w:ascii="仿宋" w:hAnsi="仿宋" w:eastAsia="仿宋" w:cs="仿宋"/>
          <w:sz w:val="28"/>
          <w:szCs w:val="28"/>
        </w:rPr>
        <w:t>http://ccgp-xinjiang.gov.cn/</w:t>
      </w:r>
      <w:r>
        <w:rPr>
          <w:rFonts w:hint="eastAsia" w:ascii="仿宋" w:hAnsi="仿宋" w:eastAsia="仿宋" w:cs="仿宋"/>
          <w:sz w:val="28"/>
          <w:szCs w:val="28"/>
        </w:rPr>
        <w:fldChar w:fldCharType="end"/>
      </w:r>
      <w:r>
        <w:rPr>
          <w:rFonts w:hint="eastAsia" w:ascii="仿宋" w:hAnsi="仿宋" w:eastAsia="仿宋" w:cs="仿宋"/>
          <w:sz w:val="28"/>
          <w:szCs w:val="28"/>
        </w:rPr>
        <w:t>）加密上传完成。逾期上传的或者未上传到平台的响应文件，采购人不予受理。</w:t>
      </w:r>
    </w:p>
    <w:p w14:paraId="5AFE1698">
      <w:pPr>
        <w:spacing w:line="219" w:lineRule="auto"/>
        <w:ind w:left="483"/>
        <w:rPr>
          <w:rFonts w:hint="eastAsia" w:ascii="仿宋" w:hAnsi="仿宋" w:eastAsia="仿宋" w:cs="仿宋"/>
          <w:sz w:val="28"/>
          <w:szCs w:val="28"/>
        </w:rPr>
      </w:pPr>
      <w:r>
        <w:rPr>
          <w:rFonts w:hint="eastAsia" w:ascii="仿宋" w:hAnsi="仿宋" w:eastAsia="仿宋" w:cs="仿宋"/>
          <w:b/>
          <w:bCs/>
          <w:spacing w:val="-4"/>
          <w:sz w:val="28"/>
          <w:szCs w:val="28"/>
        </w:rPr>
        <w:t>4.3</w:t>
      </w:r>
      <w:r>
        <w:rPr>
          <w:rFonts w:hint="eastAsia" w:ascii="仿宋" w:hAnsi="仿宋" w:eastAsia="仿宋" w:cs="仿宋"/>
          <w:spacing w:val="-50"/>
          <w:sz w:val="28"/>
          <w:szCs w:val="28"/>
        </w:rPr>
        <w:t xml:space="preserve"> </w:t>
      </w:r>
      <w:r>
        <w:rPr>
          <w:rFonts w:hint="eastAsia" w:ascii="仿宋" w:hAnsi="仿宋" w:eastAsia="仿宋" w:cs="仿宋"/>
          <w:b/>
          <w:bCs/>
          <w:spacing w:val="-4"/>
          <w:sz w:val="28"/>
          <w:szCs w:val="28"/>
        </w:rPr>
        <w:t>迟交的响应文件</w:t>
      </w:r>
    </w:p>
    <w:p w14:paraId="575AA0C2">
      <w:pPr>
        <w:spacing w:before="180" w:line="359" w:lineRule="auto"/>
        <w:ind w:right="144" w:firstLine="484"/>
        <w:jc w:val="both"/>
        <w:rPr>
          <w:rFonts w:hint="eastAsia" w:ascii="仿宋" w:hAnsi="仿宋" w:eastAsia="仿宋" w:cs="仿宋"/>
          <w:sz w:val="28"/>
          <w:szCs w:val="28"/>
        </w:rPr>
      </w:pPr>
      <w:r>
        <w:rPr>
          <w:rFonts w:hint="eastAsia" w:ascii="仿宋" w:hAnsi="仿宋" w:eastAsia="仿宋" w:cs="仿宋"/>
          <w:spacing w:val="-1"/>
          <w:sz w:val="28"/>
          <w:szCs w:val="28"/>
        </w:rPr>
        <w:t>4.3.1</w:t>
      </w:r>
      <w:r>
        <w:rPr>
          <w:rFonts w:hint="eastAsia" w:ascii="仿宋" w:hAnsi="仿宋" w:eastAsia="仿宋" w:cs="仿宋"/>
          <w:spacing w:val="-35"/>
          <w:sz w:val="28"/>
          <w:szCs w:val="28"/>
        </w:rPr>
        <w:t xml:space="preserve"> </w:t>
      </w:r>
      <w:r>
        <w:rPr>
          <w:rFonts w:hint="eastAsia" w:ascii="仿宋" w:hAnsi="仿宋" w:eastAsia="仿宋" w:cs="仿宋"/>
          <w:spacing w:val="-1"/>
          <w:sz w:val="28"/>
          <w:szCs w:val="28"/>
        </w:rPr>
        <w:t>采购代理机构将拒绝并原封退回在规定的响应文件递交截止期后送达</w:t>
      </w:r>
      <w:r>
        <w:rPr>
          <w:rFonts w:hint="eastAsia" w:ascii="仿宋" w:hAnsi="仿宋" w:eastAsia="仿宋" w:cs="仿宋"/>
          <w:sz w:val="28"/>
          <w:szCs w:val="28"/>
        </w:rPr>
        <w:t>的任何响应文件。由于对网上招标操作不熟悉或自身电脑</w:t>
      </w:r>
      <w:r>
        <w:rPr>
          <w:rFonts w:hint="eastAsia" w:ascii="仿宋" w:hAnsi="仿宋" w:eastAsia="仿宋" w:cs="仿宋"/>
          <w:spacing w:val="-1"/>
          <w:sz w:val="28"/>
          <w:szCs w:val="28"/>
        </w:rPr>
        <w:t>、网络的原因导致不能</w:t>
      </w:r>
      <w:r>
        <w:rPr>
          <w:rFonts w:hint="eastAsia" w:ascii="仿宋" w:hAnsi="仿宋" w:eastAsia="仿宋" w:cs="仿宋"/>
          <w:sz w:val="28"/>
          <w:szCs w:val="28"/>
        </w:rPr>
        <w:t>在响应文件递交截止时间之前上传响应文件，采购代理机</w:t>
      </w:r>
      <w:r>
        <w:rPr>
          <w:rFonts w:hint="eastAsia" w:ascii="仿宋" w:hAnsi="仿宋" w:eastAsia="仿宋" w:cs="仿宋"/>
          <w:spacing w:val="-1"/>
          <w:sz w:val="28"/>
          <w:szCs w:val="28"/>
        </w:rPr>
        <w:t>构不负任何责任。建议</w:t>
      </w:r>
      <w:r>
        <w:rPr>
          <w:rFonts w:hint="eastAsia" w:ascii="仿宋" w:hAnsi="仿宋" w:eastAsia="仿宋" w:cs="仿宋"/>
          <w:spacing w:val="-2"/>
          <w:sz w:val="28"/>
          <w:szCs w:val="28"/>
        </w:rPr>
        <w:t>于开标前</w:t>
      </w:r>
      <w:r>
        <w:rPr>
          <w:rFonts w:hint="eastAsia" w:ascii="仿宋" w:hAnsi="仿宋" w:eastAsia="仿宋" w:cs="仿宋"/>
          <w:spacing w:val="-33"/>
          <w:sz w:val="28"/>
          <w:szCs w:val="28"/>
        </w:rPr>
        <w:t xml:space="preserve"> </w:t>
      </w:r>
      <w:r>
        <w:rPr>
          <w:rFonts w:hint="eastAsia" w:ascii="仿宋" w:hAnsi="仿宋" w:eastAsia="仿宋" w:cs="仿宋"/>
          <w:spacing w:val="-2"/>
          <w:sz w:val="28"/>
          <w:szCs w:val="28"/>
        </w:rPr>
        <w:t>1</w:t>
      </w:r>
      <w:r>
        <w:rPr>
          <w:rFonts w:hint="eastAsia" w:ascii="仿宋" w:hAnsi="仿宋" w:eastAsia="仿宋" w:cs="仿宋"/>
          <w:spacing w:val="-51"/>
          <w:sz w:val="28"/>
          <w:szCs w:val="28"/>
        </w:rPr>
        <w:t xml:space="preserve"> </w:t>
      </w:r>
      <w:r>
        <w:rPr>
          <w:rFonts w:hint="eastAsia" w:ascii="仿宋" w:hAnsi="仿宋" w:eastAsia="仿宋" w:cs="仿宋"/>
          <w:spacing w:val="-2"/>
          <w:sz w:val="28"/>
          <w:szCs w:val="28"/>
        </w:rPr>
        <w:t>个工作日完成响应文件的制作与上</w:t>
      </w:r>
      <w:r>
        <w:rPr>
          <w:rFonts w:hint="eastAsia" w:ascii="仿宋" w:hAnsi="仿宋" w:eastAsia="仿宋" w:cs="仿宋"/>
          <w:spacing w:val="-3"/>
          <w:sz w:val="28"/>
          <w:szCs w:val="28"/>
        </w:rPr>
        <w:t>传。</w:t>
      </w:r>
    </w:p>
    <w:p w14:paraId="368A910A">
      <w:pPr>
        <w:spacing w:line="219" w:lineRule="auto"/>
        <w:ind w:left="483"/>
        <w:rPr>
          <w:rFonts w:hint="eastAsia" w:ascii="仿宋" w:hAnsi="仿宋" w:eastAsia="仿宋" w:cs="仿宋"/>
          <w:sz w:val="28"/>
          <w:szCs w:val="28"/>
        </w:rPr>
      </w:pPr>
      <w:r>
        <w:rPr>
          <w:rFonts w:hint="eastAsia" w:ascii="仿宋" w:hAnsi="仿宋" w:eastAsia="仿宋" w:cs="仿宋"/>
          <w:b/>
          <w:bCs/>
          <w:spacing w:val="-4"/>
          <w:sz w:val="28"/>
          <w:szCs w:val="28"/>
        </w:rPr>
        <w:t>4.4</w:t>
      </w:r>
      <w:r>
        <w:rPr>
          <w:rFonts w:hint="eastAsia" w:ascii="仿宋" w:hAnsi="仿宋" w:eastAsia="仿宋" w:cs="仿宋"/>
          <w:spacing w:val="-41"/>
          <w:sz w:val="28"/>
          <w:szCs w:val="28"/>
        </w:rPr>
        <w:t xml:space="preserve"> </w:t>
      </w:r>
      <w:r>
        <w:rPr>
          <w:rFonts w:hint="eastAsia" w:ascii="仿宋" w:hAnsi="仿宋" w:eastAsia="仿宋" w:cs="仿宋"/>
          <w:b/>
          <w:bCs/>
          <w:spacing w:val="-4"/>
          <w:sz w:val="28"/>
          <w:szCs w:val="28"/>
        </w:rPr>
        <w:t>响应文件的修改和撤回</w:t>
      </w:r>
    </w:p>
    <w:p w14:paraId="08212B95">
      <w:pPr>
        <w:spacing w:before="184" w:line="324" w:lineRule="auto"/>
        <w:ind w:right="41" w:firstLine="485"/>
        <w:rPr>
          <w:rFonts w:hint="eastAsia" w:ascii="仿宋" w:hAnsi="仿宋" w:eastAsia="仿宋" w:cs="仿宋"/>
          <w:sz w:val="28"/>
          <w:szCs w:val="28"/>
        </w:rPr>
      </w:pPr>
      <w:r>
        <w:rPr>
          <w:rFonts w:hint="eastAsia" w:ascii="仿宋" w:hAnsi="仿宋" w:eastAsia="仿宋" w:cs="仿宋"/>
          <w:spacing w:val="-3"/>
          <w:sz w:val="28"/>
          <w:szCs w:val="28"/>
        </w:rPr>
        <w:t>4.4.1</w:t>
      </w:r>
      <w:r>
        <w:rPr>
          <w:rFonts w:hint="eastAsia" w:ascii="仿宋" w:hAnsi="仿宋" w:eastAsia="仿宋" w:cs="仿宋"/>
          <w:spacing w:val="-43"/>
          <w:sz w:val="28"/>
          <w:szCs w:val="28"/>
        </w:rPr>
        <w:t xml:space="preserve"> </w:t>
      </w:r>
      <w:r>
        <w:rPr>
          <w:rFonts w:hint="eastAsia" w:ascii="仿宋" w:hAnsi="仿宋" w:eastAsia="仿宋" w:cs="仿宋"/>
          <w:spacing w:val="-3"/>
          <w:sz w:val="28"/>
          <w:szCs w:val="28"/>
        </w:rPr>
        <w:t>供应商在磋商文件规定的响应文件递交截止时间前，可以撤回已上传的</w:t>
      </w:r>
      <w:r>
        <w:rPr>
          <w:rFonts w:hint="eastAsia" w:ascii="仿宋" w:hAnsi="仿宋" w:eastAsia="仿宋" w:cs="仿宋"/>
          <w:sz w:val="28"/>
          <w:szCs w:val="28"/>
        </w:rPr>
        <w:t>响应文件。如要修改，必须在撤回并修改后在规定的响应文</w:t>
      </w:r>
      <w:r>
        <w:rPr>
          <w:rFonts w:hint="eastAsia" w:ascii="仿宋" w:hAnsi="仿宋" w:eastAsia="仿宋" w:cs="仿宋"/>
          <w:spacing w:val="-1"/>
          <w:sz w:val="28"/>
          <w:szCs w:val="28"/>
        </w:rPr>
        <w:t>件递交截止时间之前</w:t>
      </w:r>
      <w:r>
        <w:rPr>
          <w:rFonts w:hint="eastAsia" w:ascii="仿宋" w:hAnsi="仿宋" w:eastAsia="仿宋" w:cs="仿宋"/>
          <w:sz w:val="28"/>
          <w:szCs w:val="28"/>
        </w:rPr>
        <w:t>将修改后的响应文件再重新上传。在响应文件递交截止时间</w:t>
      </w:r>
      <w:r>
        <w:rPr>
          <w:rFonts w:hint="eastAsia" w:ascii="仿宋" w:hAnsi="仿宋" w:eastAsia="仿宋" w:cs="仿宋"/>
          <w:spacing w:val="-1"/>
          <w:sz w:val="28"/>
          <w:szCs w:val="28"/>
        </w:rPr>
        <w:t>之后，供应商不得对上传的响应文件撤销或修改。</w:t>
      </w:r>
    </w:p>
    <w:p w14:paraId="3A846189">
      <w:pPr>
        <w:spacing w:before="180" w:line="324" w:lineRule="auto"/>
        <w:ind w:right="144" w:firstLine="484"/>
        <w:rPr>
          <w:rFonts w:hint="eastAsia" w:ascii="仿宋" w:hAnsi="仿宋" w:eastAsia="仿宋" w:cs="仿宋"/>
          <w:sz w:val="28"/>
          <w:szCs w:val="28"/>
        </w:rPr>
      </w:pPr>
      <w:r>
        <w:rPr>
          <w:rFonts w:hint="eastAsia" w:ascii="仿宋" w:hAnsi="仿宋" w:eastAsia="仿宋" w:cs="仿宋"/>
          <w:spacing w:val="-1"/>
          <w:sz w:val="28"/>
          <w:szCs w:val="28"/>
        </w:rPr>
        <w:t>4.4.2</w:t>
      </w:r>
      <w:r>
        <w:rPr>
          <w:rFonts w:hint="eastAsia" w:ascii="仿宋" w:hAnsi="仿宋" w:eastAsia="仿宋" w:cs="仿宋"/>
          <w:spacing w:val="-35"/>
          <w:sz w:val="28"/>
          <w:szCs w:val="28"/>
        </w:rPr>
        <w:t xml:space="preserve"> </w:t>
      </w:r>
      <w:r>
        <w:rPr>
          <w:rFonts w:hint="eastAsia" w:ascii="仿宋" w:hAnsi="仿宋" w:eastAsia="仿宋" w:cs="仿宋"/>
          <w:spacing w:val="-1"/>
          <w:sz w:val="28"/>
          <w:szCs w:val="28"/>
        </w:rPr>
        <w:t>采购代理机构将拒绝并原封退回在规定的响应文件递交截止期后送达</w:t>
      </w:r>
      <w:r>
        <w:rPr>
          <w:rFonts w:hint="eastAsia" w:ascii="仿宋" w:hAnsi="仿宋" w:eastAsia="仿宋" w:cs="仿宋"/>
          <w:sz w:val="28"/>
          <w:szCs w:val="28"/>
        </w:rPr>
        <w:t>的任何响应文件。由于对网上招标操作不熟悉或自身电脑</w:t>
      </w:r>
      <w:r>
        <w:rPr>
          <w:rFonts w:hint="eastAsia" w:ascii="仿宋" w:hAnsi="仿宋" w:eastAsia="仿宋" w:cs="仿宋"/>
          <w:spacing w:val="-1"/>
          <w:sz w:val="28"/>
          <w:szCs w:val="28"/>
        </w:rPr>
        <w:t>、网络的原因导致不能</w:t>
      </w:r>
      <w:r>
        <w:rPr>
          <w:rFonts w:hint="eastAsia" w:ascii="仿宋" w:hAnsi="仿宋" w:eastAsia="仿宋" w:cs="仿宋"/>
          <w:sz w:val="28"/>
          <w:szCs w:val="28"/>
        </w:rPr>
        <w:t>在响应文件递交截止时间之前上传响应文件，采购代理机</w:t>
      </w:r>
      <w:r>
        <w:rPr>
          <w:rFonts w:hint="eastAsia" w:ascii="仿宋" w:hAnsi="仿宋" w:eastAsia="仿宋" w:cs="仿宋"/>
          <w:spacing w:val="-1"/>
          <w:sz w:val="28"/>
          <w:szCs w:val="28"/>
        </w:rPr>
        <w:t>构不负任何责任。建议</w:t>
      </w:r>
      <w:r>
        <w:rPr>
          <w:rFonts w:hint="eastAsia" w:ascii="仿宋" w:hAnsi="仿宋" w:eastAsia="仿宋" w:cs="仿宋"/>
          <w:spacing w:val="-2"/>
          <w:sz w:val="28"/>
          <w:szCs w:val="28"/>
        </w:rPr>
        <w:t>于开标前</w:t>
      </w:r>
      <w:r>
        <w:rPr>
          <w:rFonts w:hint="eastAsia" w:ascii="仿宋" w:hAnsi="仿宋" w:eastAsia="仿宋" w:cs="仿宋"/>
          <w:spacing w:val="-33"/>
          <w:sz w:val="28"/>
          <w:szCs w:val="28"/>
        </w:rPr>
        <w:t xml:space="preserve"> </w:t>
      </w:r>
      <w:r>
        <w:rPr>
          <w:rFonts w:hint="eastAsia" w:ascii="仿宋" w:hAnsi="仿宋" w:eastAsia="仿宋" w:cs="仿宋"/>
          <w:spacing w:val="-2"/>
          <w:sz w:val="28"/>
          <w:szCs w:val="28"/>
        </w:rPr>
        <w:t>1</w:t>
      </w:r>
      <w:r>
        <w:rPr>
          <w:rFonts w:hint="eastAsia" w:ascii="仿宋" w:hAnsi="仿宋" w:eastAsia="仿宋" w:cs="仿宋"/>
          <w:spacing w:val="-51"/>
          <w:sz w:val="28"/>
          <w:szCs w:val="28"/>
        </w:rPr>
        <w:t xml:space="preserve"> </w:t>
      </w:r>
      <w:r>
        <w:rPr>
          <w:rFonts w:hint="eastAsia" w:ascii="仿宋" w:hAnsi="仿宋" w:eastAsia="仿宋" w:cs="仿宋"/>
          <w:spacing w:val="-2"/>
          <w:sz w:val="28"/>
          <w:szCs w:val="28"/>
        </w:rPr>
        <w:t>个工作日完成响应文件的制作与上</w:t>
      </w:r>
      <w:r>
        <w:rPr>
          <w:rFonts w:hint="eastAsia" w:ascii="仿宋" w:hAnsi="仿宋" w:eastAsia="仿宋" w:cs="仿宋"/>
          <w:spacing w:val="-3"/>
          <w:sz w:val="28"/>
          <w:szCs w:val="28"/>
        </w:rPr>
        <w:t>传。</w:t>
      </w:r>
    </w:p>
    <w:p w14:paraId="235CB348">
      <w:pPr>
        <w:spacing w:before="183" w:line="219" w:lineRule="auto"/>
        <w:ind w:left="485"/>
        <w:rPr>
          <w:rFonts w:hint="eastAsia" w:ascii="仿宋" w:hAnsi="仿宋" w:eastAsia="仿宋" w:cs="仿宋"/>
          <w:sz w:val="28"/>
          <w:szCs w:val="28"/>
        </w:rPr>
      </w:pPr>
      <w:r>
        <w:rPr>
          <w:rFonts w:hint="eastAsia" w:ascii="仿宋" w:hAnsi="仿宋" w:eastAsia="仿宋" w:cs="仿宋"/>
          <w:spacing w:val="-1"/>
          <w:sz w:val="28"/>
          <w:szCs w:val="28"/>
        </w:rPr>
        <w:t>4.4.3</w:t>
      </w:r>
      <w:r>
        <w:rPr>
          <w:rFonts w:hint="eastAsia" w:ascii="仿宋" w:hAnsi="仿宋" w:eastAsia="仿宋" w:cs="仿宋"/>
          <w:spacing w:val="-36"/>
          <w:sz w:val="28"/>
          <w:szCs w:val="28"/>
        </w:rPr>
        <w:t xml:space="preserve"> </w:t>
      </w:r>
      <w:r>
        <w:rPr>
          <w:rFonts w:hint="eastAsia" w:ascii="仿宋" w:hAnsi="仿宋" w:eastAsia="仿宋" w:cs="仿宋"/>
          <w:spacing w:val="-1"/>
          <w:sz w:val="28"/>
          <w:szCs w:val="28"/>
        </w:rPr>
        <w:t>供应商所提交的响应文件在评审结束后，无论中标与否都不退还。</w:t>
      </w:r>
    </w:p>
    <w:p w14:paraId="02B23B72">
      <w:pPr>
        <w:spacing w:before="184" w:line="219" w:lineRule="auto"/>
        <w:ind w:left="3173"/>
        <w:outlineLvl w:val="1"/>
        <w:rPr>
          <w:rFonts w:hint="eastAsia" w:ascii="仿宋" w:hAnsi="仿宋" w:eastAsia="仿宋" w:cs="仿宋"/>
          <w:sz w:val="28"/>
          <w:szCs w:val="28"/>
        </w:rPr>
      </w:pPr>
      <w:r>
        <w:rPr>
          <w:rFonts w:hint="eastAsia" w:ascii="仿宋" w:hAnsi="仿宋" w:eastAsia="仿宋" w:cs="仿宋"/>
          <w:b/>
          <w:bCs/>
          <w:spacing w:val="-4"/>
          <w:sz w:val="28"/>
          <w:szCs w:val="28"/>
        </w:rPr>
        <w:t>五、竞争性磋商程序</w:t>
      </w:r>
    </w:p>
    <w:p w14:paraId="338E0DFB">
      <w:pPr>
        <w:spacing w:before="181" w:line="220" w:lineRule="auto"/>
        <w:ind w:left="486"/>
        <w:rPr>
          <w:rFonts w:hint="eastAsia" w:ascii="仿宋" w:hAnsi="仿宋" w:eastAsia="仿宋" w:cs="仿宋"/>
          <w:sz w:val="28"/>
          <w:szCs w:val="28"/>
        </w:rPr>
      </w:pPr>
      <w:r>
        <w:rPr>
          <w:rFonts w:hint="eastAsia" w:ascii="仿宋" w:hAnsi="仿宋" w:eastAsia="仿宋" w:cs="仿宋"/>
          <w:b/>
          <w:bCs/>
          <w:spacing w:val="-5"/>
          <w:sz w:val="28"/>
          <w:szCs w:val="28"/>
        </w:rPr>
        <w:t>5.1</w:t>
      </w:r>
      <w:r>
        <w:rPr>
          <w:rFonts w:hint="eastAsia" w:ascii="仿宋" w:hAnsi="仿宋" w:eastAsia="仿宋" w:cs="仿宋"/>
          <w:spacing w:val="-44"/>
          <w:sz w:val="28"/>
          <w:szCs w:val="28"/>
        </w:rPr>
        <w:t xml:space="preserve"> </w:t>
      </w:r>
      <w:r>
        <w:rPr>
          <w:rFonts w:hint="eastAsia" w:ascii="仿宋" w:hAnsi="仿宋" w:eastAsia="仿宋" w:cs="仿宋"/>
          <w:b/>
          <w:bCs/>
          <w:spacing w:val="-5"/>
          <w:sz w:val="28"/>
          <w:szCs w:val="28"/>
        </w:rPr>
        <w:t>磋商小组的组成</w:t>
      </w:r>
    </w:p>
    <w:p w14:paraId="63157841">
      <w:pPr>
        <w:spacing w:before="182" w:line="359" w:lineRule="auto"/>
        <w:ind w:left="4" w:right="41" w:firstLine="486"/>
        <w:jc w:val="both"/>
        <w:rPr>
          <w:rFonts w:hint="eastAsia" w:ascii="仿宋" w:hAnsi="仿宋" w:eastAsia="仿宋" w:cs="仿宋"/>
          <w:sz w:val="28"/>
          <w:szCs w:val="28"/>
        </w:rPr>
      </w:pPr>
      <w:r>
        <w:rPr>
          <w:rFonts w:hint="eastAsia" w:ascii="仿宋" w:hAnsi="仿宋" w:eastAsia="仿宋" w:cs="仿宋"/>
          <w:spacing w:val="-3"/>
          <w:sz w:val="28"/>
          <w:szCs w:val="28"/>
        </w:rPr>
        <w:t>5.1.1</w:t>
      </w:r>
      <w:r>
        <w:rPr>
          <w:rFonts w:hint="eastAsia" w:ascii="仿宋" w:hAnsi="仿宋" w:eastAsia="仿宋" w:cs="仿宋"/>
          <w:spacing w:val="-49"/>
          <w:sz w:val="28"/>
          <w:szCs w:val="28"/>
        </w:rPr>
        <w:t xml:space="preserve"> </w:t>
      </w:r>
      <w:r>
        <w:rPr>
          <w:rFonts w:hint="eastAsia" w:ascii="仿宋" w:hAnsi="仿宋" w:eastAsia="仿宋" w:cs="仿宋"/>
          <w:spacing w:val="-3"/>
          <w:sz w:val="28"/>
          <w:szCs w:val="28"/>
        </w:rPr>
        <w:t>评审由采购单位依法组建的磋商小组负责。磋商小组由采购人代表和有</w:t>
      </w:r>
      <w:r>
        <w:rPr>
          <w:rFonts w:hint="eastAsia" w:ascii="仿宋" w:hAnsi="仿宋" w:eastAsia="仿宋" w:cs="仿宋"/>
          <w:sz w:val="28"/>
          <w:szCs w:val="28"/>
        </w:rPr>
        <w:t>关技术、经济等方面的专家组成。全面负责对响</w:t>
      </w:r>
      <w:r>
        <w:rPr>
          <w:rFonts w:hint="eastAsia" w:ascii="仿宋" w:hAnsi="仿宋" w:eastAsia="仿宋" w:cs="仿宋"/>
          <w:spacing w:val="-1"/>
          <w:sz w:val="28"/>
          <w:szCs w:val="28"/>
        </w:rPr>
        <w:t>应文件的审查、评审、磋商、打</w:t>
      </w:r>
      <w:r>
        <w:rPr>
          <w:rFonts w:hint="eastAsia" w:ascii="仿宋" w:hAnsi="仿宋" w:eastAsia="仿宋" w:cs="仿宋"/>
          <w:sz w:val="28"/>
          <w:szCs w:val="28"/>
        </w:rPr>
        <w:t>分等全部评审工作。磋商小组人数以及技术、经</w:t>
      </w:r>
      <w:r>
        <w:rPr>
          <w:rFonts w:hint="eastAsia" w:ascii="仿宋" w:hAnsi="仿宋" w:eastAsia="仿宋" w:cs="仿宋"/>
          <w:spacing w:val="-1"/>
          <w:sz w:val="28"/>
          <w:szCs w:val="28"/>
        </w:rPr>
        <w:t>济方面的专家组成见</w:t>
      </w:r>
      <w:r>
        <w:rPr>
          <w:rFonts w:hint="eastAsia" w:ascii="仿宋" w:hAnsi="仿宋" w:eastAsia="仿宋" w:cs="仿宋"/>
          <w:sz w:val="22"/>
          <w:szCs w:val="24"/>
        </w:rPr>
        <w:fldChar w:fldCharType="begin"/>
      </w:r>
      <w:r>
        <w:rPr>
          <w:rFonts w:hint="eastAsia" w:ascii="仿宋" w:hAnsi="仿宋" w:eastAsia="仿宋" w:cs="仿宋"/>
          <w:sz w:val="22"/>
          <w:szCs w:val="24"/>
        </w:rPr>
        <w:instrText xml:space="preserve"> HYPERLINK "file:///C:/Users/zww/Documents/WeChat%20Files/wxid_6509915098812/WordForm/e944b4b1-01b6-4e42-b170-f783fcf7903a.doc" </w:instrText>
      </w:r>
      <w:r>
        <w:rPr>
          <w:rFonts w:hint="eastAsia" w:ascii="仿宋" w:hAnsi="仿宋" w:eastAsia="仿宋" w:cs="仿宋"/>
          <w:sz w:val="22"/>
          <w:szCs w:val="24"/>
        </w:rPr>
        <w:fldChar w:fldCharType="separate"/>
      </w:r>
      <w:r>
        <w:rPr>
          <w:rFonts w:hint="eastAsia" w:ascii="仿宋" w:hAnsi="仿宋" w:eastAsia="仿宋" w:cs="仿宋"/>
          <w:spacing w:val="-1"/>
          <w:sz w:val="28"/>
          <w:szCs w:val="28"/>
        </w:rPr>
        <w:t>供应商须知</w:t>
      </w:r>
      <w:r>
        <w:rPr>
          <w:rFonts w:hint="eastAsia" w:ascii="仿宋" w:hAnsi="仿宋" w:eastAsia="仿宋" w:cs="仿宋"/>
          <w:spacing w:val="-1"/>
          <w:sz w:val="28"/>
          <w:szCs w:val="28"/>
        </w:rPr>
        <w:fldChar w:fldCharType="end"/>
      </w:r>
      <w:r>
        <w:rPr>
          <w:rFonts w:hint="eastAsia" w:ascii="仿宋" w:hAnsi="仿宋" w:eastAsia="仿宋" w:cs="仿宋"/>
          <w:sz w:val="22"/>
          <w:szCs w:val="24"/>
        </w:rPr>
        <w:fldChar w:fldCharType="begin"/>
      </w:r>
      <w:r>
        <w:rPr>
          <w:rFonts w:hint="eastAsia" w:ascii="仿宋" w:hAnsi="仿宋" w:eastAsia="仿宋" w:cs="仿宋"/>
          <w:sz w:val="22"/>
          <w:szCs w:val="24"/>
        </w:rPr>
        <w:instrText xml:space="preserve"> HYPERLINK "file:///C:/Users/zww/Documents/WeChat%20Files/wxid_6509915098812/WordForm/e944b4b1-01b6-4e42-b170-f783fcf7903a.doc" </w:instrText>
      </w:r>
      <w:r>
        <w:rPr>
          <w:rFonts w:hint="eastAsia" w:ascii="仿宋" w:hAnsi="仿宋" w:eastAsia="仿宋" w:cs="仿宋"/>
          <w:sz w:val="22"/>
          <w:szCs w:val="24"/>
        </w:rPr>
        <w:fldChar w:fldCharType="separate"/>
      </w:r>
      <w:r>
        <w:rPr>
          <w:rFonts w:hint="eastAsia" w:ascii="仿宋" w:hAnsi="仿宋" w:eastAsia="仿宋" w:cs="仿宋"/>
          <w:spacing w:val="-4"/>
          <w:sz w:val="28"/>
          <w:szCs w:val="28"/>
        </w:rPr>
        <w:t>前附表</w:t>
      </w:r>
      <w:r>
        <w:rPr>
          <w:rFonts w:hint="eastAsia" w:ascii="仿宋" w:hAnsi="仿宋" w:eastAsia="仿宋" w:cs="仿宋"/>
          <w:spacing w:val="-4"/>
          <w:sz w:val="28"/>
          <w:szCs w:val="28"/>
        </w:rPr>
        <w:fldChar w:fldCharType="end"/>
      </w:r>
      <w:r>
        <w:rPr>
          <w:rFonts w:hint="eastAsia" w:ascii="仿宋" w:hAnsi="仿宋" w:eastAsia="仿宋" w:cs="仿宋"/>
          <w:spacing w:val="-4"/>
          <w:sz w:val="28"/>
          <w:szCs w:val="28"/>
        </w:rPr>
        <w:t>。</w:t>
      </w:r>
    </w:p>
    <w:p w14:paraId="12B4CA29">
      <w:pPr>
        <w:spacing w:line="220" w:lineRule="auto"/>
        <w:ind w:left="491"/>
        <w:rPr>
          <w:rFonts w:hint="eastAsia" w:ascii="仿宋" w:hAnsi="仿宋" w:eastAsia="仿宋" w:cs="仿宋"/>
          <w:sz w:val="28"/>
          <w:szCs w:val="28"/>
        </w:rPr>
      </w:pPr>
      <w:r>
        <w:rPr>
          <w:rFonts w:hint="eastAsia" w:ascii="仿宋" w:hAnsi="仿宋" w:eastAsia="仿宋" w:cs="仿宋"/>
          <w:spacing w:val="-4"/>
          <w:sz w:val="28"/>
          <w:szCs w:val="28"/>
        </w:rPr>
        <w:t>5.2</w:t>
      </w:r>
      <w:r>
        <w:rPr>
          <w:rFonts w:hint="eastAsia" w:ascii="仿宋" w:hAnsi="仿宋" w:eastAsia="仿宋" w:cs="仿宋"/>
          <w:spacing w:val="-48"/>
          <w:sz w:val="28"/>
          <w:szCs w:val="28"/>
        </w:rPr>
        <w:t xml:space="preserve"> </w:t>
      </w:r>
      <w:r>
        <w:rPr>
          <w:rFonts w:hint="eastAsia" w:ascii="仿宋" w:hAnsi="仿宋" w:eastAsia="仿宋" w:cs="仿宋"/>
          <w:spacing w:val="-4"/>
          <w:sz w:val="28"/>
          <w:szCs w:val="28"/>
        </w:rPr>
        <w:t>磋商方法</w:t>
      </w:r>
    </w:p>
    <w:p w14:paraId="2579C264">
      <w:pPr>
        <w:spacing w:before="179" w:line="313" w:lineRule="auto"/>
        <w:ind w:right="41" w:firstLine="490"/>
        <w:rPr>
          <w:rFonts w:hint="eastAsia" w:ascii="仿宋" w:hAnsi="仿宋" w:eastAsia="仿宋" w:cs="仿宋"/>
          <w:sz w:val="28"/>
          <w:szCs w:val="28"/>
        </w:rPr>
      </w:pPr>
      <w:r>
        <w:rPr>
          <w:rFonts w:hint="eastAsia" w:ascii="仿宋" w:hAnsi="仿宋" w:eastAsia="仿宋" w:cs="仿宋"/>
          <w:spacing w:val="-3"/>
          <w:sz w:val="28"/>
          <w:szCs w:val="28"/>
        </w:rPr>
        <w:t>5.2.1</w:t>
      </w:r>
      <w:r>
        <w:rPr>
          <w:rFonts w:hint="eastAsia" w:ascii="仿宋" w:hAnsi="仿宋" w:eastAsia="仿宋" w:cs="仿宋"/>
          <w:spacing w:val="-49"/>
          <w:sz w:val="28"/>
          <w:szCs w:val="28"/>
        </w:rPr>
        <w:t xml:space="preserve"> </w:t>
      </w:r>
      <w:r>
        <w:rPr>
          <w:rFonts w:hint="eastAsia" w:ascii="仿宋" w:hAnsi="仿宋" w:eastAsia="仿宋" w:cs="仿宋"/>
          <w:spacing w:val="-3"/>
          <w:sz w:val="28"/>
          <w:szCs w:val="28"/>
        </w:rPr>
        <w:t>磋商小组将按照磋商文件确定的评审方法进行评审。磋商小组对响应文</w:t>
      </w:r>
      <w:r>
        <w:rPr>
          <w:rFonts w:hint="eastAsia" w:ascii="仿宋" w:hAnsi="仿宋" w:eastAsia="仿宋" w:cs="仿宋"/>
          <w:sz w:val="28"/>
          <w:szCs w:val="28"/>
        </w:rPr>
        <w:t>件的评审分为响应文件初审、澄清有关问题、比较与评价</w:t>
      </w:r>
      <w:r>
        <w:rPr>
          <w:rFonts w:hint="eastAsia" w:ascii="仿宋" w:hAnsi="仿宋" w:eastAsia="仿宋" w:cs="仿宋"/>
          <w:spacing w:val="-1"/>
          <w:sz w:val="28"/>
          <w:szCs w:val="28"/>
        </w:rPr>
        <w:t>响应文件、推荐中标候</w:t>
      </w:r>
      <w:r>
        <w:rPr>
          <w:rFonts w:hint="eastAsia" w:ascii="仿宋" w:hAnsi="仿宋" w:eastAsia="仿宋" w:cs="仿宋"/>
          <w:spacing w:val="-2"/>
          <w:sz w:val="28"/>
          <w:szCs w:val="28"/>
        </w:rPr>
        <w:t>选人名单。</w:t>
      </w:r>
    </w:p>
    <w:p w14:paraId="009B45F8">
      <w:pPr>
        <w:pStyle w:val="2"/>
        <w:spacing w:line="242" w:lineRule="auto"/>
        <w:rPr>
          <w:rFonts w:hint="eastAsia" w:ascii="仿宋" w:hAnsi="仿宋" w:eastAsia="仿宋" w:cs="仿宋"/>
          <w:sz w:val="22"/>
          <w:szCs w:val="24"/>
        </w:rPr>
      </w:pPr>
      <w:r>
        <w:rPr>
          <w:rFonts w:hint="eastAsia" w:ascii="仿宋" w:hAnsi="仿宋" w:eastAsia="仿宋" w:cs="仿宋"/>
          <w:spacing w:val="-1"/>
          <w:sz w:val="28"/>
          <w:szCs w:val="28"/>
        </w:rPr>
        <w:t>5.2.1</w:t>
      </w:r>
      <w:r>
        <w:rPr>
          <w:rFonts w:hint="eastAsia" w:ascii="仿宋" w:hAnsi="仿宋" w:eastAsia="仿宋" w:cs="仿宋"/>
          <w:spacing w:val="-47"/>
          <w:sz w:val="28"/>
          <w:szCs w:val="28"/>
        </w:rPr>
        <w:t xml:space="preserve"> </w:t>
      </w:r>
      <w:r>
        <w:rPr>
          <w:rFonts w:hint="eastAsia" w:ascii="仿宋" w:hAnsi="仿宋" w:eastAsia="仿宋" w:cs="仿宋"/>
          <w:spacing w:val="-1"/>
          <w:sz w:val="28"/>
          <w:szCs w:val="28"/>
        </w:rPr>
        <w:t>项目评审方法详见磋商文件“第三章 评审方法</w:t>
      </w:r>
      <w:r>
        <w:rPr>
          <w:rFonts w:hint="eastAsia" w:ascii="仿宋" w:hAnsi="仿宋" w:eastAsia="仿宋" w:cs="仿宋"/>
          <w:spacing w:val="-88"/>
          <w:sz w:val="28"/>
          <w:szCs w:val="28"/>
        </w:rPr>
        <w:t xml:space="preserve"> </w:t>
      </w:r>
      <w:r>
        <w:rPr>
          <w:rFonts w:hint="eastAsia" w:ascii="仿宋" w:hAnsi="仿宋" w:eastAsia="仿宋" w:cs="仿宋"/>
          <w:spacing w:val="-1"/>
          <w:sz w:val="28"/>
          <w:szCs w:val="28"/>
        </w:rPr>
        <w:t>”。</w:t>
      </w:r>
    </w:p>
    <w:p w14:paraId="1649A00A">
      <w:pPr>
        <w:spacing w:before="78" w:line="219" w:lineRule="auto"/>
        <w:rPr>
          <w:rFonts w:hint="eastAsia" w:ascii="仿宋" w:hAnsi="仿宋" w:eastAsia="仿宋" w:cs="仿宋"/>
          <w:sz w:val="28"/>
          <w:szCs w:val="28"/>
        </w:rPr>
      </w:pPr>
      <w:r>
        <w:rPr>
          <w:rFonts w:hint="eastAsia" w:ascii="仿宋" w:hAnsi="仿宋" w:eastAsia="仿宋" w:cs="仿宋"/>
          <w:b/>
          <w:bCs/>
          <w:spacing w:val="-2"/>
          <w:sz w:val="28"/>
          <w:szCs w:val="28"/>
        </w:rPr>
        <w:t>A．采用见面开标方式</w:t>
      </w:r>
    </w:p>
    <w:p w14:paraId="330ABD05">
      <w:pPr>
        <w:spacing w:before="181" w:line="219" w:lineRule="auto"/>
        <w:ind w:left="497"/>
        <w:rPr>
          <w:rFonts w:hint="eastAsia" w:ascii="仿宋" w:hAnsi="仿宋" w:eastAsia="仿宋" w:cs="仿宋"/>
          <w:sz w:val="28"/>
          <w:szCs w:val="28"/>
        </w:rPr>
      </w:pPr>
      <w:r>
        <w:rPr>
          <w:rFonts w:hint="eastAsia" w:ascii="仿宋" w:hAnsi="仿宋" w:eastAsia="仿宋" w:cs="仿宋"/>
          <w:spacing w:val="-4"/>
          <w:sz w:val="28"/>
          <w:szCs w:val="28"/>
        </w:rPr>
        <w:t>5.3</w:t>
      </w:r>
      <w:r>
        <w:rPr>
          <w:rFonts w:hint="eastAsia" w:ascii="仿宋" w:hAnsi="仿宋" w:eastAsia="仿宋" w:cs="仿宋"/>
          <w:spacing w:val="-36"/>
          <w:sz w:val="28"/>
          <w:szCs w:val="28"/>
        </w:rPr>
        <w:t xml:space="preserve"> </w:t>
      </w:r>
      <w:r>
        <w:rPr>
          <w:rFonts w:hint="eastAsia" w:ascii="仿宋" w:hAnsi="仿宋" w:eastAsia="仿宋" w:cs="仿宋"/>
          <w:spacing w:val="-4"/>
          <w:sz w:val="28"/>
          <w:szCs w:val="28"/>
        </w:rPr>
        <w:t>响应文件的初审</w:t>
      </w:r>
    </w:p>
    <w:p w14:paraId="3E7CED85">
      <w:pPr>
        <w:spacing w:before="183" w:line="219" w:lineRule="auto"/>
        <w:ind w:left="491"/>
        <w:rPr>
          <w:rFonts w:hint="eastAsia" w:ascii="仿宋" w:hAnsi="仿宋" w:eastAsia="仿宋" w:cs="仿宋"/>
          <w:sz w:val="28"/>
          <w:szCs w:val="28"/>
        </w:rPr>
      </w:pPr>
      <w:r>
        <w:rPr>
          <w:rFonts w:hint="eastAsia" w:ascii="仿宋" w:hAnsi="仿宋" w:eastAsia="仿宋" w:cs="仿宋"/>
          <w:spacing w:val="-1"/>
          <w:sz w:val="28"/>
          <w:szCs w:val="28"/>
        </w:rPr>
        <w:t>初审分为资格性检查和符合性检查。</w:t>
      </w:r>
    </w:p>
    <w:p w14:paraId="1DE3324E">
      <w:pPr>
        <w:spacing w:before="180" w:line="219" w:lineRule="auto"/>
        <w:ind w:left="497"/>
        <w:rPr>
          <w:rFonts w:hint="eastAsia" w:ascii="仿宋" w:hAnsi="仿宋" w:eastAsia="仿宋" w:cs="仿宋"/>
          <w:sz w:val="28"/>
          <w:szCs w:val="28"/>
        </w:rPr>
      </w:pPr>
      <w:r>
        <w:rPr>
          <w:rFonts w:hint="eastAsia" w:ascii="仿宋" w:hAnsi="仿宋" w:eastAsia="仿宋" w:cs="仿宋"/>
          <w:spacing w:val="-4"/>
          <w:sz w:val="28"/>
          <w:szCs w:val="28"/>
        </w:rPr>
        <w:t>5.3.1</w:t>
      </w:r>
      <w:r>
        <w:rPr>
          <w:rFonts w:hint="eastAsia" w:ascii="仿宋" w:hAnsi="仿宋" w:eastAsia="仿宋" w:cs="仿宋"/>
          <w:spacing w:val="-36"/>
          <w:sz w:val="28"/>
          <w:szCs w:val="28"/>
        </w:rPr>
        <w:t xml:space="preserve"> </w:t>
      </w:r>
      <w:r>
        <w:rPr>
          <w:rFonts w:hint="eastAsia" w:ascii="仿宋" w:hAnsi="仿宋" w:eastAsia="仿宋" w:cs="仿宋"/>
          <w:spacing w:val="-4"/>
          <w:sz w:val="28"/>
          <w:szCs w:val="28"/>
        </w:rPr>
        <w:t>资格性检查</w:t>
      </w:r>
    </w:p>
    <w:p w14:paraId="291FD139">
      <w:pPr>
        <w:spacing w:before="184" w:line="288" w:lineRule="auto"/>
        <w:ind w:left="19" w:firstLine="484"/>
        <w:rPr>
          <w:rFonts w:hint="eastAsia" w:ascii="仿宋" w:hAnsi="仿宋" w:eastAsia="仿宋" w:cs="仿宋"/>
          <w:sz w:val="28"/>
          <w:szCs w:val="28"/>
        </w:rPr>
      </w:pPr>
      <w:r>
        <w:rPr>
          <w:rFonts w:hint="eastAsia" w:ascii="仿宋" w:hAnsi="仿宋" w:eastAsia="仿宋" w:cs="仿宋"/>
          <w:spacing w:val="-1"/>
          <w:sz w:val="28"/>
          <w:szCs w:val="28"/>
        </w:rPr>
        <w:t>（1）磋商小组根据评审办法前附表规定的评审因素和</w:t>
      </w:r>
      <w:r>
        <w:rPr>
          <w:rFonts w:hint="eastAsia" w:ascii="仿宋" w:hAnsi="仿宋" w:eastAsia="仿宋" w:cs="仿宋"/>
          <w:spacing w:val="-2"/>
          <w:sz w:val="28"/>
          <w:szCs w:val="28"/>
        </w:rPr>
        <w:t>评审标准，对供应商的响应文件进行资格评审。资格性检查不合格的供应商的响应文件</w:t>
      </w:r>
      <w:r>
        <w:rPr>
          <w:rFonts w:hint="eastAsia" w:ascii="仿宋" w:hAnsi="仿宋" w:eastAsia="仿宋" w:cs="仿宋"/>
          <w:spacing w:val="-3"/>
          <w:sz w:val="28"/>
          <w:szCs w:val="28"/>
        </w:rPr>
        <w:t>作无效文件处理。</w:t>
      </w:r>
    </w:p>
    <w:p w14:paraId="02B198B9">
      <w:pPr>
        <w:spacing w:before="185" w:line="288" w:lineRule="auto"/>
        <w:ind w:left="8" w:right="98" w:firstLine="495"/>
        <w:rPr>
          <w:rFonts w:hint="eastAsia" w:ascii="仿宋" w:hAnsi="仿宋" w:eastAsia="仿宋" w:cs="仿宋"/>
          <w:sz w:val="28"/>
          <w:szCs w:val="28"/>
        </w:rPr>
      </w:pPr>
      <w:r>
        <w:rPr>
          <w:rFonts w:hint="eastAsia" w:ascii="仿宋" w:hAnsi="仿宋" w:eastAsia="仿宋" w:cs="仿宋"/>
          <w:spacing w:val="-2"/>
          <w:sz w:val="28"/>
          <w:szCs w:val="28"/>
        </w:rPr>
        <w:t>（2）磋商小组在进行资格检查时，不得改变磋商文件中已载明的资格条件、</w:t>
      </w:r>
      <w:r>
        <w:rPr>
          <w:rFonts w:hint="eastAsia" w:ascii="仿宋" w:hAnsi="仿宋" w:eastAsia="仿宋" w:cs="仿宋"/>
          <w:sz w:val="28"/>
          <w:szCs w:val="28"/>
        </w:rPr>
        <w:t>标准和办法。资格性检查不合格的供应商的</w:t>
      </w:r>
      <w:r>
        <w:rPr>
          <w:rFonts w:hint="eastAsia" w:ascii="仿宋" w:hAnsi="仿宋" w:eastAsia="仿宋" w:cs="仿宋"/>
          <w:spacing w:val="-1"/>
          <w:sz w:val="28"/>
          <w:szCs w:val="28"/>
        </w:rPr>
        <w:t>响应文件作无效文件处理。</w:t>
      </w:r>
    </w:p>
    <w:p w14:paraId="21BB46C4">
      <w:pPr>
        <w:spacing w:before="185" w:line="288" w:lineRule="auto"/>
        <w:ind w:left="7" w:right="80" w:firstLine="496"/>
        <w:rPr>
          <w:rFonts w:hint="eastAsia" w:ascii="仿宋" w:hAnsi="仿宋" w:eastAsia="仿宋" w:cs="仿宋"/>
          <w:sz w:val="28"/>
          <w:szCs w:val="28"/>
        </w:rPr>
      </w:pPr>
      <w:r>
        <w:rPr>
          <w:rFonts w:hint="eastAsia" w:ascii="仿宋" w:hAnsi="仿宋" w:eastAsia="仿宋" w:cs="仿宋"/>
          <w:spacing w:val="-1"/>
          <w:sz w:val="28"/>
          <w:szCs w:val="28"/>
        </w:rPr>
        <w:t>（3）供应商在递交响应文件的同时，应逐项对照上述</w:t>
      </w:r>
      <w:r>
        <w:rPr>
          <w:rFonts w:hint="eastAsia" w:ascii="仿宋" w:hAnsi="仿宋" w:eastAsia="仿宋" w:cs="仿宋"/>
          <w:spacing w:val="-2"/>
          <w:sz w:val="28"/>
          <w:szCs w:val="28"/>
        </w:rPr>
        <w:t>资格性检查要求提交相</w:t>
      </w:r>
      <w:r>
        <w:rPr>
          <w:rFonts w:hint="eastAsia" w:ascii="仿宋" w:hAnsi="仿宋" w:eastAsia="仿宋" w:cs="仿宋"/>
          <w:spacing w:val="-1"/>
          <w:sz w:val="28"/>
          <w:szCs w:val="28"/>
        </w:rPr>
        <w:t>应的原件和资格证明文件供磋商小组核查，否则评委将不予采信。</w:t>
      </w:r>
    </w:p>
    <w:p w14:paraId="7B6EB5B5">
      <w:pPr>
        <w:spacing w:before="185" w:line="288" w:lineRule="auto"/>
        <w:ind w:left="7" w:right="80" w:firstLine="496"/>
        <w:rPr>
          <w:rFonts w:hint="eastAsia" w:ascii="仿宋" w:hAnsi="仿宋" w:eastAsia="仿宋" w:cs="仿宋"/>
          <w:sz w:val="28"/>
          <w:szCs w:val="28"/>
        </w:rPr>
      </w:pPr>
      <w:r>
        <w:rPr>
          <w:rFonts w:hint="eastAsia" w:ascii="仿宋" w:hAnsi="仿宋" w:eastAsia="仿宋" w:cs="仿宋"/>
          <w:spacing w:val="-1"/>
          <w:sz w:val="28"/>
          <w:szCs w:val="28"/>
        </w:rPr>
        <w:t>（4）磋商小组在评审中必要时可按供应商提供的联系</w:t>
      </w:r>
      <w:r>
        <w:rPr>
          <w:rFonts w:hint="eastAsia" w:ascii="仿宋" w:hAnsi="仿宋" w:eastAsia="仿宋" w:cs="仿宋"/>
          <w:spacing w:val="-2"/>
          <w:sz w:val="28"/>
          <w:szCs w:val="28"/>
        </w:rPr>
        <w:t>方式就有关问题进行查</w:t>
      </w:r>
      <w:r>
        <w:rPr>
          <w:rFonts w:hint="eastAsia" w:ascii="仿宋" w:hAnsi="仿宋" w:eastAsia="仿宋" w:cs="仿宋"/>
          <w:sz w:val="28"/>
          <w:szCs w:val="28"/>
        </w:rPr>
        <w:t>询核实，或要求供应商做出书面澄清，查询及澄清</w:t>
      </w:r>
      <w:r>
        <w:rPr>
          <w:rFonts w:hint="eastAsia" w:ascii="仿宋" w:hAnsi="仿宋" w:eastAsia="仿宋" w:cs="仿宋"/>
          <w:spacing w:val="-1"/>
          <w:sz w:val="28"/>
          <w:szCs w:val="28"/>
        </w:rPr>
        <w:t>结果将作为审查的依据。</w:t>
      </w:r>
    </w:p>
    <w:p w14:paraId="672F7B21">
      <w:pPr>
        <w:spacing w:before="183" w:line="290" w:lineRule="auto"/>
        <w:ind w:left="8" w:right="80" w:firstLine="495"/>
        <w:rPr>
          <w:rFonts w:hint="eastAsia" w:ascii="仿宋" w:hAnsi="仿宋" w:eastAsia="仿宋" w:cs="仿宋"/>
          <w:sz w:val="28"/>
          <w:szCs w:val="28"/>
        </w:rPr>
      </w:pPr>
      <w:r>
        <w:rPr>
          <w:rFonts w:hint="eastAsia" w:ascii="仿宋" w:hAnsi="仿宋" w:eastAsia="仿宋" w:cs="仿宋"/>
          <w:spacing w:val="-1"/>
          <w:sz w:val="28"/>
          <w:szCs w:val="28"/>
        </w:rPr>
        <w:t>（5）通过全部资格性检查条件合格的供应商才能通过</w:t>
      </w:r>
      <w:r>
        <w:rPr>
          <w:rFonts w:hint="eastAsia" w:ascii="仿宋" w:hAnsi="仿宋" w:eastAsia="仿宋" w:cs="仿宋"/>
          <w:spacing w:val="-2"/>
          <w:sz w:val="28"/>
          <w:szCs w:val="28"/>
        </w:rPr>
        <w:t>资格检查，其响应文件</w:t>
      </w:r>
      <w:r>
        <w:rPr>
          <w:rFonts w:hint="eastAsia" w:ascii="仿宋" w:hAnsi="仿宋" w:eastAsia="仿宋" w:cs="仿宋"/>
          <w:spacing w:val="-1"/>
          <w:sz w:val="28"/>
          <w:szCs w:val="28"/>
        </w:rPr>
        <w:t>方可进入下一个检查阶段。</w:t>
      </w:r>
    </w:p>
    <w:p w14:paraId="07204D58">
      <w:pPr>
        <w:spacing w:before="180" w:line="219" w:lineRule="auto"/>
        <w:ind w:left="497"/>
        <w:rPr>
          <w:rFonts w:hint="eastAsia" w:ascii="仿宋" w:hAnsi="仿宋" w:eastAsia="仿宋" w:cs="仿宋"/>
          <w:sz w:val="28"/>
          <w:szCs w:val="28"/>
        </w:rPr>
      </w:pPr>
      <w:r>
        <w:rPr>
          <w:rFonts w:hint="eastAsia" w:ascii="仿宋" w:hAnsi="仿宋" w:eastAsia="仿宋" w:cs="仿宋"/>
          <w:spacing w:val="-3"/>
          <w:sz w:val="28"/>
          <w:szCs w:val="28"/>
        </w:rPr>
        <w:t>5.3.2</w:t>
      </w:r>
      <w:r>
        <w:rPr>
          <w:rFonts w:hint="eastAsia" w:ascii="仿宋" w:hAnsi="仿宋" w:eastAsia="仿宋" w:cs="仿宋"/>
          <w:spacing w:val="-46"/>
          <w:sz w:val="28"/>
          <w:szCs w:val="28"/>
        </w:rPr>
        <w:t xml:space="preserve"> </w:t>
      </w:r>
      <w:r>
        <w:rPr>
          <w:rFonts w:hint="eastAsia" w:ascii="仿宋" w:hAnsi="仿宋" w:eastAsia="仿宋" w:cs="仿宋"/>
          <w:spacing w:val="-3"/>
          <w:sz w:val="28"/>
          <w:szCs w:val="28"/>
        </w:rPr>
        <w:t>符合性检查</w:t>
      </w:r>
    </w:p>
    <w:p w14:paraId="087BF835">
      <w:pPr>
        <w:spacing w:before="184" w:line="358" w:lineRule="auto"/>
        <w:ind w:left="9" w:right="178" w:firstLine="481"/>
        <w:rPr>
          <w:rFonts w:hint="eastAsia" w:ascii="仿宋" w:hAnsi="仿宋" w:eastAsia="仿宋" w:cs="仿宋"/>
          <w:sz w:val="28"/>
          <w:szCs w:val="28"/>
        </w:rPr>
      </w:pPr>
      <w:r>
        <w:rPr>
          <w:rFonts w:hint="eastAsia" w:ascii="仿宋" w:hAnsi="仿宋" w:eastAsia="仿宋" w:cs="仿宋"/>
          <w:sz w:val="28"/>
          <w:szCs w:val="28"/>
        </w:rPr>
        <w:t>磋商小组根据评审办法前附表规定的评审因素和评审</w:t>
      </w:r>
      <w:r>
        <w:rPr>
          <w:rFonts w:hint="eastAsia" w:ascii="仿宋" w:hAnsi="仿宋" w:eastAsia="仿宋" w:cs="仿宋"/>
          <w:spacing w:val="-1"/>
          <w:sz w:val="28"/>
          <w:szCs w:val="28"/>
        </w:rPr>
        <w:t>标准，对供应商的响应</w:t>
      </w:r>
      <w:r>
        <w:rPr>
          <w:rFonts w:hint="eastAsia" w:ascii="仿宋" w:hAnsi="仿宋" w:eastAsia="仿宋" w:cs="仿宋"/>
          <w:sz w:val="28"/>
          <w:szCs w:val="28"/>
        </w:rPr>
        <w:t>文件进行符合性检查。符合性检查不合格的供应商</w:t>
      </w:r>
      <w:r>
        <w:rPr>
          <w:rFonts w:hint="eastAsia" w:ascii="仿宋" w:hAnsi="仿宋" w:eastAsia="仿宋" w:cs="仿宋"/>
          <w:spacing w:val="-1"/>
          <w:sz w:val="28"/>
          <w:szCs w:val="28"/>
        </w:rPr>
        <w:t>的响应文件作无效文件处理。</w:t>
      </w:r>
    </w:p>
    <w:p w14:paraId="401E8061">
      <w:pPr>
        <w:spacing w:line="220" w:lineRule="auto"/>
        <w:ind w:left="497"/>
        <w:rPr>
          <w:rFonts w:hint="eastAsia" w:ascii="仿宋" w:hAnsi="仿宋" w:eastAsia="仿宋" w:cs="仿宋"/>
          <w:sz w:val="28"/>
          <w:szCs w:val="28"/>
        </w:rPr>
      </w:pPr>
      <w:r>
        <w:rPr>
          <w:rFonts w:hint="eastAsia" w:ascii="仿宋" w:hAnsi="仿宋" w:eastAsia="仿宋" w:cs="仿宋"/>
          <w:spacing w:val="-3"/>
          <w:sz w:val="28"/>
          <w:szCs w:val="28"/>
        </w:rPr>
        <w:t>5.4</w:t>
      </w:r>
      <w:r>
        <w:rPr>
          <w:rFonts w:hint="eastAsia" w:ascii="仿宋" w:hAnsi="仿宋" w:eastAsia="仿宋" w:cs="仿宋"/>
          <w:spacing w:val="-49"/>
          <w:sz w:val="28"/>
          <w:szCs w:val="28"/>
        </w:rPr>
        <w:t xml:space="preserve"> </w:t>
      </w:r>
      <w:r>
        <w:rPr>
          <w:rFonts w:hint="eastAsia" w:ascii="仿宋" w:hAnsi="仿宋" w:eastAsia="仿宋" w:cs="仿宋"/>
          <w:spacing w:val="-3"/>
          <w:sz w:val="28"/>
          <w:szCs w:val="28"/>
        </w:rPr>
        <w:t>违法违规行为</w:t>
      </w:r>
    </w:p>
    <w:p w14:paraId="1F116089">
      <w:pPr>
        <w:spacing w:before="182" w:line="359" w:lineRule="auto"/>
        <w:ind w:left="10" w:right="80" w:firstLine="486"/>
        <w:rPr>
          <w:rFonts w:hint="eastAsia" w:ascii="仿宋" w:hAnsi="仿宋" w:eastAsia="仿宋" w:cs="仿宋"/>
          <w:sz w:val="28"/>
          <w:szCs w:val="28"/>
        </w:rPr>
      </w:pPr>
      <w:r>
        <w:rPr>
          <w:rFonts w:hint="eastAsia" w:ascii="仿宋" w:hAnsi="仿宋" w:eastAsia="仿宋" w:cs="仿宋"/>
          <w:spacing w:val="-3"/>
          <w:sz w:val="28"/>
          <w:szCs w:val="28"/>
        </w:rPr>
        <w:t>5.4.1</w:t>
      </w:r>
      <w:r>
        <w:rPr>
          <w:rFonts w:hint="eastAsia" w:ascii="仿宋" w:hAnsi="仿宋" w:eastAsia="仿宋" w:cs="仿宋"/>
          <w:spacing w:val="-49"/>
          <w:sz w:val="28"/>
          <w:szCs w:val="28"/>
        </w:rPr>
        <w:t xml:space="preserve"> </w:t>
      </w:r>
      <w:r>
        <w:rPr>
          <w:rFonts w:hint="eastAsia" w:ascii="仿宋" w:hAnsi="仿宋" w:eastAsia="仿宋" w:cs="仿宋"/>
          <w:spacing w:val="-3"/>
          <w:sz w:val="28"/>
          <w:szCs w:val="28"/>
        </w:rPr>
        <w:t>在评审过程中，磋商小组发现供应商有下列情形之一的，作无效文件处</w:t>
      </w:r>
      <w:r>
        <w:rPr>
          <w:rFonts w:hint="eastAsia" w:ascii="仿宋" w:hAnsi="仿宋" w:eastAsia="仿宋" w:cs="仿宋"/>
          <w:spacing w:val="-7"/>
          <w:sz w:val="28"/>
          <w:szCs w:val="28"/>
        </w:rPr>
        <w:t>理：</w:t>
      </w:r>
    </w:p>
    <w:p w14:paraId="73B9AE47">
      <w:pPr>
        <w:spacing w:line="290" w:lineRule="auto"/>
        <w:ind w:left="8" w:right="80" w:firstLine="495"/>
        <w:rPr>
          <w:rFonts w:hint="eastAsia" w:ascii="仿宋" w:hAnsi="仿宋" w:eastAsia="仿宋" w:cs="仿宋"/>
          <w:sz w:val="28"/>
          <w:szCs w:val="28"/>
        </w:rPr>
      </w:pPr>
      <w:r>
        <w:rPr>
          <w:rFonts w:hint="eastAsia" w:ascii="仿宋" w:hAnsi="仿宋" w:eastAsia="仿宋" w:cs="仿宋"/>
          <w:spacing w:val="-1"/>
          <w:sz w:val="28"/>
          <w:szCs w:val="28"/>
        </w:rPr>
        <w:t>（1）属于同一集团、协会、商会等组织成员的供应商</w:t>
      </w:r>
      <w:r>
        <w:rPr>
          <w:rFonts w:hint="eastAsia" w:ascii="仿宋" w:hAnsi="仿宋" w:eastAsia="仿宋" w:cs="仿宋"/>
          <w:spacing w:val="-2"/>
          <w:sz w:val="28"/>
          <w:szCs w:val="28"/>
        </w:rPr>
        <w:t>按照该组织要求协同投</w:t>
      </w:r>
      <w:r>
        <w:rPr>
          <w:rFonts w:hint="eastAsia" w:ascii="仿宋" w:hAnsi="仿宋" w:eastAsia="仿宋" w:cs="仿宋"/>
          <w:spacing w:val="-6"/>
          <w:sz w:val="28"/>
          <w:szCs w:val="28"/>
        </w:rPr>
        <w:t>标；</w:t>
      </w:r>
    </w:p>
    <w:p w14:paraId="0AB3BBBB">
      <w:pPr>
        <w:spacing w:before="179" w:line="219" w:lineRule="auto"/>
        <w:ind w:left="503"/>
        <w:rPr>
          <w:rFonts w:hint="eastAsia" w:ascii="仿宋" w:hAnsi="仿宋" w:eastAsia="仿宋" w:cs="仿宋"/>
          <w:sz w:val="28"/>
          <w:szCs w:val="28"/>
        </w:rPr>
      </w:pPr>
      <w:r>
        <w:rPr>
          <w:rFonts w:hint="eastAsia" w:ascii="仿宋" w:hAnsi="仿宋" w:eastAsia="仿宋" w:cs="仿宋"/>
          <w:spacing w:val="-1"/>
          <w:sz w:val="28"/>
          <w:szCs w:val="28"/>
        </w:rPr>
        <w:t>（2）不同供应商的响应文件由同一单位或者个人编制；</w:t>
      </w:r>
    </w:p>
    <w:p w14:paraId="0CBAF2B4">
      <w:pPr>
        <w:spacing w:before="183" w:line="219" w:lineRule="auto"/>
        <w:ind w:left="503"/>
        <w:rPr>
          <w:rFonts w:hint="eastAsia" w:ascii="仿宋" w:hAnsi="仿宋" w:eastAsia="仿宋" w:cs="仿宋"/>
          <w:sz w:val="28"/>
          <w:szCs w:val="28"/>
        </w:rPr>
      </w:pPr>
      <w:r>
        <w:rPr>
          <w:rFonts w:hint="eastAsia" w:ascii="仿宋" w:hAnsi="仿宋" w:eastAsia="仿宋" w:cs="仿宋"/>
          <w:spacing w:val="-1"/>
          <w:sz w:val="28"/>
          <w:szCs w:val="28"/>
        </w:rPr>
        <w:t>（3）不同供应商委托同一单位或者个人办理投标事宜；</w:t>
      </w:r>
    </w:p>
    <w:p w14:paraId="366ACB47">
      <w:pPr>
        <w:spacing w:before="184" w:line="219" w:lineRule="auto"/>
        <w:ind w:left="503"/>
        <w:rPr>
          <w:rFonts w:hint="eastAsia" w:ascii="仿宋" w:hAnsi="仿宋" w:eastAsia="仿宋" w:cs="仿宋"/>
          <w:sz w:val="28"/>
          <w:szCs w:val="28"/>
        </w:rPr>
      </w:pPr>
      <w:r>
        <w:rPr>
          <w:rFonts w:hint="eastAsia" w:ascii="仿宋" w:hAnsi="仿宋" w:eastAsia="仿宋" w:cs="仿宋"/>
          <w:spacing w:val="-1"/>
          <w:sz w:val="28"/>
          <w:szCs w:val="28"/>
        </w:rPr>
        <w:t>（4）不同供应商的响应文件载明的项目管理成员为同一人；</w:t>
      </w:r>
    </w:p>
    <w:p w14:paraId="46DDD92B">
      <w:pPr>
        <w:spacing w:before="181" w:line="218" w:lineRule="auto"/>
        <w:ind w:left="503"/>
        <w:rPr>
          <w:rFonts w:hint="eastAsia" w:ascii="仿宋" w:hAnsi="仿宋" w:eastAsia="仿宋" w:cs="仿宋"/>
          <w:sz w:val="28"/>
          <w:szCs w:val="28"/>
        </w:rPr>
      </w:pPr>
      <w:r>
        <w:rPr>
          <w:rFonts w:hint="eastAsia" w:ascii="仿宋" w:hAnsi="仿宋" w:eastAsia="仿宋" w:cs="仿宋"/>
          <w:spacing w:val="-1"/>
          <w:sz w:val="28"/>
          <w:szCs w:val="28"/>
        </w:rPr>
        <w:t>（5）不同供应商的响应文件异常一致或者投标报价呈规律性差异；</w:t>
      </w:r>
    </w:p>
    <w:p w14:paraId="5E160933">
      <w:pPr>
        <w:spacing w:before="182" w:line="219" w:lineRule="auto"/>
        <w:ind w:left="503"/>
        <w:rPr>
          <w:rFonts w:hint="eastAsia" w:ascii="仿宋" w:hAnsi="仿宋" w:eastAsia="仿宋" w:cs="仿宋"/>
          <w:sz w:val="28"/>
          <w:szCs w:val="28"/>
        </w:rPr>
      </w:pPr>
      <w:r>
        <w:rPr>
          <w:rFonts w:hint="eastAsia" w:ascii="仿宋" w:hAnsi="仿宋" w:eastAsia="仿宋" w:cs="仿宋"/>
          <w:spacing w:val="-2"/>
          <w:sz w:val="28"/>
          <w:szCs w:val="28"/>
        </w:rPr>
        <w:t>（6）不同供应商的响应文件相互混装；</w:t>
      </w:r>
    </w:p>
    <w:p w14:paraId="70D99992">
      <w:pPr>
        <w:spacing w:before="183" w:line="219" w:lineRule="auto"/>
        <w:ind w:left="503"/>
        <w:rPr>
          <w:rFonts w:hint="eastAsia" w:ascii="仿宋" w:hAnsi="仿宋" w:eastAsia="仿宋" w:cs="仿宋"/>
          <w:sz w:val="28"/>
          <w:szCs w:val="28"/>
        </w:rPr>
      </w:pPr>
      <w:r>
        <w:rPr>
          <w:rFonts w:hint="eastAsia" w:ascii="仿宋" w:hAnsi="仿宋" w:eastAsia="仿宋" w:cs="仿宋"/>
          <w:spacing w:val="-1"/>
          <w:sz w:val="28"/>
          <w:szCs w:val="28"/>
        </w:rPr>
        <w:t>（7）不同供应商的投标保证金从同一单位或者个人的账户转出；</w:t>
      </w:r>
    </w:p>
    <w:p w14:paraId="429BE761">
      <w:pPr>
        <w:spacing w:before="182" w:line="219" w:lineRule="auto"/>
        <w:ind w:left="503"/>
        <w:rPr>
          <w:rFonts w:hint="eastAsia" w:ascii="仿宋" w:hAnsi="仿宋" w:eastAsia="仿宋" w:cs="仿宋"/>
          <w:sz w:val="28"/>
          <w:szCs w:val="28"/>
        </w:rPr>
      </w:pPr>
      <w:r>
        <w:rPr>
          <w:rFonts w:hint="eastAsia" w:ascii="仿宋" w:hAnsi="仿宋" w:eastAsia="仿宋" w:cs="仿宋"/>
          <w:spacing w:val="-2"/>
          <w:sz w:val="28"/>
          <w:szCs w:val="28"/>
        </w:rPr>
        <w:t>（8）使用伪造、变造的行政许可证件；</w:t>
      </w:r>
    </w:p>
    <w:p w14:paraId="3A72A400">
      <w:pPr>
        <w:spacing w:before="182" w:line="219" w:lineRule="auto"/>
        <w:ind w:left="503"/>
        <w:rPr>
          <w:rFonts w:hint="eastAsia" w:ascii="仿宋" w:hAnsi="仿宋" w:eastAsia="仿宋" w:cs="仿宋"/>
          <w:spacing w:val="-2"/>
          <w:sz w:val="28"/>
          <w:szCs w:val="28"/>
        </w:rPr>
      </w:pPr>
      <w:r>
        <w:rPr>
          <w:rFonts w:hint="eastAsia" w:ascii="仿宋" w:hAnsi="仿宋" w:eastAsia="仿宋" w:cs="仿宋"/>
          <w:spacing w:val="-2"/>
          <w:sz w:val="28"/>
          <w:szCs w:val="28"/>
        </w:rPr>
        <w:t>（9）提供虚假的财务状况或者业绩；</w:t>
      </w:r>
    </w:p>
    <w:p w14:paraId="4D9C8F9F">
      <w:pPr>
        <w:spacing w:before="182" w:line="219" w:lineRule="auto"/>
        <w:ind w:left="503"/>
        <w:rPr>
          <w:rFonts w:hint="eastAsia" w:ascii="仿宋" w:hAnsi="仿宋" w:eastAsia="仿宋" w:cs="仿宋"/>
          <w:spacing w:val="-2"/>
          <w:sz w:val="28"/>
          <w:szCs w:val="28"/>
        </w:rPr>
      </w:pPr>
      <w:r>
        <w:rPr>
          <w:rFonts w:hint="eastAsia" w:ascii="仿宋" w:hAnsi="仿宋" w:eastAsia="仿宋" w:cs="仿宋"/>
          <w:spacing w:val="-2"/>
          <w:sz w:val="28"/>
          <w:szCs w:val="28"/>
        </w:rPr>
        <w:t>（10）提供虚假的项目负责人或者主要技术人员简历、劳动关系证明；</w:t>
      </w:r>
    </w:p>
    <w:p w14:paraId="0C14BCE9">
      <w:pPr>
        <w:spacing w:before="182" w:line="219" w:lineRule="auto"/>
        <w:ind w:left="503"/>
        <w:rPr>
          <w:rFonts w:hint="eastAsia" w:ascii="仿宋" w:hAnsi="仿宋" w:eastAsia="仿宋" w:cs="仿宋"/>
          <w:spacing w:val="-2"/>
          <w:sz w:val="28"/>
          <w:szCs w:val="28"/>
        </w:rPr>
      </w:pPr>
      <w:r>
        <w:rPr>
          <w:rFonts w:hint="eastAsia" w:ascii="仿宋" w:hAnsi="仿宋" w:eastAsia="仿宋" w:cs="仿宋"/>
          <w:spacing w:val="-2"/>
          <w:sz w:val="28"/>
          <w:szCs w:val="28"/>
        </w:rPr>
        <w:t>（11）提供虚假的信用状况；</w:t>
      </w:r>
    </w:p>
    <w:p w14:paraId="0A42270D">
      <w:pPr>
        <w:spacing w:before="183" w:line="219" w:lineRule="auto"/>
        <w:ind w:left="496"/>
        <w:rPr>
          <w:rFonts w:hint="eastAsia" w:ascii="仿宋" w:hAnsi="仿宋" w:eastAsia="仿宋" w:cs="仿宋"/>
          <w:sz w:val="28"/>
          <w:szCs w:val="28"/>
        </w:rPr>
      </w:pPr>
      <w:r>
        <w:rPr>
          <w:rFonts w:hint="eastAsia" w:ascii="仿宋" w:hAnsi="仿宋" w:eastAsia="仿宋" w:cs="仿宋"/>
          <w:spacing w:val="-2"/>
          <w:sz w:val="28"/>
          <w:szCs w:val="28"/>
        </w:rPr>
        <w:t>（12）其他弄虚作假的行为。</w:t>
      </w:r>
    </w:p>
    <w:p w14:paraId="73FC0E3D">
      <w:pPr>
        <w:spacing w:before="181" w:line="219" w:lineRule="auto"/>
        <w:ind w:left="489"/>
        <w:rPr>
          <w:rFonts w:hint="eastAsia" w:ascii="仿宋" w:hAnsi="仿宋" w:eastAsia="仿宋" w:cs="仿宋"/>
          <w:sz w:val="28"/>
          <w:szCs w:val="28"/>
        </w:rPr>
      </w:pPr>
      <w:r>
        <w:rPr>
          <w:rFonts w:hint="eastAsia" w:ascii="仿宋" w:hAnsi="仿宋" w:eastAsia="仿宋" w:cs="仿宋"/>
          <w:spacing w:val="-1"/>
          <w:sz w:val="28"/>
          <w:szCs w:val="28"/>
        </w:rPr>
        <w:t>5.5</w:t>
      </w:r>
      <w:r>
        <w:rPr>
          <w:rFonts w:hint="eastAsia" w:ascii="仿宋" w:hAnsi="仿宋" w:eastAsia="仿宋" w:cs="仿宋"/>
          <w:spacing w:val="-48"/>
          <w:sz w:val="28"/>
          <w:szCs w:val="28"/>
        </w:rPr>
        <w:t xml:space="preserve"> </w:t>
      </w:r>
      <w:r>
        <w:rPr>
          <w:rFonts w:hint="eastAsia" w:ascii="仿宋" w:hAnsi="仿宋" w:eastAsia="仿宋" w:cs="仿宋"/>
          <w:spacing w:val="-1"/>
          <w:sz w:val="28"/>
          <w:szCs w:val="28"/>
        </w:rPr>
        <w:t>磋商小组审查响应文件是否完整、有无计算上的错误等。</w:t>
      </w:r>
    </w:p>
    <w:p w14:paraId="2C1EE58D">
      <w:pPr>
        <w:spacing w:before="184" w:line="219" w:lineRule="auto"/>
        <w:ind w:left="489"/>
        <w:rPr>
          <w:rFonts w:hint="eastAsia" w:ascii="仿宋" w:hAnsi="仿宋" w:eastAsia="仿宋" w:cs="仿宋"/>
          <w:sz w:val="28"/>
          <w:szCs w:val="28"/>
        </w:rPr>
      </w:pPr>
      <w:r>
        <w:rPr>
          <w:rFonts w:hint="eastAsia" w:ascii="仿宋" w:hAnsi="仿宋" w:eastAsia="仿宋" w:cs="仿宋"/>
          <w:spacing w:val="-3"/>
          <w:sz w:val="28"/>
          <w:szCs w:val="28"/>
        </w:rPr>
        <w:t>5.5.1</w:t>
      </w:r>
      <w:r>
        <w:rPr>
          <w:rFonts w:hint="eastAsia" w:ascii="仿宋" w:hAnsi="仿宋" w:eastAsia="仿宋" w:cs="仿宋"/>
          <w:spacing w:val="-31"/>
          <w:sz w:val="28"/>
          <w:szCs w:val="28"/>
        </w:rPr>
        <w:t xml:space="preserve"> </w:t>
      </w:r>
      <w:r>
        <w:rPr>
          <w:rFonts w:hint="eastAsia" w:ascii="仿宋" w:hAnsi="仿宋" w:eastAsia="仿宋" w:cs="仿宋"/>
          <w:spacing w:val="-3"/>
          <w:sz w:val="28"/>
          <w:szCs w:val="28"/>
        </w:rPr>
        <w:t>响应文件的修正及澄清</w:t>
      </w:r>
    </w:p>
    <w:p w14:paraId="7DC23608">
      <w:pPr>
        <w:spacing w:before="179" w:line="290" w:lineRule="auto"/>
        <w:ind w:left="3" w:firstLine="492"/>
        <w:rPr>
          <w:rFonts w:hint="eastAsia" w:ascii="仿宋" w:hAnsi="仿宋" w:eastAsia="仿宋" w:cs="仿宋"/>
          <w:sz w:val="28"/>
          <w:szCs w:val="28"/>
        </w:rPr>
      </w:pPr>
      <w:r>
        <w:rPr>
          <w:rFonts w:hint="eastAsia" w:ascii="仿宋" w:hAnsi="仿宋" w:eastAsia="仿宋" w:cs="仿宋"/>
          <w:spacing w:val="-1"/>
          <w:sz w:val="28"/>
          <w:szCs w:val="28"/>
        </w:rPr>
        <w:t>（1）磋商小组对确定为实质上响应磋商文件要求的响</w:t>
      </w:r>
      <w:r>
        <w:rPr>
          <w:rFonts w:hint="eastAsia" w:ascii="仿宋" w:hAnsi="仿宋" w:eastAsia="仿宋" w:cs="仿宋"/>
          <w:spacing w:val="-2"/>
          <w:sz w:val="28"/>
          <w:szCs w:val="28"/>
        </w:rPr>
        <w:t>应文件进行校核，看其</w:t>
      </w:r>
      <w:r>
        <w:rPr>
          <w:rFonts w:hint="eastAsia" w:ascii="仿宋" w:hAnsi="仿宋" w:eastAsia="仿宋" w:cs="仿宋"/>
          <w:spacing w:val="-1"/>
          <w:sz w:val="28"/>
          <w:szCs w:val="28"/>
        </w:rPr>
        <w:t>是否有计算或表达上的错误，算术错误将按以下方法更正：</w:t>
      </w:r>
    </w:p>
    <w:p w14:paraId="70DD2868">
      <w:pPr>
        <w:spacing w:before="183" w:line="324" w:lineRule="auto"/>
        <w:ind w:firstLine="495"/>
        <w:rPr>
          <w:rFonts w:hint="eastAsia" w:ascii="仿宋" w:hAnsi="仿宋" w:eastAsia="仿宋" w:cs="仿宋"/>
          <w:sz w:val="28"/>
          <w:szCs w:val="28"/>
        </w:rPr>
      </w:pPr>
      <w:r>
        <w:rPr>
          <w:rFonts w:hint="eastAsia" w:ascii="仿宋" w:hAnsi="仿宋" w:eastAsia="仿宋" w:cs="仿宋"/>
          <w:spacing w:val="-1"/>
          <w:sz w:val="28"/>
          <w:szCs w:val="28"/>
        </w:rPr>
        <w:t>（2）响应文件的大写金额和小写金额不一致的，以大</w:t>
      </w:r>
      <w:r>
        <w:rPr>
          <w:rFonts w:hint="eastAsia" w:ascii="仿宋" w:hAnsi="仿宋" w:eastAsia="仿宋" w:cs="仿宋"/>
          <w:spacing w:val="-2"/>
          <w:sz w:val="28"/>
          <w:szCs w:val="28"/>
        </w:rPr>
        <w:t>写金额为准；总价金额</w:t>
      </w:r>
      <w:r>
        <w:rPr>
          <w:rFonts w:hint="eastAsia" w:ascii="仿宋" w:hAnsi="仿宋" w:eastAsia="仿宋" w:cs="仿宋"/>
          <w:sz w:val="28"/>
          <w:szCs w:val="28"/>
        </w:rPr>
        <w:t>与单价汇总金额不一致的，以单价汇总金额计算结果</w:t>
      </w:r>
      <w:r>
        <w:rPr>
          <w:rFonts w:hint="eastAsia" w:ascii="仿宋" w:hAnsi="仿宋" w:eastAsia="仿宋" w:cs="仿宋"/>
          <w:spacing w:val="-1"/>
          <w:sz w:val="28"/>
          <w:szCs w:val="28"/>
        </w:rPr>
        <w:t>为准；单价金额小数点有明</w:t>
      </w:r>
      <w:r>
        <w:rPr>
          <w:rFonts w:hint="eastAsia" w:ascii="仿宋" w:hAnsi="仿宋" w:eastAsia="仿宋" w:cs="仿宋"/>
          <w:sz w:val="28"/>
          <w:szCs w:val="28"/>
        </w:rPr>
        <w:t>显错位的，应以总价为准，并修改单价。提交最终报</w:t>
      </w:r>
      <w:r>
        <w:rPr>
          <w:rFonts w:hint="eastAsia" w:ascii="仿宋" w:hAnsi="仿宋" w:eastAsia="仿宋" w:cs="仿宋"/>
          <w:spacing w:val="-1"/>
          <w:sz w:val="28"/>
          <w:szCs w:val="28"/>
        </w:rPr>
        <w:t>价时，如果供应商不接受对其错误的更正，其响应文件将被视为无效文件。</w:t>
      </w:r>
    </w:p>
    <w:p w14:paraId="158F42DC">
      <w:pPr>
        <w:spacing w:before="181" w:line="324" w:lineRule="auto"/>
        <w:ind w:firstLine="488"/>
        <w:rPr>
          <w:rFonts w:hint="eastAsia" w:ascii="仿宋" w:hAnsi="仿宋" w:eastAsia="仿宋" w:cs="仿宋"/>
          <w:sz w:val="28"/>
          <w:szCs w:val="28"/>
        </w:rPr>
      </w:pPr>
      <w:r>
        <w:rPr>
          <w:rFonts w:hint="eastAsia" w:ascii="仿宋" w:hAnsi="仿宋" w:eastAsia="仿宋" w:cs="仿宋"/>
          <w:spacing w:val="-3"/>
          <w:sz w:val="28"/>
          <w:szCs w:val="28"/>
        </w:rPr>
        <w:t>5.5.2</w:t>
      </w:r>
      <w:r>
        <w:rPr>
          <w:rFonts w:hint="eastAsia" w:ascii="仿宋" w:hAnsi="仿宋" w:eastAsia="仿宋" w:cs="仿宋"/>
          <w:spacing w:val="-49"/>
          <w:sz w:val="28"/>
          <w:szCs w:val="28"/>
        </w:rPr>
        <w:t xml:space="preserve"> </w:t>
      </w:r>
      <w:r>
        <w:rPr>
          <w:rFonts w:hint="eastAsia" w:ascii="仿宋" w:hAnsi="仿宋" w:eastAsia="仿宋" w:cs="仿宋"/>
          <w:spacing w:val="-3"/>
          <w:sz w:val="28"/>
          <w:szCs w:val="28"/>
        </w:rPr>
        <w:t>评审之前，磋商小组要审查每份响应文件是否实质上响应了磋商文件的</w:t>
      </w:r>
      <w:r>
        <w:rPr>
          <w:rFonts w:hint="eastAsia" w:ascii="仿宋" w:hAnsi="仿宋" w:eastAsia="仿宋" w:cs="仿宋"/>
          <w:sz w:val="28"/>
          <w:szCs w:val="28"/>
        </w:rPr>
        <w:t>要求。实质上响应的响应文件应该是与磋商文件要求</w:t>
      </w:r>
      <w:r>
        <w:rPr>
          <w:rFonts w:hint="eastAsia" w:ascii="仿宋" w:hAnsi="仿宋" w:eastAsia="仿宋" w:cs="仿宋"/>
          <w:spacing w:val="-1"/>
          <w:sz w:val="28"/>
          <w:szCs w:val="28"/>
        </w:rPr>
        <w:t>的关键条款、条件和规格相</w:t>
      </w:r>
      <w:r>
        <w:rPr>
          <w:rFonts w:hint="eastAsia" w:ascii="仿宋" w:hAnsi="仿宋" w:eastAsia="仿宋" w:cs="仿宋"/>
          <w:sz w:val="28"/>
          <w:szCs w:val="28"/>
        </w:rPr>
        <w:t>符没有重大偏离的响应文件。对关键条款的偏离或反</w:t>
      </w:r>
      <w:r>
        <w:rPr>
          <w:rFonts w:hint="eastAsia" w:ascii="仿宋" w:hAnsi="仿宋" w:eastAsia="仿宋" w:cs="仿宋"/>
          <w:spacing w:val="-1"/>
          <w:sz w:val="28"/>
          <w:szCs w:val="28"/>
        </w:rPr>
        <w:t>对将被认定为是实质上的不</w:t>
      </w:r>
      <w:r>
        <w:rPr>
          <w:rFonts w:hint="eastAsia" w:ascii="仿宋" w:hAnsi="仿宋" w:eastAsia="仿宋" w:cs="仿宋"/>
          <w:sz w:val="28"/>
          <w:szCs w:val="28"/>
        </w:rPr>
        <w:t>响应。磋商小组决定响应文件的响应性只根据响应文</w:t>
      </w:r>
      <w:r>
        <w:rPr>
          <w:rFonts w:hint="eastAsia" w:ascii="仿宋" w:hAnsi="仿宋" w:eastAsia="仿宋" w:cs="仿宋"/>
          <w:spacing w:val="-1"/>
          <w:sz w:val="28"/>
          <w:szCs w:val="28"/>
        </w:rPr>
        <w:t>件本身的真实无误的内容，</w:t>
      </w:r>
    </w:p>
    <w:p w14:paraId="4C3B4478">
      <w:pPr>
        <w:spacing w:before="183" w:line="219" w:lineRule="auto"/>
        <w:rPr>
          <w:rFonts w:hint="eastAsia" w:ascii="仿宋" w:hAnsi="仿宋" w:eastAsia="仿宋" w:cs="仿宋"/>
          <w:sz w:val="28"/>
          <w:szCs w:val="28"/>
        </w:rPr>
      </w:pPr>
      <w:r>
        <w:rPr>
          <w:rFonts w:hint="eastAsia" w:ascii="仿宋" w:hAnsi="仿宋" w:eastAsia="仿宋" w:cs="仿宋"/>
          <w:spacing w:val="-1"/>
          <w:sz w:val="28"/>
          <w:szCs w:val="28"/>
        </w:rPr>
        <w:t>而不依据外部的证据。但响应文件有不真实不正确的内容的除外。</w:t>
      </w:r>
    </w:p>
    <w:p w14:paraId="7AA19306">
      <w:pPr>
        <w:spacing w:before="181" w:line="289" w:lineRule="auto"/>
        <w:ind w:firstLine="488"/>
        <w:rPr>
          <w:rFonts w:hint="eastAsia" w:ascii="仿宋" w:hAnsi="仿宋" w:eastAsia="仿宋" w:cs="仿宋"/>
          <w:sz w:val="28"/>
          <w:szCs w:val="28"/>
        </w:rPr>
      </w:pPr>
      <w:r>
        <w:rPr>
          <w:rFonts w:hint="eastAsia" w:ascii="仿宋" w:hAnsi="仿宋" w:eastAsia="仿宋" w:cs="仿宋"/>
          <w:spacing w:val="-3"/>
          <w:sz w:val="28"/>
          <w:szCs w:val="28"/>
        </w:rPr>
        <w:t>5.5.3</w:t>
      </w:r>
      <w:r>
        <w:rPr>
          <w:rFonts w:hint="eastAsia" w:ascii="仿宋" w:hAnsi="仿宋" w:eastAsia="仿宋" w:cs="仿宋"/>
          <w:spacing w:val="-45"/>
          <w:sz w:val="28"/>
          <w:szCs w:val="28"/>
        </w:rPr>
        <w:t xml:space="preserve"> </w:t>
      </w:r>
      <w:r>
        <w:rPr>
          <w:rFonts w:hint="eastAsia" w:ascii="仿宋" w:hAnsi="仿宋" w:eastAsia="仿宋" w:cs="仿宋"/>
          <w:spacing w:val="-3"/>
          <w:sz w:val="28"/>
          <w:szCs w:val="28"/>
        </w:rPr>
        <w:t>实质上没有响应磋商文件要求的响应文件将被视为无效文件。</w:t>
      </w:r>
      <w:r>
        <w:rPr>
          <w:rFonts w:hint="eastAsia" w:ascii="仿宋" w:hAnsi="仿宋" w:eastAsia="仿宋" w:cs="仿宋"/>
          <w:spacing w:val="-4"/>
          <w:sz w:val="28"/>
          <w:szCs w:val="28"/>
        </w:rPr>
        <w:t>供应商不</w:t>
      </w:r>
      <w:r>
        <w:rPr>
          <w:rFonts w:hint="eastAsia" w:ascii="仿宋" w:hAnsi="仿宋" w:eastAsia="仿宋" w:cs="仿宋"/>
          <w:spacing w:val="-1"/>
          <w:sz w:val="28"/>
          <w:szCs w:val="28"/>
        </w:rPr>
        <w:t>得通过修正或撤销不合要求的偏离从而使其成为实质上响应的文件。</w:t>
      </w:r>
    </w:p>
    <w:p w14:paraId="5D700857">
      <w:pPr>
        <w:spacing w:before="180" w:line="342" w:lineRule="auto"/>
        <w:ind w:firstLine="487"/>
        <w:rPr>
          <w:rFonts w:hint="eastAsia" w:ascii="仿宋" w:hAnsi="仿宋" w:eastAsia="仿宋" w:cs="仿宋"/>
          <w:sz w:val="28"/>
          <w:szCs w:val="28"/>
        </w:rPr>
      </w:pPr>
      <w:r>
        <w:rPr>
          <w:rFonts w:hint="eastAsia" w:ascii="仿宋" w:hAnsi="仿宋" w:eastAsia="仿宋" w:cs="仿宋"/>
          <w:spacing w:val="-3"/>
          <w:sz w:val="28"/>
          <w:szCs w:val="28"/>
        </w:rPr>
        <w:t>5.5.4</w:t>
      </w:r>
      <w:r>
        <w:rPr>
          <w:rFonts w:hint="eastAsia" w:ascii="仿宋" w:hAnsi="仿宋" w:eastAsia="仿宋" w:cs="仿宋"/>
          <w:spacing w:val="-47"/>
          <w:sz w:val="28"/>
          <w:szCs w:val="28"/>
        </w:rPr>
        <w:t xml:space="preserve"> </w:t>
      </w:r>
      <w:r>
        <w:rPr>
          <w:rFonts w:hint="eastAsia" w:ascii="仿宋" w:hAnsi="仿宋" w:eastAsia="仿宋" w:cs="仿宋"/>
          <w:spacing w:val="-3"/>
          <w:sz w:val="28"/>
          <w:szCs w:val="28"/>
        </w:rPr>
        <w:t>评审期间，磋商小组有权要求供应商对其响应文件中含义不明确、同类</w:t>
      </w:r>
      <w:r>
        <w:rPr>
          <w:rFonts w:hint="eastAsia" w:ascii="仿宋" w:hAnsi="仿宋" w:eastAsia="仿宋" w:cs="仿宋"/>
          <w:sz w:val="28"/>
          <w:szCs w:val="28"/>
        </w:rPr>
        <w:t>问题表述不一致或者有明显文字和计算错误的内容等作</w:t>
      </w:r>
      <w:r>
        <w:rPr>
          <w:rFonts w:hint="eastAsia" w:ascii="仿宋" w:hAnsi="仿宋" w:eastAsia="仿宋" w:cs="仿宋"/>
          <w:spacing w:val="-1"/>
          <w:sz w:val="28"/>
          <w:szCs w:val="28"/>
        </w:rPr>
        <w:t>必要的澄清、说明或者补</w:t>
      </w:r>
      <w:r>
        <w:rPr>
          <w:rFonts w:hint="eastAsia" w:ascii="仿宋" w:hAnsi="仿宋" w:eastAsia="仿宋" w:cs="仿宋"/>
          <w:sz w:val="28"/>
          <w:szCs w:val="28"/>
        </w:rPr>
        <w:t>正。供应商必须按照磋商小组要求的澄清内容和时间做</w:t>
      </w:r>
      <w:r>
        <w:rPr>
          <w:rFonts w:hint="eastAsia" w:ascii="仿宋" w:hAnsi="仿宋" w:eastAsia="仿宋" w:cs="仿宋"/>
          <w:spacing w:val="-1"/>
          <w:sz w:val="28"/>
          <w:szCs w:val="28"/>
        </w:rPr>
        <w:t>出澄清。除按本磋商文件</w:t>
      </w:r>
      <w:r>
        <w:rPr>
          <w:rFonts w:hint="eastAsia" w:ascii="仿宋" w:hAnsi="仿宋" w:eastAsia="仿宋" w:cs="仿宋"/>
          <w:sz w:val="28"/>
          <w:szCs w:val="28"/>
        </w:rPr>
        <w:t>规定改正算术错误外，供应商对响应文件的澄清不得超</w:t>
      </w:r>
      <w:r>
        <w:rPr>
          <w:rFonts w:hint="eastAsia" w:ascii="仿宋" w:hAnsi="仿宋" w:eastAsia="仿宋" w:cs="仿宋"/>
          <w:spacing w:val="-1"/>
          <w:sz w:val="28"/>
          <w:szCs w:val="28"/>
        </w:rPr>
        <w:t>出响应文件的范围或者改变响应文件的实质性内容。在评审期间,磋商小组可要求供应商对其响应文件进行</w:t>
      </w:r>
      <w:r>
        <w:rPr>
          <w:rFonts w:hint="eastAsia" w:ascii="仿宋" w:hAnsi="仿宋" w:eastAsia="仿宋" w:cs="仿宋"/>
          <w:sz w:val="28"/>
          <w:szCs w:val="28"/>
        </w:rPr>
        <w:t>澄清，但不得寻求、提供或允许供应商对投标报价等实</w:t>
      </w:r>
      <w:r>
        <w:rPr>
          <w:rFonts w:hint="eastAsia" w:ascii="仿宋" w:hAnsi="仿宋" w:eastAsia="仿宋" w:cs="仿宋"/>
          <w:spacing w:val="-1"/>
          <w:sz w:val="28"/>
          <w:szCs w:val="28"/>
        </w:rPr>
        <w:t>质性内容做任何更改。有</w:t>
      </w:r>
      <w:r>
        <w:rPr>
          <w:rFonts w:hint="eastAsia" w:ascii="仿宋" w:hAnsi="仿宋" w:eastAsia="仿宋" w:cs="仿宋"/>
          <w:sz w:val="28"/>
          <w:szCs w:val="28"/>
        </w:rPr>
        <w:t>关澄清的答复均应由供应商的法定代表人（负责人）或</w:t>
      </w:r>
      <w:r>
        <w:rPr>
          <w:rFonts w:hint="eastAsia" w:ascii="仿宋" w:hAnsi="仿宋" w:eastAsia="仿宋" w:cs="仿宋"/>
          <w:spacing w:val="-1"/>
          <w:sz w:val="28"/>
          <w:szCs w:val="28"/>
        </w:rPr>
        <w:t>授权代表以书面形式作出</w:t>
      </w:r>
      <w:r>
        <w:rPr>
          <w:rFonts w:hint="eastAsia" w:ascii="仿宋" w:hAnsi="仿宋" w:eastAsia="仿宋" w:cs="仿宋"/>
          <w:spacing w:val="-3"/>
          <w:sz w:val="28"/>
          <w:szCs w:val="28"/>
        </w:rPr>
        <w:t>并签字。</w:t>
      </w:r>
    </w:p>
    <w:p w14:paraId="5DDDAD9B">
      <w:pPr>
        <w:spacing w:before="180" w:line="342" w:lineRule="auto"/>
        <w:ind w:firstLine="487"/>
        <w:rPr>
          <w:rFonts w:hint="eastAsia" w:ascii="仿宋" w:hAnsi="仿宋" w:eastAsia="仿宋" w:cs="仿宋"/>
          <w:sz w:val="28"/>
          <w:szCs w:val="28"/>
        </w:rPr>
      </w:pPr>
      <w:r>
        <w:rPr>
          <w:rFonts w:hint="eastAsia" w:ascii="仿宋" w:hAnsi="仿宋" w:eastAsia="仿宋" w:cs="仿宋"/>
          <w:sz w:val="28"/>
          <w:szCs w:val="28"/>
        </w:rPr>
        <w:t>5.5.5 供应商的澄清文件是其响应文件的组成部分。</w:t>
      </w:r>
    </w:p>
    <w:p w14:paraId="7DDF8053">
      <w:pPr>
        <w:spacing w:before="180" w:line="342" w:lineRule="auto"/>
        <w:ind w:firstLine="487"/>
        <w:rPr>
          <w:rFonts w:hint="eastAsia" w:ascii="仿宋" w:hAnsi="仿宋" w:eastAsia="仿宋" w:cs="仿宋"/>
          <w:sz w:val="28"/>
          <w:szCs w:val="28"/>
        </w:rPr>
      </w:pPr>
      <w:r>
        <w:rPr>
          <w:rFonts w:hint="eastAsia" w:ascii="仿宋" w:hAnsi="仿宋" w:eastAsia="仿宋" w:cs="仿宋"/>
          <w:sz w:val="28"/>
          <w:szCs w:val="28"/>
        </w:rPr>
        <w:t>5.6 磋商</w:t>
      </w:r>
    </w:p>
    <w:p w14:paraId="2EF52CB3">
      <w:pPr>
        <w:spacing w:before="180" w:line="342" w:lineRule="auto"/>
        <w:ind w:firstLine="487"/>
        <w:rPr>
          <w:rFonts w:hint="eastAsia" w:ascii="仿宋" w:hAnsi="仿宋" w:eastAsia="仿宋" w:cs="仿宋"/>
          <w:sz w:val="28"/>
          <w:szCs w:val="28"/>
        </w:rPr>
      </w:pPr>
      <w:r>
        <w:rPr>
          <w:rFonts w:hint="eastAsia" w:ascii="仿宋" w:hAnsi="仿宋" w:eastAsia="仿宋" w:cs="仿宋"/>
          <w:sz w:val="28"/>
          <w:szCs w:val="28"/>
        </w:rPr>
        <w:t>5.6.1 磋商小组所有成员应当集中与单一供应商分别进行磋商，并给予所有参加磋商的供应商平等的磋商机会。</w:t>
      </w:r>
    </w:p>
    <w:p w14:paraId="5765F123">
      <w:pPr>
        <w:spacing w:before="180" w:line="342" w:lineRule="auto"/>
        <w:ind w:firstLine="487"/>
        <w:rPr>
          <w:rFonts w:hint="eastAsia" w:ascii="仿宋" w:hAnsi="仿宋" w:eastAsia="仿宋" w:cs="仿宋"/>
          <w:sz w:val="28"/>
          <w:szCs w:val="28"/>
        </w:rPr>
      </w:pPr>
      <w:r>
        <w:rPr>
          <w:rFonts w:hint="eastAsia" w:ascii="仿宋" w:hAnsi="仿宋" w:eastAsia="仿宋" w:cs="仿宋"/>
          <w:sz w:val="28"/>
          <w:szCs w:val="28"/>
        </w:rPr>
        <w:t>5.6.2 在磋商过程中，磋商小组可以根据磋商文件和磋商情况实质性变动采购需求中的技术、服务要求以及合同草案条款，但不得变动磋商文件中的其他内容。实质性变动的内容，须经采购人代表确认。</w:t>
      </w:r>
    </w:p>
    <w:p w14:paraId="4F94ACA1">
      <w:pPr>
        <w:spacing w:before="180" w:line="342" w:lineRule="auto"/>
        <w:ind w:firstLine="487"/>
        <w:rPr>
          <w:rFonts w:hint="eastAsia" w:ascii="仿宋" w:hAnsi="仿宋" w:eastAsia="仿宋" w:cs="仿宋"/>
          <w:sz w:val="28"/>
          <w:szCs w:val="28"/>
        </w:rPr>
      </w:pPr>
      <w:r>
        <w:rPr>
          <w:rFonts w:hint="eastAsia" w:ascii="仿宋" w:hAnsi="仿宋" w:eastAsia="仿宋" w:cs="仿宋"/>
          <w:sz w:val="28"/>
          <w:szCs w:val="28"/>
        </w:rPr>
        <w:t>5.6.3 对磋商文件作出的实质性变动是</w:t>
      </w:r>
      <w:r>
        <w:rPr>
          <w:rFonts w:hint="eastAsia" w:ascii="仿宋" w:hAnsi="仿宋" w:eastAsia="仿宋" w:cs="仿宋"/>
          <w:spacing w:val="-3"/>
          <w:sz w:val="28"/>
          <w:szCs w:val="28"/>
        </w:rPr>
        <w:t>磋商文件的有效组成部分，磋商小组应</w:t>
      </w:r>
      <w:r>
        <w:rPr>
          <w:rFonts w:hint="eastAsia" w:ascii="仿宋" w:hAnsi="仿宋" w:eastAsia="仿宋" w:cs="仿宋"/>
          <w:spacing w:val="-1"/>
          <w:sz w:val="28"/>
          <w:szCs w:val="28"/>
        </w:rPr>
        <w:t>当及时以书面形式同时通知所有参加磋商的供</w:t>
      </w:r>
      <w:r>
        <w:rPr>
          <w:rFonts w:hint="eastAsia" w:ascii="仿宋" w:hAnsi="仿宋" w:eastAsia="仿宋" w:cs="仿宋"/>
          <w:spacing w:val="-2"/>
          <w:sz w:val="28"/>
          <w:szCs w:val="28"/>
        </w:rPr>
        <w:t>应商。</w:t>
      </w:r>
    </w:p>
    <w:p w14:paraId="27A7AB15">
      <w:pPr>
        <w:spacing w:before="182" w:line="312" w:lineRule="auto"/>
        <w:ind w:left="7" w:right="183" w:firstLine="482"/>
        <w:rPr>
          <w:rFonts w:hint="eastAsia" w:ascii="仿宋" w:hAnsi="仿宋" w:eastAsia="仿宋" w:cs="仿宋"/>
          <w:sz w:val="28"/>
          <w:szCs w:val="28"/>
        </w:rPr>
      </w:pPr>
      <w:r>
        <w:rPr>
          <w:rFonts w:hint="eastAsia" w:ascii="仿宋" w:hAnsi="仿宋" w:eastAsia="仿宋" w:cs="仿宋"/>
          <w:spacing w:val="-1"/>
          <w:sz w:val="28"/>
          <w:szCs w:val="28"/>
        </w:rPr>
        <w:t>5.6.4</w:t>
      </w:r>
      <w:r>
        <w:rPr>
          <w:rFonts w:hint="eastAsia" w:ascii="仿宋" w:hAnsi="仿宋" w:eastAsia="仿宋" w:cs="仿宋"/>
          <w:spacing w:val="-41"/>
          <w:sz w:val="28"/>
          <w:szCs w:val="28"/>
        </w:rPr>
        <w:t xml:space="preserve"> </w:t>
      </w:r>
      <w:r>
        <w:rPr>
          <w:rFonts w:hint="eastAsia" w:ascii="仿宋" w:hAnsi="仿宋" w:eastAsia="仿宋" w:cs="仿宋"/>
          <w:spacing w:val="-1"/>
          <w:sz w:val="28"/>
          <w:szCs w:val="28"/>
        </w:rPr>
        <w:t>供应商应当按照磋商文件的变动情况和磋商小组的要求重新提交响应</w:t>
      </w:r>
      <w:r>
        <w:rPr>
          <w:rFonts w:hint="eastAsia" w:ascii="仿宋" w:hAnsi="仿宋" w:eastAsia="仿宋" w:cs="仿宋"/>
          <w:sz w:val="28"/>
          <w:szCs w:val="28"/>
        </w:rPr>
        <w:t>文件，并由其法定代表人或授权代表签字或者加盖</w:t>
      </w:r>
      <w:r>
        <w:rPr>
          <w:rFonts w:hint="eastAsia" w:ascii="仿宋" w:hAnsi="仿宋" w:eastAsia="仿宋" w:cs="仿宋"/>
          <w:spacing w:val="-1"/>
          <w:sz w:val="28"/>
          <w:szCs w:val="28"/>
        </w:rPr>
        <w:t>公章。由授权代表签字的，应</w:t>
      </w:r>
      <w:r>
        <w:rPr>
          <w:rFonts w:hint="eastAsia" w:ascii="仿宋" w:hAnsi="仿宋" w:eastAsia="仿宋" w:cs="仿宋"/>
          <w:sz w:val="28"/>
          <w:szCs w:val="28"/>
        </w:rPr>
        <w:t>当附法定代表人授权书。供应商为自然人的，应</w:t>
      </w:r>
      <w:r>
        <w:rPr>
          <w:rFonts w:hint="eastAsia" w:ascii="仿宋" w:hAnsi="仿宋" w:eastAsia="仿宋" w:cs="仿宋"/>
          <w:spacing w:val="-1"/>
          <w:sz w:val="28"/>
          <w:szCs w:val="28"/>
        </w:rPr>
        <w:t>当由本人签字并附身份证明。</w:t>
      </w:r>
    </w:p>
    <w:p w14:paraId="75265FE5">
      <w:pPr>
        <w:spacing w:before="183" w:line="312" w:lineRule="auto"/>
        <w:ind w:left="3" w:right="80" w:firstLine="491"/>
        <w:rPr>
          <w:rFonts w:hint="eastAsia" w:ascii="仿宋" w:hAnsi="仿宋" w:eastAsia="仿宋" w:cs="仿宋"/>
          <w:sz w:val="28"/>
          <w:szCs w:val="28"/>
        </w:rPr>
      </w:pPr>
      <w:r>
        <w:rPr>
          <w:rFonts w:hint="eastAsia" w:ascii="仿宋" w:hAnsi="仿宋" w:eastAsia="仿宋" w:cs="仿宋"/>
          <w:spacing w:val="-3"/>
          <w:sz w:val="28"/>
          <w:szCs w:val="28"/>
        </w:rPr>
        <w:t>5.6.5</w:t>
      </w:r>
      <w:r>
        <w:rPr>
          <w:rFonts w:hint="eastAsia" w:ascii="仿宋" w:hAnsi="仿宋" w:eastAsia="仿宋" w:cs="仿宋"/>
          <w:spacing w:val="-49"/>
          <w:sz w:val="28"/>
          <w:szCs w:val="28"/>
        </w:rPr>
        <w:t xml:space="preserve"> </w:t>
      </w:r>
      <w:r>
        <w:rPr>
          <w:rFonts w:hint="eastAsia" w:ascii="仿宋" w:hAnsi="仿宋" w:eastAsia="仿宋" w:cs="仿宋"/>
          <w:spacing w:val="-3"/>
          <w:sz w:val="28"/>
          <w:szCs w:val="28"/>
        </w:rPr>
        <w:t>磋商文件能够详细列明采购标的的技术、服务要求的，磋商结束后，磋</w:t>
      </w:r>
      <w:r>
        <w:rPr>
          <w:rFonts w:hint="eastAsia" w:ascii="仿宋" w:hAnsi="仿宋" w:eastAsia="仿宋" w:cs="仿宋"/>
          <w:sz w:val="28"/>
          <w:szCs w:val="28"/>
        </w:rPr>
        <w:t>商小组应当要求所有实质性响应的供应商在规定时间内提交</w:t>
      </w:r>
      <w:r>
        <w:rPr>
          <w:rFonts w:hint="eastAsia" w:ascii="仿宋" w:hAnsi="仿宋" w:eastAsia="仿宋" w:cs="仿宋"/>
          <w:spacing w:val="-1"/>
          <w:sz w:val="28"/>
          <w:szCs w:val="28"/>
        </w:rPr>
        <w:t>最后报价，提交最后</w:t>
      </w:r>
      <w:r>
        <w:rPr>
          <w:rFonts w:hint="eastAsia" w:ascii="仿宋" w:hAnsi="仿宋" w:eastAsia="仿宋" w:cs="仿宋"/>
          <w:spacing w:val="-3"/>
          <w:sz w:val="28"/>
          <w:szCs w:val="28"/>
        </w:rPr>
        <w:t>报价的供应商不得少于</w:t>
      </w:r>
      <w:r>
        <w:rPr>
          <w:rFonts w:hint="eastAsia" w:ascii="仿宋" w:hAnsi="仿宋" w:eastAsia="仿宋" w:cs="仿宋"/>
          <w:spacing w:val="-41"/>
          <w:sz w:val="28"/>
          <w:szCs w:val="28"/>
        </w:rPr>
        <w:t xml:space="preserve"> </w:t>
      </w:r>
      <w:r>
        <w:rPr>
          <w:rFonts w:hint="eastAsia" w:ascii="仿宋" w:hAnsi="仿宋" w:eastAsia="仿宋" w:cs="仿宋"/>
          <w:spacing w:val="-3"/>
          <w:sz w:val="28"/>
          <w:szCs w:val="28"/>
        </w:rPr>
        <w:t>2</w:t>
      </w:r>
      <w:r>
        <w:rPr>
          <w:rFonts w:hint="eastAsia" w:ascii="仿宋" w:hAnsi="仿宋" w:eastAsia="仿宋" w:cs="仿宋"/>
          <w:spacing w:val="-49"/>
          <w:sz w:val="28"/>
          <w:szCs w:val="28"/>
        </w:rPr>
        <w:t xml:space="preserve"> </w:t>
      </w:r>
      <w:r>
        <w:rPr>
          <w:rFonts w:hint="eastAsia" w:ascii="仿宋" w:hAnsi="仿宋" w:eastAsia="仿宋" w:cs="仿宋"/>
          <w:spacing w:val="-3"/>
          <w:sz w:val="28"/>
          <w:szCs w:val="28"/>
        </w:rPr>
        <w:t>家。</w:t>
      </w:r>
    </w:p>
    <w:p w14:paraId="38517CC2">
      <w:pPr>
        <w:spacing w:before="182" w:line="324" w:lineRule="auto"/>
        <w:ind w:left="6" w:right="80" w:firstLine="483"/>
        <w:rPr>
          <w:rFonts w:hint="eastAsia" w:ascii="仿宋" w:hAnsi="仿宋" w:eastAsia="仿宋" w:cs="仿宋"/>
          <w:sz w:val="28"/>
          <w:szCs w:val="28"/>
        </w:rPr>
      </w:pPr>
      <w:r>
        <w:rPr>
          <w:rFonts w:hint="eastAsia" w:ascii="仿宋" w:hAnsi="仿宋" w:eastAsia="仿宋" w:cs="仿宋"/>
          <w:spacing w:val="-3"/>
          <w:sz w:val="28"/>
          <w:szCs w:val="28"/>
        </w:rPr>
        <w:t>5.5.6</w:t>
      </w:r>
      <w:r>
        <w:rPr>
          <w:rFonts w:hint="eastAsia" w:ascii="仿宋" w:hAnsi="仿宋" w:eastAsia="仿宋" w:cs="仿宋"/>
          <w:spacing w:val="-44"/>
          <w:sz w:val="28"/>
          <w:szCs w:val="28"/>
        </w:rPr>
        <w:t xml:space="preserve"> </w:t>
      </w:r>
      <w:r>
        <w:rPr>
          <w:rFonts w:hint="eastAsia" w:ascii="仿宋" w:hAnsi="仿宋" w:eastAsia="仿宋" w:cs="仿宋"/>
          <w:spacing w:val="-3"/>
          <w:sz w:val="28"/>
          <w:szCs w:val="28"/>
        </w:rPr>
        <w:t>磋商文件不能详细列明采购标的的技术、服务要求，需经磋商由供应商</w:t>
      </w:r>
      <w:r>
        <w:rPr>
          <w:rFonts w:hint="eastAsia" w:ascii="仿宋" w:hAnsi="仿宋" w:eastAsia="仿宋" w:cs="仿宋"/>
          <w:sz w:val="28"/>
          <w:szCs w:val="28"/>
        </w:rPr>
        <w:t>提供最终设计方案或解决方案的，磋商结束后，磋商</w:t>
      </w:r>
      <w:r>
        <w:rPr>
          <w:rFonts w:hint="eastAsia" w:ascii="仿宋" w:hAnsi="仿宋" w:eastAsia="仿宋" w:cs="仿宋"/>
          <w:spacing w:val="-1"/>
          <w:sz w:val="28"/>
          <w:szCs w:val="28"/>
        </w:rPr>
        <w:t>小组应当按照少数服从多数的原则投票推荐</w:t>
      </w:r>
      <w:r>
        <w:rPr>
          <w:rFonts w:hint="eastAsia" w:ascii="仿宋" w:hAnsi="仿宋" w:eastAsia="仿宋" w:cs="仿宋"/>
          <w:spacing w:val="-48"/>
          <w:sz w:val="28"/>
          <w:szCs w:val="28"/>
        </w:rPr>
        <w:t xml:space="preserve"> </w:t>
      </w:r>
      <w:r>
        <w:rPr>
          <w:rFonts w:hint="eastAsia" w:ascii="仿宋" w:hAnsi="仿宋" w:eastAsia="仿宋" w:cs="仿宋"/>
          <w:spacing w:val="-1"/>
          <w:sz w:val="28"/>
          <w:szCs w:val="28"/>
        </w:rPr>
        <w:t>2</w:t>
      </w:r>
      <w:r>
        <w:rPr>
          <w:rFonts w:hint="eastAsia" w:ascii="仿宋" w:hAnsi="仿宋" w:eastAsia="仿宋" w:cs="仿宋"/>
          <w:spacing w:val="-49"/>
          <w:sz w:val="28"/>
          <w:szCs w:val="28"/>
        </w:rPr>
        <w:t xml:space="preserve"> </w:t>
      </w:r>
      <w:r>
        <w:rPr>
          <w:rFonts w:hint="eastAsia" w:ascii="仿宋" w:hAnsi="仿宋" w:eastAsia="仿宋" w:cs="仿宋"/>
          <w:spacing w:val="-1"/>
          <w:sz w:val="28"/>
          <w:szCs w:val="28"/>
        </w:rPr>
        <w:t>家以上供应商的设计方案或者解决方案，并要求其在规定时间</w:t>
      </w:r>
      <w:r>
        <w:rPr>
          <w:rFonts w:hint="eastAsia" w:ascii="仿宋" w:hAnsi="仿宋" w:eastAsia="仿宋" w:cs="仿宋"/>
          <w:spacing w:val="-2"/>
          <w:sz w:val="28"/>
          <w:szCs w:val="28"/>
        </w:rPr>
        <w:t>内提交最后报价。</w:t>
      </w:r>
    </w:p>
    <w:p w14:paraId="2CD75B5E">
      <w:pPr>
        <w:spacing w:before="184" w:line="289" w:lineRule="auto"/>
        <w:ind w:left="26" w:right="80" w:firstLine="468"/>
        <w:rPr>
          <w:rFonts w:hint="eastAsia" w:ascii="仿宋" w:hAnsi="仿宋" w:eastAsia="仿宋" w:cs="仿宋"/>
          <w:sz w:val="28"/>
          <w:szCs w:val="28"/>
        </w:rPr>
      </w:pPr>
      <w:r>
        <w:rPr>
          <w:rFonts w:hint="eastAsia" w:ascii="仿宋" w:hAnsi="仿宋" w:eastAsia="仿宋" w:cs="仿宋"/>
          <w:spacing w:val="-4"/>
          <w:sz w:val="28"/>
          <w:szCs w:val="28"/>
        </w:rPr>
        <w:t>5.6.7</w:t>
      </w:r>
      <w:r>
        <w:rPr>
          <w:rFonts w:hint="eastAsia" w:ascii="仿宋" w:hAnsi="仿宋" w:eastAsia="仿宋" w:cs="仿宋"/>
          <w:spacing w:val="-13"/>
          <w:sz w:val="28"/>
          <w:szCs w:val="28"/>
        </w:rPr>
        <w:t xml:space="preserve"> </w:t>
      </w:r>
      <w:r>
        <w:rPr>
          <w:rFonts w:hint="eastAsia" w:ascii="仿宋" w:hAnsi="仿宋" w:eastAsia="仿宋" w:cs="仿宋"/>
          <w:spacing w:val="-4"/>
          <w:sz w:val="28"/>
          <w:szCs w:val="28"/>
        </w:rPr>
        <w:t>已提交响应文件的供应商，在提交最后报价之前，可以根据磋商情况退</w:t>
      </w:r>
      <w:r>
        <w:rPr>
          <w:rFonts w:hint="eastAsia" w:ascii="仿宋" w:hAnsi="仿宋" w:eastAsia="仿宋" w:cs="仿宋"/>
          <w:spacing w:val="-2"/>
          <w:sz w:val="28"/>
          <w:szCs w:val="28"/>
        </w:rPr>
        <w:t>出磋商。其磋商保证金将予以退还。</w:t>
      </w:r>
    </w:p>
    <w:p w14:paraId="149F1EF7">
      <w:pPr>
        <w:spacing w:before="180" w:line="289" w:lineRule="auto"/>
        <w:ind w:left="6" w:right="80" w:firstLine="483"/>
        <w:rPr>
          <w:rFonts w:hint="eastAsia" w:ascii="仿宋" w:hAnsi="仿宋" w:eastAsia="仿宋" w:cs="仿宋"/>
          <w:sz w:val="28"/>
          <w:szCs w:val="28"/>
        </w:rPr>
      </w:pPr>
      <w:r>
        <w:rPr>
          <w:rFonts w:hint="eastAsia" w:ascii="仿宋" w:hAnsi="仿宋" w:eastAsia="仿宋" w:cs="仿宋"/>
          <w:spacing w:val="-3"/>
          <w:sz w:val="28"/>
          <w:szCs w:val="28"/>
        </w:rPr>
        <w:t>5.6.8</w:t>
      </w:r>
      <w:r>
        <w:rPr>
          <w:rFonts w:hint="eastAsia" w:ascii="仿宋" w:hAnsi="仿宋" w:eastAsia="仿宋" w:cs="仿宋"/>
          <w:spacing w:val="-44"/>
          <w:sz w:val="28"/>
          <w:szCs w:val="28"/>
        </w:rPr>
        <w:t xml:space="preserve"> </w:t>
      </w:r>
      <w:r>
        <w:rPr>
          <w:rFonts w:hint="eastAsia" w:ascii="仿宋" w:hAnsi="仿宋" w:eastAsia="仿宋" w:cs="仿宋"/>
          <w:spacing w:val="-3"/>
          <w:sz w:val="28"/>
          <w:szCs w:val="28"/>
        </w:rPr>
        <w:t>最后报价是供应商响应文件的有效组成部分。符合本办法第三条第四项</w:t>
      </w:r>
      <w:r>
        <w:rPr>
          <w:rFonts w:hint="eastAsia" w:ascii="仿宋" w:hAnsi="仿宋" w:eastAsia="仿宋" w:cs="仿宋"/>
          <w:spacing w:val="-2"/>
          <w:sz w:val="28"/>
          <w:szCs w:val="28"/>
        </w:rPr>
        <w:t>情形的，提交最后报价的供应商可以为</w:t>
      </w:r>
      <w:r>
        <w:rPr>
          <w:rFonts w:hint="eastAsia" w:ascii="仿宋" w:hAnsi="仿宋" w:eastAsia="仿宋" w:cs="仿宋"/>
          <w:spacing w:val="-43"/>
          <w:sz w:val="28"/>
          <w:szCs w:val="28"/>
        </w:rPr>
        <w:t xml:space="preserve"> </w:t>
      </w:r>
      <w:r>
        <w:rPr>
          <w:rFonts w:hint="eastAsia" w:ascii="仿宋" w:hAnsi="仿宋" w:eastAsia="仿宋" w:cs="仿宋"/>
          <w:spacing w:val="-2"/>
          <w:sz w:val="28"/>
          <w:szCs w:val="28"/>
        </w:rPr>
        <w:t>2</w:t>
      </w:r>
      <w:r>
        <w:rPr>
          <w:rFonts w:hint="eastAsia" w:ascii="仿宋" w:hAnsi="仿宋" w:eastAsia="仿宋" w:cs="仿宋"/>
          <w:spacing w:val="-49"/>
          <w:sz w:val="28"/>
          <w:szCs w:val="28"/>
        </w:rPr>
        <w:t xml:space="preserve"> </w:t>
      </w:r>
      <w:r>
        <w:rPr>
          <w:rFonts w:hint="eastAsia" w:ascii="仿宋" w:hAnsi="仿宋" w:eastAsia="仿宋" w:cs="仿宋"/>
          <w:spacing w:val="-2"/>
          <w:sz w:val="28"/>
          <w:szCs w:val="28"/>
        </w:rPr>
        <w:t>家。</w:t>
      </w:r>
    </w:p>
    <w:p w14:paraId="122385F0">
      <w:pPr>
        <w:spacing w:before="185" w:line="288" w:lineRule="auto"/>
        <w:ind w:left="8" w:right="80" w:firstLine="481"/>
        <w:rPr>
          <w:rFonts w:hint="eastAsia" w:ascii="仿宋" w:hAnsi="仿宋" w:eastAsia="仿宋" w:cs="仿宋"/>
          <w:sz w:val="28"/>
          <w:szCs w:val="28"/>
        </w:rPr>
      </w:pPr>
      <w:r>
        <w:rPr>
          <w:rFonts w:hint="eastAsia" w:ascii="仿宋" w:hAnsi="仿宋" w:eastAsia="仿宋" w:cs="仿宋"/>
          <w:spacing w:val="-3"/>
          <w:sz w:val="28"/>
          <w:szCs w:val="28"/>
        </w:rPr>
        <w:t>5.6.9</w:t>
      </w:r>
      <w:r>
        <w:rPr>
          <w:rFonts w:hint="eastAsia" w:ascii="仿宋" w:hAnsi="仿宋" w:eastAsia="仿宋" w:cs="仿宋"/>
          <w:spacing w:val="-44"/>
          <w:sz w:val="28"/>
          <w:szCs w:val="28"/>
        </w:rPr>
        <w:t xml:space="preserve"> </w:t>
      </w:r>
      <w:r>
        <w:rPr>
          <w:rFonts w:hint="eastAsia" w:ascii="仿宋" w:hAnsi="仿宋" w:eastAsia="仿宋" w:cs="仿宋"/>
          <w:spacing w:val="-3"/>
          <w:sz w:val="28"/>
          <w:szCs w:val="28"/>
        </w:rPr>
        <w:t>经磋商确定最终采购需求和提交最后报价的供应商后，由磋商小组采用</w:t>
      </w:r>
      <w:r>
        <w:rPr>
          <w:rFonts w:hint="eastAsia" w:ascii="仿宋" w:hAnsi="仿宋" w:eastAsia="仿宋" w:cs="仿宋"/>
          <w:sz w:val="28"/>
          <w:szCs w:val="28"/>
        </w:rPr>
        <w:t>综合评分法对提交最后报价的供应商的响应</w:t>
      </w:r>
      <w:r>
        <w:rPr>
          <w:rFonts w:hint="eastAsia" w:ascii="仿宋" w:hAnsi="仿宋" w:eastAsia="仿宋" w:cs="仿宋"/>
          <w:spacing w:val="-1"/>
          <w:sz w:val="28"/>
          <w:szCs w:val="28"/>
        </w:rPr>
        <w:t>文件和最后报价进行综合评分。</w:t>
      </w:r>
    </w:p>
    <w:p w14:paraId="328A5787">
      <w:pPr>
        <w:spacing w:before="184" w:line="219" w:lineRule="auto"/>
        <w:rPr>
          <w:rFonts w:hint="eastAsia" w:ascii="仿宋" w:hAnsi="仿宋" w:eastAsia="仿宋" w:cs="仿宋"/>
          <w:sz w:val="28"/>
          <w:szCs w:val="28"/>
        </w:rPr>
      </w:pPr>
      <w:r>
        <w:rPr>
          <w:rFonts w:hint="eastAsia" w:ascii="仿宋" w:hAnsi="仿宋" w:eastAsia="仿宋" w:cs="仿宋"/>
          <w:b/>
          <w:bCs/>
          <w:spacing w:val="-1"/>
          <w:sz w:val="28"/>
          <w:szCs w:val="28"/>
        </w:rPr>
        <w:t>B．采用不见面开标方式</w:t>
      </w:r>
      <w:r>
        <w:rPr>
          <w:rFonts w:hint="eastAsia" w:ascii="仿宋" w:hAnsi="仿宋" w:eastAsia="仿宋" w:cs="仿宋"/>
          <w:spacing w:val="-1"/>
          <w:sz w:val="28"/>
          <w:szCs w:val="28"/>
        </w:rPr>
        <w:t>（是否采用详见供应商须知前附表）</w:t>
      </w:r>
    </w:p>
    <w:p w14:paraId="1C5B8F7F">
      <w:pPr>
        <w:spacing w:before="180" w:line="342" w:lineRule="auto"/>
        <w:ind w:firstLine="487"/>
        <w:rPr>
          <w:rFonts w:hint="eastAsia" w:ascii="仿宋" w:hAnsi="仿宋" w:eastAsia="仿宋" w:cs="仿宋"/>
          <w:sz w:val="28"/>
          <w:szCs w:val="28"/>
        </w:rPr>
      </w:pPr>
      <w:r>
        <w:rPr>
          <w:rFonts w:hint="eastAsia" w:ascii="仿宋" w:hAnsi="仿宋" w:eastAsia="仿宋" w:cs="仿宋"/>
          <w:sz w:val="28"/>
          <w:szCs w:val="28"/>
        </w:rPr>
        <w:t>采购人在本章规定的投标截止时间（开标时间）和供应商须知前附表规定的地点开标。供应商的法定代表人或其委托代理人无需到达开标现场，仅需在任意地点通过新疆政采云进入不见面开标系统，使用CA 密钥完成远程解密、提疑澄清、开标唱标、结果公布等交互环节。</w:t>
      </w:r>
    </w:p>
    <w:p w14:paraId="623450D9">
      <w:pPr>
        <w:spacing w:before="180" w:line="342" w:lineRule="auto"/>
        <w:ind w:firstLine="487"/>
        <w:rPr>
          <w:rFonts w:hint="eastAsia" w:ascii="仿宋" w:hAnsi="仿宋" w:eastAsia="仿宋" w:cs="仿宋"/>
          <w:sz w:val="28"/>
          <w:szCs w:val="28"/>
        </w:rPr>
      </w:pPr>
      <w:r>
        <w:rPr>
          <w:rFonts w:hint="eastAsia" w:ascii="仿宋" w:hAnsi="仿宋" w:eastAsia="仿宋" w:cs="仿宋"/>
          <w:sz w:val="28"/>
          <w:szCs w:val="28"/>
        </w:rPr>
        <w:t>法定代表人或法定代表人授权委托人参与远程交互，中途不得更换，在废标、澄清、提疑、传送文件等特殊情况下需要交互时，供应商一端参与交互的人员将均被视为是供应商的授权委托人或法人代表，供应商不得以不承认交互人员的资格或身份等为借口推脱，供应商自行承担随意更换人员所导致的一切后果。</w:t>
      </w:r>
    </w:p>
    <w:p w14:paraId="1BE51527">
      <w:pPr>
        <w:spacing w:before="180" w:line="342" w:lineRule="auto"/>
        <w:ind w:firstLine="487"/>
        <w:rPr>
          <w:rFonts w:hint="eastAsia" w:ascii="仿宋" w:hAnsi="仿宋" w:eastAsia="仿宋" w:cs="仿宋"/>
          <w:sz w:val="28"/>
          <w:szCs w:val="28"/>
        </w:rPr>
      </w:pPr>
      <w:r>
        <w:rPr>
          <w:rFonts w:hint="eastAsia" w:ascii="仿宋" w:hAnsi="仿宋" w:eastAsia="仿宋" w:cs="仿宋"/>
          <w:sz w:val="28"/>
          <w:szCs w:val="28"/>
        </w:rPr>
        <w:t>5.6.10 采购结果确认</w:t>
      </w:r>
    </w:p>
    <w:p w14:paraId="7EACF11C">
      <w:pPr>
        <w:spacing w:before="181" w:line="359" w:lineRule="auto"/>
        <w:ind w:left="2" w:firstLine="477"/>
        <w:rPr>
          <w:rFonts w:hint="eastAsia" w:ascii="仿宋" w:hAnsi="仿宋" w:eastAsia="仿宋" w:cs="仿宋"/>
          <w:sz w:val="28"/>
          <w:szCs w:val="28"/>
        </w:rPr>
      </w:pPr>
      <w:r>
        <w:rPr>
          <w:rFonts w:hint="eastAsia" w:ascii="仿宋" w:hAnsi="仿宋" w:eastAsia="仿宋" w:cs="仿宋"/>
          <w:spacing w:val="-2"/>
          <w:sz w:val="28"/>
          <w:szCs w:val="28"/>
        </w:rPr>
        <w:t>磋商小组按照采购文件确定的评标方法、步骤、标准，对响应文件进行评审。</w:t>
      </w:r>
      <w:r>
        <w:rPr>
          <w:rFonts w:hint="eastAsia" w:ascii="仿宋" w:hAnsi="仿宋" w:eastAsia="仿宋" w:cs="仿宋"/>
          <w:sz w:val="28"/>
          <w:szCs w:val="28"/>
        </w:rPr>
        <w:t>按评审后得分由高到底顺序排列。得分相同的，按</w:t>
      </w:r>
      <w:r>
        <w:rPr>
          <w:rFonts w:hint="eastAsia" w:ascii="仿宋" w:hAnsi="仿宋" w:eastAsia="仿宋" w:cs="仿宋"/>
          <w:spacing w:val="-1"/>
          <w:sz w:val="28"/>
          <w:szCs w:val="28"/>
        </w:rPr>
        <w:t>供应商报价由低到高的顺序排</w:t>
      </w:r>
      <w:r>
        <w:rPr>
          <w:rFonts w:hint="eastAsia" w:ascii="仿宋" w:hAnsi="仿宋" w:eastAsia="仿宋" w:cs="仿宋"/>
          <w:sz w:val="28"/>
          <w:szCs w:val="28"/>
        </w:rPr>
        <w:t>列。得分且报价相同的，按技术指标优劣顺序排列</w:t>
      </w:r>
      <w:r>
        <w:rPr>
          <w:rFonts w:hint="eastAsia" w:ascii="仿宋" w:hAnsi="仿宋" w:eastAsia="仿宋" w:cs="仿宋"/>
          <w:spacing w:val="-1"/>
          <w:sz w:val="28"/>
          <w:szCs w:val="28"/>
        </w:rPr>
        <w:t>。磋商小组依据对各响应文件</w:t>
      </w:r>
      <w:r>
        <w:rPr>
          <w:rFonts w:hint="eastAsia" w:ascii="仿宋" w:hAnsi="仿宋" w:eastAsia="仿宋" w:cs="仿宋"/>
          <w:sz w:val="28"/>
          <w:szCs w:val="28"/>
        </w:rPr>
        <w:t>的评审结果，按各供应商的得分由高到低的顺序向</w:t>
      </w:r>
      <w:r>
        <w:rPr>
          <w:rFonts w:hint="eastAsia" w:ascii="仿宋" w:hAnsi="仿宋" w:eastAsia="仿宋" w:cs="仿宋"/>
          <w:spacing w:val="-1"/>
          <w:sz w:val="28"/>
          <w:szCs w:val="28"/>
        </w:rPr>
        <w:t>采购人推荐成交候选供应商。</w:t>
      </w:r>
    </w:p>
    <w:p w14:paraId="661D708C">
      <w:pPr>
        <w:spacing w:before="1" w:line="217" w:lineRule="auto"/>
        <w:ind w:left="485"/>
        <w:rPr>
          <w:rFonts w:hint="eastAsia" w:ascii="仿宋" w:hAnsi="仿宋" w:eastAsia="仿宋" w:cs="仿宋"/>
          <w:sz w:val="28"/>
          <w:szCs w:val="28"/>
        </w:rPr>
      </w:pPr>
      <w:r>
        <w:rPr>
          <w:rFonts w:hint="eastAsia" w:ascii="仿宋" w:hAnsi="仿宋" w:eastAsia="仿宋" w:cs="仿宋"/>
          <w:spacing w:val="-2"/>
          <w:sz w:val="28"/>
          <w:szCs w:val="28"/>
        </w:rPr>
        <w:t>5.7.公示或公告</w:t>
      </w:r>
    </w:p>
    <w:p w14:paraId="65693FB7">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left"/>
        <w:textAlignment w:val="auto"/>
        <w:outlineLvl w:val="1"/>
        <w:rPr>
          <w:rFonts w:hint="eastAsia" w:ascii="仿宋" w:hAnsi="仿宋" w:eastAsia="仿宋" w:cs="仿宋"/>
          <w:sz w:val="28"/>
          <w:szCs w:val="28"/>
        </w:rPr>
      </w:pPr>
      <w:r>
        <w:rPr>
          <w:rFonts w:hint="eastAsia" w:ascii="仿宋" w:hAnsi="仿宋" w:eastAsia="仿宋" w:cs="仿宋"/>
          <w:sz w:val="28"/>
          <w:szCs w:val="28"/>
        </w:rPr>
        <w:t>成交供应商确定后，采购代理机构将在政府采</w:t>
      </w:r>
      <w:r>
        <w:rPr>
          <w:rFonts w:hint="eastAsia" w:ascii="仿宋" w:hAnsi="仿宋" w:eastAsia="仿宋" w:cs="仿宋"/>
          <w:spacing w:val="-1"/>
          <w:sz w:val="28"/>
          <w:szCs w:val="28"/>
        </w:rPr>
        <w:t>购监管部门指定的媒体上发布</w:t>
      </w:r>
      <w:r>
        <w:rPr>
          <w:rFonts w:hint="eastAsia" w:ascii="仿宋" w:hAnsi="仿宋" w:eastAsia="仿宋" w:cs="仿宋"/>
          <w:sz w:val="28"/>
          <w:szCs w:val="28"/>
        </w:rPr>
        <w:t>成交公告，同时向成交供应商发出《成交通知书》</w:t>
      </w:r>
      <w:r>
        <w:rPr>
          <w:rFonts w:hint="eastAsia" w:ascii="仿宋" w:hAnsi="仿宋" w:eastAsia="仿宋" w:cs="仿宋"/>
          <w:spacing w:val="-1"/>
          <w:sz w:val="28"/>
          <w:szCs w:val="28"/>
        </w:rPr>
        <w:t>。《成交通知书》是合同的组成部分,对成交供应商和采购人具有同等法律效力。</w:t>
      </w:r>
    </w:p>
    <w:p w14:paraId="3DB79D90">
      <w:pPr>
        <w:spacing w:before="1" w:line="220" w:lineRule="auto"/>
        <w:ind w:left="3770"/>
        <w:outlineLvl w:val="1"/>
        <w:rPr>
          <w:rFonts w:hint="eastAsia" w:ascii="仿宋" w:hAnsi="仿宋" w:eastAsia="仿宋" w:cs="仿宋"/>
          <w:sz w:val="28"/>
          <w:szCs w:val="28"/>
        </w:rPr>
      </w:pPr>
      <w:r>
        <w:rPr>
          <w:rFonts w:hint="eastAsia" w:ascii="仿宋" w:hAnsi="仿宋" w:eastAsia="仿宋" w:cs="仿宋"/>
          <w:b/>
          <w:bCs/>
          <w:spacing w:val="-4"/>
          <w:sz w:val="28"/>
          <w:szCs w:val="28"/>
        </w:rPr>
        <w:t>六、授予合同</w:t>
      </w:r>
    </w:p>
    <w:p w14:paraId="1BE29806">
      <w:pPr>
        <w:spacing w:before="182" w:line="221" w:lineRule="auto"/>
        <w:ind w:left="2"/>
        <w:rPr>
          <w:rFonts w:hint="eastAsia" w:ascii="仿宋" w:hAnsi="仿宋" w:eastAsia="仿宋" w:cs="仿宋"/>
          <w:sz w:val="28"/>
          <w:szCs w:val="28"/>
        </w:rPr>
      </w:pPr>
      <w:r>
        <w:rPr>
          <w:rFonts w:hint="eastAsia" w:ascii="仿宋" w:hAnsi="仿宋" w:eastAsia="仿宋" w:cs="仿宋"/>
          <w:spacing w:val="-3"/>
          <w:sz w:val="28"/>
          <w:szCs w:val="28"/>
        </w:rPr>
        <w:t>6.1</w:t>
      </w:r>
      <w:r>
        <w:rPr>
          <w:rFonts w:hint="eastAsia" w:ascii="仿宋" w:hAnsi="仿宋" w:eastAsia="仿宋" w:cs="仿宋"/>
          <w:spacing w:val="-51"/>
          <w:sz w:val="28"/>
          <w:szCs w:val="28"/>
        </w:rPr>
        <w:t xml:space="preserve"> </w:t>
      </w:r>
      <w:r>
        <w:rPr>
          <w:rFonts w:hint="eastAsia" w:ascii="仿宋" w:hAnsi="仿宋" w:eastAsia="仿宋" w:cs="仿宋"/>
          <w:spacing w:val="-3"/>
          <w:sz w:val="28"/>
          <w:szCs w:val="28"/>
        </w:rPr>
        <w:t>签订合同</w:t>
      </w:r>
    </w:p>
    <w:p w14:paraId="60EE1EA2">
      <w:pPr>
        <w:spacing w:before="178" w:line="289" w:lineRule="auto"/>
        <w:ind w:right="123" w:firstLine="481"/>
        <w:rPr>
          <w:rFonts w:hint="eastAsia" w:ascii="仿宋" w:hAnsi="仿宋" w:eastAsia="仿宋" w:cs="仿宋"/>
          <w:sz w:val="28"/>
          <w:szCs w:val="28"/>
        </w:rPr>
      </w:pPr>
      <w:r>
        <w:rPr>
          <w:rFonts w:hint="eastAsia" w:ascii="仿宋" w:hAnsi="仿宋" w:eastAsia="仿宋" w:cs="仿宋"/>
          <w:spacing w:val="-3"/>
          <w:sz w:val="28"/>
          <w:szCs w:val="28"/>
        </w:rPr>
        <w:t>6.1.1</w:t>
      </w:r>
      <w:r>
        <w:rPr>
          <w:rFonts w:hint="eastAsia" w:ascii="仿宋" w:hAnsi="仿宋" w:eastAsia="仿宋" w:cs="仿宋"/>
          <w:spacing w:val="-36"/>
          <w:sz w:val="28"/>
          <w:szCs w:val="28"/>
        </w:rPr>
        <w:t xml:space="preserve"> </w:t>
      </w:r>
      <w:r>
        <w:rPr>
          <w:rFonts w:hint="eastAsia" w:ascii="仿宋" w:hAnsi="仿宋" w:eastAsia="仿宋" w:cs="仿宋"/>
          <w:spacing w:val="-3"/>
          <w:sz w:val="28"/>
          <w:szCs w:val="28"/>
        </w:rPr>
        <w:t>采购人应在成交通知书发出后</w:t>
      </w:r>
      <w:r>
        <w:rPr>
          <w:rFonts w:hint="eastAsia" w:ascii="仿宋" w:hAnsi="仿宋" w:eastAsia="仿宋" w:cs="仿宋"/>
          <w:spacing w:val="-46"/>
          <w:sz w:val="28"/>
          <w:szCs w:val="28"/>
        </w:rPr>
        <w:t xml:space="preserve"> </w:t>
      </w:r>
      <w:r>
        <w:rPr>
          <w:rFonts w:hint="eastAsia" w:ascii="仿宋" w:hAnsi="仿宋" w:eastAsia="仿宋" w:cs="仿宋"/>
          <w:spacing w:val="-3"/>
          <w:sz w:val="28"/>
          <w:szCs w:val="28"/>
        </w:rPr>
        <w:t>30 日内，根据成交结果和磋商文件、响</w:t>
      </w:r>
      <w:r>
        <w:rPr>
          <w:rFonts w:hint="eastAsia" w:ascii="仿宋" w:hAnsi="仿宋" w:eastAsia="仿宋" w:cs="仿宋"/>
          <w:spacing w:val="-1"/>
          <w:sz w:val="28"/>
          <w:szCs w:val="28"/>
        </w:rPr>
        <w:t>应文件及有关补遗文件等与成交供应商签订采购合同。</w:t>
      </w:r>
    </w:p>
    <w:p w14:paraId="628BAC86">
      <w:pPr>
        <w:spacing w:before="183" w:line="313" w:lineRule="auto"/>
        <w:ind w:right="80" w:firstLine="482"/>
        <w:rPr>
          <w:rFonts w:hint="eastAsia" w:ascii="仿宋" w:hAnsi="仿宋" w:eastAsia="仿宋" w:cs="仿宋"/>
          <w:sz w:val="28"/>
          <w:szCs w:val="28"/>
        </w:rPr>
      </w:pPr>
      <w:r>
        <w:rPr>
          <w:rFonts w:hint="eastAsia" w:ascii="仿宋" w:hAnsi="仿宋" w:eastAsia="仿宋" w:cs="仿宋"/>
          <w:spacing w:val="-3"/>
          <w:sz w:val="28"/>
          <w:szCs w:val="28"/>
        </w:rPr>
        <w:t>6.1.2</w:t>
      </w:r>
      <w:r>
        <w:rPr>
          <w:rFonts w:hint="eastAsia" w:ascii="仿宋" w:hAnsi="仿宋" w:eastAsia="仿宋" w:cs="仿宋"/>
          <w:spacing w:val="-42"/>
          <w:sz w:val="28"/>
          <w:szCs w:val="28"/>
        </w:rPr>
        <w:t xml:space="preserve"> </w:t>
      </w:r>
      <w:r>
        <w:rPr>
          <w:rFonts w:hint="eastAsia" w:ascii="仿宋" w:hAnsi="仿宋" w:eastAsia="仿宋" w:cs="仿宋"/>
          <w:spacing w:val="-3"/>
          <w:sz w:val="28"/>
          <w:szCs w:val="28"/>
        </w:rPr>
        <w:t>采购人应按磋商文件要求和成交人的响应文件承诺订立书面合同，不得</w:t>
      </w:r>
      <w:r>
        <w:rPr>
          <w:rFonts w:hint="eastAsia" w:ascii="仿宋" w:hAnsi="仿宋" w:eastAsia="仿宋" w:cs="仿宋"/>
          <w:sz w:val="28"/>
          <w:szCs w:val="28"/>
        </w:rPr>
        <w:t>超出磋商文件和成交人响应文件的范围，也不得再另行订</w:t>
      </w:r>
      <w:r>
        <w:rPr>
          <w:rFonts w:hint="eastAsia" w:ascii="仿宋" w:hAnsi="仿宋" w:eastAsia="仿宋" w:cs="仿宋"/>
          <w:spacing w:val="-1"/>
          <w:sz w:val="28"/>
          <w:szCs w:val="28"/>
        </w:rPr>
        <w:t>立背离合同实质性内容</w:t>
      </w:r>
      <w:r>
        <w:rPr>
          <w:rFonts w:hint="eastAsia" w:ascii="仿宋" w:hAnsi="仿宋" w:eastAsia="仿宋" w:cs="仿宋"/>
          <w:spacing w:val="-2"/>
          <w:sz w:val="28"/>
          <w:szCs w:val="28"/>
        </w:rPr>
        <w:t>的其他协议。</w:t>
      </w:r>
    </w:p>
    <w:p w14:paraId="33D139A2">
      <w:pPr>
        <w:spacing w:before="180" w:line="312" w:lineRule="auto"/>
        <w:ind w:right="123" w:firstLine="482"/>
        <w:rPr>
          <w:rFonts w:hint="eastAsia" w:ascii="仿宋" w:hAnsi="仿宋" w:eastAsia="仿宋" w:cs="仿宋"/>
          <w:sz w:val="28"/>
          <w:szCs w:val="28"/>
        </w:rPr>
      </w:pPr>
      <w:r>
        <w:rPr>
          <w:rFonts w:hint="eastAsia" w:ascii="仿宋" w:hAnsi="仿宋" w:eastAsia="仿宋" w:cs="仿宋"/>
          <w:spacing w:val="-1"/>
          <w:sz w:val="28"/>
          <w:szCs w:val="28"/>
        </w:rPr>
        <w:t>6.1.3</w:t>
      </w:r>
      <w:r>
        <w:rPr>
          <w:rFonts w:hint="eastAsia" w:ascii="仿宋" w:hAnsi="仿宋" w:eastAsia="仿宋" w:cs="仿宋"/>
          <w:spacing w:val="-51"/>
          <w:sz w:val="28"/>
          <w:szCs w:val="28"/>
        </w:rPr>
        <w:t xml:space="preserve"> </w:t>
      </w:r>
      <w:r>
        <w:rPr>
          <w:rFonts w:hint="eastAsia" w:ascii="仿宋" w:hAnsi="仿宋" w:eastAsia="仿宋" w:cs="仿宋"/>
          <w:spacing w:val="-1"/>
          <w:sz w:val="28"/>
          <w:szCs w:val="28"/>
        </w:rPr>
        <w:t>采购人应在《成交通知书》发出之日起</w:t>
      </w:r>
      <w:r>
        <w:rPr>
          <w:rFonts w:hint="eastAsia" w:ascii="仿宋" w:hAnsi="仿宋" w:eastAsia="仿宋" w:cs="仿宋"/>
          <w:spacing w:val="-46"/>
          <w:sz w:val="28"/>
          <w:szCs w:val="28"/>
        </w:rPr>
        <w:t xml:space="preserve"> </w:t>
      </w:r>
      <w:r>
        <w:rPr>
          <w:rFonts w:hint="eastAsia" w:ascii="仿宋" w:hAnsi="仿宋" w:eastAsia="仿宋" w:cs="仿宋"/>
          <w:spacing w:val="-2"/>
          <w:sz w:val="28"/>
          <w:szCs w:val="28"/>
        </w:rPr>
        <w:t>30</w:t>
      </w:r>
      <w:r>
        <w:rPr>
          <w:rFonts w:hint="eastAsia" w:ascii="仿宋" w:hAnsi="仿宋" w:eastAsia="仿宋" w:cs="仿宋"/>
          <w:spacing w:val="-46"/>
          <w:sz w:val="28"/>
          <w:szCs w:val="28"/>
        </w:rPr>
        <w:t xml:space="preserve"> </w:t>
      </w:r>
      <w:r>
        <w:rPr>
          <w:rFonts w:hint="eastAsia" w:ascii="仿宋" w:hAnsi="仿宋" w:eastAsia="仿宋" w:cs="仿宋"/>
          <w:spacing w:val="-2"/>
          <w:sz w:val="28"/>
          <w:szCs w:val="28"/>
        </w:rPr>
        <w:t>天内与成交人签订政府采购</w:t>
      </w:r>
      <w:r>
        <w:rPr>
          <w:rFonts w:hint="eastAsia" w:ascii="仿宋" w:hAnsi="仿宋" w:eastAsia="仿宋" w:cs="仿宋"/>
          <w:spacing w:val="-1"/>
          <w:sz w:val="28"/>
          <w:szCs w:val="28"/>
        </w:rPr>
        <w:t>合同。签订政府采购合同后</w:t>
      </w:r>
      <w:r>
        <w:rPr>
          <w:rFonts w:hint="eastAsia" w:ascii="仿宋" w:hAnsi="仿宋" w:eastAsia="仿宋" w:cs="仿宋"/>
          <w:spacing w:val="-44"/>
          <w:sz w:val="28"/>
          <w:szCs w:val="28"/>
        </w:rPr>
        <w:t xml:space="preserve"> </w:t>
      </w:r>
      <w:r>
        <w:rPr>
          <w:rFonts w:hint="eastAsia" w:ascii="仿宋" w:hAnsi="仿宋" w:eastAsia="仿宋" w:cs="仿宋"/>
          <w:spacing w:val="-1"/>
          <w:sz w:val="28"/>
          <w:szCs w:val="28"/>
        </w:rPr>
        <w:t>7</w:t>
      </w:r>
      <w:r>
        <w:rPr>
          <w:rFonts w:hint="eastAsia" w:ascii="仿宋" w:hAnsi="仿宋" w:eastAsia="仿宋" w:cs="仿宋"/>
          <w:spacing w:val="-51"/>
          <w:sz w:val="28"/>
          <w:szCs w:val="28"/>
        </w:rPr>
        <w:t xml:space="preserve"> </w:t>
      </w:r>
      <w:r>
        <w:rPr>
          <w:rFonts w:hint="eastAsia" w:ascii="仿宋" w:hAnsi="仿宋" w:eastAsia="仿宋" w:cs="仿宋"/>
          <w:spacing w:val="-1"/>
          <w:sz w:val="28"/>
          <w:szCs w:val="28"/>
        </w:rPr>
        <w:t>个工作日内，采购人应将政府采购合同副本报政府采购监管部门和政府采购代理机构备案。</w:t>
      </w:r>
    </w:p>
    <w:p w14:paraId="4DDE57FC">
      <w:pPr>
        <w:spacing w:before="184" w:line="220" w:lineRule="auto"/>
        <w:ind w:left="3407"/>
        <w:outlineLvl w:val="1"/>
        <w:rPr>
          <w:rFonts w:hint="eastAsia" w:ascii="仿宋" w:hAnsi="仿宋" w:eastAsia="仿宋" w:cs="仿宋"/>
          <w:sz w:val="28"/>
          <w:szCs w:val="28"/>
        </w:rPr>
      </w:pPr>
      <w:r>
        <w:rPr>
          <w:rFonts w:hint="eastAsia" w:ascii="仿宋" w:hAnsi="仿宋" w:eastAsia="仿宋" w:cs="仿宋"/>
          <w:b/>
          <w:bCs/>
          <w:spacing w:val="-4"/>
          <w:sz w:val="28"/>
          <w:szCs w:val="28"/>
        </w:rPr>
        <w:t>七、质疑和投诉</w:t>
      </w:r>
    </w:p>
    <w:p w14:paraId="1D26CD35">
      <w:pPr>
        <w:spacing w:before="180" w:line="220" w:lineRule="auto"/>
        <w:ind w:left="486"/>
        <w:rPr>
          <w:rFonts w:hint="eastAsia" w:ascii="仿宋" w:hAnsi="仿宋" w:eastAsia="仿宋" w:cs="仿宋"/>
          <w:sz w:val="28"/>
          <w:szCs w:val="28"/>
        </w:rPr>
      </w:pPr>
      <w:r>
        <w:rPr>
          <w:rFonts w:hint="eastAsia" w:ascii="仿宋" w:hAnsi="仿宋" w:eastAsia="仿宋" w:cs="仿宋"/>
          <w:spacing w:val="-6"/>
          <w:sz w:val="28"/>
          <w:szCs w:val="28"/>
        </w:rPr>
        <w:t>7.1</w:t>
      </w:r>
      <w:r>
        <w:rPr>
          <w:rFonts w:hint="eastAsia" w:ascii="仿宋" w:hAnsi="仿宋" w:eastAsia="仿宋" w:cs="仿宋"/>
          <w:spacing w:val="-47"/>
          <w:sz w:val="28"/>
          <w:szCs w:val="28"/>
        </w:rPr>
        <w:t xml:space="preserve"> </w:t>
      </w:r>
      <w:r>
        <w:rPr>
          <w:rFonts w:hint="eastAsia" w:ascii="仿宋" w:hAnsi="仿宋" w:eastAsia="仿宋" w:cs="仿宋"/>
          <w:spacing w:val="-6"/>
          <w:sz w:val="28"/>
          <w:szCs w:val="28"/>
        </w:rPr>
        <w:t>质疑</w:t>
      </w:r>
    </w:p>
    <w:p w14:paraId="243DA13C">
      <w:pPr>
        <w:spacing w:before="181" w:line="219" w:lineRule="auto"/>
        <w:ind w:left="486"/>
        <w:rPr>
          <w:rFonts w:hint="eastAsia" w:ascii="仿宋" w:hAnsi="仿宋" w:eastAsia="仿宋" w:cs="仿宋"/>
          <w:sz w:val="28"/>
          <w:szCs w:val="28"/>
        </w:rPr>
      </w:pPr>
      <w:r>
        <w:rPr>
          <w:rFonts w:hint="eastAsia" w:ascii="仿宋" w:hAnsi="仿宋" w:eastAsia="仿宋" w:cs="仿宋"/>
          <w:spacing w:val="-2"/>
          <w:sz w:val="28"/>
          <w:szCs w:val="28"/>
        </w:rPr>
        <w:t>7.1.1</w:t>
      </w:r>
      <w:r>
        <w:rPr>
          <w:rFonts w:hint="eastAsia" w:ascii="仿宋" w:hAnsi="仿宋" w:eastAsia="仿宋" w:cs="仿宋"/>
          <w:spacing w:val="-35"/>
          <w:sz w:val="28"/>
          <w:szCs w:val="28"/>
        </w:rPr>
        <w:t xml:space="preserve"> </w:t>
      </w:r>
      <w:r>
        <w:rPr>
          <w:rFonts w:hint="eastAsia" w:ascii="仿宋" w:hAnsi="仿宋" w:eastAsia="仿宋" w:cs="仿宋"/>
          <w:spacing w:val="-2"/>
          <w:sz w:val="28"/>
          <w:szCs w:val="28"/>
        </w:rPr>
        <w:t>供应商提出质疑应当符合以下条件：</w:t>
      </w:r>
    </w:p>
    <w:p w14:paraId="48114638">
      <w:pPr>
        <w:spacing w:before="183" w:line="359" w:lineRule="auto"/>
        <w:ind w:left="1" w:right="183" w:firstLine="482"/>
        <w:jc w:val="both"/>
        <w:rPr>
          <w:rFonts w:hint="eastAsia" w:ascii="仿宋" w:hAnsi="仿宋" w:eastAsia="仿宋" w:cs="仿宋"/>
          <w:sz w:val="28"/>
          <w:szCs w:val="28"/>
        </w:rPr>
      </w:pPr>
      <w:r>
        <w:rPr>
          <w:rFonts w:hint="eastAsia" w:ascii="仿宋" w:hAnsi="仿宋" w:eastAsia="仿宋" w:cs="仿宋"/>
          <w:spacing w:val="-1"/>
          <w:sz w:val="28"/>
          <w:szCs w:val="28"/>
        </w:rPr>
        <w:t>如果供应商对此次采购活动有疑问，可依据《政府采购法》等相关规定，在</w:t>
      </w:r>
      <w:r>
        <w:rPr>
          <w:rFonts w:hint="eastAsia" w:ascii="仿宋" w:hAnsi="仿宋" w:eastAsia="仿宋" w:cs="仿宋"/>
          <w:sz w:val="28"/>
          <w:szCs w:val="28"/>
        </w:rPr>
        <w:t>规定的时间内以书面形式向采购人或代理机构提出质</w:t>
      </w:r>
      <w:r>
        <w:rPr>
          <w:rFonts w:hint="eastAsia" w:ascii="仿宋" w:hAnsi="仿宋" w:eastAsia="仿宋" w:cs="仿宋"/>
          <w:spacing w:val="-1"/>
          <w:sz w:val="28"/>
          <w:szCs w:val="28"/>
        </w:rPr>
        <w:t>疑。质疑书应当包括下列主</w:t>
      </w:r>
      <w:r>
        <w:rPr>
          <w:rFonts w:hint="eastAsia" w:ascii="仿宋" w:hAnsi="仿宋" w:eastAsia="仿宋" w:cs="仿宋"/>
          <w:spacing w:val="-3"/>
          <w:sz w:val="28"/>
          <w:szCs w:val="28"/>
        </w:rPr>
        <w:t>要内容：</w:t>
      </w:r>
    </w:p>
    <w:p w14:paraId="65D86D57">
      <w:pPr>
        <w:spacing w:before="1" w:line="219" w:lineRule="auto"/>
        <w:ind w:left="492"/>
        <w:rPr>
          <w:rFonts w:hint="eastAsia" w:ascii="仿宋" w:hAnsi="仿宋" w:eastAsia="仿宋" w:cs="仿宋"/>
          <w:sz w:val="28"/>
          <w:szCs w:val="28"/>
        </w:rPr>
      </w:pPr>
      <w:r>
        <w:rPr>
          <w:rFonts w:hint="eastAsia" w:ascii="仿宋" w:hAnsi="仿宋" w:eastAsia="仿宋" w:cs="仿宋"/>
          <w:spacing w:val="-2"/>
          <w:sz w:val="28"/>
          <w:szCs w:val="28"/>
        </w:rPr>
        <w:t>（1）质疑人的名称、地址、电话等；</w:t>
      </w:r>
    </w:p>
    <w:p w14:paraId="4F3A35D5">
      <w:pPr>
        <w:spacing w:before="180" w:line="219" w:lineRule="auto"/>
        <w:ind w:left="492"/>
        <w:rPr>
          <w:rFonts w:hint="eastAsia" w:ascii="仿宋" w:hAnsi="仿宋" w:eastAsia="仿宋" w:cs="仿宋"/>
          <w:sz w:val="28"/>
          <w:szCs w:val="28"/>
        </w:rPr>
      </w:pPr>
      <w:r>
        <w:rPr>
          <w:rFonts w:hint="eastAsia" w:ascii="仿宋" w:hAnsi="仿宋" w:eastAsia="仿宋" w:cs="仿宋"/>
          <w:spacing w:val="-2"/>
          <w:sz w:val="28"/>
          <w:szCs w:val="28"/>
        </w:rPr>
        <w:t>（2）质疑人法人签章和单位公章；</w:t>
      </w:r>
    </w:p>
    <w:p w14:paraId="4FB18096">
      <w:pPr>
        <w:spacing w:before="183" w:line="219" w:lineRule="auto"/>
        <w:ind w:left="492"/>
        <w:rPr>
          <w:rFonts w:hint="eastAsia" w:ascii="仿宋" w:hAnsi="仿宋" w:eastAsia="仿宋" w:cs="仿宋"/>
          <w:sz w:val="28"/>
          <w:szCs w:val="28"/>
        </w:rPr>
      </w:pPr>
      <w:r>
        <w:rPr>
          <w:rFonts w:hint="eastAsia" w:ascii="仿宋" w:hAnsi="仿宋" w:eastAsia="仿宋" w:cs="仿宋"/>
          <w:spacing w:val="-2"/>
          <w:sz w:val="28"/>
          <w:szCs w:val="28"/>
        </w:rPr>
        <w:t>（3）具体的质疑事项及事实依据；</w:t>
      </w:r>
    </w:p>
    <w:p w14:paraId="15C79619">
      <w:pPr>
        <w:spacing w:before="181" w:line="219" w:lineRule="auto"/>
        <w:ind w:left="492"/>
        <w:rPr>
          <w:rFonts w:hint="eastAsia" w:ascii="仿宋" w:hAnsi="仿宋" w:eastAsia="仿宋" w:cs="仿宋"/>
          <w:sz w:val="28"/>
          <w:szCs w:val="28"/>
        </w:rPr>
      </w:pPr>
      <w:r>
        <w:rPr>
          <w:rFonts w:hint="eastAsia" w:ascii="仿宋" w:hAnsi="仿宋" w:eastAsia="仿宋" w:cs="仿宋"/>
          <w:spacing w:val="-1"/>
          <w:sz w:val="28"/>
          <w:szCs w:val="28"/>
        </w:rPr>
        <w:t>（4）明确的请求和必要（合法来源）的证明材料；</w:t>
      </w:r>
    </w:p>
    <w:p w14:paraId="36BE7133">
      <w:pPr>
        <w:spacing w:before="180" w:line="312" w:lineRule="auto"/>
        <w:ind w:right="123" w:firstLine="482"/>
        <w:rPr>
          <w:rFonts w:hint="eastAsia" w:ascii="仿宋" w:hAnsi="仿宋" w:eastAsia="仿宋" w:cs="仿宋"/>
          <w:spacing w:val="-1"/>
          <w:sz w:val="28"/>
          <w:szCs w:val="28"/>
        </w:rPr>
      </w:pPr>
      <w:r>
        <w:rPr>
          <w:rFonts w:hint="eastAsia" w:ascii="仿宋" w:hAnsi="仿宋" w:eastAsia="仿宋" w:cs="仿宋"/>
          <w:spacing w:val="-1"/>
          <w:sz w:val="28"/>
          <w:szCs w:val="28"/>
        </w:rPr>
        <w:t>（5）以联合体形式参与资格预审的，则必须联合体各方共同签署、盖章；</w:t>
      </w:r>
    </w:p>
    <w:p w14:paraId="1C9E2FD8">
      <w:pPr>
        <w:spacing w:before="180" w:line="312" w:lineRule="auto"/>
        <w:ind w:right="123" w:firstLine="482"/>
        <w:rPr>
          <w:rFonts w:hint="eastAsia" w:ascii="仿宋" w:hAnsi="仿宋" w:eastAsia="仿宋" w:cs="仿宋"/>
          <w:spacing w:val="-1"/>
          <w:sz w:val="28"/>
          <w:szCs w:val="28"/>
        </w:rPr>
      </w:pPr>
      <w:r>
        <w:rPr>
          <w:rFonts w:hint="eastAsia" w:ascii="仿宋" w:hAnsi="仿宋" w:eastAsia="仿宋" w:cs="仿宋"/>
          <w:spacing w:val="-1"/>
          <w:sz w:val="28"/>
          <w:szCs w:val="28"/>
        </w:rPr>
        <w:t>（6）提起质疑的日期。</w:t>
      </w:r>
    </w:p>
    <w:p w14:paraId="59ACDE1E">
      <w:pPr>
        <w:spacing w:before="180" w:line="312" w:lineRule="auto"/>
        <w:ind w:right="123" w:firstLine="482"/>
        <w:rPr>
          <w:rFonts w:hint="eastAsia" w:ascii="仿宋" w:hAnsi="仿宋" w:eastAsia="仿宋" w:cs="仿宋"/>
          <w:spacing w:val="-1"/>
          <w:sz w:val="28"/>
          <w:szCs w:val="28"/>
        </w:rPr>
      </w:pPr>
      <w:r>
        <w:rPr>
          <w:rFonts w:hint="eastAsia" w:ascii="仿宋" w:hAnsi="仿宋" w:eastAsia="仿宋" w:cs="仿宋"/>
          <w:spacing w:val="-1"/>
          <w:sz w:val="28"/>
          <w:szCs w:val="28"/>
        </w:rPr>
        <w:t>特注：未按上述程序规定的必备内容进行质疑的，采购人或代理机构将不予受理。</w:t>
      </w:r>
    </w:p>
    <w:p w14:paraId="542E493B">
      <w:pPr>
        <w:spacing w:before="180" w:line="312" w:lineRule="auto"/>
        <w:ind w:right="123" w:firstLine="482"/>
        <w:rPr>
          <w:rFonts w:hint="eastAsia" w:ascii="仿宋" w:hAnsi="仿宋" w:eastAsia="仿宋" w:cs="仿宋"/>
          <w:spacing w:val="-1"/>
          <w:sz w:val="28"/>
          <w:szCs w:val="28"/>
        </w:rPr>
      </w:pPr>
      <w:r>
        <w:rPr>
          <w:rFonts w:hint="eastAsia" w:ascii="仿宋" w:hAnsi="仿宋" w:eastAsia="仿宋" w:cs="仿宋"/>
          <w:spacing w:val="-1"/>
          <w:sz w:val="28"/>
          <w:szCs w:val="28"/>
        </w:rPr>
        <w:t>7.1.2 质疑人为自然人的，应当由本人签字并附有效身份证明；质疑人为法人或者其他组织的，应当由法定代表人或者主要负责人签字并加盖单位公章，同时一并提交营业执照和法定代表人或者主要负责人有效身份证明。无法提供证件原件的，应当提供真实有效的复印件，并签字或者盖章。</w:t>
      </w:r>
    </w:p>
    <w:p w14:paraId="094455B1">
      <w:pPr>
        <w:spacing w:before="180" w:line="312" w:lineRule="auto"/>
        <w:ind w:right="123" w:firstLine="482"/>
        <w:rPr>
          <w:rFonts w:hint="eastAsia" w:ascii="仿宋" w:hAnsi="仿宋" w:eastAsia="仿宋" w:cs="仿宋"/>
          <w:spacing w:val="-1"/>
          <w:sz w:val="28"/>
          <w:szCs w:val="28"/>
        </w:rPr>
      </w:pPr>
      <w:r>
        <w:rPr>
          <w:rFonts w:hint="eastAsia" w:ascii="仿宋" w:hAnsi="仿宋" w:eastAsia="仿宋" w:cs="仿宋"/>
          <w:spacing w:val="-1"/>
          <w:sz w:val="28"/>
          <w:szCs w:val="28"/>
        </w:rPr>
        <w:t>7.1.3 质疑人可以委托代理人办理质疑事项，代理人办理质疑事项时，除提交质疑书外，还应当提交质疑人的授权委托书及代理人的有效身份证明，授权委托书应当载明委托代理的具体权限和事项。</w:t>
      </w:r>
    </w:p>
    <w:p w14:paraId="66CB2A28">
      <w:pPr>
        <w:spacing w:before="180" w:line="312" w:lineRule="auto"/>
        <w:ind w:right="123" w:firstLine="482"/>
        <w:rPr>
          <w:rFonts w:hint="eastAsia" w:ascii="仿宋" w:hAnsi="仿宋" w:eastAsia="仿宋" w:cs="仿宋"/>
          <w:spacing w:val="-1"/>
          <w:sz w:val="28"/>
          <w:szCs w:val="28"/>
        </w:rPr>
      </w:pPr>
      <w:r>
        <w:rPr>
          <w:rFonts w:hint="eastAsia" w:ascii="仿宋" w:hAnsi="仿宋" w:eastAsia="仿宋" w:cs="仿宋"/>
          <w:spacing w:val="-1"/>
          <w:sz w:val="28"/>
          <w:szCs w:val="28"/>
        </w:rPr>
        <w:t>7.1.4 被质疑人应当在受理质疑后 7 个工作日内作出答复，并以书面形式通知质疑人和其他有关供应商，答复内容仅限于供应商所质疑的内容，不得涉及国家秘密和商业秘密。</w:t>
      </w:r>
    </w:p>
    <w:p w14:paraId="07E7CEA0">
      <w:pPr>
        <w:spacing w:before="180" w:line="312" w:lineRule="auto"/>
        <w:ind w:right="123" w:firstLine="482"/>
        <w:rPr>
          <w:rFonts w:hint="eastAsia" w:ascii="仿宋" w:hAnsi="仿宋" w:eastAsia="仿宋" w:cs="仿宋"/>
          <w:spacing w:val="-1"/>
          <w:sz w:val="28"/>
          <w:szCs w:val="28"/>
        </w:rPr>
      </w:pPr>
      <w:r>
        <w:rPr>
          <w:rFonts w:hint="eastAsia" w:ascii="仿宋" w:hAnsi="仿宋" w:eastAsia="仿宋" w:cs="仿宋"/>
          <w:spacing w:val="-1"/>
          <w:sz w:val="28"/>
          <w:szCs w:val="28"/>
        </w:rPr>
        <w:t>7.2 投诉</w:t>
      </w:r>
    </w:p>
    <w:p w14:paraId="2757C520">
      <w:pPr>
        <w:spacing w:before="180" w:line="312" w:lineRule="auto"/>
        <w:ind w:right="123" w:firstLine="482"/>
        <w:rPr>
          <w:rFonts w:hint="eastAsia" w:ascii="仿宋" w:hAnsi="仿宋" w:eastAsia="仿宋" w:cs="仿宋"/>
          <w:spacing w:val="-1"/>
          <w:sz w:val="28"/>
          <w:szCs w:val="28"/>
        </w:rPr>
      </w:pPr>
      <w:r>
        <w:rPr>
          <w:rFonts w:hint="eastAsia" w:ascii="仿宋" w:hAnsi="仿宋" w:eastAsia="仿宋" w:cs="仿宋"/>
          <w:spacing w:val="-1"/>
          <w:sz w:val="28"/>
          <w:szCs w:val="28"/>
        </w:rPr>
        <w:t>7.2.1 质疑人如对被质疑人的质疑回复不满意或在规定时间内未做出回复的，可在答复期满后 15 个工作日内向本项目管辖内的政府采购监督部门提起投诉。供应商投诉应当有明确的请求和必要的证明材料。</w:t>
      </w:r>
    </w:p>
    <w:p w14:paraId="5B8156F3">
      <w:pPr>
        <w:spacing w:before="180" w:line="312" w:lineRule="auto"/>
        <w:ind w:right="123" w:firstLine="482"/>
        <w:rPr>
          <w:rFonts w:hint="eastAsia" w:ascii="仿宋" w:hAnsi="仿宋" w:eastAsia="仿宋" w:cs="仿宋"/>
          <w:spacing w:val="-1"/>
          <w:sz w:val="28"/>
          <w:szCs w:val="28"/>
        </w:rPr>
      </w:pPr>
      <w:r>
        <w:rPr>
          <w:rFonts w:hint="eastAsia" w:ascii="仿宋" w:hAnsi="仿宋" w:eastAsia="仿宋" w:cs="仿宋"/>
          <w:spacing w:val="-1"/>
          <w:sz w:val="28"/>
          <w:szCs w:val="28"/>
        </w:rPr>
        <w:t>7.2.2 投诉人提起投诉应符合以下条件：</w:t>
      </w:r>
    </w:p>
    <w:p w14:paraId="0F6F136B">
      <w:pPr>
        <w:spacing w:before="180" w:line="312" w:lineRule="auto"/>
        <w:ind w:right="123" w:firstLine="482"/>
        <w:rPr>
          <w:rFonts w:hint="eastAsia" w:ascii="仿宋" w:hAnsi="仿宋" w:eastAsia="仿宋" w:cs="仿宋"/>
          <w:spacing w:val="-1"/>
          <w:sz w:val="28"/>
          <w:szCs w:val="28"/>
        </w:rPr>
      </w:pPr>
      <w:r>
        <w:rPr>
          <w:rFonts w:hint="eastAsia" w:ascii="仿宋" w:hAnsi="仿宋" w:eastAsia="仿宋" w:cs="仿宋"/>
          <w:spacing w:val="-1"/>
          <w:sz w:val="28"/>
          <w:szCs w:val="28"/>
        </w:rPr>
        <w:t>(1)投诉人应是参与项目的供应商；</w:t>
      </w:r>
    </w:p>
    <w:p w14:paraId="73B19FE6">
      <w:pPr>
        <w:spacing w:before="180" w:line="312" w:lineRule="auto"/>
        <w:ind w:right="123" w:firstLine="482"/>
        <w:rPr>
          <w:rFonts w:hint="eastAsia" w:ascii="仿宋" w:hAnsi="仿宋" w:eastAsia="仿宋" w:cs="仿宋"/>
          <w:spacing w:val="-1"/>
          <w:sz w:val="28"/>
          <w:szCs w:val="28"/>
        </w:rPr>
      </w:pPr>
      <w:r>
        <w:rPr>
          <w:rFonts w:hint="eastAsia" w:ascii="仿宋" w:hAnsi="仿宋" w:eastAsia="仿宋" w:cs="仿宋"/>
          <w:spacing w:val="-1"/>
          <w:sz w:val="28"/>
          <w:szCs w:val="28"/>
        </w:rPr>
        <w:t>(2)投诉前已依法进行质疑；</w:t>
      </w:r>
    </w:p>
    <w:p w14:paraId="523BB2F1">
      <w:pPr>
        <w:spacing w:before="180" w:line="312" w:lineRule="auto"/>
        <w:ind w:right="123" w:firstLine="482"/>
        <w:rPr>
          <w:rFonts w:hint="eastAsia" w:ascii="仿宋" w:hAnsi="仿宋" w:eastAsia="仿宋" w:cs="仿宋"/>
          <w:spacing w:val="-1"/>
          <w:sz w:val="28"/>
          <w:szCs w:val="28"/>
        </w:rPr>
      </w:pPr>
      <w:r>
        <w:rPr>
          <w:rFonts w:hint="eastAsia" w:ascii="仿宋" w:hAnsi="仿宋" w:eastAsia="仿宋" w:cs="仿宋"/>
          <w:spacing w:val="-1"/>
          <w:sz w:val="28"/>
          <w:szCs w:val="28"/>
        </w:rPr>
        <w:t>(3)投诉书内容符合中华人民共和国财政部 94 号令《政府采购质疑和投诉办法》的规定；</w:t>
      </w:r>
    </w:p>
    <w:p w14:paraId="19061516">
      <w:pPr>
        <w:spacing w:before="180" w:line="312" w:lineRule="auto"/>
        <w:ind w:right="123" w:firstLine="482"/>
        <w:rPr>
          <w:rFonts w:hint="eastAsia" w:ascii="仿宋" w:hAnsi="仿宋" w:eastAsia="仿宋" w:cs="仿宋"/>
          <w:spacing w:val="-1"/>
          <w:sz w:val="28"/>
          <w:szCs w:val="28"/>
        </w:rPr>
      </w:pPr>
      <w:r>
        <w:rPr>
          <w:rFonts w:hint="eastAsia" w:ascii="仿宋" w:hAnsi="仿宋" w:eastAsia="仿宋" w:cs="仿宋"/>
          <w:spacing w:val="-1"/>
          <w:sz w:val="28"/>
          <w:szCs w:val="28"/>
        </w:rPr>
        <w:t>(4)在投诉有效期内；</w:t>
      </w:r>
    </w:p>
    <w:p w14:paraId="3F3DA236">
      <w:pPr>
        <w:spacing w:before="180" w:line="312" w:lineRule="auto"/>
        <w:ind w:right="123" w:firstLine="482"/>
        <w:rPr>
          <w:rFonts w:hint="eastAsia" w:ascii="仿宋" w:hAnsi="仿宋" w:eastAsia="仿宋" w:cs="仿宋"/>
          <w:spacing w:val="-1"/>
          <w:sz w:val="28"/>
          <w:szCs w:val="28"/>
        </w:rPr>
      </w:pPr>
      <w:r>
        <w:rPr>
          <w:rFonts w:hint="eastAsia" w:ascii="仿宋" w:hAnsi="仿宋" w:eastAsia="仿宋" w:cs="仿宋"/>
          <w:spacing w:val="-1"/>
          <w:sz w:val="28"/>
          <w:szCs w:val="28"/>
        </w:rPr>
        <w:t>(5)同一投诉事项未经处理的；</w:t>
      </w:r>
    </w:p>
    <w:p w14:paraId="07AEDDF9">
      <w:pPr>
        <w:spacing w:before="180" w:line="312" w:lineRule="auto"/>
        <w:ind w:right="123" w:firstLine="482"/>
        <w:rPr>
          <w:rFonts w:hint="eastAsia" w:ascii="仿宋" w:hAnsi="仿宋" w:eastAsia="仿宋" w:cs="仿宋"/>
          <w:spacing w:val="-1"/>
          <w:sz w:val="28"/>
          <w:szCs w:val="28"/>
        </w:rPr>
      </w:pPr>
      <w:r>
        <w:rPr>
          <w:rFonts w:hint="eastAsia" w:ascii="仿宋" w:hAnsi="仿宋" w:eastAsia="仿宋" w:cs="仿宋"/>
          <w:spacing w:val="-1"/>
          <w:sz w:val="28"/>
          <w:szCs w:val="28"/>
        </w:rPr>
        <w:t>(6)相关法律、法规和省级以上人民政府财政部门规定的其他条件。</w:t>
      </w:r>
    </w:p>
    <w:p w14:paraId="5E2A095E">
      <w:pPr>
        <w:spacing w:before="180" w:line="312" w:lineRule="auto"/>
        <w:ind w:right="123" w:firstLine="482"/>
        <w:rPr>
          <w:rFonts w:hint="eastAsia" w:ascii="仿宋" w:hAnsi="仿宋" w:eastAsia="仿宋" w:cs="仿宋"/>
          <w:spacing w:val="-1"/>
          <w:sz w:val="28"/>
          <w:szCs w:val="28"/>
        </w:rPr>
      </w:pPr>
      <w:r>
        <w:rPr>
          <w:rFonts w:hint="eastAsia" w:ascii="仿宋" w:hAnsi="仿宋" w:eastAsia="仿宋" w:cs="仿宋"/>
          <w:spacing w:val="-1"/>
          <w:sz w:val="28"/>
          <w:szCs w:val="28"/>
        </w:rPr>
        <w:t>7.2.3 供应商投诉时，应当当面提交投诉书，投诉书应当包括下列主要内容：</w:t>
      </w:r>
    </w:p>
    <w:p w14:paraId="538FEC42">
      <w:pPr>
        <w:spacing w:before="180" w:line="312" w:lineRule="auto"/>
        <w:ind w:right="123" w:firstLine="482"/>
        <w:rPr>
          <w:rFonts w:hint="eastAsia" w:ascii="仿宋" w:hAnsi="仿宋" w:eastAsia="仿宋" w:cs="仿宋"/>
          <w:spacing w:val="-1"/>
          <w:sz w:val="28"/>
          <w:szCs w:val="28"/>
        </w:rPr>
      </w:pPr>
      <w:r>
        <w:rPr>
          <w:rFonts w:hint="eastAsia" w:ascii="仿宋" w:hAnsi="仿宋" w:eastAsia="仿宋" w:cs="仿宋"/>
          <w:spacing w:val="-1"/>
          <w:sz w:val="28"/>
          <w:szCs w:val="28"/>
        </w:rPr>
        <w:t>(1)投诉人的姓名或者名称、住所、联系方式及相关证明；</w:t>
      </w:r>
    </w:p>
    <w:p w14:paraId="29734CA9">
      <w:pPr>
        <w:spacing w:before="180" w:line="312" w:lineRule="auto"/>
        <w:ind w:right="123" w:firstLine="482"/>
        <w:rPr>
          <w:rFonts w:hint="eastAsia" w:ascii="仿宋" w:hAnsi="仿宋" w:eastAsia="仿宋" w:cs="仿宋"/>
          <w:spacing w:val="-1"/>
          <w:sz w:val="28"/>
          <w:szCs w:val="28"/>
        </w:rPr>
      </w:pPr>
      <w:r>
        <w:rPr>
          <w:rFonts w:hint="eastAsia" w:ascii="仿宋" w:hAnsi="仿宋" w:eastAsia="仿宋" w:cs="仿宋"/>
          <w:spacing w:val="-1"/>
          <w:sz w:val="28"/>
          <w:szCs w:val="28"/>
        </w:rPr>
        <w:t>(2)被投诉人的名称、住所、联系方式；</w:t>
      </w:r>
    </w:p>
    <w:p w14:paraId="3215E134">
      <w:pPr>
        <w:spacing w:before="180" w:line="312" w:lineRule="auto"/>
        <w:ind w:right="123" w:firstLine="482"/>
        <w:rPr>
          <w:rFonts w:hint="eastAsia" w:ascii="仿宋" w:hAnsi="仿宋" w:eastAsia="仿宋" w:cs="仿宋"/>
          <w:spacing w:val="-1"/>
          <w:sz w:val="28"/>
          <w:szCs w:val="28"/>
        </w:rPr>
      </w:pPr>
      <w:r>
        <w:rPr>
          <w:rFonts w:hint="eastAsia" w:ascii="仿宋" w:hAnsi="仿宋" w:eastAsia="仿宋" w:cs="仿宋"/>
          <w:spacing w:val="-1"/>
          <w:sz w:val="28"/>
          <w:szCs w:val="28"/>
        </w:rPr>
        <w:t>(3)具体的投诉事项、事实根据和法律依据；</w:t>
      </w:r>
    </w:p>
    <w:p w14:paraId="63F44467">
      <w:pPr>
        <w:spacing w:before="180" w:line="312" w:lineRule="auto"/>
        <w:ind w:right="123" w:firstLine="482"/>
        <w:rPr>
          <w:rFonts w:hint="eastAsia" w:ascii="仿宋" w:hAnsi="仿宋" w:eastAsia="仿宋" w:cs="仿宋"/>
          <w:spacing w:val="-1"/>
          <w:sz w:val="28"/>
          <w:szCs w:val="28"/>
        </w:rPr>
      </w:pPr>
      <w:r>
        <w:rPr>
          <w:rFonts w:hint="eastAsia" w:ascii="仿宋" w:hAnsi="仿宋" w:eastAsia="仿宋" w:cs="仿宋"/>
          <w:spacing w:val="-1"/>
          <w:sz w:val="28"/>
          <w:szCs w:val="28"/>
        </w:rPr>
        <w:t>(4)质疑和质疑答复情况及相关证明材料；</w:t>
      </w:r>
    </w:p>
    <w:p w14:paraId="04AFAF89">
      <w:pPr>
        <w:spacing w:before="180" w:line="312" w:lineRule="auto"/>
        <w:ind w:right="123" w:firstLine="482"/>
        <w:rPr>
          <w:rFonts w:hint="eastAsia" w:ascii="仿宋" w:hAnsi="仿宋" w:eastAsia="仿宋" w:cs="仿宋"/>
          <w:spacing w:val="-1"/>
          <w:sz w:val="28"/>
          <w:szCs w:val="28"/>
        </w:rPr>
      </w:pPr>
      <w:r>
        <w:rPr>
          <w:rFonts w:hint="eastAsia" w:ascii="仿宋" w:hAnsi="仿宋" w:eastAsia="仿宋" w:cs="仿宋"/>
          <w:spacing w:val="-1"/>
          <w:sz w:val="28"/>
          <w:szCs w:val="28"/>
        </w:rPr>
        <w:t>(5)提起投诉的日期。</w:t>
      </w:r>
    </w:p>
    <w:p w14:paraId="6F7970A9">
      <w:pPr>
        <w:spacing w:before="180" w:line="312" w:lineRule="auto"/>
        <w:ind w:right="123" w:firstLine="482"/>
        <w:rPr>
          <w:rFonts w:hint="eastAsia" w:ascii="仿宋" w:hAnsi="仿宋" w:eastAsia="仿宋" w:cs="仿宋"/>
          <w:spacing w:val="-1"/>
          <w:sz w:val="28"/>
          <w:szCs w:val="28"/>
        </w:rPr>
      </w:pPr>
      <w:r>
        <w:rPr>
          <w:rFonts w:hint="eastAsia" w:ascii="仿宋" w:hAnsi="仿宋" w:eastAsia="仿宋" w:cs="仿宋"/>
          <w:spacing w:val="-1"/>
          <w:sz w:val="28"/>
          <w:szCs w:val="28"/>
        </w:rPr>
        <w:t>投诉人为自然人的，应当由本人签字。投诉人为法人的，应当由其法定代表人（负责人）签字并加盖单位公章。投诉人为其他组织的，应当由其主要负责人签字盖章并加盖单位公章。</w:t>
      </w:r>
    </w:p>
    <w:p w14:paraId="2B6A3239">
      <w:pPr>
        <w:spacing w:before="180" w:line="312" w:lineRule="auto"/>
        <w:ind w:right="123" w:firstLine="482"/>
        <w:rPr>
          <w:rFonts w:hint="eastAsia" w:ascii="仿宋" w:hAnsi="仿宋" w:eastAsia="仿宋" w:cs="仿宋"/>
          <w:spacing w:val="-1"/>
          <w:sz w:val="28"/>
          <w:szCs w:val="28"/>
        </w:rPr>
      </w:pPr>
      <w:r>
        <w:rPr>
          <w:rFonts w:hint="eastAsia" w:ascii="仿宋" w:hAnsi="仿宋" w:eastAsia="仿宋" w:cs="仿宋"/>
          <w:spacing w:val="-1"/>
          <w:sz w:val="28"/>
          <w:szCs w:val="28"/>
        </w:rPr>
        <w:t>7.2.4 投诉人可以授权代理人办理投诉事务。代理人办理投诉事务时，除提交投诉书外，还应当向监督部门提交投诉人的授权委托书，授权委托书应当载明委托代理的具体权限和事项。</w:t>
      </w:r>
    </w:p>
    <w:p w14:paraId="79A38C5A">
      <w:pPr>
        <w:spacing w:before="180" w:line="312" w:lineRule="auto"/>
        <w:ind w:right="123" w:firstLine="482"/>
        <w:rPr>
          <w:rFonts w:hint="eastAsia" w:ascii="仿宋" w:hAnsi="仿宋" w:eastAsia="仿宋" w:cs="仿宋"/>
          <w:sz w:val="28"/>
          <w:szCs w:val="28"/>
        </w:rPr>
      </w:pPr>
      <w:r>
        <w:rPr>
          <w:rFonts w:hint="eastAsia" w:ascii="仿宋" w:hAnsi="仿宋" w:eastAsia="仿宋" w:cs="仿宋"/>
          <w:spacing w:val="-1"/>
          <w:sz w:val="28"/>
          <w:szCs w:val="28"/>
        </w:rPr>
        <w:t>7.2.5 投诉人不符合上述规定提起的投诉，政府采购监督部门不予受理。</w:t>
      </w:r>
    </w:p>
    <w:p w14:paraId="28A1E2E4">
      <w:pPr>
        <w:spacing w:before="117" w:line="219" w:lineRule="auto"/>
        <w:ind w:left="3532"/>
        <w:outlineLvl w:val="1"/>
        <w:rPr>
          <w:rFonts w:hint="eastAsia" w:ascii="仿宋" w:hAnsi="仿宋" w:eastAsia="仿宋" w:cs="仿宋"/>
          <w:sz w:val="28"/>
          <w:szCs w:val="28"/>
        </w:rPr>
      </w:pPr>
      <w:r>
        <w:rPr>
          <w:rFonts w:hint="eastAsia" w:ascii="仿宋" w:hAnsi="仿宋" w:eastAsia="仿宋" w:cs="仿宋"/>
          <w:b/>
          <w:bCs/>
          <w:spacing w:val="-4"/>
          <w:sz w:val="28"/>
          <w:szCs w:val="28"/>
        </w:rPr>
        <w:t>八、项目验收</w:t>
      </w:r>
    </w:p>
    <w:p w14:paraId="58905DBF">
      <w:pPr>
        <w:spacing w:before="116" w:line="278" w:lineRule="auto"/>
        <w:ind w:left="2" w:firstLine="479"/>
        <w:rPr>
          <w:rFonts w:hint="eastAsia" w:ascii="仿宋" w:hAnsi="仿宋" w:eastAsia="仿宋" w:cs="仿宋"/>
          <w:sz w:val="28"/>
          <w:szCs w:val="28"/>
        </w:rPr>
      </w:pPr>
      <w:r>
        <w:rPr>
          <w:rFonts w:hint="eastAsia" w:ascii="仿宋" w:hAnsi="仿宋" w:eastAsia="仿宋" w:cs="仿宋"/>
          <w:spacing w:val="-3"/>
          <w:sz w:val="28"/>
          <w:szCs w:val="28"/>
        </w:rPr>
        <w:t>8.1</w:t>
      </w:r>
      <w:r>
        <w:rPr>
          <w:rFonts w:hint="eastAsia" w:ascii="仿宋" w:hAnsi="仿宋" w:eastAsia="仿宋" w:cs="仿宋"/>
          <w:spacing w:val="-44"/>
          <w:sz w:val="28"/>
          <w:szCs w:val="28"/>
        </w:rPr>
        <w:t xml:space="preserve"> </w:t>
      </w:r>
      <w:r>
        <w:rPr>
          <w:rFonts w:hint="eastAsia" w:ascii="仿宋" w:hAnsi="仿宋" w:eastAsia="仿宋" w:cs="仿宋"/>
          <w:spacing w:val="-3"/>
          <w:sz w:val="28"/>
          <w:szCs w:val="28"/>
        </w:rPr>
        <w:t>采购单位按照政府采购合同规定的技术、服务、安全标准对供应商履约情</w:t>
      </w:r>
      <w:r>
        <w:rPr>
          <w:rFonts w:hint="eastAsia" w:ascii="仿宋" w:hAnsi="仿宋" w:eastAsia="仿宋" w:cs="仿宋"/>
          <w:sz w:val="28"/>
          <w:szCs w:val="28"/>
        </w:rPr>
        <w:t>况进行验收，并出具验收书。验收书包括每一项技</w:t>
      </w:r>
      <w:r>
        <w:rPr>
          <w:rFonts w:hint="eastAsia" w:ascii="仿宋" w:hAnsi="仿宋" w:eastAsia="仿宋" w:cs="仿宋"/>
          <w:spacing w:val="-1"/>
          <w:sz w:val="28"/>
          <w:szCs w:val="28"/>
        </w:rPr>
        <w:t>术、服务、安全标准的履约情</w:t>
      </w:r>
      <w:r>
        <w:rPr>
          <w:rFonts w:hint="eastAsia" w:ascii="仿宋" w:hAnsi="仿宋" w:eastAsia="仿宋" w:cs="仿宋"/>
          <w:spacing w:val="-6"/>
          <w:sz w:val="28"/>
          <w:szCs w:val="28"/>
        </w:rPr>
        <w:t>况。</w:t>
      </w:r>
    </w:p>
    <w:p w14:paraId="46C3E5B3">
      <w:pPr>
        <w:spacing w:before="114" w:line="219" w:lineRule="auto"/>
        <w:ind w:left="481"/>
        <w:rPr>
          <w:rFonts w:hint="eastAsia" w:ascii="仿宋" w:hAnsi="仿宋" w:eastAsia="仿宋" w:cs="仿宋"/>
          <w:sz w:val="28"/>
          <w:szCs w:val="28"/>
        </w:rPr>
      </w:pPr>
      <w:r>
        <w:rPr>
          <w:rFonts w:hint="eastAsia" w:ascii="仿宋" w:hAnsi="仿宋" w:eastAsia="仿宋" w:cs="仿宋"/>
          <w:spacing w:val="-1"/>
          <w:sz w:val="28"/>
          <w:szCs w:val="28"/>
        </w:rPr>
        <w:t>8.2</w:t>
      </w:r>
      <w:r>
        <w:rPr>
          <w:rFonts w:hint="eastAsia" w:ascii="仿宋" w:hAnsi="仿宋" w:eastAsia="仿宋" w:cs="仿宋"/>
          <w:spacing w:val="-42"/>
          <w:sz w:val="28"/>
          <w:szCs w:val="28"/>
        </w:rPr>
        <w:t xml:space="preserve"> </w:t>
      </w:r>
      <w:r>
        <w:rPr>
          <w:rFonts w:hint="eastAsia" w:ascii="仿宋" w:hAnsi="仿宋" w:eastAsia="仿宋" w:cs="仿宋"/>
          <w:spacing w:val="-1"/>
          <w:sz w:val="28"/>
          <w:szCs w:val="28"/>
        </w:rPr>
        <w:t>验收标准:磋商文件、响应文件、政府采购合同规定的标准。</w:t>
      </w:r>
    </w:p>
    <w:p w14:paraId="630EE3EF">
      <w:pPr>
        <w:spacing w:before="115" w:line="219" w:lineRule="auto"/>
        <w:ind w:left="3534"/>
        <w:outlineLvl w:val="1"/>
        <w:rPr>
          <w:rFonts w:hint="eastAsia" w:ascii="仿宋" w:hAnsi="仿宋" w:eastAsia="仿宋" w:cs="仿宋"/>
          <w:sz w:val="28"/>
          <w:szCs w:val="28"/>
        </w:rPr>
      </w:pPr>
      <w:r>
        <w:rPr>
          <w:rFonts w:hint="eastAsia" w:ascii="仿宋" w:hAnsi="仿宋" w:eastAsia="仿宋" w:cs="仿宋"/>
          <w:b/>
          <w:bCs/>
          <w:spacing w:val="-5"/>
          <w:sz w:val="28"/>
          <w:szCs w:val="28"/>
        </w:rPr>
        <w:t>九、适用法律</w:t>
      </w:r>
    </w:p>
    <w:p w14:paraId="6ACFCA93">
      <w:pPr>
        <w:spacing w:before="116" w:line="307" w:lineRule="auto"/>
        <w:ind w:firstLine="481"/>
        <w:rPr>
          <w:rFonts w:hint="eastAsia" w:ascii="仿宋" w:hAnsi="仿宋" w:eastAsia="仿宋" w:cs="仿宋"/>
          <w:sz w:val="28"/>
          <w:szCs w:val="28"/>
        </w:rPr>
      </w:pPr>
      <w:r>
        <w:rPr>
          <w:rFonts w:hint="eastAsia" w:ascii="仿宋" w:hAnsi="仿宋" w:eastAsia="仿宋" w:cs="仿宋"/>
          <w:spacing w:val="-9"/>
          <w:sz w:val="28"/>
          <w:szCs w:val="28"/>
        </w:rPr>
        <w:t>9.1</w:t>
      </w:r>
      <w:r>
        <w:rPr>
          <w:rFonts w:hint="eastAsia" w:ascii="仿宋" w:hAnsi="仿宋" w:eastAsia="仿宋" w:cs="仿宋"/>
          <w:spacing w:val="-50"/>
          <w:sz w:val="28"/>
          <w:szCs w:val="28"/>
        </w:rPr>
        <w:t xml:space="preserve"> </w:t>
      </w:r>
      <w:r>
        <w:rPr>
          <w:rFonts w:hint="eastAsia" w:ascii="仿宋" w:hAnsi="仿宋" w:eastAsia="仿宋" w:cs="仿宋"/>
          <w:spacing w:val="-9"/>
          <w:sz w:val="28"/>
          <w:szCs w:val="28"/>
        </w:rPr>
        <w:t>招标采购单位和供应商的一切招标投标活</w:t>
      </w:r>
      <w:r>
        <w:rPr>
          <w:rFonts w:hint="eastAsia" w:ascii="仿宋" w:hAnsi="仿宋" w:eastAsia="仿宋" w:cs="仿宋"/>
          <w:spacing w:val="-10"/>
          <w:sz w:val="28"/>
          <w:szCs w:val="28"/>
        </w:rPr>
        <w:t>动均适用于《政府采购法》、《政</w:t>
      </w:r>
      <w:r>
        <w:rPr>
          <w:rFonts w:hint="eastAsia" w:ascii="仿宋" w:hAnsi="仿宋" w:eastAsia="仿宋" w:cs="仿宋"/>
          <w:sz w:val="28"/>
          <w:szCs w:val="28"/>
        </w:rPr>
        <w:t>府采购实施条例》、《政府采购竞争性磋商采购方式管</w:t>
      </w:r>
      <w:r>
        <w:rPr>
          <w:rFonts w:hint="eastAsia" w:ascii="仿宋" w:hAnsi="仿宋" w:eastAsia="仿宋" w:cs="仿宋"/>
          <w:spacing w:val="-1"/>
          <w:sz w:val="28"/>
          <w:szCs w:val="28"/>
        </w:rPr>
        <w:t>理办法》等相关规定。</w:t>
      </w:r>
    </w:p>
    <w:p w14:paraId="63C902C4">
      <w:pPr>
        <w:spacing w:before="1" w:line="219" w:lineRule="auto"/>
        <w:ind w:left="3047"/>
        <w:outlineLvl w:val="1"/>
        <w:rPr>
          <w:rFonts w:hint="eastAsia" w:ascii="仿宋" w:hAnsi="仿宋" w:eastAsia="仿宋" w:cs="仿宋"/>
          <w:sz w:val="28"/>
          <w:szCs w:val="28"/>
        </w:rPr>
      </w:pPr>
      <w:r>
        <w:rPr>
          <w:rFonts w:hint="eastAsia" w:ascii="仿宋" w:hAnsi="仿宋" w:eastAsia="仿宋" w:cs="仿宋"/>
          <w:b/>
          <w:bCs/>
          <w:spacing w:val="-3"/>
          <w:sz w:val="28"/>
          <w:szCs w:val="28"/>
        </w:rPr>
        <w:t>十、磋商文件的解释权</w:t>
      </w:r>
    </w:p>
    <w:p w14:paraId="72E0EE64">
      <w:pPr>
        <w:spacing w:before="115" w:line="219" w:lineRule="auto"/>
        <w:ind w:left="503"/>
        <w:rPr>
          <w:rFonts w:hint="eastAsia" w:ascii="仿宋" w:hAnsi="仿宋" w:eastAsia="仿宋" w:cs="仿宋"/>
          <w:sz w:val="28"/>
          <w:szCs w:val="28"/>
        </w:rPr>
      </w:pPr>
      <w:r>
        <w:rPr>
          <w:rFonts w:hint="eastAsia" w:ascii="仿宋" w:hAnsi="仿宋" w:eastAsia="仿宋" w:cs="仿宋"/>
          <w:spacing w:val="-2"/>
          <w:sz w:val="28"/>
          <w:szCs w:val="28"/>
        </w:rPr>
        <w:t>10.1</w:t>
      </w:r>
      <w:r>
        <w:rPr>
          <w:rFonts w:hint="eastAsia" w:ascii="仿宋" w:hAnsi="仿宋" w:eastAsia="仿宋" w:cs="仿宋"/>
          <w:spacing w:val="-35"/>
          <w:sz w:val="28"/>
          <w:szCs w:val="28"/>
        </w:rPr>
        <w:t xml:space="preserve"> </w:t>
      </w:r>
      <w:r>
        <w:rPr>
          <w:rFonts w:hint="eastAsia" w:ascii="仿宋" w:hAnsi="仿宋" w:eastAsia="仿宋" w:cs="仿宋"/>
          <w:spacing w:val="-2"/>
          <w:sz w:val="28"/>
          <w:szCs w:val="28"/>
        </w:rPr>
        <w:t>本项目磋商文件的最终解释权为采购代理机构所有。</w:t>
      </w:r>
    </w:p>
    <w:p w14:paraId="0FDCADE8">
      <w:pPr>
        <w:spacing w:before="117" w:line="220" w:lineRule="auto"/>
        <w:ind w:left="3169"/>
        <w:outlineLvl w:val="1"/>
        <w:rPr>
          <w:rFonts w:hint="eastAsia" w:ascii="仿宋" w:hAnsi="仿宋" w:eastAsia="仿宋" w:cs="仿宋"/>
          <w:sz w:val="28"/>
          <w:szCs w:val="28"/>
        </w:rPr>
      </w:pPr>
      <w:r>
        <w:rPr>
          <w:rFonts w:hint="eastAsia" w:ascii="仿宋" w:hAnsi="仿宋" w:eastAsia="仿宋" w:cs="仿宋"/>
          <w:b/>
          <w:bCs/>
          <w:spacing w:val="-3"/>
          <w:sz w:val="28"/>
          <w:szCs w:val="28"/>
        </w:rPr>
        <w:t>十一、其他注意事项</w:t>
      </w:r>
    </w:p>
    <w:p w14:paraId="08A1F3AC">
      <w:pPr>
        <w:spacing w:before="33" w:line="289" w:lineRule="auto"/>
        <w:ind w:left="2" w:right="43" w:firstLine="495"/>
        <w:rPr>
          <w:rFonts w:hint="eastAsia" w:ascii="仿宋" w:hAnsi="仿宋" w:eastAsia="仿宋" w:cs="仿宋"/>
          <w:sz w:val="28"/>
          <w:szCs w:val="28"/>
        </w:rPr>
      </w:pPr>
      <w:r>
        <w:rPr>
          <w:rFonts w:hint="eastAsia" w:ascii="仿宋" w:hAnsi="仿宋" w:eastAsia="仿宋" w:cs="仿宋"/>
          <w:spacing w:val="-1"/>
          <w:sz w:val="28"/>
          <w:szCs w:val="28"/>
        </w:rPr>
        <w:t>11.1</w:t>
      </w:r>
      <w:r>
        <w:rPr>
          <w:rFonts w:hint="eastAsia" w:ascii="仿宋" w:hAnsi="仿宋" w:eastAsia="仿宋" w:cs="仿宋"/>
          <w:spacing w:val="-49"/>
          <w:sz w:val="28"/>
          <w:szCs w:val="28"/>
        </w:rPr>
        <w:t xml:space="preserve"> </w:t>
      </w:r>
      <w:r>
        <w:rPr>
          <w:rFonts w:hint="eastAsia" w:ascii="仿宋" w:hAnsi="仿宋" w:eastAsia="仿宋" w:cs="仿宋"/>
          <w:spacing w:val="-1"/>
          <w:sz w:val="28"/>
          <w:szCs w:val="28"/>
        </w:rPr>
        <w:t>单位负责人为同一人或者存在直接控股、管理关系的不同供</w:t>
      </w:r>
      <w:r>
        <w:rPr>
          <w:rFonts w:hint="eastAsia" w:ascii="仿宋" w:hAnsi="仿宋" w:eastAsia="仿宋" w:cs="仿宋"/>
          <w:spacing w:val="-2"/>
          <w:sz w:val="28"/>
          <w:szCs w:val="28"/>
        </w:rPr>
        <w:t>应商，不得</w:t>
      </w:r>
      <w:r>
        <w:rPr>
          <w:rFonts w:hint="eastAsia" w:ascii="仿宋" w:hAnsi="仿宋" w:eastAsia="仿宋" w:cs="仿宋"/>
          <w:spacing w:val="-1"/>
          <w:sz w:val="28"/>
          <w:szCs w:val="28"/>
        </w:rPr>
        <w:t>参加同一合同项下的政府采购活动。</w:t>
      </w:r>
    </w:p>
    <w:p w14:paraId="62289AC4">
      <w:pPr>
        <w:spacing w:before="183" w:line="289" w:lineRule="auto"/>
        <w:ind w:left="2" w:right="43" w:firstLine="495"/>
        <w:rPr>
          <w:rFonts w:hint="eastAsia" w:ascii="仿宋" w:hAnsi="仿宋" w:eastAsia="仿宋" w:cs="仿宋"/>
          <w:sz w:val="28"/>
          <w:szCs w:val="28"/>
        </w:rPr>
      </w:pPr>
      <w:r>
        <w:rPr>
          <w:rFonts w:hint="eastAsia" w:ascii="仿宋" w:hAnsi="仿宋" w:eastAsia="仿宋" w:cs="仿宋"/>
          <w:spacing w:val="-1"/>
          <w:sz w:val="28"/>
          <w:szCs w:val="28"/>
        </w:rPr>
        <w:t>11.2</w:t>
      </w:r>
      <w:r>
        <w:rPr>
          <w:rFonts w:hint="eastAsia" w:ascii="仿宋" w:hAnsi="仿宋" w:eastAsia="仿宋" w:cs="仿宋"/>
          <w:spacing w:val="-51"/>
          <w:sz w:val="28"/>
          <w:szCs w:val="28"/>
        </w:rPr>
        <w:t xml:space="preserve"> </w:t>
      </w:r>
      <w:r>
        <w:rPr>
          <w:rFonts w:hint="eastAsia" w:ascii="仿宋" w:hAnsi="仿宋" w:eastAsia="仿宋" w:cs="仿宋"/>
          <w:spacing w:val="-1"/>
          <w:sz w:val="28"/>
          <w:szCs w:val="28"/>
        </w:rPr>
        <w:t>供应商为采购项目提供整体设计、规范编制或者项目管理、监理</w:t>
      </w:r>
      <w:r>
        <w:rPr>
          <w:rFonts w:hint="eastAsia" w:ascii="仿宋" w:hAnsi="仿宋" w:eastAsia="仿宋" w:cs="仿宋"/>
          <w:spacing w:val="-2"/>
          <w:sz w:val="28"/>
          <w:szCs w:val="28"/>
        </w:rPr>
        <w:t>、检测</w:t>
      </w:r>
      <w:r>
        <w:rPr>
          <w:rFonts w:hint="eastAsia" w:ascii="仿宋" w:hAnsi="仿宋" w:eastAsia="仿宋" w:cs="仿宋"/>
          <w:spacing w:val="-1"/>
          <w:sz w:val="28"/>
          <w:szCs w:val="28"/>
        </w:rPr>
        <w:t>等服务的供应商，不得再参加该采购项目的其他采购活动。</w:t>
      </w:r>
    </w:p>
    <w:p w14:paraId="1C0AA28F">
      <w:pPr>
        <w:spacing w:before="182" w:line="313" w:lineRule="auto"/>
        <w:ind w:right="43" w:firstLine="497"/>
        <w:rPr>
          <w:rFonts w:hint="eastAsia" w:ascii="仿宋" w:hAnsi="仿宋" w:eastAsia="仿宋" w:cs="仿宋"/>
          <w:sz w:val="28"/>
          <w:szCs w:val="28"/>
        </w:rPr>
      </w:pPr>
      <w:r>
        <w:rPr>
          <w:rFonts w:hint="eastAsia" w:ascii="仿宋" w:hAnsi="仿宋" w:eastAsia="仿宋" w:cs="仿宋"/>
          <w:spacing w:val="-1"/>
          <w:sz w:val="28"/>
          <w:szCs w:val="28"/>
        </w:rPr>
        <w:t>11.3</w:t>
      </w:r>
      <w:r>
        <w:rPr>
          <w:rFonts w:hint="eastAsia" w:ascii="仿宋" w:hAnsi="仿宋" w:eastAsia="仿宋" w:cs="仿宋"/>
          <w:spacing w:val="-52"/>
          <w:sz w:val="28"/>
          <w:szCs w:val="28"/>
        </w:rPr>
        <w:t xml:space="preserve"> </w:t>
      </w:r>
      <w:r>
        <w:rPr>
          <w:rFonts w:hint="eastAsia" w:ascii="仿宋" w:hAnsi="仿宋" w:eastAsia="仿宋" w:cs="仿宋"/>
          <w:spacing w:val="-1"/>
          <w:sz w:val="28"/>
          <w:szCs w:val="28"/>
        </w:rPr>
        <w:t>政府采购法第二十二条第一款第五项所称重大违法记录，是指供应</w:t>
      </w:r>
      <w:r>
        <w:rPr>
          <w:rFonts w:hint="eastAsia" w:ascii="仿宋" w:hAnsi="仿宋" w:eastAsia="仿宋" w:cs="仿宋"/>
          <w:spacing w:val="-2"/>
          <w:sz w:val="28"/>
          <w:szCs w:val="28"/>
        </w:rPr>
        <w:t>商因</w:t>
      </w:r>
      <w:r>
        <w:rPr>
          <w:rFonts w:hint="eastAsia" w:ascii="仿宋" w:hAnsi="仿宋" w:eastAsia="仿宋" w:cs="仿宋"/>
          <w:sz w:val="28"/>
          <w:szCs w:val="28"/>
        </w:rPr>
        <w:t>违法经营受到刑事处罚或者责令停产停业、吊销许可证</w:t>
      </w:r>
      <w:r>
        <w:rPr>
          <w:rFonts w:hint="eastAsia" w:ascii="仿宋" w:hAnsi="仿宋" w:eastAsia="仿宋" w:cs="仿宋"/>
          <w:spacing w:val="-1"/>
          <w:sz w:val="28"/>
          <w:szCs w:val="28"/>
        </w:rPr>
        <w:t>或者执照、较大数额罚款</w:t>
      </w:r>
      <w:r>
        <w:rPr>
          <w:rFonts w:hint="eastAsia" w:ascii="仿宋" w:hAnsi="仿宋" w:eastAsia="仿宋" w:cs="仿宋"/>
          <w:spacing w:val="-2"/>
          <w:sz w:val="28"/>
          <w:szCs w:val="28"/>
        </w:rPr>
        <w:t>等行政处罚。</w:t>
      </w:r>
    </w:p>
    <w:p w14:paraId="79E0BBE4">
      <w:pPr>
        <w:spacing w:before="182" w:line="312" w:lineRule="auto"/>
        <w:ind w:left="4" w:right="43" w:firstLine="493"/>
        <w:rPr>
          <w:rFonts w:hint="eastAsia" w:ascii="仿宋" w:hAnsi="仿宋" w:eastAsia="仿宋" w:cs="仿宋"/>
          <w:sz w:val="28"/>
          <w:szCs w:val="28"/>
        </w:rPr>
      </w:pPr>
      <w:r>
        <w:rPr>
          <w:rFonts w:hint="eastAsia" w:ascii="仿宋" w:hAnsi="仿宋" w:eastAsia="仿宋" w:cs="仿宋"/>
          <w:spacing w:val="-1"/>
          <w:sz w:val="28"/>
          <w:szCs w:val="28"/>
        </w:rPr>
        <w:t>11.4</w:t>
      </w:r>
      <w:r>
        <w:rPr>
          <w:rFonts w:hint="eastAsia" w:ascii="仿宋" w:hAnsi="仿宋" w:eastAsia="仿宋" w:cs="仿宋"/>
          <w:spacing w:val="-49"/>
          <w:sz w:val="28"/>
          <w:szCs w:val="28"/>
        </w:rPr>
        <w:t xml:space="preserve"> </w:t>
      </w:r>
      <w:r>
        <w:rPr>
          <w:rFonts w:hint="eastAsia" w:ascii="仿宋" w:hAnsi="仿宋" w:eastAsia="仿宋" w:cs="仿宋"/>
          <w:spacing w:val="-1"/>
          <w:sz w:val="28"/>
          <w:szCs w:val="28"/>
        </w:rPr>
        <w:t>按照财政部《关于规范政府采购行政处罚有关问题的通知》</w:t>
      </w:r>
      <w:r>
        <w:rPr>
          <w:rFonts w:hint="eastAsia" w:ascii="仿宋" w:hAnsi="仿宋" w:eastAsia="仿宋" w:cs="仿宋"/>
          <w:spacing w:val="-2"/>
          <w:sz w:val="28"/>
          <w:szCs w:val="28"/>
        </w:rPr>
        <w:t>的规定，各</w:t>
      </w:r>
      <w:r>
        <w:rPr>
          <w:rFonts w:hint="eastAsia" w:ascii="仿宋" w:hAnsi="仿宋" w:eastAsia="仿宋" w:cs="仿宋"/>
          <w:sz w:val="28"/>
          <w:szCs w:val="28"/>
        </w:rPr>
        <w:t>级人民政府财政部门依法对参加政府采购活动</w:t>
      </w:r>
      <w:r>
        <w:rPr>
          <w:rFonts w:hint="eastAsia" w:ascii="仿宋" w:hAnsi="仿宋" w:eastAsia="仿宋" w:cs="仿宋"/>
          <w:spacing w:val="-1"/>
          <w:sz w:val="28"/>
          <w:szCs w:val="28"/>
        </w:rPr>
        <w:t>的供应商作出的禁止参加政府采购活动等行政处罚决定在全国范围内生效。</w:t>
      </w:r>
    </w:p>
    <w:p w14:paraId="498527D0">
      <w:pPr>
        <w:spacing w:before="181" w:line="289" w:lineRule="auto"/>
        <w:ind w:right="43" w:firstLine="497"/>
        <w:rPr>
          <w:rFonts w:hint="eastAsia" w:ascii="仿宋" w:hAnsi="仿宋" w:eastAsia="仿宋" w:cs="仿宋"/>
          <w:sz w:val="28"/>
          <w:szCs w:val="28"/>
        </w:rPr>
      </w:pPr>
      <w:r>
        <w:rPr>
          <w:rFonts w:hint="eastAsia" w:ascii="仿宋" w:hAnsi="仿宋" w:eastAsia="仿宋" w:cs="仿宋"/>
          <w:spacing w:val="-2"/>
          <w:sz w:val="28"/>
          <w:szCs w:val="28"/>
        </w:rPr>
        <w:t>11.5</w:t>
      </w:r>
      <w:r>
        <w:rPr>
          <w:rFonts w:hint="eastAsia" w:ascii="仿宋" w:hAnsi="仿宋" w:eastAsia="仿宋" w:cs="仿宋"/>
          <w:spacing w:val="-43"/>
          <w:sz w:val="28"/>
          <w:szCs w:val="28"/>
        </w:rPr>
        <w:t xml:space="preserve"> </w:t>
      </w:r>
      <w:r>
        <w:rPr>
          <w:rFonts w:hint="eastAsia" w:ascii="仿宋" w:hAnsi="仿宋" w:eastAsia="仿宋" w:cs="仿宋"/>
          <w:spacing w:val="-2"/>
          <w:sz w:val="28"/>
          <w:szCs w:val="28"/>
        </w:rPr>
        <w:t>供应商在参加政府采购活动前</w:t>
      </w:r>
      <w:r>
        <w:rPr>
          <w:rFonts w:hint="eastAsia" w:ascii="仿宋" w:hAnsi="仿宋" w:eastAsia="仿宋" w:cs="仿宋"/>
          <w:spacing w:val="-46"/>
          <w:sz w:val="28"/>
          <w:szCs w:val="28"/>
        </w:rPr>
        <w:t xml:space="preserve"> </w:t>
      </w:r>
      <w:r>
        <w:rPr>
          <w:rFonts w:hint="eastAsia" w:ascii="仿宋" w:hAnsi="仿宋" w:eastAsia="仿宋" w:cs="仿宋"/>
          <w:spacing w:val="-2"/>
          <w:sz w:val="28"/>
          <w:szCs w:val="28"/>
        </w:rPr>
        <w:t>3</w:t>
      </w:r>
      <w:r>
        <w:rPr>
          <w:rFonts w:hint="eastAsia" w:ascii="仿宋" w:hAnsi="仿宋" w:eastAsia="仿宋" w:cs="仿宋"/>
          <w:spacing w:val="-50"/>
          <w:sz w:val="28"/>
          <w:szCs w:val="28"/>
        </w:rPr>
        <w:t xml:space="preserve"> </w:t>
      </w:r>
      <w:r>
        <w:rPr>
          <w:rFonts w:hint="eastAsia" w:ascii="仿宋" w:hAnsi="仿宋" w:eastAsia="仿宋" w:cs="仿宋"/>
          <w:spacing w:val="-2"/>
          <w:sz w:val="28"/>
          <w:szCs w:val="28"/>
        </w:rPr>
        <w:t>年内因违法经营被禁止在一定期限内参</w:t>
      </w:r>
      <w:r>
        <w:rPr>
          <w:rFonts w:hint="eastAsia" w:ascii="仿宋" w:hAnsi="仿宋" w:eastAsia="仿宋" w:cs="仿宋"/>
          <w:spacing w:val="-1"/>
          <w:sz w:val="28"/>
          <w:szCs w:val="28"/>
        </w:rPr>
        <w:t>加政府采购活动，期限届满的，可以参加政府采购活动。</w:t>
      </w:r>
    </w:p>
    <w:p w14:paraId="2F7A416F">
      <w:pPr>
        <w:spacing w:line="289" w:lineRule="auto"/>
        <w:rPr>
          <w:rFonts w:hint="eastAsia" w:ascii="仿宋" w:hAnsi="仿宋" w:eastAsia="仿宋" w:cs="仿宋"/>
          <w:sz w:val="24"/>
          <w:szCs w:val="24"/>
        </w:rPr>
        <w:sectPr>
          <w:footerReference r:id="rId6" w:type="default"/>
          <w:pgSz w:w="11906" w:h="16839"/>
          <w:pgMar w:top="1440" w:right="1800" w:bottom="1440" w:left="1800" w:header="0" w:footer="845" w:gutter="0"/>
          <w:cols w:space="720" w:num="1"/>
        </w:sectPr>
      </w:pPr>
    </w:p>
    <w:p w14:paraId="3FD62AE6">
      <w:pPr>
        <w:jc w:val="center"/>
        <w:outlineLvl w:val="0"/>
        <w:rPr>
          <w:rFonts w:hint="eastAsia" w:ascii="仿宋" w:hAnsi="仿宋" w:eastAsia="仿宋" w:cs="仿宋"/>
          <w:bCs/>
          <w:kern w:val="44"/>
          <w:sz w:val="44"/>
          <w:szCs w:val="44"/>
          <w:lang w:val="en-US" w:eastAsia="zh-CN" w:bidi="ar-SA"/>
        </w:rPr>
      </w:pPr>
      <w:bookmarkStart w:id="42" w:name="_Toc32698"/>
      <w:bookmarkStart w:id="43" w:name="_Toc294515580"/>
      <w:bookmarkStart w:id="44" w:name="_Toc293736020"/>
      <w:bookmarkStart w:id="45" w:name="_Toc293739001"/>
      <w:bookmarkStart w:id="46" w:name="_Toc446599322"/>
      <w:bookmarkStart w:id="47" w:name="_Toc293736063"/>
      <w:r>
        <w:rPr>
          <w:rFonts w:hint="eastAsia" w:ascii="仿宋" w:hAnsi="仿宋" w:eastAsia="仿宋" w:cs="仿宋"/>
          <w:b/>
          <w:bCs w:val="0"/>
          <w:kern w:val="44"/>
          <w:sz w:val="44"/>
          <w:szCs w:val="44"/>
          <w:lang w:val="en-US" w:eastAsia="zh-CN" w:bidi="ar-SA"/>
        </w:rPr>
        <w:t>第三章 服务需求</w:t>
      </w:r>
      <w:bookmarkEnd w:id="42"/>
      <w:r>
        <w:rPr>
          <w:rFonts w:hint="eastAsia" w:ascii="仿宋" w:hAnsi="仿宋" w:eastAsia="仿宋" w:cs="仿宋"/>
          <w:bCs/>
          <w:kern w:val="44"/>
          <w:sz w:val="44"/>
          <w:szCs w:val="44"/>
          <w:lang w:val="en-US" w:eastAsia="zh-CN" w:bidi="ar-SA"/>
        </w:rPr>
        <w:t xml:space="preserve"> </w:t>
      </w:r>
    </w:p>
    <w:p w14:paraId="6EA8EB7A">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8"/>
          <w:szCs w:val="36"/>
          <w:lang w:eastAsia="zh-CN"/>
        </w:rPr>
      </w:pPr>
    </w:p>
    <w:p w14:paraId="448A0C25">
      <w:pPr>
        <w:pStyle w:val="2"/>
        <w:rPr>
          <w:rFonts w:hint="default" w:ascii="仿宋" w:hAnsi="仿宋" w:eastAsia="仿宋" w:cs="仿宋"/>
          <w:b/>
          <w:bCs/>
          <w:kern w:val="2"/>
          <w:sz w:val="28"/>
          <w:szCs w:val="36"/>
          <w:lang w:val="en-US" w:eastAsia="zh-CN" w:bidi="ar-SA"/>
        </w:rPr>
      </w:pPr>
      <w:r>
        <w:rPr>
          <w:rFonts w:hint="eastAsia" w:ascii="仿宋" w:hAnsi="仿宋" w:eastAsia="仿宋" w:cs="仿宋"/>
          <w:b/>
          <w:bCs/>
          <w:kern w:val="2"/>
          <w:sz w:val="28"/>
          <w:szCs w:val="36"/>
          <w:lang w:val="en-US" w:eastAsia="zh-CN" w:bidi="ar-SA"/>
        </w:rPr>
        <w:t>标段名称：</w:t>
      </w:r>
      <w:r>
        <w:rPr>
          <w:rFonts w:hint="eastAsia" w:ascii="仿宋" w:hAnsi="仿宋" w:eastAsia="仿宋" w:cs="仿宋"/>
          <w:color w:val="auto"/>
          <w:sz w:val="28"/>
          <w:szCs w:val="28"/>
          <w:highlight w:val="none"/>
          <w:lang w:val="en-US" w:eastAsia="zh-CN"/>
        </w:rPr>
        <w:t>2026年自治区救灾备荒种子储备项目（昌吉州）-棉花种子储备（一包）（二次）</w:t>
      </w:r>
    </w:p>
    <w:p w14:paraId="7C3A0C11">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36"/>
          <w:u w:val="none"/>
          <w:lang w:val="en-US" w:eastAsia="zh-CN"/>
        </w:rPr>
      </w:pPr>
      <w:r>
        <w:rPr>
          <w:rFonts w:hint="eastAsia" w:ascii="仿宋" w:hAnsi="仿宋" w:eastAsia="仿宋" w:cs="仿宋"/>
          <w:b/>
          <w:bCs/>
          <w:sz w:val="28"/>
          <w:szCs w:val="36"/>
          <w:u w:val="none"/>
          <w:lang w:val="en-US" w:eastAsia="zh-CN"/>
        </w:rPr>
        <w:t>项目目标：</w:t>
      </w:r>
      <w:r>
        <w:rPr>
          <w:rFonts w:hint="eastAsia" w:ascii="仿宋" w:hAnsi="仿宋" w:eastAsia="仿宋" w:cs="仿宋"/>
          <w:sz w:val="28"/>
          <w:szCs w:val="36"/>
          <w:u w:val="none"/>
          <w:lang w:val="en-US" w:eastAsia="zh-CN"/>
        </w:rPr>
        <w:t>按照《中华人民共和国种子法》《国家救灾备荒种子储备补助经费管理办法》《新疆维吾尔自治区应急物资储备管理办法》有关要求，深入贯彻落实中央、自治区《种业振兴行动方案》部署要求，开展2026年自治区救灾备荒种子储备工作。根据项目要求，计划储备备荒类春小麦种子1000吨、救灾棉花种子200吨，把好储备种子入库关、数量关、质量关和出库关，定期开展储备种子数量及品种检查、质量检测和安全检查，保证承储单位按照任务要求保质保量落实好种子储备任务，确保储备种子“储得足、管得好、调的出、用得上”。</w:t>
      </w:r>
    </w:p>
    <w:p w14:paraId="32B0174A">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36"/>
          <w:u w:val="none"/>
          <w:lang w:val="en-US" w:eastAsia="zh-CN"/>
        </w:rPr>
      </w:pPr>
      <w:r>
        <w:rPr>
          <w:rFonts w:hint="eastAsia" w:ascii="仿宋" w:hAnsi="仿宋" w:eastAsia="仿宋" w:cs="仿宋"/>
          <w:b/>
          <w:bCs/>
          <w:sz w:val="28"/>
          <w:szCs w:val="36"/>
          <w:u w:val="none"/>
          <w:lang w:val="en-US" w:eastAsia="zh-CN"/>
        </w:rPr>
        <w:t>预算金额</w:t>
      </w:r>
      <w:r>
        <w:rPr>
          <w:rFonts w:hint="eastAsia" w:ascii="仿宋" w:hAnsi="仿宋" w:eastAsia="仿宋" w:cs="仿宋"/>
          <w:sz w:val="28"/>
          <w:szCs w:val="36"/>
          <w:u w:val="none"/>
          <w:lang w:val="en-US" w:eastAsia="zh-CN"/>
        </w:rPr>
        <w:t>：64万元</w:t>
      </w:r>
    </w:p>
    <w:p w14:paraId="1EC567A5">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sz w:val="28"/>
          <w:szCs w:val="36"/>
          <w:u w:val="none"/>
          <w:lang w:val="en-US" w:eastAsia="zh-CN"/>
        </w:rPr>
      </w:pPr>
      <w:r>
        <w:rPr>
          <w:rFonts w:hint="eastAsia" w:ascii="仿宋" w:hAnsi="仿宋" w:eastAsia="仿宋" w:cs="仿宋"/>
          <w:b/>
          <w:bCs/>
          <w:sz w:val="28"/>
          <w:szCs w:val="36"/>
          <w:u w:val="none"/>
          <w:lang w:val="en-US" w:eastAsia="zh-CN"/>
        </w:rPr>
        <w:t>服务期限（储存期限）</w:t>
      </w:r>
      <w:r>
        <w:rPr>
          <w:rFonts w:hint="eastAsia" w:ascii="仿宋" w:hAnsi="仿宋" w:eastAsia="仿宋" w:cs="仿宋"/>
          <w:b w:val="0"/>
          <w:bCs w:val="0"/>
          <w:sz w:val="28"/>
          <w:szCs w:val="36"/>
          <w:u w:val="none"/>
          <w:lang w:val="en-US" w:eastAsia="zh-CN"/>
        </w:rPr>
        <w:t>：储存期限2026年10月1日至2027年9月30日，计划2026年09月30日前完成储备。</w:t>
      </w:r>
    </w:p>
    <w:p w14:paraId="2C7212C9">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pacing w:val="-1"/>
          <w:sz w:val="28"/>
          <w:szCs w:val="28"/>
          <w:lang w:eastAsia="zh-CN"/>
        </w:rPr>
      </w:pPr>
      <w:r>
        <w:rPr>
          <w:rFonts w:hint="eastAsia" w:ascii="仿宋" w:hAnsi="仿宋" w:eastAsia="仿宋" w:cs="仿宋"/>
          <w:b/>
          <w:bCs/>
          <w:sz w:val="28"/>
          <w:szCs w:val="28"/>
          <w:lang w:val="en-US" w:eastAsia="zh-CN"/>
        </w:rPr>
        <w:t>采购需求</w:t>
      </w:r>
      <w:r>
        <w:rPr>
          <w:rFonts w:hint="eastAsia" w:ascii="仿宋" w:hAnsi="仿宋" w:eastAsia="仿宋" w:cs="仿宋"/>
          <w:sz w:val="28"/>
          <w:szCs w:val="28"/>
          <w:lang w:val="en-US" w:eastAsia="zh-CN"/>
        </w:rPr>
        <w:t>：</w:t>
      </w:r>
      <w:r>
        <w:rPr>
          <w:rFonts w:hint="eastAsia" w:ascii="仿宋" w:hAnsi="仿宋" w:eastAsia="仿宋" w:cs="仿宋"/>
          <w:color w:val="auto"/>
          <w:spacing w:val="-1"/>
          <w:sz w:val="28"/>
          <w:szCs w:val="28"/>
          <w:lang w:eastAsia="zh-CN"/>
        </w:rPr>
        <w:t>承担救灾备荒种子储备，救灾种子（棉花）储备200吨，品种经过国家或自治区审定（未退市），适宜在新疆区域种植（详见磋商文件采购需求）。</w:t>
      </w:r>
    </w:p>
    <w:p w14:paraId="753C991B">
      <w:pPr>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8"/>
          <w:szCs w:val="36"/>
          <w:u w:val="none"/>
          <w:lang w:val="en-US" w:eastAsia="zh-CN"/>
        </w:rPr>
      </w:pPr>
      <w:r>
        <w:rPr>
          <w:rFonts w:hint="default" w:ascii="仿宋" w:hAnsi="仿宋" w:eastAsia="仿宋" w:cs="仿宋"/>
          <w:b/>
          <w:bCs/>
          <w:sz w:val="28"/>
          <w:szCs w:val="36"/>
          <w:u w:val="none"/>
          <w:lang w:val="en-US" w:eastAsia="zh-CN"/>
        </w:rPr>
        <w:t>承储单位必须具备以下条件：</w:t>
      </w:r>
    </w:p>
    <w:p w14:paraId="0F4D028E">
      <w:pPr>
        <w:keepNext w:val="0"/>
        <w:keepLines w:val="0"/>
        <w:pageBreakBefore w:val="0"/>
        <w:widowControl w:val="0"/>
        <w:kinsoku/>
        <w:wordWrap/>
        <w:overflowPunct/>
        <w:topLinePunct w:val="0"/>
        <w:autoSpaceDE w:val="0"/>
        <w:autoSpaceDN w:val="0"/>
        <w:bidi w:val="0"/>
        <w:adjustRightInd w:val="0"/>
        <w:snapToGrid/>
        <w:spacing w:beforeAutospacing="0" w:afterAutospacing="0" w:line="360" w:lineRule="auto"/>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持有农业农村主管部门核发的相应农作物种子生产经营许可证；具有拟储备品种的生产经营权，储备授予植物新品种保护权的品种必须是自有品种或获得品种权人书面许可；品种经过国家或自治区审定（未退市），适宜在新疆区域种植；具有与中标储备数量相适应的种子加工、仓储设施和种子检验仪器设备，有专门的种子储藏、检验技术人员；有健全的种子仓储管理制度和防护措施；有良好信誉，近3年无违法生产经营种子记录。</w:t>
      </w:r>
    </w:p>
    <w:p w14:paraId="5CEECF9B">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p>
    <w:p w14:paraId="2CF979E5">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sectPr>
          <w:footerReference r:id="rId7" w:type="default"/>
          <w:pgSz w:w="11905" w:h="16839"/>
          <w:pgMar w:top="1440" w:right="1800" w:bottom="1440" w:left="1800" w:header="0" w:footer="1013" w:gutter="0"/>
          <w:cols w:space="720" w:num="1"/>
        </w:sectPr>
      </w:pPr>
    </w:p>
    <w:bookmarkEnd w:id="43"/>
    <w:p w14:paraId="64FB1CE6">
      <w:pPr>
        <w:jc w:val="center"/>
        <w:outlineLvl w:val="0"/>
        <w:rPr>
          <w:rFonts w:hint="eastAsia" w:ascii="仿宋" w:hAnsi="仿宋" w:eastAsia="仿宋" w:cs="仿宋"/>
          <w:b/>
          <w:bCs/>
        </w:rPr>
      </w:pPr>
      <w:bookmarkStart w:id="48" w:name="_Toc31228"/>
      <w:bookmarkStart w:id="49" w:name="_Toc10724"/>
      <w:bookmarkStart w:id="50" w:name="_Toc20816"/>
      <w:r>
        <w:rPr>
          <w:rFonts w:hint="eastAsia" w:ascii="仿宋" w:hAnsi="仿宋" w:eastAsia="仿宋" w:cs="仿宋"/>
          <w:b/>
          <w:bCs/>
          <w:kern w:val="44"/>
          <w:sz w:val="44"/>
          <w:szCs w:val="44"/>
          <w:lang w:val="en-US" w:eastAsia="zh-CN" w:bidi="ar-SA"/>
        </w:rPr>
        <w:t xml:space="preserve">第四章 </w:t>
      </w:r>
      <w:r>
        <w:rPr>
          <w:rFonts w:hint="eastAsia" w:ascii="仿宋" w:hAnsi="仿宋" w:eastAsia="仿宋" w:cs="仿宋"/>
          <w:b/>
          <w:bCs/>
          <w:sz w:val="44"/>
          <w:szCs w:val="44"/>
        </w:rPr>
        <w:t xml:space="preserve"> </w:t>
      </w:r>
      <w:bookmarkStart w:id="51" w:name="_Toc23076"/>
      <w:bookmarkStart w:id="52" w:name="_Toc5472"/>
      <w:bookmarkStart w:id="53" w:name="_Toc10229"/>
      <w:r>
        <w:rPr>
          <w:rFonts w:hint="eastAsia" w:ascii="仿宋" w:hAnsi="仿宋" w:eastAsia="仿宋" w:cs="仿宋"/>
          <w:b/>
          <w:bCs/>
          <w:sz w:val="44"/>
          <w:szCs w:val="44"/>
        </w:rPr>
        <w:t>评审方法</w:t>
      </w:r>
      <w:bookmarkEnd w:id="44"/>
      <w:bookmarkEnd w:id="45"/>
      <w:bookmarkEnd w:id="46"/>
      <w:bookmarkEnd w:id="47"/>
      <w:bookmarkEnd w:id="48"/>
      <w:bookmarkEnd w:id="49"/>
      <w:bookmarkEnd w:id="50"/>
      <w:bookmarkEnd w:id="51"/>
      <w:bookmarkEnd w:id="52"/>
      <w:bookmarkEnd w:id="53"/>
    </w:p>
    <w:p w14:paraId="1808CA88">
      <w:pPr>
        <w:pStyle w:val="109"/>
        <w:numPr>
          <w:ilvl w:val="0"/>
          <w:numId w:val="0"/>
        </w:numPr>
        <w:spacing w:line="500" w:lineRule="exact"/>
        <w:ind w:left="720" w:leftChars="0" w:hanging="720" w:firstLineChars="0"/>
        <w:outlineLvl w:val="9"/>
        <w:rPr>
          <w:rFonts w:hint="default" w:ascii="仿宋" w:hAnsi="仿宋" w:eastAsia="仿宋" w:cs="仿宋"/>
          <w:b w:val="0"/>
          <w:bCs/>
          <w:color w:val="auto"/>
          <w:kern w:val="2"/>
          <w:sz w:val="28"/>
          <w:szCs w:val="28"/>
          <w:lang w:val="en-US" w:eastAsia="zh-CN" w:bidi="ar-SA"/>
        </w:rPr>
      </w:pPr>
      <w:bookmarkStart w:id="54" w:name="_Toc12926"/>
      <w:bookmarkStart w:id="55" w:name="_Toc16809"/>
      <w:bookmarkStart w:id="56" w:name="_Toc293739005"/>
      <w:bookmarkStart w:id="57" w:name="_Toc293736024"/>
      <w:bookmarkStart w:id="58" w:name="_Toc293736067"/>
      <w:bookmarkStart w:id="59" w:name="_Toc446599330"/>
      <w:r>
        <w:rPr>
          <w:rFonts w:hint="default" w:ascii="仿宋" w:hAnsi="仿宋" w:eastAsia="仿宋" w:cs="仿宋"/>
          <w:b w:val="0"/>
          <w:bCs/>
          <w:color w:val="auto"/>
          <w:kern w:val="2"/>
          <w:sz w:val="28"/>
          <w:szCs w:val="28"/>
          <w:lang w:val="en-US" w:eastAsia="zh-CN" w:bidi="ar-SA"/>
        </w:rPr>
        <w:t>资格审查程序</w:t>
      </w:r>
    </w:p>
    <w:p w14:paraId="3FC40C3D">
      <w:pPr>
        <w:pStyle w:val="109"/>
        <w:numPr>
          <w:ilvl w:val="0"/>
          <w:numId w:val="0"/>
        </w:numPr>
        <w:spacing w:line="500" w:lineRule="exact"/>
        <w:ind w:left="720" w:leftChars="0" w:hanging="720" w:firstLineChars="0"/>
        <w:outlineLvl w:val="9"/>
        <w:rPr>
          <w:rFonts w:hint="default" w:ascii="仿宋" w:hAnsi="仿宋" w:eastAsia="仿宋" w:cs="仿宋"/>
          <w:b w:val="0"/>
          <w:bCs/>
          <w:color w:val="auto"/>
          <w:kern w:val="2"/>
          <w:sz w:val="28"/>
          <w:szCs w:val="28"/>
          <w:lang w:val="en-US" w:eastAsia="zh-CN" w:bidi="ar-SA"/>
        </w:rPr>
      </w:pPr>
      <w:r>
        <w:rPr>
          <w:rFonts w:hint="default" w:ascii="仿宋" w:hAnsi="仿宋" w:eastAsia="仿宋" w:cs="仿宋"/>
          <w:b w:val="0"/>
          <w:bCs/>
          <w:color w:val="auto"/>
          <w:kern w:val="2"/>
          <w:sz w:val="28"/>
          <w:szCs w:val="28"/>
          <w:lang w:val="en-US" w:eastAsia="zh-CN" w:bidi="ar-SA"/>
        </w:rPr>
        <w:t>1响应文件的资格性检查和符合性审查</w:t>
      </w:r>
    </w:p>
    <w:p w14:paraId="62F3A9CE">
      <w:pPr>
        <w:pStyle w:val="109"/>
        <w:numPr>
          <w:ilvl w:val="0"/>
          <w:numId w:val="0"/>
        </w:numPr>
        <w:spacing w:line="500" w:lineRule="exact"/>
        <w:ind w:left="720" w:leftChars="0" w:hanging="720" w:firstLineChars="0"/>
        <w:outlineLvl w:val="9"/>
        <w:rPr>
          <w:rFonts w:hint="default" w:ascii="仿宋" w:hAnsi="仿宋" w:eastAsia="仿宋" w:cs="仿宋"/>
          <w:b w:val="0"/>
          <w:bCs/>
          <w:color w:val="auto"/>
          <w:kern w:val="2"/>
          <w:sz w:val="28"/>
          <w:szCs w:val="28"/>
          <w:lang w:val="en-US" w:eastAsia="zh-CN" w:bidi="ar-SA"/>
        </w:rPr>
      </w:pPr>
      <w:r>
        <w:rPr>
          <w:rFonts w:hint="default" w:ascii="仿宋" w:hAnsi="仿宋" w:eastAsia="仿宋" w:cs="仿宋"/>
          <w:b w:val="0"/>
          <w:bCs/>
          <w:color w:val="auto"/>
          <w:kern w:val="2"/>
          <w:sz w:val="28"/>
          <w:szCs w:val="28"/>
          <w:lang w:val="en-US" w:eastAsia="zh-CN" w:bidi="ar-SA"/>
        </w:rPr>
        <w:t>1.1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无效响应处理，磋商小组应当告知提交响应文件的供应商。</w:t>
      </w:r>
    </w:p>
    <w:p w14:paraId="429A847E">
      <w:pPr>
        <w:pStyle w:val="109"/>
        <w:numPr>
          <w:ilvl w:val="0"/>
          <w:numId w:val="0"/>
        </w:numPr>
        <w:spacing w:line="500" w:lineRule="exact"/>
        <w:ind w:left="720" w:leftChars="0" w:hanging="720" w:firstLineChars="0"/>
        <w:outlineLvl w:val="9"/>
        <w:rPr>
          <w:rFonts w:hint="default" w:ascii="仿宋" w:hAnsi="仿宋" w:eastAsia="仿宋" w:cs="仿宋"/>
          <w:b w:val="0"/>
          <w:bCs/>
          <w:color w:val="auto"/>
          <w:kern w:val="2"/>
          <w:sz w:val="28"/>
          <w:szCs w:val="28"/>
          <w:lang w:val="en-US" w:eastAsia="zh-CN" w:bidi="ar-SA"/>
        </w:rPr>
      </w:pPr>
      <w:r>
        <w:rPr>
          <w:rFonts w:hint="default" w:ascii="仿宋" w:hAnsi="仿宋" w:eastAsia="仿宋" w:cs="仿宋"/>
          <w:b w:val="0"/>
          <w:bCs/>
          <w:color w:val="auto"/>
          <w:kern w:val="2"/>
          <w:sz w:val="28"/>
          <w:szCs w:val="28"/>
          <w:lang w:val="en-US" w:eastAsia="zh-CN" w:bidi="ar-SA"/>
        </w:rPr>
        <w:t>1.2《资格性检查要求》中对格式有要求的，除竞争性磋商文件另有规定外，均为“实质性格式”文件。</w:t>
      </w:r>
    </w:p>
    <w:p w14:paraId="3F9DE3B0">
      <w:pPr>
        <w:pStyle w:val="109"/>
        <w:numPr>
          <w:ilvl w:val="0"/>
          <w:numId w:val="0"/>
        </w:numPr>
        <w:spacing w:line="500" w:lineRule="exact"/>
        <w:ind w:left="720" w:leftChars="0" w:hanging="720" w:firstLineChars="0"/>
        <w:outlineLvl w:val="9"/>
        <w:rPr>
          <w:rFonts w:hint="default" w:ascii="仿宋" w:hAnsi="仿宋" w:eastAsia="仿宋" w:cs="仿宋"/>
          <w:b w:val="0"/>
          <w:bCs/>
          <w:color w:val="auto"/>
          <w:kern w:val="2"/>
          <w:sz w:val="28"/>
          <w:szCs w:val="28"/>
          <w:lang w:val="en-US" w:eastAsia="zh-CN" w:bidi="ar-SA"/>
        </w:rPr>
      </w:pPr>
      <w:r>
        <w:rPr>
          <w:rFonts w:hint="default" w:ascii="仿宋" w:hAnsi="仿宋" w:eastAsia="仿宋" w:cs="仿宋"/>
          <w:b w:val="0"/>
          <w:bCs/>
          <w:color w:val="auto"/>
          <w:kern w:val="2"/>
          <w:sz w:val="28"/>
          <w:szCs w:val="28"/>
          <w:lang w:val="en-US" w:eastAsia="zh-CN" w:bidi="ar-SA"/>
        </w:rPr>
        <w:t>1.3《资格性检查要求》见下表：</w:t>
      </w:r>
    </w:p>
    <w:p w14:paraId="461B073D">
      <w:pPr>
        <w:pStyle w:val="109"/>
        <w:numPr>
          <w:ilvl w:val="0"/>
          <w:numId w:val="0"/>
        </w:numPr>
        <w:spacing w:line="500" w:lineRule="exact"/>
        <w:ind w:left="720" w:leftChars="0" w:hanging="720" w:firstLineChars="0"/>
        <w:outlineLvl w:val="1"/>
        <w:rPr>
          <w:rFonts w:hint="eastAsia" w:ascii="仿宋" w:hAnsi="仿宋" w:eastAsia="仿宋" w:cs="仿宋"/>
          <w:b/>
          <w:bCs w:val="0"/>
          <w:color w:val="auto"/>
          <w:sz w:val="28"/>
          <w:szCs w:val="28"/>
        </w:rPr>
      </w:pPr>
      <w:r>
        <w:rPr>
          <w:rFonts w:hint="default" w:ascii="仿宋" w:hAnsi="仿宋" w:eastAsia="仿宋" w:cs="仿宋"/>
          <w:b/>
          <w:bCs w:val="0"/>
          <w:color w:val="auto"/>
          <w:kern w:val="2"/>
          <w:sz w:val="28"/>
          <w:szCs w:val="28"/>
          <w:lang w:val="en-US" w:eastAsia="zh-CN" w:bidi="ar-SA"/>
        </w:rPr>
        <w:t>一、</w:t>
      </w:r>
      <w:r>
        <w:rPr>
          <w:rFonts w:hint="eastAsia" w:ascii="仿宋" w:hAnsi="仿宋" w:eastAsia="仿宋" w:cs="仿宋"/>
          <w:b/>
          <w:bCs w:val="0"/>
          <w:color w:val="auto"/>
          <w:sz w:val="28"/>
          <w:szCs w:val="28"/>
        </w:rPr>
        <w:t>评审办法（附表一、二）</w:t>
      </w:r>
      <w:bookmarkEnd w:id="54"/>
      <w:bookmarkEnd w:id="55"/>
    </w:p>
    <w:p w14:paraId="3805904B">
      <w:pPr>
        <w:pStyle w:val="92"/>
        <w:rPr>
          <w:rFonts w:hint="eastAsia" w:ascii="仿宋" w:hAnsi="仿宋" w:eastAsia="仿宋" w:cs="仿宋"/>
          <w:b w:val="0"/>
          <w:bCs/>
          <w:sz w:val="22"/>
          <w:szCs w:val="22"/>
          <w:highlight w:val="white"/>
        </w:rPr>
      </w:pPr>
    </w:p>
    <w:p w14:paraId="415D5D6C">
      <w:pPr>
        <w:pStyle w:val="92"/>
        <w:rPr>
          <w:rFonts w:hint="eastAsia" w:ascii="仿宋" w:hAnsi="仿宋" w:eastAsia="仿宋" w:cs="仿宋"/>
          <w:sz w:val="22"/>
          <w:szCs w:val="22"/>
          <w:highlight w:val="white"/>
        </w:rPr>
      </w:pPr>
      <w:r>
        <w:rPr>
          <w:rFonts w:hint="eastAsia" w:ascii="仿宋" w:hAnsi="仿宋" w:eastAsia="仿宋" w:cs="仿宋"/>
          <w:sz w:val="22"/>
          <w:szCs w:val="22"/>
          <w:highlight w:val="white"/>
        </w:rPr>
        <w:t>附表一：</w:t>
      </w:r>
    </w:p>
    <w:p w14:paraId="573F8F3D">
      <w:pPr>
        <w:pStyle w:val="92"/>
        <w:jc w:val="center"/>
        <w:rPr>
          <w:rFonts w:hint="eastAsia" w:ascii="仿宋" w:hAnsi="仿宋" w:eastAsia="仿宋" w:cs="仿宋"/>
          <w:sz w:val="28"/>
          <w:szCs w:val="28"/>
          <w:highlight w:val="white"/>
        </w:rPr>
      </w:pPr>
      <w:r>
        <w:rPr>
          <w:rFonts w:hint="eastAsia" w:ascii="仿宋" w:hAnsi="仿宋" w:eastAsia="仿宋" w:cs="仿宋"/>
          <w:b/>
          <w:bCs/>
          <w:sz w:val="28"/>
          <w:szCs w:val="32"/>
          <w:highlight w:val="white"/>
        </w:rPr>
        <w:t>初步评审－资格、符合性审查表</w:t>
      </w:r>
    </w:p>
    <w:tbl>
      <w:tblPr>
        <w:tblStyle w:val="34"/>
        <w:tblpPr w:leftFromText="180" w:rightFromText="180" w:vertAnchor="text" w:horzAnchor="page" w:tblpX="1384" w:tblpY="897"/>
        <w:tblOverlap w:val="never"/>
        <w:tblW w:w="93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9"/>
        <w:gridCol w:w="2207"/>
        <w:gridCol w:w="6083"/>
      </w:tblGrid>
      <w:tr w14:paraId="52C0B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19" w:type="dxa"/>
            <w:noWrap w:val="0"/>
            <w:vAlign w:val="center"/>
          </w:tcPr>
          <w:p w14:paraId="266D3655">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w:t>
            </w:r>
          </w:p>
        </w:tc>
        <w:tc>
          <w:tcPr>
            <w:tcW w:w="2207" w:type="dxa"/>
            <w:noWrap w:val="0"/>
            <w:vAlign w:val="center"/>
          </w:tcPr>
          <w:p w14:paraId="67C1875E">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评审因素</w:t>
            </w:r>
          </w:p>
        </w:tc>
        <w:tc>
          <w:tcPr>
            <w:tcW w:w="6083" w:type="dxa"/>
            <w:noWrap w:val="0"/>
            <w:vAlign w:val="center"/>
          </w:tcPr>
          <w:p w14:paraId="1C80ED96">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评审标准</w:t>
            </w:r>
          </w:p>
        </w:tc>
      </w:tr>
      <w:tr w14:paraId="692EF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dxa"/>
            <w:vMerge w:val="restart"/>
            <w:noWrap w:val="0"/>
            <w:vAlign w:val="center"/>
          </w:tcPr>
          <w:p w14:paraId="38F8DC5B">
            <w:pPr>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资格性审查</w:t>
            </w:r>
          </w:p>
        </w:tc>
        <w:tc>
          <w:tcPr>
            <w:tcW w:w="2207" w:type="dxa"/>
            <w:noWrap w:val="0"/>
            <w:vAlign w:val="center"/>
          </w:tcPr>
          <w:p w14:paraId="1A3EC479">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具有独立承担民事责任的能力</w:t>
            </w:r>
          </w:p>
        </w:tc>
        <w:tc>
          <w:tcPr>
            <w:tcW w:w="6083" w:type="dxa"/>
            <w:noWrap w:val="0"/>
            <w:vAlign w:val="center"/>
          </w:tcPr>
          <w:p w14:paraId="6AF5CFA9">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具备在中华人民共和国境内注册的法人或其他组织或自然人的营业执照副本或事业法人登记证或执业许可证或身份证等相关证明原件或复印件加盖公章。</w:t>
            </w:r>
          </w:p>
        </w:tc>
      </w:tr>
      <w:tr w14:paraId="4EAEC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019" w:type="dxa"/>
            <w:vMerge w:val="continue"/>
            <w:noWrap w:val="0"/>
            <w:vAlign w:val="center"/>
          </w:tcPr>
          <w:p w14:paraId="0A789431">
            <w:pPr>
              <w:spacing w:line="360" w:lineRule="auto"/>
              <w:jc w:val="center"/>
              <w:rPr>
                <w:rFonts w:hint="eastAsia" w:ascii="仿宋" w:hAnsi="仿宋" w:eastAsia="仿宋" w:cs="仿宋"/>
                <w:b/>
                <w:bCs/>
                <w:color w:val="auto"/>
                <w:sz w:val="24"/>
                <w:szCs w:val="24"/>
                <w:highlight w:val="none"/>
              </w:rPr>
            </w:pPr>
          </w:p>
        </w:tc>
        <w:tc>
          <w:tcPr>
            <w:tcW w:w="2207" w:type="dxa"/>
            <w:noWrap w:val="0"/>
            <w:vAlign w:val="center"/>
          </w:tcPr>
          <w:p w14:paraId="2BAC06F3">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具有良好的商业信誉和健全的财务会计制度</w:t>
            </w:r>
          </w:p>
        </w:tc>
        <w:tc>
          <w:tcPr>
            <w:tcW w:w="6083" w:type="dxa"/>
            <w:noWrap w:val="0"/>
            <w:vAlign w:val="center"/>
          </w:tcPr>
          <w:p w14:paraId="302B7827">
            <w:pPr>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①提供审计机构或会计师事务所出具的上一年度（2024年度或2025年度）财务审计报告（报告中须包括资产负债表、利润表、现金流量表及财务报表附注）的原件扫描件；②新成立不满一年的供应商可不提供财务审计报告，只需提供财务报表即可。</w:t>
            </w:r>
          </w:p>
          <w:p w14:paraId="7C5F69C3">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2.供应商是其他组织或自然人的，须提供银行出具的资信证明原件或自行编写具有良好的商业信誉和健全的财务会计制度的承诺书。</w:t>
            </w:r>
          </w:p>
        </w:tc>
      </w:tr>
      <w:tr w14:paraId="7DDB2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019" w:type="dxa"/>
            <w:vMerge w:val="continue"/>
            <w:noWrap w:val="0"/>
            <w:vAlign w:val="center"/>
          </w:tcPr>
          <w:p w14:paraId="55878FDF">
            <w:pPr>
              <w:spacing w:line="360" w:lineRule="auto"/>
              <w:jc w:val="center"/>
              <w:rPr>
                <w:rFonts w:hint="eastAsia" w:ascii="仿宋" w:hAnsi="仿宋" w:eastAsia="仿宋" w:cs="仿宋"/>
                <w:b/>
                <w:bCs/>
                <w:color w:val="auto"/>
                <w:sz w:val="24"/>
                <w:szCs w:val="24"/>
                <w:highlight w:val="none"/>
              </w:rPr>
            </w:pPr>
          </w:p>
        </w:tc>
        <w:tc>
          <w:tcPr>
            <w:tcW w:w="2207" w:type="dxa"/>
            <w:noWrap w:val="0"/>
            <w:vAlign w:val="center"/>
          </w:tcPr>
          <w:p w14:paraId="5F864ACD">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具有履行合同所必需的设备和专业技术能力</w:t>
            </w:r>
          </w:p>
        </w:tc>
        <w:tc>
          <w:tcPr>
            <w:tcW w:w="6083" w:type="dxa"/>
            <w:noWrap w:val="0"/>
            <w:vAlign w:val="center"/>
          </w:tcPr>
          <w:p w14:paraId="4BA59429">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提供具有履行合同所必需的设备和专业技术能力相关证明或提供具有履行合同所必需的设备和专业技术能力的承诺。</w:t>
            </w:r>
          </w:p>
        </w:tc>
      </w:tr>
      <w:tr w14:paraId="35B12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1019" w:type="dxa"/>
            <w:vMerge w:val="continue"/>
            <w:noWrap w:val="0"/>
            <w:vAlign w:val="center"/>
          </w:tcPr>
          <w:p w14:paraId="0EC18E63">
            <w:pPr>
              <w:spacing w:line="360" w:lineRule="auto"/>
              <w:jc w:val="center"/>
              <w:rPr>
                <w:rFonts w:hint="eastAsia" w:ascii="仿宋" w:hAnsi="仿宋" w:eastAsia="仿宋" w:cs="仿宋"/>
                <w:b/>
                <w:bCs/>
                <w:color w:val="auto"/>
                <w:sz w:val="24"/>
                <w:szCs w:val="24"/>
                <w:highlight w:val="none"/>
              </w:rPr>
            </w:pPr>
          </w:p>
        </w:tc>
        <w:tc>
          <w:tcPr>
            <w:tcW w:w="2207" w:type="dxa"/>
            <w:noWrap w:val="0"/>
            <w:vAlign w:val="center"/>
          </w:tcPr>
          <w:p w14:paraId="14C836F6">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有依法缴纳税收和社会保障资金的良好记录</w:t>
            </w:r>
          </w:p>
        </w:tc>
        <w:tc>
          <w:tcPr>
            <w:tcW w:w="6083" w:type="dxa"/>
            <w:noWrap w:val="0"/>
            <w:vAlign w:val="center"/>
          </w:tcPr>
          <w:p w14:paraId="7EFD38FB">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提供（递交投标文件截止时间前）近6个月内任意1个月的缴纳税收的凭据证明材料扫描件及缴纳社会保险的凭据证明材料扫描件；（注：新成立不满一个月的企业仅提供依法缴纳税收承诺书和依法缴纳社会保障资金承诺函即可；如依法免税或依法不需要缴纳社会保障资金的，应提供的相应文件证明其依法免税或依法不需要缴纳社会保障资金。）</w:t>
            </w:r>
          </w:p>
        </w:tc>
      </w:tr>
      <w:tr w14:paraId="6E659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019" w:type="dxa"/>
            <w:vMerge w:val="continue"/>
            <w:noWrap w:val="0"/>
            <w:vAlign w:val="center"/>
          </w:tcPr>
          <w:p w14:paraId="7524613D">
            <w:pPr>
              <w:spacing w:line="360" w:lineRule="auto"/>
              <w:jc w:val="center"/>
              <w:rPr>
                <w:rFonts w:hint="eastAsia" w:ascii="仿宋" w:hAnsi="仿宋" w:eastAsia="仿宋" w:cs="仿宋"/>
                <w:b/>
                <w:bCs/>
                <w:color w:val="auto"/>
                <w:sz w:val="24"/>
                <w:szCs w:val="24"/>
                <w:highlight w:val="none"/>
              </w:rPr>
            </w:pPr>
          </w:p>
        </w:tc>
        <w:tc>
          <w:tcPr>
            <w:tcW w:w="2207" w:type="dxa"/>
            <w:noWrap w:val="0"/>
            <w:vAlign w:val="center"/>
          </w:tcPr>
          <w:p w14:paraId="0D1185DE">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参加政府采购活动前三年内，在经营活动中没有重大违法记录</w:t>
            </w:r>
          </w:p>
        </w:tc>
        <w:tc>
          <w:tcPr>
            <w:tcW w:w="6083" w:type="dxa"/>
            <w:noWrap w:val="0"/>
            <w:vAlign w:val="center"/>
          </w:tcPr>
          <w:p w14:paraId="1F758447">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提供参加本次政府采购活动前3年内在经营活动中没有重大违法记录的书面承诺函并加盖单位公章</w:t>
            </w:r>
          </w:p>
        </w:tc>
      </w:tr>
      <w:tr w14:paraId="142B3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dxa"/>
            <w:vMerge w:val="continue"/>
            <w:noWrap w:val="0"/>
            <w:vAlign w:val="center"/>
          </w:tcPr>
          <w:p w14:paraId="7A1B36BE">
            <w:pPr>
              <w:spacing w:line="360" w:lineRule="auto"/>
              <w:jc w:val="center"/>
              <w:rPr>
                <w:rFonts w:hint="eastAsia" w:ascii="仿宋" w:hAnsi="仿宋" w:eastAsia="仿宋" w:cs="仿宋"/>
                <w:b/>
                <w:bCs/>
                <w:color w:val="auto"/>
                <w:sz w:val="24"/>
                <w:szCs w:val="24"/>
                <w:highlight w:val="none"/>
              </w:rPr>
            </w:pPr>
          </w:p>
        </w:tc>
        <w:tc>
          <w:tcPr>
            <w:tcW w:w="2207" w:type="dxa"/>
            <w:shd w:val="clear" w:color="auto" w:fill="auto"/>
            <w:noWrap w:val="0"/>
            <w:vAlign w:val="center"/>
          </w:tcPr>
          <w:p w14:paraId="441FF88C">
            <w:pPr>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信用记录</w:t>
            </w:r>
          </w:p>
        </w:tc>
        <w:tc>
          <w:tcPr>
            <w:tcW w:w="6083" w:type="dxa"/>
            <w:shd w:val="clear" w:color="auto" w:fill="auto"/>
            <w:noWrap w:val="0"/>
            <w:vAlign w:val="center"/>
          </w:tcPr>
          <w:p w14:paraId="0F844A1A">
            <w:p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①未被列入“信用中国”(www.creditchina.gov.cn)严重失信主体名单及经营异常名录信息；②未被列入“中国政府采购网”（www.ccgp.gov.cn）政府采购严重违法失信行为记录名单中仍在处罚期的。</w:t>
            </w:r>
            <w:r>
              <w:rPr>
                <w:rFonts w:hint="eastAsia" w:ascii="仿宋" w:hAnsi="仿宋" w:eastAsia="仿宋" w:cs="仿宋"/>
                <w:b/>
                <w:bCs/>
                <w:color w:val="auto"/>
                <w:kern w:val="2"/>
                <w:sz w:val="24"/>
                <w:szCs w:val="24"/>
                <w:highlight w:val="none"/>
                <w:lang w:val="en-US" w:eastAsia="zh-CN" w:bidi="ar-SA"/>
              </w:rPr>
              <w:t>（供应商在本项目公告发布之日起至投标文件递交截止时间期间自行查询企业信誉并在投标投标文件中提供网页版截图，评审小组将在评审时对此查询结果进行复核，被列入“信用中国”(www.creditchina.gov.cn)严重失信主体名单及经营异常名录信息；被列入“中国政府采购网”（www.ccgp.gov.cn）政府采购严重违法失信行为记录名单中尚在处罚期内的供应商将拒绝其参加本次政府采购活动。）</w:t>
            </w:r>
          </w:p>
        </w:tc>
      </w:tr>
      <w:tr w14:paraId="01E2E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dxa"/>
            <w:vMerge w:val="continue"/>
            <w:noWrap w:val="0"/>
            <w:vAlign w:val="center"/>
          </w:tcPr>
          <w:p w14:paraId="5DB3F997">
            <w:pPr>
              <w:spacing w:line="360" w:lineRule="auto"/>
              <w:jc w:val="center"/>
              <w:rPr>
                <w:rFonts w:hint="eastAsia" w:ascii="仿宋" w:hAnsi="仿宋" w:eastAsia="仿宋" w:cs="仿宋"/>
                <w:b/>
                <w:bCs/>
                <w:color w:val="auto"/>
                <w:sz w:val="24"/>
                <w:szCs w:val="24"/>
                <w:highlight w:val="none"/>
              </w:rPr>
            </w:pPr>
          </w:p>
        </w:tc>
        <w:tc>
          <w:tcPr>
            <w:tcW w:w="2207" w:type="dxa"/>
            <w:noWrap w:val="0"/>
            <w:vAlign w:val="center"/>
          </w:tcPr>
          <w:p w14:paraId="0BF7ACCA">
            <w:pPr>
              <w:spacing w:line="360" w:lineRule="auto"/>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特定资质</w:t>
            </w:r>
          </w:p>
        </w:tc>
        <w:tc>
          <w:tcPr>
            <w:tcW w:w="6083" w:type="dxa"/>
            <w:noWrap w:val="0"/>
            <w:vAlign w:val="center"/>
          </w:tcPr>
          <w:p w14:paraId="62244E52">
            <w:p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（1）供应商必须在中国境内注册，具备有效的营业执照；持有农业农村主管部门核发的相应农作物种子生产经营许可证； （2）供应商须具有拟储备品种的生产经营权，储备植物新品种保护的品种必须是自有品种或获得品种所有权人书面授权；</w:t>
            </w:r>
          </w:p>
        </w:tc>
      </w:tr>
      <w:tr w14:paraId="5939B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019" w:type="dxa"/>
            <w:vMerge w:val="restart"/>
            <w:noWrap w:val="0"/>
            <w:vAlign w:val="center"/>
          </w:tcPr>
          <w:p w14:paraId="46949E9A">
            <w:pPr>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符合性审查</w:t>
            </w:r>
          </w:p>
        </w:tc>
        <w:tc>
          <w:tcPr>
            <w:tcW w:w="2207" w:type="dxa"/>
            <w:noWrap w:val="0"/>
            <w:vAlign w:val="center"/>
          </w:tcPr>
          <w:p w14:paraId="2BF7B28F">
            <w:pPr>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授权委托</w:t>
            </w:r>
          </w:p>
        </w:tc>
        <w:tc>
          <w:tcPr>
            <w:tcW w:w="6083" w:type="dxa"/>
            <w:noWrap w:val="0"/>
            <w:vAlign w:val="center"/>
          </w:tcPr>
          <w:p w14:paraId="3B8B146C">
            <w:p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文件提供法定代表人授权委托书或提供法定代表人身份证明</w:t>
            </w:r>
            <w:r>
              <w:rPr>
                <w:rFonts w:hint="eastAsia" w:ascii="仿宋" w:hAnsi="仿宋" w:eastAsia="仿宋" w:cs="仿宋"/>
                <w:color w:val="auto"/>
                <w:sz w:val="24"/>
                <w:szCs w:val="24"/>
                <w:highlight w:val="none"/>
                <w:lang w:eastAsia="zh-CN"/>
              </w:rPr>
              <w:t>；</w:t>
            </w:r>
          </w:p>
        </w:tc>
      </w:tr>
      <w:tr w14:paraId="0F50F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9" w:type="dxa"/>
            <w:vMerge w:val="continue"/>
            <w:noWrap w:val="0"/>
            <w:vAlign w:val="center"/>
          </w:tcPr>
          <w:p w14:paraId="22964D9B">
            <w:pPr>
              <w:spacing w:line="360" w:lineRule="auto"/>
              <w:jc w:val="center"/>
              <w:rPr>
                <w:rFonts w:hint="eastAsia" w:ascii="仿宋" w:hAnsi="仿宋" w:eastAsia="仿宋" w:cs="仿宋"/>
                <w:color w:val="auto"/>
                <w:sz w:val="24"/>
                <w:szCs w:val="24"/>
                <w:highlight w:val="none"/>
              </w:rPr>
            </w:pPr>
          </w:p>
        </w:tc>
        <w:tc>
          <w:tcPr>
            <w:tcW w:w="2207" w:type="dxa"/>
            <w:noWrap w:val="0"/>
            <w:vAlign w:val="center"/>
          </w:tcPr>
          <w:p w14:paraId="70CEC9AA">
            <w:pPr>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签字盖章</w:t>
            </w:r>
          </w:p>
        </w:tc>
        <w:tc>
          <w:tcPr>
            <w:tcW w:w="6083" w:type="dxa"/>
            <w:noWrap w:val="0"/>
            <w:vAlign w:val="center"/>
          </w:tcPr>
          <w:p w14:paraId="068F1BF6">
            <w:p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文件上法定代表人或其授权代理人的签</w:t>
            </w:r>
            <w:r>
              <w:rPr>
                <w:rFonts w:hint="eastAsia" w:ascii="仿宋" w:hAnsi="仿宋" w:eastAsia="仿宋" w:cs="仿宋"/>
                <w:color w:val="auto"/>
                <w:sz w:val="24"/>
                <w:szCs w:val="24"/>
                <w:highlight w:val="none"/>
                <w:lang w:val="en-US" w:eastAsia="zh-CN"/>
              </w:rPr>
              <w:t>章</w:t>
            </w:r>
            <w:r>
              <w:rPr>
                <w:rFonts w:hint="eastAsia" w:ascii="仿宋" w:hAnsi="仿宋" w:eastAsia="仿宋" w:cs="仿宋"/>
                <w:color w:val="auto"/>
                <w:sz w:val="24"/>
                <w:szCs w:val="24"/>
                <w:highlight w:val="none"/>
              </w:rPr>
              <w:t>、供应商的单位章齐全符合招标文件规定</w:t>
            </w:r>
            <w:r>
              <w:rPr>
                <w:rFonts w:hint="eastAsia" w:ascii="仿宋" w:hAnsi="仿宋" w:eastAsia="仿宋" w:cs="仿宋"/>
                <w:color w:val="auto"/>
                <w:sz w:val="24"/>
                <w:szCs w:val="24"/>
                <w:highlight w:val="none"/>
                <w:lang w:eastAsia="zh-CN"/>
              </w:rPr>
              <w:t>；</w:t>
            </w:r>
          </w:p>
        </w:tc>
      </w:tr>
      <w:tr w14:paraId="73727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9" w:type="dxa"/>
            <w:vMerge w:val="continue"/>
            <w:noWrap w:val="0"/>
            <w:vAlign w:val="center"/>
          </w:tcPr>
          <w:p w14:paraId="0BA6AAF1">
            <w:pPr>
              <w:spacing w:line="360" w:lineRule="auto"/>
              <w:jc w:val="center"/>
              <w:rPr>
                <w:rFonts w:hint="eastAsia" w:ascii="仿宋" w:hAnsi="仿宋" w:eastAsia="仿宋" w:cs="仿宋"/>
                <w:color w:val="auto"/>
                <w:sz w:val="24"/>
                <w:szCs w:val="24"/>
                <w:highlight w:val="none"/>
              </w:rPr>
            </w:pPr>
          </w:p>
        </w:tc>
        <w:tc>
          <w:tcPr>
            <w:tcW w:w="2207" w:type="dxa"/>
            <w:noWrap w:val="0"/>
            <w:vAlign w:val="center"/>
          </w:tcPr>
          <w:p w14:paraId="296E16E4">
            <w:pPr>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报价唯一</w:t>
            </w:r>
          </w:p>
        </w:tc>
        <w:tc>
          <w:tcPr>
            <w:tcW w:w="6083" w:type="dxa"/>
            <w:noWrap w:val="0"/>
            <w:vAlign w:val="center"/>
          </w:tcPr>
          <w:p w14:paraId="1A5677AF">
            <w:p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报价唯一：只能在限价范围内报价，只能有一个有效报价，不得提交选择性报价。</w:t>
            </w:r>
          </w:p>
        </w:tc>
      </w:tr>
      <w:tr w14:paraId="41637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9" w:type="dxa"/>
            <w:vMerge w:val="continue"/>
            <w:noWrap w:val="0"/>
            <w:vAlign w:val="center"/>
          </w:tcPr>
          <w:p w14:paraId="5E891C16">
            <w:pPr>
              <w:spacing w:line="360" w:lineRule="auto"/>
              <w:jc w:val="center"/>
              <w:rPr>
                <w:rFonts w:hint="eastAsia" w:ascii="仿宋" w:hAnsi="仿宋" w:eastAsia="仿宋" w:cs="仿宋"/>
                <w:color w:val="auto"/>
                <w:sz w:val="24"/>
                <w:szCs w:val="24"/>
                <w:highlight w:val="none"/>
              </w:rPr>
            </w:pPr>
          </w:p>
        </w:tc>
        <w:tc>
          <w:tcPr>
            <w:tcW w:w="2207" w:type="dxa"/>
            <w:noWrap w:val="0"/>
            <w:vAlign w:val="center"/>
          </w:tcPr>
          <w:p w14:paraId="3DEAB9C2">
            <w:pPr>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技术</w:t>
            </w:r>
            <w:r>
              <w:rPr>
                <w:rFonts w:hint="eastAsia" w:ascii="仿宋" w:hAnsi="仿宋" w:eastAsia="仿宋" w:cs="仿宋"/>
                <w:color w:val="auto"/>
                <w:sz w:val="24"/>
                <w:szCs w:val="24"/>
                <w:highlight w:val="none"/>
                <w:lang w:eastAsia="zh-CN"/>
              </w:rPr>
              <w:t>投标</w:t>
            </w:r>
          </w:p>
        </w:tc>
        <w:tc>
          <w:tcPr>
            <w:tcW w:w="6083" w:type="dxa"/>
            <w:noWrap w:val="0"/>
            <w:vAlign w:val="center"/>
          </w:tcPr>
          <w:p w14:paraId="4D561764">
            <w:p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技术文件按照投标文件规定的内容填写；</w:t>
            </w:r>
          </w:p>
        </w:tc>
      </w:tr>
      <w:tr w14:paraId="3664E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9" w:type="dxa"/>
            <w:vMerge w:val="continue"/>
            <w:noWrap w:val="0"/>
            <w:vAlign w:val="center"/>
          </w:tcPr>
          <w:p w14:paraId="125787C0">
            <w:pPr>
              <w:spacing w:line="360" w:lineRule="auto"/>
              <w:jc w:val="center"/>
              <w:rPr>
                <w:rFonts w:hint="eastAsia" w:ascii="仿宋" w:hAnsi="仿宋" w:eastAsia="仿宋" w:cs="仿宋"/>
                <w:color w:val="auto"/>
                <w:sz w:val="24"/>
                <w:szCs w:val="24"/>
                <w:highlight w:val="none"/>
              </w:rPr>
            </w:pPr>
          </w:p>
        </w:tc>
        <w:tc>
          <w:tcPr>
            <w:tcW w:w="2207" w:type="dxa"/>
            <w:noWrap w:val="0"/>
            <w:vAlign w:val="center"/>
          </w:tcPr>
          <w:p w14:paraId="50C23FCC">
            <w:pPr>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合同履约期限、投标有效期</w:t>
            </w:r>
          </w:p>
        </w:tc>
        <w:tc>
          <w:tcPr>
            <w:tcW w:w="6083" w:type="dxa"/>
            <w:noWrap w:val="0"/>
            <w:vAlign w:val="center"/>
          </w:tcPr>
          <w:p w14:paraId="1E7A7B87">
            <w:pPr>
              <w:spacing w:line="360" w:lineRule="auto"/>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是否符合供应商须知前附表的要求；</w:t>
            </w:r>
          </w:p>
        </w:tc>
      </w:tr>
      <w:tr w14:paraId="2BBD9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9" w:type="dxa"/>
            <w:vMerge w:val="continue"/>
            <w:noWrap w:val="0"/>
            <w:vAlign w:val="center"/>
          </w:tcPr>
          <w:p w14:paraId="75A9F028">
            <w:pPr>
              <w:spacing w:line="360" w:lineRule="auto"/>
              <w:jc w:val="center"/>
              <w:rPr>
                <w:rFonts w:hint="eastAsia" w:ascii="仿宋" w:hAnsi="仿宋" w:eastAsia="仿宋" w:cs="仿宋"/>
                <w:color w:val="auto"/>
                <w:sz w:val="24"/>
                <w:szCs w:val="24"/>
                <w:highlight w:val="none"/>
              </w:rPr>
            </w:pPr>
          </w:p>
        </w:tc>
        <w:tc>
          <w:tcPr>
            <w:tcW w:w="2207" w:type="dxa"/>
            <w:noWrap w:val="0"/>
            <w:vAlign w:val="center"/>
          </w:tcPr>
          <w:p w14:paraId="5B002AD6">
            <w:pPr>
              <w:spacing w:line="360" w:lineRule="auto"/>
              <w:jc w:val="center"/>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实质性投标</w:t>
            </w:r>
          </w:p>
        </w:tc>
        <w:tc>
          <w:tcPr>
            <w:tcW w:w="6083" w:type="dxa"/>
            <w:noWrap w:val="0"/>
            <w:vAlign w:val="center"/>
          </w:tcPr>
          <w:p w14:paraId="6F829AFC">
            <w:pPr>
              <w:spacing w:line="360" w:lineRule="auto"/>
              <w:jc w:val="lef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是否符合招标文件中规定的其他实质性要求；</w:t>
            </w:r>
          </w:p>
        </w:tc>
      </w:tr>
      <w:tr w14:paraId="725F1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9" w:type="dxa"/>
            <w:vMerge w:val="continue"/>
            <w:noWrap w:val="0"/>
            <w:vAlign w:val="center"/>
          </w:tcPr>
          <w:p w14:paraId="5D4CF46A">
            <w:pPr>
              <w:spacing w:line="360" w:lineRule="auto"/>
              <w:jc w:val="center"/>
              <w:rPr>
                <w:rFonts w:hint="eastAsia" w:ascii="仿宋" w:hAnsi="仿宋" w:eastAsia="仿宋" w:cs="仿宋"/>
                <w:color w:val="auto"/>
                <w:sz w:val="24"/>
                <w:szCs w:val="24"/>
                <w:highlight w:val="none"/>
              </w:rPr>
            </w:pPr>
          </w:p>
        </w:tc>
        <w:tc>
          <w:tcPr>
            <w:tcW w:w="2207" w:type="dxa"/>
            <w:noWrap w:val="0"/>
            <w:vAlign w:val="center"/>
          </w:tcPr>
          <w:p w14:paraId="2C57CA3C">
            <w:pPr>
              <w:spacing w:line="360" w:lineRule="auto"/>
              <w:jc w:val="center"/>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其他要求</w:t>
            </w:r>
          </w:p>
        </w:tc>
        <w:tc>
          <w:tcPr>
            <w:tcW w:w="6083" w:type="dxa"/>
            <w:noWrap w:val="0"/>
            <w:vAlign w:val="center"/>
          </w:tcPr>
          <w:p w14:paraId="36565E40">
            <w:pPr>
              <w:spacing w:line="360" w:lineRule="auto"/>
              <w:jc w:val="lef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采购活动中存在串通投标行为的供应商，不得参加该项目开展的采购活动；</w:t>
            </w:r>
          </w:p>
        </w:tc>
      </w:tr>
      <w:tr w14:paraId="360D8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019" w:type="dxa"/>
            <w:vMerge w:val="continue"/>
            <w:noWrap w:val="0"/>
            <w:vAlign w:val="center"/>
          </w:tcPr>
          <w:p w14:paraId="656D7B9C">
            <w:pPr>
              <w:spacing w:line="360" w:lineRule="auto"/>
              <w:jc w:val="center"/>
              <w:rPr>
                <w:rFonts w:hint="eastAsia" w:ascii="仿宋" w:hAnsi="仿宋" w:eastAsia="仿宋" w:cs="仿宋"/>
                <w:color w:val="auto"/>
                <w:sz w:val="24"/>
                <w:szCs w:val="24"/>
                <w:highlight w:val="none"/>
              </w:rPr>
            </w:pPr>
          </w:p>
        </w:tc>
        <w:tc>
          <w:tcPr>
            <w:tcW w:w="2207" w:type="dxa"/>
            <w:noWrap w:val="0"/>
            <w:vAlign w:val="center"/>
          </w:tcPr>
          <w:p w14:paraId="4B10CDB6">
            <w:pPr>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投标保证金</w:t>
            </w:r>
          </w:p>
        </w:tc>
        <w:tc>
          <w:tcPr>
            <w:tcW w:w="6083" w:type="dxa"/>
            <w:noWrap w:val="0"/>
            <w:vAlign w:val="center"/>
          </w:tcPr>
          <w:p w14:paraId="44E8CA54">
            <w:p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按要求递交并在</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文件中附保证金</w:t>
            </w:r>
            <w:r>
              <w:rPr>
                <w:rFonts w:hint="eastAsia" w:ascii="仿宋" w:hAnsi="仿宋" w:eastAsia="仿宋" w:cs="仿宋"/>
                <w:color w:val="auto"/>
                <w:sz w:val="24"/>
                <w:szCs w:val="24"/>
                <w:highlight w:val="none"/>
                <w:lang w:val="en-US" w:eastAsia="zh-CN"/>
              </w:rPr>
              <w:t>缴纳</w:t>
            </w:r>
            <w:r>
              <w:rPr>
                <w:rFonts w:hint="eastAsia" w:ascii="仿宋" w:hAnsi="仿宋" w:eastAsia="仿宋" w:cs="仿宋"/>
                <w:color w:val="auto"/>
                <w:sz w:val="24"/>
                <w:szCs w:val="24"/>
                <w:highlight w:val="none"/>
              </w:rPr>
              <w:t>证明材料</w:t>
            </w:r>
            <w:r>
              <w:rPr>
                <w:rFonts w:hint="eastAsia" w:ascii="仿宋" w:hAnsi="仿宋" w:eastAsia="仿宋" w:cs="仿宋"/>
                <w:color w:val="auto"/>
                <w:sz w:val="24"/>
                <w:szCs w:val="24"/>
                <w:highlight w:val="none"/>
                <w:lang w:eastAsia="zh-CN"/>
              </w:rPr>
              <w:t>。</w:t>
            </w:r>
          </w:p>
        </w:tc>
      </w:tr>
    </w:tbl>
    <w:p w14:paraId="5CAB4629">
      <w:pPr>
        <w:pStyle w:val="92"/>
        <w:rPr>
          <w:rFonts w:hint="eastAsia" w:ascii="宋体" w:hAnsi="宋体" w:cs="宋体"/>
          <w:sz w:val="22"/>
          <w:szCs w:val="22"/>
          <w:highlight w:val="white"/>
        </w:rPr>
      </w:pPr>
    </w:p>
    <w:p w14:paraId="478162E1">
      <w:pPr>
        <w:pStyle w:val="92"/>
        <w:rPr>
          <w:rFonts w:hint="eastAsia" w:ascii="宋体" w:hAnsi="宋体" w:cs="宋体"/>
          <w:sz w:val="22"/>
          <w:szCs w:val="22"/>
          <w:highlight w:val="white"/>
        </w:rPr>
      </w:pPr>
    </w:p>
    <w:p w14:paraId="023AE5F8">
      <w:pPr>
        <w:rPr>
          <w:rFonts w:hint="eastAsia" w:ascii="宋体" w:hAnsi="宋体" w:cs="宋体"/>
          <w:sz w:val="22"/>
          <w:szCs w:val="22"/>
          <w:highlight w:val="white"/>
        </w:rPr>
      </w:pPr>
      <w:r>
        <w:rPr>
          <w:rFonts w:hint="eastAsia" w:ascii="宋体" w:hAnsi="宋体" w:cs="宋体"/>
          <w:sz w:val="22"/>
          <w:szCs w:val="22"/>
          <w:highlight w:val="white"/>
        </w:rPr>
        <w:br w:type="page"/>
      </w:r>
    </w:p>
    <w:p w14:paraId="7A7BBBC9">
      <w:pPr>
        <w:pStyle w:val="92"/>
        <w:rPr>
          <w:rFonts w:ascii="宋体" w:hAnsi="宋体" w:cs="宋体"/>
          <w:sz w:val="22"/>
          <w:szCs w:val="22"/>
          <w:highlight w:val="white"/>
        </w:rPr>
      </w:pPr>
      <w:r>
        <w:rPr>
          <w:rFonts w:hint="eastAsia" w:ascii="宋体" w:hAnsi="宋体" w:cs="宋体"/>
          <w:sz w:val="22"/>
          <w:szCs w:val="22"/>
          <w:highlight w:val="white"/>
        </w:rPr>
        <w:t>附表二：</w:t>
      </w:r>
    </w:p>
    <w:p w14:paraId="670C706E">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评标办法</w:t>
      </w:r>
      <w:r>
        <w:rPr>
          <w:rFonts w:hint="eastAsia" w:ascii="宋体" w:hAnsi="宋体" w:eastAsia="宋体" w:cs="宋体"/>
          <w:b/>
          <w:color w:val="auto"/>
          <w:sz w:val="24"/>
          <w:szCs w:val="24"/>
          <w:highlight w:val="none"/>
          <w:lang w:val="en-US" w:eastAsia="zh-CN"/>
        </w:rPr>
        <w:t>-</w:t>
      </w:r>
      <w:r>
        <w:rPr>
          <w:rFonts w:hint="eastAsia" w:ascii="宋体" w:hAnsi="宋体" w:eastAsia="宋体" w:cs="宋体"/>
          <w:b/>
          <w:color w:val="auto"/>
          <w:sz w:val="24"/>
          <w:szCs w:val="24"/>
          <w:highlight w:val="none"/>
        </w:rPr>
        <w:t>详细评审（一）</w:t>
      </w:r>
    </w:p>
    <w:p w14:paraId="5FD2E0E7">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4"/>
          <w:szCs w:val="24"/>
          <w:highlight w:val="none"/>
        </w:rPr>
        <w:t xml:space="preserve">                                                                     </w:t>
      </w:r>
      <w:bookmarkStart w:id="60" w:name="_Hlk508132016"/>
      <w:r>
        <w:rPr>
          <w:rFonts w:hint="eastAsia" w:ascii="宋体" w:hAnsi="宋体" w:eastAsia="宋体" w:cs="宋体"/>
          <w:b/>
          <w:color w:val="auto"/>
          <w:sz w:val="21"/>
          <w:szCs w:val="21"/>
          <w:highlight w:val="none"/>
        </w:rPr>
        <w:t xml:space="preserve"> 评标表-5</w:t>
      </w:r>
      <w:bookmarkEnd w:id="60"/>
    </w:p>
    <w:tbl>
      <w:tblPr>
        <w:tblStyle w:val="35"/>
        <w:tblW w:w="91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9"/>
        <w:gridCol w:w="1517"/>
        <w:gridCol w:w="5834"/>
        <w:gridCol w:w="782"/>
      </w:tblGrid>
      <w:tr w14:paraId="6A5CF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122" w:type="dxa"/>
            <w:gridSpan w:val="4"/>
            <w:vAlign w:val="center"/>
          </w:tcPr>
          <w:p w14:paraId="13F24BEA">
            <w:pPr>
              <w:pStyle w:val="33"/>
              <w:jc w:val="center"/>
              <w:rPr>
                <w:rFonts w:hint="eastAsia" w:ascii="仿宋" w:hAnsi="仿宋" w:eastAsia="仿宋" w:cs="仿宋"/>
                <w:color w:val="auto"/>
                <w:sz w:val="24"/>
                <w:szCs w:val="24"/>
                <w:highlight w:val="none"/>
                <w:vertAlign w:val="baseline"/>
              </w:rPr>
            </w:pPr>
            <w:r>
              <w:rPr>
                <w:rFonts w:hint="eastAsia" w:ascii="仿宋" w:hAnsi="仿宋" w:eastAsia="仿宋" w:cs="仿宋"/>
                <w:b/>
                <w:bCs/>
                <w:color w:val="auto"/>
                <w:sz w:val="24"/>
                <w:szCs w:val="24"/>
                <w:highlight w:val="none"/>
                <w:lang w:val="en-US" w:eastAsia="zh-CN"/>
              </w:rPr>
              <w:t>报价、商务技术评审</w:t>
            </w:r>
          </w:p>
        </w:tc>
      </w:tr>
      <w:tr w14:paraId="6AEAE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6" w:type="dxa"/>
            <w:gridSpan w:val="2"/>
            <w:vAlign w:val="center"/>
          </w:tcPr>
          <w:p w14:paraId="06319CDB">
            <w:pPr>
              <w:jc w:val="center"/>
              <w:rPr>
                <w:rFonts w:hint="eastAsia" w:ascii="仿宋" w:hAnsi="仿宋" w:eastAsia="仿宋" w:cs="仿宋"/>
                <w:color w:val="auto"/>
                <w:sz w:val="24"/>
                <w:szCs w:val="24"/>
                <w:highlight w:val="none"/>
                <w:vertAlign w:val="baseline"/>
              </w:rPr>
            </w:pPr>
            <w:r>
              <w:rPr>
                <w:rFonts w:hint="eastAsia" w:ascii="仿宋" w:hAnsi="仿宋" w:eastAsia="仿宋" w:cs="仿宋"/>
                <w:b/>
                <w:bCs/>
                <w:color w:val="auto"/>
                <w:sz w:val="24"/>
                <w:szCs w:val="24"/>
                <w:highlight w:val="none"/>
                <w:lang w:val="en-US" w:eastAsia="zh-CN"/>
              </w:rPr>
              <w:t>分值构成</w:t>
            </w:r>
          </w:p>
        </w:tc>
        <w:tc>
          <w:tcPr>
            <w:tcW w:w="6616" w:type="dxa"/>
            <w:gridSpan w:val="2"/>
            <w:vAlign w:val="center"/>
          </w:tcPr>
          <w:p w14:paraId="1347F676">
            <w:pPr>
              <w:jc w:val="both"/>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报价评审部分：10分</w:t>
            </w:r>
          </w:p>
          <w:p w14:paraId="19B9202B">
            <w:pPr>
              <w:jc w:val="both"/>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商务评审：40分</w:t>
            </w:r>
          </w:p>
          <w:p w14:paraId="6928D525">
            <w:pPr>
              <w:jc w:val="both"/>
              <w:rPr>
                <w:rFonts w:hint="eastAsia" w:ascii="仿宋" w:hAnsi="仿宋" w:eastAsia="仿宋" w:cs="仿宋"/>
                <w:color w:val="auto"/>
                <w:sz w:val="24"/>
                <w:szCs w:val="24"/>
                <w:highlight w:val="none"/>
                <w:vertAlign w:val="baseline"/>
              </w:rPr>
            </w:pPr>
            <w:r>
              <w:rPr>
                <w:rFonts w:hint="eastAsia" w:ascii="仿宋" w:hAnsi="仿宋" w:eastAsia="仿宋" w:cs="仿宋"/>
                <w:b/>
                <w:bCs/>
                <w:color w:val="auto"/>
                <w:sz w:val="24"/>
                <w:szCs w:val="24"/>
                <w:highlight w:val="none"/>
                <w:lang w:val="en-US" w:eastAsia="zh-CN"/>
              </w:rPr>
              <w:t>技术评审：50分</w:t>
            </w:r>
          </w:p>
        </w:tc>
      </w:tr>
      <w:tr w14:paraId="09ACC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9" w:type="dxa"/>
            <w:vAlign w:val="center"/>
          </w:tcPr>
          <w:p w14:paraId="3A335594">
            <w:pPr>
              <w:jc w:val="center"/>
              <w:rPr>
                <w:rFonts w:hint="eastAsia" w:ascii="仿宋" w:hAnsi="仿宋" w:eastAsia="仿宋" w:cs="仿宋"/>
                <w:color w:val="auto"/>
                <w:sz w:val="24"/>
                <w:szCs w:val="24"/>
                <w:highlight w:val="none"/>
                <w:vertAlign w:val="baseline"/>
              </w:rPr>
            </w:pPr>
            <w:r>
              <w:rPr>
                <w:rFonts w:hint="eastAsia" w:ascii="仿宋" w:hAnsi="仿宋" w:eastAsia="仿宋" w:cs="仿宋"/>
                <w:b/>
                <w:bCs/>
                <w:color w:val="auto"/>
                <w:sz w:val="24"/>
                <w:szCs w:val="24"/>
                <w:highlight w:val="none"/>
              </w:rPr>
              <w:t>评分</w:t>
            </w:r>
            <w:r>
              <w:rPr>
                <w:rFonts w:hint="eastAsia" w:ascii="仿宋" w:hAnsi="仿宋" w:eastAsia="仿宋" w:cs="仿宋"/>
                <w:b/>
                <w:bCs/>
                <w:color w:val="auto"/>
                <w:sz w:val="24"/>
                <w:szCs w:val="24"/>
                <w:highlight w:val="none"/>
                <w:lang w:val="en-US" w:eastAsia="zh-CN"/>
              </w:rPr>
              <w:t>项</w:t>
            </w:r>
          </w:p>
        </w:tc>
        <w:tc>
          <w:tcPr>
            <w:tcW w:w="1517" w:type="dxa"/>
            <w:vAlign w:val="center"/>
          </w:tcPr>
          <w:p w14:paraId="1808939B">
            <w:pPr>
              <w:jc w:val="center"/>
              <w:rPr>
                <w:rFonts w:hint="eastAsia" w:ascii="仿宋" w:hAnsi="仿宋" w:eastAsia="仿宋" w:cs="仿宋"/>
                <w:color w:val="auto"/>
                <w:sz w:val="24"/>
                <w:szCs w:val="24"/>
                <w:highlight w:val="none"/>
                <w:vertAlign w:val="baseline"/>
              </w:rPr>
            </w:pPr>
            <w:r>
              <w:rPr>
                <w:rFonts w:hint="eastAsia" w:ascii="仿宋" w:hAnsi="仿宋" w:eastAsia="仿宋" w:cs="仿宋"/>
                <w:b/>
                <w:bCs/>
                <w:color w:val="auto"/>
                <w:sz w:val="24"/>
                <w:szCs w:val="24"/>
                <w:highlight w:val="none"/>
              </w:rPr>
              <w:t>分值权重</w:t>
            </w:r>
          </w:p>
        </w:tc>
        <w:tc>
          <w:tcPr>
            <w:tcW w:w="5834" w:type="dxa"/>
            <w:vAlign w:val="center"/>
          </w:tcPr>
          <w:p w14:paraId="08FB88D9">
            <w:pPr>
              <w:jc w:val="center"/>
              <w:rPr>
                <w:rFonts w:hint="eastAsia" w:ascii="仿宋" w:hAnsi="仿宋" w:eastAsia="仿宋" w:cs="仿宋"/>
                <w:color w:val="auto"/>
                <w:sz w:val="24"/>
                <w:szCs w:val="24"/>
                <w:highlight w:val="none"/>
                <w:vertAlign w:val="baseline"/>
              </w:rPr>
            </w:pPr>
            <w:r>
              <w:rPr>
                <w:rFonts w:hint="eastAsia" w:ascii="仿宋" w:hAnsi="仿宋" w:eastAsia="仿宋" w:cs="仿宋"/>
                <w:b/>
                <w:bCs/>
                <w:color w:val="auto"/>
                <w:sz w:val="24"/>
                <w:szCs w:val="24"/>
                <w:highlight w:val="none"/>
              </w:rPr>
              <w:t>评分标准</w:t>
            </w:r>
          </w:p>
        </w:tc>
        <w:tc>
          <w:tcPr>
            <w:tcW w:w="782" w:type="dxa"/>
            <w:vAlign w:val="center"/>
          </w:tcPr>
          <w:p w14:paraId="522AC044">
            <w:pPr>
              <w:jc w:val="center"/>
              <w:rPr>
                <w:rFonts w:hint="eastAsia" w:ascii="仿宋" w:hAnsi="仿宋" w:eastAsia="仿宋" w:cs="仿宋"/>
                <w:color w:val="auto"/>
                <w:sz w:val="24"/>
                <w:szCs w:val="24"/>
                <w:highlight w:val="none"/>
                <w:vertAlign w:val="baseline"/>
                <w:lang w:eastAsia="zh-CN"/>
              </w:rPr>
            </w:pPr>
            <w:r>
              <w:rPr>
                <w:rFonts w:hint="eastAsia" w:ascii="仿宋" w:hAnsi="仿宋" w:eastAsia="仿宋" w:cs="仿宋"/>
                <w:b/>
                <w:bCs/>
                <w:color w:val="auto"/>
                <w:sz w:val="24"/>
                <w:szCs w:val="24"/>
                <w:highlight w:val="none"/>
                <w:lang w:val="en-US" w:eastAsia="zh-CN"/>
              </w:rPr>
              <w:t>备注</w:t>
            </w:r>
          </w:p>
        </w:tc>
      </w:tr>
      <w:tr w14:paraId="75C74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9" w:type="dxa"/>
            <w:shd w:val="clear" w:color="auto" w:fill="auto"/>
            <w:vAlign w:val="center"/>
          </w:tcPr>
          <w:p w14:paraId="1DC35B00">
            <w:pPr>
              <w:pStyle w:val="118"/>
              <w:pageBreakBefore w:val="0"/>
              <w:widowControl w:val="0"/>
              <w:kinsoku/>
              <w:overflowPunct/>
              <w:topLinePunct w:val="0"/>
              <w:bidi w:val="0"/>
              <w:spacing w:beforeAutospacing="0" w:afterAutospacing="0" w:line="240" w:lineRule="auto"/>
              <w:ind w:left="0" w:leftChars="0" w:right="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价格评审</w:t>
            </w:r>
          </w:p>
          <w:p w14:paraId="422143E7">
            <w:pPr>
              <w:pStyle w:val="118"/>
              <w:pageBreakBefore w:val="0"/>
              <w:widowControl w:val="0"/>
              <w:kinsoku/>
              <w:overflowPunct/>
              <w:topLinePunct w:val="0"/>
              <w:bidi w:val="0"/>
              <w:spacing w:beforeAutospacing="0" w:afterAutospacing="0" w:line="240" w:lineRule="auto"/>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10分）</w:t>
            </w:r>
          </w:p>
        </w:tc>
        <w:tc>
          <w:tcPr>
            <w:tcW w:w="1517" w:type="dxa"/>
            <w:shd w:val="clear" w:color="auto" w:fill="auto"/>
            <w:vAlign w:val="center"/>
          </w:tcPr>
          <w:p w14:paraId="511B1E7C">
            <w:pPr>
              <w:pStyle w:val="118"/>
              <w:pageBreakBefore w:val="0"/>
              <w:widowControl w:val="0"/>
              <w:kinsoku/>
              <w:overflowPunct/>
              <w:topLinePunct w:val="0"/>
              <w:bidi w:val="0"/>
              <w:spacing w:beforeAutospacing="0" w:afterAutospacing="0" w:line="240" w:lineRule="auto"/>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sz w:val="21"/>
                <w:szCs w:val="21"/>
                <w:highlight w:val="none"/>
                <w:lang w:val="en-US" w:eastAsia="zh-CN"/>
              </w:rPr>
              <w:t>投标报价</w:t>
            </w:r>
          </w:p>
        </w:tc>
        <w:tc>
          <w:tcPr>
            <w:tcW w:w="5834" w:type="dxa"/>
            <w:shd w:val="clear" w:color="auto" w:fill="auto"/>
            <w:vAlign w:val="center"/>
          </w:tcPr>
          <w:p w14:paraId="52336A54">
            <w:pPr>
              <w:pStyle w:val="118"/>
              <w:pageBreakBefore w:val="0"/>
              <w:widowControl w:val="0"/>
              <w:kinsoku/>
              <w:overflowPunct/>
              <w:topLinePunct w:val="0"/>
              <w:bidi w:val="0"/>
              <w:spacing w:beforeAutospacing="0" w:afterAutospacing="0" w:line="240" w:lineRule="auto"/>
              <w:ind w:left="0" w:leftChars="0" w:right="0" w:rightChars="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采用低价优先法计算，即满足磋商文件要求且价格最低的报价为基准价，其价格分为满分。超财政预算的投标报价为无效投标报价。其他报价人的价格分统一按照下列公式计算：</w:t>
            </w:r>
          </w:p>
          <w:p w14:paraId="5F20326A">
            <w:pPr>
              <w:pStyle w:val="118"/>
              <w:pageBreakBefore w:val="0"/>
              <w:widowControl w:val="0"/>
              <w:kinsoku/>
              <w:overflowPunct/>
              <w:topLinePunct w:val="0"/>
              <w:bidi w:val="0"/>
              <w:spacing w:beforeAutospacing="0" w:afterAutospacing="0" w:line="240" w:lineRule="auto"/>
              <w:ind w:left="0" w:leftChars="0" w:right="0" w:rightChars="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投标报价得分=（评标基准价/最终投标报价）×价格权值×100</w:t>
            </w:r>
          </w:p>
          <w:p w14:paraId="0D8C5F08">
            <w:pPr>
              <w:pStyle w:val="118"/>
              <w:pageBreakBefore w:val="0"/>
              <w:widowControl w:val="0"/>
              <w:kinsoku/>
              <w:overflowPunct/>
              <w:topLinePunct w:val="0"/>
              <w:bidi w:val="0"/>
              <w:spacing w:beforeAutospacing="0" w:afterAutospacing="0" w:line="240" w:lineRule="auto"/>
              <w:ind w:left="0" w:leftChars="0" w:right="0" w:rightChars="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本项目的价格权值为 10%。</w:t>
            </w:r>
          </w:p>
          <w:p w14:paraId="247A7156">
            <w:pPr>
              <w:pStyle w:val="118"/>
              <w:pageBreakBefore w:val="0"/>
              <w:widowControl w:val="0"/>
              <w:kinsoku/>
              <w:overflowPunct/>
              <w:topLinePunct w:val="0"/>
              <w:bidi w:val="0"/>
              <w:spacing w:beforeAutospacing="0" w:afterAutospacing="0" w:line="240" w:lineRule="auto"/>
              <w:ind w:left="0" w:leftChars="0" w:right="0" w:rightChars="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项目评审过程中，不得去掉最终报价中的最高报价和最低报价。</w:t>
            </w:r>
          </w:p>
          <w:p w14:paraId="7BAE7E18">
            <w:pPr>
              <w:pStyle w:val="118"/>
              <w:pageBreakBefore w:val="0"/>
              <w:widowControl w:val="0"/>
              <w:kinsoku/>
              <w:overflowPunct/>
              <w:topLinePunct w:val="0"/>
              <w:bidi w:val="0"/>
              <w:spacing w:beforeAutospacing="0" w:afterAutospacing="0" w:line="240" w:lineRule="auto"/>
              <w:ind w:left="0" w:leftChars="0" w:right="0" w:rightChars="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1"/>
                <w:szCs w:val="21"/>
                <w:highlight w:val="none"/>
                <w:lang w:val="en-US" w:eastAsia="zh-CN"/>
              </w:rPr>
              <w:t>上述计算结果得分四舍五入，小数点后保留 2 位小数。</w:t>
            </w:r>
          </w:p>
        </w:tc>
        <w:tc>
          <w:tcPr>
            <w:tcW w:w="782" w:type="dxa"/>
            <w:shd w:val="clear" w:color="auto" w:fill="auto"/>
            <w:vAlign w:val="center"/>
          </w:tcPr>
          <w:p w14:paraId="5F475DDA">
            <w:pPr>
              <w:jc w:val="center"/>
              <w:rPr>
                <w:rFonts w:hint="eastAsia" w:ascii="仿宋" w:hAnsi="仿宋" w:eastAsia="仿宋" w:cs="仿宋"/>
                <w:color w:val="auto"/>
                <w:kern w:val="2"/>
                <w:sz w:val="24"/>
                <w:szCs w:val="24"/>
                <w:highlight w:val="none"/>
                <w:lang w:val="en-US" w:eastAsia="zh-CN" w:bidi="ar-SA"/>
              </w:rPr>
            </w:pPr>
          </w:p>
        </w:tc>
      </w:tr>
      <w:tr w14:paraId="392EA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9" w:type="dxa"/>
            <w:vMerge w:val="restart"/>
            <w:vAlign w:val="center"/>
          </w:tcPr>
          <w:p w14:paraId="787EB4E3">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商务</w:t>
            </w:r>
          </w:p>
          <w:p w14:paraId="45427415">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评审</w:t>
            </w:r>
          </w:p>
          <w:p w14:paraId="04CAF1A4">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（40分）</w:t>
            </w:r>
          </w:p>
        </w:tc>
        <w:tc>
          <w:tcPr>
            <w:tcW w:w="1517" w:type="dxa"/>
            <w:shd w:val="clear" w:color="auto" w:fill="auto"/>
            <w:vAlign w:val="center"/>
          </w:tcPr>
          <w:p w14:paraId="4D506A88">
            <w:pPr>
              <w:pStyle w:val="118"/>
              <w:pageBreakBefore w:val="0"/>
              <w:widowControl w:val="0"/>
              <w:kinsoku/>
              <w:overflowPunct/>
              <w:topLinePunct w:val="0"/>
              <w:bidi w:val="0"/>
              <w:spacing w:beforeAutospacing="0" w:afterAutospacing="0" w:line="240" w:lineRule="auto"/>
              <w:ind w:left="0" w:leftChars="0" w:right="0" w:rightChars="0"/>
              <w:jc w:val="center"/>
              <w:textAlignment w:val="auto"/>
              <w:rPr>
                <w:rFonts w:hint="eastAsia" w:ascii="仿宋" w:hAnsi="仿宋" w:eastAsia="仿宋" w:cs="仿宋"/>
                <w:color w:val="auto"/>
                <w:sz w:val="21"/>
                <w:szCs w:val="21"/>
                <w:highlight w:val="none"/>
                <w:lang w:val="en-US" w:eastAsia="zh-CN" w:bidi="ar-SA"/>
              </w:rPr>
            </w:pPr>
            <w:r>
              <w:rPr>
                <w:rFonts w:hint="eastAsia" w:ascii="仿宋" w:hAnsi="仿宋" w:eastAsia="仿宋" w:cs="仿宋"/>
                <w:bCs/>
                <w:color w:val="auto"/>
                <w:sz w:val="21"/>
                <w:szCs w:val="21"/>
                <w:highlight w:val="none"/>
                <w:lang w:val="en-US" w:eastAsia="zh-CN"/>
              </w:rPr>
              <w:t>投标人</w:t>
            </w:r>
            <w:r>
              <w:rPr>
                <w:rFonts w:hint="eastAsia" w:ascii="仿宋" w:hAnsi="仿宋" w:eastAsia="仿宋" w:cs="仿宋"/>
                <w:bCs/>
                <w:color w:val="auto"/>
                <w:sz w:val="21"/>
                <w:szCs w:val="21"/>
                <w:highlight w:val="none"/>
                <w:lang w:eastAsia="zh-CN"/>
              </w:rPr>
              <w:t>企业</w:t>
            </w:r>
            <w:r>
              <w:rPr>
                <w:rFonts w:hint="eastAsia" w:ascii="仿宋" w:hAnsi="仿宋" w:eastAsia="仿宋" w:cs="仿宋"/>
                <w:bCs/>
                <w:color w:val="auto"/>
                <w:sz w:val="21"/>
                <w:szCs w:val="21"/>
                <w:highlight w:val="none"/>
              </w:rPr>
              <w:t>业绩</w:t>
            </w:r>
            <w:r>
              <w:rPr>
                <w:rFonts w:hint="eastAsia" w:ascii="仿宋" w:hAnsi="仿宋" w:eastAsia="仿宋" w:cs="仿宋"/>
                <w:bCs/>
                <w:color w:val="auto"/>
                <w:sz w:val="21"/>
                <w:szCs w:val="21"/>
                <w:highlight w:val="none"/>
                <w:lang w:eastAsia="zh-CN"/>
              </w:rPr>
              <w:t>（</w:t>
            </w:r>
            <w:r>
              <w:rPr>
                <w:rFonts w:hint="eastAsia" w:ascii="仿宋" w:hAnsi="仿宋" w:eastAsia="仿宋" w:cs="仿宋"/>
                <w:bCs/>
                <w:color w:val="auto"/>
                <w:sz w:val="21"/>
                <w:szCs w:val="21"/>
                <w:highlight w:val="none"/>
                <w:lang w:val="en-US" w:eastAsia="zh-CN"/>
              </w:rPr>
              <w:t>10</w:t>
            </w:r>
            <w:r>
              <w:rPr>
                <w:rFonts w:hint="eastAsia" w:ascii="仿宋" w:hAnsi="仿宋" w:eastAsia="仿宋" w:cs="仿宋"/>
                <w:bCs/>
                <w:color w:val="auto"/>
                <w:sz w:val="21"/>
                <w:szCs w:val="21"/>
                <w:highlight w:val="none"/>
              </w:rPr>
              <w:t>分</w:t>
            </w:r>
            <w:r>
              <w:rPr>
                <w:rFonts w:hint="eastAsia" w:ascii="仿宋" w:hAnsi="仿宋" w:eastAsia="仿宋" w:cs="仿宋"/>
                <w:bCs/>
                <w:color w:val="auto"/>
                <w:sz w:val="21"/>
                <w:szCs w:val="21"/>
                <w:highlight w:val="none"/>
                <w:lang w:eastAsia="zh-CN"/>
              </w:rPr>
              <w:t>）</w:t>
            </w:r>
          </w:p>
        </w:tc>
        <w:tc>
          <w:tcPr>
            <w:tcW w:w="5834" w:type="dxa"/>
            <w:shd w:val="clear" w:color="auto" w:fill="auto"/>
            <w:vAlign w:val="center"/>
          </w:tcPr>
          <w:p w14:paraId="374693BE">
            <w:pPr>
              <w:pStyle w:val="118"/>
              <w:pageBreakBefore w:val="0"/>
              <w:widowControl w:val="0"/>
              <w:kinsoku/>
              <w:overflowPunct/>
              <w:topLinePunct w:val="0"/>
              <w:bidi w:val="0"/>
              <w:spacing w:beforeAutospacing="0" w:afterAutospacing="0" w:line="240" w:lineRule="auto"/>
              <w:ind w:left="0" w:leftChars="0" w:right="0" w:rightChars="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投标供应商近三年（2023 年1月至今）承担过类似项目的，每提供 1 项得 5分，最高得 10 分。</w:t>
            </w:r>
          </w:p>
          <w:p w14:paraId="251DC0B4">
            <w:pPr>
              <w:pStyle w:val="118"/>
              <w:pageBreakBefore w:val="0"/>
              <w:widowControl w:val="0"/>
              <w:kinsoku/>
              <w:overflowPunct/>
              <w:topLinePunct w:val="0"/>
              <w:bidi w:val="0"/>
              <w:spacing w:beforeAutospacing="0" w:afterAutospacing="0" w:line="240" w:lineRule="auto"/>
              <w:ind w:left="0" w:leftChars="0" w:right="0" w:rightChars="0"/>
              <w:jc w:val="both"/>
              <w:textAlignment w:val="auto"/>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rPr>
              <w:t>注：需提供业绩证明材料：指合同或中标通知书，业绩认定日期以合同签订日期为准。</w:t>
            </w:r>
          </w:p>
        </w:tc>
        <w:tc>
          <w:tcPr>
            <w:tcW w:w="782" w:type="dxa"/>
            <w:vAlign w:val="center"/>
          </w:tcPr>
          <w:p w14:paraId="223662B3">
            <w:pPr>
              <w:jc w:val="center"/>
              <w:rPr>
                <w:rFonts w:hint="eastAsia" w:ascii="仿宋" w:hAnsi="仿宋" w:eastAsia="仿宋" w:cs="仿宋"/>
                <w:color w:val="auto"/>
                <w:kern w:val="2"/>
                <w:sz w:val="24"/>
                <w:szCs w:val="24"/>
                <w:highlight w:val="none"/>
                <w:lang w:val="en-US" w:eastAsia="zh-CN" w:bidi="ar-SA"/>
              </w:rPr>
            </w:pPr>
          </w:p>
        </w:tc>
      </w:tr>
      <w:tr w14:paraId="29D4B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atLeast"/>
          <w:jc w:val="center"/>
        </w:trPr>
        <w:tc>
          <w:tcPr>
            <w:tcW w:w="989" w:type="dxa"/>
            <w:vMerge w:val="continue"/>
            <w:vAlign w:val="center"/>
          </w:tcPr>
          <w:p w14:paraId="5D5AA0BD">
            <w:pPr>
              <w:jc w:val="center"/>
              <w:rPr>
                <w:rFonts w:hint="eastAsia" w:ascii="仿宋" w:hAnsi="仿宋" w:eastAsia="仿宋" w:cs="仿宋"/>
                <w:color w:val="auto"/>
                <w:sz w:val="24"/>
                <w:szCs w:val="24"/>
                <w:highlight w:val="none"/>
                <w:lang w:val="en-US" w:eastAsia="zh-CN"/>
              </w:rPr>
            </w:pPr>
          </w:p>
        </w:tc>
        <w:tc>
          <w:tcPr>
            <w:tcW w:w="1517" w:type="dxa"/>
            <w:vMerge w:val="restart"/>
            <w:shd w:val="clear" w:color="auto" w:fill="auto"/>
            <w:vAlign w:val="center"/>
          </w:tcPr>
          <w:p w14:paraId="3FDD03E7">
            <w:pPr>
              <w:pStyle w:val="118"/>
              <w:pageBreakBefore w:val="0"/>
              <w:widowControl w:val="0"/>
              <w:kinsoku/>
              <w:overflowPunct/>
              <w:topLinePunct w:val="0"/>
              <w:bidi w:val="0"/>
              <w:spacing w:beforeAutospacing="0" w:afterAutospacing="0" w:line="240" w:lineRule="auto"/>
              <w:ind w:left="420" w:leftChars="0" w:right="0" w:rightChars="0" w:hanging="420" w:hangingChars="200"/>
              <w:jc w:val="center"/>
              <w:textAlignment w:val="auto"/>
              <w:rPr>
                <w:rFonts w:hint="eastAsia" w:ascii="仿宋" w:hAnsi="仿宋" w:eastAsia="仿宋" w:cs="仿宋"/>
                <w:bCs/>
                <w:color w:val="auto"/>
                <w:sz w:val="21"/>
                <w:szCs w:val="21"/>
                <w:highlight w:val="none"/>
                <w:lang w:val="en-US" w:eastAsia="zh-CN" w:bidi="ar-SA"/>
              </w:rPr>
            </w:pPr>
            <w:r>
              <w:rPr>
                <w:rFonts w:hint="eastAsia" w:ascii="仿宋" w:hAnsi="仿宋" w:eastAsia="仿宋" w:cs="仿宋"/>
                <w:bCs/>
                <w:color w:val="auto"/>
                <w:sz w:val="21"/>
                <w:szCs w:val="21"/>
                <w:highlight w:val="none"/>
                <w:lang w:eastAsia="zh-CN"/>
              </w:rPr>
              <w:t>拟投入本项目人员（</w:t>
            </w:r>
            <w:r>
              <w:rPr>
                <w:rFonts w:hint="eastAsia" w:ascii="仿宋" w:hAnsi="仿宋" w:eastAsia="仿宋" w:cs="仿宋"/>
                <w:bCs/>
                <w:color w:val="auto"/>
                <w:sz w:val="21"/>
                <w:szCs w:val="21"/>
                <w:highlight w:val="none"/>
                <w:lang w:val="en-US" w:eastAsia="zh-CN"/>
              </w:rPr>
              <w:t>12分</w:t>
            </w:r>
            <w:r>
              <w:rPr>
                <w:rFonts w:hint="eastAsia" w:ascii="仿宋" w:hAnsi="仿宋" w:eastAsia="仿宋" w:cs="仿宋"/>
                <w:bCs/>
                <w:color w:val="auto"/>
                <w:sz w:val="21"/>
                <w:szCs w:val="21"/>
                <w:highlight w:val="none"/>
                <w:lang w:eastAsia="zh-CN"/>
              </w:rPr>
              <w:t>）</w:t>
            </w:r>
          </w:p>
        </w:tc>
        <w:tc>
          <w:tcPr>
            <w:tcW w:w="5834" w:type="dxa"/>
            <w:shd w:val="clear" w:color="auto" w:fill="auto"/>
            <w:vAlign w:val="center"/>
          </w:tcPr>
          <w:p w14:paraId="6ED0A9F7">
            <w:pPr>
              <w:pStyle w:val="118"/>
              <w:pageBreakBefore w:val="0"/>
              <w:widowControl w:val="0"/>
              <w:numPr>
                <w:ilvl w:val="0"/>
                <w:numId w:val="0"/>
              </w:numPr>
              <w:kinsoku/>
              <w:overflowPunct/>
              <w:topLinePunct w:val="0"/>
              <w:bidi w:val="0"/>
              <w:spacing w:beforeAutospacing="0" w:afterAutospacing="0" w:line="240" w:lineRule="auto"/>
              <w:ind w:left="0" w:leftChars="0" w:right="0" w:righ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配备 1 名具有经验的项目负责人对项目整体进度管控，随时解答解决采购人问题，负责与采购人对接，对接处理技术问题，直到项目结束为止，提供项目负责人履历情况或具有相关工作经验的证明，且在本单位缴纳社保，提供社保缴纳的证明，满足上述条件的得 4 分，未提供或不满足要求的不得分。</w:t>
            </w:r>
          </w:p>
        </w:tc>
        <w:tc>
          <w:tcPr>
            <w:tcW w:w="782" w:type="dxa"/>
            <w:vAlign w:val="center"/>
          </w:tcPr>
          <w:p w14:paraId="7ACB3DF1">
            <w:pPr>
              <w:jc w:val="center"/>
              <w:rPr>
                <w:rFonts w:hint="eastAsia" w:ascii="仿宋" w:hAnsi="仿宋" w:eastAsia="仿宋" w:cs="仿宋"/>
                <w:color w:val="auto"/>
                <w:kern w:val="2"/>
                <w:sz w:val="24"/>
                <w:szCs w:val="24"/>
                <w:highlight w:val="none"/>
                <w:lang w:val="en-US" w:eastAsia="zh-CN" w:bidi="ar-SA"/>
              </w:rPr>
            </w:pPr>
          </w:p>
        </w:tc>
      </w:tr>
      <w:tr w14:paraId="58A4E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atLeast"/>
          <w:jc w:val="center"/>
        </w:trPr>
        <w:tc>
          <w:tcPr>
            <w:tcW w:w="989" w:type="dxa"/>
            <w:vMerge w:val="continue"/>
            <w:vAlign w:val="center"/>
          </w:tcPr>
          <w:p w14:paraId="1D1C27A9">
            <w:pPr>
              <w:jc w:val="center"/>
              <w:rPr>
                <w:rFonts w:hint="eastAsia" w:ascii="仿宋" w:hAnsi="仿宋" w:eastAsia="仿宋" w:cs="仿宋"/>
                <w:color w:val="auto"/>
                <w:sz w:val="24"/>
                <w:szCs w:val="24"/>
                <w:highlight w:val="none"/>
                <w:lang w:val="en-US" w:eastAsia="zh-CN"/>
              </w:rPr>
            </w:pPr>
          </w:p>
        </w:tc>
        <w:tc>
          <w:tcPr>
            <w:tcW w:w="1517" w:type="dxa"/>
            <w:vMerge w:val="continue"/>
            <w:shd w:val="clear" w:color="auto" w:fill="auto"/>
            <w:vAlign w:val="center"/>
          </w:tcPr>
          <w:p w14:paraId="0F6B6BF5">
            <w:pPr>
              <w:pStyle w:val="118"/>
              <w:pageBreakBefore w:val="0"/>
              <w:widowControl w:val="0"/>
              <w:kinsoku/>
              <w:overflowPunct/>
              <w:topLinePunct w:val="0"/>
              <w:bidi w:val="0"/>
              <w:spacing w:beforeAutospacing="0" w:afterAutospacing="0" w:line="240" w:lineRule="auto"/>
              <w:ind w:left="420" w:leftChars="0" w:right="0" w:rightChars="0" w:hanging="420" w:hangingChars="200"/>
              <w:jc w:val="center"/>
              <w:textAlignment w:val="auto"/>
              <w:rPr>
                <w:rFonts w:hint="eastAsia" w:ascii="仿宋" w:hAnsi="仿宋" w:eastAsia="仿宋" w:cs="仿宋"/>
                <w:bCs/>
                <w:color w:val="auto"/>
                <w:sz w:val="21"/>
                <w:szCs w:val="21"/>
                <w:highlight w:val="none"/>
                <w:lang w:val="en-US" w:eastAsia="zh-CN" w:bidi="ar-SA"/>
              </w:rPr>
            </w:pPr>
          </w:p>
        </w:tc>
        <w:tc>
          <w:tcPr>
            <w:tcW w:w="5834" w:type="dxa"/>
            <w:shd w:val="clear" w:color="auto" w:fill="auto"/>
            <w:vAlign w:val="center"/>
          </w:tcPr>
          <w:p w14:paraId="166543D9">
            <w:pPr>
              <w:pStyle w:val="118"/>
              <w:pageBreakBefore w:val="0"/>
              <w:widowControl w:val="0"/>
              <w:numPr>
                <w:ilvl w:val="0"/>
                <w:numId w:val="0"/>
              </w:numPr>
              <w:kinsoku/>
              <w:overflowPunct/>
              <w:topLinePunct w:val="0"/>
              <w:bidi w:val="0"/>
              <w:spacing w:beforeAutospacing="0" w:afterAutospacing="0" w:line="240" w:lineRule="auto"/>
              <w:ind w:left="0" w:leftChars="0" w:right="0" w:rightChars="0" w:firstLine="0" w:firstLineChars="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磋商小组根据投标供应商提供的团队人员配置进行评审：具有种子贮藏保管人员资格证或种子检验人员资格证或种子加工人员资格证的每提供一个人员得2 分；此项最高 8 分</w:t>
            </w:r>
          </w:p>
          <w:p w14:paraId="156D6A5A">
            <w:pPr>
              <w:pStyle w:val="118"/>
              <w:pageBreakBefore w:val="0"/>
              <w:widowControl w:val="0"/>
              <w:numPr>
                <w:ilvl w:val="0"/>
                <w:numId w:val="0"/>
              </w:numPr>
              <w:kinsoku/>
              <w:overflowPunct/>
              <w:topLinePunct w:val="0"/>
              <w:bidi w:val="0"/>
              <w:spacing w:beforeAutospacing="0" w:afterAutospacing="0" w:line="240" w:lineRule="auto"/>
              <w:ind w:left="0" w:leftChars="0" w:right="0" w:rightChars="0" w:firstLine="0" w:firstLineChars="0"/>
              <w:jc w:val="both"/>
              <w:textAlignment w:val="auto"/>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rPr>
              <w:t>注：需提供拟投入人员身份证明材料、资格证书；上述人员同时提供近6个月内任意1个月社保证明材料。</w:t>
            </w:r>
          </w:p>
        </w:tc>
        <w:tc>
          <w:tcPr>
            <w:tcW w:w="782" w:type="dxa"/>
            <w:vAlign w:val="center"/>
          </w:tcPr>
          <w:p w14:paraId="10B7B8D6">
            <w:pPr>
              <w:jc w:val="center"/>
              <w:rPr>
                <w:rFonts w:hint="eastAsia" w:ascii="仿宋" w:hAnsi="仿宋" w:eastAsia="仿宋" w:cs="仿宋"/>
                <w:color w:val="auto"/>
                <w:kern w:val="2"/>
                <w:sz w:val="24"/>
                <w:szCs w:val="24"/>
                <w:highlight w:val="none"/>
                <w:lang w:val="en-US" w:eastAsia="zh-CN" w:bidi="ar-SA"/>
              </w:rPr>
            </w:pPr>
          </w:p>
        </w:tc>
      </w:tr>
      <w:tr w14:paraId="1515B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9" w:type="dxa"/>
            <w:vMerge w:val="continue"/>
            <w:vAlign w:val="center"/>
          </w:tcPr>
          <w:p w14:paraId="2A29AF4D">
            <w:pPr>
              <w:jc w:val="center"/>
              <w:rPr>
                <w:rFonts w:hint="eastAsia" w:ascii="仿宋" w:hAnsi="仿宋" w:eastAsia="仿宋" w:cs="仿宋"/>
                <w:color w:val="auto"/>
                <w:sz w:val="24"/>
                <w:szCs w:val="24"/>
                <w:highlight w:val="none"/>
              </w:rPr>
            </w:pPr>
          </w:p>
        </w:tc>
        <w:tc>
          <w:tcPr>
            <w:tcW w:w="1517" w:type="dxa"/>
            <w:shd w:val="clear" w:color="auto" w:fill="auto"/>
            <w:vAlign w:val="center"/>
          </w:tcPr>
          <w:p w14:paraId="6009BAFE">
            <w:pPr>
              <w:widowControl/>
              <w:spacing w:line="320" w:lineRule="exact"/>
              <w:jc w:val="center"/>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sz w:val="21"/>
                <w:szCs w:val="21"/>
                <w:highlight w:val="none"/>
                <w:lang w:val="en-GB" w:eastAsia="zh-CN"/>
              </w:rPr>
              <w:t>投入的设备设施（</w:t>
            </w:r>
            <w:r>
              <w:rPr>
                <w:rFonts w:hint="eastAsia" w:ascii="仿宋" w:hAnsi="仿宋" w:eastAsia="仿宋" w:cs="仿宋"/>
                <w:bCs/>
                <w:color w:val="auto"/>
                <w:sz w:val="21"/>
                <w:szCs w:val="21"/>
                <w:highlight w:val="none"/>
                <w:lang w:val="en-US" w:eastAsia="zh-CN"/>
              </w:rPr>
              <w:t>9分）</w:t>
            </w:r>
          </w:p>
        </w:tc>
        <w:tc>
          <w:tcPr>
            <w:tcW w:w="5834" w:type="dxa"/>
            <w:shd w:val="clear" w:color="auto" w:fill="auto"/>
            <w:vAlign w:val="center"/>
          </w:tcPr>
          <w:p w14:paraId="5E58FFCE">
            <w:pPr>
              <w:pStyle w:val="118"/>
              <w:pageBreakBefore w:val="0"/>
              <w:widowControl w:val="0"/>
              <w:numPr>
                <w:ilvl w:val="0"/>
                <w:numId w:val="0"/>
              </w:numPr>
              <w:kinsoku/>
              <w:overflowPunct/>
              <w:topLinePunct w:val="0"/>
              <w:bidi w:val="0"/>
              <w:spacing w:beforeAutospacing="0" w:afterAutospacing="0" w:line="240" w:lineRule="auto"/>
              <w:ind w:left="0" w:leftChars="0" w:right="0" w:rightChars="0" w:firstLine="0" w:firstLineChars="0"/>
              <w:jc w:val="both"/>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磋商小组根据投标供应商提供的投入种子加工、仓储设施和种子检验仪器设备设施进行评审，包括但不限于 种子烘干机、干燥箱、种子脱壳机/脱粒机、清选机、种子风选仪、种子水分仪、立体货架、干储仓、成品存储仓等：</w:t>
            </w:r>
          </w:p>
          <w:p w14:paraId="091121B3">
            <w:pPr>
              <w:pStyle w:val="118"/>
              <w:pageBreakBefore w:val="0"/>
              <w:widowControl w:val="0"/>
              <w:numPr>
                <w:ilvl w:val="0"/>
                <w:numId w:val="0"/>
              </w:numPr>
              <w:kinsoku/>
              <w:overflowPunct/>
              <w:topLinePunct w:val="0"/>
              <w:bidi w:val="0"/>
              <w:spacing w:beforeAutospacing="0" w:afterAutospacing="0" w:line="240" w:lineRule="auto"/>
              <w:ind w:left="0" w:leftChars="0" w:right="0" w:rightChars="0" w:firstLine="0" w:firstLineChars="0"/>
              <w:jc w:val="both"/>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 xml:space="preserve">1.投入设备设施丰富、种类齐全、符合本项目实际情况的得 </w:t>
            </w:r>
            <w:r>
              <w:rPr>
                <w:rFonts w:hint="eastAsia" w:ascii="仿宋" w:hAnsi="仿宋" w:eastAsia="仿宋" w:cs="仿宋"/>
                <w:color w:val="auto"/>
                <w:sz w:val="21"/>
                <w:szCs w:val="21"/>
                <w:highlight w:val="none"/>
                <w:lang w:val="en-US" w:eastAsia="zh-CN" w:bidi="ar-SA"/>
              </w:rPr>
              <w:t>9</w:t>
            </w:r>
            <w:r>
              <w:rPr>
                <w:rFonts w:hint="eastAsia" w:ascii="仿宋" w:hAnsi="仿宋" w:eastAsia="仿宋" w:cs="仿宋"/>
                <w:color w:val="auto"/>
                <w:kern w:val="0"/>
                <w:sz w:val="21"/>
                <w:szCs w:val="21"/>
                <w:highlight w:val="none"/>
                <w:lang w:val="en-US" w:eastAsia="zh-CN" w:bidi="ar-SA"/>
              </w:rPr>
              <w:t xml:space="preserve"> 分；</w:t>
            </w:r>
          </w:p>
          <w:p w14:paraId="7442A01D">
            <w:pPr>
              <w:pStyle w:val="118"/>
              <w:pageBreakBefore w:val="0"/>
              <w:widowControl w:val="0"/>
              <w:numPr>
                <w:ilvl w:val="0"/>
                <w:numId w:val="0"/>
              </w:numPr>
              <w:kinsoku/>
              <w:overflowPunct/>
              <w:topLinePunct w:val="0"/>
              <w:bidi w:val="0"/>
              <w:spacing w:beforeAutospacing="0" w:afterAutospacing="0" w:line="240" w:lineRule="auto"/>
              <w:ind w:left="0" w:leftChars="0" w:right="0" w:rightChars="0" w:firstLine="0" w:firstLineChars="0"/>
              <w:jc w:val="both"/>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 xml:space="preserve">2.投入设备设施基本齐全，符合本项目使用的得 </w:t>
            </w:r>
            <w:r>
              <w:rPr>
                <w:rFonts w:hint="eastAsia" w:ascii="仿宋" w:hAnsi="仿宋" w:eastAsia="仿宋" w:cs="仿宋"/>
                <w:color w:val="auto"/>
                <w:sz w:val="21"/>
                <w:szCs w:val="21"/>
                <w:highlight w:val="none"/>
                <w:lang w:val="en-US" w:eastAsia="zh-CN" w:bidi="ar-SA"/>
              </w:rPr>
              <w:t xml:space="preserve">6 </w:t>
            </w:r>
            <w:r>
              <w:rPr>
                <w:rFonts w:hint="eastAsia" w:ascii="仿宋" w:hAnsi="仿宋" w:eastAsia="仿宋" w:cs="仿宋"/>
                <w:color w:val="auto"/>
                <w:kern w:val="0"/>
                <w:sz w:val="21"/>
                <w:szCs w:val="21"/>
                <w:highlight w:val="none"/>
                <w:lang w:val="en-US" w:eastAsia="zh-CN" w:bidi="ar-SA"/>
              </w:rPr>
              <w:t>分；</w:t>
            </w:r>
          </w:p>
          <w:p w14:paraId="1D75C50D">
            <w:pPr>
              <w:pStyle w:val="118"/>
              <w:pageBreakBefore w:val="0"/>
              <w:widowControl w:val="0"/>
              <w:numPr>
                <w:ilvl w:val="0"/>
                <w:numId w:val="0"/>
              </w:numPr>
              <w:kinsoku/>
              <w:overflowPunct/>
              <w:topLinePunct w:val="0"/>
              <w:bidi w:val="0"/>
              <w:spacing w:beforeAutospacing="0" w:afterAutospacing="0" w:line="240" w:lineRule="auto"/>
              <w:ind w:left="0" w:leftChars="0" w:right="0" w:rightChars="0" w:firstLine="0" w:firstLineChars="0"/>
              <w:jc w:val="both"/>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 xml:space="preserve">3.投入设备不足，种类简单的得 </w:t>
            </w:r>
            <w:r>
              <w:rPr>
                <w:rFonts w:hint="eastAsia" w:ascii="仿宋" w:hAnsi="仿宋" w:eastAsia="仿宋" w:cs="仿宋"/>
                <w:color w:val="auto"/>
                <w:sz w:val="21"/>
                <w:szCs w:val="21"/>
                <w:highlight w:val="none"/>
                <w:lang w:val="en-US" w:eastAsia="zh-CN" w:bidi="ar-SA"/>
              </w:rPr>
              <w:t>3</w:t>
            </w:r>
            <w:r>
              <w:rPr>
                <w:rFonts w:hint="eastAsia" w:ascii="仿宋" w:hAnsi="仿宋" w:eastAsia="仿宋" w:cs="仿宋"/>
                <w:color w:val="auto"/>
                <w:kern w:val="0"/>
                <w:sz w:val="21"/>
                <w:szCs w:val="21"/>
                <w:highlight w:val="none"/>
                <w:lang w:val="en-US" w:eastAsia="zh-CN" w:bidi="ar-SA"/>
              </w:rPr>
              <w:t xml:space="preserve"> 分；</w:t>
            </w:r>
          </w:p>
          <w:p w14:paraId="7DA4618D">
            <w:pPr>
              <w:pStyle w:val="118"/>
              <w:pageBreakBefore w:val="0"/>
              <w:widowControl w:val="0"/>
              <w:numPr>
                <w:ilvl w:val="0"/>
                <w:numId w:val="0"/>
              </w:numPr>
              <w:kinsoku/>
              <w:overflowPunct/>
              <w:topLinePunct w:val="0"/>
              <w:bidi w:val="0"/>
              <w:spacing w:beforeAutospacing="0" w:afterAutospacing="0" w:line="240" w:lineRule="auto"/>
              <w:ind w:left="0" w:leftChars="0" w:right="0" w:rightChars="0" w:firstLine="0" w:firstLineChars="0"/>
              <w:jc w:val="both"/>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4.不提供不得分。</w:t>
            </w:r>
          </w:p>
          <w:p w14:paraId="2949455D">
            <w:pPr>
              <w:pStyle w:val="118"/>
              <w:pageBreakBefore w:val="0"/>
              <w:widowControl w:val="0"/>
              <w:numPr>
                <w:ilvl w:val="0"/>
                <w:numId w:val="0"/>
              </w:numPr>
              <w:kinsoku/>
              <w:overflowPunct/>
              <w:topLinePunct w:val="0"/>
              <w:bidi w:val="0"/>
              <w:spacing w:beforeAutospacing="0" w:afterAutospacing="0" w:line="240" w:lineRule="auto"/>
              <w:ind w:left="0" w:leftChars="0" w:right="0" w:rightChars="0" w:firstLine="0" w:firstLineChars="0"/>
              <w:jc w:val="both"/>
              <w:textAlignment w:val="auto"/>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备注：投标单位须提供拟投入本项目的设施设备清单、图片，自有设备提供购置合同或发票，租赁设备提供租赁合同及租赁公司营业制造等基本信息；以上证明材料加盖单位公章，资料未提供、提供不全或无法核实的，本项不予计分。</w:t>
            </w:r>
          </w:p>
        </w:tc>
        <w:tc>
          <w:tcPr>
            <w:tcW w:w="782" w:type="dxa"/>
            <w:vAlign w:val="center"/>
          </w:tcPr>
          <w:p w14:paraId="63EEB561">
            <w:pPr>
              <w:jc w:val="center"/>
              <w:rPr>
                <w:rFonts w:hint="eastAsia" w:ascii="仿宋" w:hAnsi="仿宋" w:eastAsia="仿宋" w:cs="仿宋"/>
                <w:color w:val="auto"/>
                <w:kern w:val="2"/>
                <w:sz w:val="24"/>
                <w:szCs w:val="24"/>
                <w:highlight w:val="none"/>
                <w:lang w:val="en-US" w:eastAsia="zh-CN" w:bidi="ar-SA"/>
              </w:rPr>
            </w:pPr>
          </w:p>
        </w:tc>
      </w:tr>
      <w:tr w14:paraId="2C2D1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9" w:type="dxa"/>
            <w:vMerge w:val="continue"/>
            <w:vAlign w:val="center"/>
          </w:tcPr>
          <w:p w14:paraId="204EEA00">
            <w:pPr>
              <w:jc w:val="center"/>
              <w:rPr>
                <w:rFonts w:hint="eastAsia" w:ascii="仿宋" w:hAnsi="仿宋" w:eastAsia="仿宋" w:cs="仿宋"/>
                <w:color w:val="auto"/>
                <w:sz w:val="24"/>
                <w:szCs w:val="24"/>
                <w:highlight w:val="none"/>
              </w:rPr>
            </w:pPr>
          </w:p>
        </w:tc>
        <w:tc>
          <w:tcPr>
            <w:tcW w:w="1517" w:type="dxa"/>
            <w:shd w:val="clear" w:color="auto" w:fill="auto"/>
            <w:vAlign w:val="center"/>
          </w:tcPr>
          <w:p w14:paraId="0DAB3EA8">
            <w:pPr>
              <w:widowControl/>
              <w:spacing w:line="320" w:lineRule="exact"/>
              <w:jc w:val="center"/>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企业经营场所（9分）</w:t>
            </w:r>
          </w:p>
        </w:tc>
        <w:tc>
          <w:tcPr>
            <w:tcW w:w="5834" w:type="dxa"/>
            <w:shd w:val="clear" w:color="auto" w:fill="auto"/>
            <w:vAlign w:val="center"/>
          </w:tcPr>
          <w:p w14:paraId="1885E060">
            <w:pPr>
              <w:pStyle w:val="118"/>
              <w:pageBreakBefore w:val="0"/>
              <w:widowControl w:val="0"/>
              <w:kinsoku/>
              <w:overflowPunct/>
              <w:topLinePunct w:val="0"/>
              <w:bidi w:val="0"/>
              <w:spacing w:beforeAutospacing="0" w:afterAutospacing="0" w:line="240" w:lineRule="auto"/>
              <w:ind w:left="0" w:leftChars="0" w:right="0" w:rightChars="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企业库房或加工车间面积≥3000 平方米的得 9分；</w:t>
            </w:r>
          </w:p>
          <w:p w14:paraId="61C66B78">
            <w:pPr>
              <w:pStyle w:val="118"/>
              <w:pageBreakBefore w:val="0"/>
              <w:widowControl w:val="0"/>
              <w:kinsoku/>
              <w:overflowPunct/>
              <w:topLinePunct w:val="0"/>
              <w:bidi w:val="0"/>
              <w:spacing w:beforeAutospacing="0" w:afterAutospacing="0" w:line="240" w:lineRule="auto"/>
              <w:ind w:left="0" w:leftChars="0" w:right="0" w:rightChars="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企业库房或加工车间面积≥2000 平方米的得 6分；</w:t>
            </w:r>
          </w:p>
          <w:p w14:paraId="3933455B">
            <w:pPr>
              <w:pStyle w:val="118"/>
              <w:pageBreakBefore w:val="0"/>
              <w:widowControl w:val="0"/>
              <w:kinsoku/>
              <w:overflowPunct/>
              <w:topLinePunct w:val="0"/>
              <w:bidi w:val="0"/>
              <w:spacing w:beforeAutospacing="0" w:afterAutospacing="0" w:line="240" w:lineRule="auto"/>
              <w:ind w:left="0" w:leftChars="0" w:right="0" w:rightChars="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企业库房或加工车间面积≥1000 平方米的得 3分；</w:t>
            </w:r>
          </w:p>
          <w:p w14:paraId="5B4791AC">
            <w:pPr>
              <w:pStyle w:val="118"/>
              <w:pageBreakBefore w:val="0"/>
              <w:widowControl w:val="0"/>
              <w:kinsoku/>
              <w:overflowPunct/>
              <w:topLinePunct w:val="0"/>
              <w:bidi w:val="0"/>
              <w:spacing w:beforeAutospacing="0" w:afterAutospacing="0" w:line="240" w:lineRule="auto"/>
              <w:ind w:left="0" w:leftChars="0" w:right="0" w:rightChars="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企业库房或加工车间面积≤1000 平方米的不得分；</w:t>
            </w:r>
          </w:p>
          <w:p w14:paraId="63348B8D">
            <w:pPr>
              <w:pStyle w:val="118"/>
              <w:pageBreakBefore w:val="0"/>
              <w:widowControl w:val="0"/>
              <w:kinsoku/>
              <w:overflowPunct/>
              <w:topLinePunct w:val="0"/>
              <w:bidi w:val="0"/>
              <w:spacing w:beforeAutospacing="0" w:afterAutospacing="0" w:line="240" w:lineRule="auto"/>
              <w:ind w:left="0" w:leftChars="0" w:right="0" w:rightChars="0"/>
              <w:jc w:val="both"/>
              <w:textAlignment w:val="auto"/>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rPr>
              <w:t>注：须提供库房或加工车间的租赁证明或自有产权证明材料；仓库库房或加工车间有效期内租赁合同或产权证书及仓库库房或加工车间地照片；</w:t>
            </w:r>
            <w:r>
              <w:rPr>
                <w:rFonts w:hint="eastAsia" w:ascii="仿宋" w:hAnsi="仿宋" w:eastAsia="仿宋" w:cs="仿宋"/>
                <w:color w:val="auto"/>
                <w:kern w:val="0"/>
                <w:sz w:val="21"/>
                <w:szCs w:val="21"/>
                <w:highlight w:val="none"/>
                <w:lang w:val="en-US" w:eastAsia="zh-CN" w:bidi="ar-SA"/>
              </w:rPr>
              <w:t>资料提供不全不予计分</w:t>
            </w:r>
            <w:r>
              <w:rPr>
                <w:rFonts w:hint="eastAsia" w:ascii="仿宋" w:hAnsi="仿宋" w:eastAsia="仿宋" w:cs="仿宋"/>
                <w:color w:val="auto"/>
                <w:sz w:val="21"/>
                <w:szCs w:val="21"/>
                <w:highlight w:val="none"/>
                <w:lang w:val="en-US" w:eastAsia="zh-CN"/>
              </w:rPr>
              <w:t>。（还需要提供定位截图，方便后期实地核查）</w:t>
            </w:r>
          </w:p>
        </w:tc>
        <w:tc>
          <w:tcPr>
            <w:tcW w:w="782" w:type="dxa"/>
            <w:vAlign w:val="center"/>
          </w:tcPr>
          <w:p w14:paraId="3F07D7C9">
            <w:pPr>
              <w:jc w:val="center"/>
              <w:rPr>
                <w:rFonts w:hint="eastAsia" w:ascii="仿宋" w:hAnsi="仿宋" w:eastAsia="仿宋" w:cs="仿宋"/>
                <w:color w:val="auto"/>
                <w:kern w:val="2"/>
                <w:sz w:val="24"/>
                <w:szCs w:val="24"/>
                <w:highlight w:val="none"/>
                <w:lang w:val="en-US" w:eastAsia="zh-CN" w:bidi="ar-SA"/>
              </w:rPr>
            </w:pPr>
          </w:p>
        </w:tc>
      </w:tr>
      <w:tr w14:paraId="63632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9" w:type="dxa"/>
            <w:vMerge w:val="restart"/>
            <w:vAlign w:val="center"/>
          </w:tcPr>
          <w:p w14:paraId="4A41B97B">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技术</w:t>
            </w:r>
          </w:p>
          <w:p w14:paraId="1249134F">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评审</w:t>
            </w:r>
          </w:p>
          <w:p w14:paraId="3C6347B5">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（50分）</w:t>
            </w:r>
          </w:p>
        </w:tc>
        <w:tc>
          <w:tcPr>
            <w:tcW w:w="1517" w:type="dxa"/>
            <w:shd w:val="clear" w:color="auto" w:fill="auto"/>
            <w:vAlign w:val="center"/>
          </w:tcPr>
          <w:p w14:paraId="4149BA61">
            <w:pPr>
              <w:widowControl/>
              <w:spacing w:line="320" w:lineRule="exact"/>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bCs/>
                <w:color w:val="auto"/>
                <w:sz w:val="21"/>
                <w:szCs w:val="21"/>
                <w:highlight w:val="none"/>
                <w:lang w:val="zh-CN" w:eastAsia="en-US"/>
              </w:rPr>
              <w:t>项目服务方案（</w:t>
            </w:r>
            <w:r>
              <w:rPr>
                <w:rFonts w:hint="eastAsia" w:ascii="仿宋" w:hAnsi="仿宋" w:eastAsia="仿宋" w:cs="仿宋"/>
                <w:bCs/>
                <w:color w:val="auto"/>
                <w:sz w:val="21"/>
                <w:szCs w:val="21"/>
                <w:highlight w:val="none"/>
                <w:lang w:val="en-US" w:eastAsia="zh-CN"/>
              </w:rPr>
              <w:t>15分）</w:t>
            </w:r>
          </w:p>
        </w:tc>
        <w:tc>
          <w:tcPr>
            <w:tcW w:w="5834" w:type="dxa"/>
            <w:shd w:val="clear" w:color="auto" w:fill="auto"/>
            <w:vAlign w:val="center"/>
          </w:tcPr>
          <w:p w14:paraId="050C7777">
            <w:pPr>
              <w:keepNext w:val="0"/>
              <w:keepLines w:val="0"/>
              <w:widowControl/>
              <w:suppressLineNumbers w:val="0"/>
              <w:jc w:val="left"/>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磋商小组根据投标供应商提供的项目生产方案、采购方案、加工方案、检疫检验、仓储管理方案、出入库管控、储存方案等内容进行综合评审：</w:t>
            </w:r>
          </w:p>
          <w:p w14:paraId="6AE4E2A2">
            <w:pPr>
              <w:keepNext w:val="0"/>
              <w:keepLines w:val="0"/>
              <w:widowControl/>
              <w:suppressLineNumbers w:val="0"/>
              <w:jc w:val="left"/>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1.方案内容描述清晰、详细具体、完整合理、完全满足项目要求，且优于其他投标人的得15 分；</w:t>
            </w:r>
          </w:p>
          <w:p w14:paraId="7F404D37">
            <w:pPr>
              <w:keepNext w:val="0"/>
              <w:keepLines w:val="0"/>
              <w:widowControl/>
              <w:suppressLineNumbers w:val="0"/>
              <w:jc w:val="left"/>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2.方案内容描述清晰、完整合理，满足采购文件要求得 12分；</w:t>
            </w:r>
          </w:p>
          <w:p w14:paraId="65F9C7F7">
            <w:pPr>
              <w:keepNext w:val="0"/>
              <w:keepLines w:val="0"/>
              <w:widowControl/>
              <w:suppressLineNumbers w:val="0"/>
              <w:jc w:val="left"/>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3.方案内容完整合理，基本满足要求得</w:t>
            </w:r>
            <w:r>
              <w:rPr>
                <w:rFonts w:hint="eastAsia" w:ascii="仿宋" w:hAnsi="仿宋" w:eastAsia="仿宋" w:cs="仿宋"/>
                <w:b/>
                <w:bCs/>
                <w:color w:val="auto"/>
                <w:sz w:val="21"/>
                <w:szCs w:val="21"/>
                <w:highlight w:val="none"/>
                <w:lang w:val="en-US" w:eastAsia="zh-CN" w:bidi="ar-SA"/>
              </w:rPr>
              <w:t xml:space="preserve"> </w:t>
            </w:r>
            <w:r>
              <w:rPr>
                <w:rFonts w:hint="eastAsia" w:ascii="仿宋" w:hAnsi="仿宋" w:eastAsia="仿宋" w:cs="仿宋"/>
                <w:color w:val="auto"/>
                <w:sz w:val="21"/>
                <w:szCs w:val="21"/>
                <w:highlight w:val="none"/>
                <w:lang w:val="en-US" w:eastAsia="zh-CN" w:bidi="ar-SA"/>
              </w:rPr>
              <w:t>8分；</w:t>
            </w:r>
          </w:p>
          <w:p w14:paraId="31F7D753">
            <w:pPr>
              <w:keepNext w:val="0"/>
              <w:keepLines w:val="0"/>
              <w:widowControl/>
              <w:suppressLineNumbers w:val="0"/>
              <w:jc w:val="left"/>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4.方案内容较简单，描述不够具体得 4 分；</w:t>
            </w:r>
          </w:p>
          <w:p w14:paraId="5E8C321C">
            <w:pPr>
              <w:keepNext w:val="0"/>
              <w:keepLines w:val="0"/>
              <w:widowControl/>
              <w:suppressLineNumbers w:val="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5.不提供不得分。</w:t>
            </w:r>
          </w:p>
        </w:tc>
        <w:tc>
          <w:tcPr>
            <w:tcW w:w="782" w:type="dxa"/>
            <w:vAlign w:val="center"/>
          </w:tcPr>
          <w:p w14:paraId="7E2CAEBF">
            <w:pPr>
              <w:jc w:val="both"/>
              <w:rPr>
                <w:rFonts w:hint="eastAsia" w:ascii="仿宋" w:hAnsi="仿宋" w:eastAsia="仿宋" w:cs="仿宋"/>
                <w:color w:val="auto"/>
                <w:sz w:val="24"/>
                <w:szCs w:val="24"/>
                <w:highlight w:val="none"/>
                <w:lang w:val="en-US" w:eastAsia="zh-CN"/>
              </w:rPr>
            </w:pPr>
          </w:p>
        </w:tc>
      </w:tr>
      <w:tr w14:paraId="1797F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9" w:type="dxa"/>
            <w:vMerge w:val="continue"/>
            <w:vAlign w:val="center"/>
          </w:tcPr>
          <w:p w14:paraId="4CFD0C02">
            <w:pPr>
              <w:jc w:val="center"/>
              <w:rPr>
                <w:rFonts w:hint="eastAsia" w:ascii="仿宋" w:hAnsi="仿宋" w:eastAsia="仿宋" w:cs="仿宋"/>
                <w:color w:val="auto"/>
                <w:sz w:val="24"/>
                <w:szCs w:val="24"/>
                <w:highlight w:val="none"/>
                <w:lang w:val="en-US" w:eastAsia="zh-CN"/>
              </w:rPr>
            </w:pPr>
          </w:p>
        </w:tc>
        <w:tc>
          <w:tcPr>
            <w:tcW w:w="1517" w:type="dxa"/>
            <w:shd w:val="clear" w:color="auto" w:fill="auto"/>
            <w:vAlign w:val="center"/>
          </w:tcPr>
          <w:p w14:paraId="53AAE07C">
            <w:pPr>
              <w:widowControl/>
              <w:spacing w:line="320" w:lineRule="exact"/>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bCs/>
                <w:color w:val="auto"/>
                <w:sz w:val="21"/>
                <w:szCs w:val="21"/>
                <w:highlight w:val="none"/>
                <w:lang w:val="en-US" w:eastAsia="zh-CN"/>
              </w:rPr>
              <w:t>管理制度（6分）</w:t>
            </w:r>
          </w:p>
        </w:tc>
        <w:tc>
          <w:tcPr>
            <w:tcW w:w="5834" w:type="dxa"/>
            <w:shd w:val="clear" w:color="auto" w:fill="auto"/>
            <w:vAlign w:val="center"/>
          </w:tcPr>
          <w:p w14:paraId="5D6C3775">
            <w:pPr>
              <w:pStyle w:val="118"/>
              <w:pageBreakBefore w:val="0"/>
              <w:widowControl w:val="0"/>
              <w:numPr>
                <w:ilvl w:val="0"/>
                <w:numId w:val="0"/>
              </w:numPr>
              <w:kinsoku/>
              <w:overflowPunct/>
              <w:topLinePunct w:val="0"/>
              <w:bidi w:val="0"/>
              <w:spacing w:beforeAutospacing="0" w:afterAutospacing="0" w:line="240" w:lineRule="auto"/>
              <w:ind w:left="0" w:leftChars="0" w:right="0" w:rightChars="0" w:firstLine="0" w:firstLineChars="0"/>
              <w:jc w:val="both"/>
              <w:textAlignment w:val="auto"/>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磋商小组根据投标供应商提供的管理制度进行评审，包括但不限于日常管理制度、储备管理制度、应急管理制度、档案管理制度（包括生产、收储、加工、检验）、安全管理制度等：</w:t>
            </w:r>
          </w:p>
          <w:p w14:paraId="2C0A4441">
            <w:pPr>
              <w:pStyle w:val="118"/>
              <w:pageBreakBefore w:val="0"/>
              <w:widowControl w:val="0"/>
              <w:numPr>
                <w:ilvl w:val="0"/>
                <w:numId w:val="0"/>
              </w:numPr>
              <w:kinsoku/>
              <w:overflowPunct/>
              <w:topLinePunct w:val="0"/>
              <w:bidi w:val="0"/>
              <w:spacing w:beforeAutospacing="0" w:afterAutospacing="0" w:line="240" w:lineRule="auto"/>
              <w:ind w:left="0" w:leftChars="0" w:right="0" w:rightChars="0" w:firstLine="0" w:firstLineChars="0"/>
              <w:jc w:val="both"/>
              <w:textAlignment w:val="auto"/>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1.制度详细合理、内容完整、职责分工明确，符合本项目服务需求的得 6 分。</w:t>
            </w:r>
          </w:p>
          <w:p w14:paraId="4866F883">
            <w:pPr>
              <w:pStyle w:val="118"/>
              <w:pageBreakBefore w:val="0"/>
              <w:widowControl w:val="0"/>
              <w:numPr>
                <w:ilvl w:val="0"/>
                <w:numId w:val="0"/>
              </w:numPr>
              <w:kinsoku/>
              <w:overflowPunct/>
              <w:topLinePunct w:val="0"/>
              <w:bidi w:val="0"/>
              <w:spacing w:beforeAutospacing="0" w:afterAutospacing="0" w:line="240" w:lineRule="auto"/>
              <w:ind w:left="0" w:leftChars="0" w:right="0" w:rightChars="0" w:firstLine="0" w:firstLineChars="0"/>
              <w:jc w:val="both"/>
              <w:textAlignment w:val="auto"/>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2.制度详细、内容一般、基本符合本项目服务需求的得 4 分；</w:t>
            </w:r>
          </w:p>
          <w:p w14:paraId="20269BE9">
            <w:pPr>
              <w:pStyle w:val="118"/>
              <w:pageBreakBefore w:val="0"/>
              <w:widowControl w:val="0"/>
              <w:numPr>
                <w:ilvl w:val="0"/>
                <w:numId w:val="0"/>
              </w:numPr>
              <w:kinsoku/>
              <w:overflowPunct/>
              <w:topLinePunct w:val="0"/>
              <w:bidi w:val="0"/>
              <w:spacing w:beforeAutospacing="0" w:afterAutospacing="0" w:line="240" w:lineRule="auto"/>
              <w:ind w:left="0" w:leftChars="0" w:right="0" w:rightChars="0" w:firstLine="0" w:firstLineChars="0"/>
              <w:jc w:val="both"/>
              <w:textAlignment w:val="auto"/>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3.制度内容简单、较符合本项目服务需求的得2 分；</w:t>
            </w:r>
          </w:p>
          <w:p w14:paraId="653DCB37">
            <w:pPr>
              <w:pStyle w:val="118"/>
              <w:pageBreakBefore w:val="0"/>
              <w:widowControl w:val="0"/>
              <w:numPr>
                <w:ilvl w:val="0"/>
                <w:numId w:val="0"/>
              </w:numPr>
              <w:kinsoku/>
              <w:overflowPunct/>
              <w:topLinePunct w:val="0"/>
              <w:bidi w:val="0"/>
              <w:spacing w:beforeAutospacing="0" w:afterAutospacing="0" w:line="240" w:lineRule="auto"/>
              <w:ind w:left="0" w:leftChars="0" w:right="0" w:rightChars="0" w:firstLine="0" w:firstLineChars="0"/>
              <w:jc w:val="both"/>
              <w:textAlignment w:val="auto"/>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4.不提供不得分。</w:t>
            </w:r>
          </w:p>
        </w:tc>
        <w:tc>
          <w:tcPr>
            <w:tcW w:w="782" w:type="dxa"/>
            <w:vAlign w:val="center"/>
          </w:tcPr>
          <w:p w14:paraId="63093863">
            <w:pPr>
              <w:jc w:val="both"/>
              <w:rPr>
                <w:rFonts w:hint="eastAsia" w:ascii="仿宋" w:hAnsi="仿宋" w:eastAsia="仿宋" w:cs="仿宋"/>
                <w:color w:val="auto"/>
                <w:sz w:val="24"/>
                <w:szCs w:val="24"/>
                <w:highlight w:val="none"/>
                <w:lang w:val="en-US" w:eastAsia="zh-CN"/>
              </w:rPr>
            </w:pPr>
          </w:p>
        </w:tc>
      </w:tr>
      <w:tr w14:paraId="5AE78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9" w:type="dxa"/>
            <w:vMerge w:val="continue"/>
            <w:vAlign w:val="center"/>
          </w:tcPr>
          <w:p w14:paraId="446A817D">
            <w:pPr>
              <w:pStyle w:val="33"/>
              <w:jc w:val="center"/>
              <w:rPr>
                <w:rFonts w:hint="eastAsia" w:ascii="仿宋" w:hAnsi="仿宋" w:eastAsia="仿宋" w:cs="仿宋"/>
                <w:color w:val="auto"/>
                <w:sz w:val="24"/>
                <w:szCs w:val="24"/>
                <w:highlight w:val="none"/>
                <w:vertAlign w:val="baseline"/>
              </w:rPr>
            </w:pPr>
          </w:p>
        </w:tc>
        <w:tc>
          <w:tcPr>
            <w:tcW w:w="1517" w:type="dxa"/>
            <w:shd w:val="clear" w:color="auto" w:fill="auto"/>
            <w:vAlign w:val="center"/>
          </w:tcPr>
          <w:p w14:paraId="01E93784">
            <w:pPr>
              <w:widowControl/>
              <w:spacing w:line="320" w:lineRule="exact"/>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bCs/>
                <w:color w:val="auto"/>
                <w:sz w:val="21"/>
                <w:szCs w:val="21"/>
                <w:highlight w:val="none"/>
                <w:lang w:val="en-US" w:eastAsia="zh-CN"/>
              </w:rPr>
              <w:t>质量保障措施（7分）</w:t>
            </w:r>
          </w:p>
        </w:tc>
        <w:tc>
          <w:tcPr>
            <w:tcW w:w="5834" w:type="dxa"/>
            <w:shd w:val="clear" w:color="auto" w:fill="auto"/>
            <w:vAlign w:val="center"/>
          </w:tcPr>
          <w:p w14:paraId="0ED9ADC5">
            <w:pPr>
              <w:pStyle w:val="118"/>
              <w:pageBreakBefore w:val="0"/>
              <w:widowControl w:val="0"/>
              <w:numPr>
                <w:ilvl w:val="0"/>
                <w:numId w:val="0"/>
              </w:numPr>
              <w:kinsoku/>
              <w:overflowPunct/>
              <w:topLinePunct w:val="0"/>
              <w:bidi w:val="0"/>
              <w:spacing w:beforeAutospacing="0" w:afterAutospacing="0" w:line="240" w:lineRule="auto"/>
              <w:ind w:left="0" w:leftChars="0" w:right="0" w:rightChars="0" w:firstLine="0" w:firstLineChars="0"/>
              <w:jc w:val="both"/>
              <w:textAlignment w:val="auto"/>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磋商小组根据投标供应商提供的质量保障措施进行评审，包括但不限于定期检查，做好记录；品种和实际储备的品种应一致，数量符合储备计划任务要求；仓储环境保障措施；储备种子来源清楚、质量达标、管理措施到位等：</w:t>
            </w:r>
          </w:p>
          <w:p w14:paraId="41DC49C4">
            <w:pPr>
              <w:pStyle w:val="118"/>
              <w:pageBreakBefore w:val="0"/>
              <w:widowControl w:val="0"/>
              <w:numPr>
                <w:ilvl w:val="0"/>
                <w:numId w:val="0"/>
              </w:numPr>
              <w:kinsoku/>
              <w:overflowPunct/>
              <w:topLinePunct w:val="0"/>
              <w:bidi w:val="0"/>
              <w:spacing w:beforeAutospacing="0" w:afterAutospacing="0" w:line="240" w:lineRule="auto"/>
              <w:ind w:left="0" w:leftChars="0" w:right="0" w:rightChars="0" w:firstLine="0" w:firstLineChars="0"/>
              <w:jc w:val="both"/>
              <w:textAlignment w:val="auto"/>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1.措施内容具有高度全面性、详细、具体、合理性强、有针对性、可行性强，得 7 分；</w:t>
            </w:r>
          </w:p>
          <w:p w14:paraId="147E4B94">
            <w:pPr>
              <w:pStyle w:val="118"/>
              <w:pageBreakBefore w:val="0"/>
              <w:widowControl w:val="0"/>
              <w:numPr>
                <w:ilvl w:val="0"/>
                <w:numId w:val="0"/>
              </w:numPr>
              <w:kinsoku/>
              <w:overflowPunct/>
              <w:topLinePunct w:val="0"/>
              <w:bidi w:val="0"/>
              <w:spacing w:beforeAutospacing="0" w:afterAutospacing="0" w:line="240" w:lineRule="auto"/>
              <w:ind w:left="0" w:leftChars="0" w:right="0" w:rightChars="0" w:firstLine="0" w:firstLineChars="0"/>
              <w:jc w:val="both"/>
              <w:textAlignment w:val="auto"/>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2.措施内容基本全面、具有合理性、具有针对性、具有可行性，得 5 分；</w:t>
            </w:r>
          </w:p>
          <w:p w14:paraId="2C0CFA47">
            <w:pPr>
              <w:pStyle w:val="118"/>
              <w:pageBreakBefore w:val="0"/>
              <w:widowControl w:val="0"/>
              <w:numPr>
                <w:ilvl w:val="0"/>
                <w:numId w:val="0"/>
              </w:numPr>
              <w:kinsoku/>
              <w:overflowPunct/>
              <w:topLinePunct w:val="0"/>
              <w:bidi w:val="0"/>
              <w:spacing w:beforeAutospacing="0" w:afterAutospacing="0" w:line="240" w:lineRule="auto"/>
              <w:ind w:left="0" w:leftChars="0" w:right="0" w:rightChars="0" w:firstLine="0" w:firstLineChars="0"/>
              <w:jc w:val="both"/>
              <w:textAlignment w:val="auto"/>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3.措施内容全面性有欠缺、欠缺合理性、针对性、可行性较强，得 3 分；</w:t>
            </w:r>
          </w:p>
          <w:p w14:paraId="2BAADCC7">
            <w:pPr>
              <w:pStyle w:val="118"/>
              <w:pageBreakBefore w:val="0"/>
              <w:widowControl w:val="0"/>
              <w:numPr>
                <w:ilvl w:val="0"/>
                <w:numId w:val="0"/>
              </w:numPr>
              <w:kinsoku/>
              <w:overflowPunct/>
              <w:topLinePunct w:val="0"/>
              <w:bidi w:val="0"/>
              <w:spacing w:beforeAutospacing="0" w:afterAutospacing="0" w:line="240" w:lineRule="auto"/>
              <w:ind w:left="0" w:leftChars="0" w:right="0" w:rightChars="0" w:firstLine="0" w:firstLineChars="0"/>
              <w:jc w:val="both"/>
              <w:textAlignment w:val="auto"/>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4.不提供不得分。</w:t>
            </w:r>
          </w:p>
        </w:tc>
        <w:tc>
          <w:tcPr>
            <w:tcW w:w="782" w:type="dxa"/>
            <w:vAlign w:val="center"/>
          </w:tcPr>
          <w:p w14:paraId="31671503">
            <w:pPr>
              <w:jc w:val="center"/>
              <w:rPr>
                <w:rFonts w:hint="eastAsia" w:ascii="仿宋" w:hAnsi="仿宋" w:eastAsia="仿宋" w:cs="仿宋"/>
                <w:color w:val="auto"/>
                <w:kern w:val="2"/>
                <w:sz w:val="24"/>
                <w:szCs w:val="24"/>
                <w:highlight w:val="none"/>
                <w:lang w:val="en-US" w:eastAsia="zh-CN" w:bidi="ar-SA"/>
              </w:rPr>
            </w:pPr>
          </w:p>
        </w:tc>
      </w:tr>
      <w:tr w14:paraId="15AA0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9" w:type="dxa"/>
            <w:vMerge w:val="continue"/>
            <w:vAlign w:val="center"/>
          </w:tcPr>
          <w:p w14:paraId="57A8E5F5">
            <w:pPr>
              <w:pStyle w:val="33"/>
              <w:jc w:val="center"/>
              <w:rPr>
                <w:rFonts w:hint="eastAsia" w:ascii="仿宋" w:hAnsi="仿宋" w:eastAsia="仿宋" w:cs="仿宋"/>
                <w:color w:val="auto"/>
                <w:sz w:val="24"/>
                <w:szCs w:val="24"/>
                <w:highlight w:val="none"/>
                <w:vertAlign w:val="baseline"/>
              </w:rPr>
            </w:pPr>
          </w:p>
        </w:tc>
        <w:tc>
          <w:tcPr>
            <w:tcW w:w="1517" w:type="dxa"/>
            <w:shd w:val="clear" w:color="auto" w:fill="auto"/>
            <w:vAlign w:val="center"/>
          </w:tcPr>
          <w:p w14:paraId="314915DC">
            <w:pPr>
              <w:widowControl/>
              <w:spacing w:line="320" w:lineRule="exact"/>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防护措施（10分）</w:t>
            </w:r>
          </w:p>
        </w:tc>
        <w:tc>
          <w:tcPr>
            <w:tcW w:w="5834" w:type="dxa"/>
            <w:shd w:val="clear" w:color="auto" w:fill="auto"/>
            <w:vAlign w:val="center"/>
          </w:tcPr>
          <w:p w14:paraId="1DEB800D">
            <w:pPr>
              <w:pStyle w:val="118"/>
              <w:pageBreakBefore w:val="0"/>
              <w:widowControl w:val="0"/>
              <w:numPr>
                <w:ilvl w:val="0"/>
                <w:numId w:val="0"/>
              </w:numPr>
              <w:kinsoku/>
              <w:overflowPunct/>
              <w:topLinePunct w:val="0"/>
              <w:bidi w:val="0"/>
              <w:spacing w:beforeAutospacing="0" w:afterAutospacing="0" w:line="240" w:lineRule="auto"/>
              <w:ind w:left="0" w:leftChars="0" w:right="0" w:rightChars="0" w:firstLine="0" w:firstLineChars="0"/>
              <w:jc w:val="both"/>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磋商小组根据投标供应商提供的</w:t>
            </w:r>
            <w:r>
              <w:rPr>
                <w:rFonts w:hint="eastAsia" w:ascii="仿宋" w:hAnsi="仿宋" w:eastAsia="仿宋" w:cs="仿宋"/>
                <w:color w:val="auto"/>
                <w:kern w:val="0"/>
                <w:sz w:val="21"/>
                <w:szCs w:val="21"/>
                <w:highlight w:val="none"/>
                <w:lang w:val="en-US" w:eastAsia="zh-CN" w:bidi="ar-SA"/>
              </w:rPr>
              <w:t>防护措施进行评审，包括但不限于环境控制要求、种子处理、储存设施要求、监测与维护、病虫害防治等：</w:t>
            </w:r>
          </w:p>
          <w:p w14:paraId="38ECB0E6">
            <w:pPr>
              <w:pStyle w:val="118"/>
              <w:pageBreakBefore w:val="0"/>
              <w:widowControl w:val="0"/>
              <w:numPr>
                <w:ilvl w:val="0"/>
                <w:numId w:val="0"/>
              </w:numPr>
              <w:kinsoku/>
              <w:overflowPunct/>
              <w:topLinePunct w:val="0"/>
              <w:bidi w:val="0"/>
              <w:spacing w:beforeAutospacing="0" w:afterAutospacing="0" w:line="240" w:lineRule="auto"/>
              <w:ind w:left="0" w:leftChars="0" w:right="0" w:rightChars="0" w:firstLine="0" w:firstLineChars="0"/>
              <w:jc w:val="both"/>
              <w:textAlignment w:val="auto"/>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1.措施内容具有高度全面性、详细、具体、合理性强、有针对性、可行性强，得 10 分；</w:t>
            </w:r>
          </w:p>
          <w:p w14:paraId="1A748DC6">
            <w:pPr>
              <w:pStyle w:val="118"/>
              <w:pageBreakBefore w:val="0"/>
              <w:widowControl w:val="0"/>
              <w:numPr>
                <w:ilvl w:val="0"/>
                <w:numId w:val="0"/>
              </w:numPr>
              <w:kinsoku/>
              <w:overflowPunct/>
              <w:topLinePunct w:val="0"/>
              <w:bidi w:val="0"/>
              <w:spacing w:beforeAutospacing="0" w:afterAutospacing="0" w:line="240" w:lineRule="auto"/>
              <w:ind w:left="0" w:leftChars="0" w:right="0" w:rightChars="0" w:firstLine="0" w:firstLineChars="0"/>
              <w:jc w:val="both"/>
              <w:textAlignment w:val="auto"/>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2.措施内容基本全面、具有合理性、具有针对性、具有可行性，得 6 分；</w:t>
            </w:r>
          </w:p>
          <w:p w14:paraId="179B3F1C">
            <w:pPr>
              <w:pStyle w:val="118"/>
              <w:pageBreakBefore w:val="0"/>
              <w:widowControl w:val="0"/>
              <w:numPr>
                <w:ilvl w:val="0"/>
                <w:numId w:val="0"/>
              </w:numPr>
              <w:kinsoku/>
              <w:overflowPunct/>
              <w:topLinePunct w:val="0"/>
              <w:bidi w:val="0"/>
              <w:spacing w:beforeAutospacing="0" w:afterAutospacing="0" w:line="240" w:lineRule="auto"/>
              <w:ind w:left="0" w:leftChars="0" w:right="0" w:rightChars="0" w:firstLine="0" w:firstLineChars="0"/>
              <w:jc w:val="both"/>
              <w:textAlignment w:val="auto"/>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3.措施内容全面性有欠缺、欠缺合理性、针对性、可行性较强，得 2 分；</w:t>
            </w:r>
          </w:p>
          <w:p w14:paraId="5D2F21AA">
            <w:pPr>
              <w:pStyle w:val="118"/>
              <w:pageBreakBefore w:val="0"/>
              <w:widowControl w:val="0"/>
              <w:numPr>
                <w:ilvl w:val="0"/>
                <w:numId w:val="0"/>
              </w:numPr>
              <w:kinsoku/>
              <w:overflowPunct/>
              <w:topLinePunct w:val="0"/>
              <w:bidi w:val="0"/>
              <w:spacing w:beforeAutospacing="0" w:afterAutospacing="0" w:line="240" w:lineRule="auto"/>
              <w:ind w:left="0" w:leftChars="0" w:right="0" w:rightChars="0" w:firstLine="0" w:firstLineChars="0"/>
              <w:jc w:val="both"/>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4.未提供不得分。</w:t>
            </w:r>
          </w:p>
        </w:tc>
        <w:tc>
          <w:tcPr>
            <w:tcW w:w="782" w:type="dxa"/>
            <w:vAlign w:val="center"/>
          </w:tcPr>
          <w:p w14:paraId="4D672187">
            <w:pPr>
              <w:jc w:val="center"/>
              <w:rPr>
                <w:rFonts w:hint="eastAsia" w:ascii="仿宋" w:hAnsi="仿宋" w:eastAsia="仿宋" w:cs="仿宋"/>
                <w:color w:val="auto"/>
                <w:kern w:val="2"/>
                <w:sz w:val="24"/>
                <w:szCs w:val="24"/>
                <w:highlight w:val="none"/>
                <w:lang w:val="en-US" w:eastAsia="zh-CN" w:bidi="ar-SA"/>
              </w:rPr>
            </w:pPr>
          </w:p>
        </w:tc>
      </w:tr>
      <w:tr w14:paraId="54E3B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9" w:type="dxa"/>
            <w:vMerge w:val="continue"/>
            <w:vAlign w:val="center"/>
          </w:tcPr>
          <w:p w14:paraId="1126235B">
            <w:pPr>
              <w:pStyle w:val="33"/>
              <w:jc w:val="center"/>
              <w:rPr>
                <w:rFonts w:hint="eastAsia" w:ascii="仿宋" w:hAnsi="仿宋" w:eastAsia="仿宋" w:cs="仿宋"/>
                <w:color w:val="auto"/>
                <w:sz w:val="24"/>
                <w:szCs w:val="24"/>
                <w:highlight w:val="none"/>
                <w:vertAlign w:val="baseline"/>
              </w:rPr>
            </w:pPr>
          </w:p>
        </w:tc>
        <w:tc>
          <w:tcPr>
            <w:tcW w:w="1517" w:type="dxa"/>
            <w:shd w:val="clear" w:color="auto" w:fill="auto"/>
            <w:vAlign w:val="center"/>
          </w:tcPr>
          <w:p w14:paraId="2AF4AF51">
            <w:pPr>
              <w:widowControl/>
              <w:spacing w:line="320" w:lineRule="exact"/>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bCs/>
                <w:color w:val="auto"/>
                <w:sz w:val="21"/>
                <w:szCs w:val="21"/>
                <w:highlight w:val="none"/>
                <w:lang w:val="en-US" w:eastAsia="zh-CN"/>
              </w:rPr>
              <w:t>应急预案（6分）</w:t>
            </w:r>
          </w:p>
        </w:tc>
        <w:tc>
          <w:tcPr>
            <w:tcW w:w="5834" w:type="dxa"/>
            <w:shd w:val="clear" w:color="auto" w:fill="auto"/>
            <w:vAlign w:val="center"/>
          </w:tcPr>
          <w:p w14:paraId="440A9F2F">
            <w:pPr>
              <w:pStyle w:val="118"/>
              <w:pageBreakBefore w:val="0"/>
              <w:widowControl w:val="0"/>
              <w:numPr>
                <w:ilvl w:val="0"/>
                <w:numId w:val="0"/>
              </w:numPr>
              <w:kinsoku/>
              <w:overflowPunct/>
              <w:topLinePunct w:val="0"/>
              <w:bidi w:val="0"/>
              <w:spacing w:beforeAutospacing="0" w:afterAutospacing="0" w:line="240" w:lineRule="auto"/>
              <w:ind w:left="0" w:leftChars="0" w:right="0" w:rightChars="0" w:firstLine="0" w:firstLineChars="0"/>
              <w:jc w:val="both"/>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磋商小组根据投标供应商提供的突发事件应急预案进行综合评审：</w:t>
            </w:r>
          </w:p>
          <w:p w14:paraId="1A43E221">
            <w:pPr>
              <w:pStyle w:val="118"/>
              <w:pageBreakBefore w:val="0"/>
              <w:widowControl w:val="0"/>
              <w:numPr>
                <w:ilvl w:val="0"/>
                <w:numId w:val="0"/>
              </w:numPr>
              <w:kinsoku/>
              <w:overflowPunct/>
              <w:topLinePunct w:val="0"/>
              <w:bidi w:val="0"/>
              <w:spacing w:beforeAutospacing="0" w:afterAutospacing="0" w:line="240" w:lineRule="auto"/>
              <w:ind w:left="0" w:leftChars="0" w:right="0" w:rightChars="0" w:firstLine="0" w:firstLineChars="0"/>
              <w:jc w:val="both"/>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1.内容具有高度全面性、详细、具体、合理性强、有针对性、可行性强得 6 分；</w:t>
            </w:r>
          </w:p>
          <w:p w14:paraId="78E944E4">
            <w:pPr>
              <w:pStyle w:val="118"/>
              <w:pageBreakBefore w:val="0"/>
              <w:widowControl w:val="0"/>
              <w:numPr>
                <w:ilvl w:val="0"/>
                <w:numId w:val="0"/>
              </w:numPr>
              <w:kinsoku/>
              <w:overflowPunct/>
              <w:topLinePunct w:val="0"/>
              <w:bidi w:val="0"/>
              <w:spacing w:beforeAutospacing="0" w:afterAutospacing="0" w:line="240" w:lineRule="auto"/>
              <w:ind w:left="0" w:leftChars="0" w:right="0" w:rightChars="0" w:firstLine="0" w:firstLineChars="0"/>
              <w:jc w:val="both"/>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2.内容基本全面、具有合理性、具有针对性、具有可行性得 4 分；</w:t>
            </w:r>
          </w:p>
          <w:p w14:paraId="6ADC03F4">
            <w:pPr>
              <w:pStyle w:val="118"/>
              <w:pageBreakBefore w:val="0"/>
              <w:widowControl w:val="0"/>
              <w:numPr>
                <w:ilvl w:val="0"/>
                <w:numId w:val="0"/>
              </w:numPr>
              <w:kinsoku/>
              <w:overflowPunct/>
              <w:topLinePunct w:val="0"/>
              <w:bidi w:val="0"/>
              <w:spacing w:beforeAutospacing="0" w:afterAutospacing="0" w:line="240" w:lineRule="auto"/>
              <w:ind w:left="0" w:leftChars="0" w:right="0" w:rightChars="0" w:firstLine="0" w:firstLineChars="0"/>
              <w:jc w:val="both"/>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3.内容全面性有欠缺、欠缺合理性、针对性、可行性较差得 2 分；</w:t>
            </w:r>
          </w:p>
          <w:p w14:paraId="3BDCC5CF">
            <w:pPr>
              <w:pStyle w:val="118"/>
              <w:pageBreakBefore w:val="0"/>
              <w:widowControl w:val="0"/>
              <w:numPr>
                <w:ilvl w:val="0"/>
                <w:numId w:val="0"/>
              </w:numPr>
              <w:kinsoku/>
              <w:overflowPunct/>
              <w:topLinePunct w:val="0"/>
              <w:bidi w:val="0"/>
              <w:spacing w:beforeAutospacing="0" w:afterAutospacing="0" w:line="240" w:lineRule="auto"/>
              <w:ind w:left="0" w:leftChars="0" w:right="0" w:rightChars="0" w:firstLine="0" w:firstLineChars="0"/>
              <w:jc w:val="both"/>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4.不提供不得分。</w:t>
            </w:r>
          </w:p>
        </w:tc>
        <w:tc>
          <w:tcPr>
            <w:tcW w:w="782" w:type="dxa"/>
            <w:vAlign w:val="center"/>
          </w:tcPr>
          <w:p w14:paraId="72A2D28D">
            <w:pPr>
              <w:jc w:val="center"/>
              <w:rPr>
                <w:rFonts w:hint="eastAsia" w:ascii="仿宋" w:hAnsi="仿宋" w:eastAsia="仿宋" w:cs="仿宋"/>
                <w:color w:val="auto"/>
                <w:kern w:val="2"/>
                <w:sz w:val="24"/>
                <w:szCs w:val="24"/>
                <w:highlight w:val="none"/>
                <w:lang w:val="en-US" w:eastAsia="zh-CN" w:bidi="ar-SA"/>
              </w:rPr>
            </w:pPr>
          </w:p>
        </w:tc>
      </w:tr>
      <w:tr w14:paraId="70735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9" w:type="dxa"/>
            <w:vMerge w:val="continue"/>
            <w:vAlign w:val="center"/>
          </w:tcPr>
          <w:p w14:paraId="00C6B1F5">
            <w:pPr>
              <w:pStyle w:val="33"/>
              <w:jc w:val="center"/>
              <w:rPr>
                <w:rFonts w:hint="eastAsia" w:ascii="仿宋" w:hAnsi="仿宋" w:eastAsia="仿宋" w:cs="仿宋"/>
                <w:color w:val="auto"/>
                <w:sz w:val="24"/>
                <w:szCs w:val="24"/>
                <w:highlight w:val="none"/>
                <w:vertAlign w:val="baseline"/>
              </w:rPr>
            </w:pPr>
          </w:p>
        </w:tc>
        <w:tc>
          <w:tcPr>
            <w:tcW w:w="1517" w:type="dxa"/>
            <w:shd w:val="clear" w:color="auto" w:fill="auto"/>
            <w:vAlign w:val="center"/>
          </w:tcPr>
          <w:p w14:paraId="7997E8F1">
            <w:pPr>
              <w:widowControl/>
              <w:spacing w:line="320" w:lineRule="exact"/>
              <w:jc w:val="center"/>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sz w:val="21"/>
                <w:szCs w:val="21"/>
                <w:highlight w:val="none"/>
                <w:lang w:eastAsia="zh-CN"/>
              </w:rPr>
              <w:t>服务承诺（</w:t>
            </w:r>
            <w:r>
              <w:rPr>
                <w:rFonts w:hint="eastAsia" w:ascii="仿宋" w:hAnsi="仿宋" w:eastAsia="仿宋" w:cs="仿宋"/>
                <w:bCs/>
                <w:color w:val="auto"/>
                <w:sz w:val="21"/>
                <w:szCs w:val="21"/>
                <w:highlight w:val="none"/>
                <w:lang w:val="en-US" w:eastAsia="zh-CN"/>
              </w:rPr>
              <w:t>6</w:t>
            </w:r>
            <w:r>
              <w:rPr>
                <w:rFonts w:hint="eastAsia" w:ascii="仿宋" w:hAnsi="仿宋" w:eastAsia="仿宋" w:cs="仿宋"/>
                <w:bCs/>
                <w:color w:val="auto"/>
                <w:sz w:val="21"/>
                <w:szCs w:val="21"/>
                <w:highlight w:val="none"/>
              </w:rPr>
              <w:t>分</w:t>
            </w:r>
            <w:r>
              <w:rPr>
                <w:rFonts w:hint="eastAsia" w:ascii="仿宋" w:hAnsi="仿宋" w:eastAsia="仿宋" w:cs="仿宋"/>
                <w:bCs/>
                <w:color w:val="auto"/>
                <w:sz w:val="21"/>
                <w:szCs w:val="21"/>
                <w:highlight w:val="none"/>
                <w:lang w:eastAsia="zh-CN"/>
              </w:rPr>
              <w:t>）</w:t>
            </w:r>
          </w:p>
        </w:tc>
        <w:tc>
          <w:tcPr>
            <w:tcW w:w="5834" w:type="dxa"/>
            <w:shd w:val="clear" w:color="auto" w:fill="auto"/>
            <w:vAlign w:val="center"/>
          </w:tcPr>
          <w:p w14:paraId="4BDE8DA8">
            <w:pPr>
              <w:pStyle w:val="118"/>
              <w:pageBreakBefore w:val="0"/>
              <w:widowControl w:val="0"/>
              <w:kinsoku/>
              <w:overflowPunct/>
              <w:topLinePunct w:val="0"/>
              <w:bidi w:val="0"/>
              <w:spacing w:beforeAutospacing="0" w:afterAutospacing="0" w:line="240" w:lineRule="auto"/>
              <w:ind w:left="0" w:leftChars="0" w:right="0" w:rightChars="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磋商小组根据投标供应商提供的售后服务承诺及售保障后措施进行综合评审，包括但不限于服务质量标准承诺、响应承诺、服务响应时间、后续服务及保证措施、服务质量考核、整改及验收方案等：</w:t>
            </w:r>
          </w:p>
          <w:p w14:paraId="1F4E18F0">
            <w:pPr>
              <w:pStyle w:val="118"/>
              <w:pageBreakBefore w:val="0"/>
              <w:widowControl w:val="0"/>
              <w:numPr>
                <w:ilvl w:val="0"/>
                <w:numId w:val="0"/>
              </w:numPr>
              <w:kinsoku/>
              <w:overflowPunct/>
              <w:topLinePunct w:val="0"/>
              <w:bidi w:val="0"/>
              <w:spacing w:beforeAutospacing="0" w:afterAutospacing="0" w:line="240" w:lineRule="auto"/>
              <w:ind w:left="0" w:leftChars="0" w:right="0" w:rightChars="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lang w:val="en-US" w:eastAsia="zh-CN" w:bidi="ar-SA"/>
              </w:rPr>
              <w:t>1.</w:t>
            </w:r>
            <w:r>
              <w:rPr>
                <w:rFonts w:hint="eastAsia" w:ascii="仿宋" w:hAnsi="仿宋" w:eastAsia="仿宋" w:cs="仿宋"/>
                <w:color w:val="auto"/>
                <w:sz w:val="21"/>
                <w:szCs w:val="21"/>
                <w:highlight w:val="none"/>
                <w:lang w:val="en-US" w:eastAsia="zh-CN"/>
              </w:rPr>
              <w:t>内容符合实际情况，科学合理、切实可行、上述六项内容全部满足项目需求得 6 分；</w:t>
            </w:r>
          </w:p>
          <w:p w14:paraId="066F2B0E">
            <w:pPr>
              <w:pStyle w:val="118"/>
              <w:pageBreakBefore w:val="0"/>
              <w:widowControl w:val="0"/>
              <w:numPr>
                <w:ilvl w:val="0"/>
                <w:numId w:val="0"/>
              </w:numPr>
              <w:kinsoku/>
              <w:overflowPunct/>
              <w:topLinePunct w:val="0"/>
              <w:bidi w:val="0"/>
              <w:spacing w:beforeAutospacing="0" w:afterAutospacing="0" w:line="240" w:lineRule="auto"/>
              <w:ind w:right="0" w:rightChars="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2.内容描述不够具体、针对性一般、可行性尚可，整体上能满足项目基本需求得 3 分；</w:t>
            </w:r>
          </w:p>
          <w:p w14:paraId="0243C494">
            <w:pPr>
              <w:pStyle w:val="118"/>
              <w:pageBreakBefore w:val="0"/>
              <w:widowControl w:val="0"/>
              <w:numPr>
                <w:ilvl w:val="0"/>
                <w:numId w:val="0"/>
              </w:numPr>
              <w:kinsoku/>
              <w:overflowPunct/>
              <w:topLinePunct w:val="0"/>
              <w:bidi w:val="0"/>
              <w:spacing w:beforeAutospacing="0" w:afterAutospacing="0" w:line="240" w:lineRule="auto"/>
              <w:ind w:right="0" w:rightChars="0"/>
              <w:jc w:val="both"/>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r>
              <w:rPr>
                <w:rFonts w:hint="default" w:ascii="仿宋" w:hAnsi="仿宋" w:eastAsia="仿宋" w:cs="仿宋"/>
                <w:color w:val="auto"/>
                <w:sz w:val="21"/>
                <w:szCs w:val="21"/>
                <w:highlight w:val="none"/>
                <w:lang w:val="en-US" w:eastAsia="zh-CN"/>
              </w:rPr>
              <w:t>内容描述空泛笼统、缺乏针对性、可行性较差，或存在明显不合理、无法满足项目实际需求</w:t>
            </w:r>
            <w:r>
              <w:rPr>
                <w:rFonts w:hint="eastAsia" w:ascii="仿宋" w:hAnsi="仿宋" w:eastAsia="仿宋" w:cs="仿宋"/>
                <w:color w:val="auto"/>
                <w:sz w:val="21"/>
                <w:szCs w:val="21"/>
                <w:highlight w:val="none"/>
                <w:lang w:val="en-US" w:eastAsia="zh-CN"/>
              </w:rPr>
              <w:t>得 1 分；</w:t>
            </w:r>
          </w:p>
          <w:p w14:paraId="3CE049A5">
            <w:pPr>
              <w:pStyle w:val="118"/>
              <w:pageBreakBefore w:val="0"/>
              <w:widowControl w:val="0"/>
              <w:kinsoku/>
              <w:overflowPunct/>
              <w:topLinePunct w:val="0"/>
              <w:bidi w:val="0"/>
              <w:spacing w:beforeAutospacing="0" w:afterAutospacing="0" w:line="240" w:lineRule="auto"/>
              <w:ind w:left="0" w:leftChars="0" w:right="0" w:rightChars="0"/>
              <w:jc w:val="both"/>
              <w:textAlignment w:val="auto"/>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rPr>
              <w:t>4.不提供不得分。</w:t>
            </w:r>
          </w:p>
        </w:tc>
        <w:tc>
          <w:tcPr>
            <w:tcW w:w="782" w:type="dxa"/>
            <w:vAlign w:val="center"/>
          </w:tcPr>
          <w:p w14:paraId="4DA4B73F">
            <w:pPr>
              <w:jc w:val="center"/>
              <w:rPr>
                <w:rFonts w:hint="eastAsia" w:ascii="仿宋" w:hAnsi="仿宋" w:eastAsia="仿宋" w:cs="仿宋"/>
                <w:color w:val="auto"/>
                <w:kern w:val="2"/>
                <w:sz w:val="24"/>
                <w:szCs w:val="24"/>
                <w:highlight w:val="none"/>
                <w:lang w:val="en-US" w:eastAsia="zh-CN" w:bidi="ar-SA"/>
              </w:rPr>
            </w:pPr>
          </w:p>
        </w:tc>
      </w:tr>
      <w:tr w14:paraId="2E707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6" w:type="dxa"/>
            <w:gridSpan w:val="2"/>
            <w:vAlign w:val="center"/>
          </w:tcPr>
          <w:p w14:paraId="35D9E360">
            <w:pPr>
              <w:pStyle w:val="118"/>
              <w:pageBreakBefore w:val="0"/>
              <w:widowControl w:val="0"/>
              <w:kinsoku/>
              <w:overflowPunct/>
              <w:topLinePunct w:val="0"/>
              <w:bidi w:val="0"/>
              <w:spacing w:beforeAutospacing="0" w:afterAutospacing="0" w:line="240" w:lineRule="auto"/>
              <w:ind w:left="0" w:leftChars="0" w:right="0" w:rightChars="0"/>
              <w:jc w:val="center"/>
              <w:textAlignment w:val="auto"/>
              <w:rPr>
                <w:rFonts w:hint="default"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合计</w:t>
            </w:r>
          </w:p>
        </w:tc>
        <w:tc>
          <w:tcPr>
            <w:tcW w:w="6616" w:type="dxa"/>
            <w:gridSpan w:val="2"/>
            <w:shd w:val="clear" w:color="auto" w:fill="auto"/>
            <w:vAlign w:val="center"/>
          </w:tcPr>
          <w:p w14:paraId="3B0C80E0">
            <w:pPr>
              <w:pStyle w:val="118"/>
              <w:pageBreakBefore w:val="0"/>
              <w:widowControl w:val="0"/>
              <w:kinsoku/>
              <w:overflowPunct/>
              <w:topLinePunct w:val="0"/>
              <w:bidi w:val="0"/>
              <w:spacing w:beforeAutospacing="0" w:afterAutospacing="0" w:line="240" w:lineRule="auto"/>
              <w:ind w:left="0" w:leftChars="0" w:right="0" w:rightChars="0"/>
              <w:jc w:val="both"/>
              <w:textAlignment w:val="auto"/>
              <w:rPr>
                <w:rFonts w:hint="default"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100分</w:t>
            </w:r>
          </w:p>
        </w:tc>
      </w:tr>
      <w:tr w14:paraId="4729B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6" w:type="dxa"/>
            <w:gridSpan w:val="2"/>
            <w:vAlign w:val="center"/>
          </w:tcPr>
          <w:p w14:paraId="44EF1341">
            <w:pPr>
              <w:pStyle w:val="118"/>
              <w:pageBreakBefore w:val="0"/>
              <w:widowControl w:val="0"/>
              <w:kinsoku/>
              <w:overflowPunct/>
              <w:topLinePunct w:val="0"/>
              <w:bidi w:val="0"/>
              <w:spacing w:beforeAutospacing="0" w:afterAutospacing="0" w:line="240" w:lineRule="auto"/>
              <w:ind w:left="0" w:leftChars="0" w:right="0" w:rightChars="0"/>
              <w:jc w:val="center"/>
              <w:textAlignment w:val="auto"/>
              <w:rPr>
                <w:rFonts w:hint="eastAsia" w:ascii="仿宋" w:hAnsi="仿宋" w:eastAsia="仿宋" w:cs="仿宋"/>
                <w:bCs/>
                <w:color w:val="auto"/>
                <w:sz w:val="21"/>
                <w:szCs w:val="21"/>
                <w:highlight w:val="none"/>
                <w:lang w:val="en-US" w:eastAsia="zh-CN"/>
              </w:rPr>
            </w:pPr>
            <w:r>
              <w:rPr>
                <w:rFonts w:hint="eastAsia" w:ascii="仿宋" w:hAnsi="仿宋" w:eastAsia="仿宋" w:cs="仿宋"/>
                <w:sz w:val="20"/>
                <w:szCs w:val="20"/>
                <w:highlight w:val="none"/>
              </w:rPr>
              <w:t>废标条款</w:t>
            </w:r>
          </w:p>
        </w:tc>
        <w:tc>
          <w:tcPr>
            <w:tcW w:w="6616" w:type="dxa"/>
            <w:gridSpan w:val="2"/>
            <w:shd w:val="clear" w:color="auto" w:fill="auto"/>
            <w:vAlign w:val="center"/>
          </w:tcPr>
          <w:p w14:paraId="701FC4BB">
            <w:pPr>
              <w:pStyle w:val="118"/>
              <w:pageBreakBefore w:val="0"/>
              <w:widowControl w:val="0"/>
              <w:kinsoku/>
              <w:overflowPunct/>
              <w:topLinePunct w:val="0"/>
              <w:bidi w:val="0"/>
              <w:spacing w:beforeAutospacing="0" w:afterAutospacing="0" w:line="240" w:lineRule="auto"/>
              <w:ind w:left="0" w:leftChars="0" w:right="0"/>
              <w:jc w:val="both"/>
              <w:textAlignment w:val="auto"/>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rPr>
              <w:t>(1) 未按照招标文件的规定提交投标保证金的</w:t>
            </w:r>
          </w:p>
          <w:p w14:paraId="22EA5A9C">
            <w:pPr>
              <w:pStyle w:val="118"/>
              <w:pageBreakBefore w:val="0"/>
              <w:widowControl w:val="0"/>
              <w:kinsoku/>
              <w:overflowPunct/>
              <w:topLinePunct w:val="0"/>
              <w:bidi w:val="0"/>
              <w:spacing w:beforeAutospacing="0" w:afterAutospacing="0" w:line="240" w:lineRule="auto"/>
              <w:ind w:left="0" w:leftChars="0" w:right="0"/>
              <w:jc w:val="both"/>
              <w:textAlignment w:val="auto"/>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rPr>
              <w:t xml:space="preserve">(2) </w:t>
            </w:r>
            <w:r>
              <w:rPr>
                <w:rFonts w:hint="eastAsia" w:ascii="仿宋" w:hAnsi="仿宋" w:eastAsia="仿宋" w:cs="仿宋"/>
                <w:sz w:val="20"/>
                <w:szCs w:val="20"/>
                <w:highlight w:val="none"/>
                <w:lang w:eastAsia="zh-CN"/>
              </w:rPr>
              <w:t>磋商文件</w:t>
            </w:r>
            <w:r>
              <w:rPr>
                <w:rFonts w:hint="eastAsia" w:ascii="仿宋" w:hAnsi="仿宋" w:eastAsia="仿宋" w:cs="仿宋"/>
                <w:sz w:val="20"/>
                <w:szCs w:val="20"/>
                <w:highlight w:val="none"/>
              </w:rPr>
              <w:t>未按招标文件要求签署、盖章的</w:t>
            </w:r>
          </w:p>
          <w:p w14:paraId="49BE5B1D">
            <w:pPr>
              <w:pStyle w:val="118"/>
              <w:pageBreakBefore w:val="0"/>
              <w:widowControl w:val="0"/>
              <w:kinsoku/>
              <w:overflowPunct/>
              <w:topLinePunct w:val="0"/>
              <w:bidi w:val="0"/>
              <w:spacing w:beforeAutospacing="0" w:afterAutospacing="0" w:line="240" w:lineRule="auto"/>
              <w:ind w:left="0" w:leftChars="0" w:right="0"/>
              <w:jc w:val="both"/>
              <w:textAlignment w:val="auto"/>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rPr>
              <w:t>(3) 不具备招标文件中规定的资格要求</w:t>
            </w:r>
          </w:p>
          <w:p w14:paraId="3E53B834">
            <w:pPr>
              <w:pStyle w:val="118"/>
              <w:pageBreakBefore w:val="0"/>
              <w:widowControl w:val="0"/>
              <w:kinsoku/>
              <w:overflowPunct/>
              <w:topLinePunct w:val="0"/>
              <w:bidi w:val="0"/>
              <w:spacing w:beforeAutospacing="0" w:afterAutospacing="0" w:line="240" w:lineRule="auto"/>
              <w:ind w:left="0" w:leftChars="0" w:right="0"/>
              <w:jc w:val="both"/>
              <w:textAlignment w:val="auto"/>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rPr>
              <w:t xml:space="preserve">(4) </w:t>
            </w:r>
            <w:r>
              <w:rPr>
                <w:rFonts w:hint="eastAsia" w:ascii="仿宋" w:hAnsi="仿宋" w:eastAsia="仿宋" w:cs="仿宋"/>
                <w:color w:val="auto"/>
                <w:kern w:val="2"/>
                <w:sz w:val="21"/>
                <w:szCs w:val="21"/>
                <w:lang w:val="en-US" w:eastAsia="zh-CN" w:bidi="ar-SA"/>
              </w:rPr>
              <w:t>供应商报价未按照竞争性磋商文件规定的金额报价（固定总价）；</w:t>
            </w:r>
          </w:p>
          <w:p w14:paraId="5E9C5C58">
            <w:pPr>
              <w:pStyle w:val="118"/>
              <w:pageBreakBefore w:val="0"/>
              <w:widowControl w:val="0"/>
              <w:kinsoku/>
              <w:overflowPunct/>
              <w:topLinePunct w:val="0"/>
              <w:bidi w:val="0"/>
              <w:spacing w:beforeAutospacing="0" w:afterAutospacing="0" w:line="240" w:lineRule="auto"/>
              <w:ind w:left="0" w:leftChars="0" w:right="0"/>
              <w:jc w:val="both"/>
              <w:textAlignment w:val="auto"/>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rPr>
              <w:t xml:space="preserve">(5) </w:t>
            </w:r>
            <w:r>
              <w:rPr>
                <w:rFonts w:hint="eastAsia" w:ascii="仿宋" w:hAnsi="仿宋" w:eastAsia="仿宋" w:cs="仿宋"/>
                <w:sz w:val="20"/>
                <w:szCs w:val="20"/>
                <w:highlight w:val="none"/>
                <w:lang w:eastAsia="zh-CN"/>
              </w:rPr>
              <w:t>磋商文件</w:t>
            </w:r>
            <w:r>
              <w:rPr>
                <w:rFonts w:hint="eastAsia" w:ascii="仿宋" w:hAnsi="仿宋" w:eastAsia="仿宋" w:cs="仿宋"/>
                <w:sz w:val="20"/>
                <w:szCs w:val="20"/>
                <w:highlight w:val="none"/>
              </w:rPr>
              <w:t>含有采购人不能接受的附加条件的</w:t>
            </w:r>
          </w:p>
          <w:p w14:paraId="5274D290">
            <w:pPr>
              <w:pStyle w:val="118"/>
              <w:pageBreakBefore w:val="0"/>
              <w:widowControl w:val="0"/>
              <w:kinsoku/>
              <w:overflowPunct/>
              <w:topLinePunct w:val="0"/>
              <w:bidi w:val="0"/>
              <w:spacing w:beforeAutospacing="0" w:afterAutospacing="0" w:line="240" w:lineRule="auto"/>
              <w:ind w:left="0" w:leftChars="0" w:right="0" w:rightChars="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sz w:val="20"/>
                <w:szCs w:val="20"/>
                <w:highlight w:val="none"/>
              </w:rPr>
              <w:t>(6) 法律、法规和招标文件规定的其他无效情形</w:t>
            </w:r>
          </w:p>
        </w:tc>
      </w:tr>
    </w:tbl>
    <w:p w14:paraId="09FEC34F">
      <w:pPr>
        <w:pStyle w:val="92"/>
        <w:jc w:val="both"/>
        <w:rPr>
          <w:rFonts w:hint="eastAsia" w:ascii="仿宋" w:hAnsi="仿宋" w:eastAsia="仿宋" w:cs="仿宋"/>
          <w:b/>
          <w:bCs/>
          <w:sz w:val="28"/>
          <w:szCs w:val="32"/>
          <w:highlight w:val="white"/>
        </w:rPr>
      </w:pPr>
    </w:p>
    <w:p w14:paraId="3524CF05">
      <w:pPr>
        <w:spacing w:line="400" w:lineRule="exact"/>
        <w:outlineLvl w:val="1"/>
        <w:rPr>
          <w:rFonts w:hint="eastAsia" w:ascii="仿宋" w:hAnsi="仿宋" w:eastAsia="仿宋" w:cs="仿宋"/>
          <w:kern w:val="0"/>
          <w:sz w:val="24"/>
        </w:rPr>
      </w:pPr>
      <w:bookmarkStart w:id="61" w:name="_Toc14001"/>
      <w:bookmarkStart w:id="62" w:name="_Toc25362"/>
      <w:r>
        <w:rPr>
          <w:rFonts w:hint="eastAsia" w:ascii="仿宋" w:hAnsi="仿宋" w:eastAsia="仿宋" w:cs="仿宋"/>
          <w:b/>
          <w:sz w:val="28"/>
          <w:szCs w:val="28"/>
        </w:rPr>
        <w:t>二、评审办法正文部分</w:t>
      </w:r>
      <w:bookmarkEnd w:id="61"/>
      <w:bookmarkEnd w:id="62"/>
    </w:p>
    <w:p w14:paraId="0813296A">
      <w:pPr>
        <w:pStyle w:val="12"/>
        <w:spacing w:line="400" w:lineRule="exact"/>
        <w:ind w:firstLine="484" w:firstLineChars="202"/>
        <w:jc w:val="left"/>
        <w:rPr>
          <w:rFonts w:hint="eastAsia" w:ascii="仿宋" w:hAnsi="仿宋" w:eastAsia="仿宋" w:cs="仿宋"/>
          <w:sz w:val="24"/>
          <w:szCs w:val="24"/>
        </w:rPr>
      </w:pPr>
      <w:r>
        <w:rPr>
          <w:rFonts w:hint="eastAsia" w:ascii="仿宋" w:hAnsi="仿宋" w:eastAsia="仿宋" w:cs="仿宋"/>
          <w:sz w:val="24"/>
          <w:szCs w:val="24"/>
        </w:rPr>
        <w:t>经磋商确定最终采购需求和提交最后报价的供应商后，由磋商小组采用综合评分法对提交最后报价的供应商的响应文件和最后报价进行综合评分。</w:t>
      </w:r>
    </w:p>
    <w:p w14:paraId="1E8C322F">
      <w:pPr>
        <w:pStyle w:val="12"/>
        <w:spacing w:line="400" w:lineRule="exact"/>
        <w:ind w:firstLine="484" w:firstLineChars="202"/>
        <w:jc w:val="left"/>
        <w:rPr>
          <w:rFonts w:hint="eastAsia" w:ascii="仿宋" w:hAnsi="仿宋" w:eastAsia="仿宋" w:cs="仿宋"/>
          <w:sz w:val="24"/>
          <w:szCs w:val="24"/>
        </w:rPr>
      </w:pPr>
      <w:r>
        <w:rPr>
          <w:rFonts w:hint="eastAsia" w:ascii="仿宋" w:hAnsi="仿宋" w:eastAsia="仿宋" w:cs="仿宋"/>
          <w:sz w:val="24"/>
          <w:szCs w:val="24"/>
        </w:rPr>
        <w:t>综合评分法，是指响应文件满足磋商文件全部实质性要求且按评审因素的量化指标评审得分最高的供应商为成交候选供应商的评审方法。</w:t>
      </w:r>
    </w:p>
    <w:p w14:paraId="693560B4">
      <w:pPr>
        <w:pStyle w:val="12"/>
        <w:spacing w:line="400" w:lineRule="exact"/>
        <w:ind w:firstLine="484" w:firstLineChars="202"/>
        <w:jc w:val="left"/>
        <w:rPr>
          <w:rFonts w:hint="eastAsia" w:ascii="仿宋" w:hAnsi="仿宋" w:eastAsia="仿宋" w:cs="仿宋"/>
          <w:sz w:val="24"/>
          <w:szCs w:val="24"/>
        </w:rPr>
      </w:pPr>
      <w:r>
        <w:rPr>
          <w:rFonts w:hint="eastAsia" w:ascii="仿宋" w:hAnsi="仿宋" w:eastAsia="仿宋" w:cs="仿宋"/>
          <w:sz w:val="24"/>
          <w:szCs w:val="24"/>
        </w:rPr>
        <w:t>评审时，磋商小组各成员应当独立对每个有效响应的文件进行评价、打分，然后汇总每个供应商每项评分因素的得分。</w:t>
      </w:r>
    </w:p>
    <w:p w14:paraId="01A94765">
      <w:pPr>
        <w:pStyle w:val="12"/>
        <w:spacing w:line="400" w:lineRule="exact"/>
        <w:ind w:firstLine="487" w:firstLineChars="202"/>
        <w:jc w:val="left"/>
        <w:rPr>
          <w:rFonts w:hint="eastAsia" w:ascii="仿宋" w:hAnsi="仿宋" w:eastAsia="仿宋" w:cs="仿宋"/>
          <w:b/>
          <w:bCs/>
          <w:sz w:val="24"/>
          <w:szCs w:val="24"/>
        </w:rPr>
      </w:pPr>
      <w:r>
        <w:rPr>
          <w:rFonts w:hint="eastAsia" w:ascii="仿宋" w:hAnsi="仿宋" w:eastAsia="仿宋" w:cs="仿宋"/>
          <w:b/>
          <w:bCs/>
          <w:sz w:val="24"/>
          <w:szCs w:val="24"/>
        </w:rPr>
        <w:t>2.1响应文件的初审</w:t>
      </w:r>
    </w:p>
    <w:p w14:paraId="6AB140C6">
      <w:pPr>
        <w:pStyle w:val="12"/>
        <w:spacing w:line="400" w:lineRule="exact"/>
        <w:ind w:firstLine="484" w:firstLineChars="202"/>
        <w:jc w:val="left"/>
        <w:rPr>
          <w:rFonts w:hint="eastAsia" w:ascii="仿宋" w:hAnsi="仿宋" w:eastAsia="仿宋" w:cs="仿宋"/>
          <w:sz w:val="24"/>
          <w:szCs w:val="24"/>
        </w:rPr>
      </w:pPr>
      <w:r>
        <w:rPr>
          <w:rFonts w:hint="eastAsia" w:ascii="仿宋" w:hAnsi="仿宋" w:eastAsia="仿宋" w:cs="仿宋"/>
          <w:sz w:val="24"/>
          <w:szCs w:val="24"/>
        </w:rPr>
        <w:t>初审分为资格审查和符合性审查。</w:t>
      </w:r>
    </w:p>
    <w:p w14:paraId="47144BF4">
      <w:pPr>
        <w:pStyle w:val="12"/>
        <w:spacing w:line="400" w:lineRule="exact"/>
        <w:ind w:firstLine="484" w:firstLineChars="202"/>
        <w:jc w:val="left"/>
        <w:rPr>
          <w:rFonts w:hint="eastAsia" w:ascii="仿宋" w:hAnsi="仿宋" w:eastAsia="仿宋" w:cs="仿宋"/>
          <w:sz w:val="24"/>
          <w:szCs w:val="24"/>
        </w:rPr>
      </w:pPr>
      <w:r>
        <w:rPr>
          <w:rFonts w:hint="eastAsia" w:ascii="仿宋" w:hAnsi="仿宋" w:eastAsia="仿宋" w:cs="仿宋"/>
          <w:sz w:val="24"/>
          <w:szCs w:val="24"/>
        </w:rPr>
        <w:t>2.1.1资格审查</w:t>
      </w:r>
    </w:p>
    <w:p w14:paraId="47CE19C5">
      <w:pPr>
        <w:pStyle w:val="12"/>
        <w:spacing w:line="400" w:lineRule="exact"/>
        <w:ind w:firstLine="484" w:firstLineChars="202"/>
        <w:jc w:val="left"/>
        <w:rPr>
          <w:rFonts w:hint="eastAsia" w:ascii="仿宋" w:hAnsi="仿宋" w:eastAsia="仿宋" w:cs="仿宋"/>
          <w:sz w:val="24"/>
          <w:szCs w:val="24"/>
        </w:rPr>
      </w:pPr>
      <w:r>
        <w:rPr>
          <w:rFonts w:hint="eastAsia" w:ascii="仿宋" w:hAnsi="仿宋" w:eastAsia="仿宋" w:cs="仿宋"/>
          <w:sz w:val="24"/>
          <w:szCs w:val="24"/>
        </w:rPr>
        <w:t>（1）磋商小组根据评标办法前附表规定的评审因素和评审标准，对供应商的响应文件进行资格评审。资格审查不合格的供应商的响应文件作无效文件处理。</w:t>
      </w:r>
    </w:p>
    <w:p w14:paraId="51B90FDE">
      <w:pPr>
        <w:pStyle w:val="12"/>
        <w:spacing w:line="400" w:lineRule="exact"/>
        <w:ind w:firstLine="484" w:firstLineChars="202"/>
        <w:jc w:val="left"/>
        <w:rPr>
          <w:rFonts w:hint="eastAsia" w:ascii="仿宋" w:hAnsi="仿宋" w:eastAsia="仿宋" w:cs="仿宋"/>
          <w:sz w:val="24"/>
          <w:szCs w:val="24"/>
        </w:rPr>
      </w:pPr>
      <w:r>
        <w:rPr>
          <w:rFonts w:hint="eastAsia" w:ascii="仿宋" w:hAnsi="仿宋" w:eastAsia="仿宋" w:cs="仿宋"/>
          <w:sz w:val="24"/>
          <w:szCs w:val="24"/>
        </w:rPr>
        <w:t>（2）磋商小组在进行资格检查时，不得改变磋商文件中已载明的资格条件、标准和办法。资格审查不合格的供应商的响应文件作无效文件处理。</w:t>
      </w:r>
    </w:p>
    <w:p w14:paraId="37371118">
      <w:pPr>
        <w:pStyle w:val="12"/>
        <w:spacing w:line="400" w:lineRule="exact"/>
        <w:ind w:firstLine="484" w:firstLineChars="202"/>
        <w:jc w:val="left"/>
        <w:rPr>
          <w:rFonts w:hint="eastAsia" w:ascii="仿宋" w:hAnsi="仿宋" w:eastAsia="仿宋" w:cs="仿宋"/>
          <w:sz w:val="24"/>
          <w:szCs w:val="24"/>
        </w:rPr>
      </w:pPr>
      <w:r>
        <w:rPr>
          <w:rFonts w:hint="eastAsia" w:ascii="仿宋" w:hAnsi="仿宋" w:eastAsia="仿宋" w:cs="仿宋"/>
          <w:sz w:val="24"/>
          <w:szCs w:val="24"/>
        </w:rPr>
        <w:t>（3）磋商小组在评审中必要时可按供应商提供的联系方式就有关问题进行查询核实，或要求供应商做出书面澄清，查询及澄清结果将作为审查的依据。</w:t>
      </w:r>
    </w:p>
    <w:p w14:paraId="6FBD5162">
      <w:pPr>
        <w:pStyle w:val="12"/>
        <w:spacing w:line="400" w:lineRule="exact"/>
        <w:ind w:firstLine="484" w:firstLineChars="202"/>
        <w:jc w:val="left"/>
        <w:rPr>
          <w:rFonts w:hint="eastAsia" w:ascii="仿宋" w:hAnsi="仿宋" w:eastAsia="仿宋" w:cs="仿宋"/>
          <w:sz w:val="24"/>
          <w:szCs w:val="24"/>
        </w:rPr>
      </w:pPr>
      <w:r>
        <w:rPr>
          <w:rFonts w:hint="eastAsia" w:ascii="仿宋" w:hAnsi="仿宋" w:eastAsia="仿宋" w:cs="仿宋"/>
          <w:sz w:val="24"/>
          <w:szCs w:val="24"/>
        </w:rPr>
        <w:t>（4）通过全部资格审查条件合格的供应商才能通过资格审查，其响应文件方可进入下一个检查阶段。</w:t>
      </w:r>
    </w:p>
    <w:p w14:paraId="7EE11790">
      <w:pPr>
        <w:pStyle w:val="12"/>
        <w:spacing w:line="400" w:lineRule="exact"/>
        <w:ind w:firstLine="484" w:firstLineChars="202"/>
        <w:jc w:val="left"/>
        <w:rPr>
          <w:rFonts w:hint="eastAsia" w:ascii="仿宋" w:hAnsi="仿宋" w:eastAsia="仿宋" w:cs="仿宋"/>
          <w:sz w:val="24"/>
          <w:szCs w:val="24"/>
        </w:rPr>
      </w:pPr>
      <w:r>
        <w:rPr>
          <w:rFonts w:hint="eastAsia" w:ascii="仿宋" w:hAnsi="仿宋" w:eastAsia="仿宋" w:cs="仿宋"/>
          <w:sz w:val="24"/>
          <w:szCs w:val="24"/>
        </w:rPr>
        <w:t>2.1.2符合性审查</w:t>
      </w:r>
    </w:p>
    <w:p w14:paraId="661EF1AA">
      <w:pPr>
        <w:pStyle w:val="12"/>
        <w:spacing w:line="400" w:lineRule="exact"/>
        <w:ind w:firstLine="484" w:firstLineChars="202"/>
        <w:jc w:val="left"/>
        <w:rPr>
          <w:rFonts w:hint="eastAsia" w:ascii="仿宋" w:hAnsi="仿宋" w:eastAsia="仿宋" w:cs="仿宋"/>
          <w:sz w:val="24"/>
          <w:szCs w:val="24"/>
        </w:rPr>
      </w:pPr>
      <w:r>
        <w:rPr>
          <w:rFonts w:hint="eastAsia" w:ascii="仿宋" w:hAnsi="仿宋" w:eastAsia="仿宋" w:cs="仿宋"/>
          <w:sz w:val="24"/>
          <w:szCs w:val="24"/>
        </w:rPr>
        <w:t>磋商小组根据评标办法前附表规定的评审因素和评审标准，对供应商的响应文件进行符合性审查。符合性审查不合格的供应商的响应文件作无效文件处理。</w:t>
      </w:r>
    </w:p>
    <w:p w14:paraId="1B2EEB7C">
      <w:pPr>
        <w:pStyle w:val="12"/>
        <w:spacing w:line="400" w:lineRule="exact"/>
        <w:ind w:firstLine="487" w:firstLineChars="202"/>
        <w:jc w:val="left"/>
        <w:rPr>
          <w:rFonts w:hint="eastAsia" w:ascii="仿宋" w:hAnsi="仿宋" w:eastAsia="仿宋" w:cs="仿宋"/>
          <w:b/>
          <w:bCs/>
          <w:sz w:val="24"/>
          <w:szCs w:val="24"/>
        </w:rPr>
      </w:pPr>
      <w:r>
        <w:rPr>
          <w:rFonts w:hint="eastAsia" w:ascii="仿宋" w:hAnsi="仿宋" w:eastAsia="仿宋" w:cs="仿宋"/>
          <w:b/>
          <w:bCs/>
          <w:sz w:val="24"/>
          <w:szCs w:val="24"/>
        </w:rPr>
        <w:t>2.2磋商小组审查响应文件是否完整、有无计算上的错误等。</w:t>
      </w:r>
    </w:p>
    <w:p w14:paraId="4B7EB727">
      <w:pPr>
        <w:pStyle w:val="12"/>
        <w:spacing w:line="400" w:lineRule="exact"/>
        <w:ind w:firstLine="484" w:firstLineChars="202"/>
        <w:jc w:val="left"/>
        <w:rPr>
          <w:rFonts w:hint="eastAsia" w:ascii="仿宋" w:hAnsi="仿宋" w:eastAsia="仿宋" w:cs="仿宋"/>
          <w:sz w:val="24"/>
          <w:szCs w:val="24"/>
        </w:rPr>
      </w:pPr>
      <w:r>
        <w:rPr>
          <w:rFonts w:hint="eastAsia" w:ascii="仿宋" w:hAnsi="仿宋" w:eastAsia="仿宋" w:cs="仿宋"/>
          <w:sz w:val="24"/>
          <w:szCs w:val="24"/>
        </w:rPr>
        <w:t>2.2.1响应文件的修正及澄清</w:t>
      </w:r>
    </w:p>
    <w:p w14:paraId="11A089EB">
      <w:pPr>
        <w:pStyle w:val="12"/>
        <w:spacing w:line="400" w:lineRule="exact"/>
        <w:ind w:firstLine="484" w:firstLineChars="202"/>
        <w:jc w:val="left"/>
        <w:rPr>
          <w:rFonts w:hint="eastAsia" w:ascii="仿宋" w:hAnsi="仿宋" w:eastAsia="仿宋" w:cs="仿宋"/>
          <w:sz w:val="24"/>
          <w:szCs w:val="24"/>
        </w:rPr>
      </w:pPr>
      <w:r>
        <w:rPr>
          <w:rFonts w:hint="eastAsia" w:ascii="仿宋" w:hAnsi="仿宋" w:eastAsia="仿宋" w:cs="仿宋"/>
          <w:sz w:val="24"/>
          <w:szCs w:val="24"/>
        </w:rPr>
        <w:t>磋商小组对确定为实质上响应磋商文件要求的响应文件进行校核，看其是否有计算或表达上的错误，算术错误将按以下方法更正：响应文件中磋商报价表内容与响应文件中相应内容不一致的，以磋商报价表为准；大写金额和小写金额不一致的，以大写金额为准；单价金额小数点或者百分比有明显错位的，以磋商报价表的总价为准，并修改单价；总价金额与按单价汇总金额不一致的，以单价金额计算结果为准。同时出现两种以上不一致的，按照前款规定的顺序修正。提交最终报价时，如果供应商不接受对其错误的更正，其响应文件将被视为无效文件。</w:t>
      </w:r>
    </w:p>
    <w:p w14:paraId="3AF78038">
      <w:pPr>
        <w:pStyle w:val="12"/>
        <w:spacing w:line="400" w:lineRule="exact"/>
        <w:ind w:firstLine="484" w:firstLineChars="202"/>
        <w:jc w:val="left"/>
        <w:rPr>
          <w:rFonts w:hint="eastAsia" w:ascii="仿宋" w:hAnsi="仿宋" w:eastAsia="仿宋" w:cs="仿宋"/>
          <w:sz w:val="24"/>
          <w:szCs w:val="24"/>
        </w:rPr>
      </w:pPr>
      <w:r>
        <w:rPr>
          <w:rFonts w:hint="eastAsia" w:ascii="仿宋" w:hAnsi="仿宋" w:eastAsia="仿宋" w:cs="仿宋"/>
          <w:sz w:val="24"/>
          <w:szCs w:val="24"/>
        </w:rPr>
        <w:t>2.2.2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14:paraId="517E45ED">
      <w:pPr>
        <w:pStyle w:val="12"/>
        <w:spacing w:line="400" w:lineRule="exact"/>
        <w:ind w:firstLine="484" w:firstLineChars="202"/>
        <w:jc w:val="left"/>
        <w:rPr>
          <w:rFonts w:hint="eastAsia" w:ascii="仿宋" w:hAnsi="仿宋" w:eastAsia="仿宋" w:cs="仿宋"/>
          <w:sz w:val="24"/>
          <w:szCs w:val="24"/>
        </w:rPr>
      </w:pPr>
      <w:r>
        <w:rPr>
          <w:rFonts w:hint="eastAsia" w:ascii="仿宋" w:hAnsi="仿宋" w:eastAsia="仿宋" w:cs="仿宋"/>
          <w:sz w:val="24"/>
          <w:szCs w:val="24"/>
        </w:rPr>
        <w:t>2.2.3实质上没有响应磋商文件要求的响应文件将被视为无效文件。供应商不得通过修正或撤销不合要求的偏离从而使其成为实质上响应的文件。</w:t>
      </w:r>
    </w:p>
    <w:p w14:paraId="6BD56920">
      <w:pPr>
        <w:pStyle w:val="12"/>
        <w:spacing w:line="400" w:lineRule="exact"/>
        <w:ind w:firstLine="484" w:firstLineChars="202"/>
        <w:jc w:val="left"/>
        <w:rPr>
          <w:rFonts w:hint="eastAsia" w:ascii="仿宋" w:hAnsi="仿宋" w:eastAsia="仿宋" w:cs="仿宋"/>
          <w:sz w:val="24"/>
          <w:szCs w:val="24"/>
        </w:rPr>
      </w:pPr>
      <w:r>
        <w:rPr>
          <w:rFonts w:hint="eastAsia" w:ascii="仿宋" w:hAnsi="仿宋" w:eastAsia="仿宋" w:cs="仿宋"/>
          <w:sz w:val="24"/>
          <w:szCs w:val="24"/>
        </w:rPr>
        <w:t>2.2.4评审期间，磋商小组有权要求供应商对其响应文件中含义不明确、同类问题表述不一致或者有明显文字和计算错误的内容等作必要的澄清、说明或者补正。供应商必须按照磋商小组要求的澄清内容和时间做出澄清。除按本磋商文件规定改正算术错误外，供应商对响应文件的澄清不得超出响应文件的范围或者改变响应文件的实质性内容。在评审期间,磋商小组可要求供应商对其响应文件进行澄清，但不得寻求、提供或允许供应商对投标报价等实质性内容做任何更改。有关澄清的答复均应由供应商的法定代表人或授权代表以书面形式作出并签字。</w:t>
      </w:r>
    </w:p>
    <w:p w14:paraId="129F159B">
      <w:pPr>
        <w:pStyle w:val="12"/>
        <w:spacing w:line="400" w:lineRule="exact"/>
        <w:ind w:firstLine="484" w:firstLineChars="202"/>
        <w:jc w:val="left"/>
        <w:rPr>
          <w:rFonts w:hint="eastAsia" w:ascii="仿宋" w:hAnsi="仿宋" w:eastAsia="仿宋" w:cs="仿宋"/>
          <w:sz w:val="24"/>
          <w:szCs w:val="24"/>
        </w:rPr>
      </w:pPr>
      <w:r>
        <w:rPr>
          <w:rFonts w:hint="eastAsia" w:ascii="仿宋" w:hAnsi="仿宋" w:eastAsia="仿宋" w:cs="仿宋"/>
          <w:sz w:val="24"/>
          <w:szCs w:val="24"/>
        </w:rPr>
        <w:t>2.2.5供应商的澄清文件是其响应文件的组成部分。</w:t>
      </w:r>
    </w:p>
    <w:p w14:paraId="4778D991">
      <w:pPr>
        <w:pStyle w:val="12"/>
        <w:spacing w:line="400" w:lineRule="exact"/>
        <w:ind w:firstLine="484" w:firstLineChars="202"/>
        <w:jc w:val="left"/>
        <w:rPr>
          <w:rFonts w:hint="eastAsia" w:ascii="仿宋" w:hAnsi="仿宋" w:eastAsia="仿宋" w:cs="仿宋"/>
          <w:sz w:val="24"/>
          <w:szCs w:val="24"/>
        </w:rPr>
      </w:pPr>
      <w:r>
        <w:rPr>
          <w:rFonts w:hint="eastAsia" w:ascii="仿宋" w:hAnsi="仿宋" w:eastAsia="仿宋" w:cs="仿宋"/>
          <w:sz w:val="24"/>
          <w:szCs w:val="24"/>
        </w:rPr>
        <w:t>2.2.6一个分包内只有一种产品，不同投标人所投产品为同一品牌的或一个分包内包含多种产品的，采购人将在招标文件中载明核心产品，多家投标人提供的核心产品品牌相同的，按如下方式处理：提供相同品牌产品且通过资格审查、符合性审查的不同投标人参加同一合同项下投标的，按一家投标人计算，评审后得分最高的同品牌投标人获得中标人推荐资格；评审得分相同的，由评标委员会根据招标文件规定的方式（招标文件未规定的采取随机抽取的方式）确定一个中标候选人，其他同品牌投标人不作为中标候选人。</w:t>
      </w:r>
    </w:p>
    <w:p w14:paraId="3FC7C8B9">
      <w:pPr>
        <w:pStyle w:val="12"/>
        <w:spacing w:line="400" w:lineRule="exact"/>
        <w:ind w:firstLine="487" w:firstLineChars="202"/>
        <w:jc w:val="left"/>
        <w:rPr>
          <w:rFonts w:hint="eastAsia" w:ascii="仿宋" w:hAnsi="仿宋" w:eastAsia="仿宋" w:cs="仿宋"/>
          <w:b/>
          <w:bCs/>
          <w:sz w:val="24"/>
          <w:szCs w:val="24"/>
        </w:rPr>
      </w:pPr>
      <w:r>
        <w:rPr>
          <w:rFonts w:hint="eastAsia" w:ascii="仿宋" w:hAnsi="仿宋" w:eastAsia="仿宋" w:cs="仿宋"/>
          <w:b/>
          <w:bCs/>
          <w:sz w:val="24"/>
          <w:szCs w:val="24"/>
        </w:rPr>
        <w:t>2.3磋商</w:t>
      </w:r>
    </w:p>
    <w:p w14:paraId="74D039BF">
      <w:pPr>
        <w:pStyle w:val="12"/>
        <w:spacing w:line="400" w:lineRule="exact"/>
        <w:ind w:firstLine="484" w:firstLineChars="202"/>
        <w:jc w:val="left"/>
        <w:rPr>
          <w:rFonts w:hint="eastAsia" w:ascii="仿宋" w:hAnsi="仿宋" w:eastAsia="仿宋" w:cs="仿宋"/>
          <w:sz w:val="24"/>
          <w:szCs w:val="24"/>
        </w:rPr>
      </w:pPr>
      <w:r>
        <w:rPr>
          <w:rFonts w:hint="eastAsia" w:ascii="仿宋" w:hAnsi="仿宋" w:eastAsia="仿宋" w:cs="仿宋"/>
          <w:sz w:val="24"/>
          <w:szCs w:val="24"/>
        </w:rPr>
        <w:t>2.3.1磋商小组所有成员应当集中与单一供应商分别进行磋商，并给予所有参加磋商的供应商平等的磋商机会。</w:t>
      </w:r>
    </w:p>
    <w:p w14:paraId="60B4E7FA">
      <w:pPr>
        <w:pStyle w:val="12"/>
        <w:spacing w:line="400" w:lineRule="exact"/>
        <w:ind w:firstLine="484" w:firstLineChars="202"/>
        <w:jc w:val="left"/>
        <w:rPr>
          <w:rFonts w:hint="eastAsia" w:ascii="仿宋" w:hAnsi="仿宋" w:eastAsia="仿宋" w:cs="仿宋"/>
          <w:sz w:val="24"/>
          <w:szCs w:val="24"/>
        </w:rPr>
      </w:pPr>
      <w:r>
        <w:rPr>
          <w:rFonts w:hint="eastAsia" w:ascii="仿宋" w:hAnsi="仿宋" w:eastAsia="仿宋" w:cs="仿宋"/>
          <w:sz w:val="24"/>
          <w:szCs w:val="24"/>
        </w:rPr>
        <w:t>2.3.2在磋商过程中，磋商小组可以根据磋商文件和磋商情况实质性变动采购需求中的技术、服务要求以及合同草案条款，但不得变动磋商文件中的其他内容。实质性变动的内容，须经采购人代表确认。</w:t>
      </w:r>
    </w:p>
    <w:p w14:paraId="3BBD828F">
      <w:pPr>
        <w:pStyle w:val="12"/>
        <w:spacing w:line="400" w:lineRule="exact"/>
        <w:ind w:firstLine="484" w:firstLineChars="202"/>
        <w:jc w:val="left"/>
        <w:rPr>
          <w:rFonts w:hint="eastAsia" w:ascii="仿宋" w:hAnsi="仿宋" w:eastAsia="仿宋" w:cs="仿宋"/>
          <w:sz w:val="24"/>
          <w:szCs w:val="24"/>
        </w:rPr>
      </w:pPr>
      <w:r>
        <w:rPr>
          <w:rFonts w:hint="eastAsia" w:ascii="仿宋" w:hAnsi="仿宋" w:eastAsia="仿宋" w:cs="仿宋"/>
          <w:sz w:val="24"/>
          <w:szCs w:val="24"/>
        </w:rPr>
        <w:t>2.3.3对磋商文件作出的实质性变动是磋商文件的有效组成部分，磋商小组应当及时以书面形式同时通知所有参加磋商的供应商。</w:t>
      </w:r>
    </w:p>
    <w:p w14:paraId="5B0CED27">
      <w:pPr>
        <w:pStyle w:val="12"/>
        <w:spacing w:line="400" w:lineRule="exact"/>
        <w:ind w:firstLine="484" w:firstLineChars="202"/>
        <w:jc w:val="left"/>
        <w:rPr>
          <w:rFonts w:hint="eastAsia" w:ascii="仿宋" w:hAnsi="仿宋" w:eastAsia="仿宋" w:cs="仿宋"/>
          <w:sz w:val="24"/>
          <w:szCs w:val="24"/>
        </w:rPr>
      </w:pPr>
      <w:r>
        <w:rPr>
          <w:rFonts w:hint="eastAsia" w:ascii="仿宋" w:hAnsi="仿宋" w:eastAsia="仿宋" w:cs="仿宋"/>
          <w:sz w:val="24"/>
          <w:szCs w:val="24"/>
        </w:rPr>
        <w:t>2.3.4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672A97CD">
      <w:pPr>
        <w:pStyle w:val="12"/>
        <w:spacing w:line="400" w:lineRule="exact"/>
        <w:ind w:firstLine="484" w:firstLineChars="202"/>
        <w:jc w:val="left"/>
        <w:rPr>
          <w:rFonts w:hint="eastAsia" w:ascii="仿宋" w:hAnsi="仿宋" w:eastAsia="仿宋" w:cs="仿宋"/>
          <w:sz w:val="24"/>
          <w:szCs w:val="24"/>
        </w:rPr>
      </w:pPr>
      <w:r>
        <w:rPr>
          <w:rFonts w:hint="eastAsia" w:ascii="仿宋" w:hAnsi="仿宋" w:eastAsia="仿宋" w:cs="仿宋"/>
          <w:sz w:val="24"/>
          <w:szCs w:val="24"/>
        </w:rPr>
        <w:t>2.3.5磋商文件能够详细列明采购标的的技术、服务要求的，磋商结束后，磋商小组应当要求所有实质性响应的供应商在规定时间内提交最后报价，提交最后报价的供应商不得少于3家。</w:t>
      </w:r>
    </w:p>
    <w:p w14:paraId="1171CC3C">
      <w:pPr>
        <w:pStyle w:val="12"/>
        <w:spacing w:line="400" w:lineRule="exact"/>
        <w:ind w:firstLine="484" w:firstLineChars="202"/>
        <w:jc w:val="left"/>
        <w:rPr>
          <w:rFonts w:hint="eastAsia" w:ascii="仿宋" w:hAnsi="仿宋" w:eastAsia="仿宋" w:cs="仿宋"/>
          <w:sz w:val="24"/>
          <w:szCs w:val="24"/>
        </w:rPr>
      </w:pPr>
      <w:r>
        <w:rPr>
          <w:rFonts w:hint="eastAsia" w:ascii="仿宋" w:hAnsi="仿宋" w:eastAsia="仿宋" w:cs="仿宋"/>
          <w:sz w:val="24"/>
          <w:szCs w:val="24"/>
        </w:rPr>
        <w:t>2.3.6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5A4307AA">
      <w:pPr>
        <w:pStyle w:val="12"/>
        <w:spacing w:line="400" w:lineRule="exact"/>
        <w:ind w:firstLine="484" w:firstLineChars="202"/>
        <w:jc w:val="left"/>
        <w:rPr>
          <w:rFonts w:hint="eastAsia" w:ascii="仿宋" w:hAnsi="仿宋" w:eastAsia="仿宋" w:cs="仿宋"/>
          <w:sz w:val="24"/>
          <w:szCs w:val="24"/>
        </w:rPr>
      </w:pPr>
      <w:r>
        <w:rPr>
          <w:rFonts w:hint="eastAsia" w:ascii="仿宋" w:hAnsi="仿宋" w:eastAsia="仿宋" w:cs="仿宋"/>
          <w:sz w:val="24"/>
          <w:szCs w:val="24"/>
        </w:rPr>
        <w:t>2.3.7已提交响应文件的供应商，在提交最后报价之前，可以根据磋商情况退出磋商。其磋商保证金将予以退还。</w:t>
      </w:r>
    </w:p>
    <w:p w14:paraId="4DB7E963">
      <w:pPr>
        <w:pStyle w:val="12"/>
        <w:spacing w:line="400" w:lineRule="exact"/>
        <w:ind w:firstLine="484" w:firstLineChars="202"/>
        <w:jc w:val="left"/>
        <w:rPr>
          <w:rFonts w:hint="eastAsia" w:ascii="仿宋" w:hAnsi="仿宋" w:eastAsia="仿宋" w:cs="仿宋"/>
          <w:sz w:val="24"/>
          <w:szCs w:val="24"/>
        </w:rPr>
      </w:pPr>
      <w:r>
        <w:rPr>
          <w:rFonts w:hint="eastAsia" w:ascii="仿宋" w:hAnsi="仿宋" w:eastAsia="仿宋" w:cs="仿宋"/>
          <w:sz w:val="24"/>
          <w:szCs w:val="24"/>
        </w:rPr>
        <w:t>2.3.8最后报价是供应商响应文件的有效组成部分。符合《政府采购竞争性磋商采购方式管理暂行办法》第三条第四项情形：市场竞争不充分的科研项目，以及需要扶持的科技成果转化项目，提交最后报价的供应商可以为2家。</w:t>
      </w:r>
    </w:p>
    <w:p w14:paraId="4E73C845">
      <w:pPr>
        <w:pStyle w:val="12"/>
        <w:spacing w:line="400" w:lineRule="exact"/>
        <w:ind w:firstLine="484" w:firstLineChars="202"/>
        <w:jc w:val="left"/>
        <w:rPr>
          <w:rFonts w:hint="eastAsia" w:ascii="仿宋" w:hAnsi="仿宋" w:eastAsia="仿宋" w:cs="仿宋"/>
          <w:sz w:val="24"/>
          <w:szCs w:val="24"/>
        </w:rPr>
      </w:pPr>
      <w:r>
        <w:rPr>
          <w:rFonts w:hint="eastAsia" w:ascii="仿宋" w:hAnsi="仿宋" w:eastAsia="仿宋" w:cs="仿宋"/>
          <w:sz w:val="24"/>
          <w:szCs w:val="24"/>
        </w:rPr>
        <w:t>2.3.9经磋商确定最终采购需求和提交最后报价的供应商后，由磋商小组采用综合评分法对提交最后报价的供应商的响应文件和最后报价进行综合评分。</w:t>
      </w:r>
    </w:p>
    <w:p w14:paraId="63D2A1B5">
      <w:pPr>
        <w:pStyle w:val="12"/>
        <w:spacing w:line="400" w:lineRule="exact"/>
        <w:ind w:firstLine="484" w:firstLineChars="202"/>
        <w:jc w:val="left"/>
        <w:rPr>
          <w:rFonts w:hint="eastAsia" w:ascii="仿宋" w:hAnsi="仿宋" w:eastAsia="仿宋" w:cs="仿宋"/>
          <w:sz w:val="24"/>
          <w:szCs w:val="24"/>
        </w:rPr>
      </w:pPr>
      <w:r>
        <w:rPr>
          <w:rFonts w:hint="eastAsia" w:ascii="仿宋" w:hAnsi="仿宋" w:eastAsia="仿宋" w:cs="仿宋"/>
          <w:sz w:val="24"/>
          <w:szCs w:val="24"/>
        </w:rPr>
        <w:t>2.3.10采购结果确认</w:t>
      </w:r>
    </w:p>
    <w:p w14:paraId="0687574A">
      <w:pPr>
        <w:pStyle w:val="12"/>
        <w:spacing w:line="400" w:lineRule="exact"/>
        <w:ind w:firstLine="484" w:firstLineChars="202"/>
        <w:jc w:val="left"/>
        <w:rPr>
          <w:rFonts w:hint="eastAsia" w:ascii="仿宋" w:hAnsi="仿宋" w:eastAsia="仿宋" w:cs="仿宋"/>
          <w:sz w:val="24"/>
          <w:szCs w:val="24"/>
        </w:rPr>
      </w:pPr>
      <w:r>
        <w:rPr>
          <w:rFonts w:hint="eastAsia" w:ascii="仿宋" w:hAnsi="仿宋" w:eastAsia="仿宋" w:cs="仿宋"/>
          <w:sz w:val="24"/>
          <w:szCs w:val="24"/>
        </w:rPr>
        <w:t>（1）磋商小组按照采购文件确定的评标方法、步骤、标准，对响应文件进行评审。按评审后得分由高到底顺序排列。得分相同的，按供应商报价由低到高的顺序排列。得分且报价相同的，按技术指标优劣顺序排列。磋商小组依据对各响应文件的评审结果，按各供应商的得分由高到低的顺序向采购人推荐成交候选供应商。</w:t>
      </w:r>
    </w:p>
    <w:p w14:paraId="5412C269">
      <w:pPr>
        <w:pStyle w:val="12"/>
        <w:spacing w:line="400" w:lineRule="exact"/>
        <w:ind w:firstLine="484" w:firstLineChars="202"/>
        <w:jc w:val="left"/>
        <w:rPr>
          <w:rFonts w:hint="eastAsia" w:ascii="仿宋" w:hAnsi="仿宋" w:eastAsia="仿宋" w:cs="仿宋"/>
          <w:sz w:val="24"/>
          <w:szCs w:val="24"/>
        </w:rPr>
      </w:pPr>
      <w:r>
        <w:rPr>
          <w:rFonts w:hint="eastAsia" w:ascii="仿宋" w:hAnsi="仿宋" w:eastAsia="仿宋" w:cs="仿宋"/>
          <w:sz w:val="24"/>
          <w:szCs w:val="24"/>
        </w:rPr>
        <w:t>（2）合同可变细节包括项目公司注册地、资金到位时间及监管方式、收费年限到期后收费收入不足以补偿建设运营成本时甲方对乙方的补偿政策、建设期项目公司与施工项目部的关系以及工程款的支付方式等。</w:t>
      </w:r>
    </w:p>
    <w:p w14:paraId="48323CE3">
      <w:pPr>
        <w:pStyle w:val="12"/>
        <w:spacing w:line="400" w:lineRule="exact"/>
        <w:ind w:firstLine="484" w:firstLineChars="202"/>
        <w:jc w:val="left"/>
        <w:rPr>
          <w:rFonts w:hint="eastAsia" w:ascii="仿宋" w:hAnsi="仿宋" w:eastAsia="仿宋" w:cs="仿宋"/>
          <w:sz w:val="24"/>
          <w:szCs w:val="24"/>
        </w:rPr>
      </w:pPr>
      <w:r>
        <w:rPr>
          <w:rFonts w:hint="eastAsia" w:ascii="仿宋" w:hAnsi="仿宋" w:eastAsia="仿宋" w:cs="仿宋"/>
          <w:sz w:val="24"/>
          <w:szCs w:val="24"/>
        </w:rPr>
        <w:t>（3）条款是指磋商过程中确定的最终采购需求及报价。</w:t>
      </w:r>
    </w:p>
    <w:p w14:paraId="64EE0233">
      <w:pPr>
        <w:pStyle w:val="12"/>
        <w:spacing w:line="400" w:lineRule="exact"/>
        <w:ind w:firstLine="487" w:firstLineChars="202"/>
        <w:jc w:val="left"/>
        <w:rPr>
          <w:rFonts w:hint="eastAsia" w:ascii="仿宋" w:hAnsi="仿宋" w:eastAsia="仿宋" w:cs="仿宋"/>
          <w:b/>
          <w:bCs/>
          <w:sz w:val="24"/>
          <w:szCs w:val="24"/>
        </w:rPr>
      </w:pPr>
      <w:r>
        <w:rPr>
          <w:rFonts w:hint="eastAsia" w:ascii="仿宋" w:hAnsi="仿宋" w:eastAsia="仿宋" w:cs="仿宋"/>
          <w:b/>
          <w:bCs/>
          <w:sz w:val="24"/>
          <w:szCs w:val="24"/>
        </w:rPr>
        <w:t>2.4推荐成交供应商</w:t>
      </w:r>
    </w:p>
    <w:p w14:paraId="6C070258">
      <w:pPr>
        <w:pStyle w:val="12"/>
        <w:spacing w:line="400" w:lineRule="exact"/>
        <w:ind w:firstLine="484" w:firstLineChars="202"/>
        <w:jc w:val="left"/>
        <w:rPr>
          <w:rFonts w:hint="eastAsia" w:ascii="仿宋" w:hAnsi="仿宋" w:eastAsia="仿宋" w:cs="仿宋"/>
          <w:sz w:val="24"/>
          <w:szCs w:val="24"/>
        </w:rPr>
      </w:pPr>
      <w:r>
        <w:rPr>
          <w:rFonts w:hint="eastAsia" w:ascii="仿宋" w:hAnsi="仿宋" w:eastAsia="仿宋" w:cs="仿宋"/>
          <w:sz w:val="24"/>
          <w:szCs w:val="24"/>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w:t>
      </w:r>
    </w:p>
    <w:p w14:paraId="6433E7A7">
      <w:pPr>
        <w:pStyle w:val="12"/>
        <w:spacing w:line="400" w:lineRule="exact"/>
        <w:ind w:firstLine="487" w:firstLineChars="202"/>
        <w:jc w:val="left"/>
        <w:rPr>
          <w:rFonts w:hint="eastAsia" w:ascii="仿宋" w:hAnsi="仿宋" w:eastAsia="仿宋" w:cs="仿宋"/>
          <w:b/>
          <w:bCs/>
          <w:sz w:val="24"/>
          <w:szCs w:val="24"/>
        </w:rPr>
      </w:pPr>
      <w:r>
        <w:rPr>
          <w:rFonts w:hint="eastAsia" w:ascii="仿宋" w:hAnsi="仿宋" w:eastAsia="仿宋" w:cs="仿宋"/>
          <w:b/>
          <w:bCs/>
          <w:sz w:val="24"/>
          <w:szCs w:val="24"/>
        </w:rPr>
        <w:t>2.5确定成交供应商</w:t>
      </w:r>
    </w:p>
    <w:p w14:paraId="42EC99AF">
      <w:pPr>
        <w:pStyle w:val="12"/>
        <w:spacing w:line="400" w:lineRule="exact"/>
        <w:ind w:firstLine="484" w:firstLineChars="202"/>
        <w:jc w:val="left"/>
        <w:rPr>
          <w:rFonts w:hint="eastAsia" w:ascii="仿宋" w:hAnsi="仿宋" w:eastAsia="仿宋" w:cs="仿宋"/>
          <w:sz w:val="24"/>
          <w:szCs w:val="24"/>
        </w:rPr>
      </w:pPr>
      <w:r>
        <w:rPr>
          <w:rFonts w:hint="eastAsia" w:ascii="仿宋" w:hAnsi="仿宋" w:eastAsia="仿宋" w:cs="仿宋"/>
          <w:sz w:val="24"/>
          <w:szCs w:val="24"/>
        </w:rPr>
        <w:t>2.5.1采购代理机构应当在评审结束后2个工作日内将评审报告送采购人确认。</w:t>
      </w:r>
    </w:p>
    <w:p w14:paraId="6E944BCB">
      <w:pPr>
        <w:pStyle w:val="12"/>
        <w:spacing w:line="400" w:lineRule="exact"/>
        <w:ind w:firstLine="484" w:firstLineChars="202"/>
        <w:jc w:val="left"/>
        <w:rPr>
          <w:rFonts w:hint="eastAsia" w:ascii="仿宋" w:hAnsi="仿宋" w:eastAsia="仿宋" w:cs="仿宋"/>
          <w:sz w:val="24"/>
          <w:szCs w:val="24"/>
        </w:rPr>
      </w:pPr>
      <w:r>
        <w:rPr>
          <w:rFonts w:hint="eastAsia" w:ascii="仿宋" w:hAnsi="仿宋" w:eastAsia="仿宋" w:cs="仿宋"/>
          <w:sz w:val="24"/>
          <w:szCs w:val="24"/>
        </w:rPr>
        <w:t>2.5.2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35AE8488">
      <w:pPr>
        <w:spacing w:line="400" w:lineRule="exact"/>
        <w:outlineLvl w:val="1"/>
        <w:rPr>
          <w:rFonts w:hint="eastAsia" w:ascii="仿宋" w:hAnsi="仿宋" w:eastAsia="仿宋" w:cs="仿宋"/>
          <w:b/>
          <w:sz w:val="28"/>
          <w:szCs w:val="28"/>
        </w:rPr>
      </w:pPr>
      <w:bookmarkStart w:id="63" w:name="_Toc19418"/>
      <w:r>
        <w:rPr>
          <w:rFonts w:hint="eastAsia" w:ascii="仿宋" w:hAnsi="仿宋" w:eastAsia="仿宋" w:cs="仿宋"/>
          <w:b/>
          <w:sz w:val="28"/>
          <w:szCs w:val="28"/>
        </w:rPr>
        <w:t>三、串通投标的情况</w:t>
      </w:r>
      <w:bookmarkEnd w:id="63"/>
    </w:p>
    <w:p w14:paraId="7F02BA40">
      <w:pPr>
        <w:pStyle w:val="12"/>
        <w:spacing w:line="400" w:lineRule="exact"/>
        <w:ind w:firstLine="484" w:firstLineChars="202"/>
        <w:jc w:val="left"/>
        <w:rPr>
          <w:rFonts w:hint="eastAsia" w:ascii="仿宋" w:hAnsi="仿宋" w:eastAsia="仿宋" w:cs="仿宋"/>
          <w:sz w:val="24"/>
          <w:szCs w:val="24"/>
        </w:rPr>
      </w:pPr>
      <w:r>
        <w:rPr>
          <w:rFonts w:hint="eastAsia" w:ascii="仿宋" w:hAnsi="仿宋" w:eastAsia="仿宋" w:cs="仿宋"/>
          <w:sz w:val="24"/>
          <w:szCs w:val="24"/>
        </w:rPr>
        <w:t>有下列情形之一的，视为投标人串通投标，其投标无效：</w:t>
      </w:r>
    </w:p>
    <w:p w14:paraId="125731B6">
      <w:pPr>
        <w:pStyle w:val="12"/>
        <w:spacing w:line="400" w:lineRule="exact"/>
        <w:ind w:firstLine="484" w:firstLineChars="202"/>
        <w:jc w:val="left"/>
        <w:rPr>
          <w:rFonts w:hint="eastAsia" w:ascii="仿宋" w:hAnsi="仿宋" w:eastAsia="仿宋" w:cs="仿宋"/>
          <w:sz w:val="24"/>
          <w:szCs w:val="24"/>
        </w:rPr>
      </w:pPr>
      <w:r>
        <w:rPr>
          <w:rFonts w:hint="eastAsia" w:ascii="仿宋" w:hAnsi="仿宋" w:eastAsia="仿宋" w:cs="仿宋"/>
          <w:sz w:val="24"/>
          <w:szCs w:val="24"/>
        </w:rPr>
        <w:t>1、不同投标人的投标文件由同一单位或者个人编制；</w:t>
      </w:r>
    </w:p>
    <w:p w14:paraId="1598259D">
      <w:pPr>
        <w:pStyle w:val="12"/>
        <w:spacing w:line="400" w:lineRule="exact"/>
        <w:ind w:firstLine="484" w:firstLineChars="202"/>
        <w:jc w:val="left"/>
        <w:rPr>
          <w:rFonts w:hint="eastAsia" w:ascii="仿宋" w:hAnsi="仿宋" w:eastAsia="仿宋" w:cs="仿宋"/>
          <w:sz w:val="24"/>
          <w:szCs w:val="24"/>
        </w:rPr>
      </w:pPr>
      <w:r>
        <w:rPr>
          <w:rFonts w:hint="eastAsia" w:ascii="仿宋" w:hAnsi="仿宋" w:eastAsia="仿宋" w:cs="仿宋"/>
          <w:sz w:val="24"/>
          <w:szCs w:val="24"/>
        </w:rPr>
        <w:t>2、不同投标人委托同一单位或者个人办理投标事宜；</w:t>
      </w:r>
    </w:p>
    <w:p w14:paraId="6896AD9D">
      <w:pPr>
        <w:pStyle w:val="12"/>
        <w:spacing w:line="400" w:lineRule="exact"/>
        <w:ind w:firstLine="484" w:firstLineChars="202"/>
        <w:jc w:val="left"/>
        <w:rPr>
          <w:rFonts w:hint="eastAsia" w:ascii="仿宋" w:hAnsi="仿宋" w:eastAsia="仿宋" w:cs="仿宋"/>
          <w:sz w:val="24"/>
          <w:szCs w:val="24"/>
        </w:rPr>
      </w:pPr>
      <w:r>
        <w:rPr>
          <w:rFonts w:hint="eastAsia" w:ascii="仿宋" w:hAnsi="仿宋" w:eastAsia="仿宋" w:cs="仿宋"/>
          <w:sz w:val="24"/>
          <w:szCs w:val="24"/>
        </w:rPr>
        <w:t>3、不同投标人的投标文件载明的项目管理成员或者联系人员为同一人；</w:t>
      </w:r>
    </w:p>
    <w:p w14:paraId="31EF63CF">
      <w:pPr>
        <w:pStyle w:val="12"/>
        <w:spacing w:line="400" w:lineRule="exact"/>
        <w:ind w:firstLine="484" w:firstLineChars="202"/>
        <w:jc w:val="left"/>
        <w:rPr>
          <w:rFonts w:hint="eastAsia" w:ascii="仿宋" w:hAnsi="仿宋" w:eastAsia="仿宋" w:cs="仿宋"/>
          <w:sz w:val="24"/>
          <w:szCs w:val="24"/>
        </w:rPr>
      </w:pPr>
      <w:r>
        <w:rPr>
          <w:rFonts w:hint="eastAsia" w:ascii="仿宋" w:hAnsi="仿宋" w:eastAsia="仿宋" w:cs="仿宋"/>
          <w:sz w:val="24"/>
          <w:szCs w:val="24"/>
        </w:rPr>
        <w:t>4、不同投标人的投标文件异常一致或者投标报价呈规律性差异；</w:t>
      </w:r>
    </w:p>
    <w:p w14:paraId="0E98B818">
      <w:pPr>
        <w:pStyle w:val="12"/>
        <w:spacing w:line="400" w:lineRule="exact"/>
        <w:ind w:firstLine="484" w:firstLineChars="202"/>
        <w:jc w:val="left"/>
        <w:rPr>
          <w:rFonts w:hint="eastAsia" w:ascii="仿宋" w:hAnsi="仿宋" w:eastAsia="仿宋" w:cs="仿宋"/>
          <w:sz w:val="24"/>
          <w:szCs w:val="24"/>
        </w:rPr>
      </w:pPr>
      <w:r>
        <w:rPr>
          <w:rFonts w:hint="eastAsia" w:ascii="仿宋" w:hAnsi="仿宋" w:eastAsia="仿宋" w:cs="仿宋"/>
          <w:sz w:val="24"/>
          <w:szCs w:val="24"/>
        </w:rPr>
        <w:t>5、不同投标人的投标文件相互混装；</w:t>
      </w:r>
    </w:p>
    <w:p w14:paraId="40906258">
      <w:pPr>
        <w:pStyle w:val="12"/>
        <w:spacing w:line="400" w:lineRule="exact"/>
        <w:ind w:firstLine="484" w:firstLineChars="202"/>
        <w:jc w:val="left"/>
        <w:rPr>
          <w:rFonts w:hint="eastAsia" w:ascii="仿宋" w:hAnsi="仿宋" w:eastAsia="仿宋" w:cs="仿宋"/>
          <w:sz w:val="28"/>
          <w:szCs w:val="28"/>
        </w:rPr>
      </w:pPr>
      <w:r>
        <w:rPr>
          <w:rFonts w:hint="eastAsia" w:ascii="仿宋" w:hAnsi="仿宋" w:eastAsia="仿宋" w:cs="仿宋"/>
          <w:sz w:val="24"/>
          <w:szCs w:val="24"/>
        </w:rPr>
        <w:t>6、不同投标人的投标保证金从同一单位或者个人的账户转出。</w:t>
      </w:r>
    </w:p>
    <w:p w14:paraId="1EFCD57B">
      <w:pPr>
        <w:spacing w:line="400" w:lineRule="exact"/>
        <w:outlineLvl w:val="1"/>
        <w:rPr>
          <w:rFonts w:hint="eastAsia" w:ascii="仿宋" w:hAnsi="仿宋" w:eastAsia="仿宋" w:cs="仿宋"/>
          <w:b/>
          <w:sz w:val="28"/>
          <w:szCs w:val="28"/>
        </w:rPr>
      </w:pPr>
      <w:r>
        <w:rPr>
          <w:rFonts w:hint="eastAsia" w:ascii="仿宋" w:hAnsi="仿宋" w:eastAsia="仿宋" w:cs="仿宋"/>
          <w:b/>
          <w:sz w:val="28"/>
          <w:szCs w:val="28"/>
        </w:rPr>
        <w:t>四、无效投标条款和废标条款</w:t>
      </w:r>
    </w:p>
    <w:p w14:paraId="4CF5ABFA">
      <w:pPr>
        <w:pStyle w:val="12"/>
        <w:spacing w:line="400" w:lineRule="exact"/>
        <w:ind w:firstLine="484" w:firstLineChars="202"/>
        <w:jc w:val="left"/>
        <w:rPr>
          <w:rFonts w:hint="eastAsia" w:ascii="仿宋" w:hAnsi="仿宋" w:eastAsia="仿宋" w:cs="仿宋"/>
          <w:sz w:val="24"/>
          <w:szCs w:val="24"/>
        </w:rPr>
      </w:pPr>
      <w:r>
        <w:rPr>
          <w:rFonts w:hint="eastAsia" w:ascii="仿宋" w:hAnsi="仿宋" w:eastAsia="仿宋" w:cs="仿宋"/>
          <w:sz w:val="24"/>
          <w:szCs w:val="24"/>
        </w:rPr>
        <w:t>4.1无效投标条款</w:t>
      </w:r>
    </w:p>
    <w:p w14:paraId="48C1901E">
      <w:pPr>
        <w:pStyle w:val="12"/>
        <w:spacing w:line="400" w:lineRule="exact"/>
        <w:ind w:firstLine="484" w:firstLineChars="202"/>
        <w:jc w:val="left"/>
        <w:rPr>
          <w:rFonts w:hint="eastAsia" w:ascii="仿宋" w:hAnsi="仿宋" w:eastAsia="仿宋" w:cs="仿宋"/>
          <w:sz w:val="24"/>
          <w:szCs w:val="24"/>
        </w:rPr>
      </w:pPr>
      <w:r>
        <w:rPr>
          <w:rFonts w:hint="eastAsia" w:ascii="仿宋" w:hAnsi="仿宋" w:eastAsia="仿宋" w:cs="仿宋"/>
          <w:sz w:val="24"/>
          <w:szCs w:val="24"/>
        </w:rPr>
        <w:t>投标人不遵循公平竞争的原则，恶意串通，妨碍其他投标人的竞争，损害采购人或者其他投标人的合法权益，评标委员会应当认定其投标无效。</w:t>
      </w:r>
    </w:p>
    <w:p w14:paraId="43F804F7">
      <w:pPr>
        <w:pStyle w:val="12"/>
        <w:spacing w:line="400" w:lineRule="exact"/>
        <w:ind w:firstLine="484" w:firstLineChars="202"/>
        <w:jc w:val="left"/>
        <w:rPr>
          <w:rFonts w:hint="eastAsia" w:ascii="仿宋" w:hAnsi="仿宋" w:eastAsia="仿宋" w:cs="仿宋"/>
          <w:sz w:val="24"/>
          <w:szCs w:val="24"/>
        </w:rPr>
      </w:pPr>
      <w:r>
        <w:rPr>
          <w:rFonts w:hint="eastAsia" w:ascii="仿宋" w:hAnsi="仿宋" w:eastAsia="仿宋" w:cs="仿宋"/>
          <w:sz w:val="24"/>
          <w:szCs w:val="24"/>
        </w:rPr>
        <w:t>4.2废标条款：</w:t>
      </w:r>
    </w:p>
    <w:p w14:paraId="38F9D588">
      <w:pPr>
        <w:pStyle w:val="12"/>
        <w:spacing w:line="400" w:lineRule="exact"/>
        <w:ind w:firstLine="484" w:firstLineChars="202"/>
        <w:jc w:val="left"/>
        <w:rPr>
          <w:rFonts w:hint="eastAsia" w:ascii="仿宋" w:hAnsi="仿宋" w:eastAsia="仿宋" w:cs="仿宋"/>
          <w:sz w:val="24"/>
          <w:szCs w:val="24"/>
        </w:rPr>
      </w:pPr>
      <w:r>
        <w:rPr>
          <w:rFonts w:hint="eastAsia" w:ascii="仿宋" w:hAnsi="仿宋" w:eastAsia="仿宋" w:cs="仿宋"/>
          <w:sz w:val="24"/>
          <w:szCs w:val="24"/>
        </w:rPr>
        <w:t>4.2.1符合专业条件的供应商或者对招标文件作实质响应的供应商不足三家的；</w:t>
      </w:r>
    </w:p>
    <w:p w14:paraId="4F62C10B">
      <w:pPr>
        <w:pStyle w:val="12"/>
        <w:spacing w:line="400" w:lineRule="exact"/>
        <w:ind w:firstLine="484" w:firstLineChars="202"/>
        <w:jc w:val="left"/>
        <w:rPr>
          <w:rFonts w:hint="eastAsia" w:ascii="仿宋" w:hAnsi="仿宋" w:eastAsia="仿宋" w:cs="仿宋"/>
          <w:sz w:val="24"/>
          <w:szCs w:val="24"/>
        </w:rPr>
      </w:pPr>
      <w:r>
        <w:rPr>
          <w:rFonts w:hint="eastAsia" w:ascii="仿宋" w:hAnsi="仿宋" w:eastAsia="仿宋" w:cs="仿宋"/>
          <w:sz w:val="24"/>
          <w:szCs w:val="24"/>
        </w:rPr>
        <w:t>4.2.2出现影响采购公正的违法、违规行为的；</w:t>
      </w:r>
    </w:p>
    <w:p w14:paraId="2301D3B1">
      <w:pPr>
        <w:pStyle w:val="12"/>
        <w:spacing w:line="400" w:lineRule="exact"/>
        <w:ind w:firstLine="484" w:firstLineChars="202"/>
        <w:jc w:val="left"/>
        <w:rPr>
          <w:rFonts w:hint="eastAsia" w:ascii="仿宋" w:hAnsi="仿宋" w:eastAsia="仿宋" w:cs="仿宋"/>
          <w:sz w:val="24"/>
          <w:szCs w:val="24"/>
        </w:rPr>
      </w:pPr>
      <w:r>
        <w:rPr>
          <w:rFonts w:hint="eastAsia" w:ascii="仿宋" w:hAnsi="仿宋" w:eastAsia="仿宋" w:cs="仿宋"/>
          <w:sz w:val="24"/>
          <w:szCs w:val="24"/>
        </w:rPr>
        <w:t>4.2.3投标人的报价均超过了采购预算，采购人不能支付的；</w:t>
      </w:r>
    </w:p>
    <w:p w14:paraId="5BCA0A51">
      <w:pPr>
        <w:pStyle w:val="12"/>
        <w:spacing w:line="400" w:lineRule="exact"/>
        <w:ind w:firstLine="484" w:firstLineChars="202"/>
        <w:jc w:val="left"/>
        <w:rPr>
          <w:rFonts w:ascii="宋体" w:hAnsi="宋体" w:cs="宋体"/>
          <w:sz w:val="24"/>
          <w:szCs w:val="24"/>
        </w:rPr>
      </w:pPr>
      <w:r>
        <w:rPr>
          <w:rFonts w:hint="eastAsia" w:ascii="仿宋" w:hAnsi="仿宋" w:eastAsia="仿宋" w:cs="仿宋"/>
          <w:sz w:val="24"/>
          <w:szCs w:val="24"/>
        </w:rPr>
        <w:t>4.2.4因重大变故，采购任务取消的。</w:t>
      </w:r>
    </w:p>
    <w:p w14:paraId="63C5ACAC">
      <w:pPr>
        <w:rPr>
          <w:rFonts w:hint="eastAsia" w:ascii="Calibri" w:hAnsi="Calibri" w:eastAsia="宋体" w:cs="Times New Roman"/>
          <w:bCs/>
          <w:color w:val="auto"/>
          <w:kern w:val="44"/>
          <w:sz w:val="44"/>
          <w:szCs w:val="44"/>
          <w:lang w:val="en-US" w:eastAsia="zh-CN" w:bidi="ar-SA"/>
        </w:rPr>
      </w:pPr>
      <w:bookmarkStart w:id="64" w:name="_Toc22804"/>
      <w:bookmarkStart w:id="65" w:name="_Toc6170"/>
      <w:r>
        <w:rPr>
          <w:rFonts w:hint="eastAsia" w:ascii="Calibri" w:hAnsi="Calibri" w:eastAsia="宋体" w:cs="Times New Roman"/>
          <w:bCs/>
          <w:color w:val="auto"/>
          <w:kern w:val="44"/>
          <w:sz w:val="44"/>
          <w:szCs w:val="44"/>
          <w:lang w:val="en-US" w:eastAsia="zh-CN" w:bidi="ar-SA"/>
        </w:rPr>
        <w:br w:type="page"/>
      </w:r>
    </w:p>
    <w:p w14:paraId="080CB9A7">
      <w:pPr>
        <w:pStyle w:val="3"/>
        <w:numPr>
          <w:ilvl w:val="0"/>
          <w:numId w:val="0"/>
        </w:numPr>
        <w:spacing w:before="0" w:after="0" w:line="240" w:lineRule="auto"/>
        <w:rPr>
          <w:rFonts w:hint="eastAsia" w:ascii="仿宋" w:hAnsi="仿宋" w:eastAsia="仿宋" w:cs="仿宋"/>
          <w:b/>
          <w:bCs w:val="0"/>
          <w:color w:val="auto"/>
        </w:rPr>
      </w:pPr>
      <w:bookmarkStart w:id="66" w:name="_Toc29943"/>
      <w:r>
        <w:rPr>
          <w:rFonts w:hint="eastAsia" w:ascii="仿宋" w:hAnsi="仿宋" w:eastAsia="仿宋" w:cs="仿宋"/>
          <w:b/>
          <w:bCs w:val="0"/>
          <w:color w:val="auto"/>
          <w:kern w:val="44"/>
          <w:sz w:val="44"/>
          <w:szCs w:val="44"/>
          <w:lang w:val="en-US" w:eastAsia="zh-CN" w:bidi="ar-SA"/>
        </w:rPr>
        <w:t>第五章</w:t>
      </w:r>
      <w:r>
        <w:rPr>
          <w:rFonts w:hint="eastAsia" w:ascii="仿宋" w:hAnsi="仿宋" w:eastAsia="仿宋" w:cs="仿宋"/>
          <w:b/>
          <w:bCs w:val="0"/>
          <w:color w:val="auto"/>
        </w:rPr>
        <w:t xml:space="preserve"> </w:t>
      </w:r>
      <w:bookmarkStart w:id="67" w:name="_Toc15715"/>
      <w:bookmarkStart w:id="68" w:name="_Toc10028"/>
      <w:bookmarkStart w:id="69" w:name="_Toc32004"/>
      <w:r>
        <w:rPr>
          <w:rFonts w:hint="eastAsia" w:ascii="仿宋" w:hAnsi="仿宋" w:eastAsia="仿宋" w:cs="仿宋"/>
          <w:b/>
          <w:bCs w:val="0"/>
          <w:color w:val="auto"/>
          <w:lang w:val="en-US" w:eastAsia="zh-CN"/>
        </w:rPr>
        <w:t xml:space="preserve"> </w:t>
      </w:r>
      <w:r>
        <w:rPr>
          <w:rFonts w:hint="eastAsia" w:ascii="仿宋" w:hAnsi="仿宋" w:eastAsia="仿宋" w:cs="仿宋"/>
          <w:b/>
          <w:bCs w:val="0"/>
          <w:color w:val="auto"/>
        </w:rPr>
        <w:t>合同格式及合同条款</w:t>
      </w:r>
      <w:bookmarkEnd w:id="56"/>
      <w:bookmarkEnd w:id="57"/>
      <w:bookmarkEnd w:id="58"/>
      <w:bookmarkEnd w:id="59"/>
      <w:bookmarkEnd w:id="64"/>
      <w:bookmarkEnd w:id="65"/>
      <w:bookmarkEnd w:id="66"/>
      <w:bookmarkEnd w:id="67"/>
      <w:bookmarkEnd w:id="68"/>
      <w:bookmarkEnd w:id="69"/>
    </w:p>
    <w:p w14:paraId="15588937">
      <w:pPr>
        <w:jc w:val="center"/>
        <w:rPr>
          <w:rFonts w:hint="eastAsia" w:ascii="仿宋" w:hAnsi="仿宋" w:eastAsia="仿宋" w:cs="仿宋"/>
          <w:sz w:val="22"/>
          <w:szCs w:val="22"/>
          <w:lang w:eastAsia="zh-CN"/>
        </w:rPr>
      </w:pPr>
      <w:bookmarkStart w:id="70" w:name="_Toc7411"/>
      <w:bookmarkStart w:id="71" w:name="_Toc18901"/>
      <w:bookmarkStart w:id="72" w:name="_Toc257633148"/>
      <w:r>
        <w:rPr>
          <w:rFonts w:hint="eastAsia" w:ascii="仿宋" w:hAnsi="仿宋" w:eastAsia="仿宋" w:cs="仿宋"/>
          <w:sz w:val="22"/>
          <w:szCs w:val="22"/>
          <w:lang w:eastAsia="zh-CN"/>
        </w:rPr>
        <w:t>（</w:t>
      </w:r>
      <w:r>
        <w:rPr>
          <w:rFonts w:hint="eastAsia" w:ascii="仿宋" w:hAnsi="仿宋" w:eastAsia="仿宋" w:cs="仿宋"/>
          <w:sz w:val="22"/>
          <w:szCs w:val="22"/>
          <w:lang w:val="en-US" w:eastAsia="zh-CN"/>
        </w:rPr>
        <w:t>具体以双方签订合同为准</w:t>
      </w:r>
      <w:r>
        <w:rPr>
          <w:rFonts w:hint="eastAsia" w:ascii="仿宋" w:hAnsi="仿宋" w:eastAsia="仿宋" w:cs="仿宋"/>
          <w:sz w:val="22"/>
          <w:szCs w:val="22"/>
          <w:lang w:eastAsia="zh-CN"/>
        </w:rPr>
        <w:t>）</w:t>
      </w:r>
    </w:p>
    <w:p w14:paraId="213CE99A">
      <w:pPr>
        <w:jc w:val="center"/>
        <w:rPr>
          <w:rFonts w:hint="eastAsia" w:ascii="仿宋" w:hAnsi="仿宋" w:eastAsia="仿宋" w:cs="仿宋"/>
        </w:rPr>
      </w:pPr>
    </w:p>
    <w:p w14:paraId="4621381B">
      <w:pPr>
        <w:pStyle w:val="126"/>
        <w:jc w:val="left"/>
        <w:rPr>
          <w:rFonts w:cs="Times New Roman"/>
          <w:lang w:eastAsia="zh-CN"/>
        </w:rPr>
      </w:pPr>
      <w:bookmarkStart w:id="73" w:name="_Toc29549"/>
      <w:r>
        <w:rPr>
          <w:rFonts w:hint="default" w:ascii="Times New Roman" w:cs="Times New Roman"/>
        </w:rPr>
        <w:t xml:space="preserve">附件2                               编号：            </w:t>
      </w:r>
    </w:p>
    <w:p w14:paraId="1D7838A6">
      <w:pPr>
        <w:pStyle w:val="127"/>
        <w:rPr>
          <w:rFonts w:cs="Times New Roman"/>
          <w:lang w:eastAsia="zh-CN"/>
        </w:rPr>
      </w:pPr>
    </w:p>
    <w:p w14:paraId="2444C343">
      <w:pPr>
        <w:pStyle w:val="127"/>
        <w:rPr>
          <w:rFonts w:hint="default" w:cs="Times New Roman"/>
          <w:lang w:eastAsia="zh-CN"/>
        </w:rPr>
      </w:pPr>
      <w:r>
        <w:rPr>
          <w:rFonts w:hint="default" w:cs="Times New Roman"/>
          <w:lang w:eastAsia="zh-CN"/>
        </w:rPr>
        <w:t>自治区救灾备荒种子储备合同</w:t>
      </w:r>
    </w:p>
    <w:p w14:paraId="57489E9D">
      <w:pPr>
        <w:pStyle w:val="127"/>
        <w:rPr>
          <w:rFonts w:cs="Times New Roman"/>
          <w:lang w:eastAsia="zh-CN"/>
        </w:rPr>
      </w:pPr>
      <w:r>
        <w:rPr>
          <w:rFonts w:cs="Times New Roman"/>
          <w:lang w:eastAsia="zh-CN"/>
        </w:rPr>
        <w:t>（范本）</w:t>
      </w:r>
    </w:p>
    <w:p w14:paraId="6877B79F">
      <w:pPr>
        <w:pStyle w:val="127"/>
        <w:rPr>
          <w:rFonts w:cs="Times New Roman"/>
          <w:lang w:eastAsia="zh-CN"/>
        </w:rPr>
      </w:pPr>
    </w:p>
    <w:p w14:paraId="57627D61">
      <w:pPr>
        <w:pStyle w:val="127"/>
        <w:rPr>
          <w:rFonts w:hint="default" w:cs="Times New Roman"/>
          <w:lang w:eastAsia="zh-CN"/>
        </w:rPr>
      </w:pPr>
    </w:p>
    <w:p w14:paraId="6248FA39">
      <w:pPr>
        <w:pStyle w:val="128"/>
        <w:ind w:firstLine="640"/>
        <w:rPr>
          <w:rFonts w:cs="Times New Roman"/>
          <w:u w:val="single"/>
        </w:rPr>
      </w:pPr>
      <w:r>
        <w:rPr>
          <w:rFonts w:hint="default" w:cs="Times New Roman"/>
          <w:lang w:eastAsia="zh-CN"/>
        </w:rPr>
        <w:t>项目名称</w:t>
      </w:r>
      <w:r>
        <w:rPr>
          <w:rFonts w:hint="default" w:cs="Times New Roman"/>
        </w:rPr>
        <w:t>：</w:t>
      </w:r>
      <w:r>
        <w:rPr>
          <w:rFonts w:hint="default" w:cs="Times New Roman"/>
          <w:u w:val="single"/>
        </w:rPr>
        <w:t xml:space="preserve">  </w:t>
      </w:r>
      <w:r>
        <w:rPr>
          <w:rFonts w:hint="eastAsia" w:cs="Times New Roman"/>
          <w:u w:val="single"/>
          <w:lang w:val="en-US" w:eastAsia="zh-CN"/>
        </w:rPr>
        <w:t xml:space="preserve">                           </w:t>
      </w:r>
      <w:r>
        <w:rPr>
          <w:rFonts w:hint="default" w:ascii="Times New Roman" w:hAnsi="Times New Roman" w:eastAsia="仿宋_GB2312" w:cs="Times New Roman"/>
          <w:u w:val="single"/>
        </w:rPr>
        <w:t xml:space="preserve">  </w:t>
      </w:r>
      <w:r>
        <w:rPr>
          <w:rFonts w:hint="default" w:cs="Times New Roman"/>
          <w:u w:val="single"/>
        </w:rPr>
        <w:t xml:space="preserve"> </w:t>
      </w:r>
    </w:p>
    <w:p w14:paraId="62B51C89">
      <w:pPr>
        <w:pStyle w:val="128"/>
        <w:ind w:firstLine="640"/>
        <w:rPr>
          <w:rFonts w:hint="default" w:cs="Times New Roman"/>
        </w:rPr>
      </w:pPr>
      <w:r>
        <w:rPr>
          <w:rFonts w:hint="default" w:cs="Times New Roman"/>
          <w:lang w:eastAsia="zh-CN"/>
        </w:rPr>
        <w:t>项目</w:t>
      </w:r>
      <w:r>
        <w:rPr>
          <w:rFonts w:hint="default" w:cs="Times New Roman"/>
        </w:rPr>
        <w:t>主体：</w:t>
      </w:r>
      <w:r>
        <w:rPr>
          <w:rFonts w:hint="default" w:cs="Times New Roman"/>
          <w:u w:val="single"/>
        </w:rPr>
        <w:t xml:space="preserve">  </w:t>
      </w:r>
      <w:r>
        <w:rPr>
          <w:rFonts w:hint="eastAsia" w:cs="Times New Roman"/>
          <w:u w:val="single"/>
          <w:lang w:val="en-US" w:eastAsia="zh-CN"/>
        </w:rPr>
        <w:t xml:space="preserve">                 </w:t>
      </w:r>
      <w:r>
        <w:rPr>
          <w:rFonts w:hint="default" w:ascii="Times New Roman" w:hAnsi="Times New Roman" w:eastAsia="仿宋_GB2312" w:cs="Times New Roman"/>
          <w:u w:val="single"/>
          <w:lang w:val="en-US" w:eastAsia="zh-CN"/>
        </w:rPr>
        <w:t xml:space="preserve"> </w:t>
      </w:r>
      <w:r>
        <w:rPr>
          <w:rFonts w:hint="default" w:cs="Times New Roman"/>
          <w:u w:val="single"/>
        </w:rPr>
        <w:t>（甲方）</w:t>
      </w:r>
    </w:p>
    <w:p w14:paraId="1F6400F8">
      <w:pPr>
        <w:pStyle w:val="128"/>
        <w:ind w:firstLine="640"/>
        <w:rPr>
          <w:rFonts w:hint="default" w:eastAsia="黑体" w:cs="Times New Roman"/>
          <w:lang w:val="en-US" w:eastAsia="zh-CN"/>
        </w:rPr>
      </w:pPr>
      <w:r>
        <w:rPr>
          <w:rFonts w:hint="default" w:cs="Times New Roman"/>
        </w:rPr>
        <w:t>承接主体</w:t>
      </w:r>
      <w:r>
        <w:rPr>
          <w:rFonts w:cs="Times New Roman"/>
        </w:rPr>
        <w:t>：</w:t>
      </w:r>
      <w:r>
        <w:rPr>
          <w:rFonts w:hint="default" w:cs="Times New Roman"/>
          <w:u w:val="single"/>
        </w:rPr>
        <w:t xml:space="preserve">                       </w:t>
      </w:r>
      <w:r>
        <w:rPr>
          <w:rFonts w:hint="default" w:cs="Times New Roman"/>
          <w:u w:val="single"/>
          <w:lang w:val="en-US" w:eastAsia="zh-CN"/>
        </w:rPr>
        <w:t xml:space="preserve">     </w:t>
      </w:r>
      <w:r>
        <w:rPr>
          <w:rFonts w:hint="eastAsia" w:cs="Times New Roman"/>
          <w:u w:val="single"/>
          <w:lang w:val="en-US" w:eastAsia="zh-CN"/>
        </w:rPr>
        <w:t xml:space="preserve"> </w:t>
      </w:r>
      <w:r>
        <w:rPr>
          <w:rFonts w:hint="default" w:cs="Times New Roman"/>
          <w:u w:val="single"/>
        </w:rPr>
        <w:t>（乙方）</w:t>
      </w:r>
    </w:p>
    <w:p w14:paraId="4232D77A">
      <w:pPr>
        <w:pStyle w:val="128"/>
        <w:ind w:firstLine="640"/>
        <w:rPr>
          <w:rFonts w:hint="default" w:eastAsia="黑体" w:cs="Times New Roman"/>
          <w:u w:val="single"/>
          <w:lang w:val="en-US" w:eastAsia="zh-CN"/>
        </w:rPr>
      </w:pPr>
      <w:r>
        <w:rPr>
          <w:rFonts w:hint="default" w:cs="Times New Roman"/>
        </w:rPr>
        <w:t>签订时间：</w:t>
      </w:r>
      <w:r>
        <w:rPr>
          <w:rFonts w:hint="default" w:cs="Times New Roman"/>
          <w:u w:val="single"/>
        </w:rPr>
        <w:t xml:space="preserve">   </w:t>
      </w:r>
      <w:r>
        <w:rPr>
          <w:rFonts w:hint="default" w:ascii="Times New Roman" w:hAnsi="Times New Roman" w:eastAsia="仿宋_GB2312" w:cs="Times New Roman"/>
          <w:u w:val="single"/>
        </w:rPr>
        <w:t xml:space="preserve"> 20</w:t>
      </w:r>
      <w:r>
        <w:rPr>
          <w:rFonts w:ascii="Times New Roman" w:hAnsi="Times New Roman" w:eastAsia="仿宋_GB2312" w:cs="Times New Roman"/>
          <w:u w:val="single"/>
        </w:rPr>
        <w:t>2</w:t>
      </w:r>
      <w:r>
        <w:rPr>
          <w:rFonts w:hint="eastAsia" w:eastAsia="仿宋_GB2312" w:cs="Times New Roman"/>
          <w:u w:val="single"/>
          <w:lang w:val="en-US" w:eastAsia="zh-CN"/>
        </w:rPr>
        <w:t>6</w:t>
      </w:r>
      <w:r>
        <w:rPr>
          <w:rFonts w:hint="default" w:ascii="Times New Roman" w:hAnsi="Times New Roman" w:eastAsia="仿宋_GB2312" w:cs="Times New Roman"/>
          <w:u w:val="single"/>
        </w:rPr>
        <w:t xml:space="preserve">年    月    日  </w:t>
      </w:r>
      <w:r>
        <w:rPr>
          <w:rFonts w:hint="default" w:cs="Times New Roman"/>
          <w:u w:val="single"/>
        </w:rPr>
        <w:t xml:space="preserve">        </w:t>
      </w:r>
      <w:r>
        <w:rPr>
          <w:rFonts w:hint="default" w:cs="Times New Roman"/>
          <w:u w:val="single"/>
          <w:lang w:val="en-US" w:eastAsia="zh-CN"/>
        </w:rPr>
        <w:t xml:space="preserve">    </w:t>
      </w:r>
    </w:p>
    <w:p w14:paraId="3C5F7277">
      <w:pPr>
        <w:pStyle w:val="128"/>
        <w:ind w:firstLine="640"/>
        <w:rPr>
          <w:rFonts w:cs="Times New Roman"/>
        </w:rPr>
      </w:pPr>
    </w:p>
    <w:p w14:paraId="291B9FF8">
      <w:pPr>
        <w:pStyle w:val="128"/>
        <w:ind w:left="0" w:leftChars="0" w:firstLine="0" w:firstLineChars="0"/>
        <w:rPr>
          <w:rFonts w:cs="Times New Roman"/>
        </w:rPr>
      </w:pPr>
    </w:p>
    <w:p w14:paraId="108559A2">
      <w:pPr>
        <w:pStyle w:val="129"/>
        <w:rPr>
          <w:rFonts w:cs="Times New Roman"/>
          <w:lang w:eastAsia="zh-CN"/>
        </w:rPr>
      </w:pPr>
      <w:r>
        <w:rPr>
          <w:rFonts w:hint="default" w:cs="Times New Roman"/>
          <w:lang w:eastAsia="zh-CN"/>
        </w:rPr>
        <w:t xml:space="preserve">新疆维吾尔自治区农业农村厅 </w:t>
      </w:r>
      <w:r>
        <w:rPr>
          <w:rFonts w:cs="Times New Roman"/>
          <w:lang w:eastAsia="zh-CN"/>
        </w:rPr>
        <w:t>制</w:t>
      </w:r>
    </w:p>
    <w:p w14:paraId="58F5130C">
      <w:pPr>
        <w:rPr>
          <w:rFonts w:cs="Times New Roman"/>
          <w:color w:val="000000"/>
        </w:rPr>
      </w:pPr>
      <w:r>
        <w:rPr>
          <w:rFonts w:cs="Times New Roman"/>
          <w:color w:val="000000"/>
        </w:rPr>
        <w:br w:type="page"/>
      </w:r>
    </w:p>
    <w:p w14:paraId="61C31E6F">
      <w:pPr>
        <w:pStyle w:val="123"/>
        <w:rPr>
          <w:rFonts w:cs="Times New Roman"/>
          <w:color w:val="000000"/>
        </w:rPr>
      </w:pPr>
      <w:r>
        <w:rPr>
          <w:rFonts w:cs="Times New Roman"/>
          <w:color w:val="000000"/>
        </w:rPr>
        <w:t>根据</w:t>
      </w:r>
      <w:r>
        <w:rPr>
          <w:rFonts w:hint="default" w:ascii="Times New Roman" w:hAnsi="Times New Roman" w:eastAsia="仿宋_GB2312" w:cs="Times New Roman"/>
          <w:color w:val="auto"/>
          <w:sz w:val="32"/>
          <w:szCs w:val="32"/>
          <w:highlight w:val="none"/>
          <w:lang w:val="en-US" w:eastAsia="zh-CN"/>
        </w:rPr>
        <w:t>中华人民共和国种子法》《国家救灾备荒种子储备补助经费管理办法》《新疆维吾尔自治区应急物资储备管理办法》</w:t>
      </w:r>
      <w:r>
        <w:rPr>
          <w:rFonts w:cs="Times New Roman"/>
          <w:color w:val="000000"/>
        </w:rPr>
        <w:t>等有关规定，</w:t>
      </w:r>
      <w:r>
        <w:rPr>
          <w:rFonts w:hint="default" w:ascii="Times New Roman" w:hAnsi="Times New Roman" w:eastAsia="仿宋_GB2312" w:cs="Times New Roman"/>
          <w:color w:val="000000"/>
          <w:sz w:val="32"/>
          <w:szCs w:val="32"/>
          <w:highlight w:val="none"/>
          <w:lang w:val="en-US" w:eastAsia="zh-CN"/>
        </w:rPr>
        <w:t>为保障农业生产用种安全，提升抗灾减灾能力，加强</w:t>
      </w:r>
      <w:r>
        <w:rPr>
          <w:rFonts w:hint="eastAsia" w:cs="Times New Roman"/>
          <w:color w:val="000000"/>
          <w:sz w:val="32"/>
          <w:szCs w:val="32"/>
          <w:highlight w:val="none"/>
          <w:lang w:val="en-US" w:eastAsia="zh-CN"/>
        </w:rPr>
        <w:t>自治区</w:t>
      </w:r>
      <w:r>
        <w:rPr>
          <w:rFonts w:hint="default" w:ascii="Times New Roman" w:hAnsi="Times New Roman" w:eastAsia="仿宋_GB2312" w:cs="Times New Roman"/>
          <w:color w:val="000000"/>
          <w:sz w:val="32"/>
          <w:szCs w:val="32"/>
          <w:highlight w:val="none"/>
          <w:lang w:val="en-US" w:eastAsia="zh-CN"/>
        </w:rPr>
        <w:t>救灾备荒种子储备</w:t>
      </w:r>
      <w:r>
        <w:rPr>
          <w:rFonts w:hint="default" w:ascii="Times New Roman" w:hAnsi="Times New Roman" w:cs="Times New Roman"/>
          <w:color w:val="000000"/>
          <w:sz w:val="32"/>
          <w:szCs w:val="32"/>
          <w:highlight w:val="none"/>
          <w:lang w:val="en-US" w:eastAsia="zh-CN"/>
        </w:rPr>
        <w:t>项目的规范实施</w:t>
      </w:r>
      <w:r>
        <w:rPr>
          <w:rFonts w:cs="Times New Roman"/>
          <w:color w:val="000000"/>
        </w:rPr>
        <w:t>，明确</w:t>
      </w:r>
      <w:r>
        <w:rPr>
          <w:rFonts w:hint="default" w:cs="Times New Roman"/>
          <w:color w:val="000000"/>
        </w:rPr>
        <w:t>甲乙双方（以及本合同涉及的其他当事方）</w:t>
      </w:r>
      <w:r>
        <w:rPr>
          <w:rFonts w:cs="Times New Roman"/>
          <w:color w:val="000000"/>
        </w:rPr>
        <w:t>的权利义务，经双方协商，本着平等互利和诚实信用的原则，一致同意签订本合同。</w:t>
      </w:r>
    </w:p>
    <w:p w14:paraId="44B2466C">
      <w:pPr>
        <w:pStyle w:val="130"/>
        <w:rPr>
          <w:rFonts w:hint="default" w:cs="Times New Roman"/>
        </w:rPr>
      </w:pPr>
      <w:r>
        <w:rPr>
          <w:rFonts w:hint="default" w:cs="Times New Roman"/>
        </w:rPr>
        <w:t xml:space="preserve">第一条 </w:t>
      </w:r>
      <w:r>
        <w:rPr>
          <w:rFonts w:hint="default" w:cs="Times New Roman"/>
          <w:lang w:eastAsia="zh-CN"/>
        </w:rPr>
        <w:t>项目</w:t>
      </w:r>
      <w:r>
        <w:rPr>
          <w:rFonts w:hint="default" w:cs="Times New Roman"/>
        </w:rPr>
        <w:t>的内容及要求</w:t>
      </w:r>
    </w:p>
    <w:p w14:paraId="0734AB6D">
      <w:pPr>
        <w:pStyle w:val="123"/>
        <w:rPr>
          <w:rFonts w:hint="default" w:cs="Times New Roman"/>
          <w:u w:val="single"/>
        </w:rPr>
      </w:pPr>
      <w:r>
        <w:rPr>
          <w:rFonts w:hint="default" w:cs="Times New Roman"/>
        </w:rPr>
        <w:t>（一）项目目标：按照《中华人民共和国种子法》《国家救灾备荒种子储备补助经费管理办法》《新疆维吾尔自治区应急物资储备管理办法》有关要求，深入贯彻落实中央、自治区《种业振兴行动方案》部署要求，开展202</w:t>
      </w:r>
      <w:r>
        <w:rPr>
          <w:rFonts w:hint="eastAsia" w:cs="Times New Roman"/>
          <w:lang w:val="en-US" w:eastAsia="zh-CN"/>
        </w:rPr>
        <w:t>6</w:t>
      </w:r>
      <w:r>
        <w:rPr>
          <w:rFonts w:hint="default" w:cs="Times New Roman"/>
        </w:rPr>
        <w:t>年自治区救灾备荒种子储备工作。根据项目要求，计划储备备荒类春小麦种子1000吨、救灾棉花种子200吨，把好储备种子入库关、数量关、质量关和出库关，定期开展储备种子数量及品种检查、质量检测和安全检查，保证承储单位按照任务要求保质保量落实好种子储备任务，确保储备种子“储得足、管得好、调的出、用得上”。</w:t>
      </w:r>
    </w:p>
    <w:p w14:paraId="113B8FA4">
      <w:pPr>
        <w:pStyle w:val="123"/>
        <w:rPr>
          <w:rFonts w:hint="default" w:cs="Times New Roman"/>
        </w:rPr>
      </w:pPr>
      <w:r>
        <w:rPr>
          <w:rFonts w:hint="default" w:cs="Times New Roman"/>
        </w:rPr>
        <w:t>（二）甲方</w:t>
      </w:r>
      <w:r>
        <w:rPr>
          <w:rFonts w:hint="default" w:cs="Times New Roman"/>
          <w:lang w:eastAsia="zh-CN"/>
        </w:rPr>
        <w:t>根据</w:t>
      </w:r>
      <w:r>
        <w:rPr>
          <w:rFonts w:hint="default" w:ascii="Times New Roman" w:hAnsi="Times New Roman" w:eastAsia="仿宋_GB2312" w:cs="Times New Roman"/>
          <w:color w:val="000000"/>
          <w:sz w:val="32"/>
          <w:szCs w:val="32"/>
          <w:highlight w:val="none"/>
          <w:lang w:val="en-US" w:eastAsia="zh-CN"/>
        </w:rPr>
        <w:t>《国家救灾备荒种子储备补助经费管理办法》(农财发〔2015〕71号)</w:t>
      </w:r>
      <w:r>
        <w:rPr>
          <w:rFonts w:hint="default" w:cs="Times New Roman"/>
          <w:color w:val="000000"/>
          <w:lang w:eastAsia="zh-CN"/>
        </w:rPr>
        <w:t>规定</w:t>
      </w:r>
      <w:r>
        <w:rPr>
          <w:rFonts w:hint="eastAsia" w:cs="Times New Roman"/>
          <w:color w:val="000000"/>
          <w:lang w:eastAsia="zh-CN"/>
        </w:rPr>
        <w:t>，</w:t>
      </w:r>
      <w:r>
        <w:rPr>
          <w:rFonts w:hint="default" w:cs="Times New Roman"/>
          <w:color w:val="000000"/>
          <w:lang w:eastAsia="zh-CN"/>
        </w:rPr>
        <w:t>提供补助资金</w:t>
      </w:r>
      <w:r>
        <w:rPr>
          <w:rFonts w:hint="default" w:cs="Times New Roman"/>
        </w:rPr>
        <w:t>。救灾种子补助标准为3</w:t>
      </w:r>
      <w:r>
        <w:rPr>
          <w:rFonts w:hint="eastAsia" w:cs="Times New Roman"/>
          <w:lang w:val="en-US" w:eastAsia="zh-CN"/>
        </w:rPr>
        <w:t>.2</w:t>
      </w:r>
      <w:r>
        <w:rPr>
          <w:rFonts w:hint="default" w:cs="Times New Roman"/>
        </w:rPr>
        <w:t>元/公斤，备荒种子补助标准为0.</w:t>
      </w:r>
      <w:r>
        <w:rPr>
          <w:rFonts w:hint="eastAsia" w:cs="Times New Roman"/>
          <w:lang w:val="en-US" w:eastAsia="zh-CN"/>
        </w:rPr>
        <w:t>6</w:t>
      </w:r>
      <w:r>
        <w:rPr>
          <w:rFonts w:hint="default" w:cs="Times New Roman"/>
        </w:rPr>
        <w:t>元/公斤。</w:t>
      </w:r>
    </w:p>
    <w:p w14:paraId="7F623751">
      <w:pPr>
        <w:pStyle w:val="123"/>
        <w:rPr>
          <w:rFonts w:hint="default" w:cs="Times New Roman"/>
        </w:rPr>
      </w:pPr>
      <w:r>
        <w:rPr>
          <w:rFonts w:hint="default" w:cs="Times New Roman"/>
        </w:rPr>
        <w:t>（三）甲方向乙方购买服务的具体内容包括：承担救灾备荒种子储备，总计：</w:t>
      </w:r>
      <w:r>
        <w:rPr>
          <w:rFonts w:hint="default" w:cs="Times New Roman"/>
          <w:u w:val="single"/>
        </w:rPr>
        <w:t xml:space="preserve"> XX </w:t>
      </w:r>
      <w:r>
        <w:rPr>
          <w:rFonts w:hint="default" w:cs="Times New Roman"/>
          <w:lang w:eastAsia="zh-CN"/>
        </w:rPr>
        <w:t>吨</w:t>
      </w:r>
      <w:r>
        <w:rPr>
          <w:rFonts w:hint="default" w:cs="Times New Roman"/>
        </w:rPr>
        <w:t>。具体承储作物、品种和数量如下：</w:t>
      </w:r>
    </w:p>
    <w:p w14:paraId="299DA56E">
      <w:pPr>
        <w:pStyle w:val="123"/>
        <w:ind w:firstLine="641"/>
        <w:rPr>
          <w:rFonts w:hint="default" w:ascii="Times New Roman" w:hAnsi="Times New Roman" w:eastAsia="楷体_GB2312" w:cs="Times New Roman"/>
          <w:b/>
          <w:bCs/>
        </w:rPr>
      </w:pPr>
      <w:r>
        <w:rPr>
          <w:rFonts w:hint="default" w:ascii="Times New Roman" w:hAnsi="Times New Roman" w:eastAsia="楷体_GB2312" w:cs="Times New Roman"/>
          <w:b/>
          <w:bCs/>
        </w:rPr>
        <w:t>1.</w:t>
      </w:r>
      <w:r>
        <w:rPr>
          <w:rFonts w:hint="eastAsia" w:eastAsia="楷体_GB2312" w:cs="Times New Roman"/>
          <w:b/>
          <w:bCs/>
          <w:lang w:eastAsia="zh-CN"/>
        </w:rPr>
        <w:t>救灾</w:t>
      </w:r>
      <w:r>
        <w:rPr>
          <w:rFonts w:hint="default" w:ascii="Times New Roman" w:hAnsi="Times New Roman" w:eastAsia="楷体_GB2312" w:cs="Times New Roman"/>
          <w:b/>
          <w:bCs/>
        </w:rPr>
        <w:t>种子储备。合计：</w:t>
      </w:r>
      <w:r>
        <w:rPr>
          <w:rFonts w:hint="default" w:ascii="Times New Roman" w:hAnsi="Times New Roman" w:eastAsia="楷体_GB2312" w:cs="Times New Roman"/>
          <w:b/>
          <w:bCs/>
          <w:u w:val="single"/>
        </w:rPr>
        <w:t xml:space="preserve"> XX  </w:t>
      </w:r>
      <w:r>
        <w:rPr>
          <w:rFonts w:hint="default" w:ascii="Times New Roman" w:hAnsi="Times New Roman" w:eastAsia="楷体_GB2312" w:cs="Times New Roman"/>
          <w:b/>
          <w:bCs/>
          <w:lang w:eastAsia="zh-CN"/>
        </w:rPr>
        <w:t>吨</w:t>
      </w:r>
      <w:r>
        <w:rPr>
          <w:rFonts w:hint="default" w:ascii="Times New Roman" w:hAnsi="Times New Roman" w:eastAsia="楷体_GB2312" w:cs="Times New Roman"/>
          <w:b/>
          <w:bCs/>
        </w:rPr>
        <w:t>，具体如下。</w:t>
      </w:r>
    </w:p>
    <w:p w14:paraId="422C7DF5">
      <w:pPr>
        <w:pStyle w:val="123"/>
        <w:rPr>
          <w:rFonts w:hint="default" w:cs="Times New Roman"/>
        </w:rPr>
      </w:pPr>
      <w:r>
        <w:rPr>
          <w:rFonts w:hint="eastAsia" w:cs="Times New Roman"/>
          <w:lang w:eastAsia="zh-CN"/>
        </w:rPr>
        <w:t>棉花</w:t>
      </w:r>
      <w:r>
        <w:rPr>
          <w:rFonts w:hint="default" w:cs="Times New Roman"/>
        </w:rPr>
        <w:t>：</w:t>
      </w:r>
      <w:r>
        <w:rPr>
          <w:rFonts w:hint="default" w:cs="Times New Roman"/>
          <w:u w:val="single"/>
        </w:rPr>
        <w:t xml:space="preserve">  XXX（品种1名称）XX（数量）， XXX（品种2名称）XX（数量）， XXX（品种3名称）XX（数量），</w:t>
      </w:r>
      <w:r>
        <w:rPr>
          <w:rFonts w:hint="default" w:ascii="Times New Roman" w:hAnsi="Times New Roman" w:cs="Times New Roman"/>
          <w:u w:val="single"/>
        </w:rPr>
        <w:t>……，</w:t>
      </w:r>
      <w:r>
        <w:rPr>
          <w:rFonts w:hint="default" w:ascii="Times New Roman" w:hAnsi="Times New Roman" w:cs="Times New Roman"/>
        </w:rPr>
        <w:t>小计：</w:t>
      </w:r>
      <w:r>
        <w:rPr>
          <w:rFonts w:hint="default" w:ascii="Times New Roman" w:hAnsi="Times New Roman" w:cs="Times New Roman"/>
          <w:u w:val="single"/>
        </w:rPr>
        <w:t xml:space="preserve">  </w:t>
      </w:r>
      <w:r>
        <w:rPr>
          <w:rFonts w:hint="default" w:ascii="Times New Roman" w:hAnsi="Times New Roman" w:eastAsia="楷体_GB2312" w:cs="Times New Roman"/>
          <w:u w:val="single"/>
        </w:rPr>
        <w:t xml:space="preserve">XX  </w:t>
      </w:r>
      <w:r>
        <w:rPr>
          <w:rFonts w:hint="default" w:ascii="Times New Roman" w:hAnsi="Times New Roman" w:eastAsia="楷体_GB2312" w:cs="Times New Roman"/>
          <w:lang w:eastAsia="zh-CN"/>
        </w:rPr>
        <w:t>吨</w:t>
      </w:r>
      <w:r>
        <w:rPr>
          <w:rFonts w:hint="default" w:cs="Times New Roman"/>
        </w:rPr>
        <w:t>；</w:t>
      </w:r>
    </w:p>
    <w:p w14:paraId="19BDB6AB">
      <w:pPr>
        <w:pStyle w:val="123"/>
        <w:rPr>
          <w:rFonts w:hint="default" w:cs="Times New Roman"/>
          <w:lang w:eastAsia="zh-CN"/>
        </w:rPr>
      </w:pPr>
      <w:r>
        <w:rPr>
          <w:rFonts w:hint="default" w:cs="Times New Roman"/>
        </w:rPr>
        <w:t>（四）本合同履行时间</w:t>
      </w:r>
      <w:r>
        <w:rPr>
          <w:rFonts w:hint="default" w:cs="Times New Roman"/>
          <w:lang w:eastAsia="zh-CN"/>
        </w:rPr>
        <w:t>。</w:t>
      </w:r>
    </w:p>
    <w:p w14:paraId="78A17183">
      <w:pPr>
        <w:pStyle w:val="123"/>
        <w:rPr>
          <w:rFonts w:hint="default" w:cs="Times New Roman"/>
        </w:rPr>
      </w:pPr>
      <w:r>
        <w:rPr>
          <w:rFonts w:hint="default" w:cs="Times New Roman"/>
          <w:lang w:val="en-US" w:eastAsia="zh-CN"/>
        </w:rPr>
        <w:t>1.</w:t>
      </w:r>
      <w:r>
        <w:rPr>
          <w:rFonts w:hint="eastAsia" w:cs="Times New Roman"/>
          <w:lang w:val="en-US" w:eastAsia="zh-CN"/>
        </w:rPr>
        <w:t>棉花救灾</w:t>
      </w:r>
      <w:r>
        <w:rPr>
          <w:rFonts w:hint="default" w:cs="Times New Roman"/>
          <w:lang w:val="en-US" w:eastAsia="zh-CN"/>
        </w:rPr>
        <w:t>种子储备时间为：</w:t>
      </w:r>
      <w:r>
        <w:rPr>
          <w:rFonts w:hint="default" w:cs="Times New Roman"/>
          <w:u w:val="single"/>
        </w:rPr>
        <w:t xml:space="preserve"> 20</w:t>
      </w:r>
      <w:r>
        <w:rPr>
          <w:rFonts w:cs="Times New Roman"/>
          <w:u w:val="single"/>
        </w:rPr>
        <w:t>2</w:t>
      </w:r>
      <w:r>
        <w:rPr>
          <w:rFonts w:hint="eastAsia" w:cs="Times New Roman"/>
          <w:u w:val="single"/>
          <w:lang w:val="en-US" w:eastAsia="zh-CN"/>
        </w:rPr>
        <w:t>6</w:t>
      </w:r>
      <w:r>
        <w:rPr>
          <w:rFonts w:hint="default" w:cs="Times New Roman"/>
          <w:u w:val="single"/>
        </w:rPr>
        <w:t xml:space="preserve"> </w:t>
      </w:r>
      <w:r>
        <w:rPr>
          <w:rFonts w:hint="default" w:cs="Times New Roman"/>
        </w:rPr>
        <w:t>年</w:t>
      </w:r>
      <w:r>
        <w:rPr>
          <w:rFonts w:hint="eastAsia" w:cs="Times New Roman"/>
          <w:u w:val="single"/>
          <w:lang w:val="en-US" w:eastAsia="zh-CN"/>
        </w:rPr>
        <w:t xml:space="preserve">   </w:t>
      </w:r>
      <w:r>
        <w:rPr>
          <w:rFonts w:hint="default" w:cs="Times New Roman"/>
        </w:rPr>
        <w:t>月</w:t>
      </w:r>
      <w:r>
        <w:rPr>
          <w:rFonts w:hint="default" w:cs="Times New Roman"/>
          <w:u w:val="single"/>
        </w:rPr>
        <w:t xml:space="preserve"> </w:t>
      </w:r>
      <w:r>
        <w:rPr>
          <w:rFonts w:hint="eastAsia" w:cs="Times New Roman"/>
          <w:u w:val="single"/>
          <w:lang w:val="en-US" w:eastAsia="zh-CN"/>
        </w:rPr>
        <w:t xml:space="preserve">  </w:t>
      </w:r>
      <w:r>
        <w:rPr>
          <w:rFonts w:hint="default" w:cs="Times New Roman"/>
          <w:u w:val="single"/>
        </w:rPr>
        <w:t xml:space="preserve"> </w:t>
      </w:r>
      <w:r>
        <w:rPr>
          <w:rFonts w:hint="default" w:cs="Times New Roman"/>
        </w:rPr>
        <w:t>日至</w:t>
      </w:r>
      <w:r>
        <w:rPr>
          <w:rFonts w:hint="default" w:cs="Times New Roman"/>
          <w:u w:val="single"/>
        </w:rPr>
        <w:t xml:space="preserve"> 202</w:t>
      </w:r>
      <w:r>
        <w:rPr>
          <w:rFonts w:hint="eastAsia" w:cs="Times New Roman"/>
          <w:u w:val="single"/>
          <w:lang w:val="en-US" w:eastAsia="zh-CN"/>
        </w:rPr>
        <w:t>7</w:t>
      </w:r>
      <w:r>
        <w:rPr>
          <w:rFonts w:hint="default" w:cs="Times New Roman"/>
        </w:rPr>
        <w:t>年</w:t>
      </w:r>
      <w:r>
        <w:rPr>
          <w:rFonts w:hint="default" w:cs="Times New Roman"/>
          <w:u w:val="single"/>
        </w:rPr>
        <w:t xml:space="preserve"> </w:t>
      </w:r>
      <w:r>
        <w:rPr>
          <w:rFonts w:hint="eastAsia" w:cs="Times New Roman"/>
          <w:u w:val="single"/>
          <w:lang w:val="en-US" w:eastAsia="zh-CN"/>
        </w:rPr>
        <w:t xml:space="preserve"> </w:t>
      </w:r>
      <w:r>
        <w:rPr>
          <w:rFonts w:hint="default" w:cs="Times New Roman"/>
          <w:u w:val="single"/>
        </w:rPr>
        <w:t xml:space="preserve"> </w:t>
      </w:r>
      <w:r>
        <w:rPr>
          <w:rFonts w:hint="default" w:cs="Times New Roman"/>
        </w:rPr>
        <w:t>月</w:t>
      </w:r>
      <w:r>
        <w:rPr>
          <w:rFonts w:hint="default" w:cs="Times New Roman"/>
          <w:u w:val="single"/>
        </w:rPr>
        <w:t xml:space="preserve"> </w:t>
      </w:r>
      <w:r>
        <w:rPr>
          <w:rFonts w:hint="eastAsia" w:cs="Times New Roman"/>
          <w:u w:val="single"/>
          <w:lang w:val="en-US" w:eastAsia="zh-CN"/>
        </w:rPr>
        <w:t xml:space="preserve">  </w:t>
      </w:r>
      <w:r>
        <w:rPr>
          <w:rFonts w:hint="default" w:cs="Times New Roman"/>
          <w:u w:val="single"/>
        </w:rPr>
        <w:t xml:space="preserve"> </w:t>
      </w:r>
      <w:r>
        <w:rPr>
          <w:rFonts w:hint="default" w:cs="Times New Roman"/>
        </w:rPr>
        <w:t>日。</w:t>
      </w:r>
    </w:p>
    <w:p w14:paraId="427CA3FC">
      <w:pPr>
        <w:pStyle w:val="123"/>
        <w:rPr>
          <w:rFonts w:hint="default" w:cs="Times New Roman"/>
        </w:rPr>
      </w:pPr>
      <w:r>
        <w:rPr>
          <w:rFonts w:cs="Times New Roman"/>
        </w:rPr>
        <w:t>乙方应于</w:t>
      </w:r>
      <w:r>
        <w:rPr>
          <w:rFonts w:hint="default" w:cs="Times New Roman"/>
          <w:u w:val="single"/>
        </w:rPr>
        <w:t xml:space="preserve"> 20</w:t>
      </w:r>
      <w:r>
        <w:rPr>
          <w:rFonts w:cs="Times New Roman"/>
          <w:u w:val="single"/>
        </w:rPr>
        <w:t>2</w:t>
      </w:r>
      <w:r>
        <w:rPr>
          <w:rFonts w:hint="eastAsia" w:cs="Times New Roman"/>
          <w:u w:val="single"/>
          <w:lang w:val="en-US" w:eastAsia="zh-CN"/>
        </w:rPr>
        <w:t>6</w:t>
      </w:r>
      <w:r>
        <w:rPr>
          <w:rFonts w:hint="default" w:cs="Times New Roman"/>
          <w:u w:val="single"/>
        </w:rPr>
        <w:t xml:space="preserve"> </w:t>
      </w:r>
      <w:r>
        <w:rPr>
          <w:rFonts w:hint="default" w:cs="Times New Roman"/>
        </w:rPr>
        <w:t>年</w:t>
      </w:r>
      <w:r>
        <w:rPr>
          <w:rFonts w:hint="eastAsia" w:cs="Times New Roman"/>
          <w:u w:val="single"/>
          <w:lang w:val="en-US" w:eastAsia="zh-CN"/>
        </w:rPr>
        <w:t xml:space="preserve">   </w:t>
      </w:r>
      <w:r>
        <w:rPr>
          <w:rFonts w:hint="default" w:cs="Times New Roman"/>
        </w:rPr>
        <w:t>月</w:t>
      </w:r>
      <w:r>
        <w:rPr>
          <w:rFonts w:hint="default" w:cs="Times New Roman"/>
          <w:u w:val="single"/>
        </w:rPr>
        <w:t xml:space="preserve"> </w:t>
      </w:r>
      <w:r>
        <w:rPr>
          <w:rFonts w:hint="eastAsia" w:cs="Times New Roman"/>
          <w:u w:val="single"/>
          <w:lang w:val="en-US" w:eastAsia="zh-CN"/>
        </w:rPr>
        <w:t xml:space="preserve">  </w:t>
      </w:r>
      <w:r>
        <w:rPr>
          <w:rFonts w:hint="default" w:cs="Times New Roman"/>
          <w:u w:val="single"/>
        </w:rPr>
        <w:t xml:space="preserve"> </w:t>
      </w:r>
      <w:r>
        <w:rPr>
          <w:rFonts w:hint="default" w:cs="Times New Roman"/>
        </w:rPr>
        <w:t>日</w:t>
      </w:r>
      <w:r>
        <w:rPr>
          <w:rFonts w:cs="Times New Roman"/>
        </w:rPr>
        <w:t>之前</w:t>
      </w:r>
      <w:r>
        <w:rPr>
          <w:rFonts w:hint="default" w:cs="Times New Roman"/>
        </w:rPr>
        <w:t>，</w:t>
      </w:r>
      <w:r>
        <w:rPr>
          <w:rFonts w:cs="Times New Roman"/>
        </w:rPr>
        <w:t>以正式文件向甲方正式报送救灾备荒种子储备</w:t>
      </w:r>
      <w:r>
        <w:rPr>
          <w:rFonts w:hint="default" w:cs="Times New Roman"/>
        </w:rPr>
        <w:t>完成情况</w:t>
      </w:r>
      <w:r>
        <w:rPr>
          <w:rFonts w:cs="Times New Roman"/>
        </w:rPr>
        <w:t>总结报告。主要内容包括：</w:t>
      </w:r>
      <w:r>
        <w:rPr>
          <w:rFonts w:hint="default" w:cs="Times New Roman"/>
          <w:lang w:eastAsia="zh-CN"/>
        </w:rPr>
        <w:t>自治区</w:t>
      </w:r>
      <w:r>
        <w:rPr>
          <w:rFonts w:cs="Times New Roman"/>
        </w:rPr>
        <w:t>救灾备荒种子储备任务的落实情况，储备种子质量内部检测情况、</w:t>
      </w:r>
      <w:r>
        <w:rPr>
          <w:rFonts w:hint="default" w:cs="Times New Roman"/>
        </w:rPr>
        <w:t>储备资金</w:t>
      </w:r>
      <w:r>
        <w:rPr>
          <w:rFonts w:cs="Times New Roman"/>
        </w:rPr>
        <w:t>的使用情况，储备种子的</w:t>
      </w:r>
      <w:r>
        <w:rPr>
          <w:rFonts w:hint="default" w:cs="Times New Roman"/>
        </w:rPr>
        <w:t>动用</w:t>
      </w:r>
      <w:r>
        <w:rPr>
          <w:rFonts w:cs="Times New Roman"/>
        </w:rPr>
        <w:t>情况，储备种子在救灾中发挥的作用和效益</w:t>
      </w:r>
      <w:r>
        <w:rPr>
          <w:rFonts w:hint="default" w:cs="Times New Roman"/>
        </w:rPr>
        <w:t>情况</w:t>
      </w:r>
      <w:r>
        <w:rPr>
          <w:rFonts w:cs="Times New Roman"/>
        </w:rPr>
        <w:t>，</w:t>
      </w:r>
      <w:r>
        <w:rPr>
          <w:rFonts w:hint="default" w:cs="Times New Roman"/>
          <w:lang w:eastAsia="zh-CN"/>
        </w:rPr>
        <w:t>各地（州、市）</w:t>
      </w:r>
      <w:r>
        <w:rPr>
          <w:rFonts w:hint="default" w:cs="Times New Roman"/>
        </w:rPr>
        <w:t>种子管理部门监督检查及质量抽检情况，</w:t>
      </w:r>
      <w:r>
        <w:rPr>
          <w:rFonts w:cs="Times New Roman"/>
        </w:rPr>
        <w:t>储备合同的执行情况</w:t>
      </w:r>
      <w:r>
        <w:rPr>
          <w:rFonts w:hint="default" w:cs="Times New Roman"/>
        </w:rPr>
        <w:t>及其他相关情况</w:t>
      </w:r>
      <w:r>
        <w:rPr>
          <w:rFonts w:cs="Times New Roman"/>
        </w:rPr>
        <w:t>。</w:t>
      </w:r>
    </w:p>
    <w:p w14:paraId="6B9CA966">
      <w:pPr>
        <w:pStyle w:val="123"/>
        <w:rPr>
          <w:rFonts w:hint="default" w:cs="Times New Roman"/>
        </w:rPr>
      </w:pPr>
      <w:r>
        <w:rPr>
          <w:rFonts w:hint="default" w:cs="Times New Roman"/>
        </w:rPr>
        <w:t>（五）乙方按照本条第四款约定期限，提供本条第三款所列服务内容，应当满足</w:t>
      </w:r>
      <w:r>
        <w:rPr>
          <w:rFonts w:cs="Times New Roman"/>
        </w:rPr>
        <w:t>以下要求</w:t>
      </w:r>
      <w:r>
        <w:rPr>
          <w:rFonts w:hint="default" w:cs="Times New Roman"/>
        </w:rPr>
        <w:t>：</w:t>
      </w:r>
    </w:p>
    <w:p w14:paraId="0B2535F5">
      <w:pPr>
        <w:pStyle w:val="123"/>
        <w:rPr>
          <w:rFonts w:cs="Times New Roman"/>
          <w:kern w:val="2"/>
          <w:szCs w:val="32"/>
          <w:lang w:bidi="ar-SA"/>
        </w:rPr>
      </w:pPr>
      <w:r>
        <w:rPr>
          <w:rFonts w:hint="default" w:cs="Times New Roman"/>
        </w:rPr>
        <w:t>1. 在</w:t>
      </w:r>
      <w:r>
        <w:rPr>
          <w:rFonts w:cs="Times New Roman"/>
        </w:rPr>
        <w:t>储备期间内，乙方按约定</w:t>
      </w:r>
      <w:r>
        <w:rPr>
          <w:rFonts w:hint="default" w:cs="Times New Roman"/>
        </w:rPr>
        <w:t>数量</w:t>
      </w:r>
      <w:r>
        <w:rPr>
          <w:rFonts w:cs="Times New Roman"/>
        </w:rPr>
        <w:t>、品种储备符合</w:t>
      </w:r>
      <w:r>
        <w:rPr>
          <w:rFonts w:hint="default" w:cs="Times New Roman"/>
        </w:rPr>
        <w:t>相关</w:t>
      </w:r>
      <w:r>
        <w:rPr>
          <w:rFonts w:cs="Times New Roman"/>
        </w:rPr>
        <w:t>质量标准要求</w:t>
      </w:r>
      <w:r>
        <w:rPr>
          <w:rFonts w:hint="default" w:cs="Times New Roman"/>
        </w:rPr>
        <w:t>的</w:t>
      </w:r>
      <w:r>
        <w:rPr>
          <w:rFonts w:hint="default" w:cs="Times New Roman"/>
          <w:kern w:val="2"/>
          <w:szCs w:val="32"/>
          <w:lang w:bidi="ar-SA"/>
        </w:rPr>
        <w:t>救灾备荒种子。</w:t>
      </w:r>
    </w:p>
    <w:p w14:paraId="103FEBBE">
      <w:pPr>
        <w:pStyle w:val="123"/>
        <w:rPr>
          <w:rFonts w:cs="Times New Roman"/>
          <w:lang w:bidi="ar-SA"/>
        </w:rPr>
      </w:pPr>
      <w:r>
        <w:rPr>
          <w:rFonts w:cs="Times New Roman"/>
          <w:lang w:bidi="ar-SA"/>
        </w:rPr>
        <w:t>2</w:t>
      </w:r>
      <w:r>
        <w:rPr>
          <w:rFonts w:hint="default" w:cs="Times New Roman"/>
          <w:lang w:bidi="ar-SA"/>
        </w:rPr>
        <w:t>. 在储备期间调用权归</w:t>
      </w:r>
      <w:r>
        <w:rPr>
          <w:rFonts w:cs="Times New Roman"/>
          <w:lang w:bidi="ar-SA"/>
        </w:rPr>
        <w:t>甲方</w:t>
      </w:r>
      <w:r>
        <w:rPr>
          <w:rFonts w:hint="default" w:cs="Times New Roman"/>
          <w:lang w:bidi="ar-SA"/>
        </w:rPr>
        <w:t>，未经甲方批准，任何单位和个人不得擅自调用。因自然灾害、调剂市场供需矛盾等原因，需调用</w:t>
      </w:r>
      <w:r>
        <w:rPr>
          <w:rFonts w:hint="eastAsia" w:cs="Times New Roman"/>
          <w:lang w:eastAsia="zh-CN" w:bidi="ar-SA"/>
        </w:rPr>
        <w:t>自治区</w:t>
      </w:r>
      <w:r>
        <w:rPr>
          <w:rFonts w:hint="default" w:cs="Times New Roman"/>
          <w:lang w:bidi="ar-SA"/>
        </w:rPr>
        <w:t>救灾备荒种子的，由乙方向</w:t>
      </w:r>
      <w:r>
        <w:rPr>
          <w:rFonts w:hint="default" w:cs="Times New Roman"/>
          <w:lang w:eastAsia="zh-CN" w:bidi="ar-SA"/>
        </w:rPr>
        <w:t>当地</w:t>
      </w:r>
      <w:r>
        <w:rPr>
          <w:rFonts w:hint="default" w:cs="Times New Roman"/>
          <w:lang w:bidi="ar-SA"/>
        </w:rPr>
        <w:t>农业农村部门提出书面申请（紧急情况下，可先通过电话申请），</w:t>
      </w:r>
      <w:r>
        <w:rPr>
          <w:rFonts w:hint="default" w:cs="Times New Roman"/>
          <w:lang w:eastAsia="zh-CN"/>
        </w:rPr>
        <w:t>地（州、市）</w:t>
      </w:r>
      <w:r>
        <w:rPr>
          <w:rFonts w:hint="default" w:cs="Times New Roman"/>
          <w:lang w:bidi="ar-SA"/>
        </w:rPr>
        <w:t xml:space="preserve">农业农村部门再向甲方提出申请，甲方在第一时间内下达相关指令。 </w:t>
      </w:r>
      <w:r>
        <w:rPr>
          <w:rFonts w:cs="Times New Roman"/>
          <w:lang w:bidi="ar-SA"/>
        </w:rPr>
        <w:t xml:space="preserve"> </w:t>
      </w:r>
    </w:p>
    <w:p w14:paraId="2390C402">
      <w:pPr>
        <w:pStyle w:val="123"/>
        <w:rPr>
          <w:rFonts w:cs="Times New Roman"/>
          <w:lang w:bidi="ar-SA"/>
        </w:rPr>
      </w:pPr>
      <w:r>
        <w:rPr>
          <w:rFonts w:eastAsia="黑体" w:cs="Times New Roman"/>
          <w:lang w:bidi="ar-SA"/>
        </w:rPr>
        <w:t>3</w:t>
      </w:r>
      <w:r>
        <w:rPr>
          <w:rFonts w:hint="default" w:eastAsia="黑体" w:cs="Times New Roman"/>
          <w:lang w:bidi="ar-SA"/>
        </w:rPr>
        <w:t>.</w:t>
      </w:r>
      <w:r>
        <w:rPr>
          <w:rFonts w:hint="default" w:eastAsia="仿宋_GB2312" w:cs="Times New Roman"/>
          <w:lang w:eastAsia="zh-CN" w:bidi="ar-SA"/>
        </w:rPr>
        <w:t>自治区</w:t>
      </w:r>
      <w:r>
        <w:rPr>
          <w:rFonts w:hint="default" w:cs="Times New Roman"/>
          <w:lang w:bidi="ar-SA"/>
        </w:rPr>
        <w:t>救灾备荒种子调用价格不得高于出厂价，具体由调入方和调出方协商，调运费由调出、调入双方协商决定。</w:t>
      </w:r>
    </w:p>
    <w:p w14:paraId="2B7B7F75">
      <w:pPr>
        <w:pStyle w:val="123"/>
        <w:rPr>
          <w:rFonts w:hint="default" w:cs="Times New Roman"/>
          <w:lang w:bidi="ar-SA"/>
        </w:rPr>
      </w:pPr>
      <w:r>
        <w:rPr>
          <w:rFonts w:eastAsia="黑体" w:cs="Times New Roman"/>
          <w:lang w:bidi="ar-SA"/>
        </w:rPr>
        <w:t>4</w:t>
      </w:r>
      <w:r>
        <w:rPr>
          <w:rFonts w:hint="default" w:eastAsia="黑体" w:cs="Times New Roman"/>
          <w:lang w:bidi="ar-SA"/>
        </w:rPr>
        <w:t xml:space="preserve">. </w:t>
      </w:r>
      <w:r>
        <w:rPr>
          <w:rFonts w:cs="Times New Roman"/>
          <w:lang w:bidi="ar-SA"/>
        </w:rPr>
        <w:t>乙方接到甲方《同意动用</w:t>
      </w:r>
      <w:r>
        <w:rPr>
          <w:rFonts w:hint="default" w:cs="Times New Roman"/>
          <w:lang w:eastAsia="zh-CN" w:bidi="ar-SA"/>
        </w:rPr>
        <w:t>自治区</w:t>
      </w:r>
      <w:r>
        <w:rPr>
          <w:rFonts w:cs="Times New Roman"/>
          <w:lang w:bidi="ar-SA"/>
        </w:rPr>
        <w:t>救灾备荒种子</w:t>
      </w:r>
      <w:r>
        <w:rPr>
          <w:rFonts w:hint="default" w:cs="Times New Roman"/>
          <w:lang w:eastAsia="zh-CN" w:bidi="ar-SA"/>
        </w:rPr>
        <w:t>的</w:t>
      </w:r>
      <w:r>
        <w:rPr>
          <w:rFonts w:cs="Times New Roman"/>
          <w:lang w:bidi="ar-SA"/>
        </w:rPr>
        <w:t>通知书》后，应尽快组织储备种子调拨，并于调运之日起30日之内，将调拨种子的品种、数量、质量、调出（入）时间和地点及救灾面积、挽回经济损失等情况如实上报甲方。</w:t>
      </w:r>
    </w:p>
    <w:p w14:paraId="2F39BF73">
      <w:pPr>
        <w:pStyle w:val="130"/>
        <w:rPr>
          <w:rFonts w:hint="default" w:cs="Times New Roman"/>
        </w:rPr>
      </w:pPr>
      <w:r>
        <w:rPr>
          <w:rFonts w:hint="default" w:cs="Times New Roman"/>
        </w:rPr>
        <w:t>第二条 服务的验收及评价</w:t>
      </w:r>
    </w:p>
    <w:p w14:paraId="07B75FE0">
      <w:pPr>
        <w:pStyle w:val="130"/>
        <w:rPr>
          <w:rFonts w:hint="default" w:eastAsia="仿宋_GB2312" w:cs="Times New Roman"/>
          <w:szCs w:val="24"/>
          <w:lang w:bidi="ar-SA"/>
        </w:rPr>
      </w:pPr>
      <w:r>
        <w:rPr>
          <w:rFonts w:hint="default" w:eastAsia="仿宋_GB2312" w:cs="Times New Roman"/>
          <w:szCs w:val="24"/>
          <w:lang w:bidi="ar-SA"/>
        </w:rPr>
        <w:t>（一）乙方在完成第一条约定的服务内容并向甲方提供相应工作成果的基础上，以乙方向甲方提交服务事项完成情况总结报告，视同提出验收申请。</w:t>
      </w:r>
    </w:p>
    <w:p w14:paraId="40A4A91D">
      <w:pPr>
        <w:pStyle w:val="123"/>
        <w:rPr>
          <w:rFonts w:cs="Times New Roman"/>
          <w:color w:val="000000"/>
        </w:rPr>
      </w:pPr>
      <w:r>
        <w:rPr>
          <w:rFonts w:hint="default" w:cs="Times New Roman"/>
        </w:rPr>
        <w:t>（二）</w:t>
      </w:r>
      <w:r>
        <w:rPr>
          <w:rFonts w:hint="default" w:cs="Times New Roman"/>
          <w:color w:val="000000"/>
        </w:rPr>
        <w:t>甲方采用</w:t>
      </w:r>
      <w:r>
        <w:rPr>
          <w:rFonts w:hint="default" w:cs="Times New Roman"/>
          <w:color w:val="000000"/>
          <w:u w:val="single"/>
        </w:rPr>
        <w:t>书面报告验收</w:t>
      </w:r>
      <w:r>
        <w:rPr>
          <w:rFonts w:hint="default" w:cs="Times New Roman"/>
          <w:color w:val="000000"/>
        </w:rPr>
        <w:t>方式对乙方提交的服务成果进行验收：</w:t>
      </w:r>
    </w:p>
    <w:p w14:paraId="79E88D9B">
      <w:pPr>
        <w:pStyle w:val="123"/>
        <w:rPr>
          <w:rFonts w:hint="default" w:cs="Times New Roman"/>
          <w:color w:val="000000"/>
          <w:u w:val="single"/>
        </w:rPr>
      </w:pPr>
      <w:r>
        <w:rPr>
          <w:rFonts w:hint="default" w:cs="Times New Roman"/>
          <w:color w:val="000000"/>
        </w:rPr>
        <w:t>甲方确认乙方提交的服务成果通过验收的形式为</w:t>
      </w:r>
      <w:r>
        <w:rPr>
          <w:rFonts w:hint="default" w:cs="Times New Roman"/>
          <w:color w:val="000000"/>
          <w:u w:val="single"/>
        </w:rPr>
        <w:t>甲方在收到乙方提交的服务事项完成情况总结报告后10个工作日内无异议，视为验收通过。</w:t>
      </w:r>
    </w:p>
    <w:p w14:paraId="2DEA00B9">
      <w:pPr>
        <w:pStyle w:val="123"/>
        <w:rPr>
          <w:rFonts w:hint="default" w:cs="Times New Roman"/>
          <w:color w:val="000000"/>
          <w:u w:val="single"/>
        </w:rPr>
      </w:pPr>
      <w:r>
        <w:rPr>
          <w:rFonts w:hint="default" w:cs="Times New Roman"/>
        </w:rPr>
        <w:t>（三）</w:t>
      </w:r>
      <w:r>
        <w:rPr>
          <w:rFonts w:cs="Times New Roman"/>
        </w:rPr>
        <w:t>在储备期内</w:t>
      </w:r>
      <w:r>
        <w:rPr>
          <w:rFonts w:hint="default" w:cs="Times New Roman"/>
        </w:rPr>
        <w:t>，甲方有权（或组织</w:t>
      </w:r>
      <w:r>
        <w:rPr>
          <w:rFonts w:hint="default" w:cs="Times New Roman"/>
          <w:lang w:eastAsia="zh-CN"/>
        </w:rPr>
        <w:t>各地（州、市）</w:t>
      </w:r>
      <w:r>
        <w:rPr>
          <w:rFonts w:hint="default" w:cs="Times New Roman"/>
        </w:rPr>
        <w:t>农业农村</w:t>
      </w:r>
      <w:r>
        <w:rPr>
          <w:rFonts w:cs="Times New Roman"/>
        </w:rPr>
        <w:t>部门</w:t>
      </w:r>
      <w:r>
        <w:rPr>
          <w:rFonts w:hint="default" w:cs="Times New Roman"/>
        </w:rPr>
        <w:t>或其他部门</w:t>
      </w:r>
      <w:r>
        <w:rPr>
          <w:rFonts w:cs="Times New Roman"/>
        </w:rPr>
        <w:t>）</w:t>
      </w:r>
      <w:r>
        <w:rPr>
          <w:rFonts w:hint="default" w:cs="Times New Roman"/>
        </w:rPr>
        <w:t>对乙方</w:t>
      </w:r>
      <w:r>
        <w:rPr>
          <w:rFonts w:cs="Times New Roman"/>
        </w:rPr>
        <w:t>储备的</w:t>
      </w:r>
      <w:r>
        <w:rPr>
          <w:rFonts w:hint="default" w:cs="Times New Roman"/>
        </w:rPr>
        <w:t>各作物品种的</w:t>
      </w:r>
      <w:r>
        <w:rPr>
          <w:rFonts w:cs="Times New Roman"/>
        </w:rPr>
        <w:t>种子质量</w:t>
      </w:r>
      <w:r>
        <w:rPr>
          <w:rFonts w:hint="default" w:cs="Times New Roman"/>
        </w:rPr>
        <w:t>、</w:t>
      </w:r>
      <w:r>
        <w:rPr>
          <w:rFonts w:cs="Times New Roman"/>
        </w:rPr>
        <w:t>数量</w:t>
      </w:r>
      <w:r>
        <w:rPr>
          <w:rFonts w:hint="default" w:cs="Times New Roman"/>
        </w:rPr>
        <w:t>及管理等情况进行抽查检查、检验检测等</w:t>
      </w:r>
      <w:r>
        <w:rPr>
          <w:rFonts w:cs="Times New Roman"/>
        </w:rPr>
        <w:t>，</w:t>
      </w:r>
      <w:r>
        <w:rPr>
          <w:rFonts w:hint="default" w:cs="Times New Roman"/>
        </w:rPr>
        <w:t>如不符合相关要求，则取消该品种储备补贴资金。</w:t>
      </w:r>
    </w:p>
    <w:p w14:paraId="7976E166">
      <w:pPr>
        <w:pStyle w:val="123"/>
        <w:rPr>
          <w:rFonts w:hint="default" w:cs="Times New Roman"/>
        </w:rPr>
      </w:pPr>
      <w:r>
        <w:rPr>
          <w:rFonts w:hint="default" w:cs="Times New Roman"/>
        </w:rPr>
        <w:t>（四）本合同约定的政府购买服务事项质量保证期为自验收通过之日起至</w:t>
      </w:r>
      <w:r>
        <w:rPr>
          <w:rFonts w:cs="Times New Roman"/>
        </w:rPr>
        <w:t>合同约定</w:t>
      </w:r>
      <w:r>
        <w:rPr>
          <w:rFonts w:hint="default" w:cs="Times New Roman"/>
        </w:rPr>
        <w:t>期限</w:t>
      </w:r>
      <w:r>
        <w:rPr>
          <w:rFonts w:cs="Times New Roman"/>
        </w:rPr>
        <w:t>结束为</w:t>
      </w:r>
      <w:r>
        <w:rPr>
          <w:rFonts w:hint="eastAsia" w:cs="Times New Roman"/>
          <w:lang w:eastAsia="zh-CN"/>
        </w:rPr>
        <w:t>止</w:t>
      </w:r>
      <w:r>
        <w:rPr>
          <w:rFonts w:hint="default" w:cs="Times New Roman"/>
        </w:rPr>
        <w:t>，并不得向甲方额外收取任何费用。</w:t>
      </w:r>
    </w:p>
    <w:p w14:paraId="411776B8">
      <w:pPr>
        <w:pStyle w:val="123"/>
        <w:rPr>
          <w:rFonts w:cs="Times New Roman"/>
          <w:color w:val="000000"/>
        </w:rPr>
      </w:pPr>
      <w:r>
        <w:rPr>
          <w:rFonts w:hint="default" w:cs="Times New Roman"/>
          <w:color w:val="000000"/>
        </w:rPr>
        <w:t>（五）根据中共中央、国务院《关于全面实施预算绩效管理的意见》以及</w:t>
      </w:r>
      <w:r>
        <w:rPr>
          <w:rFonts w:cs="Times New Roman"/>
          <w:color w:val="000000"/>
        </w:rPr>
        <w:t>《</w:t>
      </w:r>
      <w:r>
        <w:rPr>
          <w:rFonts w:hint="default" w:cs="Times New Roman"/>
          <w:color w:val="000000"/>
        </w:rPr>
        <w:t>政府购买服务管理办法</w:t>
      </w:r>
      <w:r>
        <w:rPr>
          <w:rFonts w:cs="Times New Roman"/>
          <w:color w:val="000000"/>
        </w:rPr>
        <w:t>》</w:t>
      </w:r>
      <w:r>
        <w:rPr>
          <w:rFonts w:hint="default" w:cs="Times New Roman"/>
          <w:color w:val="000000"/>
        </w:rPr>
        <w:t>等有关规定，甲方应当建立健全政府购买服务项目绩效目标设置与审核、绩效执行监控、绩效评价及结果运用的全过程绩效管理机制，不断提高政府购买服务质量和效益。</w:t>
      </w:r>
    </w:p>
    <w:p w14:paraId="616E2AFE">
      <w:pPr>
        <w:pStyle w:val="123"/>
        <w:rPr>
          <w:rFonts w:cs="Times New Roman"/>
          <w:color w:val="000000"/>
        </w:rPr>
      </w:pPr>
      <w:r>
        <w:rPr>
          <w:rFonts w:hint="default" w:cs="Times New Roman"/>
          <w:color w:val="000000"/>
        </w:rPr>
        <w:t>（六）就本合同约定的政府购买服务事项等，甲方与乙方协商设置相应绩效目标以及数量、质量、时效、成本、效益和服务对象满意度等绩效指标，以附件（一）形式作为本合同不可分割的一部分。</w:t>
      </w:r>
    </w:p>
    <w:p w14:paraId="1FFA08C9">
      <w:pPr>
        <w:pStyle w:val="123"/>
        <w:rPr>
          <w:rFonts w:cs="Times New Roman"/>
          <w:color w:val="000000"/>
        </w:rPr>
      </w:pPr>
      <w:r>
        <w:rPr>
          <w:rFonts w:hint="default" w:cs="Times New Roman"/>
          <w:color w:val="000000"/>
        </w:rPr>
        <w:t>（七）在本合同履约期内，乙方应当加强绩效执行监控，对绩效目标及指标实现程度进行跟踪分析，并将绩效执行监控结果以书面形式报告甲方。实际执行情况与绩效目标偏离的，应当及时予以纠正，确保绩效目标如期实现。甲方原则上按照组织开展相应项目支出预算绩效执行监控的具体要求和时间节点，督促乙方开展相应绩效执行监控工作并提交报告。</w:t>
      </w:r>
    </w:p>
    <w:p w14:paraId="4D3700D7">
      <w:pPr>
        <w:pStyle w:val="123"/>
        <w:rPr>
          <w:rFonts w:cs="Times New Roman"/>
          <w:color w:val="000000"/>
        </w:rPr>
      </w:pPr>
      <w:r>
        <w:rPr>
          <w:rFonts w:hint="default" w:cs="Times New Roman"/>
          <w:color w:val="000000"/>
        </w:rPr>
        <w:t>（八）本合同约定期限届满时，乙方应当对本合同约定绩效目标及指标的实现情况开展绩效自评，填报绩效目标完成情况，分析未完成的原因，提出改进措施，并于本合同期限届满之日起</w:t>
      </w:r>
      <w:r>
        <w:rPr>
          <w:rFonts w:hint="default" w:cs="Times New Roman"/>
          <w:color w:val="000000"/>
          <w:u w:val="single"/>
        </w:rPr>
        <w:t>10</w:t>
      </w:r>
      <w:r>
        <w:rPr>
          <w:rFonts w:hint="default" w:cs="Times New Roman"/>
          <w:color w:val="000000"/>
        </w:rPr>
        <w:t>个工作日内将绩效自评结果以书面形式报告甲方。在本合同约定期限尚未届满、但预算年度已经终了的情况下，甲方应按照财政部组织开展相应项目支出预算绩效自评的要求，督促乙方开展相应绩效自评工作并提交报告。</w:t>
      </w:r>
    </w:p>
    <w:p w14:paraId="67DE3E4B">
      <w:pPr>
        <w:pStyle w:val="130"/>
        <w:rPr>
          <w:rFonts w:hint="default" w:cs="Times New Roman"/>
        </w:rPr>
      </w:pPr>
      <w:r>
        <w:rPr>
          <w:rFonts w:hint="default" w:cs="Times New Roman"/>
        </w:rPr>
        <w:t>第三条 合同金额及款项支付</w:t>
      </w:r>
    </w:p>
    <w:p w14:paraId="66AA2BB0">
      <w:pPr>
        <w:pStyle w:val="123"/>
        <w:rPr>
          <w:rFonts w:hint="default" w:cs="Times New Roman"/>
        </w:rPr>
      </w:pPr>
      <w:r>
        <w:rPr>
          <w:rFonts w:hint="default" w:cs="Times New Roman"/>
        </w:rPr>
        <w:t>（一）本合同购买服务总金额为人民币（大写）：</w:t>
      </w:r>
      <w:r>
        <w:rPr>
          <w:rFonts w:hint="default" w:cs="Times New Roman"/>
          <w:u w:val="single"/>
        </w:rPr>
        <w:t>XXX</w:t>
      </w:r>
      <w:r>
        <w:rPr>
          <w:rFonts w:hint="default" w:cs="Times New Roman"/>
        </w:rPr>
        <w:t>元 （小写：¥</w:t>
      </w:r>
      <w:r>
        <w:rPr>
          <w:rFonts w:hint="default" w:cs="Times New Roman"/>
          <w:u w:val="single"/>
        </w:rPr>
        <w:t xml:space="preserve"> XXX</w:t>
      </w:r>
      <w:r>
        <w:rPr>
          <w:rFonts w:hint="default" w:cs="Times New Roman"/>
        </w:rPr>
        <w:t>元）。乙方提供本合同约定服务所发生的各项成本费用，以及与履行本合同有关的一切税费，均已包含在以上服务报酬总金额之中，由乙方负担。</w:t>
      </w:r>
    </w:p>
    <w:p w14:paraId="0E7CA55F">
      <w:pPr>
        <w:pStyle w:val="123"/>
        <w:rPr>
          <w:rFonts w:hint="default" w:cs="Times New Roman"/>
        </w:rPr>
      </w:pPr>
      <w:r>
        <w:rPr>
          <w:rFonts w:hint="default" w:cs="Times New Roman"/>
        </w:rPr>
        <w:t>（二）乙方开户名称为：</w:t>
      </w:r>
      <w:r>
        <w:rPr>
          <w:rFonts w:hint="default" w:cs="Times New Roman"/>
          <w:u w:val="single"/>
        </w:rPr>
        <w:t xml:space="preserve">   XXX   </w:t>
      </w:r>
      <w:r>
        <w:rPr>
          <w:rFonts w:hint="default" w:cs="Times New Roman"/>
        </w:rPr>
        <w:t>；开户银行为：</w:t>
      </w:r>
      <w:r>
        <w:rPr>
          <w:rFonts w:hint="default" w:cs="Times New Roman"/>
          <w:u w:val="single"/>
        </w:rPr>
        <w:t xml:space="preserve">   XXX   </w:t>
      </w:r>
      <w:r>
        <w:rPr>
          <w:rFonts w:hint="default" w:cs="Times New Roman"/>
        </w:rPr>
        <w:t>；银行账号为：</w:t>
      </w:r>
      <w:r>
        <w:rPr>
          <w:rFonts w:hint="default" w:cs="Times New Roman"/>
          <w:u w:val="single"/>
        </w:rPr>
        <w:t xml:space="preserve">   XXX   </w:t>
      </w:r>
      <w:r>
        <w:rPr>
          <w:rFonts w:hint="default" w:cs="Times New Roman"/>
        </w:rPr>
        <w:t>。</w:t>
      </w:r>
    </w:p>
    <w:p w14:paraId="2387F7DC">
      <w:pPr>
        <w:pStyle w:val="123"/>
        <w:rPr>
          <w:rFonts w:hint="default" w:cs="Times New Roman"/>
        </w:rPr>
      </w:pPr>
      <w:r>
        <w:rPr>
          <w:rFonts w:hint="default" w:cs="Times New Roman"/>
        </w:rPr>
        <w:t>（三）根据</w:t>
      </w:r>
      <w:r>
        <w:rPr>
          <w:rFonts w:hint="eastAsia" w:cs="Times New Roman"/>
          <w:lang w:eastAsia="zh-CN"/>
        </w:rPr>
        <w:t>自治区农业生产发展资金</w:t>
      </w:r>
      <w:r>
        <w:rPr>
          <w:rFonts w:hint="default" w:cs="Times New Roman"/>
        </w:rPr>
        <w:t>管理规定和服务类型，选择</w:t>
      </w:r>
      <w:r>
        <w:rPr>
          <w:rFonts w:hint="eastAsia" w:cs="Times New Roman"/>
          <w:lang w:eastAsia="zh-CN"/>
        </w:rPr>
        <w:t>自治区财政资金转移支付</w:t>
      </w:r>
      <w:r>
        <w:rPr>
          <w:rFonts w:hint="default" w:cs="Times New Roman"/>
        </w:rPr>
        <w:t>方式付款。</w:t>
      </w:r>
    </w:p>
    <w:p w14:paraId="5F041AEE">
      <w:pPr>
        <w:pStyle w:val="123"/>
        <w:rPr>
          <w:rFonts w:cs="Times New Roman"/>
          <w:color w:val="000000"/>
          <w:highlight w:val="none"/>
        </w:rPr>
      </w:pPr>
      <w:r>
        <w:rPr>
          <w:rFonts w:hint="default" w:cs="Times New Roman"/>
          <w:color w:val="000000"/>
          <w:highlight w:val="none"/>
        </w:rPr>
        <w:t>（四）</w:t>
      </w:r>
      <w:r>
        <w:rPr>
          <w:rFonts w:hint="default" w:cs="Times New Roman"/>
          <w:color w:val="000000"/>
          <w:highlight w:val="none"/>
          <w:u w:val="single"/>
        </w:rPr>
        <w:t xml:space="preserve">本合同签订生效后，甲方在年度预算批复且财政资金到位后支付 </w:t>
      </w:r>
      <w:r>
        <w:rPr>
          <w:rFonts w:hint="eastAsia" w:cs="Times New Roman"/>
          <w:color w:val="000000"/>
          <w:highlight w:val="none"/>
          <w:u w:val="single"/>
          <w:lang w:val="en-US" w:eastAsia="zh-CN"/>
        </w:rPr>
        <w:t>4</w:t>
      </w:r>
      <w:r>
        <w:rPr>
          <w:rFonts w:hint="default" w:cs="Times New Roman"/>
          <w:color w:val="000000"/>
          <w:highlight w:val="none"/>
          <w:u w:val="single"/>
        </w:rPr>
        <w:t>0%，2026年09月30日前完成储备</w:t>
      </w:r>
      <w:r>
        <w:rPr>
          <w:rFonts w:hint="eastAsia" w:cs="Times New Roman"/>
          <w:color w:val="000000"/>
          <w:highlight w:val="none"/>
          <w:u w:val="single"/>
          <w:lang w:val="en-US" w:eastAsia="zh-CN"/>
        </w:rPr>
        <w:t>通过检验后</w:t>
      </w:r>
      <w:r>
        <w:rPr>
          <w:rFonts w:hint="default" w:cs="Times New Roman"/>
          <w:color w:val="000000"/>
          <w:highlight w:val="none"/>
          <w:u w:val="single"/>
        </w:rPr>
        <w:t>支付率达到 100%。</w:t>
      </w:r>
    </w:p>
    <w:p w14:paraId="0503B3F6">
      <w:pPr>
        <w:pStyle w:val="130"/>
        <w:rPr>
          <w:rFonts w:hint="default" w:cs="Times New Roman"/>
        </w:rPr>
      </w:pPr>
      <w:r>
        <w:rPr>
          <w:rFonts w:hint="default" w:cs="Times New Roman"/>
        </w:rPr>
        <w:t>第四条 甲方的权利和义务</w:t>
      </w:r>
    </w:p>
    <w:p w14:paraId="3BD7F405">
      <w:pPr>
        <w:pStyle w:val="123"/>
        <w:rPr>
          <w:rFonts w:hint="default" w:cs="Times New Roman"/>
        </w:rPr>
      </w:pPr>
      <w:r>
        <w:rPr>
          <w:rFonts w:hint="default" w:cs="Times New Roman"/>
        </w:rPr>
        <w:t>（一）甲方应当加强政府购买服务项目履约管理，督促乙方严格履行合同约定，有权随时向乙方了解提供服务的实施进度，并要求乙方提供相关资料。</w:t>
      </w:r>
    </w:p>
    <w:p w14:paraId="3A9D1D9C">
      <w:pPr>
        <w:pStyle w:val="123"/>
        <w:rPr>
          <w:rFonts w:hint="default" w:cs="Times New Roman"/>
        </w:rPr>
      </w:pPr>
      <w:r>
        <w:rPr>
          <w:rFonts w:hint="default" w:cs="Times New Roman"/>
        </w:rPr>
        <w:t>（二）甲方有权按照本合同约定或者有关法律法规、部门规章、规范性文件的规定，对乙方履约情况进行监督和检查，并督促乙方加以整改。但不因甲方行使该监督和检查权而减轻或者免除乙方应承担的任何义务或者责任。</w:t>
      </w:r>
    </w:p>
    <w:p w14:paraId="7FE83856">
      <w:pPr>
        <w:pStyle w:val="123"/>
        <w:rPr>
          <w:rFonts w:hint="default" w:cs="Times New Roman"/>
        </w:rPr>
      </w:pPr>
      <w:r>
        <w:rPr>
          <w:rFonts w:hint="default" w:cs="Times New Roman"/>
        </w:rPr>
        <w:t>（三）甲方有权根据国家政策或者法律法规的变动对服务的质量要求、标准规范和技术指标做出相应变动，有权在发现乙方履行合同过程中出现损害或者可能损害公共利益、公共安全情形时终止本合同。</w:t>
      </w:r>
    </w:p>
    <w:p w14:paraId="27FFC6C8">
      <w:pPr>
        <w:pStyle w:val="123"/>
        <w:rPr>
          <w:rFonts w:hint="default" w:cs="Times New Roman"/>
        </w:rPr>
      </w:pPr>
      <w:r>
        <w:rPr>
          <w:rFonts w:hint="default" w:cs="Times New Roman"/>
        </w:rPr>
        <w:t>（四）甲方有权将乙方履行合同情况及不符合政府购买服务管理相关规定的情况，向相关部门报告并纳入不良信用记录、年检（报）、评估、执法等监管体系中。</w:t>
      </w:r>
    </w:p>
    <w:p w14:paraId="02733E1B">
      <w:pPr>
        <w:pStyle w:val="123"/>
        <w:rPr>
          <w:rFonts w:hint="default" w:cs="Times New Roman"/>
        </w:rPr>
      </w:pPr>
      <w:r>
        <w:rPr>
          <w:rFonts w:hint="default" w:cs="Times New Roman"/>
        </w:rPr>
        <w:t>（五）甲方承诺确保本合同约定的政府购买服务事项，符合</w:t>
      </w:r>
      <w:r>
        <w:rPr>
          <w:rFonts w:hint="default" w:cs="Times New Roman"/>
          <w:lang w:eastAsia="zh-CN"/>
        </w:rPr>
        <w:t>自治区</w:t>
      </w:r>
      <w:r>
        <w:rPr>
          <w:rFonts w:hint="default" w:cs="Times New Roman"/>
        </w:rPr>
        <w:t>政府购买服务的内容要求，并已列入农业农村</w:t>
      </w:r>
      <w:r>
        <w:rPr>
          <w:rFonts w:hint="default" w:cs="Times New Roman"/>
          <w:lang w:eastAsia="zh-CN"/>
        </w:rPr>
        <w:t>厅</w:t>
      </w:r>
      <w:r>
        <w:rPr>
          <w:rFonts w:hint="default" w:cs="Times New Roman"/>
          <w:lang w:val="en-US" w:eastAsia="zh-CN"/>
        </w:rPr>
        <w:t>202</w:t>
      </w:r>
      <w:r>
        <w:rPr>
          <w:rFonts w:hint="eastAsia" w:cs="Times New Roman"/>
          <w:lang w:val="en-US" w:eastAsia="zh-CN"/>
        </w:rPr>
        <w:t>6</w:t>
      </w:r>
      <w:r>
        <w:rPr>
          <w:rFonts w:hint="default" w:cs="Times New Roman"/>
          <w:lang w:val="en-US" w:eastAsia="zh-CN"/>
        </w:rPr>
        <w:t>年度自治区现代种业振兴项目列表中</w:t>
      </w:r>
      <w:r>
        <w:rPr>
          <w:rFonts w:hint="default" w:cs="Times New Roman"/>
        </w:rPr>
        <w:t>。</w:t>
      </w:r>
    </w:p>
    <w:p w14:paraId="22AE8D3B">
      <w:pPr>
        <w:pStyle w:val="123"/>
        <w:rPr>
          <w:rFonts w:hint="default" w:cs="Times New Roman"/>
        </w:rPr>
      </w:pPr>
      <w:r>
        <w:rPr>
          <w:rFonts w:hint="default" w:cs="Times New Roman"/>
        </w:rPr>
        <w:t>（六）甲方承诺履行本合同所需财政资金，已经列入相应年度的部门预算和中期支出规划安排，并已经按规定编制相应政府购买服务预算及政府采购预算。</w:t>
      </w:r>
    </w:p>
    <w:p w14:paraId="087D361B">
      <w:pPr>
        <w:pStyle w:val="123"/>
        <w:rPr>
          <w:rFonts w:hint="default" w:cs="Times New Roman"/>
        </w:rPr>
      </w:pPr>
      <w:r>
        <w:rPr>
          <w:rFonts w:hint="default" w:cs="Times New Roman"/>
        </w:rPr>
        <w:t>（七）甲方应及时向乙方提供或者协调有关方面提供与履行本合同相关的，且为乙方开展工作必备前提的政策、制度、规范、标准、数据等资料。</w:t>
      </w:r>
    </w:p>
    <w:p w14:paraId="41BA3BF7">
      <w:pPr>
        <w:pStyle w:val="123"/>
        <w:rPr>
          <w:rFonts w:hint="default" w:cs="Times New Roman"/>
        </w:rPr>
      </w:pPr>
      <w:r>
        <w:rPr>
          <w:rFonts w:hint="default" w:cs="Times New Roman"/>
        </w:rPr>
        <w:t>（八）甲方应当根据乙方履行合同和开展工作的实际需要，积极协助乙方做好与相关政府部门、企事业单位及其他第三方的沟通、协调工作。</w:t>
      </w:r>
    </w:p>
    <w:p w14:paraId="2F2AE081">
      <w:pPr>
        <w:pStyle w:val="123"/>
        <w:rPr>
          <w:rFonts w:hint="default" w:cs="Times New Roman"/>
        </w:rPr>
      </w:pPr>
      <w:r>
        <w:rPr>
          <w:rFonts w:hint="default" w:cs="Times New Roman"/>
        </w:rPr>
        <w:t>（九）甲方应当依照本合同约定的金额、方式、时间、条件等，及时向乙方支付服务报酬。</w:t>
      </w:r>
    </w:p>
    <w:p w14:paraId="0A2A7986">
      <w:pPr>
        <w:pStyle w:val="130"/>
        <w:rPr>
          <w:rFonts w:hint="default" w:cs="Times New Roman"/>
        </w:rPr>
      </w:pPr>
      <w:r>
        <w:rPr>
          <w:rFonts w:hint="default" w:cs="Times New Roman"/>
        </w:rPr>
        <w:t>第五条 乙方的权利和义务</w:t>
      </w:r>
    </w:p>
    <w:p w14:paraId="70654D36">
      <w:pPr>
        <w:pStyle w:val="123"/>
        <w:rPr>
          <w:rFonts w:hint="default" w:cs="Times New Roman"/>
        </w:rPr>
      </w:pPr>
      <w:r>
        <w:rPr>
          <w:rFonts w:hint="default" w:cs="Times New Roman"/>
        </w:rPr>
        <w:t>（一）乙方有权要求甲方提供或者要求甲方协调有关方面提供与履行本合同相关的，且为乙方开展工作必备前提的政策、制度、规范、标准、数据等资料。</w:t>
      </w:r>
    </w:p>
    <w:p w14:paraId="7B1BD8E5">
      <w:pPr>
        <w:pStyle w:val="123"/>
        <w:rPr>
          <w:rFonts w:hint="default" w:cs="Times New Roman"/>
        </w:rPr>
      </w:pPr>
      <w:r>
        <w:rPr>
          <w:rFonts w:hint="default" w:cs="Times New Roman"/>
        </w:rPr>
        <w:t>（二）乙方有权根据履行合同和开展工作的实际需要，要求甲方协助做好与相关政府部门、企事业单位及其他第三方的沟通、协调工作。</w:t>
      </w:r>
    </w:p>
    <w:p w14:paraId="323DD13A">
      <w:pPr>
        <w:pStyle w:val="123"/>
        <w:rPr>
          <w:rFonts w:hint="default" w:cs="Times New Roman"/>
        </w:rPr>
      </w:pPr>
      <w:r>
        <w:rPr>
          <w:rFonts w:hint="default" w:cs="Times New Roman"/>
        </w:rPr>
        <w:t>（三）乙方有权依照本合同约定的金额、方式、时间、条件等向甲方收取服务报酬，在账户信息变更时有权要求甲方根据乙方出具的相关证明材料向变更后的账户付款。</w:t>
      </w:r>
    </w:p>
    <w:p w14:paraId="53E161D1">
      <w:pPr>
        <w:pStyle w:val="123"/>
        <w:rPr>
          <w:rFonts w:hint="default" w:cs="Times New Roman"/>
        </w:rPr>
      </w:pPr>
      <w:r>
        <w:rPr>
          <w:rFonts w:hint="default" w:cs="Times New Roman"/>
        </w:rPr>
        <w:t>（四）乙方在不违反本合同约定或者有关法律法规、部门规章、规范性文件规定的前提下，有权根据提供服务的实际成本费用等，自主安排使用所获服务报酬。</w:t>
      </w:r>
    </w:p>
    <w:p w14:paraId="103CE0B2">
      <w:pPr>
        <w:pStyle w:val="123"/>
        <w:rPr>
          <w:rFonts w:hint="default" w:cs="Times New Roman"/>
        </w:rPr>
      </w:pPr>
      <w:r>
        <w:rPr>
          <w:rFonts w:hint="default" w:cs="Times New Roman"/>
        </w:rPr>
        <w:t>（五）乙方应当配备具有相应资质、能力、经验的工作人员承担本合同约定服务事项的具体实施，保证其具有充裕的工作时间，并为其提供相应条件支持。</w:t>
      </w:r>
    </w:p>
    <w:p w14:paraId="520A6D3C">
      <w:pPr>
        <w:pStyle w:val="123"/>
        <w:rPr>
          <w:rFonts w:hint="default" w:cs="Times New Roman"/>
        </w:rPr>
      </w:pPr>
      <w:r>
        <w:rPr>
          <w:rFonts w:hint="default" w:cs="Times New Roman"/>
        </w:rPr>
        <w:t>（六）乙方应当按照本合同约定的内容、期限、数量、质量、标准等要求，及时提供服务并提交成果，并根据甲方需要报告工作进展情况。未经甲方书面同意，乙方不得擅自将本合同约定的服务事项转包给其他机构实际承担。</w:t>
      </w:r>
    </w:p>
    <w:p w14:paraId="35DF6B40">
      <w:pPr>
        <w:pStyle w:val="123"/>
        <w:rPr>
          <w:rFonts w:hint="default" w:cs="Times New Roman"/>
        </w:rPr>
      </w:pPr>
      <w:r>
        <w:rPr>
          <w:rFonts w:hint="default" w:cs="Times New Roman"/>
        </w:rPr>
        <w:t>（七）乙方应当按照有关规定建立承接政府购买服务事项台账，妥善保存与本合同履约活动相关的纸质文档、电子文档、影音图像等信息，保存期限为本合同履行完毕或者终止后15年。</w:t>
      </w:r>
    </w:p>
    <w:p w14:paraId="4FB979DA">
      <w:pPr>
        <w:pStyle w:val="123"/>
        <w:rPr>
          <w:rFonts w:hint="default" w:cs="Times New Roman"/>
        </w:rPr>
      </w:pPr>
      <w:r>
        <w:rPr>
          <w:rFonts w:hint="default" w:cs="Times New Roman"/>
        </w:rPr>
        <w:t>（八）乙方应当建立健全财务制度，严格遵守相关财政财务规定，确保政府购买服务资金规范管理和使用，以辅助账等适当形式进行单独核算，相应原始凭证、会计账簿等财务资料依照上款要求妥善保存。</w:t>
      </w:r>
    </w:p>
    <w:p w14:paraId="39AA9A42">
      <w:pPr>
        <w:pStyle w:val="123"/>
        <w:rPr>
          <w:rFonts w:hint="default" w:cs="Times New Roman"/>
        </w:rPr>
      </w:pPr>
      <w:r>
        <w:rPr>
          <w:rFonts w:hint="default" w:cs="Times New Roman"/>
        </w:rPr>
        <w:t>（九）乙方有义务接受和配合甲方或者有关部门对本合同履行情况的监督和检查，按要求完整、准确、如实提供所需业务和财务资料，并对监督检查提出的问题及时做出合理解释或者加以整改。</w:t>
      </w:r>
    </w:p>
    <w:p w14:paraId="43DD2997">
      <w:pPr>
        <w:pStyle w:val="123"/>
        <w:rPr>
          <w:rFonts w:hint="default" w:cs="Times New Roman"/>
        </w:rPr>
      </w:pPr>
      <w:r>
        <w:rPr>
          <w:rFonts w:hint="default" w:cs="Times New Roman"/>
        </w:rPr>
        <w:t>（十）乙方应当全面履行本合同约定服务事项实施过程中的相关安全管理职责，因乙方未尽到管理职责发生安全事故的，由乙方承担相应的法律责任。</w:t>
      </w:r>
    </w:p>
    <w:p w14:paraId="684EE64F">
      <w:pPr>
        <w:pStyle w:val="130"/>
        <w:rPr>
          <w:rFonts w:hint="default" w:cs="Times New Roman"/>
        </w:rPr>
      </w:pPr>
      <w:r>
        <w:rPr>
          <w:rFonts w:hint="default" w:cs="Times New Roman"/>
        </w:rPr>
        <w:t>第六条 违约责任</w:t>
      </w:r>
    </w:p>
    <w:p w14:paraId="63FD0469">
      <w:pPr>
        <w:pStyle w:val="123"/>
        <w:rPr>
          <w:rFonts w:cs="Times New Roman"/>
          <w:color w:val="000000"/>
        </w:rPr>
      </w:pPr>
      <w:r>
        <w:rPr>
          <w:rFonts w:hint="default" w:cs="Times New Roman"/>
          <w:color w:val="000000"/>
        </w:rPr>
        <w:t>（一）甲方无正当理由逾期付款的，甲方应当按照本合同约定的付款时限及相应金额，从逾期之日起每日按逾期金额的</w:t>
      </w:r>
      <w:r>
        <w:rPr>
          <w:rFonts w:hint="default" w:cs="Times New Roman"/>
          <w:color w:val="000000"/>
          <w:u w:val="single"/>
        </w:rPr>
        <w:t>1%</w:t>
      </w:r>
      <w:r>
        <w:rPr>
          <w:rFonts w:hint="default" w:cs="Times New Roman"/>
          <w:color w:val="000000"/>
        </w:rPr>
        <w:t>向乙方支付违约金。</w:t>
      </w:r>
    </w:p>
    <w:p w14:paraId="6445ACB1">
      <w:pPr>
        <w:pStyle w:val="123"/>
        <w:jc w:val="left"/>
        <w:rPr>
          <w:rFonts w:cs="Times New Roman"/>
          <w:color w:val="000000"/>
        </w:rPr>
      </w:pPr>
      <w:r>
        <w:rPr>
          <w:rFonts w:hint="default" w:cs="Times New Roman"/>
          <w:color w:val="000000"/>
        </w:rPr>
        <w:t>（二）乙方提供的服务不符合本合同约定或相关法律法规、部门规章、规范性文件规定的，甲方有权拒收并由乙方按照本合同约定服务报酬总金额的</w:t>
      </w:r>
      <w:r>
        <w:rPr>
          <w:rFonts w:hint="default" w:cs="Times New Roman"/>
          <w:color w:val="000000"/>
          <w:u w:val="single"/>
        </w:rPr>
        <w:t>10</w:t>
      </w:r>
      <w:r>
        <w:rPr>
          <w:rFonts w:hint="default" w:cs="Times New Roman"/>
          <w:color w:val="000000"/>
        </w:rPr>
        <w:t>%向甲方支付违约金。</w:t>
      </w:r>
    </w:p>
    <w:p w14:paraId="1AE235AA">
      <w:pPr>
        <w:pStyle w:val="123"/>
        <w:rPr>
          <w:rFonts w:cs="Times New Roman"/>
          <w:color w:val="000000"/>
        </w:rPr>
      </w:pPr>
      <w:r>
        <w:rPr>
          <w:rFonts w:hint="default" w:cs="Times New Roman"/>
          <w:color w:val="000000"/>
        </w:rPr>
        <w:t>（三）乙方未能按照本合同约定时间提供服务或提交成果的，从逾期之日起每日按逾期金额的</w:t>
      </w:r>
      <w:r>
        <w:rPr>
          <w:rFonts w:hint="default" w:cs="Times New Roman"/>
          <w:color w:val="000000"/>
          <w:u w:val="single"/>
        </w:rPr>
        <w:t>1</w:t>
      </w:r>
      <w:r>
        <w:rPr>
          <w:rFonts w:hint="default" w:cs="Times New Roman"/>
          <w:color w:val="000000"/>
        </w:rPr>
        <w:t>%向甲方支付违约金；逾期</w:t>
      </w:r>
      <w:r>
        <w:rPr>
          <w:rFonts w:hint="default" w:cs="Times New Roman"/>
          <w:color w:val="000000"/>
          <w:u w:val="single"/>
        </w:rPr>
        <w:t>30</w:t>
      </w:r>
      <w:r>
        <w:rPr>
          <w:rFonts w:hint="default" w:cs="Times New Roman"/>
          <w:color w:val="000000"/>
        </w:rPr>
        <w:t>日以上的，甲方有权终止合同，由此造成的甲方经济损失由乙方承担。</w:t>
      </w:r>
    </w:p>
    <w:p w14:paraId="7C08E199">
      <w:pPr>
        <w:pStyle w:val="123"/>
        <w:rPr>
          <w:rFonts w:cs="Times New Roman"/>
          <w:color w:val="000000"/>
        </w:rPr>
      </w:pPr>
      <w:r>
        <w:rPr>
          <w:rFonts w:hint="default" w:cs="Times New Roman"/>
          <w:color w:val="000000"/>
        </w:rPr>
        <w:t>（四）乙方不得擅自将本合同服务转包</w:t>
      </w:r>
      <w:r>
        <w:rPr>
          <w:rFonts w:hint="default" w:cs="Times New Roman"/>
        </w:rPr>
        <w:t>给其他主体</w:t>
      </w:r>
      <w:r>
        <w:rPr>
          <w:rFonts w:hint="default" w:cs="Times New Roman"/>
          <w:color w:val="000000"/>
        </w:rPr>
        <w:t>。如擅自转包，则乙方应当按照本合同约定服务报酬总金额的</w:t>
      </w:r>
      <w:r>
        <w:rPr>
          <w:rFonts w:hint="default" w:cs="Times New Roman"/>
          <w:color w:val="000000"/>
          <w:u w:val="single"/>
        </w:rPr>
        <w:t>10</w:t>
      </w:r>
      <w:r>
        <w:rPr>
          <w:rFonts w:hint="default" w:cs="Times New Roman"/>
          <w:color w:val="000000"/>
        </w:rPr>
        <w:t>%，向甲方支付违约金。</w:t>
      </w:r>
    </w:p>
    <w:p w14:paraId="783E5095">
      <w:pPr>
        <w:pStyle w:val="123"/>
        <w:rPr>
          <w:rFonts w:cs="Times New Roman"/>
          <w:color w:val="000000"/>
        </w:rPr>
      </w:pPr>
      <w:r>
        <w:rPr>
          <w:rFonts w:hint="default" w:cs="Times New Roman"/>
          <w:color w:val="000000"/>
        </w:rPr>
        <w:t>（五）其他违约责任，甲方可以根据本合同约定购买服务事项的具体情况，依据《中华人民共和国民法典》等法律法规的相关规定，在本合同中约定。</w:t>
      </w:r>
    </w:p>
    <w:p w14:paraId="395CBCB8">
      <w:pPr>
        <w:pStyle w:val="123"/>
        <w:rPr>
          <w:rFonts w:cs="Times New Roman"/>
          <w:color w:val="000000"/>
        </w:rPr>
      </w:pPr>
      <w:r>
        <w:rPr>
          <w:rFonts w:hint="default" w:cs="Times New Roman"/>
          <w:color w:val="000000"/>
        </w:rPr>
        <w:t>（六）经甲乙双方协商一致，同意免除或者部分免除对方违约责任的，双方应当签订《补充协议》或《谅解备忘录》进行约定。</w:t>
      </w:r>
    </w:p>
    <w:p w14:paraId="5236C202">
      <w:pPr>
        <w:pStyle w:val="130"/>
        <w:rPr>
          <w:rFonts w:hint="default" w:cs="Times New Roman"/>
          <w:highlight w:val="green"/>
        </w:rPr>
      </w:pPr>
      <w:r>
        <w:rPr>
          <w:rFonts w:hint="default" w:cs="Times New Roman"/>
        </w:rPr>
        <w:t>第七条 保密条款</w:t>
      </w:r>
    </w:p>
    <w:p w14:paraId="6B935173">
      <w:pPr>
        <w:pStyle w:val="123"/>
        <w:rPr>
          <w:rFonts w:hint="default" w:cs="Times New Roman"/>
        </w:rPr>
      </w:pPr>
      <w:r>
        <w:rPr>
          <w:rFonts w:hint="default" w:cs="Times New Roman"/>
        </w:rPr>
        <w:t>（一）甲方按照本合同第四条第（七）款的约定，向乙方提供的资料，如有属于《</w:t>
      </w:r>
      <w:r>
        <w:rPr>
          <w:rFonts w:hint="eastAsia" w:cs="Times New Roman"/>
          <w:lang w:eastAsia="zh-CN"/>
        </w:rPr>
        <w:t>中华人民共和国保守国家秘密法</w:t>
      </w:r>
      <w:r>
        <w:rPr>
          <w:rFonts w:hint="default" w:cs="Times New Roman"/>
        </w:rPr>
        <w:t>》规定的国家秘密范围的信息，应当严格按照相关保密规定进行管理，并责成乙方严格按照保密规定进行管理。</w:t>
      </w:r>
    </w:p>
    <w:p w14:paraId="0F590B7F">
      <w:pPr>
        <w:pStyle w:val="123"/>
        <w:rPr>
          <w:rFonts w:hint="default" w:cs="Times New Roman"/>
        </w:rPr>
      </w:pPr>
      <w:r>
        <w:rPr>
          <w:rFonts w:hint="default" w:cs="Times New Roman"/>
        </w:rPr>
        <w:t>（二）甲方按照本合同第四条第（七）款的约定，向乙方提供的资料，如有属于甲方工作秘密或者内部资料的，应当以编列目录清单的形式如实告知乙方，并责成乙方严格按照相关保密规定和本合同约定进行管理。</w:t>
      </w:r>
    </w:p>
    <w:p w14:paraId="54998BD4">
      <w:pPr>
        <w:pStyle w:val="123"/>
        <w:rPr>
          <w:rFonts w:hint="default" w:cs="Times New Roman"/>
        </w:rPr>
      </w:pPr>
      <w:r>
        <w:rPr>
          <w:rFonts w:hint="default" w:cs="Times New Roman"/>
        </w:rPr>
        <w:t>（三）乙方应当对甲方提供的资料负有保密责任。属于本条第（一）款所列国家秘密以及本条第（二）款所列工作秘密或内部资料的，乙方应当严格按照相关保密规定和甲方要求进行管理。其他信息未经甲方书面许可，乙方亦不得提供给其他单位和个人。</w:t>
      </w:r>
    </w:p>
    <w:p w14:paraId="289691B6">
      <w:pPr>
        <w:pStyle w:val="123"/>
        <w:rPr>
          <w:rFonts w:hint="default" w:cs="Times New Roman"/>
        </w:rPr>
      </w:pPr>
      <w:r>
        <w:rPr>
          <w:rFonts w:hint="default" w:cs="Times New Roman"/>
        </w:rPr>
        <w:t>（四）乙方在承接本合同约定的政府购买服务事项的过程中，所获得的政府、企事业单位、公民个人等各种信息和资料，如有属于《</w:t>
      </w:r>
      <w:r>
        <w:rPr>
          <w:rFonts w:hint="eastAsia" w:cs="Times New Roman"/>
          <w:lang w:eastAsia="zh-CN"/>
        </w:rPr>
        <w:t>中华人民共和国保守国家秘密法</w:t>
      </w:r>
      <w:r>
        <w:rPr>
          <w:rFonts w:hint="default" w:cs="Times New Roman"/>
        </w:rPr>
        <w:t>》规定的国家秘密范围的信息，乙方应当严格按照相关保密规定和甲方要求进行管理。</w:t>
      </w:r>
    </w:p>
    <w:p w14:paraId="519D1DF8">
      <w:pPr>
        <w:pStyle w:val="123"/>
        <w:rPr>
          <w:rFonts w:hint="default" w:cs="Times New Roman"/>
        </w:rPr>
      </w:pPr>
      <w:r>
        <w:rPr>
          <w:rFonts w:hint="default" w:cs="Times New Roman"/>
        </w:rPr>
        <w:t>（五）乙方在承接本合同约定的政府购买服务事项的过程中，所获得的政府、企事业单位、公民个人等各种信息和资料，不属于《</w:t>
      </w:r>
      <w:r>
        <w:rPr>
          <w:rFonts w:hint="eastAsia" w:cs="Times New Roman"/>
          <w:lang w:eastAsia="zh-CN"/>
        </w:rPr>
        <w:t>中华人民共和国保守国家秘密法</w:t>
      </w:r>
      <w:r>
        <w:rPr>
          <w:rFonts w:hint="default" w:cs="Times New Roman"/>
        </w:rPr>
        <w:t>》规定的国家秘密范围的，未经甲方书面许可，乙方不得提供给其他单位和个人，也不得以乙方名义或者乙方工作人员个人名义做出公开披露和公开发表观点。</w:t>
      </w:r>
    </w:p>
    <w:p w14:paraId="17A124A9">
      <w:pPr>
        <w:pStyle w:val="123"/>
        <w:rPr>
          <w:rFonts w:hint="default" w:cs="Times New Roman"/>
        </w:rPr>
      </w:pPr>
      <w:r>
        <w:rPr>
          <w:rFonts w:hint="default" w:cs="Times New Roman"/>
        </w:rPr>
        <w:t>（六）甲方应当保护乙方的商业秘密（含技术秘密）和其他敏感信息，未经乙方书面许可，不得将所知悉的乙方商业秘密（含技术秘密）和其他敏感信息提供给其他单位和个人。但甲方依据相关法律法规规定、法定职责或本合同约定，向社会公开或提供给相关部门的除外。</w:t>
      </w:r>
    </w:p>
    <w:p w14:paraId="46448D14">
      <w:pPr>
        <w:pStyle w:val="130"/>
        <w:rPr>
          <w:rFonts w:hint="default" w:cs="Times New Roman"/>
        </w:rPr>
      </w:pPr>
      <w:r>
        <w:rPr>
          <w:rFonts w:hint="default" w:cs="Times New Roman"/>
        </w:rPr>
        <w:t>第八条 争议的解决</w:t>
      </w:r>
    </w:p>
    <w:p w14:paraId="64B998DA">
      <w:pPr>
        <w:pStyle w:val="123"/>
        <w:rPr>
          <w:rFonts w:hint="default" w:cs="Times New Roman"/>
        </w:rPr>
      </w:pPr>
      <w:r>
        <w:rPr>
          <w:rFonts w:hint="default" w:cs="Times New Roman"/>
        </w:rPr>
        <w:t>本合同在履行过程中发生的任何争议，由甲乙双方友好协商解决。协商未果的，双方均同意以</w:t>
      </w:r>
      <w:r>
        <w:rPr>
          <w:rFonts w:hint="default" w:cs="Times New Roman"/>
          <w:u w:val="single"/>
        </w:rPr>
        <w:t>任何一方均可通过向甲方所在地有管辖权的人民法院提起诉讼处理</w:t>
      </w:r>
      <w:r>
        <w:rPr>
          <w:rFonts w:hint="default" w:cs="Times New Roman"/>
        </w:rPr>
        <w:t>方式解决。</w:t>
      </w:r>
    </w:p>
    <w:p w14:paraId="58B87D8E">
      <w:pPr>
        <w:pStyle w:val="130"/>
        <w:rPr>
          <w:rFonts w:hint="default" w:cs="Times New Roman"/>
        </w:rPr>
      </w:pPr>
      <w:r>
        <w:rPr>
          <w:rFonts w:hint="default" w:cs="Times New Roman"/>
        </w:rPr>
        <w:t>第九条 不可抗力</w:t>
      </w:r>
    </w:p>
    <w:p w14:paraId="06ABEA75">
      <w:pPr>
        <w:pStyle w:val="123"/>
        <w:rPr>
          <w:rFonts w:hint="default" w:cs="Times New Roman"/>
        </w:rPr>
      </w:pPr>
      <w:r>
        <w:rPr>
          <w:rFonts w:hint="default" w:cs="Times New Roman"/>
        </w:rPr>
        <w:t>任何一方由于不可抗力原因不能履行合同时，应在不可抗力事件发生后7个工作日内向对方通报，以减轻可能给对方造成的损失，在取得有关机构的不可抗力证明或者对方谅解确认后，双方可以协商延期、调整履行或者修订合同；双方根据具体情况可协商一致，全部或者部分免除受不可抗力影响的一方的违约责任。</w:t>
      </w:r>
    </w:p>
    <w:p w14:paraId="2EAA01B6">
      <w:pPr>
        <w:pStyle w:val="130"/>
        <w:rPr>
          <w:rFonts w:hint="default" w:cs="Times New Roman"/>
        </w:rPr>
      </w:pPr>
      <w:r>
        <w:rPr>
          <w:rFonts w:hint="default" w:cs="Times New Roman"/>
        </w:rPr>
        <w:t>第十条 合同的终止</w:t>
      </w:r>
    </w:p>
    <w:p w14:paraId="22ABE44F">
      <w:pPr>
        <w:pStyle w:val="123"/>
        <w:rPr>
          <w:rFonts w:hint="default" w:cs="Times New Roman"/>
        </w:rPr>
      </w:pPr>
      <w:r>
        <w:rPr>
          <w:rFonts w:hint="default" w:cs="Times New Roman"/>
        </w:rPr>
        <w:t>（一）本合同期满，双方不再续签合同的；</w:t>
      </w:r>
    </w:p>
    <w:p w14:paraId="35D50077">
      <w:pPr>
        <w:pStyle w:val="123"/>
        <w:rPr>
          <w:rFonts w:hint="default" w:cs="Times New Roman"/>
        </w:rPr>
      </w:pPr>
      <w:r>
        <w:rPr>
          <w:rFonts w:hint="default" w:cs="Times New Roman"/>
        </w:rPr>
        <w:t>（二）乙方丧失提供服务的能力，致使本合同服务无法正常提供的；</w:t>
      </w:r>
    </w:p>
    <w:p w14:paraId="4461BCAA">
      <w:pPr>
        <w:pStyle w:val="123"/>
        <w:rPr>
          <w:rFonts w:hint="default" w:cs="Times New Roman"/>
        </w:rPr>
      </w:pPr>
      <w:r>
        <w:rPr>
          <w:rFonts w:hint="default" w:cs="Times New Roman"/>
        </w:rPr>
        <w:t>（三）在履行合同过程中，发现乙方已不符合承接主体应具备的条件，造成合同无法履行的；</w:t>
      </w:r>
    </w:p>
    <w:p w14:paraId="0928C617">
      <w:pPr>
        <w:pStyle w:val="123"/>
        <w:rPr>
          <w:rFonts w:hint="default" w:cs="Times New Roman"/>
        </w:rPr>
      </w:pPr>
      <w:r>
        <w:rPr>
          <w:rFonts w:hint="default" w:cs="Times New Roman"/>
        </w:rPr>
        <w:t>（四）乙方明确表示不再履行本合同的；</w:t>
      </w:r>
    </w:p>
    <w:p w14:paraId="2CFB8DCD">
      <w:pPr>
        <w:pStyle w:val="123"/>
        <w:rPr>
          <w:rFonts w:hint="default" w:cs="Times New Roman"/>
        </w:rPr>
      </w:pPr>
      <w:r>
        <w:rPr>
          <w:rFonts w:hint="default" w:cs="Times New Roman"/>
        </w:rPr>
        <w:t>（五）乙方履行本合同不符合约定，在甲方确定的合理期限内仍不能纠正的；</w:t>
      </w:r>
    </w:p>
    <w:p w14:paraId="5248C5C2">
      <w:pPr>
        <w:pStyle w:val="123"/>
        <w:rPr>
          <w:rFonts w:hint="default" w:cs="Times New Roman"/>
        </w:rPr>
      </w:pPr>
      <w:r>
        <w:rPr>
          <w:rFonts w:hint="default" w:cs="Times New Roman"/>
        </w:rPr>
        <w:t>（六）受国家政策或者法律法规变动影响，经双方协商终止本合同的。</w:t>
      </w:r>
    </w:p>
    <w:p w14:paraId="17FF3B2E">
      <w:pPr>
        <w:pStyle w:val="130"/>
        <w:rPr>
          <w:rFonts w:hint="default" w:cs="Times New Roman"/>
        </w:rPr>
      </w:pPr>
      <w:r>
        <w:rPr>
          <w:rFonts w:hint="default" w:cs="Times New Roman"/>
        </w:rPr>
        <w:t>第十一条 未尽事宜或者补充条款</w:t>
      </w:r>
    </w:p>
    <w:p w14:paraId="5E446D98">
      <w:pPr>
        <w:pStyle w:val="123"/>
        <w:rPr>
          <w:rFonts w:hint="default" w:cs="Times New Roman"/>
        </w:rPr>
      </w:pPr>
      <w:r>
        <w:rPr>
          <w:rFonts w:hint="default" w:cs="Times New Roman"/>
        </w:rPr>
        <w:t>（一）</w:t>
      </w:r>
      <w:r>
        <w:rPr>
          <w:rFonts w:cs="Times New Roman"/>
        </w:rPr>
        <w:t>乙方应按甲方要求，按时向甲方提供发票等凭证，用于甲方向乙方拨付合同资金。如乙方因自身原因无法提供，一切后果由乙方承担。</w:t>
      </w:r>
    </w:p>
    <w:p w14:paraId="54AC8A53">
      <w:pPr>
        <w:pStyle w:val="123"/>
        <w:rPr>
          <w:rFonts w:cs="Times New Roman"/>
        </w:rPr>
      </w:pPr>
      <w:r>
        <w:rPr>
          <w:rFonts w:cs="Times New Roman"/>
        </w:rPr>
        <w:t>（二）如无特殊情况，乙方单方面不履行合同的，甲方有权将其纳入该项目的“黑名单”。</w:t>
      </w:r>
    </w:p>
    <w:p w14:paraId="4E4DCFC1">
      <w:pPr>
        <w:pStyle w:val="123"/>
        <w:rPr>
          <w:rFonts w:hint="default" w:cs="Times New Roman"/>
        </w:rPr>
      </w:pPr>
      <w:r>
        <w:rPr>
          <w:rFonts w:cs="Times New Roman"/>
        </w:rPr>
        <w:t>（三）</w:t>
      </w:r>
      <w:r>
        <w:rPr>
          <w:rFonts w:hint="default" w:cs="Times New Roman"/>
        </w:rPr>
        <w:t>其他未尽事宜，由双方协商确定。</w:t>
      </w:r>
    </w:p>
    <w:p w14:paraId="119B6BD4">
      <w:pPr>
        <w:pStyle w:val="130"/>
        <w:rPr>
          <w:rFonts w:hint="default" w:cs="Times New Roman"/>
        </w:rPr>
      </w:pPr>
      <w:r>
        <w:rPr>
          <w:rFonts w:hint="default" w:cs="Times New Roman"/>
        </w:rPr>
        <w:t>第十二条 其他</w:t>
      </w:r>
    </w:p>
    <w:p w14:paraId="3BF3615A">
      <w:pPr>
        <w:pStyle w:val="123"/>
        <w:rPr>
          <w:rFonts w:hint="default" w:cs="Times New Roman"/>
        </w:rPr>
      </w:pPr>
      <w:r>
        <w:rPr>
          <w:rFonts w:hint="default" w:cs="Times New Roman"/>
        </w:rPr>
        <w:t>（一）本合同所有附件均为本合同的有效组成部分，与本合同具有同等法律效力。若合同附件与本合同正文条款存在不一致的，则以本合同正文条款为准。</w:t>
      </w:r>
    </w:p>
    <w:p w14:paraId="2A006704">
      <w:pPr>
        <w:pStyle w:val="123"/>
        <w:rPr>
          <w:rFonts w:hint="default" w:cs="Times New Roman"/>
        </w:rPr>
      </w:pPr>
      <w:r>
        <w:rPr>
          <w:rFonts w:hint="default" w:cs="Times New Roman"/>
        </w:rPr>
        <w:t>（二）在履行本合同过程中，所有经双方签署确认的文件（包括但不限于会议纪要、补充协议、往来信函等）即成为本合同的有效组成部分。</w:t>
      </w:r>
    </w:p>
    <w:p w14:paraId="774CF781">
      <w:pPr>
        <w:pStyle w:val="123"/>
        <w:rPr>
          <w:rFonts w:hint="default" w:cs="Times New Roman"/>
        </w:rPr>
      </w:pPr>
      <w:r>
        <w:rPr>
          <w:rFonts w:hint="default" w:cs="Times New Roman"/>
        </w:rPr>
        <w:t>（三）如一方名称、地址、负责人、联系人、联系方式或者乙方银行账户信息有变更，应在发生变更之日起3个工作日内通知对方，否则应承担未及时通知产生的相应后果。</w:t>
      </w:r>
    </w:p>
    <w:p w14:paraId="049288B5">
      <w:pPr>
        <w:pStyle w:val="130"/>
        <w:rPr>
          <w:rFonts w:hint="default" w:cs="Times New Roman"/>
        </w:rPr>
      </w:pPr>
      <w:r>
        <w:rPr>
          <w:rFonts w:hint="default" w:cs="Times New Roman"/>
        </w:rPr>
        <w:t>第十三条 合同生效</w:t>
      </w:r>
    </w:p>
    <w:p w14:paraId="5492D4E9">
      <w:pPr>
        <w:pStyle w:val="123"/>
        <w:rPr>
          <w:rFonts w:hint="default" w:cs="Times New Roman"/>
        </w:rPr>
      </w:pPr>
      <w:r>
        <w:rPr>
          <w:rFonts w:hint="default" w:cs="Times New Roman"/>
        </w:rPr>
        <w:t>（一）本合同订立时间：</w:t>
      </w:r>
      <w:r>
        <w:rPr>
          <w:rFonts w:hint="default" w:cs="Times New Roman"/>
          <w:u w:val="single"/>
        </w:rPr>
        <w:t>20</w:t>
      </w:r>
      <w:r>
        <w:rPr>
          <w:rFonts w:cs="Times New Roman"/>
          <w:u w:val="single"/>
        </w:rPr>
        <w:t>2</w:t>
      </w:r>
      <w:r>
        <w:rPr>
          <w:rFonts w:hint="eastAsia" w:cs="Times New Roman"/>
          <w:u w:val="single"/>
          <w:lang w:val="en-US" w:eastAsia="zh-CN"/>
        </w:rPr>
        <w:t xml:space="preserve">6 </w:t>
      </w:r>
      <w:r>
        <w:rPr>
          <w:rFonts w:hint="default" w:cs="Times New Roman"/>
        </w:rPr>
        <w:t>年</w:t>
      </w:r>
      <w:r>
        <w:rPr>
          <w:rFonts w:hint="default" w:cs="Times New Roman"/>
          <w:u w:val="single"/>
        </w:rPr>
        <w:t xml:space="preserve">  </w:t>
      </w:r>
      <w:r>
        <w:rPr>
          <w:rFonts w:hint="default" w:cs="Times New Roman"/>
        </w:rPr>
        <w:t>月</w:t>
      </w:r>
      <w:r>
        <w:rPr>
          <w:rFonts w:hint="default" w:cs="Times New Roman"/>
          <w:u w:val="single"/>
        </w:rPr>
        <w:t xml:space="preserve">   </w:t>
      </w:r>
      <w:r>
        <w:rPr>
          <w:rFonts w:hint="default" w:cs="Times New Roman"/>
        </w:rPr>
        <w:t>日。</w:t>
      </w:r>
    </w:p>
    <w:p w14:paraId="01B8F237">
      <w:pPr>
        <w:pStyle w:val="123"/>
        <w:rPr>
          <w:rFonts w:hint="default" w:cs="Times New Roman"/>
        </w:rPr>
      </w:pPr>
      <w:r>
        <w:rPr>
          <w:rFonts w:hint="default" w:cs="Times New Roman"/>
        </w:rPr>
        <w:t>（二）本合同订立地点：</w:t>
      </w:r>
      <w:r>
        <w:rPr>
          <w:rFonts w:hint="eastAsia" w:cs="Times New Roman"/>
          <w:u w:val="single"/>
          <w:lang w:val="en-US" w:eastAsia="zh-CN"/>
        </w:rPr>
        <w:t xml:space="preserve">                            </w:t>
      </w:r>
      <w:r>
        <w:rPr>
          <w:rFonts w:hint="default" w:cs="Times New Roman"/>
        </w:rPr>
        <w:t>。</w:t>
      </w:r>
    </w:p>
    <w:p w14:paraId="088FC89F">
      <w:pPr>
        <w:pStyle w:val="123"/>
        <w:rPr>
          <w:rFonts w:hint="default" w:cs="Times New Roman"/>
        </w:rPr>
      </w:pPr>
      <w:r>
        <w:rPr>
          <w:rFonts w:hint="default" w:cs="Times New Roman"/>
        </w:rPr>
        <w:t>（三）本合同自甲、乙双方法定代表人或者代理人签字并加盖公章之日起生效。</w:t>
      </w:r>
    </w:p>
    <w:p w14:paraId="7015FD30">
      <w:pPr>
        <w:pStyle w:val="123"/>
        <w:rPr>
          <w:rFonts w:hint="default" w:cs="Times New Roman"/>
        </w:rPr>
      </w:pPr>
      <w:r>
        <w:rPr>
          <w:rFonts w:hint="default" w:cs="Times New Roman"/>
        </w:rPr>
        <w:t>（四）本合同甲方的代理人即作为购买主体的</w:t>
      </w:r>
      <w:r>
        <w:rPr>
          <w:rFonts w:hint="eastAsia" w:cs="Times New Roman"/>
          <w:lang w:eastAsia="zh-CN"/>
        </w:rPr>
        <w:t>自治区</w:t>
      </w:r>
      <w:r>
        <w:rPr>
          <w:rFonts w:hint="default" w:cs="Times New Roman"/>
        </w:rPr>
        <w:t>农业农村</w:t>
      </w:r>
      <w:r>
        <w:rPr>
          <w:rFonts w:hint="eastAsia" w:cs="Times New Roman"/>
          <w:lang w:eastAsia="zh-CN"/>
        </w:rPr>
        <w:t>厅</w:t>
      </w:r>
      <w:r>
        <w:rPr>
          <w:rFonts w:hint="default" w:cs="Times New Roman"/>
        </w:rPr>
        <w:t>相关</w:t>
      </w:r>
      <w:r>
        <w:rPr>
          <w:rFonts w:hint="eastAsia" w:cs="Times New Roman"/>
          <w:lang w:eastAsia="zh-CN"/>
        </w:rPr>
        <w:t>处室</w:t>
      </w:r>
      <w:r>
        <w:rPr>
          <w:rFonts w:hint="default" w:cs="Times New Roman"/>
        </w:rPr>
        <w:t>的负责人。</w:t>
      </w:r>
    </w:p>
    <w:p w14:paraId="25A29AA2">
      <w:pPr>
        <w:pStyle w:val="123"/>
        <w:rPr>
          <w:rFonts w:hint="default" w:cs="Times New Roman"/>
        </w:rPr>
      </w:pPr>
      <w:r>
        <w:rPr>
          <w:rFonts w:hint="default" w:cs="Times New Roman"/>
        </w:rPr>
        <w:t>（五）本合同一式肆份，甲乙双方各执贰份，双方文本具有同等法律效力。</w:t>
      </w:r>
    </w:p>
    <w:p w14:paraId="72E33D13">
      <w:pPr>
        <w:pStyle w:val="131"/>
        <w:ind w:firstLine="960" w:firstLineChars="300"/>
        <w:rPr>
          <w:rFonts w:hint="default" w:ascii="Times New Roman" w:hAnsi="Times New Roman" w:cs="Times New Roman"/>
        </w:rPr>
      </w:pPr>
      <w:r>
        <w:rPr>
          <w:rFonts w:hint="default" w:ascii="Times New Roman" w:hAnsi="Times New Roman" w:eastAsia="仿宋_GB2312" w:cs="Times New Roman"/>
          <w:szCs w:val="24"/>
        </w:rPr>
        <w:t>附件：</w:t>
      </w:r>
      <w:r>
        <w:rPr>
          <w:rFonts w:hint="eastAsia" w:ascii="Times New Roman" w:hAnsi="Times New Roman" w:eastAsia="仿宋_GB2312" w:cs="Times New Roman"/>
          <w:szCs w:val="24"/>
          <w:lang w:eastAsia="zh-CN"/>
        </w:rPr>
        <w:t>项目支出</w:t>
      </w:r>
      <w:r>
        <w:rPr>
          <w:rFonts w:hint="default" w:ascii="Times New Roman" w:hAnsi="Times New Roman" w:eastAsia="仿宋_GB2312" w:cs="Times New Roman"/>
          <w:szCs w:val="24"/>
        </w:rPr>
        <w:t>绩效目标表</w:t>
      </w:r>
    </w:p>
    <w:p w14:paraId="2B7CC5B2">
      <w:pPr>
        <w:pStyle w:val="123"/>
        <w:rPr>
          <w:rFonts w:hint="default" w:cs="Times New Roman"/>
        </w:rPr>
      </w:pPr>
      <w:r>
        <w:rPr>
          <w:rFonts w:hint="default" w:cs="Times New Roman"/>
        </w:rPr>
        <w:t>（以下无正文。）</w:t>
      </w:r>
    </w:p>
    <w:p w14:paraId="2D2861DC">
      <w:pPr>
        <w:rPr>
          <w:rFonts w:hint="default" w:cs="Times New Roman"/>
        </w:rPr>
      </w:pPr>
      <w:r>
        <w:rPr>
          <w:rFonts w:hint="default" w:cs="Times New Roman"/>
        </w:rPr>
        <w:br w:type="page"/>
      </w:r>
    </w:p>
    <w:tbl>
      <w:tblPr>
        <w:tblStyle w:val="34"/>
        <w:tblW w:w="852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8"/>
        <w:gridCol w:w="1832"/>
        <w:gridCol w:w="2410"/>
        <w:gridCol w:w="1417"/>
        <w:gridCol w:w="2035"/>
      </w:tblGrid>
      <w:tr w14:paraId="1BBAD0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1" w:hRule="atLeast"/>
        </w:trPr>
        <w:tc>
          <w:tcPr>
            <w:tcW w:w="8522" w:type="dxa"/>
            <w:gridSpan w:val="5"/>
            <w:vAlign w:val="center"/>
          </w:tcPr>
          <w:p w14:paraId="4F6D3746">
            <w:pPr>
              <w:jc w:val="center"/>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签 章 页</w:t>
            </w:r>
          </w:p>
        </w:tc>
      </w:tr>
      <w:tr w14:paraId="3A6785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95" w:hRule="atLeast"/>
        </w:trPr>
        <w:tc>
          <w:tcPr>
            <w:tcW w:w="828" w:type="dxa"/>
            <w:vMerge w:val="restart"/>
            <w:textDirection w:val="tbRlV"/>
            <w:vAlign w:val="center"/>
          </w:tcPr>
          <w:p w14:paraId="6C654D5A">
            <w:pPr>
              <w:ind w:left="113" w:right="113"/>
              <w:jc w:val="center"/>
              <w:rPr>
                <w:rFonts w:hint="default" w:ascii="Times New Roman" w:hAnsi="Times New Roman" w:eastAsia="仿宋_GB2312" w:cs="Times New Roman"/>
                <w:b/>
                <w:sz w:val="32"/>
                <w:szCs w:val="32"/>
              </w:rPr>
            </w:pPr>
            <w:r>
              <w:rPr>
                <w:rFonts w:hint="default" w:ascii="Times New Roman" w:hAnsi="Times New Roman" w:eastAsia="黑体" w:cs="Times New Roman"/>
                <w:sz w:val="32"/>
                <w:szCs w:val="32"/>
              </w:rPr>
              <w:t>甲</w:t>
            </w:r>
            <w:r>
              <w:rPr>
                <w:rFonts w:hint="default" w:ascii="Times New Roman" w:hAnsi="Times New Roman" w:eastAsia="黑体" w:cs="Times New Roman"/>
                <w:sz w:val="32"/>
                <w:szCs w:val="32"/>
                <w:lang w:eastAsia="zh-CN"/>
              </w:rPr>
              <w:t xml:space="preserve">  </w:t>
            </w:r>
            <w:r>
              <w:rPr>
                <w:rFonts w:hint="default" w:ascii="Times New Roman" w:hAnsi="Times New Roman" w:eastAsia="黑体" w:cs="Times New Roman"/>
                <w:sz w:val="32"/>
                <w:szCs w:val="32"/>
              </w:rPr>
              <w:t>方</w:t>
            </w:r>
          </w:p>
        </w:tc>
        <w:tc>
          <w:tcPr>
            <w:tcW w:w="1832" w:type="dxa"/>
            <w:vAlign w:val="center"/>
          </w:tcPr>
          <w:p w14:paraId="13936219">
            <w:pPr>
              <w:jc w:val="center"/>
              <w:rPr>
                <w:rFonts w:hint="default" w:ascii="Times New Roman" w:hAnsi="Times New Roman" w:cs="Times New Roman"/>
                <w:sz w:val="30"/>
                <w:szCs w:val="30"/>
                <w:lang w:eastAsia="zh-CN"/>
              </w:rPr>
            </w:pPr>
            <w:r>
              <w:rPr>
                <w:rFonts w:hint="default" w:ascii="Times New Roman" w:hAnsi="Times New Roman" w:cs="Times New Roman"/>
                <w:sz w:val="30"/>
                <w:szCs w:val="30"/>
                <w:lang w:eastAsia="zh-CN"/>
              </w:rPr>
              <w:t>购买主体</w:t>
            </w:r>
          </w:p>
        </w:tc>
        <w:tc>
          <w:tcPr>
            <w:tcW w:w="5862" w:type="dxa"/>
            <w:gridSpan w:val="3"/>
            <w:vAlign w:val="center"/>
          </w:tcPr>
          <w:p w14:paraId="12EC3757">
            <w:pPr>
              <w:rPr>
                <w:rFonts w:hint="default" w:ascii="Times New Roman" w:hAnsi="Times New Roman" w:cs="Times New Roman"/>
                <w:sz w:val="30"/>
                <w:szCs w:val="30"/>
                <w:lang w:eastAsia="zh-CN"/>
              </w:rPr>
            </w:pPr>
          </w:p>
          <w:p w14:paraId="030DD36E">
            <w:pPr>
              <w:rPr>
                <w:rFonts w:hint="default" w:ascii="Times New Roman" w:hAnsi="Times New Roman" w:cs="Times New Roman"/>
                <w:sz w:val="30"/>
                <w:szCs w:val="30"/>
                <w:lang w:eastAsia="zh-CN"/>
              </w:rPr>
            </w:pPr>
            <w:r>
              <w:rPr>
                <w:rFonts w:hint="default" w:ascii="Times New Roman" w:hAnsi="Times New Roman" w:cs="Times New Roman"/>
                <w:sz w:val="30"/>
                <w:szCs w:val="30"/>
                <w:lang w:eastAsia="zh-CN"/>
              </w:rPr>
              <w:t>法定代表人或者代理人签字：</w:t>
            </w:r>
          </w:p>
          <w:p w14:paraId="38BC7FFA">
            <w:pPr>
              <w:rPr>
                <w:rFonts w:hint="default" w:ascii="Times New Roman" w:hAnsi="Times New Roman" w:cs="Times New Roman"/>
                <w:sz w:val="30"/>
                <w:szCs w:val="30"/>
                <w:lang w:eastAsia="zh-CN"/>
              </w:rPr>
            </w:pPr>
            <w:r>
              <w:rPr>
                <w:rFonts w:hint="default" w:ascii="Times New Roman" w:hAnsi="Times New Roman" w:cs="Times New Roman"/>
                <w:sz w:val="30"/>
                <w:szCs w:val="30"/>
                <w:lang w:eastAsia="zh-CN"/>
              </w:rPr>
              <w:t>单位公章：</w:t>
            </w:r>
          </w:p>
          <w:p w14:paraId="34945424">
            <w:pPr>
              <w:ind w:firstLine="3600" w:firstLineChars="1200"/>
              <w:rPr>
                <w:rFonts w:hint="default" w:ascii="Times New Roman" w:hAnsi="Times New Roman" w:cs="Times New Roman"/>
                <w:sz w:val="30"/>
                <w:szCs w:val="30"/>
                <w:lang w:eastAsia="zh-CN"/>
              </w:rPr>
            </w:pPr>
            <w:r>
              <w:rPr>
                <w:rFonts w:hint="default" w:ascii="Times New Roman" w:hAnsi="Times New Roman" w:cs="Times New Roman"/>
                <w:sz w:val="30"/>
                <w:szCs w:val="30"/>
                <w:lang w:eastAsia="zh-CN"/>
              </w:rPr>
              <w:t>年   月   日</w:t>
            </w:r>
          </w:p>
        </w:tc>
      </w:tr>
      <w:tr w14:paraId="1679E6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5" w:hRule="atLeast"/>
        </w:trPr>
        <w:tc>
          <w:tcPr>
            <w:tcW w:w="828" w:type="dxa"/>
            <w:vMerge w:val="continue"/>
            <w:vAlign w:val="top"/>
          </w:tcPr>
          <w:p w14:paraId="63F2AFA5">
            <w:pPr>
              <w:rPr>
                <w:rFonts w:hint="default" w:ascii="Times New Roman" w:hAnsi="Times New Roman" w:cs="Times New Roman"/>
                <w:b/>
                <w:sz w:val="30"/>
                <w:lang w:eastAsia="zh-CN"/>
              </w:rPr>
            </w:pPr>
          </w:p>
        </w:tc>
        <w:tc>
          <w:tcPr>
            <w:tcW w:w="1832" w:type="dxa"/>
            <w:vAlign w:val="center"/>
          </w:tcPr>
          <w:p w14:paraId="37BC9E63">
            <w:pPr>
              <w:jc w:val="center"/>
              <w:rPr>
                <w:rFonts w:hint="default" w:ascii="Times New Roman" w:hAnsi="Times New Roman" w:cs="Times New Roman"/>
                <w:sz w:val="30"/>
                <w:szCs w:val="30"/>
              </w:rPr>
            </w:pPr>
            <w:r>
              <w:rPr>
                <w:rFonts w:hint="default" w:ascii="Times New Roman" w:hAnsi="Times New Roman" w:cs="Times New Roman"/>
                <w:sz w:val="30"/>
                <w:szCs w:val="30"/>
              </w:rPr>
              <w:t>业务负责</w:t>
            </w:r>
          </w:p>
          <w:p w14:paraId="27836741">
            <w:pPr>
              <w:jc w:val="center"/>
              <w:rPr>
                <w:rFonts w:hint="default" w:ascii="Times New Roman" w:hAnsi="Times New Roman" w:cs="Times New Roman"/>
                <w:sz w:val="30"/>
                <w:szCs w:val="30"/>
              </w:rPr>
            </w:pPr>
            <w:r>
              <w:rPr>
                <w:rFonts w:hint="default" w:ascii="Times New Roman" w:hAnsi="Times New Roman" w:cs="Times New Roman"/>
                <w:sz w:val="30"/>
                <w:szCs w:val="30"/>
              </w:rPr>
              <w:t>处室</w:t>
            </w:r>
          </w:p>
        </w:tc>
        <w:tc>
          <w:tcPr>
            <w:tcW w:w="5862" w:type="dxa"/>
            <w:gridSpan w:val="3"/>
            <w:vAlign w:val="center"/>
          </w:tcPr>
          <w:p w14:paraId="620D279F">
            <w:pPr>
              <w:ind w:firstLine="600"/>
              <w:rPr>
                <w:rFonts w:hint="default" w:ascii="Times New Roman" w:hAnsi="Times New Roman" w:cs="Times New Roman"/>
                <w:sz w:val="30"/>
                <w:szCs w:val="30"/>
                <w:lang w:eastAsia="zh-CN"/>
              </w:rPr>
            </w:pPr>
            <w:r>
              <w:rPr>
                <w:rFonts w:hint="default" w:ascii="Times New Roman" w:hAnsi="Times New Roman" w:cs="Times New Roman"/>
                <w:sz w:val="30"/>
                <w:szCs w:val="30"/>
              </w:rPr>
              <w:t>负责人签字：</w:t>
            </w:r>
          </w:p>
          <w:p w14:paraId="7AE774B9">
            <w:pPr>
              <w:ind w:firstLine="3600" w:firstLineChars="1200"/>
              <w:rPr>
                <w:rFonts w:hint="default" w:ascii="Times New Roman" w:hAnsi="Times New Roman" w:cs="Times New Roman"/>
                <w:sz w:val="30"/>
                <w:szCs w:val="30"/>
                <w:lang w:eastAsia="zh-CN"/>
              </w:rPr>
            </w:pPr>
            <w:r>
              <w:rPr>
                <w:rFonts w:hint="default" w:ascii="Times New Roman" w:hAnsi="Times New Roman" w:cs="Times New Roman"/>
                <w:sz w:val="30"/>
                <w:szCs w:val="30"/>
                <w:lang w:eastAsia="zh-CN"/>
              </w:rPr>
              <w:t>年   月   日</w:t>
            </w:r>
          </w:p>
        </w:tc>
      </w:tr>
      <w:tr w14:paraId="60DD6C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1" w:hRule="atLeast"/>
        </w:trPr>
        <w:tc>
          <w:tcPr>
            <w:tcW w:w="828" w:type="dxa"/>
            <w:vMerge w:val="continue"/>
            <w:vAlign w:val="top"/>
          </w:tcPr>
          <w:p w14:paraId="01ED952E">
            <w:pPr>
              <w:rPr>
                <w:rFonts w:hint="default" w:ascii="Times New Roman" w:hAnsi="Times New Roman" w:cs="Times New Roman"/>
                <w:b/>
                <w:sz w:val="30"/>
              </w:rPr>
            </w:pPr>
          </w:p>
        </w:tc>
        <w:tc>
          <w:tcPr>
            <w:tcW w:w="1832" w:type="dxa"/>
            <w:vAlign w:val="center"/>
          </w:tcPr>
          <w:p w14:paraId="1112B3F4">
            <w:pPr>
              <w:jc w:val="center"/>
              <w:rPr>
                <w:rFonts w:hint="default" w:ascii="Times New Roman" w:hAnsi="Times New Roman" w:cs="Times New Roman"/>
                <w:sz w:val="30"/>
                <w:szCs w:val="30"/>
              </w:rPr>
            </w:pPr>
            <w:r>
              <w:rPr>
                <w:rFonts w:hint="default" w:ascii="Times New Roman" w:hAnsi="Times New Roman" w:cs="Times New Roman"/>
                <w:sz w:val="30"/>
                <w:szCs w:val="30"/>
              </w:rPr>
              <w:t>联系人</w:t>
            </w:r>
          </w:p>
        </w:tc>
        <w:tc>
          <w:tcPr>
            <w:tcW w:w="2410" w:type="dxa"/>
            <w:vAlign w:val="center"/>
          </w:tcPr>
          <w:p w14:paraId="4977FA18">
            <w:pPr>
              <w:jc w:val="center"/>
              <w:rPr>
                <w:rFonts w:hint="default" w:ascii="Times New Roman" w:hAnsi="Times New Roman" w:cs="Times New Roman"/>
                <w:sz w:val="30"/>
                <w:szCs w:val="30"/>
                <w:lang w:eastAsia="zh-CN"/>
              </w:rPr>
            </w:pPr>
          </w:p>
        </w:tc>
        <w:tc>
          <w:tcPr>
            <w:tcW w:w="1417" w:type="dxa"/>
            <w:vAlign w:val="center"/>
          </w:tcPr>
          <w:p w14:paraId="71897915">
            <w:pPr>
              <w:jc w:val="center"/>
              <w:rPr>
                <w:rFonts w:hint="default" w:ascii="Times New Roman" w:hAnsi="Times New Roman" w:cs="Times New Roman"/>
                <w:sz w:val="30"/>
                <w:szCs w:val="30"/>
              </w:rPr>
            </w:pPr>
            <w:r>
              <w:rPr>
                <w:rFonts w:hint="default" w:ascii="Times New Roman" w:hAnsi="Times New Roman" w:cs="Times New Roman"/>
                <w:sz w:val="30"/>
                <w:szCs w:val="30"/>
              </w:rPr>
              <w:t>联系电话</w:t>
            </w:r>
          </w:p>
        </w:tc>
        <w:tc>
          <w:tcPr>
            <w:tcW w:w="2035" w:type="dxa"/>
            <w:vAlign w:val="center"/>
          </w:tcPr>
          <w:p w14:paraId="2A2D388F">
            <w:pPr>
              <w:rPr>
                <w:rFonts w:hint="default" w:ascii="Times New Roman" w:hAnsi="Times New Roman" w:cs="Times New Roman"/>
                <w:sz w:val="30"/>
                <w:szCs w:val="30"/>
                <w:lang w:val="en-US" w:eastAsia="zh-CN"/>
              </w:rPr>
            </w:pPr>
          </w:p>
        </w:tc>
      </w:tr>
      <w:tr w14:paraId="6E2229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1" w:hRule="atLeast"/>
        </w:trPr>
        <w:tc>
          <w:tcPr>
            <w:tcW w:w="828" w:type="dxa"/>
            <w:vMerge w:val="continue"/>
            <w:vAlign w:val="top"/>
          </w:tcPr>
          <w:p w14:paraId="399FE479">
            <w:pPr>
              <w:rPr>
                <w:rFonts w:hint="default" w:ascii="Times New Roman" w:hAnsi="Times New Roman" w:cs="Times New Roman"/>
                <w:b/>
                <w:sz w:val="30"/>
              </w:rPr>
            </w:pPr>
          </w:p>
        </w:tc>
        <w:tc>
          <w:tcPr>
            <w:tcW w:w="1832" w:type="dxa"/>
            <w:vAlign w:val="center"/>
          </w:tcPr>
          <w:p w14:paraId="14DE127D">
            <w:pPr>
              <w:jc w:val="center"/>
              <w:rPr>
                <w:rFonts w:hint="default" w:ascii="Times New Roman" w:hAnsi="Times New Roman" w:cs="Times New Roman"/>
                <w:sz w:val="30"/>
                <w:szCs w:val="30"/>
              </w:rPr>
            </w:pPr>
            <w:r>
              <w:rPr>
                <w:rFonts w:hint="default" w:ascii="Times New Roman" w:hAnsi="Times New Roman" w:cs="Times New Roman"/>
                <w:sz w:val="30"/>
                <w:szCs w:val="30"/>
              </w:rPr>
              <w:t>通讯地址</w:t>
            </w:r>
          </w:p>
        </w:tc>
        <w:tc>
          <w:tcPr>
            <w:tcW w:w="2410" w:type="dxa"/>
            <w:vAlign w:val="center"/>
          </w:tcPr>
          <w:p w14:paraId="0083A14E">
            <w:pPr>
              <w:rPr>
                <w:rFonts w:hint="default" w:ascii="Times New Roman" w:hAnsi="Times New Roman" w:cs="Times New Roman"/>
                <w:sz w:val="30"/>
                <w:szCs w:val="30"/>
                <w:lang w:val="en-US" w:eastAsia="zh-CN"/>
              </w:rPr>
            </w:pPr>
          </w:p>
        </w:tc>
        <w:tc>
          <w:tcPr>
            <w:tcW w:w="1417" w:type="dxa"/>
            <w:vAlign w:val="center"/>
          </w:tcPr>
          <w:p w14:paraId="6B9E97ED">
            <w:pPr>
              <w:jc w:val="center"/>
              <w:rPr>
                <w:rFonts w:hint="default" w:ascii="Times New Roman" w:hAnsi="Times New Roman" w:cs="Times New Roman"/>
                <w:sz w:val="30"/>
                <w:szCs w:val="30"/>
              </w:rPr>
            </w:pPr>
            <w:r>
              <w:rPr>
                <w:rFonts w:hint="default" w:ascii="Times New Roman" w:hAnsi="Times New Roman" w:cs="Times New Roman"/>
                <w:sz w:val="30"/>
                <w:szCs w:val="30"/>
              </w:rPr>
              <w:t>邮政编码</w:t>
            </w:r>
          </w:p>
        </w:tc>
        <w:tc>
          <w:tcPr>
            <w:tcW w:w="2035" w:type="dxa"/>
            <w:vAlign w:val="center"/>
          </w:tcPr>
          <w:p w14:paraId="3A0A6740">
            <w:pPr>
              <w:rPr>
                <w:rFonts w:hint="default" w:ascii="Times New Roman" w:hAnsi="Times New Roman" w:cs="Times New Roman"/>
                <w:sz w:val="30"/>
                <w:szCs w:val="30"/>
                <w:lang w:val="en-US" w:eastAsia="zh-CN"/>
              </w:rPr>
            </w:pPr>
          </w:p>
        </w:tc>
      </w:tr>
      <w:tr w14:paraId="56AD32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12" w:hRule="atLeast"/>
        </w:trPr>
        <w:tc>
          <w:tcPr>
            <w:tcW w:w="828" w:type="dxa"/>
            <w:vMerge w:val="restart"/>
            <w:textDirection w:val="tbRlV"/>
            <w:vAlign w:val="center"/>
          </w:tcPr>
          <w:p w14:paraId="2FB1A521">
            <w:pPr>
              <w:ind w:left="113" w:right="113"/>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乙</w:t>
            </w:r>
            <w:r>
              <w:rPr>
                <w:rFonts w:hint="default" w:ascii="Times New Roman" w:hAnsi="Times New Roman" w:eastAsia="黑体" w:cs="Times New Roman"/>
                <w:sz w:val="32"/>
                <w:szCs w:val="32"/>
                <w:lang w:eastAsia="zh-CN"/>
              </w:rPr>
              <w:t xml:space="preserve">  </w:t>
            </w:r>
            <w:r>
              <w:rPr>
                <w:rFonts w:hint="default" w:ascii="Times New Roman" w:hAnsi="Times New Roman" w:eastAsia="黑体" w:cs="Times New Roman"/>
                <w:sz w:val="32"/>
                <w:szCs w:val="32"/>
              </w:rPr>
              <w:t>方</w:t>
            </w:r>
          </w:p>
        </w:tc>
        <w:tc>
          <w:tcPr>
            <w:tcW w:w="1832" w:type="dxa"/>
            <w:vAlign w:val="center"/>
          </w:tcPr>
          <w:p w14:paraId="7DE3D153">
            <w:pPr>
              <w:jc w:val="center"/>
              <w:rPr>
                <w:rFonts w:hint="default" w:ascii="Times New Roman" w:hAnsi="Times New Roman" w:cs="Times New Roman"/>
                <w:sz w:val="30"/>
                <w:szCs w:val="30"/>
              </w:rPr>
            </w:pPr>
            <w:r>
              <w:rPr>
                <w:rFonts w:hint="default" w:ascii="Times New Roman" w:hAnsi="Times New Roman" w:cs="Times New Roman"/>
                <w:sz w:val="30"/>
                <w:szCs w:val="30"/>
                <w:lang w:eastAsia="zh-CN"/>
              </w:rPr>
              <w:t>承接主体</w:t>
            </w:r>
          </w:p>
        </w:tc>
        <w:tc>
          <w:tcPr>
            <w:tcW w:w="5862" w:type="dxa"/>
            <w:gridSpan w:val="3"/>
            <w:vAlign w:val="center"/>
          </w:tcPr>
          <w:p w14:paraId="406FD936">
            <w:pPr>
              <w:rPr>
                <w:rFonts w:hint="default" w:ascii="Times New Roman" w:hAnsi="Times New Roman" w:cs="Times New Roman"/>
                <w:sz w:val="30"/>
                <w:szCs w:val="30"/>
                <w:lang w:eastAsia="zh-CN"/>
              </w:rPr>
            </w:pPr>
          </w:p>
          <w:p w14:paraId="6ACB0E2E">
            <w:pPr>
              <w:rPr>
                <w:rFonts w:hint="default" w:ascii="Times New Roman" w:hAnsi="Times New Roman" w:cs="Times New Roman"/>
                <w:sz w:val="30"/>
                <w:szCs w:val="30"/>
                <w:lang w:eastAsia="zh-CN"/>
              </w:rPr>
            </w:pPr>
            <w:r>
              <w:rPr>
                <w:rFonts w:hint="default" w:ascii="Times New Roman" w:hAnsi="Times New Roman" w:cs="Times New Roman"/>
                <w:sz w:val="30"/>
                <w:szCs w:val="30"/>
                <w:lang w:eastAsia="zh-CN"/>
              </w:rPr>
              <w:t>法定代表人或者代理人签字：</w:t>
            </w:r>
          </w:p>
          <w:p w14:paraId="42FAE2AA">
            <w:pPr>
              <w:rPr>
                <w:rFonts w:hint="default" w:ascii="Times New Roman" w:hAnsi="Times New Roman" w:cs="Times New Roman"/>
                <w:sz w:val="30"/>
                <w:szCs w:val="30"/>
                <w:lang w:eastAsia="zh-CN"/>
              </w:rPr>
            </w:pPr>
            <w:r>
              <w:rPr>
                <w:rFonts w:hint="default" w:ascii="Times New Roman" w:hAnsi="Times New Roman" w:cs="Times New Roman"/>
                <w:sz w:val="30"/>
                <w:szCs w:val="30"/>
                <w:lang w:eastAsia="zh-CN"/>
              </w:rPr>
              <w:t>单位公章：</w:t>
            </w:r>
          </w:p>
          <w:p w14:paraId="078948B7">
            <w:pPr>
              <w:ind w:firstLine="3600" w:firstLineChars="1200"/>
              <w:rPr>
                <w:rFonts w:hint="default" w:ascii="Times New Roman" w:hAnsi="Times New Roman" w:cs="Times New Roman"/>
                <w:sz w:val="30"/>
                <w:szCs w:val="30"/>
                <w:lang w:eastAsia="zh-CN"/>
              </w:rPr>
            </w:pPr>
            <w:r>
              <w:rPr>
                <w:rFonts w:hint="default" w:ascii="Times New Roman" w:hAnsi="Times New Roman" w:cs="Times New Roman"/>
                <w:sz w:val="30"/>
                <w:szCs w:val="30"/>
                <w:lang w:eastAsia="zh-CN"/>
              </w:rPr>
              <w:t>年   月   日</w:t>
            </w:r>
          </w:p>
        </w:tc>
      </w:tr>
      <w:tr w14:paraId="45116A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5" w:hRule="atLeast"/>
        </w:trPr>
        <w:tc>
          <w:tcPr>
            <w:tcW w:w="828" w:type="dxa"/>
            <w:vMerge w:val="continue"/>
            <w:vAlign w:val="top"/>
          </w:tcPr>
          <w:p w14:paraId="74AABF5F">
            <w:pPr>
              <w:rPr>
                <w:rFonts w:hint="default" w:ascii="Times New Roman" w:hAnsi="Times New Roman" w:cs="Times New Roman"/>
                <w:b/>
                <w:sz w:val="30"/>
                <w:lang w:eastAsia="zh-CN"/>
              </w:rPr>
            </w:pPr>
          </w:p>
        </w:tc>
        <w:tc>
          <w:tcPr>
            <w:tcW w:w="1832" w:type="dxa"/>
            <w:vAlign w:val="center"/>
          </w:tcPr>
          <w:p w14:paraId="0A31EB4B">
            <w:pPr>
              <w:jc w:val="center"/>
              <w:rPr>
                <w:rFonts w:hint="default" w:ascii="Times New Roman" w:hAnsi="Times New Roman" w:cs="Times New Roman"/>
                <w:sz w:val="30"/>
                <w:szCs w:val="30"/>
                <w:lang w:eastAsia="zh-CN"/>
              </w:rPr>
            </w:pPr>
            <w:r>
              <w:rPr>
                <w:rFonts w:hint="default" w:ascii="Times New Roman" w:hAnsi="Times New Roman" w:cs="Times New Roman"/>
                <w:sz w:val="30"/>
                <w:szCs w:val="30"/>
              </w:rPr>
              <w:t>业务负责</w:t>
            </w:r>
          </w:p>
          <w:p w14:paraId="618DFC51">
            <w:pPr>
              <w:jc w:val="center"/>
              <w:rPr>
                <w:rFonts w:hint="default" w:ascii="Times New Roman" w:hAnsi="Times New Roman" w:cs="Times New Roman"/>
                <w:sz w:val="30"/>
                <w:szCs w:val="30"/>
              </w:rPr>
            </w:pPr>
            <w:r>
              <w:rPr>
                <w:rFonts w:hint="default" w:ascii="Times New Roman" w:hAnsi="Times New Roman" w:cs="Times New Roman"/>
                <w:sz w:val="30"/>
                <w:szCs w:val="30"/>
              </w:rPr>
              <w:t>部门</w:t>
            </w:r>
          </w:p>
        </w:tc>
        <w:tc>
          <w:tcPr>
            <w:tcW w:w="5862" w:type="dxa"/>
            <w:gridSpan w:val="3"/>
            <w:vAlign w:val="center"/>
          </w:tcPr>
          <w:p w14:paraId="222F3DA3">
            <w:pPr>
              <w:ind w:firstLine="600"/>
              <w:rPr>
                <w:rFonts w:hint="default" w:ascii="Times New Roman" w:hAnsi="Times New Roman" w:cs="Times New Roman"/>
                <w:sz w:val="30"/>
                <w:szCs w:val="30"/>
                <w:lang w:eastAsia="zh-CN"/>
              </w:rPr>
            </w:pPr>
            <w:r>
              <w:rPr>
                <w:rFonts w:hint="default" w:ascii="Times New Roman" w:hAnsi="Times New Roman" w:cs="Times New Roman"/>
                <w:sz w:val="30"/>
                <w:szCs w:val="30"/>
              </w:rPr>
              <w:t>负责人签字：</w:t>
            </w:r>
          </w:p>
          <w:p w14:paraId="5856947E">
            <w:pPr>
              <w:ind w:firstLine="3600" w:firstLineChars="1200"/>
              <w:rPr>
                <w:rFonts w:hint="default" w:ascii="Times New Roman" w:hAnsi="Times New Roman" w:cs="Times New Roman"/>
                <w:sz w:val="30"/>
                <w:szCs w:val="30"/>
                <w:lang w:eastAsia="zh-CN"/>
              </w:rPr>
            </w:pPr>
            <w:r>
              <w:rPr>
                <w:rFonts w:hint="default" w:ascii="Times New Roman" w:hAnsi="Times New Roman" w:cs="Times New Roman"/>
                <w:sz w:val="30"/>
                <w:szCs w:val="30"/>
                <w:lang w:eastAsia="zh-CN"/>
              </w:rPr>
              <w:t>年   月   日</w:t>
            </w:r>
          </w:p>
        </w:tc>
      </w:tr>
      <w:tr w14:paraId="7B5B94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1" w:hRule="atLeast"/>
        </w:trPr>
        <w:tc>
          <w:tcPr>
            <w:tcW w:w="828" w:type="dxa"/>
            <w:vMerge w:val="continue"/>
            <w:vAlign w:val="top"/>
          </w:tcPr>
          <w:p w14:paraId="02E39879">
            <w:pPr>
              <w:rPr>
                <w:rFonts w:hint="default" w:ascii="Times New Roman" w:hAnsi="Times New Roman" w:cs="Times New Roman"/>
                <w:b/>
                <w:sz w:val="30"/>
              </w:rPr>
            </w:pPr>
          </w:p>
        </w:tc>
        <w:tc>
          <w:tcPr>
            <w:tcW w:w="1832" w:type="dxa"/>
            <w:vAlign w:val="center"/>
          </w:tcPr>
          <w:p w14:paraId="5D2C5CBC">
            <w:pPr>
              <w:jc w:val="center"/>
              <w:rPr>
                <w:rFonts w:hint="default" w:ascii="Times New Roman" w:hAnsi="Times New Roman" w:cs="Times New Roman"/>
                <w:sz w:val="30"/>
                <w:szCs w:val="30"/>
              </w:rPr>
            </w:pPr>
            <w:r>
              <w:rPr>
                <w:rFonts w:hint="default" w:ascii="Times New Roman" w:hAnsi="Times New Roman" w:cs="Times New Roman"/>
                <w:sz w:val="30"/>
                <w:szCs w:val="30"/>
              </w:rPr>
              <w:t>联系人</w:t>
            </w:r>
          </w:p>
        </w:tc>
        <w:tc>
          <w:tcPr>
            <w:tcW w:w="2410" w:type="dxa"/>
            <w:vAlign w:val="center"/>
          </w:tcPr>
          <w:p w14:paraId="6A3A0027">
            <w:pPr>
              <w:rPr>
                <w:rFonts w:hint="default" w:ascii="Times New Roman" w:hAnsi="Times New Roman" w:cs="Times New Roman"/>
                <w:sz w:val="30"/>
                <w:szCs w:val="30"/>
              </w:rPr>
            </w:pPr>
          </w:p>
        </w:tc>
        <w:tc>
          <w:tcPr>
            <w:tcW w:w="1417" w:type="dxa"/>
            <w:vAlign w:val="center"/>
          </w:tcPr>
          <w:p w14:paraId="4EC46A13">
            <w:pPr>
              <w:jc w:val="center"/>
              <w:rPr>
                <w:rFonts w:hint="default" w:ascii="Times New Roman" w:hAnsi="Times New Roman" w:cs="Times New Roman"/>
                <w:sz w:val="30"/>
                <w:szCs w:val="30"/>
              </w:rPr>
            </w:pPr>
            <w:r>
              <w:rPr>
                <w:rFonts w:hint="default" w:ascii="Times New Roman" w:hAnsi="Times New Roman" w:cs="Times New Roman"/>
                <w:sz w:val="30"/>
                <w:szCs w:val="30"/>
              </w:rPr>
              <w:t>联系电话</w:t>
            </w:r>
          </w:p>
        </w:tc>
        <w:tc>
          <w:tcPr>
            <w:tcW w:w="2035" w:type="dxa"/>
            <w:vAlign w:val="top"/>
          </w:tcPr>
          <w:p w14:paraId="6A8C633C">
            <w:pPr>
              <w:rPr>
                <w:rFonts w:hint="default" w:ascii="Times New Roman" w:hAnsi="Times New Roman" w:cs="Times New Roman"/>
                <w:b/>
                <w:sz w:val="30"/>
                <w:szCs w:val="30"/>
              </w:rPr>
            </w:pPr>
          </w:p>
        </w:tc>
      </w:tr>
      <w:tr w14:paraId="16913D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1" w:hRule="atLeast"/>
        </w:trPr>
        <w:tc>
          <w:tcPr>
            <w:tcW w:w="828" w:type="dxa"/>
            <w:vMerge w:val="continue"/>
            <w:vAlign w:val="top"/>
          </w:tcPr>
          <w:p w14:paraId="7087D0E1">
            <w:pPr>
              <w:rPr>
                <w:rFonts w:hint="default" w:ascii="Times New Roman" w:hAnsi="Times New Roman" w:cs="Times New Roman"/>
                <w:b/>
                <w:sz w:val="30"/>
              </w:rPr>
            </w:pPr>
          </w:p>
        </w:tc>
        <w:tc>
          <w:tcPr>
            <w:tcW w:w="1832" w:type="dxa"/>
            <w:vAlign w:val="center"/>
          </w:tcPr>
          <w:p w14:paraId="2992A228">
            <w:pPr>
              <w:jc w:val="center"/>
              <w:rPr>
                <w:rFonts w:hint="default" w:ascii="Times New Roman" w:hAnsi="Times New Roman" w:cs="Times New Roman"/>
                <w:sz w:val="30"/>
                <w:szCs w:val="30"/>
              </w:rPr>
            </w:pPr>
            <w:r>
              <w:rPr>
                <w:rFonts w:hint="default" w:ascii="Times New Roman" w:hAnsi="Times New Roman" w:cs="Times New Roman"/>
                <w:sz w:val="30"/>
                <w:szCs w:val="30"/>
              </w:rPr>
              <w:t>通讯地址</w:t>
            </w:r>
          </w:p>
        </w:tc>
        <w:tc>
          <w:tcPr>
            <w:tcW w:w="2410" w:type="dxa"/>
            <w:vAlign w:val="center"/>
          </w:tcPr>
          <w:p w14:paraId="2B58858B">
            <w:pPr>
              <w:rPr>
                <w:rFonts w:hint="default" w:ascii="Times New Roman" w:hAnsi="Times New Roman" w:cs="Times New Roman"/>
                <w:sz w:val="30"/>
                <w:szCs w:val="30"/>
              </w:rPr>
            </w:pPr>
          </w:p>
        </w:tc>
        <w:tc>
          <w:tcPr>
            <w:tcW w:w="1417" w:type="dxa"/>
            <w:vAlign w:val="center"/>
          </w:tcPr>
          <w:p w14:paraId="31E83149">
            <w:pPr>
              <w:jc w:val="center"/>
              <w:rPr>
                <w:rFonts w:hint="default" w:ascii="Times New Roman" w:hAnsi="Times New Roman" w:cs="Times New Roman"/>
                <w:sz w:val="30"/>
                <w:szCs w:val="30"/>
              </w:rPr>
            </w:pPr>
            <w:r>
              <w:rPr>
                <w:rFonts w:hint="default" w:ascii="Times New Roman" w:hAnsi="Times New Roman" w:cs="Times New Roman"/>
                <w:sz w:val="30"/>
                <w:szCs w:val="30"/>
              </w:rPr>
              <w:t>邮政编码</w:t>
            </w:r>
          </w:p>
        </w:tc>
        <w:tc>
          <w:tcPr>
            <w:tcW w:w="2035" w:type="dxa"/>
            <w:vAlign w:val="top"/>
          </w:tcPr>
          <w:p w14:paraId="79E629E4">
            <w:pPr>
              <w:rPr>
                <w:rFonts w:hint="default" w:ascii="Times New Roman" w:hAnsi="Times New Roman" w:cs="Times New Roman"/>
                <w:b/>
                <w:sz w:val="30"/>
                <w:szCs w:val="30"/>
              </w:rPr>
            </w:pPr>
          </w:p>
        </w:tc>
      </w:tr>
    </w:tbl>
    <w:p w14:paraId="7CE7A3CE">
      <w:pPr>
        <w:rPr>
          <w:rFonts w:hint="default" w:ascii="Times New Roman" w:hAnsi="Times New Roman" w:cs="Times New Roman"/>
          <w:lang w:eastAsia="zh-CN"/>
        </w:rPr>
      </w:pPr>
    </w:p>
    <w:p w14:paraId="41DC86AB">
      <w:pPr>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br w:type="page"/>
      </w:r>
    </w:p>
    <w:p w14:paraId="11A3CAC3">
      <w:pPr>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附件：</w:t>
      </w:r>
    </w:p>
    <w:p w14:paraId="768DA175">
      <w:pPr>
        <w:keepNext w:val="0"/>
        <w:keepLines w:val="0"/>
        <w:pageBreakBefore w:val="0"/>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autoSpaceDE w:val="0"/>
        <w:autoSpaceDN w:val="0"/>
        <w:bidi w:val="0"/>
        <w:adjustRightInd w:val="0"/>
        <w:snapToGrid/>
        <w:spacing w:line="560" w:lineRule="exact"/>
        <w:jc w:val="center"/>
        <w:textAlignment w:val="auto"/>
        <w:rPr>
          <w:rFonts w:hint="default" w:ascii="Times New Roman" w:hAnsi="Times New Roman" w:eastAsia="方正小标宋简体" w:cs="Times New Roman"/>
          <w:bCs/>
          <w:kern w:val="0"/>
          <w:sz w:val="36"/>
          <w:szCs w:val="36"/>
        </w:rPr>
      </w:pPr>
      <w:r>
        <w:rPr>
          <w:rFonts w:hint="default" w:ascii="Times New Roman" w:hAnsi="Times New Roman" w:eastAsia="方正小标宋简体" w:cs="Times New Roman"/>
          <w:bCs/>
          <w:kern w:val="0"/>
          <w:sz w:val="40"/>
          <w:szCs w:val="40"/>
          <w:lang w:val="en-US" w:eastAsia="zh-CN"/>
        </w:rPr>
        <w:t>项目</w:t>
      </w:r>
      <w:r>
        <w:rPr>
          <w:rFonts w:hint="default" w:ascii="Times New Roman" w:hAnsi="Times New Roman" w:eastAsia="方正小标宋简体" w:cs="Times New Roman"/>
          <w:bCs/>
          <w:kern w:val="0"/>
          <w:sz w:val="40"/>
          <w:szCs w:val="40"/>
        </w:rPr>
        <w:t>支出绩效目标表</w:t>
      </w:r>
    </w:p>
    <w:p w14:paraId="42B69FC5">
      <w:pPr>
        <w:keepNext w:val="0"/>
        <w:keepLines w:val="0"/>
        <w:pageBreakBefore w:val="0"/>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autoSpaceDE w:val="0"/>
        <w:autoSpaceDN w:val="0"/>
        <w:bidi w:val="0"/>
        <w:adjustRightInd w:val="0"/>
        <w:snapToGrid/>
        <w:spacing w:line="560" w:lineRule="exact"/>
        <w:jc w:val="center"/>
        <w:textAlignment w:val="auto"/>
        <w:rPr>
          <w:rFonts w:hint="default" w:ascii="Times New Roman" w:hAnsi="Times New Roman" w:eastAsia="楷体" w:cs="Times New Roman"/>
          <w:kern w:val="0"/>
          <w:sz w:val="32"/>
          <w:szCs w:val="32"/>
        </w:rPr>
      </w:pPr>
      <w:r>
        <w:rPr>
          <w:rFonts w:hint="default" w:ascii="Times New Roman" w:hAnsi="Times New Roman" w:eastAsia="楷体" w:cs="Times New Roman"/>
          <w:kern w:val="0"/>
          <w:sz w:val="32"/>
          <w:szCs w:val="32"/>
        </w:rPr>
        <w:t>（20</w:t>
      </w:r>
      <w:r>
        <w:rPr>
          <w:rFonts w:hint="default" w:ascii="Times New Roman" w:hAnsi="Times New Roman" w:eastAsia="楷体" w:cs="Times New Roman"/>
          <w:kern w:val="0"/>
          <w:sz w:val="32"/>
          <w:szCs w:val="32"/>
          <w:lang w:val="en-US" w:eastAsia="zh-CN"/>
        </w:rPr>
        <w:t>2</w:t>
      </w:r>
      <w:r>
        <w:rPr>
          <w:rFonts w:hint="eastAsia" w:eastAsia="楷体" w:cs="Times New Roman"/>
          <w:kern w:val="0"/>
          <w:sz w:val="32"/>
          <w:szCs w:val="32"/>
          <w:lang w:val="en-US" w:eastAsia="zh-CN"/>
        </w:rPr>
        <w:t>6</w:t>
      </w:r>
      <w:r>
        <w:rPr>
          <w:rFonts w:hint="default" w:ascii="Times New Roman" w:hAnsi="Times New Roman" w:eastAsia="楷体" w:cs="Times New Roman"/>
          <w:kern w:val="0"/>
          <w:sz w:val="32"/>
          <w:szCs w:val="32"/>
        </w:rPr>
        <w:t>年度）</w:t>
      </w:r>
    </w:p>
    <w:tbl>
      <w:tblPr>
        <w:tblStyle w:val="34"/>
        <w:tblW w:w="8946" w:type="dxa"/>
        <w:jc w:val="center"/>
        <w:tblLayout w:type="fixed"/>
        <w:tblCellMar>
          <w:top w:w="0" w:type="dxa"/>
          <w:left w:w="108" w:type="dxa"/>
          <w:bottom w:w="0" w:type="dxa"/>
          <w:right w:w="108" w:type="dxa"/>
        </w:tblCellMar>
      </w:tblPr>
      <w:tblGrid>
        <w:gridCol w:w="740"/>
        <w:gridCol w:w="914"/>
        <w:gridCol w:w="1306"/>
        <w:gridCol w:w="2300"/>
        <w:gridCol w:w="3686"/>
      </w:tblGrid>
      <w:tr w14:paraId="4096E521">
        <w:tblPrEx>
          <w:tblCellMar>
            <w:top w:w="0" w:type="dxa"/>
            <w:left w:w="108" w:type="dxa"/>
            <w:bottom w:w="0" w:type="dxa"/>
            <w:right w:w="108" w:type="dxa"/>
          </w:tblCellMar>
        </w:tblPrEx>
        <w:trPr>
          <w:trHeight w:val="340" w:hRule="atLeast"/>
          <w:jc w:val="center"/>
        </w:trPr>
        <w:tc>
          <w:tcPr>
            <w:tcW w:w="2960" w:type="dxa"/>
            <w:gridSpan w:val="3"/>
            <w:tcBorders>
              <w:top w:val="single" w:color="auto" w:sz="4" w:space="0"/>
              <w:left w:val="single" w:color="auto" w:sz="4" w:space="0"/>
              <w:bottom w:val="single" w:color="auto" w:sz="4" w:space="0"/>
              <w:right w:val="nil"/>
            </w:tcBorders>
            <w:vAlign w:val="center"/>
          </w:tcPr>
          <w:p w14:paraId="3D4A5F26">
            <w:pPr>
              <w:widowControl/>
              <w:spacing w:line="28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项目名称</w:t>
            </w:r>
          </w:p>
        </w:tc>
        <w:tc>
          <w:tcPr>
            <w:tcW w:w="5986" w:type="dxa"/>
            <w:gridSpan w:val="2"/>
            <w:tcBorders>
              <w:top w:val="single" w:color="auto" w:sz="4" w:space="0"/>
              <w:left w:val="single" w:color="auto" w:sz="4" w:space="0"/>
              <w:bottom w:val="single" w:color="auto" w:sz="4" w:space="0"/>
              <w:right w:val="single" w:color="auto" w:sz="4" w:space="0"/>
            </w:tcBorders>
            <w:vAlign w:val="center"/>
          </w:tcPr>
          <w:p w14:paraId="37542CBC">
            <w:pPr>
              <w:widowControl/>
              <w:spacing w:line="280" w:lineRule="exact"/>
              <w:jc w:val="center"/>
              <w:rPr>
                <w:rFonts w:hint="default" w:ascii="Times New Roman" w:hAnsi="Times New Roman" w:eastAsia="宋体" w:cs="Times New Roman"/>
                <w:kern w:val="0"/>
                <w:sz w:val="24"/>
                <w:szCs w:val="24"/>
              </w:rPr>
            </w:pPr>
          </w:p>
        </w:tc>
      </w:tr>
      <w:tr w14:paraId="339E5B54">
        <w:tblPrEx>
          <w:tblCellMar>
            <w:top w:w="0" w:type="dxa"/>
            <w:left w:w="108" w:type="dxa"/>
            <w:bottom w:w="0" w:type="dxa"/>
            <w:right w:w="108" w:type="dxa"/>
          </w:tblCellMar>
        </w:tblPrEx>
        <w:trPr>
          <w:trHeight w:val="340" w:hRule="atLeast"/>
          <w:jc w:val="center"/>
        </w:trPr>
        <w:tc>
          <w:tcPr>
            <w:tcW w:w="2960" w:type="dxa"/>
            <w:gridSpan w:val="3"/>
            <w:tcBorders>
              <w:top w:val="single" w:color="auto" w:sz="4" w:space="0"/>
              <w:left w:val="single" w:color="auto" w:sz="4" w:space="0"/>
              <w:bottom w:val="single" w:color="auto" w:sz="4" w:space="0"/>
              <w:right w:val="nil"/>
            </w:tcBorders>
            <w:vAlign w:val="center"/>
          </w:tcPr>
          <w:p w14:paraId="63B02E82">
            <w:pPr>
              <w:widowControl/>
              <w:spacing w:line="28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项目单位</w:t>
            </w:r>
          </w:p>
        </w:tc>
        <w:tc>
          <w:tcPr>
            <w:tcW w:w="5986" w:type="dxa"/>
            <w:gridSpan w:val="2"/>
            <w:tcBorders>
              <w:top w:val="single" w:color="auto" w:sz="4" w:space="0"/>
              <w:left w:val="single" w:color="auto" w:sz="4" w:space="0"/>
              <w:bottom w:val="single" w:color="auto" w:sz="4" w:space="0"/>
              <w:right w:val="single" w:color="000000" w:sz="4" w:space="0"/>
            </w:tcBorders>
            <w:vAlign w:val="center"/>
          </w:tcPr>
          <w:p w14:paraId="6C8BEE75">
            <w:pPr>
              <w:widowControl/>
              <w:spacing w:line="280" w:lineRule="exact"/>
              <w:jc w:val="center"/>
              <w:rPr>
                <w:rFonts w:hint="default" w:ascii="Times New Roman" w:hAnsi="Times New Roman" w:eastAsia="宋体" w:cs="Times New Roman"/>
                <w:kern w:val="0"/>
                <w:sz w:val="24"/>
                <w:szCs w:val="24"/>
                <w:lang w:val="en-US" w:eastAsia="zh-CN"/>
              </w:rPr>
            </w:pPr>
          </w:p>
        </w:tc>
      </w:tr>
      <w:tr w14:paraId="37EF27B8">
        <w:tblPrEx>
          <w:tblCellMar>
            <w:top w:w="0" w:type="dxa"/>
            <w:left w:w="108" w:type="dxa"/>
            <w:bottom w:w="0" w:type="dxa"/>
            <w:right w:w="108" w:type="dxa"/>
          </w:tblCellMar>
        </w:tblPrEx>
        <w:trPr>
          <w:trHeight w:val="320" w:hRule="atLeast"/>
          <w:jc w:val="center"/>
        </w:trPr>
        <w:tc>
          <w:tcPr>
            <w:tcW w:w="2960" w:type="dxa"/>
            <w:gridSpan w:val="3"/>
            <w:vMerge w:val="restart"/>
            <w:tcBorders>
              <w:top w:val="single" w:color="auto" w:sz="4" w:space="0"/>
              <w:left w:val="single" w:color="auto" w:sz="4" w:space="0"/>
              <w:bottom w:val="single" w:color="auto" w:sz="4" w:space="0"/>
              <w:right w:val="single" w:color="auto" w:sz="4" w:space="0"/>
            </w:tcBorders>
            <w:vAlign w:val="center"/>
          </w:tcPr>
          <w:p w14:paraId="2B59FC9C">
            <w:pPr>
              <w:widowControl/>
              <w:spacing w:line="28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项目资金（万元）</w:t>
            </w:r>
          </w:p>
        </w:tc>
        <w:tc>
          <w:tcPr>
            <w:tcW w:w="2300" w:type="dxa"/>
            <w:tcBorders>
              <w:top w:val="single" w:color="auto" w:sz="4" w:space="0"/>
              <w:left w:val="nil"/>
              <w:bottom w:val="single" w:color="auto" w:sz="4" w:space="0"/>
              <w:right w:val="single" w:color="auto" w:sz="4" w:space="0"/>
            </w:tcBorders>
            <w:vAlign w:val="center"/>
          </w:tcPr>
          <w:p w14:paraId="36AC672C">
            <w:pPr>
              <w:widowControl/>
              <w:spacing w:line="280" w:lineRule="exact"/>
              <w:jc w:val="both"/>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rPr>
              <w:t>年度资金总额</w:t>
            </w:r>
          </w:p>
        </w:tc>
        <w:tc>
          <w:tcPr>
            <w:tcW w:w="3686" w:type="dxa"/>
            <w:tcBorders>
              <w:top w:val="single" w:color="auto" w:sz="4" w:space="0"/>
              <w:left w:val="single" w:color="auto" w:sz="4" w:space="0"/>
              <w:bottom w:val="single" w:color="auto" w:sz="4" w:space="0"/>
              <w:right w:val="single" w:color="auto" w:sz="4" w:space="0"/>
            </w:tcBorders>
            <w:vAlign w:val="center"/>
          </w:tcPr>
          <w:p w14:paraId="7AED407C">
            <w:pPr>
              <w:widowControl/>
              <w:tabs>
                <w:tab w:val="left" w:pos="3181"/>
                <w:tab w:val="center" w:pos="4055"/>
              </w:tabs>
              <w:spacing w:line="280" w:lineRule="exact"/>
              <w:jc w:val="center"/>
              <w:rPr>
                <w:rFonts w:hint="default" w:ascii="Times New Roman" w:hAnsi="Times New Roman" w:eastAsia="宋体" w:cs="Times New Roman"/>
                <w:kern w:val="0"/>
                <w:sz w:val="24"/>
                <w:szCs w:val="24"/>
                <w:lang w:val="en-US" w:eastAsia="zh-CN"/>
              </w:rPr>
            </w:pPr>
          </w:p>
        </w:tc>
      </w:tr>
      <w:tr w14:paraId="57B6FA94">
        <w:tblPrEx>
          <w:tblCellMar>
            <w:top w:w="0" w:type="dxa"/>
            <w:left w:w="108" w:type="dxa"/>
            <w:bottom w:w="0" w:type="dxa"/>
            <w:right w:w="108" w:type="dxa"/>
          </w:tblCellMar>
        </w:tblPrEx>
        <w:trPr>
          <w:trHeight w:val="340" w:hRule="atLeast"/>
          <w:jc w:val="center"/>
        </w:trPr>
        <w:tc>
          <w:tcPr>
            <w:tcW w:w="2960" w:type="dxa"/>
            <w:gridSpan w:val="3"/>
            <w:vMerge w:val="continue"/>
            <w:tcBorders>
              <w:top w:val="single" w:color="auto" w:sz="4" w:space="0"/>
              <w:left w:val="single" w:color="auto" w:sz="4" w:space="0"/>
              <w:bottom w:val="single" w:color="auto" w:sz="4" w:space="0"/>
              <w:right w:val="single" w:color="auto" w:sz="4" w:space="0"/>
            </w:tcBorders>
            <w:vAlign w:val="center"/>
          </w:tcPr>
          <w:p w14:paraId="3D87B080">
            <w:pPr>
              <w:widowControl/>
              <w:spacing w:line="280" w:lineRule="exact"/>
              <w:jc w:val="left"/>
              <w:rPr>
                <w:rFonts w:hint="default" w:ascii="Times New Roman" w:hAnsi="Times New Roman" w:eastAsia="宋体" w:cs="Times New Roman"/>
                <w:kern w:val="0"/>
                <w:sz w:val="24"/>
                <w:szCs w:val="24"/>
              </w:rPr>
            </w:pPr>
          </w:p>
        </w:tc>
        <w:tc>
          <w:tcPr>
            <w:tcW w:w="2300" w:type="dxa"/>
            <w:tcBorders>
              <w:top w:val="single" w:color="auto" w:sz="4" w:space="0"/>
              <w:left w:val="nil"/>
              <w:bottom w:val="single" w:color="auto" w:sz="4" w:space="0"/>
              <w:right w:val="single" w:color="auto" w:sz="4" w:space="0"/>
            </w:tcBorders>
            <w:vAlign w:val="center"/>
          </w:tcPr>
          <w:p w14:paraId="02DB95C1">
            <w:pPr>
              <w:widowControl/>
              <w:spacing w:line="280" w:lineRule="exact"/>
              <w:jc w:val="both"/>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rPr>
              <w:t>其中：财政拨款</w:t>
            </w:r>
          </w:p>
        </w:tc>
        <w:tc>
          <w:tcPr>
            <w:tcW w:w="3686" w:type="dxa"/>
            <w:tcBorders>
              <w:top w:val="single" w:color="auto" w:sz="4" w:space="0"/>
              <w:left w:val="single" w:color="auto" w:sz="4" w:space="0"/>
              <w:bottom w:val="single" w:color="auto" w:sz="4" w:space="0"/>
              <w:right w:val="single" w:color="auto" w:sz="4" w:space="0"/>
            </w:tcBorders>
            <w:vAlign w:val="center"/>
          </w:tcPr>
          <w:p w14:paraId="1540A163">
            <w:pPr>
              <w:widowControl/>
              <w:tabs>
                <w:tab w:val="left" w:pos="3181"/>
                <w:tab w:val="center" w:pos="4055"/>
              </w:tabs>
              <w:spacing w:line="280" w:lineRule="exact"/>
              <w:jc w:val="center"/>
              <w:rPr>
                <w:rFonts w:hint="default" w:ascii="Times New Roman" w:hAnsi="Times New Roman" w:eastAsia="宋体" w:cs="Times New Roman"/>
                <w:kern w:val="0"/>
                <w:sz w:val="24"/>
                <w:szCs w:val="24"/>
                <w:lang w:val="en-US" w:eastAsia="zh-CN"/>
              </w:rPr>
            </w:pPr>
          </w:p>
        </w:tc>
      </w:tr>
      <w:tr w14:paraId="17F9FF62">
        <w:tblPrEx>
          <w:tblCellMar>
            <w:top w:w="0" w:type="dxa"/>
            <w:left w:w="108" w:type="dxa"/>
            <w:bottom w:w="0" w:type="dxa"/>
            <w:right w:w="108" w:type="dxa"/>
          </w:tblCellMar>
        </w:tblPrEx>
        <w:trPr>
          <w:trHeight w:val="340" w:hRule="atLeast"/>
          <w:jc w:val="center"/>
        </w:trPr>
        <w:tc>
          <w:tcPr>
            <w:tcW w:w="2960" w:type="dxa"/>
            <w:gridSpan w:val="3"/>
            <w:vMerge w:val="continue"/>
            <w:tcBorders>
              <w:top w:val="single" w:color="auto" w:sz="4" w:space="0"/>
              <w:left w:val="single" w:color="auto" w:sz="4" w:space="0"/>
              <w:bottom w:val="single" w:color="auto" w:sz="4" w:space="0"/>
              <w:right w:val="single" w:color="auto" w:sz="4" w:space="0"/>
            </w:tcBorders>
            <w:vAlign w:val="center"/>
          </w:tcPr>
          <w:p w14:paraId="7CDA061A">
            <w:pPr>
              <w:widowControl/>
              <w:spacing w:line="280" w:lineRule="exact"/>
              <w:jc w:val="left"/>
              <w:rPr>
                <w:rFonts w:hint="default" w:ascii="Times New Roman" w:hAnsi="Times New Roman" w:eastAsia="宋体" w:cs="Times New Roman"/>
                <w:kern w:val="0"/>
                <w:sz w:val="24"/>
                <w:szCs w:val="24"/>
              </w:rPr>
            </w:pPr>
          </w:p>
        </w:tc>
        <w:tc>
          <w:tcPr>
            <w:tcW w:w="2300" w:type="dxa"/>
            <w:tcBorders>
              <w:top w:val="single" w:color="auto" w:sz="4" w:space="0"/>
              <w:left w:val="nil"/>
              <w:bottom w:val="single" w:color="auto" w:sz="4" w:space="0"/>
              <w:right w:val="single" w:color="auto" w:sz="4" w:space="0"/>
            </w:tcBorders>
            <w:vAlign w:val="center"/>
          </w:tcPr>
          <w:p w14:paraId="316BCBCE">
            <w:pPr>
              <w:widowControl/>
              <w:spacing w:line="280" w:lineRule="exact"/>
              <w:jc w:val="both"/>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其他资金</w:t>
            </w:r>
          </w:p>
        </w:tc>
        <w:tc>
          <w:tcPr>
            <w:tcW w:w="3686" w:type="dxa"/>
            <w:tcBorders>
              <w:top w:val="single" w:color="auto" w:sz="4" w:space="0"/>
              <w:left w:val="single" w:color="auto" w:sz="4" w:space="0"/>
              <w:bottom w:val="single" w:color="auto" w:sz="4" w:space="0"/>
              <w:right w:val="single" w:color="auto" w:sz="4" w:space="0"/>
            </w:tcBorders>
            <w:vAlign w:val="center"/>
          </w:tcPr>
          <w:p w14:paraId="1A0AC14B">
            <w:pPr>
              <w:widowControl/>
              <w:tabs>
                <w:tab w:val="left" w:pos="3181"/>
                <w:tab w:val="center" w:pos="4055"/>
              </w:tabs>
              <w:spacing w:line="280" w:lineRule="exact"/>
              <w:jc w:val="center"/>
              <w:rPr>
                <w:rFonts w:hint="eastAsia" w:ascii="Times New Roman" w:hAnsi="Times New Roman" w:eastAsia="宋体" w:cs="Times New Roman"/>
                <w:kern w:val="0"/>
                <w:sz w:val="24"/>
                <w:szCs w:val="24"/>
                <w:lang w:val="en-US" w:eastAsia="zh-CN"/>
              </w:rPr>
            </w:pPr>
          </w:p>
        </w:tc>
      </w:tr>
      <w:tr w14:paraId="7B56F58C">
        <w:tblPrEx>
          <w:tblCellMar>
            <w:top w:w="0" w:type="dxa"/>
            <w:left w:w="108" w:type="dxa"/>
            <w:bottom w:w="0" w:type="dxa"/>
            <w:right w:w="108" w:type="dxa"/>
          </w:tblCellMar>
        </w:tblPrEx>
        <w:trPr>
          <w:trHeight w:val="1415" w:hRule="atLeast"/>
          <w:jc w:val="center"/>
        </w:trPr>
        <w:tc>
          <w:tcPr>
            <w:tcW w:w="740" w:type="dxa"/>
            <w:tcBorders>
              <w:top w:val="nil"/>
              <w:left w:val="single" w:color="auto" w:sz="4" w:space="0"/>
              <w:bottom w:val="single" w:color="auto" w:sz="4" w:space="0"/>
              <w:right w:val="single" w:color="auto" w:sz="4" w:space="0"/>
            </w:tcBorders>
            <w:vAlign w:val="center"/>
          </w:tcPr>
          <w:p w14:paraId="5B30B233">
            <w:pPr>
              <w:widowControl/>
              <w:spacing w:line="28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总体目标</w:t>
            </w:r>
          </w:p>
        </w:tc>
        <w:tc>
          <w:tcPr>
            <w:tcW w:w="8206" w:type="dxa"/>
            <w:gridSpan w:val="4"/>
            <w:tcBorders>
              <w:top w:val="single" w:color="auto" w:sz="4" w:space="0"/>
              <w:left w:val="nil"/>
              <w:bottom w:val="single" w:color="auto" w:sz="4" w:space="0"/>
              <w:right w:val="single" w:color="auto" w:sz="4" w:space="0"/>
            </w:tcBorders>
            <w:vAlign w:val="center"/>
          </w:tcPr>
          <w:p w14:paraId="5FD99956">
            <w:pPr>
              <w:widowControl/>
              <w:tabs>
                <w:tab w:val="left" w:pos="3181"/>
                <w:tab w:val="center" w:pos="4055"/>
              </w:tabs>
              <w:spacing w:line="280" w:lineRule="exact"/>
              <w:ind w:left="2400" w:hanging="2400" w:hangingChars="1000"/>
              <w:jc w:val="left"/>
              <w:rPr>
                <w:rFonts w:hint="eastAsia" w:ascii="Times New Roman" w:hAnsi="Times New Roman" w:cs="Times New Roman"/>
                <w:kern w:val="0"/>
                <w:sz w:val="24"/>
                <w:szCs w:val="24"/>
                <w:lang w:eastAsia="zh-CN"/>
              </w:rPr>
            </w:pPr>
            <w:r>
              <w:rPr>
                <w:rFonts w:hint="default" w:ascii="Times New Roman" w:hAnsi="Times New Roman" w:cs="Times New Roman"/>
                <w:kern w:val="0"/>
                <w:sz w:val="24"/>
                <w:szCs w:val="24"/>
                <w:lang w:val="en-US" w:eastAsia="zh-CN"/>
              </w:rPr>
              <w:t>目标1：完成自治区备荒种子储备任务，储备</w:t>
            </w:r>
            <w:r>
              <w:rPr>
                <w:rFonts w:hint="eastAsia" w:ascii="Times New Roman" w:hAnsi="Times New Roman" w:eastAsia="宋体" w:cs="Times New Roman"/>
                <w:kern w:val="0"/>
                <w:sz w:val="24"/>
                <w:szCs w:val="24"/>
                <w:lang w:val="en-US" w:eastAsia="zh-CN"/>
              </w:rPr>
              <w:t>XXX</w:t>
            </w:r>
            <w:r>
              <w:rPr>
                <w:rFonts w:hint="default" w:ascii="Times New Roman" w:hAnsi="Times New Roman" w:eastAsia="宋体" w:cs="Times New Roman"/>
                <w:kern w:val="0"/>
                <w:sz w:val="24"/>
                <w:szCs w:val="24"/>
              </w:rPr>
              <w:t>吨</w:t>
            </w:r>
            <w:r>
              <w:rPr>
                <w:rFonts w:hint="eastAsia" w:ascii="Times New Roman" w:hAnsi="Times New Roman" w:cs="Times New Roman"/>
                <w:kern w:val="0"/>
                <w:sz w:val="24"/>
                <w:szCs w:val="24"/>
                <w:lang w:val="en-US" w:eastAsia="zh-CN"/>
              </w:rPr>
              <w:t>XXX</w:t>
            </w:r>
            <w:r>
              <w:rPr>
                <w:rFonts w:hint="eastAsia" w:ascii="Times New Roman" w:hAnsi="Times New Roman" w:cs="Times New Roman"/>
                <w:kern w:val="0"/>
                <w:sz w:val="24"/>
                <w:szCs w:val="24"/>
                <w:lang w:eastAsia="zh-CN"/>
              </w:rPr>
              <w:t>种子。</w:t>
            </w:r>
          </w:p>
          <w:p w14:paraId="521831F3">
            <w:pPr>
              <w:widowControl/>
              <w:tabs>
                <w:tab w:val="left" w:pos="3181"/>
                <w:tab w:val="center" w:pos="4055"/>
              </w:tabs>
              <w:spacing w:line="280" w:lineRule="exact"/>
              <w:ind w:left="2400" w:hanging="2400" w:hangingChars="1000"/>
              <w:jc w:val="left"/>
              <w:rPr>
                <w:rFonts w:hint="eastAsia" w:ascii="Times New Roman" w:hAnsi="Times New Roman" w:cs="Times New Roman"/>
                <w:kern w:val="0"/>
                <w:sz w:val="24"/>
                <w:szCs w:val="24"/>
                <w:lang w:val="en-US" w:eastAsia="zh-CN"/>
              </w:rPr>
            </w:pPr>
            <w:r>
              <w:rPr>
                <w:rFonts w:hint="eastAsia" w:ascii="Times New Roman" w:hAnsi="Times New Roman" w:cs="Times New Roman"/>
                <w:kern w:val="0"/>
                <w:sz w:val="24"/>
                <w:szCs w:val="24"/>
                <w:lang w:eastAsia="zh-CN"/>
              </w:rPr>
              <w:t>目标</w:t>
            </w:r>
            <w:r>
              <w:rPr>
                <w:rFonts w:hint="eastAsia" w:ascii="Times New Roman" w:hAnsi="Times New Roman" w:cs="Times New Roman"/>
                <w:kern w:val="0"/>
                <w:sz w:val="24"/>
                <w:szCs w:val="24"/>
                <w:lang w:val="en-US" w:eastAsia="zh-CN"/>
              </w:rPr>
              <w:t>2：确保所承担的自治区救灾备荒种子符合国家和相关要求。</w:t>
            </w:r>
          </w:p>
          <w:p w14:paraId="5CF47DCE">
            <w:pPr>
              <w:widowControl/>
              <w:tabs>
                <w:tab w:val="left" w:pos="3181"/>
                <w:tab w:val="center" w:pos="4055"/>
              </w:tabs>
              <w:spacing w:line="280" w:lineRule="exact"/>
              <w:ind w:left="2400" w:hanging="2400" w:hangingChars="1000"/>
              <w:jc w:val="left"/>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lang w:eastAsia="zh-CN"/>
              </w:rPr>
              <w:t>目标</w:t>
            </w:r>
            <w:r>
              <w:rPr>
                <w:rFonts w:hint="default" w:ascii="Times New Roman" w:hAnsi="Times New Roman" w:cs="Times New Roman"/>
                <w:kern w:val="0"/>
                <w:sz w:val="24"/>
                <w:szCs w:val="24"/>
                <w:lang w:val="en-US" w:eastAsia="zh-CN"/>
              </w:rPr>
              <w:t>3：满足自治区救灾备荒用种需要及</w:t>
            </w:r>
            <w:r>
              <w:rPr>
                <w:rFonts w:hint="eastAsia" w:ascii="Times New Roman" w:hAnsi="Times New Roman" w:eastAsia="宋体" w:cs="Times New Roman"/>
                <w:kern w:val="0"/>
                <w:sz w:val="24"/>
                <w:szCs w:val="24"/>
                <w:lang w:eastAsia="zh-CN"/>
              </w:rPr>
              <w:t>余缺调剂</w:t>
            </w:r>
          </w:p>
        </w:tc>
      </w:tr>
      <w:tr w14:paraId="5AD10B50">
        <w:tblPrEx>
          <w:tblCellMar>
            <w:top w:w="0" w:type="dxa"/>
            <w:left w:w="108" w:type="dxa"/>
            <w:bottom w:w="0" w:type="dxa"/>
            <w:right w:w="108" w:type="dxa"/>
          </w:tblCellMar>
        </w:tblPrEx>
        <w:trPr>
          <w:trHeight w:val="935" w:hRule="atLeast"/>
          <w:jc w:val="center"/>
        </w:trPr>
        <w:tc>
          <w:tcPr>
            <w:tcW w:w="740" w:type="dxa"/>
            <w:vMerge w:val="restart"/>
            <w:tcBorders>
              <w:top w:val="nil"/>
              <w:left w:val="single" w:color="auto" w:sz="4" w:space="0"/>
              <w:bottom w:val="single" w:color="auto" w:sz="4" w:space="0"/>
              <w:right w:val="single" w:color="auto" w:sz="4" w:space="0"/>
            </w:tcBorders>
            <w:vAlign w:val="center"/>
          </w:tcPr>
          <w:p w14:paraId="747ECCDE">
            <w:pPr>
              <w:widowControl/>
              <w:spacing w:line="28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绩</w:t>
            </w:r>
            <w:r>
              <w:rPr>
                <w:rFonts w:hint="default" w:ascii="Times New Roman" w:hAnsi="Times New Roman" w:eastAsia="宋体" w:cs="Times New Roman"/>
                <w:kern w:val="0"/>
                <w:sz w:val="24"/>
                <w:szCs w:val="24"/>
              </w:rPr>
              <w:br w:type="textWrapping"/>
            </w:r>
            <w:r>
              <w:rPr>
                <w:rFonts w:hint="default" w:ascii="Times New Roman" w:hAnsi="Times New Roman" w:eastAsia="宋体" w:cs="Times New Roman"/>
                <w:kern w:val="0"/>
                <w:sz w:val="24"/>
                <w:szCs w:val="24"/>
              </w:rPr>
              <w:t>效</w:t>
            </w:r>
            <w:r>
              <w:rPr>
                <w:rFonts w:hint="default" w:ascii="Times New Roman" w:hAnsi="Times New Roman" w:eastAsia="宋体" w:cs="Times New Roman"/>
                <w:kern w:val="0"/>
                <w:sz w:val="24"/>
                <w:szCs w:val="24"/>
              </w:rPr>
              <w:br w:type="textWrapping"/>
            </w:r>
            <w:r>
              <w:rPr>
                <w:rFonts w:hint="default" w:ascii="Times New Roman" w:hAnsi="Times New Roman" w:eastAsia="宋体" w:cs="Times New Roman"/>
                <w:kern w:val="0"/>
                <w:sz w:val="24"/>
                <w:szCs w:val="24"/>
              </w:rPr>
              <w:t>指</w:t>
            </w:r>
            <w:r>
              <w:rPr>
                <w:rFonts w:hint="default" w:ascii="Times New Roman" w:hAnsi="Times New Roman" w:eastAsia="宋体" w:cs="Times New Roman"/>
                <w:kern w:val="0"/>
                <w:sz w:val="24"/>
                <w:szCs w:val="24"/>
              </w:rPr>
              <w:br w:type="textWrapping"/>
            </w:r>
            <w:r>
              <w:rPr>
                <w:rFonts w:hint="default" w:ascii="Times New Roman" w:hAnsi="Times New Roman" w:eastAsia="宋体" w:cs="Times New Roman"/>
                <w:kern w:val="0"/>
                <w:sz w:val="24"/>
                <w:szCs w:val="24"/>
              </w:rPr>
              <w:t>标</w:t>
            </w:r>
          </w:p>
        </w:tc>
        <w:tc>
          <w:tcPr>
            <w:tcW w:w="914" w:type="dxa"/>
            <w:tcBorders>
              <w:top w:val="nil"/>
              <w:left w:val="nil"/>
              <w:bottom w:val="single" w:color="auto" w:sz="4" w:space="0"/>
              <w:right w:val="single" w:color="auto" w:sz="4" w:space="0"/>
            </w:tcBorders>
            <w:vAlign w:val="center"/>
          </w:tcPr>
          <w:p w14:paraId="1EE20DF6">
            <w:pPr>
              <w:widowControl/>
              <w:spacing w:line="28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一级</w:t>
            </w:r>
            <w:r>
              <w:rPr>
                <w:rFonts w:hint="default" w:ascii="Times New Roman" w:hAnsi="Times New Roman" w:eastAsia="宋体" w:cs="Times New Roman"/>
                <w:kern w:val="0"/>
                <w:sz w:val="24"/>
                <w:szCs w:val="24"/>
              </w:rPr>
              <w:br w:type="textWrapping"/>
            </w:r>
            <w:r>
              <w:rPr>
                <w:rFonts w:hint="default" w:ascii="Times New Roman" w:hAnsi="Times New Roman" w:eastAsia="宋体" w:cs="Times New Roman"/>
                <w:kern w:val="0"/>
                <w:sz w:val="24"/>
                <w:szCs w:val="24"/>
              </w:rPr>
              <w:t>指标</w:t>
            </w:r>
          </w:p>
        </w:tc>
        <w:tc>
          <w:tcPr>
            <w:tcW w:w="1306" w:type="dxa"/>
            <w:tcBorders>
              <w:top w:val="nil"/>
              <w:left w:val="nil"/>
              <w:bottom w:val="single" w:color="auto" w:sz="4" w:space="0"/>
              <w:right w:val="single" w:color="auto" w:sz="4" w:space="0"/>
            </w:tcBorders>
            <w:vAlign w:val="center"/>
          </w:tcPr>
          <w:p w14:paraId="4A83D9D1">
            <w:pPr>
              <w:widowControl/>
              <w:spacing w:line="28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二级指标</w:t>
            </w:r>
          </w:p>
        </w:tc>
        <w:tc>
          <w:tcPr>
            <w:tcW w:w="2300" w:type="dxa"/>
            <w:tcBorders>
              <w:top w:val="nil"/>
              <w:left w:val="nil"/>
              <w:bottom w:val="single" w:color="auto" w:sz="4" w:space="0"/>
              <w:right w:val="single" w:color="auto" w:sz="4" w:space="0"/>
            </w:tcBorders>
            <w:vAlign w:val="center"/>
          </w:tcPr>
          <w:p w14:paraId="27FB0ABE">
            <w:pPr>
              <w:widowControl/>
              <w:spacing w:line="28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三级指标</w:t>
            </w:r>
          </w:p>
        </w:tc>
        <w:tc>
          <w:tcPr>
            <w:tcW w:w="3686" w:type="dxa"/>
            <w:tcBorders>
              <w:top w:val="single" w:color="auto" w:sz="4" w:space="0"/>
              <w:left w:val="nil"/>
              <w:bottom w:val="single" w:color="auto" w:sz="4" w:space="0"/>
              <w:right w:val="single" w:color="auto" w:sz="4" w:space="0"/>
            </w:tcBorders>
            <w:vAlign w:val="center"/>
          </w:tcPr>
          <w:p w14:paraId="1243D174">
            <w:pPr>
              <w:widowControl/>
              <w:spacing w:line="28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指标值（包含数字及文字描述）</w:t>
            </w:r>
          </w:p>
        </w:tc>
      </w:tr>
      <w:tr w14:paraId="6346F08A">
        <w:tblPrEx>
          <w:tblCellMar>
            <w:top w:w="0" w:type="dxa"/>
            <w:left w:w="108" w:type="dxa"/>
            <w:bottom w:w="0" w:type="dxa"/>
            <w:right w:w="108" w:type="dxa"/>
          </w:tblCellMar>
        </w:tblPrEx>
        <w:trPr>
          <w:trHeight w:val="840" w:hRule="atLeast"/>
          <w:jc w:val="center"/>
        </w:trPr>
        <w:tc>
          <w:tcPr>
            <w:tcW w:w="740" w:type="dxa"/>
            <w:vMerge w:val="continue"/>
            <w:tcBorders>
              <w:top w:val="single" w:color="auto" w:sz="4" w:space="0"/>
              <w:left w:val="single" w:color="auto" w:sz="4" w:space="0"/>
              <w:bottom w:val="single" w:color="auto" w:sz="4" w:space="0"/>
              <w:right w:val="single" w:color="auto" w:sz="4" w:space="0"/>
            </w:tcBorders>
            <w:vAlign w:val="center"/>
          </w:tcPr>
          <w:p w14:paraId="24BD9644">
            <w:pPr>
              <w:widowControl/>
              <w:spacing w:line="280" w:lineRule="exact"/>
              <w:jc w:val="left"/>
              <w:rPr>
                <w:rFonts w:hint="default" w:ascii="Times New Roman" w:hAnsi="Times New Roman" w:eastAsia="宋体" w:cs="Times New Roman"/>
                <w:kern w:val="0"/>
                <w:sz w:val="24"/>
                <w:szCs w:val="24"/>
              </w:rPr>
            </w:pPr>
          </w:p>
        </w:tc>
        <w:tc>
          <w:tcPr>
            <w:tcW w:w="914" w:type="dxa"/>
            <w:vMerge w:val="restart"/>
            <w:tcBorders>
              <w:top w:val="single" w:color="auto" w:sz="4" w:space="0"/>
              <w:left w:val="single" w:color="auto" w:sz="4" w:space="0"/>
              <w:bottom w:val="single" w:color="auto" w:sz="4" w:space="0"/>
              <w:right w:val="single" w:color="auto" w:sz="4" w:space="0"/>
            </w:tcBorders>
            <w:vAlign w:val="center"/>
          </w:tcPr>
          <w:p w14:paraId="503D99E4">
            <w:pPr>
              <w:widowControl/>
              <w:spacing w:line="280" w:lineRule="exact"/>
              <w:jc w:val="center"/>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rPr>
              <w:t>项目完成</w:t>
            </w:r>
            <w:r>
              <w:rPr>
                <w:rFonts w:hint="default" w:ascii="Times New Roman" w:hAnsi="Times New Roman" w:eastAsia="宋体" w:cs="Times New Roman"/>
                <w:kern w:val="0"/>
                <w:sz w:val="24"/>
                <w:szCs w:val="24"/>
                <w:lang w:val="en-US" w:eastAsia="zh-CN"/>
              </w:rPr>
              <w:t>指标</w:t>
            </w:r>
          </w:p>
        </w:tc>
        <w:tc>
          <w:tcPr>
            <w:tcW w:w="1306" w:type="dxa"/>
            <w:tcBorders>
              <w:top w:val="single" w:color="auto" w:sz="4" w:space="0"/>
              <w:left w:val="single" w:color="auto" w:sz="4" w:space="0"/>
              <w:bottom w:val="single" w:color="auto" w:sz="4" w:space="0"/>
              <w:right w:val="single" w:color="auto" w:sz="4" w:space="0"/>
            </w:tcBorders>
            <w:vAlign w:val="center"/>
          </w:tcPr>
          <w:p w14:paraId="7AC195B4">
            <w:pPr>
              <w:widowControl/>
              <w:spacing w:line="28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数量指标</w:t>
            </w:r>
          </w:p>
        </w:tc>
        <w:tc>
          <w:tcPr>
            <w:tcW w:w="2300" w:type="dxa"/>
            <w:tcBorders>
              <w:top w:val="single" w:color="auto" w:sz="4" w:space="0"/>
              <w:left w:val="single" w:color="auto" w:sz="4" w:space="0"/>
              <w:bottom w:val="single" w:color="auto" w:sz="4" w:space="0"/>
              <w:right w:val="single" w:color="auto" w:sz="4" w:space="0"/>
            </w:tcBorders>
            <w:vAlign w:val="center"/>
          </w:tcPr>
          <w:p w14:paraId="1EFB30AF">
            <w:pPr>
              <w:widowControl/>
              <w:spacing w:line="280" w:lineRule="exact"/>
              <w:jc w:val="left"/>
              <w:rPr>
                <w:rFonts w:hint="default" w:ascii="Times New Roman" w:hAnsi="Times New Roman" w:eastAsia="宋体" w:cs="Times New Roman"/>
                <w:lang w:val="en-US" w:eastAsia="zh-CN"/>
              </w:rPr>
            </w:pPr>
            <w:r>
              <w:rPr>
                <w:rFonts w:hint="eastAsia" w:ascii="Times New Roman" w:hAnsi="Times New Roman" w:cs="Times New Roman"/>
                <w:lang w:val="en-US" w:eastAsia="zh-CN"/>
              </w:rPr>
              <w:t>储备种子数量</w:t>
            </w:r>
          </w:p>
        </w:tc>
        <w:tc>
          <w:tcPr>
            <w:tcW w:w="3686" w:type="dxa"/>
            <w:tcBorders>
              <w:top w:val="single" w:color="auto" w:sz="4" w:space="0"/>
              <w:left w:val="single" w:color="auto" w:sz="4" w:space="0"/>
              <w:bottom w:val="single" w:color="auto" w:sz="4" w:space="0"/>
              <w:right w:val="single" w:color="auto" w:sz="4" w:space="0"/>
            </w:tcBorders>
            <w:vAlign w:val="center"/>
          </w:tcPr>
          <w:p w14:paraId="76F63636">
            <w:pPr>
              <w:widowControl/>
              <w:spacing w:line="280" w:lineRule="exact"/>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1.储备XX种子不低于XX吨.</w:t>
            </w:r>
          </w:p>
          <w:p w14:paraId="087C7799">
            <w:pPr>
              <w:widowControl/>
              <w:spacing w:line="280" w:lineRule="exact"/>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w:t>
            </w:r>
          </w:p>
          <w:p w14:paraId="581CA925">
            <w:pPr>
              <w:widowControl/>
              <w:spacing w:line="280" w:lineRule="exact"/>
              <w:jc w:val="left"/>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3.....</w:t>
            </w:r>
          </w:p>
        </w:tc>
      </w:tr>
      <w:tr w14:paraId="09A36F64">
        <w:tblPrEx>
          <w:tblCellMar>
            <w:top w:w="0" w:type="dxa"/>
            <w:left w:w="108" w:type="dxa"/>
            <w:bottom w:w="0" w:type="dxa"/>
            <w:right w:w="108" w:type="dxa"/>
          </w:tblCellMar>
        </w:tblPrEx>
        <w:trPr>
          <w:trHeight w:val="770" w:hRule="atLeast"/>
          <w:jc w:val="center"/>
        </w:trPr>
        <w:tc>
          <w:tcPr>
            <w:tcW w:w="740" w:type="dxa"/>
            <w:vMerge w:val="continue"/>
            <w:tcBorders>
              <w:top w:val="single" w:color="auto" w:sz="4" w:space="0"/>
              <w:left w:val="single" w:color="auto" w:sz="4" w:space="0"/>
              <w:bottom w:val="single" w:color="auto" w:sz="4" w:space="0"/>
              <w:right w:val="single" w:color="auto" w:sz="4" w:space="0"/>
            </w:tcBorders>
            <w:vAlign w:val="center"/>
          </w:tcPr>
          <w:p w14:paraId="2E8516D9">
            <w:pPr>
              <w:widowControl/>
              <w:spacing w:line="280" w:lineRule="exact"/>
              <w:jc w:val="left"/>
              <w:rPr>
                <w:rFonts w:hint="default" w:ascii="Times New Roman" w:hAnsi="Times New Roman" w:eastAsia="宋体" w:cs="Times New Roman"/>
                <w:kern w:val="0"/>
                <w:sz w:val="24"/>
                <w:szCs w:val="24"/>
              </w:rPr>
            </w:pPr>
          </w:p>
        </w:tc>
        <w:tc>
          <w:tcPr>
            <w:tcW w:w="914" w:type="dxa"/>
            <w:vMerge w:val="continue"/>
            <w:tcBorders>
              <w:top w:val="single" w:color="auto" w:sz="4" w:space="0"/>
              <w:left w:val="single" w:color="auto" w:sz="4" w:space="0"/>
              <w:bottom w:val="single" w:color="auto" w:sz="4" w:space="0"/>
              <w:right w:val="single" w:color="auto" w:sz="4" w:space="0"/>
            </w:tcBorders>
            <w:vAlign w:val="center"/>
          </w:tcPr>
          <w:p w14:paraId="6F85BE06">
            <w:pPr>
              <w:widowControl/>
              <w:spacing w:line="280" w:lineRule="exact"/>
              <w:jc w:val="left"/>
              <w:rPr>
                <w:rFonts w:hint="default" w:ascii="Times New Roman" w:hAnsi="Times New Roman" w:eastAsia="宋体" w:cs="Times New Roman"/>
                <w:kern w:val="0"/>
                <w:sz w:val="24"/>
                <w:szCs w:val="24"/>
              </w:rPr>
            </w:pPr>
          </w:p>
        </w:tc>
        <w:tc>
          <w:tcPr>
            <w:tcW w:w="1306" w:type="dxa"/>
            <w:tcBorders>
              <w:top w:val="single" w:color="auto" w:sz="4" w:space="0"/>
              <w:left w:val="single" w:color="auto" w:sz="4" w:space="0"/>
              <w:bottom w:val="single" w:color="auto" w:sz="4" w:space="0"/>
              <w:right w:val="single" w:color="auto" w:sz="4" w:space="0"/>
            </w:tcBorders>
            <w:vAlign w:val="center"/>
          </w:tcPr>
          <w:p w14:paraId="0A34C15C">
            <w:pPr>
              <w:widowControl/>
              <w:spacing w:line="28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质量指标</w:t>
            </w:r>
          </w:p>
        </w:tc>
        <w:tc>
          <w:tcPr>
            <w:tcW w:w="2300" w:type="dxa"/>
            <w:tcBorders>
              <w:top w:val="single" w:color="auto" w:sz="4" w:space="0"/>
              <w:left w:val="single" w:color="auto" w:sz="4" w:space="0"/>
              <w:bottom w:val="single" w:color="auto" w:sz="4" w:space="0"/>
              <w:right w:val="single" w:color="auto" w:sz="4" w:space="0"/>
            </w:tcBorders>
            <w:vAlign w:val="center"/>
          </w:tcPr>
          <w:p w14:paraId="05495F02">
            <w:pPr>
              <w:widowControl/>
              <w:spacing w:line="280" w:lineRule="exact"/>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收储种子</w:t>
            </w:r>
            <w:r>
              <w:rPr>
                <w:rFonts w:hint="default" w:ascii="Times New Roman" w:hAnsi="Times New Roman" w:cs="Times New Roman"/>
                <w:lang w:val="en-US" w:eastAsia="zh-CN"/>
              </w:rPr>
              <w:t>质量</w:t>
            </w:r>
          </w:p>
        </w:tc>
        <w:tc>
          <w:tcPr>
            <w:tcW w:w="3686" w:type="dxa"/>
            <w:tcBorders>
              <w:top w:val="single" w:color="auto" w:sz="4" w:space="0"/>
              <w:left w:val="single" w:color="auto" w:sz="4" w:space="0"/>
              <w:bottom w:val="single" w:color="auto" w:sz="4" w:space="0"/>
              <w:right w:val="single" w:color="auto" w:sz="4" w:space="0"/>
            </w:tcBorders>
            <w:vAlign w:val="center"/>
          </w:tcPr>
          <w:p w14:paraId="543737C3">
            <w:pPr>
              <w:widowControl/>
              <w:spacing w:line="280" w:lineRule="exact"/>
              <w:jc w:val="left"/>
              <w:rPr>
                <w:rFonts w:hint="default" w:ascii="Times New Roman" w:hAnsi="Times New Roman" w:eastAsia="宋体" w:cs="Times New Roman"/>
                <w:lang w:val="en-US" w:eastAsia="zh-CN"/>
              </w:rPr>
            </w:pPr>
            <w:r>
              <w:rPr>
                <w:rFonts w:hint="eastAsia" w:ascii="Times New Roman" w:hAnsi="Times New Roman" w:cs="Times New Roman"/>
                <w:lang w:val="en-US" w:eastAsia="zh-CN"/>
              </w:rPr>
              <w:t>不低于国家相关规定</w:t>
            </w:r>
          </w:p>
        </w:tc>
      </w:tr>
      <w:tr w14:paraId="4C8C2B80">
        <w:tblPrEx>
          <w:tblCellMar>
            <w:top w:w="0" w:type="dxa"/>
            <w:left w:w="108" w:type="dxa"/>
            <w:bottom w:w="0" w:type="dxa"/>
            <w:right w:w="108" w:type="dxa"/>
          </w:tblCellMar>
        </w:tblPrEx>
        <w:trPr>
          <w:trHeight w:val="725" w:hRule="atLeast"/>
          <w:jc w:val="center"/>
        </w:trPr>
        <w:tc>
          <w:tcPr>
            <w:tcW w:w="740" w:type="dxa"/>
            <w:vMerge w:val="continue"/>
            <w:tcBorders>
              <w:top w:val="single" w:color="auto" w:sz="4" w:space="0"/>
              <w:left w:val="single" w:color="auto" w:sz="4" w:space="0"/>
              <w:bottom w:val="single" w:color="auto" w:sz="4" w:space="0"/>
              <w:right w:val="single" w:color="auto" w:sz="4" w:space="0"/>
            </w:tcBorders>
            <w:vAlign w:val="center"/>
          </w:tcPr>
          <w:p w14:paraId="5357F595">
            <w:pPr>
              <w:widowControl/>
              <w:spacing w:line="280" w:lineRule="exact"/>
              <w:jc w:val="left"/>
              <w:rPr>
                <w:rFonts w:hint="default" w:ascii="Times New Roman" w:hAnsi="Times New Roman" w:eastAsia="宋体" w:cs="Times New Roman"/>
                <w:kern w:val="0"/>
                <w:sz w:val="24"/>
                <w:szCs w:val="24"/>
              </w:rPr>
            </w:pPr>
          </w:p>
        </w:tc>
        <w:tc>
          <w:tcPr>
            <w:tcW w:w="914" w:type="dxa"/>
            <w:vMerge w:val="continue"/>
            <w:tcBorders>
              <w:top w:val="single" w:color="auto" w:sz="4" w:space="0"/>
              <w:left w:val="single" w:color="auto" w:sz="4" w:space="0"/>
              <w:bottom w:val="single" w:color="auto" w:sz="4" w:space="0"/>
              <w:right w:val="single" w:color="auto" w:sz="4" w:space="0"/>
            </w:tcBorders>
            <w:vAlign w:val="center"/>
          </w:tcPr>
          <w:p w14:paraId="02C7FCAA">
            <w:pPr>
              <w:widowControl/>
              <w:spacing w:line="280" w:lineRule="exact"/>
              <w:jc w:val="left"/>
              <w:rPr>
                <w:rFonts w:hint="default" w:ascii="Times New Roman" w:hAnsi="Times New Roman" w:eastAsia="宋体" w:cs="Times New Roman"/>
                <w:kern w:val="0"/>
                <w:sz w:val="24"/>
                <w:szCs w:val="24"/>
              </w:rPr>
            </w:pPr>
          </w:p>
        </w:tc>
        <w:tc>
          <w:tcPr>
            <w:tcW w:w="1306" w:type="dxa"/>
            <w:vMerge w:val="restart"/>
            <w:tcBorders>
              <w:top w:val="single" w:color="auto" w:sz="4" w:space="0"/>
              <w:left w:val="single" w:color="auto" w:sz="4" w:space="0"/>
              <w:right w:val="single" w:color="auto" w:sz="4" w:space="0"/>
            </w:tcBorders>
            <w:vAlign w:val="center"/>
          </w:tcPr>
          <w:p w14:paraId="6A80C3BF">
            <w:pPr>
              <w:widowControl/>
              <w:spacing w:line="28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时效指标</w:t>
            </w:r>
          </w:p>
        </w:tc>
        <w:tc>
          <w:tcPr>
            <w:tcW w:w="2300" w:type="dxa"/>
            <w:vMerge w:val="restart"/>
            <w:tcBorders>
              <w:top w:val="single" w:color="auto" w:sz="4" w:space="0"/>
              <w:left w:val="single" w:color="auto" w:sz="4" w:space="0"/>
              <w:right w:val="single" w:color="auto" w:sz="4" w:space="0"/>
            </w:tcBorders>
            <w:vAlign w:val="center"/>
          </w:tcPr>
          <w:p w14:paraId="04EEF93D">
            <w:pPr>
              <w:widowControl/>
              <w:spacing w:line="280" w:lineRule="exact"/>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项目建设</w:t>
            </w:r>
          </w:p>
        </w:tc>
        <w:tc>
          <w:tcPr>
            <w:tcW w:w="3686" w:type="dxa"/>
            <w:tcBorders>
              <w:top w:val="single" w:color="auto" w:sz="4" w:space="0"/>
              <w:left w:val="single" w:color="auto" w:sz="4" w:space="0"/>
              <w:bottom w:val="single" w:color="auto" w:sz="4" w:space="0"/>
              <w:right w:val="single" w:color="auto" w:sz="4" w:space="0"/>
            </w:tcBorders>
            <w:vAlign w:val="center"/>
          </w:tcPr>
          <w:p w14:paraId="6E1A43DA">
            <w:pPr>
              <w:widowControl/>
              <w:spacing w:line="280" w:lineRule="exact"/>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w:t>
            </w:r>
            <w:r>
              <w:rPr>
                <w:rFonts w:hint="eastAsia" w:ascii="Times New Roman" w:hAnsi="Times New Roman" w:cs="Times New Roman"/>
                <w:lang w:val="en-US" w:eastAsia="zh-CN"/>
              </w:rPr>
              <w:t>完成储备XX种子于</w:t>
            </w:r>
            <w:r>
              <w:rPr>
                <w:rFonts w:hint="default" w:ascii="Times New Roman" w:hAnsi="Times New Roman" w:eastAsia="宋体" w:cs="Times New Roman"/>
                <w:lang w:val="en-US" w:eastAsia="zh-CN"/>
              </w:rPr>
              <w:t>202</w:t>
            </w:r>
            <w:r>
              <w:rPr>
                <w:rFonts w:hint="eastAsia" w:ascii="Times New Roman" w:hAnsi="Times New Roman" w:cs="Times New Roman"/>
                <w:lang w:val="en-US" w:eastAsia="zh-CN"/>
              </w:rPr>
              <w:t>6</w:t>
            </w:r>
            <w:r>
              <w:rPr>
                <w:rFonts w:hint="default" w:ascii="Times New Roman" w:hAnsi="Times New Roman" w:eastAsia="宋体" w:cs="Times New Roman"/>
                <w:lang w:val="en-US" w:eastAsia="zh-CN"/>
              </w:rPr>
              <w:t>年</w:t>
            </w:r>
            <w:r>
              <w:rPr>
                <w:rFonts w:hint="eastAsia" w:ascii="Times New Roman" w:hAnsi="Times New Roman" w:cs="Times New Roman"/>
                <w:lang w:val="en-US" w:eastAsia="zh-CN"/>
              </w:rPr>
              <w:t>XX</w:t>
            </w:r>
            <w:r>
              <w:rPr>
                <w:rFonts w:hint="default" w:ascii="Times New Roman" w:hAnsi="Times New Roman" w:eastAsia="宋体" w:cs="Times New Roman"/>
                <w:lang w:val="en-US" w:eastAsia="zh-CN"/>
              </w:rPr>
              <w:t>月</w:t>
            </w:r>
            <w:r>
              <w:rPr>
                <w:rFonts w:hint="eastAsia" w:ascii="Times New Roman" w:hAnsi="Times New Roman" w:cs="Times New Roman"/>
                <w:lang w:val="en-US" w:eastAsia="zh-CN"/>
              </w:rPr>
              <w:t>XX日之前入库。</w:t>
            </w:r>
          </w:p>
          <w:p w14:paraId="09EDECED">
            <w:pPr>
              <w:widowControl/>
              <w:spacing w:line="280" w:lineRule="exact"/>
              <w:jc w:val="left"/>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2.完成....</w:t>
            </w:r>
          </w:p>
          <w:p w14:paraId="77539F9C">
            <w:pPr>
              <w:widowControl/>
              <w:spacing w:line="280" w:lineRule="exact"/>
              <w:jc w:val="left"/>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3.完成....</w:t>
            </w:r>
          </w:p>
        </w:tc>
      </w:tr>
      <w:tr w14:paraId="4F210DAF">
        <w:tblPrEx>
          <w:tblCellMar>
            <w:top w:w="0" w:type="dxa"/>
            <w:left w:w="108" w:type="dxa"/>
            <w:bottom w:w="0" w:type="dxa"/>
            <w:right w:w="108" w:type="dxa"/>
          </w:tblCellMar>
        </w:tblPrEx>
        <w:trPr>
          <w:trHeight w:val="890" w:hRule="atLeast"/>
          <w:jc w:val="center"/>
        </w:trPr>
        <w:tc>
          <w:tcPr>
            <w:tcW w:w="740" w:type="dxa"/>
            <w:vMerge w:val="continue"/>
            <w:tcBorders>
              <w:top w:val="single" w:color="auto" w:sz="4" w:space="0"/>
              <w:left w:val="single" w:color="auto" w:sz="4" w:space="0"/>
              <w:bottom w:val="single" w:color="auto" w:sz="4" w:space="0"/>
              <w:right w:val="single" w:color="auto" w:sz="4" w:space="0"/>
            </w:tcBorders>
            <w:vAlign w:val="center"/>
          </w:tcPr>
          <w:p w14:paraId="596AF41A">
            <w:pPr>
              <w:widowControl/>
              <w:spacing w:line="280" w:lineRule="exact"/>
              <w:jc w:val="left"/>
              <w:rPr>
                <w:rFonts w:hint="default" w:ascii="Times New Roman" w:hAnsi="Times New Roman" w:eastAsia="宋体" w:cs="Times New Roman"/>
                <w:kern w:val="0"/>
                <w:sz w:val="24"/>
                <w:szCs w:val="24"/>
              </w:rPr>
            </w:pPr>
          </w:p>
        </w:tc>
        <w:tc>
          <w:tcPr>
            <w:tcW w:w="914" w:type="dxa"/>
            <w:vMerge w:val="continue"/>
            <w:tcBorders>
              <w:top w:val="single" w:color="auto" w:sz="4" w:space="0"/>
              <w:left w:val="single" w:color="auto" w:sz="4" w:space="0"/>
              <w:bottom w:val="single" w:color="auto" w:sz="4" w:space="0"/>
              <w:right w:val="single" w:color="auto" w:sz="4" w:space="0"/>
            </w:tcBorders>
            <w:vAlign w:val="center"/>
          </w:tcPr>
          <w:p w14:paraId="059F0F7E">
            <w:pPr>
              <w:widowControl/>
              <w:spacing w:line="280" w:lineRule="exact"/>
              <w:jc w:val="left"/>
              <w:rPr>
                <w:rFonts w:hint="default" w:ascii="Times New Roman" w:hAnsi="Times New Roman" w:eastAsia="宋体" w:cs="Times New Roman"/>
                <w:kern w:val="0"/>
                <w:sz w:val="24"/>
                <w:szCs w:val="24"/>
              </w:rPr>
            </w:pPr>
          </w:p>
        </w:tc>
        <w:tc>
          <w:tcPr>
            <w:tcW w:w="1306" w:type="dxa"/>
            <w:vMerge w:val="continue"/>
            <w:tcBorders>
              <w:left w:val="single" w:color="auto" w:sz="4" w:space="0"/>
              <w:bottom w:val="single" w:color="auto" w:sz="4" w:space="0"/>
              <w:right w:val="single" w:color="auto" w:sz="4" w:space="0"/>
            </w:tcBorders>
            <w:vAlign w:val="center"/>
          </w:tcPr>
          <w:p w14:paraId="3961537A">
            <w:pPr>
              <w:widowControl/>
              <w:spacing w:line="280" w:lineRule="exact"/>
              <w:jc w:val="center"/>
              <w:rPr>
                <w:rFonts w:hint="default" w:ascii="Times New Roman" w:hAnsi="Times New Roman" w:eastAsia="宋体" w:cs="Times New Roman"/>
                <w:kern w:val="0"/>
                <w:sz w:val="24"/>
                <w:szCs w:val="24"/>
              </w:rPr>
            </w:pPr>
          </w:p>
        </w:tc>
        <w:tc>
          <w:tcPr>
            <w:tcW w:w="2300" w:type="dxa"/>
            <w:vMerge w:val="continue"/>
            <w:tcBorders>
              <w:left w:val="single" w:color="auto" w:sz="4" w:space="0"/>
              <w:bottom w:val="single" w:color="auto" w:sz="4" w:space="0"/>
              <w:right w:val="single" w:color="auto" w:sz="4" w:space="0"/>
            </w:tcBorders>
            <w:vAlign w:val="center"/>
          </w:tcPr>
          <w:p w14:paraId="0197F920">
            <w:pPr>
              <w:widowControl/>
              <w:spacing w:line="280" w:lineRule="exact"/>
              <w:jc w:val="left"/>
              <w:rPr>
                <w:rFonts w:hint="default" w:ascii="Times New Roman" w:hAnsi="Times New Roman" w:eastAsia="宋体" w:cs="Times New Roman"/>
                <w:lang w:val="en-US" w:eastAsia="zh-CN"/>
              </w:rPr>
            </w:pPr>
          </w:p>
        </w:tc>
        <w:tc>
          <w:tcPr>
            <w:tcW w:w="3686" w:type="dxa"/>
            <w:tcBorders>
              <w:top w:val="single" w:color="auto" w:sz="4" w:space="0"/>
              <w:left w:val="single" w:color="auto" w:sz="4" w:space="0"/>
              <w:bottom w:val="single" w:color="auto" w:sz="4" w:space="0"/>
              <w:right w:val="single" w:color="auto" w:sz="4" w:space="0"/>
            </w:tcBorders>
            <w:vAlign w:val="center"/>
          </w:tcPr>
          <w:p w14:paraId="51EFC1A8">
            <w:pPr>
              <w:widowControl/>
              <w:spacing w:line="280" w:lineRule="exact"/>
              <w:jc w:val="left"/>
              <w:rPr>
                <w:rFonts w:hint="default" w:ascii="Times New Roman" w:hAnsi="Times New Roman" w:eastAsia="宋体" w:cs="Times New Roman"/>
                <w:lang w:val="en-US" w:eastAsia="zh-CN"/>
              </w:rPr>
            </w:pPr>
            <w:r>
              <w:rPr>
                <w:rFonts w:hint="eastAsia" w:ascii="Times New Roman" w:hAnsi="Times New Roman" w:cs="Times New Roman"/>
                <w:lang w:val="en-US" w:eastAsia="zh-CN"/>
              </w:rPr>
              <w:t>接到调用通知后，启动调运时间不大于3天。</w:t>
            </w:r>
          </w:p>
        </w:tc>
      </w:tr>
      <w:tr w14:paraId="57403C29">
        <w:tblPrEx>
          <w:tblCellMar>
            <w:top w:w="0" w:type="dxa"/>
            <w:left w:w="108" w:type="dxa"/>
            <w:bottom w:w="0" w:type="dxa"/>
            <w:right w:w="108" w:type="dxa"/>
          </w:tblCellMar>
        </w:tblPrEx>
        <w:trPr>
          <w:trHeight w:val="960" w:hRule="atLeast"/>
          <w:jc w:val="center"/>
        </w:trPr>
        <w:tc>
          <w:tcPr>
            <w:tcW w:w="740" w:type="dxa"/>
            <w:vMerge w:val="continue"/>
            <w:tcBorders>
              <w:top w:val="single" w:color="auto" w:sz="4" w:space="0"/>
              <w:left w:val="single" w:color="auto" w:sz="4" w:space="0"/>
              <w:bottom w:val="single" w:color="auto" w:sz="4" w:space="0"/>
              <w:right w:val="single" w:color="auto" w:sz="4" w:space="0"/>
            </w:tcBorders>
            <w:vAlign w:val="center"/>
          </w:tcPr>
          <w:p w14:paraId="648F5B75">
            <w:pPr>
              <w:widowControl/>
              <w:spacing w:line="280" w:lineRule="exact"/>
              <w:jc w:val="left"/>
              <w:rPr>
                <w:rFonts w:hint="default" w:ascii="Times New Roman" w:hAnsi="Times New Roman" w:eastAsia="宋体" w:cs="Times New Roman"/>
                <w:kern w:val="0"/>
                <w:sz w:val="24"/>
                <w:szCs w:val="24"/>
              </w:rPr>
            </w:pPr>
          </w:p>
        </w:tc>
        <w:tc>
          <w:tcPr>
            <w:tcW w:w="914" w:type="dxa"/>
            <w:vMerge w:val="continue"/>
            <w:tcBorders>
              <w:top w:val="single" w:color="auto" w:sz="4" w:space="0"/>
              <w:left w:val="single" w:color="auto" w:sz="4" w:space="0"/>
              <w:bottom w:val="single" w:color="auto" w:sz="4" w:space="0"/>
              <w:right w:val="single" w:color="auto" w:sz="4" w:space="0"/>
            </w:tcBorders>
            <w:vAlign w:val="center"/>
          </w:tcPr>
          <w:p w14:paraId="7029C705">
            <w:pPr>
              <w:widowControl/>
              <w:spacing w:line="280" w:lineRule="exact"/>
              <w:jc w:val="left"/>
              <w:rPr>
                <w:rFonts w:hint="default" w:ascii="Times New Roman" w:hAnsi="Times New Roman" w:eastAsia="宋体" w:cs="Times New Roman"/>
                <w:kern w:val="0"/>
                <w:sz w:val="24"/>
                <w:szCs w:val="24"/>
              </w:rPr>
            </w:pPr>
          </w:p>
        </w:tc>
        <w:tc>
          <w:tcPr>
            <w:tcW w:w="1306" w:type="dxa"/>
            <w:tcBorders>
              <w:top w:val="single" w:color="auto" w:sz="4" w:space="0"/>
              <w:left w:val="single" w:color="auto" w:sz="4" w:space="0"/>
              <w:right w:val="single" w:color="auto" w:sz="4" w:space="0"/>
            </w:tcBorders>
            <w:vAlign w:val="center"/>
          </w:tcPr>
          <w:p w14:paraId="4FCFCF50">
            <w:pPr>
              <w:widowControl/>
              <w:spacing w:line="28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社会效益</w:t>
            </w:r>
            <w:r>
              <w:rPr>
                <w:rFonts w:hint="default" w:ascii="Times New Roman" w:hAnsi="Times New Roman" w:eastAsia="宋体" w:cs="Times New Roman"/>
                <w:kern w:val="0"/>
                <w:sz w:val="24"/>
                <w:szCs w:val="24"/>
              </w:rPr>
              <w:br w:type="textWrapping"/>
            </w:r>
            <w:r>
              <w:rPr>
                <w:rFonts w:hint="default" w:ascii="Times New Roman" w:hAnsi="Times New Roman" w:eastAsia="宋体" w:cs="Times New Roman"/>
                <w:kern w:val="0"/>
                <w:sz w:val="24"/>
                <w:szCs w:val="24"/>
              </w:rPr>
              <w:t>指标</w:t>
            </w:r>
          </w:p>
        </w:tc>
        <w:tc>
          <w:tcPr>
            <w:tcW w:w="2300" w:type="dxa"/>
            <w:tcBorders>
              <w:top w:val="single" w:color="auto" w:sz="4" w:space="0"/>
              <w:left w:val="single" w:color="auto" w:sz="4" w:space="0"/>
              <w:right w:val="single" w:color="auto" w:sz="4" w:space="0"/>
            </w:tcBorders>
            <w:vAlign w:val="center"/>
          </w:tcPr>
          <w:p w14:paraId="696FCB1E">
            <w:pPr>
              <w:widowControl/>
              <w:spacing w:line="280" w:lineRule="exact"/>
              <w:jc w:val="left"/>
              <w:rPr>
                <w:rFonts w:hint="default" w:ascii="Times New Roman" w:hAnsi="Times New Roman" w:eastAsia="宋体" w:cs="Times New Roman"/>
                <w:lang w:val="en-US" w:eastAsia="zh-CN"/>
              </w:rPr>
            </w:pPr>
            <w:r>
              <w:rPr>
                <w:rFonts w:hint="default" w:ascii="Times New Roman" w:hAnsi="Times New Roman" w:cs="Times New Roman"/>
                <w:lang w:val="en-US" w:eastAsia="zh-CN"/>
              </w:rPr>
              <w:t>保障自治区救灾备荒效果</w:t>
            </w:r>
          </w:p>
        </w:tc>
        <w:tc>
          <w:tcPr>
            <w:tcW w:w="3686" w:type="dxa"/>
            <w:tcBorders>
              <w:top w:val="single" w:color="auto" w:sz="4" w:space="0"/>
              <w:left w:val="single" w:color="auto" w:sz="4" w:space="0"/>
              <w:bottom w:val="single" w:color="auto" w:sz="4" w:space="0"/>
              <w:right w:val="single" w:color="auto" w:sz="4" w:space="0"/>
            </w:tcBorders>
            <w:vAlign w:val="center"/>
          </w:tcPr>
          <w:p w14:paraId="1F9893B8">
            <w:pPr>
              <w:widowControl/>
              <w:spacing w:line="280" w:lineRule="exact"/>
              <w:jc w:val="left"/>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lang w:val="en-US" w:eastAsia="zh-CN"/>
              </w:rPr>
              <w:t>能够满足灾后农业生产用种安全和余缺调剂，保障国家粮食安全。</w:t>
            </w:r>
          </w:p>
        </w:tc>
      </w:tr>
      <w:tr w14:paraId="42293F5E">
        <w:tblPrEx>
          <w:tblCellMar>
            <w:top w:w="0" w:type="dxa"/>
            <w:left w:w="108" w:type="dxa"/>
            <w:bottom w:w="0" w:type="dxa"/>
            <w:right w:w="108" w:type="dxa"/>
          </w:tblCellMar>
        </w:tblPrEx>
        <w:trPr>
          <w:trHeight w:val="850" w:hRule="atLeast"/>
          <w:jc w:val="center"/>
        </w:trPr>
        <w:tc>
          <w:tcPr>
            <w:tcW w:w="740" w:type="dxa"/>
            <w:vMerge w:val="continue"/>
            <w:tcBorders>
              <w:top w:val="single" w:color="auto" w:sz="4" w:space="0"/>
              <w:left w:val="single" w:color="auto" w:sz="4" w:space="0"/>
              <w:bottom w:val="single" w:color="auto" w:sz="4" w:space="0"/>
              <w:right w:val="single" w:color="auto" w:sz="4" w:space="0"/>
            </w:tcBorders>
            <w:vAlign w:val="center"/>
          </w:tcPr>
          <w:p w14:paraId="77EEDA8C">
            <w:pPr>
              <w:widowControl/>
              <w:spacing w:line="280" w:lineRule="exact"/>
              <w:jc w:val="left"/>
              <w:rPr>
                <w:rFonts w:hint="default" w:ascii="Times New Roman" w:hAnsi="Times New Roman" w:eastAsia="宋体" w:cs="Times New Roman"/>
                <w:kern w:val="0"/>
                <w:sz w:val="24"/>
                <w:szCs w:val="24"/>
              </w:rPr>
            </w:pPr>
          </w:p>
        </w:tc>
        <w:tc>
          <w:tcPr>
            <w:tcW w:w="914" w:type="dxa"/>
            <w:tcBorders>
              <w:top w:val="single" w:color="auto" w:sz="4" w:space="0"/>
              <w:left w:val="single" w:color="auto" w:sz="4" w:space="0"/>
              <w:bottom w:val="single" w:color="auto" w:sz="4" w:space="0"/>
              <w:right w:val="single" w:color="auto" w:sz="4" w:space="0"/>
            </w:tcBorders>
            <w:vAlign w:val="center"/>
          </w:tcPr>
          <w:p w14:paraId="6A22BB59">
            <w:pPr>
              <w:widowControl/>
              <w:spacing w:line="28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满意度指标</w:t>
            </w:r>
          </w:p>
        </w:tc>
        <w:tc>
          <w:tcPr>
            <w:tcW w:w="1306" w:type="dxa"/>
            <w:tcBorders>
              <w:top w:val="single" w:color="auto" w:sz="4" w:space="0"/>
              <w:left w:val="single" w:color="auto" w:sz="4" w:space="0"/>
              <w:bottom w:val="single" w:color="auto" w:sz="4" w:space="0"/>
              <w:right w:val="single" w:color="auto" w:sz="4" w:space="0"/>
            </w:tcBorders>
            <w:vAlign w:val="center"/>
          </w:tcPr>
          <w:p w14:paraId="407F26D6">
            <w:pPr>
              <w:widowControl/>
              <w:spacing w:line="28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满意度指标</w:t>
            </w:r>
          </w:p>
        </w:tc>
        <w:tc>
          <w:tcPr>
            <w:tcW w:w="2300" w:type="dxa"/>
            <w:tcBorders>
              <w:top w:val="single" w:color="auto" w:sz="4" w:space="0"/>
              <w:left w:val="single" w:color="auto" w:sz="4" w:space="0"/>
              <w:bottom w:val="single" w:color="auto" w:sz="4" w:space="0"/>
              <w:right w:val="single" w:color="auto" w:sz="4" w:space="0"/>
            </w:tcBorders>
            <w:vAlign w:val="center"/>
          </w:tcPr>
          <w:p w14:paraId="7C45BBE7">
            <w:pPr>
              <w:widowControl/>
              <w:spacing w:line="280" w:lineRule="exact"/>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政府满意度</w:t>
            </w:r>
          </w:p>
        </w:tc>
        <w:tc>
          <w:tcPr>
            <w:tcW w:w="3686" w:type="dxa"/>
            <w:tcBorders>
              <w:top w:val="single" w:color="auto" w:sz="4" w:space="0"/>
              <w:left w:val="single" w:color="auto" w:sz="4" w:space="0"/>
              <w:bottom w:val="single" w:color="auto" w:sz="4" w:space="0"/>
              <w:right w:val="single" w:color="auto" w:sz="4" w:space="0"/>
            </w:tcBorders>
            <w:vAlign w:val="center"/>
          </w:tcPr>
          <w:p w14:paraId="7C0310A2">
            <w:pPr>
              <w:widowControl/>
              <w:spacing w:line="280" w:lineRule="exact"/>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满意度达95%以上</w:t>
            </w:r>
          </w:p>
        </w:tc>
      </w:tr>
    </w:tbl>
    <w:p w14:paraId="6F18B452">
      <w:pPr>
        <w:pStyle w:val="33"/>
        <w:ind w:left="0" w:leftChars="0" w:firstLine="0" w:firstLineChars="0"/>
        <w:rPr>
          <w:rFonts w:hint="default" w:ascii="Times New Roman" w:hAnsi="Times New Roman" w:eastAsia="仿宋_GB2312" w:cs="Times New Roman"/>
          <w:sz w:val="32"/>
          <w:szCs w:val="32"/>
          <w:lang w:val="en-US" w:eastAsia="zh-CN"/>
        </w:rPr>
      </w:pPr>
    </w:p>
    <w:p w14:paraId="09CBD48E">
      <w:pPr>
        <w:spacing w:line="360" w:lineRule="auto"/>
        <w:rPr>
          <w:rFonts w:hint="eastAsia" w:ascii="仿宋" w:hAnsi="仿宋" w:eastAsia="仿宋" w:cs="仿宋"/>
          <w:color w:val="0000FF"/>
        </w:rPr>
      </w:pPr>
    </w:p>
    <w:p w14:paraId="596828B5">
      <w:pPr>
        <w:pStyle w:val="3"/>
        <w:numPr>
          <w:ilvl w:val="0"/>
          <w:numId w:val="0"/>
        </w:numPr>
        <w:spacing w:before="0" w:after="0" w:line="240" w:lineRule="auto"/>
        <w:rPr>
          <w:rFonts w:hint="eastAsia" w:ascii="仿宋" w:hAnsi="仿宋" w:eastAsia="仿宋" w:cs="仿宋"/>
          <w:highlight w:val="none"/>
        </w:rPr>
      </w:pPr>
      <w:r>
        <w:rPr>
          <w:rFonts w:hint="eastAsia" w:ascii="仿宋" w:hAnsi="仿宋" w:eastAsia="仿宋" w:cs="仿宋"/>
          <w:sz w:val="24"/>
        </w:rPr>
        <w:br w:type="page"/>
      </w:r>
      <w:r>
        <w:rPr>
          <w:rFonts w:hint="eastAsia" w:ascii="仿宋" w:hAnsi="仿宋" w:eastAsia="仿宋" w:cs="仿宋"/>
          <w:b/>
          <w:bCs w:val="0"/>
          <w:kern w:val="44"/>
          <w:sz w:val="44"/>
          <w:szCs w:val="44"/>
          <w:highlight w:val="none"/>
          <w:lang w:val="en-US" w:eastAsia="zh-CN" w:bidi="ar-SA"/>
        </w:rPr>
        <w:t>第六章</w:t>
      </w:r>
      <w:bookmarkStart w:id="74" w:name="_Toc16000"/>
      <w:bookmarkStart w:id="75" w:name="_Toc804"/>
      <w:bookmarkStart w:id="76" w:name="_Toc10721"/>
      <w:r>
        <w:rPr>
          <w:rFonts w:hint="eastAsia" w:ascii="仿宋" w:hAnsi="仿宋" w:eastAsia="仿宋" w:cs="仿宋"/>
          <w:b/>
          <w:bCs w:val="0"/>
          <w:kern w:val="44"/>
          <w:sz w:val="44"/>
          <w:szCs w:val="44"/>
          <w:highlight w:val="none"/>
          <w:lang w:val="en-US" w:eastAsia="zh-CN" w:bidi="ar-SA"/>
        </w:rPr>
        <w:t xml:space="preserve">  </w:t>
      </w:r>
      <w:r>
        <w:rPr>
          <w:rFonts w:hint="eastAsia" w:ascii="仿宋" w:hAnsi="仿宋" w:eastAsia="仿宋" w:cs="仿宋"/>
          <w:b/>
          <w:bCs w:val="0"/>
          <w:highlight w:val="none"/>
        </w:rPr>
        <w:t>响应文件格式</w:t>
      </w:r>
      <w:bookmarkEnd w:id="70"/>
      <w:bookmarkEnd w:id="71"/>
      <w:bookmarkEnd w:id="73"/>
      <w:bookmarkEnd w:id="74"/>
      <w:bookmarkEnd w:id="75"/>
      <w:bookmarkEnd w:id="76"/>
    </w:p>
    <w:p w14:paraId="2EAB0A5B">
      <w:pPr>
        <w:rPr>
          <w:rFonts w:hint="eastAsia" w:ascii="仿宋" w:hAnsi="仿宋" w:eastAsia="仿宋" w:cs="仿宋"/>
          <w:sz w:val="24"/>
          <w:highlight w:val="none"/>
        </w:rPr>
      </w:pPr>
    </w:p>
    <w:p w14:paraId="638F7B50">
      <w:pPr>
        <w:spacing w:line="360" w:lineRule="auto"/>
        <w:jc w:val="center"/>
        <w:rPr>
          <w:rFonts w:hint="eastAsia" w:ascii="仿宋" w:hAnsi="仿宋" w:eastAsia="仿宋" w:cs="仿宋"/>
          <w:b/>
          <w:sz w:val="28"/>
          <w:highlight w:val="none"/>
        </w:rPr>
      </w:pPr>
      <w:r>
        <w:rPr>
          <w:rFonts w:hint="eastAsia" w:ascii="仿宋" w:hAnsi="仿宋" w:eastAsia="仿宋" w:cs="仿宋"/>
          <w:b/>
          <w:sz w:val="28"/>
          <w:highlight w:val="none"/>
        </w:rPr>
        <w:t>响应文件封面</w:t>
      </w:r>
    </w:p>
    <w:p w14:paraId="24F421E8">
      <w:pPr>
        <w:spacing w:line="360" w:lineRule="auto"/>
        <w:rPr>
          <w:rFonts w:hint="eastAsia" w:ascii="仿宋" w:hAnsi="仿宋" w:eastAsia="仿宋" w:cs="仿宋"/>
          <w:b/>
          <w:sz w:val="28"/>
          <w:highlight w:val="none"/>
        </w:rPr>
      </w:pPr>
    </w:p>
    <w:p w14:paraId="7103471D">
      <w:pPr>
        <w:spacing w:line="360" w:lineRule="auto"/>
        <w:jc w:val="center"/>
        <w:rPr>
          <w:rFonts w:hint="eastAsia" w:ascii="仿宋" w:hAnsi="仿宋" w:eastAsia="仿宋" w:cs="仿宋"/>
          <w:sz w:val="28"/>
        </w:rPr>
      </w:pPr>
    </w:p>
    <w:p w14:paraId="74A234CD">
      <w:pPr>
        <w:spacing w:line="360" w:lineRule="auto"/>
        <w:outlineLvl w:val="9"/>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u w:val="single"/>
        </w:rPr>
        <w:t xml:space="preserve">                        </w:t>
      </w:r>
      <w:bookmarkStart w:id="77" w:name="_Toc18205"/>
      <w:r>
        <w:rPr>
          <w:rFonts w:hint="eastAsia" w:ascii="仿宋" w:hAnsi="仿宋" w:eastAsia="仿宋" w:cs="仿宋"/>
          <w:sz w:val="28"/>
          <w:szCs w:val="28"/>
        </w:rPr>
        <w:t>（</w:t>
      </w:r>
      <w:r>
        <w:rPr>
          <w:rFonts w:hint="eastAsia" w:ascii="仿宋" w:hAnsi="仿宋" w:eastAsia="仿宋" w:cs="仿宋"/>
          <w:sz w:val="28"/>
          <w:szCs w:val="28"/>
          <w:lang w:eastAsia="zh-CN"/>
        </w:rPr>
        <w:t>标段名称</w:t>
      </w:r>
      <w:r>
        <w:rPr>
          <w:rFonts w:hint="eastAsia" w:ascii="仿宋" w:hAnsi="仿宋" w:eastAsia="仿宋" w:cs="仿宋"/>
          <w:sz w:val="28"/>
          <w:szCs w:val="28"/>
        </w:rPr>
        <w:t>）</w:t>
      </w:r>
      <w:bookmarkEnd w:id="77"/>
    </w:p>
    <w:p w14:paraId="1D2DBC4B">
      <w:pPr>
        <w:spacing w:line="360" w:lineRule="auto"/>
        <w:outlineLvl w:val="9"/>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u w:val="single"/>
        </w:rPr>
        <w:t xml:space="preserve">                        </w:t>
      </w:r>
      <w:bookmarkStart w:id="78" w:name="_Toc19484"/>
      <w:r>
        <w:rPr>
          <w:rFonts w:hint="eastAsia" w:ascii="仿宋" w:hAnsi="仿宋" w:eastAsia="仿宋" w:cs="仿宋"/>
          <w:sz w:val="28"/>
          <w:szCs w:val="28"/>
        </w:rPr>
        <w:t>（</w:t>
      </w:r>
      <w:r>
        <w:rPr>
          <w:rFonts w:hint="eastAsia" w:ascii="仿宋" w:hAnsi="仿宋" w:eastAsia="仿宋" w:cs="仿宋"/>
          <w:sz w:val="28"/>
          <w:szCs w:val="28"/>
          <w:lang w:eastAsia="zh-CN"/>
        </w:rPr>
        <w:t>标段编号</w:t>
      </w:r>
      <w:r>
        <w:rPr>
          <w:rFonts w:hint="eastAsia" w:ascii="仿宋" w:hAnsi="仿宋" w:eastAsia="仿宋" w:cs="仿宋"/>
          <w:sz w:val="28"/>
          <w:szCs w:val="28"/>
        </w:rPr>
        <w:t>）</w:t>
      </w:r>
      <w:bookmarkEnd w:id="78"/>
    </w:p>
    <w:p w14:paraId="399BE60B">
      <w:pPr>
        <w:spacing w:line="360" w:lineRule="auto"/>
        <w:jc w:val="center"/>
        <w:outlineLvl w:val="9"/>
        <w:rPr>
          <w:rFonts w:hint="eastAsia" w:ascii="仿宋" w:hAnsi="仿宋" w:eastAsia="仿宋" w:cs="仿宋"/>
          <w:sz w:val="28"/>
          <w:szCs w:val="28"/>
        </w:rPr>
      </w:pPr>
    </w:p>
    <w:p w14:paraId="4545EC80">
      <w:pPr>
        <w:spacing w:line="360" w:lineRule="auto"/>
        <w:outlineLvl w:val="9"/>
        <w:rPr>
          <w:rFonts w:hint="eastAsia" w:ascii="仿宋" w:hAnsi="仿宋" w:eastAsia="仿宋" w:cs="仿宋"/>
          <w:sz w:val="28"/>
          <w:szCs w:val="28"/>
        </w:rPr>
      </w:pPr>
      <w:r>
        <w:rPr>
          <w:rFonts w:hint="eastAsia" w:ascii="仿宋" w:hAnsi="仿宋" w:eastAsia="仿宋" w:cs="仿宋"/>
          <w:sz w:val="28"/>
          <w:szCs w:val="28"/>
        </w:rPr>
        <w:t xml:space="preserve">                  </w:t>
      </w:r>
    </w:p>
    <w:p w14:paraId="38B46A54">
      <w:pPr>
        <w:spacing w:line="360" w:lineRule="auto"/>
        <w:jc w:val="center"/>
        <w:rPr>
          <w:rFonts w:hint="eastAsia" w:ascii="仿宋" w:hAnsi="仿宋" w:eastAsia="仿宋" w:cs="仿宋"/>
          <w:sz w:val="28"/>
        </w:rPr>
      </w:pPr>
    </w:p>
    <w:p w14:paraId="1499B9EB">
      <w:pPr>
        <w:spacing w:line="360" w:lineRule="auto"/>
        <w:jc w:val="center"/>
        <w:rPr>
          <w:rFonts w:hint="eastAsia" w:ascii="仿宋" w:hAnsi="仿宋" w:eastAsia="仿宋" w:cs="仿宋"/>
          <w:sz w:val="28"/>
        </w:rPr>
      </w:pPr>
    </w:p>
    <w:p w14:paraId="7C2BEF71">
      <w:pPr>
        <w:spacing w:line="360" w:lineRule="auto"/>
        <w:jc w:val="center"/>
        <w:outlineLvl w:val="9"/>
        <w:rPr>
          <w:rFonts w:hint="eastAsia" w:ascii="仿宋" w:hAnsi="仿宋" w:eastAsia="仿宋" w:cs="仿宋"/>
          <w:b/>
          <w:sz w:val="72"/>
          <w:szCs w:val="72"/>
        </w:rPr>
      </w:pPr>
      <w:bookmarkStart w:id="79" w:name="_Toc25547"/>
      <w:bookmarkStart w:id="80" w:name="_Toc3702"/>
      <w:r>
        <w:rPr>
          <w:rFonts w:hint="eastAsia" w:ascii="仿宋" w:hAnsi="仿宋" w:eastAsia="仿宋" w:cs="仿宋"/>
          <w:b/>
          <w:sz w:val="72"/>
          <w:szCs w:val="72"/>
        </w:rPr>
        <w:t>响应文件</w:t>
      </w:r>
      <w:bookmarkEnd w:id="79"/>
      <w:bookmarkEnd w:id="80"/>
    </w:p>
    <w:p w14:paraId="4A8D9534">
      <w:pPr>
        <w:spacing w:line="360" w:lineRule="auto"/>
        <w:jc w:val="center"/>
        <w:rPr>
          <w:rFonts w:hint="eastAsia" w:ascii="仿宋" w:hAnsi="仿宋" w:eastAsia="仿宋" w:cs="仿宋"/>
          <w:sz w:val="28"/>
        </w:rPr>
      </w:pPr>
    </w:p>
    <w:p w14:paraId="0940DFC1">
      <w:pPr>
        <w:spacing w:line="360" w:lineRule="auto"/>
        <w:rPr>
          <w:rFonts w:hint="eastAsia" w:ascii="仿宋" w:hAnsi="仿宋" w:eastAsia="仿宋" w:cs="仿宋"/>
          <w:b/>
          <w:sz w:val="28"/>
        </w:rPr>
      </w:pPr>
    </w:p>
    <w:p w14:paraId="3C8FB127">
      <w:pPr>
        <w:spacing w:line="360" w:lineRule="auto"/>
        <w:jc w:val="center"/>
        <w:rPr>
          <w:rFonts w:hint="eastAsia" w:ascii="仿宋" w:hAnsi="仿宋" w:eastAsia="仿宋" w:cs="仿宋"/>
          <w:b/>
          <w:sz w:val="28"/>
        </w:rPr>
      </w:pPr>
    </w:p>
    <w:p w14:paraId="4CE8CFAD">
      <w:pPr>
        <w:spacing w:line="360" w:lineRule="auto"/>
        <w:jc w:val="center"/>
        <w:rPr>
          <w:rFonts w:hint="eastAsia" w:ascii="仿宋" w:hAnsi="仿宋" w:eastAsia="仿宋" w:cs="仿宋"/>
          <w:b/>
          <w:sz w:val="28"/>
        </w:rPr>
      </w:pPr>
    </w:p>
    <w:p w14:paraId="25B50A1A">
      <w:pPr>
        <w:spacing w:line="360" w:lineRule="auto"/>
        <w:jc w:val="left"/>
        <w:rPr>
          <w:rFonts w:hint="eastAsia" w:ascii="仿宋" w:hAnsi="仿宋" w:eastAsia="仿宋" w:cs="仿宋"/>
          <w:sz w:val="28"/>
          <w:szCs w:val="28"/>
        </w:rPr>
      </w:pPr>
      <w:r>
        <w:rPr>
          <w:rFonts w:hint="eastAsia" w:ascii="仿宋" w:hAnsi="仿宋" w:eastAsia="仿宋" w:cs="仿宋"/>
          <w:sz w:val="28"/>
          <w:szCs w:val="28"/>
        </w:rPr>
        <w:t xml:space="preserve">       供应商：</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14:paraId="3AD419C3">
      <w:pPr>
        <w:spacing w:line="360" w:lineRule="auto"/>
        <w:jc w:val="left"/>
        <w:rPr>
          <w:rFonts w:hint="eastAsia" w:ascii="仿宋" w:hAnsi="仿宋" w:eastAsia="仿宋" w:cs="仿宋"/>
          <w:sz w:val="28"/>
          <w:szCs w:val="28"/>
        </w:rPr>
      </w:pPr>
      <w:r>
        <w:rPr>
          <w:rFonts w:hint="eastAsia" w:ascii="仿宋" w:hAnsi="仿宋" w:eastAsia="仿宋" w:cs="仿宋"/>
          <w:sz w:val="28"/>
          <w:szCs w:val="28"/>
        </w:rPr>
        <w:t xml:space="preserve">       </w:t>
      </w:r>
    </w:p>
    <w:p w14:paraId="5CE5C5DB">
      <w:pPr>
        <w:spacing w:line="360" w:lineRule="auto"/>
        <w:jc w:val="left"/>
        <w:rPr>
          <w:rFonts w:hint="eastAsia" w:ascii="仿宋" w:hAnsi="仿宋" w:eastAsia="仿宋" w:cs="仿宋"/>
          <w:sz w:val="28"/>
          <w:szCs w:val="28"/>
        </w:rPr>
      </w:pPr>
      <w:r>
        <w:rPr>
          <w:rFonts w:hint="eastAsia" w:ascii="仿宋" w:hAnsi="仿宋" w:eastAsia="仿宋" w:cs="仿宋"/>
          <w:sz w:val="28"/>
          <w:szCs w:val="28"/>
        </w:rPr>
        <w:t xml:space="preserve">       法定代表人或授权委托人：</w:t>
      </w:r>
      <w:r>
        <w:rPr>
          <w:rFonts w:hint="eastAsia" w:ascii="仿宋" w:hAnsi="仿宋" w:eastAsia="仿宋" w:cs="仿宋"/>
          <w:sz w:val="28"/>
          <w:szCs w:val="28"/>
          <w:u w:val="single"/>
        </w:rPr>
        <w:t xml:space="preserve">                    </w:t>
      </w:r>
      <w:r>
        <w:rPr>
          <w:rFonts w:hint="eastAsia" w:ascii="仿宋" w:hAnsi="仿宋" w:eastAsia="仿宋" w:cs="仿宋"/>
          <w:sz w:val="28"/>
          <w:szCs w:val="28"/>
        </w:rPr>
        <w:t>（签字或盖章）</w:t>
      </w:r>
    </w:p>
    <w:p w14:paraId="5A8464E3">
      <w:pPr>
        <w:spacing w:line="360" w:lineRule="auto"/>
        <w:jc w:val="left"/>
        <w:rPr>
          <w:rFonts w:hint="eastAsia" w:ascii="仿宋" w:hAnsi="仿宋" w:eastAsia="仿宋" w:cs="仿宋"/>
          <w:sz w:val="28"/>
          <w:szCs w:val="28"/>
        </w:rPr>
      </w:pPr>
      <w:r>
        <w:rPr>
          <w:rFonts w:hint="eastAsia" w:ascii="仿宋" w:hAnsi="仿宋" w:eastAsia="仿宋" w:cs="仿宋"/>
          <w:sz w:val="28"/>
          <w:szCs w:val="28"/>
        </w:rPr>
        <w:t xml:space="preserve">      </w:t>
      </w:r>
    </w:p>
    <w:p w14:paraId="6632C622">
      <w:pPr>
        <w:spacing w:line="360" w:lineRule="auto"/>
        <w:jc w:val="left"/>
        <w:rPr>
          <w:rFonts w:hint="eastAsia" w:ascii="仿宋" w:hAnsi="仿宋" w:eastAsia="仿宋" w:cs="仿宋"/>
          <w:sz w:val="28"/>
          <w:szCs w:val="28"/>
        </w:rPr>
      </w:pPr>
      <w:r>
        <w:rPr>
          <w:rFonts w:hint="eastAsia" w:ascii="仿宋" w:hAnsi="仿宋" w:eastAsia="仿宋" w:cs="仿宋"/>
          <w:sz w:val="28"/>
          <w:szCs w:val="28"/>
        </w:rPr>
        <w:t xml:space="preserve">       日期：</w:t>
      </w:r>
      <w:r>
        <w:rPr>
          <w:rFonts w:hint="eastAsia" w:ascii="仿宋" w:hAnsi="仿宋" w:eastAsia="仿宋" w:cs="仿宋"/>
          <w:sz w:val="28"/>
          <w:szCs w:val="28"/>
          <w:u w:val="single"/>
        </w:rPr>
        <w:t xml:space="preserve">                   </w:t>
      </w:r>
      <w:r>
        <w:rPr>
          <w:rFonts w:hint="eastAsia" w:ascii="仿宋" w:hAnsi="仿宋" w:eastAsia="仿宋" w:cs="仿宋"/>
          <w:sz w:val="28"/>
          <w:szCs w:val="28"/>
        </w:rPr>
        <w:t>（年/月/日）</w:t>
      </w:r>
    </w:p>
    <w:p w14:paraId="1A9CCA8A">
      <w:pPr>
        <w:spacing w:line="360" w:lineRule="auto"/>
        <w:rPr>
          <w:rFonts w:hint="eastAsia" w:ascii="仿宋" w:hAnsi="仿宋" w:eastAsia="仿宋" w:cs="仿宋"/>
          <w:sz w:val="28"/>
          <w:szCs w:val="28"/>
        </w:rPr>
      </w:pPr>
    </w:p>
    <w:p w14:paraId="03767712">
      <w:pPr>
        <w:spacing w:line="360" w:lineRule="auto"/>
        <w:rPr>
          <w:rFonts w:hint="eastAsia" w:ascii="仿宋" w:hAnsi="仿宋" w:eastAsia="仿宋" w:cs="仿宋"/>
          <w:sz w:val="28"/>
          <w:szCs w:val="28"/>
        </w:rPr>
      </w:pPr>
    </w:p>
    <w:p w14:paraId="766D9E18">
      <w:pPr>
        <w:pStyle w:val="33"/>
        <w:ind w:left="0" w:leftChars="0" w:firstLine="0" w:firstLineChars="0"/>
        <w:rPr>
          <w:rFonts w:hint="eastAsia" w:ascii="仿宋" w:hAnsi="仿宋" w:eastAsia="仿宋" w:cs="仿宋"/>
        </w:rPr>
      </w:pPr>
    </w:p>
    <w:p w14:paraId="5383EF7F">
      <w:pPr>
        <w:pStyle w:val="2"/>
        <w:spacing w:after="0" w:line="240" w:lineRule="auto"/>
        <w:ind w:left="0"/>
        <w:jc w:val="center"/>
        <w:outlineLvl w:val="1"/>
        <w:rPr>
          <w:sz w:val="35"/>
          <w:szCs w:val="35"/>
        </w:rPr>
      </w:pPr>
      <w:r>
        <w:rPr>
          <w:b/>
          <w:bCs/>
          <w:spacing w:val="4"/>
          <w:sz w:val="35"/>
          <w:szCs w:val="35"/>
        </w:rPr>
        <w:t>投标响应文件的编写</w:t>
      </w:r>
    </w:p>
    <w:p w14:paraId="1F05FC14">
      <w:pPr>
        <w:pStyle w:val="2"/>
        <w:spacing w:after="0" w:line="240" w:lineRule="auto"/>
        <w:ind w:right="0"/>
        <w:jc w:val="left"/>
        <w:rPr>
          <w:rFonts w:hint="eastAsia" w:ascii="仿宋" w:hAnsi="仿宋" w:eastAsia="仿宋" w:cs="仿宋"/>
          <w:sz w:val="28"/>
          <w:szCs w:val="28"/>
        </w:rPr>
      </w:pPr>
      <w:r>
        <w:rPr>
          <w:rFonts w:hint="eastAsia" w:ascii="仿宋" w:hAnsi="仿宋" w:eastAsia="仿宋" w:cs="仿宋"/>
          <w:spacing w:val="-2"/>
          <w:sz w:val="28"/>
          <w:szCs w:val="28"/>
        </w:rPr>
        <w:t>投标响应文件的组成和编制顺序：</w:t>
      </w:r>
    </w:p>
    <w:p w14:paraId="5EB74207">
      <w:pPr>
        <w:pStyle w:val="2"/>
        <w:spacing w:after="0" w:line="240" w:lineRule="auto"/>
        <w:ind w:left="0" w:right="0" w:firstLine="544" w:firstLineChars="200"/>
        <w:jc w:val="left"/>
        <w:rPr>
          <w:rFonts w:hint="eastAsia" w:ascii="仿宋" w:hAnsi="仿宋" w:eastAsia="仿宋" w:cs="仿宋"/>
          <w:sz w:val="28"/>
          <w:szCs w:val="28"/>
        </w:rPr>
      </w:pPr>
      <w:r>
        <w:rPr>
          <w:rFonts w:hint="eastAsia" w:ascii="仿宋" w:hAnsi="仿宋" w:eastAsia="仿宋" w:cs="仿宋"/>
          <w:spacing w:val="-4"/>
          <w:sz w:val="28"/>
          <w:szCs w:val="28"/>
        </w:rPr>
        <w:t>请各投标人严格按照以下顺序编制投标响应文件，如未按要求编</w:t>
      </w:r>
      <w:r>
        <w:rPr>
          <w:rFonts w:hint="eastAsia" w:ascii="仿宋" w:hAnsi="仿宋" w:eastAsia="仿宋" w:cs="仿宋"/>
          <w:spacing w:val="-2"/>
          <w:sz w:val="28"/>
          <w:szCs w:val="28"/>
        </w:rPr>
        <w:t>制投标响应文件的，投标无效。</w:t>
      </w:r>
    </w:p>
    <w:p w14:paraId="390AEFDF">
      <w:pPr>
        <w:pStyle w:val="2"/>
        <w:spacing w:after="0" w:line="240" w:lineRule="auto"/>
        <w:ind w:left="0" w:right="0" w:firstLine="560" w:firstLineChars="200"/>
        <w:jc w:val="left"/>
        <w:rPr>
          <w:rFonts w:hint="eastAsia" w:ascii="仿宋" w:hAnsi="仿宋" w:eastAsia="仿宋" w:cs="仿宋"/>
          <w:sz w:val="28"/>
          <w:szCs w:val="28"/>
        </w:rPr>
      </w:pPr>
      <w:r>
        <w:rPr>
          <w:rFonts w:hint="eastAsia" w:ascii="仿宋" w:hAnsi="仿宋" w:eastAsia="仿宋" w:cs="仿宋"/>
          <w:sz w:val="28"/>
          <w:szCs w:val="28"/>
        </w:rPr>
        <w:t>1.磋商函</w:t>
      </w:r>
      <w:r>
        <w:rPr>
          <w:rFonts w:hint="eastAsia" w:ascii="仿宋" w:hAnsi="仿宋" w:eastAsia="仿宋" w:cs="仿宋"/>
          <w:spacing w:val="-15"/>
          <w:sz w:val="28"/>
          <w:szCs w:val="28"/>
        </w:rPr>
        <w:t>；</w:t>
      </w:r>
    </w:p>
    <w:p w14:paraId="0500F19A">
      <w:pPr>
        <w:pStyle w:val="2"/>
        <w:spacing w:after="0" w:line="240" w:lineRule="auto"/>
        <w:ind w:left="0" w:right="0" w:firstLine="564" w:firstLineChars="200"/>
        <w:jc w:val="left"/>
        <w:rPr>
          <w:rFonts w:hint="eastAsia" w:ascii="仿宋" w:hAnsi="仿宋" w:eastAsia="仿宋" w:cs="仿宋"/>
          <w:sz w:val="28"/>
          <w:szCs w:val="28"/>
        </w:rPr>
      </w:pPr>
      <w:r>
        <w:rPr>
          <w:rFonts w:hint="eastAsia" w:ascii="仿宋" w:hAnsi="仿宋" w:eastAsia="仿宋" w:cs="仿宋"/>
          <w:spacing w:val="1"/>
          <w:sz w:val="28"/>
          <w:szCs w:val="28"/>
        </w:rPr>
        <w:t>2.磋商保证书</w:t>
      </w:r>
      <w:r>
        <w:rPr>
          <w:rFonts w:hint="eastAsia" w:ascii="仿宋" w:hAnsi="仿宋" w:eastAsia="仿宋" w:cs="仿宋"/>
          <w:spacing w:val="-18"/>
          <w:sz w:val="28"/>
          <w:szCs w:val="28"/>
        </w:rPr>
        <w:t>；</w:t>
      </w:r>
    </w:p>
    <w:p w14:paraId="382DFD6D">
      <w:pPr>
        <w:pStyle w:val="2"/>
        <w:spacing w:after="0" w:line="240" w:lineRule="auto"/>
        <w:ind w:left="0" w:right="0" w:firstLine="564" w:firstLineChars="200"/>
        <w:jc w:val="left"/>
        <w:rPr>
          <w:rFonts w:hint="eastAsia" w:ascii="仿宋" w:hAnsi="仿宋" w:eastAsia="仿宋" w:cs="仿宋"/>
          <w:sz w:val="28"/>
          <w:szCs w:val="28"/>
        </w:rPr>
      </w:pPr>
      <w:r>
        <w:rPr>
          <w:rFonts w:hint="eastAsia" w:ascii="仿宋" w:hAnsi="仿宋" w:eastAsia="仿宋" w:cs="仿宋"/>
          <w:spacing w:val="1"/>
          <w:sz w:val="28"/>
          <w:szCs w:val="28"/>
        </w:rPr>
        <w:t>3.法定代表人授权委托书</w:t>
      </w:r>
      <w:r>
        <w:rPr>
          <w:rFonts w:hint="eastAsia" w:ascii="仿宋" w:hAnsi="仿宋" w:eastAsia="仿宋" w:cs="仿宋"/>
          <w:spacing w:val="-65"/>
          <w:sz w:val="28"/>
          <w:szCs w:val="28"/>
        </w:rPr>
        <w:t>；（</w:t>
      </w:r>
      <w:r>
        <w:rPr>
          <w:rFonts w:hint="eastAsia" w:ascii="仿宋" w:hAnsi="仿宋" w:eastAsia="仿宋" w:cs="仿宋"/>
          <w:spacing w:val="1"/>
          <w:sz w:val="28"/>
          <w:szCs w:val="28"/>
        </w:rPr>
        <w:t>法定代表人参加附法定代表人</w:t>
      </w:r>
      <w:r>
        <w:rPr>
          <w:rFonts w:hint="eastAsia" w:ascii="仿宋" w:hAnsi="仿宋" w:eastAsia="仿宋" w:cs="仿宋"/>
          <w:sz w:val="28"/>
          <w:szCs w:val="28"/>
        </w:rPr>
        <w:t>证明</w:t>
      </w:r>
      <w:r>
        <w:rPr>
          <w:rFonts w:hint="eastAsia" w:ascii="仿宋" w:hAnsi="仿宋" w:eastAsia="仿宋" w:cs="仿宋"/>
          <w:spacing w:val="-2"/>
          <w:sz w:val="28"/>
          <w:szCs w:val="28"/>
        </w:rPr>
        <w:t>书、见第三部分 投标响应文件格式）</w:t>
      </w:r>
    </w:p>
    <w:p w14:paraId="3CC953BC">
      <w:pPr>
        <w:pStyle w:val="2"/>
        <w:spacing w:after="0" w:line="240" w:lineRule="auto"/>
        <w:ind w:left="0" w:right="0" w:firstLine="564" w:firstLineChars="200"/>
        <w:jc w:val="left"/>
        <w:rPr>
          <w:rFonts w:hint="eastAsia" w:ascii="仿宋" w:hAnsi="仿宋" w:eastAsia="仿宋" w:cs="仿宋"/>
          <w:sz w:val="28"/>
          <w:szCs w:val="28"/>
          <w:lang w:eastAsia="zh-CN"/>
        </w:rPr>
      </w:pPr>
      <w:r>
        <w:rPr>
          <w:rFonts w:hint="eastAsia" w:ascii="仿宋" w:hAnsi="仿宋" w:eastAsia="仿宋" w:cs="仿宋"/>
          <w:spacing w:val="1"/>
          <w:sz w:val="28"/>
          <w:szCs w:val="28"/>
        </w:rPr>
        <w:t>4.</w:t>
      </w:r>
      <w:r>
        <w:rPr>
          <w:rFonts w:hint="eastAsia" w:ascii="仿宋" w:hAnsi="仿宋" w:eastAsia="仿宋" w:cs="仿宋"/>
          <w:spacing w:val="1"/>
          <w:sz w:val="28"/>
          <w:szCs w:val="28"/>
          <w:lang w:eastAsia="zh-CN"/>
        </w:rPr>
        <w:t>投标供应商资格文件</w:t>
      </w:r>
    </w:p>
    <w:p w14:paraId="0FCF7A22">
      <w:pPr>
        <w:pStyle w:val="2"/>
        <w:spacing w:after="0" w:line="240" w:lineRule="auto"/>
        <w:ind w:left="0" w:right="0" w:firstLine="564" w:firstLineChars="200"/>
        <w:jc w:val="left"/>
        <w:rPr>
          <w:rFonts w:hint="eastAsia" w:ascii="仿宋" w:hAnsi="仿宋" w:eastAsia="仿宋" w:cs="仿宋"/>
          <w:sz w:val="28"/>
          <w:szCs w:val="28"/>
        </w:rPr>
      </w:pPr>
      <w:r>
        <w:rPr>
          <w:rFonts w:hint="eastAsia" w:ascii="仿宋" w:hAnsi="仿宋" w:eastAsia="仿宋" w:cs="仿宋"/>
          <w:spacing w:val="1"/>
          <w:sz w:val="28"/>
          <w:szCs w:val="28"/>
        </w:rPr>
        <w:t>5.报价一览表</w:t>
      </w:r>
      <w:r>
        <w:rPr>
          <w:rFonts w:hint="eastAsia" w:ascii="仿宋" w:hAnsi="仿宋" w:eastAsia="仿宋" w:cs="仿宋"/>
          <w:spacing w:val="-17"/>
          <w:sz w:val="28"/>
          <w:szCs w:val="28"/>
        </w:rPr>
        <w:t>；</w:t>
      </w:r>
    </w:p>
    <w:p w14:paraId="4A74B85D">
      <w:pPr>
        <w:pStyle w:val="2"/>
        <w:spacing w:after="0" w:line="240" w:lineRule="auto"/>
        <w:ind w:left="0" w:right="0" w:firstLine="540" w:firstLineChars="200"/>
        <w:jc w:val="left"/>
        <w:rPr>
          <w:rFonts w:hint="eastAsia" w:ascii="仿宋" w:hAnsi="仿宋" w:eastAsia="仿宋" w:cs="仿宋"/>
          <w:sz w:val="28"/>
          <w:szCs w:val="28"/>
        </w:rPr>
      </w:pPr>
      <w:r>
        <w:rPr>
          <w:rFonts w:hint="eastAsia" w:ascii="仿宋" w:hAnsi="仿宋" w:eastAsia="仿宋" w:cs="仿宋"/>
          <w:spacing w:val="-5"/>
          <w:sz w:val="28"/>
          <w:szCs w:val="28"/>
        </w:rPr>
        <w:t>6.</w:t>
      </w:r>
      <w:r>
        <w:rPr>
          <w:rFonts w:hint="eastAsia" w:ascii="仿宋" w:hAnsi="仿宋" w:eastAsia="仿宋" w:cs="仿宋"/>
          <w:spacing w:val="1"/>
          <w:sz w:val="28"/>
          <w:szCs w:val="28"/>
        </w:rPr>
        <w:t>服务需求及要求偏离表</w:t>
      </w:r>
      <w:r>
        <w:rPr>
          <w:rFonts w:hint="eastAsia" w:ascii="仿宋" w:hAnsi="仿宋" w:eastAsia="仿宋" w:cs="仿宋"/>
          <w:spacing w:val="-21"/>
          <w:sz w:val="28"/>
          <w:szCs w:val="28"/>
        </w:rPr>
        <w:t>；</w:t>
      </w:r>
    </w:p>
    <w:p w14:paraId="46A324E1">
      <w:pPr>
        <w:pStyle w:val="2"/>
        <w:spacing w:after="0" w:line="240" w:lineRule="auto"/>
        <w:ind w:left="0" w:right="0" w:firstLine="564" w:firstLineChars="200"/>
        <w:jc w:val="left"/>
        <w:rPr>
          <w:rFonts w:hint="eastAsia" w:ascii="仿宋" w:hAnsi="仿宋" w:eastAsia="仿宋" w:cs="仿宋"/>
          <w:spacing w:val="-5"/>
          <w:sz w:val="28"/>
          <w:szCs w:val="28"/>
          <w:lang w:eastAsia="zh-CN"/>
        </w:rPr>
      </w:pPr>
      <w:r>
        <w:rPr>
          <w:rFonts w:hint="eastAsia" w:ascii="仿宋" w:hAnsi="仿宋" w:eastAsia="仿宋" w:cs="仿宋"/>
          <w:spacing w:val="1"/>
          <w:sz w:val="28"/>
          <w:szCs w:val="28"/>
        </w:rPr>
        <w:t>7.</w:t>
      </w:r>
      <w:r>
        <w:rPr>
          <w:rFonts w:hint="eastAsia" w:ascii="仿宋" w:hAnsi="仿宋" w:eastAsia="仿宋" w:cs="仿宋"/>
          <w:spacing w:val="-5"/>
          <w:sz w:val="28"/>
          <w:szCs w:val="28"/>
          <w:lang w:eastAsia="zh-CN"/>
        </w:rPr>
        <w:t>技术文件；</w:t>
      </w:r>
    </w:p>
    <w:p w14:paraId="7AC4FB30">
      <w:pPr>
        <w:pStyle w:val="2"/>
        <w:spacing w:after="0" w:line="240" w:lineRule="auto"/>
        <w:ind w:left="0" w:right="0" w:firstLine="544" w:firstLineChars="200"/>
        <w:jc w:val="left"/>
        <w:rPr>
          <w:rFonts w:hint="eastAsia" w:ascii="仿宋" w:hAnsi="仿宋" w:eastAsia="仿宋" w:cs="仿宋"/>
          <w:spacing w:val="-13"/>
          <w:sz w:val="28"/>
          <w:szCs w:val="28"/>
        </w:rPr>
      </w:pPr>
      <w:r>
        <w:rPr>
          <w:rFonts w:hint="eastAsia" w:ascii="仿宋" w:hAnsi="仿宋" w:eastAsia="仿宋" w:cs="仿宋"/>
          <w:spacing w:val="-4"/>
          <w:sz w:val="28"/>
          <w:szCs w:val="28"/>
        </w:rPr>
        <w:t>8.</w:t>
      </w:r>
      <w:r>
        <w:rPr>
          <w:rFonts w:hint="eastAsia" w:ascii="仿宋" w:hAnsi="仿宋" w:eastAsia="仿宋" w:cs="仿宋"/>
          <w:spacing w:val="1"/>
          <w:sz w:val="28"/>
          <w:szCs w:val="28"/>
        </w:rPr>
        <w:t>参与此项目人员配备表</w:t>
      </w:r>
      <w:r>
        <w:rPr>
          <w:rFonts w:hint="eastAsia" w:ascii="仿宋" w:hAnsi="仿宋" w:eastAsia="仿宋" w:cs="仿宋"/>
          <w:spacing w:val="-21"/>
          <w:sz w:val="28"/>
          <w:szCs w:val="28"/>
        </w:rPr>
        <w:t>；</w:t>
      </w:r>
    </w:p>
    <w:p w14:paraId="455133D0">
      <w:pPr>
        <w:pStyle w:val="2"/>
        <w:spacing w:after="0" w:line="240" w:lineRule="auto"/>
        <w:ind w:left="0" w:right="0" w:firstLine="560" w:firstLineChars="200"/>
        <w:jc w:val="left"/>
        <w:rPr>
          <w:rFonts w:hint="eastAsia" w:ascii="仿宋" w:hAnsi="仿宋" w:eastAsia="仿宋" w:cs="仿宋"/>
          <w:sz w:val="28"/>
          <w:szCs w:val="28"/>
        </w:rPr>
      </w:pPr>
      <w:r>
        <w:rPr>
          <w:rFonts w:hint="eastAsia" w:ascii="仿宋" w:hAnsi="仿宋" w:eastAsia="仿宋" w:cs="仿宋"/>
          <w:sz w:val="28"/>
          <w:szCs w:val="28"/>
        </w:rPr>
        <w:t>9.</w:t>
      </w:r>
      <w:r>
        <w:rPr>
          <w:rFonts w:hint="eastAsia" w:ascii="仿宋" w:hAnsi="仿宋" w:eastAsia="仿宋" w:cs="仿宋"/>
          <w:spacing w:val="-4"/>
          <w:sz w:val="28"/>
          <w:szCs w:val="28"/>
        </w:rPr>
        <w:t>类似业绩（附合同或中标（或成交）通知书复印件加盖企业公</w:t>
      </w:r>
      <w:r>
        <w:rPr>
          <w:rFonts w:hint="eastAsia" w:ascii="仿宋" w:hAnsi="仿宋" w:eastAsia="仿宋" w:cs="仿宋"/>
          <w:spacing w:val="1"/>
          <w:sz w:val="28"/>
          <w:szCs w:val="28"/>
        </w:rPr>
        <w:t>章</w:t>
      </w:r>
      <w:r>
        <w:rPr>
          <w:rFonts w:hint="eastAsia" w:ascii="仿宋" w:hAnsi="仿宋" w:eastAsia="仿宋" w:cs="仿宋"/>
          <w:spacing w:val="-13"/>
          <w:sz w:val="28"/>
          <w:szCs w:val="28"/>
        </w:rPr>
        <w:t>）；</w:t>
      </w:r>
    </w:p>
    <w:p w14:paraId="6AA0E658">
      <w:pPr>
        <w:pStyle w:val="2"/>
        <w:spacing w:after="0" w:line="240" w:lineRule="auto"/>
        <w:ind w:left="0" w:right="0" w:firstLine="552" w:firstLineChars="200"/>
        <w:jc w:val="left"/>
        <w:rPr>
          <w:rFonts w:hint="eastAsia" w:ascii="仿宋" w:hAnsi="仿宋" w:eastAsia="仿宋" w:cs="仿宋"/>
          <w:sz w:val="28"/>
          <w:szCs w:val="28"/>
        </w:rPr>
      </w:pPr>
      <w:r>
        <w:rPr>
          <w:rFonts w:hint="eastAsia" w:ascii="仿宋" w:hAnsi="仿宋" w:eastAsia="仿宋" w:cs="仿宋"/>
          <w:spacing w:val="-2"/>
          <w:sz w:val="28"/>
          <w:szCs w:val="28"/>
        </w:rPr>
        <w:t>10.</w:t>
      </w:r>
      <w:r>
        <w:rPr>
          <w:rFonts w:hint="eastAsia" w:ascii="仿宋" w:hAnsi="仿宋" w:eastAsia="仿宋" w:cs="仿宋"/>
          <w:sz w:val="28"/>
          <w:szCs w:val="28"/>
        </w:rPr>
        <w:t>无串通投标行为的承诺书</w:t>
      </w:r>
      <w:r>
        <w:rPr>
          <w:rFonts w:hint="eastAsia" w:ascii="仿宋" w:hAnsi="仿宋" w:eastAsia="仿宋" w:cs="仿宋"/>
          <w:spacing w:val="-59"/>
          <w:sz w:val="28"/>
          <w:szCs w:val="28"/>
        </w:rPr>
        <w:t>；</w:t>
      </w:r>
    </w:p>
    <w:p w14:paraId="71A92FD8">
      <w:pPr>
        <w:pStyle w:val="2"/>
        <w:spacing w:after="0" w:line="240" w:lineRule="auto"/>
        <w:ind w:left="0" w:right="0" w:firstLine="560" w:firstLineChars="200"/>
        <w:jc w:val="left"/>
        <w:rPr>
          <w:rFonts w:hint="eastAsia" w:ascii="仿宋" w:hAnsi="仿宋" w:eastAsia="仿宋" w:cs="仿宋"/>
          <w:sz w:val="28"/>
          <w:szCs w:val="28"/>
        </w:rPr>
      </w:pPr>
      <w:r>
        <w:rPr>
          <w:rFonts w:hint="eastAsia" w:ascii="仿宋" w:hAnsi="仿宋" w:eastAsia="仿宋" w:cs="仿宋"/>
          <w:sz w:val="28"/>
          <w:szCs w:val="28"/>
        </w:rPr>
        <w:t>11.</w:t>
      </w:r>
      <w:r>
        <w:rPr>
          <w:rFonts w:hint="eastAsia" w:ascii="仿宋" w:hAnsi="仿宋" w:eastAsia="仿宋" w:cs="仿宋"/>
          <w:spacing w:val="-2"/>
          <w:sz w:val="28"/>
          <w:szCs w:val="28"/>
        </w:rPr>
        <w:t>投标人认为有必要提供的资料；</w:t>
      </w:r>
    </w:p>
    <w:p w14:paraId="52599197">
      <w:pPr>
        <w:pStyle w:val="2"/>
        <w:spacing w:after="0" w:line="240" w:lineRule="auto"/>
        <w:ind w:left="0" w:right="0" w:firstLine="556" w:firstLineChars="200"/>
        <w:jc w:val="left"/>
        <w:rPr>
          <w:rFonts w:hint="eastAsia" w:ascii="仿宋" w:hAnsi="仿宋" w:eastAsia="仿宋" w:cs="仿宋"/>
          <w:sz w:val="28"/>
          <w:szCs w:val="28"/>
        </w:rPr>
      </w:pPr>
      <w:r>
        <w:rPr>
          <w:rFonts w:hint="eastAsia" w:ascii="仿宋" w:hAnsi="仿宋" w:eastAsia="仿宋" w:cs="仿宋"/>
          <w:spacing w:val="-1"/>
          <w:sz w:val="28"/>
          <w:szCs w:val="28"/>
        </w:rPr>
        <w:t>12.</w:t>
      </w:r>
      <w:r>
        <w:rPr>
          <w:rFonts w:hint="eastAsia" w:ascii="仿宋" w:hAnsi="仿宋" w:eastAsia="仿宋" w:cs="仿宋"/>
          <w:spacing w:val="-1"/>
          <w:sz w:val="28"/>
          <w:szCs w:val="28"/>
          <w:lang w:eastAsia="zh-CN"/>
        </w:rPr>
        <w:t>中小企业声明函</w:t>
      </w:r>
      <w:r>
        <w:rPr>
          <w:rFonts w:hint="eastAsia" w:ascii="仿宋" w:hAnsi="仿宋" w:eastAsia="仿宋" w:cs="仿宋"/>
          <w:spacing w:val="-2"/>
          <w:sz w:val="28"/>
          <w:szCs w:val="28"/>
        </w:rPr>
        <w:t>。</w:t>
      </w:r>
    </w:p>
    <w:p w14:paraId="54AD2ED8">
      <w:pPr>
        <w:pStyle w:val="33"/>
        <w:spacing w:line="440" w:lineRule="exact"/>
        <w:ind w:firstLine="480" w:firstLineChars="200"/>
        <w:outlineLvl w:val="9"/>
        <w:rPr>
          <w:rFonts w:hint="eastAsia" w:ascii="仿宋" w:hAnsi="仿宋" w:eastAsia="仿宋" w:cs="仿宋"/>
          <w:sz w:val="24"/>
          <w:szCs w:val="22"/>
          <w:lang w:eastAsia="zh-CN"/>
        </w:rPr>
      </w:pPr>
    </w:p>
    <w:p w14:paraId="12EA9ED5">
      <w:pPr>
        <w:pStyle w:val="33"/>
        <w:spacing w:line="440" w:lineRule="exact"/>
        <w:ind w:firstLine="560" w:firstLineChars="200"/>
        <w:outlineLvl w:val="9"/>
        <w:rPr>
          <w:rFonts w:hint="eastAsia" w:ascii="仿宋" w:hAnsi="仿宋" w:eastAsia="仿宋" w:cs="仿宋"/>
          <w:sz w:val="28"/>
          <w:szCs w:val="28"/>
        </w:rPr>
      </w:pPr>
      <w:r>
        <w:rPr>
          <w:rFonts w:hint="eastAsia" w:ascii="仿宋" w:hAnsi="仿宋" w:eastAsia="仿宋" w:cs="仿宋"/>
          <w:sz w:val="28"/>
          <w:szCs w:val="28"/>
        </w:rPr>
        <w:br w:type="page"/>
      </w:r>
    </w:p>
    <w:bookmarkEnd w:id="72"/>
    <w:p w14:paraId="73AAEC7E">
      <w:pPr>
        <w:pStyle w:val="2"/>
        <w:spacing w:after="0" w:line="360" w:lineRule="auto"/>
        <w:ind w:left="0" w:right="0" w:firstLine="0" w:firstLineChars="0"/>
        <w:jc w:val="center"/>
        <w:outlineLvl w:val="2"/>
        <w:rPr>
          <w:rFonts w:hint="eastAsia" w:ascii="仿宋" w:hAnsi="仿宋" w:eastAsia="仿宋" w:cs="仿宋"/>
          <w:sz w:val="35"/>
          <w:szCs w:val="35"/>
        </w:rPr>
      </w:pPr>
      <w:bookmarkStart w:id="81" w:name="_Toc519111281"/>
      <w:r>
        <w:rPr>
          <w:rFonts w:hint="eastAsia" w:ascii="仿宋" w:hAnsi="仿宋" w:eastAsia="仿宋" w:cs="仿宋"/>
          <w:b/>
          <w:bCs/>
          <w:spacing w:val="-3"/>
          <w:sz w:val="35"/>
          <w:szCs w:val="35"/>
        </w:rPr>
        <w:t>1.磋商函</w:t>
      </w:r>
    </w:p>
    <w:p w14:paraId="094BE070">
      <w:pPr>
        <w:pStyle w:val="2"/>
        <w:spacing w:after="0" w:line="360" w:lineRule="auto"/>
        <w:ind w:left="0" w:right="0" w:firstLine="0" w:firstLineChars="0"/>
        <w:rPr>
          <w:rFonts w:hint="eastAsia" w:ascii="仿宋" w:hAnsi="仿宋" w:eastAsia="仿宋" w:cs="仿宋"/>
          <w:sz w:val="28"/>
          <w:szCs w:val="28"/>
        </w:rPr>
      </w:pPr>
      <w:r>
        <w:rPr>
          <w:rFonts w:hint="eastAsia" w:ascii="仿宋" w:hAnsi="仿宋" w:eastAsia="仿宋" w:cs="仿宋"/>
          <w:spacing w:val="-2"/>
          <w:sz w:val="28"/>
          <w:szCs w:val="28"/>
          <w:u w:val="single" w:color="auto"/>
          <w:lang w:val="en-US" w:eastAsia="zh-CN"/>
        </w:rPr>
        <w:t xml:space="preserve">          </w:t>
      </w:r>
      <w:r>
        <w:rPr>
          <w:rFonts w:hint="eastAsia" w:ascii="仿宋" w:hAnsi="仿宋" w:eastAsia="仿宋" w:cs="仿宋"/>
          <w:spacing w:val="-2"/>
          <w:sz w:val="28"/>
          <w:szCs w:val="28"/>
          <w:u w:val="single" w:color="auto"/>
        </w:rPr>
        <w:t>：</w:t>
      </w:r>
    </w:p>
    <w:p w14:paraId="6D3CF7A7">
      <w:pPr>
        <w:pStyle w:val="2"/>
        <w:spacing w:after="0" w:line="360" w:lineRule="auto"/>
        <w:ind w:left="0" w:right="0" w:firstLine="552" w:firstLineChars="200"/>
        <w:rPr>
          <w:rFonts w:hint="eastAsia" w:ascii="仿宋" w:hAnsi="仿宋" w:eastAsia="仿宋" w:cs="仿宋"/>
          <w:spacing w:val="0"/>
          <w:kern w:val="21"/>
          <w:sz w:val="28"/>
          <w:szCs w:val="28"/>
        </w:rPr>
      </w:pPr>
      <w:r>
        <w:rPr>
          <w:rFonts w:hint="eastAsia" w:ascii="仿宋" w:hAnsi="仿宋" w:eastAsia="仿宋" w:cs="仿宋"/>
          <w:spacing w:val="-2"/>
          <w:sz w:val="28"/>
          <w:szCs w:val="28"/>
        </w:rPr>
        <w:t xml:space="preserve">根 据 贵 方 组 织 招 标 的 </w:t>
      </w:r>
      <w:r>
        <w:rPr>
          <w:rFonts w:hint="eastAsia" w:ascii="仿宋" w:hAnsi="仿宋" w:eastAsia="仿宋" w:cs="仿宋"/>
          <w:spacing w:val="0"/>
          <w:kern w:val="21"/>
          <w:sz w:val="28"/>
          <w:szCs w:val="28"/>
          <w:u w:val="single" w:color="auto"/>
        </w:rPr>
        <w:t xml:space="preserve">  （ </w:t>
      </w:r>
      <w:r>
        <w:rPr>
          <w:rFonts w:hint="eastAsia" w:ascii="仿宋" w:hAnsi="仿宋" w:eastAsia="仿宋" w:cs="仿宋"/>
          <w:spacing w:val="0"/>
          <w:kern w:val="21"/>
          <w:sz w:val="28"/>
          <w:szCs w:val="28"/>
          <w:u w:val="single" w:color="auto"/>
          <w:lang w:val="en-US" w:eastAsia="zh-CN"/>
        </w:rPr>
        <w:t>标 段</w:t>
      </w:r>
      <w:r>
        <w:rPr>
          <w:rFonts w:hint="eastAsia" w:ascii="仿宋" w:hAnsi="仿宋" w:eastAsia="仿宋" w:cs="仿宋"/>
          <w:spacing w:val="0"/>
          <w:kern w:val="21"/>
          <w:sz w:val="28"/>
          <w:szCs w:val="28"/>
          <w:u w:val="single" w:color="auto"/>
        </w:rPr>
        <w:t xml:space="preserve"> 名 称  ） </w:t>
      </w:r>
      <w:r>
        <w:rPr>
          <w:rFonts w:hint="eastAsia" w:ascii="仿宋" w:hAnsi="仿宋" w:eastAsia="仿宋" w:cs="仿宋"/>
          <w:spacing w:val="0"/>
          <w:kern w:val="21"/>
          <w:sz w:val="28"/>
          <w:szCs w:val="28"/>
        </w:rPr>
        <w:t xml:space="preserve"> 项 目 采 购 文 件 编号</w:t>
      </w:r>
      <w:r>
        <w:rPr>
          <w:rFonts w:hint="eastAsia" w:ascii="仿宋" w:hAnsi="仿宋" w:eastAsia="仿宋" w:cs="仿宋"/>
          <w:spacing w:val="0"/>
          <w:kern w:val="21"/>
          <w:sz w:val="28"/>
          <w:szCs w:val="28"/>
          <w:u w:val="single" w:color="auto"/>
        </w:rPr>
        <w:t xml:space="preserve">        </w:t>
      </w:r>
      <w:r>
        <w:rPr>
          <w:rFonts w:hint="eastAsia" w:ascii="仿宋" w:hAnsi="仿宋" w:eastAsia="仿宋" w:cs="仿宋"/>
          <w:spacing w:val="0"/>
          <w:kern w:val="21"/>
          <w:sz w:val="28"/>
          <w:szCs w:val="28"/>
        </w:rPr>
        <w:t>，</w:t>
      </w:r>
      <w:r>
        <w:rPr>
          <w:rFonts w:hint="eastAsia" w:ascii="仿宋" w:hAnsi="仿宋" w:eastAsia="仿宋" w:cs="仿宋"/>
          <w:spacing w:val="0"/>
          <w:kern w:val="21"/>
          <w:sz w:val="28"/>
          <w:szCs w:val="28"/>
          <w:u w:val="single" w:color="auto"/>
        </w:rPr>
        <w:t>（姓名、职务）</w:t>
      </w:r>
      <w:r>
        <w:rPr>
          <w:rFonts w:hint="eastAsia" w:ascii="仿宋" w:hAnsi="仿宋" w:eastAsia="仿宋" w:cs="仿宋"/>
          <w:spacing w:val="0"/>
          <w:kern w:val="21"/>
          <w:sz w:val="28"/>
          <w:szCs w:val="28"/>
        </w:rPr>
        <w:t>经正式授权并代表供应商（</w:t>
      </w:r>
      <w:r>
        <w:rPr>
          <w:rFonts w:hint="eastAsia" w:ascii="仿宋" w:hAnsi="仿宋" w:eastAsia="仿宋" w:cs="仿宋"/>
          <w:spacing w:val="0"/>
          <w:kern w:val="21"/>
          <w:sz w:val="28"/>
          <w:szCs w:val="28"/>
          <w:u w:val="single" w:color="auto"/>
        </w:rPr>
        <w:t>供应商名称、</w:t>
      </w:r>
      <w:r>
        <w:rPr>
          <w:rFonts w:hint="eastAsia" w:ascii="仿宋" w:hAnsi="仿宋" w:eastAsia="仿宋" w:cs="仿宋"/>
          <w:spacing w:val="0"/>
          <w:kern w:val="21"/>
          <w:sz w:val="28"/>
          <w:szCs w:val="28"/>
        </w:rPr>
        <w:t xml:space="preserve"> </w:t>
      </w:r>
      <w:r>
        <w:rPr>
          <w:rFonts w:hint="eastAsia" w:ascii="仿宋" w:hAnsi="仿宋" w:eastAsia="仿宋" w:cs="仿宋"/>
          <w:spacing w:val="0"/>
          <w:kern w:val="21"/>
          <w:sz w:val="28"/>
          <w:szCs w:val="28"/>
          <w:u w:val="single" w:color="auto"/>
        </w:rPr>
        <w:t>地址</w:t>
      </w:r>
      <w:r>
        <w:rPr>
          <w:rFonts w:hint="eastAsia" w:ascii="仿宋" w:hAnsi="仿宋" w:eastAsia="仿宋" w:cs="仿宋"/>
          <w:spacing w:val="0"/>
          <w:kern w:val="21"/>
          <w:sz w:val="28"/>
          <w:szCs w:val="28"/>
        </w:rPr>
        <w:t>）处理本项目投标相关事宜。并以</w:t>
      </w:r>
      <w:r>
        <w:rPr>
          <w:rFonts w:hint="eastAsia" w:ascii="仿宋" w:hAnsi="仿宋" w:eastAsia="仿宋" w:cs="仿宋"/>
          <w:spacing w:val="0"/>
          <w:kern w:val="21"/>
          <w:sz w:val="28"/>
          <w:szCs w:val="28"/>
          <w:u w:val="single" w:color="auto"/>
        </w:rPr>
        <w:t xml:space="preserve">         </w:t>
      </w:r>
      <w:r>
        <w:rPr>
          <w:rFonts w:hint="eastAsia" w:ascii="仿宋" w:hAnsi="仿宋" w:eastAsia="仿宋" w:cs="仿宋"/>
          <w:spacing w:val="0"/>
          <w:kern w:val="21"/>
          <w:sz w:val="28"/>
          <w:szCs w:val="28"/>
        </w:rPr>
        <w:t xml:space="preserve"> 形式出具的金额为人民币</w:t>
      </w:r>
      <w:r>
        <w:rPr>
          <w:rFonts w:hint="eastAsia" w:ascii="仿宋" w:hAnsi="仿宋" w:eastAsia="仿宋" w:cs="仿宋"/>
          <w:spacing w:val="0"/>
          <w:kern w:val="21"/>
          <w:sz w:val="28"/>
          <w:szCs w:val="28"/>
          <w:u w:val="single"/>
          <w:lang w:val="en-US" w:eastAsia="zh-CN"/>
        </w:rPr>
        <w:t xml:space="preserve">     </w:t>
      </w:r>
      <w:r>
        <w:rPr>
          <w:rFonts w:hint="eastAsia" w:ascii="仿宋" w:hAnsi="仿宋" w:eastAsia="仿宋" w:cs="仿宋"/>
          <w:spacing w:val="0"/>
          <w:kern w:val="21"/>
          <w:sz w:val="28"/>
          <w:szCs w:val="28"/>
        </w:rPr>
        <w:t>元的投标保证金。</w:t>
      </w:r>
    </w:p>
    <w:p w14:paraId="7696FB89">
      <w:pPr>
        <w:pStyle w:val="2"/>
        <w:spacing w:after="0" w:line="360" w:lineRule="auto"/>
        <w:ind w:left="0" w:right="0" w:firstLine="552" w:firstLineChars="200"/>
        <w:rPr>
          <w:rFonts w:hint="eastAsia" w:ascii="仿宋" w:hAnsi="仿宋" w:eastAsia="仿宋" w:cs="仿宋"/>
          <w:sz w:val="28"/>
          <w:szCs w:val="28"/>
        </w:rPr>
      </w:pPr>
      <w:r>
        <w:rPr>
          <w:rFonts w:hint="eastAsia" w:ascii="仿宋" w:hAnsi="仿宋" w:eastAsia="仿宋" w:cs="仿宋"/>
          <w:spacing w:val="-2"/>
          <w:sz w:val="28"/>
          <w:szCs w:val="28"/>
        </w:rPr>
        <w:t>据此，我方代表宣布同意如下：</w:t>
      </w:r>
    </w:p>
    <w:p w14:paraId="197EF484">
      <w:pPr>
        <w:pStyle w:val="2"/>
        <w:spacing w:after="0" w:line="360" w:lineRule="auto"/>
        <w:ind w:left="0" w:right="0" w:firstLine="552" w:firstLineChars="200"/>
        <w:rPr>
          <w:rFonts w:hint="eastAsia" w:ascii="仿宋" w:hAnsi="仿宋" w:eastAsia="仿宋" w:cs="仿宋"/>
          <w:sz w:val="28"/>
          <w:szCs w:val="28"/>
        </w:rPr>
      </w:pPr>
      <w:r>
        <w:rPr>
          <w:rFonts w:hint="eastAsia" w:ascii="仿宋" w:hAnsi="仿宋" w:eastAsia="仿宋" w:cs="仿宋"/>
          <w:spacing w:val="-2"/>
          <w:sz w:val="28"/>
          <w:szCs w:val="28"/>
        </w:rPr>
        <w:t>1.向采购人提交磋商响应文件、磋商一览表。</w:t>
      </w:r>
    </w:p>
    <w:p w14:paraId="5197DA98">
      <w:pPr>
        <w:pStyle w:val="2"/>
        <w:spacing w:after="0" w:line="360" w:lineRule="auto"/>
        <w:ind w:left="0" w:right="0" w:firstLine="552" w:firstLineChars="200"/>
        <w:rPr>
          <w:rFonts w:hint="eastAsia" w:ascii="仿宋" w:hAnsi="仿宋" w:eastAsia="仿宋" w:cs="仿宋"/>
          <w:sz w:val="28"/>
          <w:szCs w:val="28"/>
        </w:rPr>
      </w:pPr>
      <w:r>
        <w:rPr>
          <w:rFonts w:hint="eastAsia" w:ascii="仿宋" w:hAnsi="仿宋" w:eastAsia="仿宋" w:cs="仿宋"/>
          <w:spacing w:val="-2"/>
          <w:sz w:val="28"/>
          <w:szCs w:val="28"/>
        </w:rPr>
        <w:t>2.我方的磋商采购文件自报价截止起有效期为</w:t>
      </w:r>
      <w:r>
        <w:rPr>
          <w:rFonts w:hint="eastAsia" w:ascii="仿宋" w:hAnsi="仿宋" w:eastAsia="仿宋" w:cs="仿宋"/>
          <w:spacing w:val="-52"/>
          <w:sz w:val="28"/>
          <w:szCs w:val="28"/>
        </w:rPr>
        <w:t xml:space="preserve"> </w:t>
      </w:r>
      <w:r>
        <w:rPr>
          <w:rFonts w:hint="eastAsia" w:ascii="仿宋" w:hAnsi="仿宋" w:eastAsia="仿宋" w:cs="仿宋"/>
          <w:spacing w:val="-2"/>
          <w:sz w:val="28"/>
          <w:szCs w:val="28"/>
          <w:u w:val="single" w:color="auto"/>
          <w:lang w:val="en-US" w:eastAsia="zh-CN"/>
        </w:rPr>
        <w:t xml:space="preserve">     </w:t>
      </w:r>
      <w:r>
        <w:rPr>
          <w:rFonts w:hint="eastAsia" w:ascii="仿宋" w:hAnsi="仿宋" w:eastAsia="仿宋" w:cs="仿宋"/>
          <w:spacing w:val="-53"/>
          <w:sz w:val="28"/>
          <w:szCs w:val="28"/>
          <w:u w:val="single" w:color="auto"/>
        </w:rPr>
        <w:t xml:space="preserve"> </w:t>
      </w:r>
      <w:r>
        <w:rPr>
          <w:rFonts w:hint="eastAsia" w:ascii="仿宋" w:hAnsi="仿宋" w:eastAsia="仿宋" w:cs="仿宋"/>
          <w:spacing w:val="-2"/>
          <w:sz w:val="28"/>
          <w:szCs w:val="28"/>
        </w:rPr>
        <w:t>天。</w:t>
      </w:r>
    </w:p>
    <w:p w14:paraId="13894A91">
      <w:pPr>
        <w:pStyle w:val="2"/>
        <w:spacing w:after="0" w:line="360" w:lineRule="auto"/>
        <w:ind w:left="0" w:right="0" w:firstLine="548" w:firstLineChars="200"/>
        <w:rPr>
          <w:rFonts w:hint="eastAsia" w:ascii="仿宋" w:hAnsi="仿宋" w:eastAsia="仿宋" w:cs="仿宋"/>
          <w:sz w:val="28"/>
          <w:szCs w:val="28"/>
        </w:rPr>
      </w:pPr>
      <w:r>
        <w:rPr>
          <w:rFonts w:hint="eastAsia" w:ascii="仿宋" w:hAnsi="仿宋" w:eastAsia="仿宋" w:cs="仿宋"/>
          <w:spacing w:val="-3"/>
          <w:sz w:val="28"/>
          <w:szCs w:val="28"/>
        </w:rPr>
        <w:t>3.我方同意提供可能要求的与本次磋商有关的一切数据或资料，并对其真实性负责。</w:t>
      </w:r>
    </w:p>
    <w:p w14:paraId="4EB22328">
      <w:pPr>
        <w:pStyle w:val="2"/>
        <w:spacing w:after="0" w:line="360" w:lineRule="auto"/>
        <w:ind w:left="0" w:right="0" w:firstLine="556" w:firstLineChars="200"/>
        <w:outlineLvl w:val="1"/>
        <w:rPr>
          <w:rFonts w:hint="eastAsia" w:ascii="仿宋" w:hAnsi="仿宋" w:eastAsia="仿宋" w:cs="仿宋"/>
          <w:sz w:val="28"/>
          <w:szCs w:val="28"/>
        </w:rPr>
      </w:pPr>
      <w:r>
        <w:rPr>
          <w:rFonts w:hint="eastAsia" w:ascii="仿宋" w:hAnsi="仿宋" w:eastAsia="仿宋" w:cs="仿宋"/>
          <w:spacing w:val="-1"/>
          <w:sz w:val="28"/>
          <w:szCs w:val="28"/>
        </w:rPr>
        <w:t>4.与本磋商有关的一切正式往来请按下列地址和方式联系：</w:t>
      </w:r>
    </w:p>
    <w:p w14:paraId="7975D8E8">
      <w:pPr>
        <w:pStyle w:val="2"/>
        <w:spacing w:after="0" w:line="360" w:lineRule="auto"/>
        <w:ind w:left="0" w:right="0" w:firstLine="0" w:firstLineChars="0"/>
        <w:rPr>
          <w:rFonts w:hint="eastAsia" w:ascii="仿宋" w:hAnsi="仿宋" w:eastAsia="仿宋" w:cs="仿宋"/>
          <w:sz w:val="28"/>
          <w:szCs w:val="28"/>
        </w:rPr>
      </w:pPr>
      <w:r>
        <w:rPr>
          <w:rFonts w:hint="eastAsia" w:ascii="仿宋" w:hAnsi="仿宋" w:eastAsia="仿宋" w:cs="仿宋"/>
          <w:spacing w:val="-2"/>
          <w:sz w:val="28"/>
          <w:szCs w:val="28"/>
        </w:rPr>
        <w:t>与本投标有关的一切正式往来信函请寄：</w:t>
      </w:r>
    </w:p>
    <w:p w14:paraId="4E988D2A">
      <w:pPr>
        <w:pStyle w:val="2"/>
        <w:spacing w:after="0" w:line="360" w:lineRule="auto"/>
        <w:ind w:left="0" w:right="0" w:firstLine="0" w:firstLineChars="0"/>
        <w:rPr>
          <w:rFonts w:hint="eastAsia" w:ascii="仿宋" w:hAnsi="仿宋" w:eastAsia="仿宋" w:cs="仿宋"/>
          <w:spacing w:val="7"/>
          <w:sz w:val="28"/>
          <w:szCs w:val="28"/>
        </w:rPr>
      </w:pPr>
      <w:r>
        <w:rPr>
          <w:rFonts w:hint="eastAsia" w:ascii="仿宋" w:hAnsi="仿宋" w:eastAsia="仿宋" w:cs="仿宋"/>
          <w:spacing w:val="-5"/>
          <w:sz w:val="28"/>
          <w:szCs w:val="28"/>
        </w:rPr>
        <w:t>地址</w:t>
      </w:r>
      <w:r>
        <w:rPr>
          <w:rFonts w:hint="eastAsia" w:ascii="仿宋" w:hAnsi="仿宋" w:eastAsia="仿宋" w:cs="仿宋"/>
          <w:spacing w:val="5"/>
          <w:sz w:val="28"/>
          <w:szCs w:val="28"/>
          <w:u w:val="single" w:color="auto"/>
        </w:rPr>
        <w:t xml:space="preserve">                        </w:t>
      </w:r>
      <w:r>
        <w:rPr>
          <w:rFonts w:hint="eastAsia" w:ascii="仿宋" w:hAnsi="仿宋" w:eastAsia="仿宋" w:cs="仿宋"/>
          <w:spacing w:val="7"/>
          <w:sz w:val="28"/>
          <w:szCs w:val="28"/>
        </w:rPr>
        <w:t xml:space="preserve">     </w:t>
      </w:r>
    </w:p>
    <w:p w14:paraId="6EBD6A1A">
      <w:pPr>
        <w:pStyle w:val="2"/>
        <w:spacing w:after="0" w:line="360" w:lineRule="auto"/>
        <w:ind w:left="0" w:right="0" w:firstLine="0" w:firstLineChars="0"/>
        <w:rPr>
          <w:rFonts w:hint="eastAsia" w:ascii="仿宋" w:hAnsi="仿宋" w:eastAsia="仿宋" w:cs="仿宋"/>
          <w:spacing w:val="10"/>
          <w:sz w:val="28"/>
          <w:szCs w:val="28"/>
        </w:rPr>
      </w:pPr>
      <w:r>
        <w:rPr>
          <w:rFonts w:hint="eastAsia" w:ascii="仿宋" w:hAnsi="仿宋" w:eastAsia="仿宋" w:cs="仿宋"/>
          <w:spacing w:val="-5"/>
          <w:sz w:val="28"/>
          <w:szCs w:val="28"/>
        </w:rPr>
        <w:t>传真</w:t>
      </w:r>
      <w:r>
        <w:rPr>
          <w:rFonts w:hint="eastAsia" w:ascii="仿宋" w:hAnsi="仿宋" w:eastAsia="仿宋" w:cs="仿宋"/>
          <w:spacing w:val="-5"/>
          <w:sz w:val="28"/>
          <w:szCs w:val="28"/>
          <w:u w:val="single" w:color="auto"/>
        </w:rPr>
        <w:t xml:space="preserve">                  </w:t>
      </w:r>
      <w:r>
        <w:rPr>
          <w:rFonts w:hint="eastAsia" w:ascii="仿宋" w:hAnsi="仿宋" w:eastAsia="仿宋" w:cs="仿宋"/>
          <w:spacing w:val="4"/>
          <w:sz w:val="28"/>
          <w:szCs w:val="28"/>
        </w:rPr>
        <w:t xml:space="preserve"> </w:t>
      </w:r>
      <w:r>
        <w:rPr>
          <w:rFonts w:hint="eastAsia" w:ascii="仿宋" w:hAnsi="仿宋" w:eastAsia="仿宋" w:cs="仿宋"/>
          <w:spacing w:val="-17"/>
          <w:sz w:val="28"/>
          <w:szCs w:val="28"/>
        </w:rPr>
        <w:t>电话</w:t>
      </w:r>
      <w:r>
        <w:rPr>
          <w:rFonts w:hint="eastAsia" w:ascii="仿宋" w:hAnsi="仿宋" w:eastAsia="仿宋" w:cs="仿宋"/>
          <w:spacing w:val="6"/>
          <w:sz w:val="28"/>
          <w:szCs w:val="28"/>
          <w:u w:val="single" w:color="auto"/>
        </w:rPr>
        <w:t xml:space="preserve">                    </w:t>
      </w:r>
      <w:r>
        <w:rPr>
          <w:rFonts w:hint="eastAsia" w:ascii="仿宋" w:hAnsi="仿宋" w:eastAsia="仿宋" w:cs="仿宋"/>
          <w:spacing w:val="5"/>
          <w:sz w:val="28"/>
          <w:szCs w:val="28"/>
          <w:u w:val="single" w:color="auto"/>
        </w:rPr>
        <w:t xml:space="preserve">    </w:t>
      </w:r>
      <w:r>
        <w:rPr>
          <w:rFonts w:hint="eastAsia" w:ascii="仿宋" w:hAnsi="仿宋" w:eastAsia="仿宋" w:cs="仿宋"/>
          <w:spacing w:val="10"/>
          <w:sz w:val="28"/>
          <w:szCs w:val="28"/>
        </w:rPr>
        <w:t xml:space="preserve">     </w:t>
      </w:r>
    </w:p>
    <w:p w14:paraId="56F6D30A">
      <w:pPr>
        <w:pStyle w:val="2"/>
        <w:spacing w:after="0" w:line="360" w:lineRule="auto"/>
        <w:ind w:left="0" w:right="0" w:firstLine="0" w:firstLineChars="0"/>
        <w:rPr>
          <w:rFonts w:hint="eastAsia" w:ascii="仿宋" w:hAnsi="仿宋" w:eastAsia="仿宋" w:cs="仿宋"/>
          <w:sz w:val="28"/>
          <w:szCs w:val="28"/>
        </w:rPr>
      </w:pPr>
      <w:r>
        <w:rPr>
          <w:rFonts w:hint="eastAsia" w:ascii="仿宋" w:hAnsi="仿宋" w:eastAsia="仿宋" w:cs="仿宋"/>
          <w:spacing w:val="-17"/>
          <w:sz w:val="28"/>
          <w:szCs w:val="28"/>
        </w:rPr>
        <w:t>电子函件</w:t>
      </w:r>
      <w:r>
        <w:rPr>
          <w:rFonts w:hint="eastAsia" w:ascii="仿宋" w:hAnsi="仿宋" w:eastAsia="仿宋" w:cs="仿宋"/>
          <w:sz w:val="28"/>
          <w:szCs w:val="28"/>
          <w:u w:val="single" w:color="auto"/>
        </w:rPr>
        <w:t xml:space="preserve">              </w:t>
      </w:r>
    </w:p>
    <w:p w14:paraId="16657DFD">
      <w:pPr>
        <w:pStyle w:val="2"/>
        <w:spacing w:after="0" w:line="360" w:lineRule="auto"/>
        <w:ind w:left="0" w:right="0" w:firstLine="0" w:firstLineChars="0"/>
        <w:rPr>
          <w:rFonts w:hint="eastAsia" w:ascii="仿宋" w:hAnsi="仿宋" w:eastAsia="仿宋" w:cs="仿宋"/>
          <w:sz w:val="28"/>
          <w:szCs w:val="28"/>
        </w:rPr>
      </w:pPr>
      <w:r>
        <w:rPr>
          <w:rFonts w:hint="eastAsia" w:ascii="仿宋" w:hAnsi="仿宋" w:eastAsia="仿宋" w:cs="仿宋"/>
          <w:spacing w:val="-1"/>
          <w:sz w:val="28"/>
          <w:szCs w:val="28"/>
        </w:rPr>
        <w:t>法定代表人或被授权人签字或签章</w:t>
      </w:r>
      <w:r>
        <w:rPr>
          <w:rFonts w:hint="eastAsia" w:ascii="仿宋" w:hAnsi="仿宋" w:eastAsia="仿宋" w:cs="仿宋"/>
          <w:spacing w:val="-1"/>
          <w:sz w:val="28"/>
          <w:szCs w:val="28"/>
          <w:u w:val="single" w:color="auto"/>
        </w:rPr>
        <w:t xml:space="preserve">          </w:t>
      </w:r>
      <w:r>
        <w:rPr>
          <w:rFonts w:hint="eastAsia" w:ascii="仿宋" w:hAnsi="仿宋" w:eastAsia="仿宋" w:cs="仿宋"/>
          <w:spacing w:val="-2"/>
          <w:sz w:val="28"/>
          <w:szCs w:val="28"/>
          <w:u w:val="single" w:color="auto"/>
        </w:rPr>
        <w:t xml:space="preserve">   </w:t>
      </w:r>
      <w:r>
        <w:rPr>
          <w:rFonts w:hint="eastAsia" w:ascii="仿宋" w:hAnsi="仿宋" w:eastAsia="仿宋" w:cs="仿宋"/>
          <w:sz w:val="28"/>
          <w:szCs w:val="28"/>
        </w:rPr>
        <w:t xml:space="preserve"> </w:t>
      </w:r>
    </w:p>
    <w:p w14:paraId="438690DA">
      <w:pPr>
        <w:pStyle w:val="2"/>
        <w:spacing w:after="0" w:line="360" w:lineRule="auto"/>
        <w:ind w:left="0" w:right="0" w:firstLine="0" w:firstLineChars="0"/>
        <w:rPr>
          <w:rFonts w:hint="eastAsia" w:ascii="仿宋" w:hAnsi="仿宋" w:eastAsia="仿宋" w:cs="仿宋"/>
          <w:sz w:val="28"/>
          <w:szCs w:val="28"/>
        </w:rPr>
      </w:pPr>
      <w:r>
        <w:rPr>
          <w:rFonts w:hint="eastAsia" w:ascii="仿宋" w:hAnsi="仿宋" w:eastAsia="仿宋" w:cs="仿宋"/>
          <w:spacing w:val="-2"/>
          <w:sz w:val="28"/>
          <w:szCs w:val="28"/>
        </w:rPr>
        <w:t>投标人名称（全称、盖章）</w:t>
      </w:r>
      <w:r>
        <w:rPr>
          <w:rFonts w:hint="eastAsia" w:ascii="仿宋" w:hAnsi="仿宋" w:eastAsia="仿宋" w:cs="仿宋"/>
          <w:sz w:val="28"/>
          <w:szCs w:val="28"/>
          <w:u w:val="single" w:color="auto"/>
        </w:rPr>
        <w:t xml:space="preserve">                 </w:t>
      </w:r>
    </w:p>
    <w:p w14:paraId="25E705AB">
      <w:pPr>
        <w:spacing w:line="360" w:lineRule="auto"/>
        <w:ind w:left="0" w:right="0" w:firstLine="0" w:firstLineChars="0"/>
        <w:rPr>
          <w:rFonts w:hint="eastAsia" w:ascii="仿宋" w:hAnsi="仿宋" w:eastAsia="仿宋" w:cs="仿宋"/>
          <w:spacing w:val="9"/>
          <w:sz w:val="28"/>
          <w:szCs w:val="28"/>
        </w:rPr>
      </w:pPr>
      <w:r>
        <w:rPr>
          <w:rFonts w:hint="eastAsia" w:ascii="仿宋" w:hAnsi="仿宋" w:eastAsia="仿宋" w:cs="仿宋"/>
          <w:spacing w:val="-1"/>
          <w:sz w:val="28"/>
          <w:szCs w:val="28"/>
        </w:rPr>
        <w:t>投标人开户银行（全称）</w:t>
      </w:r>
      <w:r>
        <w:rPr>
          <w:rFonts w:hint="eastAsia" w:ascii="仿宋" w:hAnsi="仿宋" w:eastAsia="仿宋" w:cs="仿宋"/>
          <w:spacing w:val="-1"/>
          <w:sz w:val="28"/>
          <w:szCs w:val="28"/>
          <w:u w:val="single" w:color="auto"/>
        </w:rPr>
        <w:t xml:space="preserve">                   </w:t>
      </w:r>
      <w:r>
        <w:rPr>
          <w:rFonts w:hint="eastAsia" w:ascii="仿宋" w:hAnsi="仿宋" w:eastAsia="仿宋" w:cs="仿宋"/>
          <w:spacing w:val="9"/>
          <w:sz w:val="28"/>
          <w:szCs w:val="28"/>
        </w:rPr>
        <w:t xml:space="preserve"> </w:t>
      </w:r>
    </w:p>
    <w:p w14:paraId="4509DB7E">
      <w:pPr>
        <w:spacing w:line="360" w:lineRule="auto"/>
        <w:ind w:left="0" w:right="0" w:firstLine="0" w:firstLineChars="0"/>
        <w:rPr>
          <w:rFonts w:hint="eastAsia" w:ascii="仿宋" w:hAnsi="仿宋" w:eastAsia="仿宋" w:cs="仿宋"/>
          <w:spacing w:val="-1"/>
          <w:sz w:val="28"/>
          <w:szCs w:val="28"/>
          <w:u w:val="single" w:color="auto"/>
        </w:rPr>
      </w:pPr>
      <w:r>
        <w:rPr>
          <w:rFonts w:hint="eastAsia" w:ascii="仿宋" w:hAnsi="仿宋" w:eastAsia="仿宋" w:cs="仿宋"/>
          <w:spacing w:val="-1"/>
          <w:sz w:val="28"/>
          <w:szCs w:val="28"/>
        </w:rPr>
        <w:t>投标人银行帐号</w:t>
      </w:r>
      <w:r>
        <w:rPr>
          <w:rFonts w:hint="eastAsia" w:ascii="仿宋" w:hAnsi="仿宋" w:eastAsia="仿宋" w:cs="仿宋"/>
          <w:spacing w:val="-1"/>
          <w:sz w:val="28"/>
          <w:szCs w:val="28"/>
          <w:u w:val="single" w:color="auto"/>
        </w:rPr>
        <w:t xml:space="preserve">                      </w:t>
      </w:r>
    </w:p>
    <w:p w14:paraId="7DD2CE91">
      <w:pPr>
        <w:spacing w:line="360" w:lineRule="auto"/>
        <w:ind w:left="0" w:right="0" w:firstLine="0" w:firstLineChars="0"/>
        <w:rPr>
          <w:rFonts w:hint="eastAsia" w:ascii="仿宋" w:hAnsi="仿宋" w:eastAsia="仿宋" w:cs="仿宋"/>
          <w:sz w:val="28"/>
          <w:szCs w:val="28"/>
          <w:u w:val="single" w:color="auto"/>
        </w:rPr>
      </w:pPr>
      <w:r>
        <w:rPr>
          <w:rFonts w:hint="eastAsia" w:ascii="仿宋" w:hAnsi="仿宋" w:eastAsia="仿宋" w:cs="仿宋"/>
          <w:spacing w:val="-8"/>
          <w:sz w:val="28"/>
          <w:szCs w:val="28"/>
        </w:rPr>
        <w:t>日期</w:t>
      </w:r>
      <w:r>
        <w:rPr>
          <w:rFonts w:hint="eastAsia" w:ascii="仿宋" w:hAnsi="仿宋" w:eastAsia="仿宋" w:cs="仿宋"/>
          <w:sz w:val="28"/>
          <w:szCs w:val="28"/>
          <w:u w:val="single" w:color="auto"/>
        </w:rPr>
        <w:t xml:space="preserve"> </w:t>
      </w:r>
      <w:r>
        <w:rPr>
          <w:rFonts w:hint="eastAsia" w:ascii="仿宋" w:hAnsi="仿宋" w:eastAsia="仿宋" w:cs="仿宋"/>
          <w:sz w:val="28"/>
          <w:szCs w:val="28"/>
          <w:u w:val="single" w:color="auto"/>
          <w:lang w:val="en-US" w:eastAsia="zh-CN"/>
        </w:rPr>
        <w:t xml:space="preserve">          </w:t>
      </w:r>
      <w:r>
        <w:rPr>
          <w:rFonts w:hint="eastAsia" w:ascii="仿宋" w:hAnsi="仿宋" w:eastAsia="仿宋" w:cs="仿宋"/>
          <w:sz w:val="28"/>
          <w:szCs w:val="28"/>
          <w:u w:val="single" w:color="auto"/>
        </w:rPr>
        <w:t xml:space="preserve"> </w:t>
      </w:r>
    </w:p>
    <w:p w14:paraId="5E379B72">
      <w:pPr>
        <w:rPr>
          <w:rFonts w:hint="eastAsia" w:ascii="仿宋" w:hAnsi="仿宋" w:eastAsia="仿宋" w:cs="仿宋"/>
          <w:sz w:val="28"/>
          <w:szCs w:val="28"/>
          <w:u w:val="single" w:color="auto"/>
        </w:rPr>
      </w:pPr>
      <w:r>
        <w:rPr>
          <w:rFonts w:hint="eastAsia" w:ascii="仿宋" w:hAnsi="仿宋" w:eastAsia="仿宋" w:cs="仿宋"/>
          <w:sz w:val="28"/>
          <w:szCs w:val="28"/>
          <w:u w:val="single" w:color="auto"/>
        </w:rPr>
        <w:br w:type="page"/>
      </w:r>
    </w:p>
    <w:p w14:paraId="1676D071">
      <w:pPr>
        <w:pStyle w:val="2"/>
        <w:spacing w:after="0" w:line="360" w:lineRule="auto"/>
        <w:ind w:left="0" w:right="0" w:firstLine="0" w:firstLineChars="0"/>
        <w:jc w:val="center"/>
        <w:outlineLvl w:val="2"/>
        <w:rPr>
          <w:rFonts w:hint="eastAsia" w:ascii="仿宋" w:hAnsi="仿宋" w:eastAsia="仿宋" w:cs="仿宋"/>
          <w:b/>
          <w:bCs/>
          <w:spacing w:val="-3"/>
          <w:sz w:val="35"/>
          <w:szCs w:val="35"/>
        </w:rPr>
      </w:pPr>
      <w:r>
        <w:rPr>
          <w:rFonts w:hint="eastAsia" w:ascii="仿宋" w:hAnsi="仿宋" w:eastAsia="仿宋" w:cs="仿宋"/>
          <w:b/>
          <w:bCs/>
          <w:spacing w:val="-3"/>
          <w:sz w:val="35"/>
          <w:szCs w:val="35"/>
        </w:rPr>
        <w:t>2.磋商保证书</w:t>
      </w:r>
    </w:p>
    <w:p w14:paraId="10FD8F56">
      <w:pPr>
        <w:pStyle w:val="2"/>
        <w:spacing w:after="0" w:line="360" w:lineRule="auto"/>
        <w:ind w:left="0" w:right="0" w:firstLine="0" w:firstLineChars="0"/>
        <w:rPr>
          <w:rFonts w:hint="eastAsia" w:ascii="仿宋" w:hAnsi="仿宋" w:eastAsia="仿宋" w:cs="仿宋"/>
          <w:sz w:val="28"/>
          <w:szCs w:val="28"/>
        </w:rPr>
      </w:pPr>
      <w:r>
        <w:rPr>
          <w:rFonts w:hint="eastAsia" w:ascii="仿宋" w:hAnsi="仿宋" w:eastAsia="仿宋" w:cs="仿宋"/>
          <w:spacing w:val="-2"/>
          <w:sz w:val="28"/>
          <w:szCs w:val="28"/>
          <w:u w:val="single" w:color="auto"/>
          <w:lang w:val="en-US" w:eastAsia="zh-CN"/>
        </w:rPr>
        <w:t xml:space="preserve">          </w:t>
      </w:r>
      <w:r>
        <w:rPr>
          <w:rFonts w:hint="eastAsia" w:ascii="仿宋" w:hAnsi="仿宋" w:eastAsia="仿宋" w:cs="仿宋"/>
          <w:spacing w:val="-2"/>
          <w:sz w:val="28"/>
          <w:szCs w:val="28"/>
          <w:u w:val="single" w:color="auto"/>
        </w:rPr>
        <w:t>：</w:t>
      </w:r>
    </w:p>
    <w:p w14:paraId="7785BEC8">
      <w:pPr>
        <w:pStyle w:val="2"/>
        <w:spacing w:after="0" w:line="360" w:lineRule="auto"/>
        <w:ind w:left="0" w:right="0" w:firstLine="552" w:firstLineChars="200"/>
        <w:rPr>
          <w:rFonts w:hint="eastAsia" w:ascii="仿宋" w:hAnsi="仿宋" w:eastAsia="仿宋" w:cs="仿宋"/>
          <w:spacing w:val="-2"/>
          <w:sz w:val="28"/>
          <w:szCs w:val="28"/>
        </w:rPr>
      </w:pPr>
      <w:r>
        <w:rPr>
          <w:rFonts w:hint="eastAsia" w:ascii="仿宋" w:hAnsi="仿宋" w:eastAsia="仿宋" w:cs="仿宋"/>
          <w:spacing w:val="-2"/>
          <w:sz w:val="28"/>
          <w:szCs w:val="28"/>
          <w:u w:val="single"/>
        </w:rPr>
        <w:t>（投标单位名称）</w:t>
      </w:r>
      <w:r>
        <w:rPr>
          <w:rFonts w:hint="eastAsia" w:ascii="仿宋" w:hAnsi="仿宋" w:eastAsia="仿宋" w:cs="仿宋"/>
          <w:spacing w:val="-2"/>
          <w:sz w:val="28"/>
          <w:szCs w:val="28"/>
        </w:rPr>
        <w:t>参加贵方组织的</w:t>
      </w:r>
      <w:r>
        <w:rPr>
          <w:rFonts w:hint="eastAsia" w:ascii="仿宋" w:hAnsi="仿宋" w:eastAsia="仿宋" w:cs="仿宋"/>
          <w:spacing w:val="-2"/>
          <w:sz w:val="28"/>
          <w:szCs w:val="28"/>
          <w:u w:val="single"/>
        </w:rPr>
        <w:t>（</w:t>
      </w:r>
      <w:r>
        <w:rPr>
          <w:rFonts w:hint="eastAsia" w:ascii="仿宋" w:hAnsi="仿宋" w:eastAsia="仿宋" w:cs="仿宋"/>
          <w:spacing w:val="-2"/>
          <w:sz w:val="28"/>
          <w:szCs w:val="28"/>
          <w:u w:val="single"/>
          <w:lang w:eastAsia="zh-CN"/>
        </w:rPr>
        <w:t>标段名称</w:t>
      </w:r>
      <w:r>
        <w:rPr>
          <w:rFonts w:hint="eastAsia" w:ascii="仿宋" w:hAnsi="仿宋" w:eastAsia="仿宋" w:cs="仿宋"/>
          <w:spacing w:val="-2"/>
          <w:sz w:val="28"/>
          <w:szCs w:val="28"/>
          <w:u w:val="single"/>
        </w:rPr>
        <w:t>）</w:t>
      </w:r>
      <w:r>
        <w:rPr>
          <w:rFonts w:hint="eastAsia" w:ascii="仿宋" w:hAnsi="仿宋" w:eastAsia="仿宋" w:cs="仿宋"/>
          <w:spacing w:val="-2"/>
          <w:sz w:val="28"/>
          <w:szCs w:val="28"/>
        </w:rPr>
        <w:t>的磋商，对以下事项进行保证：</w:t>
      </w:r>
    </w:p>
    <w:p w14:paraId="560C40DD">
      <w:pPr>
        <w:pStyle w:val="2"/>
        <w:spacing w:after="0" w:line="360" w:lineRule="auto"/>
        <w:ind w:left="0" w:right="0" w:firstLine="552" w:firstLineChars="200"/>
        <w:rPr>
          <w:rFonts w:hint="eastAsia" w:ascii="仿宋" w:hAnsi="仿宋" w:eastAsia="仿宋" w:cs="仿宋"/>
          <w:spacing w:val="-2"/>
          <w:sz w:val="28"/>
          <w:szCs w:val="28"/>
        </w:rPr>
      </w:pPr>
      <w:r>
        <w:rPr>
          <w:rFonts w:hint="eastAsia" w:ascii="仿宋" w:hAnsi="仿宋" w:eastAsia="仿宋" w:cs="仿宋"/>
          <w:spacing w:val="-2"/>
          <w:sz w:val="28"/>
          <w:szCs w:val="28"/>
        </w:rPr>
        <w:t>1.遵守《中华人民共和国政府采购法》，严格按照招标代理机构的要求参加投标，不进行任何破坏采购活动的行为。</w:t>
      </w:r>
    </w:p>
    <w:p w14:paraId="77781E5C">
      <w:pPr>
        <w:pStyle w:val="2"/>
        <w:spacing w:after="0" w:line="360" w:lineRule="auto"/>
        <w:ind w:left="0" w:right="0" w:firstLine="552" w:firstLineChars="200"/>
        <w:rPr>
          <w:rFonts w:hint="eastAsia" w:ascii="仿宋" w:hAnsi="仿宋" w:eastAsia="仿宋" w:cs="仿宋"/>
          <w:spacing w:val="-2"/>
          <w:sz w:val="28"/>
          <w:szCs w:val="28"/>
        </w:rPr>
      </w:pPr>
      <w:r>
        <w:rPr>
          <w:rFonts w:hint="eastAsia" w:ascii="仿宋" w:hAnsi="仿宋" w:eastAsia="仿宋" w:cs="仿宋"/>
          <w:spacing w:val="-2"/>
          <w:sz w:val="28"/>
          <w:szCs w:val="28"/>
        </w:rPr>
        <w:t>2.保证响应文件所提供的全部资料真实、可靠、有效及准确，并接受招标人的审查和现场核实要求。如果所提供的资料有欺诈和严重失实情况，招标人有权取消本机构中标资格，我方承担一切与之有关的责任和损失。</w:t>
      </w:r>
    </w:p>
    <w:p w14:paraId="6B94D19F">
      <w:pPr>
        <w:pStyle w:val="2"/>
        <w:spacing w:after="0" w:line="360" w:lineRule="auto"/>
        <w:ind w:left="0" w:right="0" w:firstLine="552" w:firstLineChars="200"/>
        <w:rPr>
          <w:rFonts w:hint="eastAsia" w:ascii="仿宋" w:hAnsi="仿宋" w:eastAsia="仿宋" w:cs="仿宋"/>
          <w:spacing w:val="-2"/>
          <w:sz w:val="28"/>
          <w:szCs w:val="28"/>
        </w:rPr>
      </w:pPr>
      <w:r>
        <w:rPr>
          <w:rFonts w:hint="eastAsia" w:ascii="仿宋" w:hAnsi="仿宋" w:eastAsia="仿宋" w:cs="仿宋"/>
          <w:spacing w:val="-2"/>
          <w:sz w:val="28"/>
          <w:szCs w:val="28"/>
        </w:rPr>
        <w:t>3.若成交，保证在领取成交通知书的同时按照招标代理机构的要求交纳招标代理服务费，并承担其他相关费用。</w:t>
      </w:r>
    </w:p>
    <w:p w14:paraId="79409CEF">
      <w:pPr>
        <w:pStyle w:val="2"/>
        <w:spacing w:after="0" w:line="360" w:lineRule="auto"/>
        <w:ind w:left="0" w:right="0" w:firstLine="552" w:firstLineChars="200"/>
        <w:rPr>
          <w:rFonts w:hint="eastAsia" w:ascii="仿宋" w:hAnsi="仿宋" w:eastAsia="仿宋" w:cs="仿宋"/>
          <w:spacing w:val="-2"/>
          <w:sz w:val="28"/>
          <w:szCs w:val="28"/>
        </w:rPr>
      </w:pPr>
      <w:r>
        <w:rPr>
          <w:rFonts w:hint="eastAsia" w:ascii="仿宋" w:hAnsi="仿宋" w:eastAsia="仿宋" w:cs="仿宋"/>
          <w:spacing w:val="-2"/>
          <w:sz w:val="28"/>
          <w:szCs w:val="28"/>
        </w:rPr>
        <w:t>4.如出现违反上述保证的行为，我方将承担相应的法律责任。</w:t>
      </w:r>
    </w:p>
    <w:p w14:paraId="47FFEBB9">
      <w:pPr>
        <w:pStyle w:val="2"/>
        <w:spacing w:after="0" w:line="360" w:lineRule="auto"/>
        <w:ind w:left="0" w:right="0" w:firstLine="0" w:firstLineChars="0"/>
        <w:rPr>
          <w:rFonts w:hint="eastAsia" w:ascii="仿宋" w:hAnsi="仿宋" w:eastAsia="仿宋" w:cs="仿宋"/>
          <w:spacing w:val="-5"/>
          <w:sz w:val="28"/>
          <w:szCs w:val="28"/>
        </w:rPr>
      </w:pPr>
    </w:p>
    <w:p w14:paraId="2B8BE66B">
      <w:pPr>
        <w:pStyle w:val="2"/>
        <w:spacing w:after="0" w:line="360" w:lineRule="auto"/>
        <w:ind w:left="0" w:right="0" w:firstLine="0" w:firstLineChars="0"/>
        <w:rPr>
          <w:rFonts w:hint="eastAsia" w:ascii="仿宋" w:hAnsi="仿宋" w:eastAsia="仿宋" w:cs="仿宋"/>
          <w:spacing w:val="-5"/>
          <w:sz w:val="28"/>
          <w:szCs w:val="28"/>
        </w:rPr>
      </w:pPr>
    </w:p>
    <w:p w14:paraId="36C93F21">
      <w:pPr>
        <w:pStyle w:val="2"/>
        <w:spacing w:after="0" w:line="360" w:lineRule="auto"/>
        <w:ind w:left="0" w:right="0" w:firstLine="0" w:firstLineChars="0"/>
        <w:rPr>
          <w:rFonts w:hint="eastAsia" w:ascii="仿宋" w:hAnsi="仿宋" w:eastAsia="仿宋" w:cs="仿宋"/>
          <w:spacing w:val="-5"/>
          <w:sz w:val="28"/>
          <w:szCs w:val="28"/>
        </w:rPr>
      </w:pPr>
      <w:r>
        <w:rPr>
          <w:rFonts w:hint="eastAsia" w:ascii="仿宋" w:hAnsi="仿宋" w:eastAsia="仿宋" w:cs="仿宋"/>
          <w:spacing w:val="-5"/>
          <w:sz w:val="28"/>
          <w:szCs w:val="28"/>
        </w:rPr>
        <w:t>投标人名称： 公       章：</w:t>
      </w:r>
    </w:p>
    <w:p w14:paraId="3EEB9D27">
      <w:pPr>
        <w:pStyle w:val="2"/>
        <w:spacing w:after="0" w:line="360" w:lineRule="auto"/>
        <w:ind w:left="0" w:right="0" w:firstLine="0" w:firstLineChars="0"/>
        <w:rPr>
          <w:rFonts w:hint="eastAsia" w:ascii="仿宋" w:hAnsi="仿宋" w:eastAsia="仿宋" w:cs="仿宋"/>
          <w:spacing w:val="-5"/>
          <w:sz w:val="28"/>
          <w:szCs w:val="28"/>
        </w:rPr>
      </w:pPr>
      <w:r>
        <w:rPr>
          <w:rFonts w:hint="eastAsia" w:ascii="仿宋" w:hAnsi="仿宋" w:eastAsia="仿宋" w:cs="仿宋"/>
          <w:spacing w:val="-5"/>
          <w:sz w:val="28"/>
          <w:szCs w:val="28"/>
        </w:rPr>
        <w:t xml:space="preserve">法定代表人或被授权人（签字或签章）： </w:t>
      </w:r>
    </w:p>
    <w:p w14:paraId="4DF135AF">
      <w:pPr>
        <w:pStyle w:val="2"/>
        <w:spacing w:after="0" w:line="360" w:lineRule="auto"/>
        <w:ind w:left="0" w:right="0" w:firstLine="0" w:firstLineChars="0"/>
        <w:rPr>
          <w:rFonts w:hint="eastAsia" w:ascii="仿宋" w:hAnsi="仿宋" w:eastAsia="仿宋" w:cs="仿宋"/>
          <w:spacing w:val="-5"/>
          <w:sz w:val="28"/>
          <w:szCs w:val="28"/>
        </w:rPr>
      </w:pPr>
      <w:r>
        <w:rPr>
          <w:rFonts w:hint="eastAsia" w:ascii="仿宋" w:hAnsi="仿宋" w:eastAsia="仿宋" w:cs="仿宋"/>
          <w:spacing w:val="-5"/>
          <w:sz w:val="28"/>
          <w:szCs w:val="28"/>
        </w:rPr>
        <w:t>日期：     年    月    日</w:t>
      </w:r>
    </w:p>
    <w:p w14:paraId="327730E4">
      <w:pPr>
        <w:rPr>
          <w:rFonts w:hint="eastAsia" w:ascii="仿宋" w:hAnsi="仿宋" w:eastAsia="仿宋" w:cs="仿宋"/>
          <w:sz w:val="28"/>
          <w:szCs w:val="28"/>
          <w:u w:val="single" w:color="auto"/>
        </w:rPr>
      </w:pPr>
      <w:r>
        <w:rPr>
          <w:rFonts w:hint="eastAsia" w:ascii="仿宋" w:hAnsi="仿宋" w:eastAsia="仿宋" w:cs="仿宋"/>
          <w:sz w:val="28"/>
          <w:szCs w:val="28"/>
          <w:u w:val="single" w:color="auto"/>
        </w:rPr>
        <w:br w:type="page"/>
      </w:r>
    </w:p>
    <w:p w14:paraId="62AE7576">
      <w:pPr>
        <w:pStyle w:val="2"/>
        <w:spacing w:after="0" w:line="360" w:lineRule="auto"/>
        <w:ind w:left="0" w:right="0" w:firstLine="0" w:firstLineChars="0"/>
        <w:jc w:val="center"/>
        <w:outlineLvl w:val="2"/>
        <w:rPr>
          <w:rFonts w:hint="eastAsia" w:ascii="仿宋" w:hAnsi="仿宋" w:eastAsia="仿宋" w:cs="仿宋"/>
          <w:b/>
          <w:bCs/>
          <w:spacing w:val="-3"/>
          <w:sz w:val="35"/>
          <w:szCs w:val="35"/>
        </w:rPr>
      </w:pPr>
      <w:r>
        <w:rPr>
          <w:rFonts w:hint="eastAsia" w:ascii="仿宋" w:hAnsi="仿宋" w:eastAsia="仿宋" w:cs="仿宋"/>
          <w:b/>
          <w:bCs/>
          <w:spacing w:val="-3"/>
          <w:sz w:val="35"/>
          <w:szCs w:val="35"/>
          <w:lang w:val="en-US" w:eastAsia="zh-CN"/>
        </w:rPr>
        <w:t>3.1</w:t>
      </w:r>
      <w:r>
        <w:rPr>
          <w:rFonts w:hint="eastAsia" w:ascii="仿宋" w:hAnsi="仿宋" w:eastAsia="仿宋" w:cs="仿宋"/>
          <w:b/>
          <w:bCs/>
          <w:spacing w:val="-3"/>
          <w:sz w:val="35"/>
          <w:szCs w:val="35"/>
        </w:rPr>
        <w:t>法定代表人（单位负责人）身份证明及授权委托书</w:t>
      </w:r>
    </w:p>
    <w:p w14:paraId="4FCA602E">
      <w:pPr>
        <w:rPr>
          <w:rFonts w:hint="eastAsia" w:ascii="仿宋" w:hAnsi="仿宋" w:eastAsia="仿宋" w:cs="仿宋"/>
        </w:rPr>
      </w:pPr>
    </w:p>
    <w:p w14:paraId="2917945A">
      <w:pPr>
        <w:pStyle w:val="95"/>
        <w:outlineLvl w:val="9"/>
        <w:rPr>
          <w:rFonts w:hint="eastAsia" w:ascii="仿宋" w:hAnsi="仿宋" w:eastAsia="仿宋" w:cs="仿宋"/>
          <w:b w:val="0"/>
          <w:sz w:val="24"/>
          <w:szCs w:val="24"/>
        </w:rPr>
      </w:pPr>
      <w:r>
        <w:rPr>
          <w:rFonts w:hint="eastAsia" w:ascii="仿宋" w:hAnsi="仿宋" w:eastAsia="仿宋" w:cs="仿宋"/>
          <w:b w:val="0"/>
          <w:sz w:val="24"/>
          <w:szCs w:val="24"/>
        </w:rPr>
        <w:t>法定代表人（单位负责人）资格证明文件</w:t>
      </w:r>
    </w:p>
    <w:p w14:paraId="0BD28696">
      <w:pPr>
        <w:pStyle w:val="94"/>
        <w:adjustRightInd w:val="0"/>
        <w:snapToGrid w:val="0"/>
        <w:spacing w:line="500" w:lineRule="exact"/>
        <w:rPr>
          <w:rFonts w:hint="eastAsia" w:ascii="仿宋" w:hAnsi="仿宋" w:eastAsia="仿宋" w:cs="仿宋"/>
          <w:sz w:val="24"/>
          <w:szCs w:val="24"/>
        </w:rPr>
      </w:pPr>
      <w:r>
        <w:rPr>
          <w:rFonts w:hint="eastAsia" w:ascii="仿宋" w:hAnsi="仿宋" w:eastAsia="仿宋" w:cs="仿宋"/>
          <w:sz w:val="24"/>
          <w:szCs w:val="24"/>
          <w:u w:val="single"/>
        </w:rPr>
        <w:t xml:space="preserve">          （采购人）   </w:t>
      </w:r>
      <w:r>
        <w:rPr>
          <w:rFonts w:hint="eastAsia" w:ascii="仿宋" w:hAnsi="仿宋" w:eastAsia="仿宋" w:cs="仿宋"/>
          <w:sz w:val="24"/>
          <w:szCs w:val="24"/>
        </w:rPr>
        <w:t>：</w:t>
      </w:r>
    </w:p>
    <w:p w14:paraId="4BABA944">
      <w:pPr>
        <w:pStyle w:val="94"/>
        <w:adjustRightInd w:val="0"/>
        <w:snapToGrid w:val="0"/>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兹有</w:t>
      </w:r>
      <w:r>
        <w:rPr>
          <w:rFonts w:hint="eastAsia" w:ascii="仿宋" w:hAnsi="仿宋" w:eastAsia="仿宋" w:cs="仿宋"/>
          <w:sz w:val="24"/>
          <w:szCs w:val="24"/>
          <w:u w:val="single"/>
        </w:rPr>
        <w:t xml:space="preserve">          </w:t>
      </w:r>
      <w:r>
        <w:rPr>
          <w:rFonts w:hint="eastAsia" w:ascii="仿宋" w:hAnsi="仿宋" w:eastAsia="仿宋" w:cs="仿宋"/>
          <w:sz w:val="24"/>
          <w:szCs w:val="24"/>
        </w:rPr>
        <w:t>同志为</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公司法定代表人（单位负责人），代表我公司办理一切社会公务事宜，具有法律效力。 </w:t>
      </w:r>
    </w:p>
    <w:p w14:paraId="11587DBD">
      <w:pPr>
        <w:pStyle w:val="94"/>
        <w:adjustRightInd w:val="0"/>
        <w:snapToGrid w:val="0"/>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附法定代表人（单位负责人）基本情况： </w:t>
      </w:r>
    </w:p>
    <w:p w14:paraId="4D9B323F">
      <w:pPr>
        <w:pStyle w:val="94"/>
        <w:adjustRightInd w:val="0"/>
        <w:snapToGrid w:val="0"/>
        <w:spacing w:line="50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姓名：</w:t>
      </w:r>
      <w:r>
        <w:rPr>
          <w:rFonts w:hint="eastAsia" w:ascii="仿宋" w:hAnsi="仿宋" w:eastAsia="仿宋" w:cs="仿宋"/>
          <w:sz w:val="24"/>
          <w:szCs w:val="24"/>
          <w:u w:val="single"/>
        </w:rPr>
        <w:t xml:space="preserve">          </w:t>
      </w:r>
      <w:r>
        <w:rPr>
          <w:rFonts w:hint="eastAsia" w:ascii="仿宋" w:hAnsi="仿宋" w:eastAsia="仿宋" w:cs="仿宋"/>
          <w:sz w:val="24"/>
          <w:szCs w:val="24"/>
        </w:rPr>
        <w:t>性别：</w:t>
      </w:r>
      <w:r>
        <w:rPr>
          <w:rFonts w:hint="eastAsia" w:ascii="仿宋" w:hAnsi="仿宋" w:eastAsia="仿宋" w:cs="仿宋"/>
          <w:sz w:val="24"/>
          <w:szCs w:val="24"/>
          <w:u w:val="single"/>
        </w:rPr>
        <w:t xml:space="preserve">     </w:t>
      </w:r>
      <w:r>
        <w:rPr>
          <w:rFonts w:hint="eastAsia" w:ascii="仿宋" w:hAnsi="仿宋" w:eastAsia="仿宋" w:cs="仿宋"/>
          <w:sz w:val="24"/>
          <w:szCs w:val="24"/>
        </w:rPr>
        <w:t>年龄：</w:t>
      </w:r>
      <w:r>
        <w:rPr>
          <w:rFonts w:hint="eastAsia" w:ascii="仿宋" w:hAnsi="仿宋" w:eastAsia="仿宋" w:cs="仿宋"/>
          <w:sz w:val="24"/>
          <w:szCs w:val="24"/>
          <w:u w:val="single"/>
        </w:rPr>
        <w:t xml:space="preserve">     </w:t>
      </w:r>
      <w:r>
        <w:rPr>
          <w:rFonts w:hint="eastAsia" w:ascii="仿宋" w:hAnsi="仿宋" w:eastAsia="仿宋" w:cs="仿宋"/>
          <w:sz w:val="24"/>
          <w:szCs w:val="24"/>
        </w:rPr>
        <w:t>职务：</w:t>
      </w:r>
      <w:r>
        <w:rPr>
          <w:rFonts w:hint="eastAsia" w:ascii="仿宋" w:hAnsi="仿宋" w:eastAsia="仿宋" w:cs="仿宋"/>
          <w:sz w:val="24"/>
          <w:szCs w:val="24"/>
          <w:u w:val="single"/>
        </w:rPr>
        <w:t xml:space="preserve">         </w:t>
      </w:r>
    </w:p>
    <w:p w14:paraId="1EDF5684">
      <w:pPr>
        <w:pStyle w:val="94"/>
        <w:adjustRightInd w:val="0"/>
        <w:snapToGrid w:val="0"/>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身份证号码：</w:t>
      </w:r>
      <w:r>
        <w:rPr>
          <w:rFonts w:hint="eastAsia" w:ascii="仿宋" w:hAnsi="仿宋" w:eastAsia="仿宋" w:cs="仿宋"/>
          <w:sz w:val="24"/>
          <w:szCs w:val="24"/>
          <w:u w:val="single"/>
        </w:rPr>
        <w:t xml:space="preserve">                     </w:t>
      </w:r>
    </w:p>
    <w:p w14:paraId="069363EA">
      <w:pPr>
        <w:pStyle w:val="94"/>
        <w:adjustRightInd w:val="0"/>
        <w:snapToGrid w:val="0"/>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通讯地址：</w:t>
      </w:r>
      <w:r>
        <w:rPr>
          <w:rFonts w:hint="eastAsia" w:ascii="仿宋" w:hAnsi="仿宋" w:eastAsia="仿宋" w:cs="仿宋"/>
          <w:sz w:val="24"/>
          <w:szCs w:val="24"/>
          <w:u w:val="single"/>
        </w:rPr>
        <w:t xml:space="preserve">                       </w:t>
      </w:r>
    </w:p>
    <w:p w14:paraId="1357A444">
      <w:pPr>
        <w:pStyle w:val="94"/>
        <w:adjustRightInd w:val="0"/>
        <w:snapToGrid w:val="0"/>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电话号码：</w:t>
      </w:r>
      <w:r>
        <w:rPr>
          <w:rFonts w:hint="eastAsia" w:ascii="仿宋" w:hAnsi="仿宋" w:eastAsia="仿宋" w:cs="仿宋"/>
          <w:sz w:val="24"/>
          <w:szCs w:val="24"/>
          <w:u w:val="single"/>
        </w:rPr>
        <w:t xml:space="preserve">                   </w:t>
      </w:r>
      <w:r>
        <w:rPr>
          <w:rFonts w:hint="eastAsia" w:ascii="仿宋" w:hAnsi="仿宋" w:eastAsia="仿宋" w:cs="仿宋"/>
          <w:sz w:val="24"/>
          <w:szCs w:val="24"/>
        </w:rPr>
        <w:t>邮政编码：</w:t>
      </w:r>
      <w:r>
        <w:rPr>
          <w:rFonts w:hint="eastAsia" w:ascii="仿宋" w:hAnsi="仿宋" w:eastAsia="仿宋" w:cs="仿宋"/>
          <w:sz w:val="24"/>
          <w:szCs w:val="24"/>
          <w:u w:val="single"/>
        </w:rPr>
        <w:t xml:space="preserve">               </w:t>
      </w:r>
    </w:p>
    <w:p w14:paraId="6A59FFE5">
      <w:pPr>
        <w:pStyle w:val="94"/>
        <w:adjustRightInd w:val="0"/>
        <w:snapToGrid w:val="0"/>
        <w:spacing w:line="500" w:lineRule="exact"/>
        <w:rPr>
          <w:rFonts w:hint="eastAsia" w:ascii="仿宋" w:hAnsi="仿宋" w:eastAsia="仿宋" w:cs="仿宋"/>
          <w:sz w:val="24"/>
          <w:szCs w:val="24"/>
        </w:rPr>
      </w:pPr>
      <w:r>
        <w:rPr>
          <w:rFonts w:hint="eastAsia" w:ascii="仿宋" w:hAnsi="仿宋" w:eastAsia="仿宋" w:cs="仿宋"/>
          <w:sz w:val="24"/>
          <w:szCs w:val="24"/>
        </w:rPr>
        <w:t xml:space="preserve"> </w:t>
      </w:r>
    </w:p>
    <w:tbl>
      <w:tblPr>
        <w:tblStyle w:val="34"/>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198A0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4696F6B2">
            <w:pPr>
              <w:pStyle w:val="94"/>
              <w:adjustRightInd w:val="0"/>
              <w:snapToGrid w:val="0"/>
              <w:spacing w:line="500" w:lineRule="exact"/>
              <w:jc w:val="center"/>
              <w:rPr>
                <w:rFonts w:hint="eastAsia" w:ascii="仿宋" w:hAnsi="仿宋" w:eastAsia="仿宋" w:cs="仿宋"/>
                <w:sz w:val="24"/>
                <w:szCs w:val="24"/>
              </w:rPr>
            </w:pPr>
          </w:p>
          <w:p w14:paraId="3FB6BCF4">
            <w:pPr>
              <w:pStyle w:val="94"/>
              <w:adjustRightInd w:val="0"/>
              <w:snapToGrid w:val="0"/>
              <w:spacing w:line="500" w:lineRule="exact"/>
              <w:jc w:val="center"/>
              <w:rPr>
                <w:rFonts w:hint="eastAsia" w:ascii="仿宋" w:hAnsi="仿宋" w:eastAsia="仿宋" w:cs="仿宋"/>
                <w:sz w:val="24"/>
                <w:szCs w:val="24"/>
              </w:rPr>
            </w:pPr>
          </w:p>
          <w:p w14:paraId="35EA0326">
            <w:pPr>
              <w:pStyle w:val="94"/>
              <w:adjustRightInd w:val="0"/>
              <w:snapToGrid w:val="0"/>
              <w:spacing w:line="500" w:lineRule="exact"/>
              <w:jc w:val="center"/>
              <w:rPr>
                <w:rFonts w:hint="eastAsia" w:ascii="仿宋" w:hAnsi="仿宋" w:eastAsia="仿宋" w:cs="仿宋"/>
                <w:sz w:val="24"/>
                <w:szCs w:val="24"/>
                <w:lang w:eastAsia="zh-CN"/>
              </w:rPr>
            </w:pPr>
            <w:r>
              <w:rPr>
                <w:rFonts w:hint="eastAsia" w:ascii="仿宋" w:hAnsi="仿宋" w:eastAsia="仿宋" w:cs="仿宋"/>
                <w:sz w:val="24"/>
                <w:szCs w:val="24"/>
              </w:rPr>
              <w:t>法定代表人（单位负责人）《居民身份证》</w:t>
            </w:r>
            <w:r>
              <w:rPr>
                <w:rFonts w:hint="eastAsia" w:ascii="仿宋" w:hAnsi="仿宋" w:eastAsia="仿宋" w:cs="仿宋"/>
                <w:sz w:val="24"/>
                <w:szCs w:val="24"/>
                <w:lang w:val="en-US" w:eastAsia="zh-CN"/>
              </w:rPr>
              <w:t>复印件</w:t>
            </w:r>
          </w:p>
        </w:tc>
      </w:tr>
    </w:tbl>
    <w:p w14:paraId="65AF9C4C">
      <w:pPr>
        <w:pStyle w:val="94"/>
        <w:adjustRightInd w:val="0"/>
        <w:snapToGrid w:val="0"/>
        <w:spacing w:line="500" w:lineRule="exact"/>
        <w:rPr>
          <w:rFonts w:hint="eastAsia" w:ascii="仿宋" w:hAnsi="仿宋" w:eastAsia="仿宋" w:cs="仿宋"/>
          <w:sz w:val="24"/>
          <w:szCs w:val="24"/>
        </w:rPr>
      </w:pPr>
    </w:p>
    <w:p w14:paraId="4C11B7F8">
      <w:pPr>
        <w:pStyle w:val="94"/>
        <w:tabs>
          <w:tab w:val="left" w:pos="750"/>
        </w:tabs>
        <w:adjustRightInd w:val="0"/>
        <w:snapToGrid w:val="0"/>
        <w:spacing w:line="500" w:lineRule="exact"/>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rPr>
        <w:tab/>
      </w:r>
      <w:r>
        <w:rPr>
          <w:rFonts w:hint="eastAsia" w:ascii="仿宋" w:hAnsi="仿宋" w:eastAsia="仿宋" w:cs="仿宋"/>
          <w:sz w:val="24"/>
          <w:szCs w:val="24"/>
        </w:rPr>
        <w:t>供应商名称（公章）：</w:t>
      </w:r>
      <w:r>
        <w:rPr>
          <w:rFonts w:hint="eastAsia" w:ascii="仿宋" w:hAnsi="仿宋" w:eastAsia="仿宋" w:cs="仿宋"/>
          <w:sz w:val="24"/>
          <w:szCs w:val="24"/>
          <w:u w:val="single"/>
        </w:rPr>
        <w:t xml:space="preserve">           </w:t>
      </w:r>
    </w:p>
    <w:p w14:paraId="1CEEB40E">
      <w:pPr>
        <w:pStyle w:val="94"/>
        <w:tabs>
          <w:tab w:val="left" w:pos="750"/>
        </w:tabs>
        <w:adjustRightInd w:val="0"/>
        <w:snapToGrid w:val="0"/>
        <w:spacing w:line="500" w:lineRule="exact"/>
        <w:rPr>
          <w:rFonts w:hint="eastAsia" w:ascii="仿宋" w:hAnsi="仿宋" w:eastAsia="仿宋" w:cs="仿宋"/>
          <w:sz w:val="24"/>
          <w:szCs w:val="24"/>
        </w:rPr>
      </w:pPr>
    </w:p>
    <w:p w14:paraId="607BA6F7">
      <w:pPr>
        <w:pStyle w:val="94"/>
        <w:tabs>
          <w:tab w:val="left" w:pos="750"/>
        </w:tabs>
        <w:adjustRightInd w:val="0"/>
        <w:snapToGrid w:val="0"/>
        <w:spacing w:line="500" w:lineRule="exact"/>
        <w:ind w:firstLine="720" w:firstLineChars="300"/>
        <w:rPr>
          <w:rFonts w:hint="eastAsia" w:ascii="仿宋" w:hAnsi="仿宋" w:eastAsia="仿宋" w:cs="仿宋"/>
          <w:sz w:val="24"/>
          <w:szCs w:val="24"/>
        </w:rPr>
      </w:pPr>
      <w:r>
        <w:rPr>
          <w:rFonts w:hint="eastAsia" w:ascii="仿宋" w:hAnsi="仿宋" w:eastAsia="仿宋" w:cs="仿宋"/>
          <w:sz w:val="24"/>
          <w:szCs w:val="24"/>
        </w:rPr>
        <w:t>法定代表人（单位负责人）（签字或盖章） ：</w:t>
      </w:r>
      <w:r>
        <w:rPr>
          <w:rFonts w:hint="eastAsia" w:ascii="仿宋" w:hAnsi="仿宋" w:eastAsia="仿宋" w:cs="仿宋"/>
          <w:sz w:val="24"/>
          <w:szCs w:val="24"/>
          <w:u w:val="single"/>
        </w:rPr>
        <w:t xml:space="preserve">           </w:t>
      </w:r>
    </w:p>
    <w:p w14:paraId="4E2AAE8B">
      <w:pPr>
        <w:pStyle w:val="94"/>
        <w:tabs>
          <w:tab w:val="left" w:pos="750"/>
        </w:tabs>
        <w:adjustRightInd w:val="0"/>
        <w:snapToGrid w:val="0"/>
        <w:spacing w:line="500" w:lineRule="exact"/>
        <w:rPr>
          <w:rFonts w:hint="eastAsia" w:ascii="仿宋" w:hAnsi="仿宋" w:eastAsia="仿宋" w:cs="仿宋"/>
          <w:sz w:val="24"/>
          <w:szCs w:val="24"/>
        </w:rPr>
      </w:pPr>
    </w:p>
    <w:p w14:paraId="7A05811E">
      <w:pPr>
        <w:pStyle w:val="94"/>
        <w:tabs>
          <w:tab w:val="left" w:pos="750"/>
        </w:tabs>
        <w:adjustRightInd w:val="0"/>
        <w:snapToGrid w:val="0"/>
        <w:spacing w:line="500" w:lineRule="exact"/>
        <w:ind w:firstLine="720" w:firstLineChars="300"/>
        <w:rPr>
          <w:rFonts w:hint="eastAsia" w:ascii="仿宋" w:hAnsi="仿宋" w:eastAsia="仿宋" w:cs="仿宋"/>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r>
        <w:rPr>
          <w:rFonts w:hint="eastAsia" w:ascii="仿宋" w:hAnsi="仿宋" w:eastAsia="仿宋" w:cs="仿宋"/>
        </w:rPr>
        <w:t xml:space="preserve"> </w:t>
      </w:r>
    </w:p>
    <w:p w14:paraId="1CDAD894">
      <w:pPr>
        <w:pStyle w:val="94"/>
        <w:rPr>
          <w:rFonts w:hint="eastAsia" w:ascii="仿宋" w:hAnsi="仿宋" w:eastAsia="仿宋" w:cs="仿宋"/>
        </w:rPr>
      </w:pPr>
    </w:p>
    <w:p w14:paraId="09F01249">
      <w:pPr>
        <w:rPr>
          <w:rFonts w:hint="eastAsia" w:ascii="仿宋" w:hAnsi="仿宋" w:eastAsia="仿宋" w:cs="仿宋"/>
          <w:b/>
          <w:bCs/>
          <w:spacing w:val="-3"/>
          <w:sz w:val="35"/>
          <w:szCs w:val="35"/>
          <w:lang w:val="en-US" w:eastAsia="zh-CN"/>
        </w:rPr>
      </w:pPr>
      <w:r>
        <w:rPr>
          <w:rFonts w:hint="eastAsia" w:ascii="仿宋" w:hAnsi="仿宋" w:eastAsia="仿宋" w:cs="仿宋"/>
          <w:b/>
          <w:bCs/>
          <w:spacing w:val="-3"/>
          <w:sz w:val="35"/>
          <w:szCs w:val="35"/>
          <w:lang w:val="en-US" w:eastAsia="zh-CN"/>
        </w:rPr>
        <w:br w:type="page"/>
      </w:r>
    </w:p>
    <w:p w14:paraId="27266E34">
      <w:pPr>
        <w:pStyle w:val="2"/>
        <w:spacing w:after="0" w:line="360" w:lineRule="auto"/>
        <w:ind w:left="0" w:right="0" w:firstLine="0" w:firstLineChars="0"/>
        <w:jc w:val="center"/>
        <w:outlineLvl w:val="2"/>
        <w:rPr>
          <w:rFonts w:hint="eastAsia" w:ascii="仿宋" w:hAnsi="仿宋" w:eastAsia="仿宋" w:cs="仿宋"/>
          <w:b/>
          <w:bCs/>
          <w:spacing w:val="-3"/>
          <w:sz w:val="35"/>
          <w:szCs w:val="35"/>
          <w:lang w:val="en-US" w:eastAsia="zh-CN"/>
        </w:rPr>
      </w:pPr>
      <w:r>
        <w:rPr>
          <w:rFonts w:hint="eastAsia" w:ascii="仿宋" w:hAnsi="仿宋" w:eastAsia="仿宋" w:cs="仿宋"/>
          <w:b/>
          <w:bCs/>
          <w:spacing w:val="-3"/>
          <w:sz w:val="35"/>
          <w:szCs w:val="35"/>
          <w:lang w:val="en-US" w:eastAsia="zh-CN"/>
        </w:rPr>
        <w:t>3.2法定代表人（单位负责人）授权书</w:t>
      </w:r>
    </w:p>
    <w:p w14:paraId="2BC8F809">
      <w:pPr>
        <w:pStyle w:val="94"/>
        <w:adjustRightInd w:val="0"/>
        <w:snapToGrid w:val="0"/>
        <w:spacing w:line="500" w:lineRule="exact"/>
        <w:rPr>
          <w:rFonts w:hint="eastAsia" w:ascii="仿宋" w:hAnsi="仿宋" w:eastAsia="仿宋" w:cs="仿宋"/>
          <w:sz w:val="24"/>
          <w:szCs w:val="24"/>
        </w:rPr>
      </w:pPr>
      <w:r>
        <w:rPr>
          <w:rFonts w:hint="eastAsia" w:ascii="仿宋" w:hAnsi="仿宋" w:eastAsia="仿宋" w:cs="仿宋"/>
          <w:sz w:val="24"/>
          <w:szCs w:val="24"/>
          <w:u w:val="single"/>
        </w:rPr>
        <w:t xml:space="preserve">          （采购人）   </w:t>
      </w:r>
      <w:r>
        <w:rPr>
          <w:rFonts w:hint="eastAsia" w:ascii="仿宋" w:hAnsi="仿宋" w:eastAsia="仿宋" w:cs="仿宋"/>
          <w:sz w:val="24"/>
          <w:szCs w:val="24"/>
        </w:rPr>
        <w:t>：</w:t>
      </w:r>
    </w:p>
    <w:p w14:paraId="6FA5AEED">
      <w:pPr>
        <w:pStyle w:val="94"/>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兹授权</w:t>
      </w:r>
      <w:r>
        <w:rPr>
          <w:rFonts w:hint="eastAsia" w:ascii="仿宋" w:hAnsi="仿宋" w:eastAsia="仿宋" w:cs="仿宋"/>
          <w:sz w:val="24"/>
          <w:szCs w:val="24"/>
          <w:u w:val="single"/>
        </w:rPr>
        <w:t xml:space="preserve">           </w:t>
      </w:r>
      <w:r>
        <w:rPr>
          <w:rFonts w:hint="eastAsia" w:ascii="仿宋" w:hAnsi="仿宋" w:eastAsia="仿宋" w:cs="仿宋"/>
          <w:sz w:val="24"/>
          <w:szCs w:val="24"/>
        </w:rPr>
        <w:t>同志为我公司参加贵单位组织的编号为</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标段编号</w:t>
      </w:r>
      <w:r>
        <w:rPr>
          <w:rFonts w:hint="eastAsia" w:ascii="仿宋" w:hAnsi="仿宋" w:eastAsia="仿宋" w:cs="仿宋"/>
          <w:sz w:val="24"/>
          <w:szCs w:val="24"/>
          <w:u w:val="single"/>
        </w:rPr>
        <w:t>）</w:t>
      </w:r>
      <w:r>
        <w:rPr>
          <w:rFonts w:hint="eastAsia" w:ascii="仿宋" w:hAnsi="仿宋" w:eastAsia="仿宋" w:cs="仿宋"/>
          <w:sz w:val="24"/>
          <w:szCs w:val="24"/>
        </w:rPr>
        <w:t>的</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标 段</w:t>
      </w:r>
      <w:r>
        <w:rPr>
          <w:rFonts w:hint="eastAsia" w:ascii="仿宋" w:hAnsi="仿宋" w:eastAsia="仿宋" w:cs="仿宋"/>
          <w:sz w:val="24"/>
          <w:szCs w:val="24"/>
          <w:u w:val="single"/>
        </w:rPr>
        <w:t xml:space="preserve"> 名 称）</w:t>
      </w:r>
      <w:r>
        <w:rPr>
          <w:rFonts w:hint="eastAsia" w:ascii="仿宋" w:hAnsi="仿宋" w:eastAsia="仿宋" w:cs="仿宋"/>
          <w:sz w:val="24"/>
          <w:szCs w:val="24"/>
        </w:rPr>
        <w:t>采购活动的投标代表人，全权代表我公司处理在该项目采购活动中的一切事宜。代理期限从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日起至</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日止。 </w:t>
      </w:r>
    </w:p>
    <w:p w14:paraId="1EB00E11">
      <w:pPr>
        <w:pStyle w:val="94"/>
        <w:spacing w:line="500" w:lineRule="exact"/>
        <w:rPr>
          <w:rFonts w:hint="eastAsia" w:ascii="仿宋" w:hAnsi="仿宋" w:eastAsia="仿宋" w:cs="仿宋"/>
          <w:sz w:val="24"/>
          <w:szCs w:val="24"/>
        </w:rPr>
      </w:pPr>
    </w:p>
    <w:p w14:paraId="21AAAA28">
      <w:pPr>
        <w:pStyle w:val="94"/>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供应商（公章）：</w:t>
      </w:r>
      <w:r>
        <w:rPr>
          <w:rFonts w:hint="eastAsia" w:ascii="仿宋" w:hAnsi="仿宋" w:eastAsia="仿宋" w:cs="仿宋"/>
          <w:sz w:val="24"/>
          <w:szCs w:val="24"/>
          <w:u w:val="single"/>
        </w:rPr>
        <w:t xml:space="preserve">               </w:t>
      </w:r>
    </w:p>
    <w:p w14:paraId="14DF6BF9">
      <w:pPr>
        <w:pStyle w:val="94"/>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法定代表人（单位负责人）（签字或盖章）：</w:t>
      </w:r>
      <w:r>
        <w:rPr>
          <w:rFonts w:hint="eastAsia" w:ascii="仿宋" w:hAnsi="仿宋" w:eastAsia="仿宋" w:cs="仿宋"/>
          <w:sz w:val="24"/>
          <w:szCs w:val="24"/>
          <w:u w:val="single"/>
        </w:rPr>
        <w:t xml:space="preserve">                   </w:t>
      </w:r>
    </w:p>
    <w:p w14:paraId="01FBB836">
      <w:pPr>
        <w:pStyle w:val="94"/>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签发日期：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32A5348B">
      <w:pPr>
        <w:pStyle w:val="94"/>
        <w:spacing w:line="500" w:lineRule="exact"/>
        <w:ind w:firstLine="480" w:firstLineChars="200"/>
        <w:rPr>
          <w:rFonts w:hint="eastAsia" w:ascii="仿宋" w:hAnsi="仿宋" w:eastAsia="仿宋" w:cs="仿宋"/>
          <w:sz w:val="24"/>
          <w:szCs w:val="24"/>
        </w:rPr>
      </w:pPr>
    </w:p>
    <w:p w14:paraId="72B23DB8">
      <w:pPr>
        <w:pStyle w:val="94"/>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附：</w:t>
      </w:r>
    </w:p>
    <w:p w14:paraId="7440B703">
      <w:pPr>
        <w:pStyle w:val="94"/>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代理人工作单位：</w:t>
      </w:r>
      <w:r>
        <w:rPr>
          <w:rFonts w:hint="eastAsia" w:ascii="仿宋" w:hAnsi="仿宋" w:eastAsia="仿宋" w:cs="仿宋"/>
          <w:sz w:val="24"/>
          <w:szCs w:val="24"/>
          <w:u w:val="single"/>
        </w:rPr>
        <w:t xml:space="preserve">                          </w:t>
      </w:r>
    </w:p>
    <w:p w14:paraId="117E7A26">
      <w:pPr>
        <w:pStyle w:val="94"/>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职务：</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性别：</w:t>
      </w:r>
      <w:r>
        <w:rPr>
          <w:rFonts w:hint="eastAsia" w:ascii="仿宋" w:hAnsi="仿宋" w:eastAsia="仿宋" w:cs="仿宋"/>
          <w:sz w:val="24"/>
          <w:szCs w:val="24"/>
          <w:u w:val="single"/>
        </w:rPr>
        <w:t xml:space="preserve">      </w:t>
      </w:r>
    </w:p>
    <w:p w14:paraId="323CDEA7">
      <w:pPr>
        <w:pStyle w:val="94"/>
        <w:adjustRightInd w:val="0"/>
        <w:snapToGrid w:val="0"/>
        <w:spacing w:line="50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身份证号码：</w:t>
      </w:r>
      <w:r>
        <w:rPr>
          <w:rFonts w:hint="eastAsia" w:ascii="仿宋" w:hAnsi="仿宋" w:eastAsia="仿宋" w:cs="仿宋"/>
          <w:sz w:val="24"/>
          <w:szCs w:val="24"/>
          <w:u w:val="single"/>
        </w:rPr>
        <w:t xml:space="preserve">                              </w:t>
      </w:r>
    </w:p>
    <w:p w14:paraId="1BBF2A02">
      <w:pPr>
        <w:pStyle w:val="94"/>
        <w:adjustRightInd w:val="0"/>
        <w:snapToGrid w:val="0"/>
        <w:spacing w:line="500" w:lineRule="exact"/>
        <w:ind w:left="-88" w:leftChars="-42" w:firstLine="600" w:firstLineChars="250"/>
        <w:rPr>
          <w:rFonts w:hint="eastAsia" w:ascii="仿宋" w:hAnsi="仿宋" w:eastAsia="仿宋" w:cs="仿宋"/>
          <w:sz w:val="24"/>
          <w:szCs w:val="24"/>
          <w:u w:val="single"/>
        </w:rPr>
      </w:pPr>
    </w:p>
    <w:tbl>
      <w:tblPr>
        <w:tblStyle w:val="34"/>
        <w:tblW w:w="7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8"/>
      </w:tblGrid>
      <w:tr w14:paraId="6ABC5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7668" w:type="dxa"/>
            <w:tcBorders>
              <w:top w:val="single" w:color="auto" w:sz="4" w:space="0"/>
              <w:left w:val="single" w:color="auto" w:sz="4" w:space="0"/>
              <w:bottom w:val="single" w:color="auto" w:sz="4" w:space="0"/>
              <w:right w:val="single" w:color="auto" w:sz="4" w:space="0"/>
            </w:tcBorders>
          </w:tcPr>
          <w:p w14:paraId="3EE5BBA3">
            <w:pPr>
              <w:pStyle w:val="94"/>
              <w:spacing w:line="500" w:lineRule="exact"/>
              <w:rPr>
                <w:rFonts w:hint="eastAsia" w:ascii="仿宋" w:hAnsi="仿宋" w:eastAsia="仿宋" w:cs="仿宋"/>
                <w:sz w:val="24"/>
                <w:szCs w:val="24"/>
              </w:rPr>
            </w:pPr>
            <w:r>
              <w:rPr>
                <w:rFonts w:hint="eastAsia" w:ascii="仿宋" w:hAnsi="仿宋" w:eastAsia="仿宋" w:cs="仿宋"/>
                <w:sz w:val="24"/>
                <w:szCs w:val="24"/>
              </w:rPr>
              <w:t>粘贴被授权人身份证（</w:t>
            </w:r>
            <w:r>
              <w:rPr>
                <w:rFonts w:hint="eastAsia" w:ascii="仿宋" w:hAnsi="仿宋" w:eastAsia="仿宋" w:cs="仿宋"/>
                <w:sz w:val="24"/>
                <w:szCs w:val="24"/>
                <w:lang w:val="en-US" w:eastAsia="zh-CN"/>
              </w:rPr>
              <w:t>复印件</w:t>
            </w:r>
            <w:r>
              <w:rPr>
                <w:rFonts w:hint="eastAsia" w:ascii="仿宋" w:hAnsi="仿宋" w:eastAsia="仿宋" w:cs="仿宋"/>
                <w:sz w:val="24"/>
                <w:szCs w:val="24"/>
              </w:rPr>
              <w:t>）</w:t>
            </w:r>
          </w:p>
        </w:tc>
      </w:tr>
    </w:tbl>
    <w:p w14:paraId="272C2019">
      <w:pPr>
        <w:autoSpaceDE w:val="0"/>
        <w:autoSpaceDN w:val="0"/>
        <w:adjustRightInd w:val="0"/>
        <w:spacing w:line="500" w:lineRule="exact"/>
        <w:ind w:firstLine="141" w:firstLineChars="50"/>
        <w:jc w:val="left"/>
        <w:rPr>
          <w:rFonts w:hint="eastAsia" w:ascii="仿宋" w:hAnsi="仿宋" w:eastAsia="仿宋" w:cs="仿宋"/>
          <w:b/>
          <w:kern w:val="0"/>
          <w:sz w:val="28"/>
          <w:szCs w:val="28"/>
        </w:rPr>
      </w:pPr>
    </w:p>
    <w:p w14:paraId="52B4F6EB">
      <w:pPr>
        <w:autoSpaceDE w:val="0"/>
        <w:autoSpaceDN w:val="0"/>
        <w:adjustRightInd w:val="0"/>
        <w:spacing w:line="500" w:lineRule="exact"/>
        <w:ind w:firstLine="141" w:firstLineChars="50"/>
        <w:jc w:val="left"/>
        <w:rPr>
          <w:rFonts w:hint="eastAsia" w:ascii="仿宋" w:hAnsi="仿宋" w:eastAsia="仿宋" w:cs="仿宋"/>
          <w:b/>
          <w:kern w:val="0"/>
          <w:sz w:val="28"/>
          <w:szCs w:val="28"/>
        </w:rPr>
      </w:pPr>
    </w:p>
    <w:p w14:paraId="49133401">
      <w:pPr>
        <w:pStyle w:val="102"/>
        <w:tabs>
          <w:tab w:val="left" w:pos="8786"/>
        </w:tabs>
        <w:spacing w:after="0" w:line="360" w:lineRule="auto"/>
        <w:rPr>
          <w:rFonts w:hint="eastAsia" w:ascii="仿宋" w:hAnsi="仿宋" w:eastAsia="仿宋" w:cs="仿宋"/>
          <w:b/>
          <w:sz w:val="24"/>
        </w:rPr>
      </w:pPr>
      <w:r>
        <w:rPr>
          <w:rFonts w:hint="eastAsia" w:ascii="仿宋" w:hAnsi="仿宋" w:eastAsia="仿宋" w:cs="仿宋"/>
          <w:b/>
          <w:sz w:val="24"/>
        </w:rPr>
        <w:t>注：供应商法定代表人（单位负责人）亲自签署响应文件、亲自参加磋商的，不需提供。</w:t>
      </w:r>
    </w:p>
    <w:p w14:paraId="258CCC18">
      <w:pPr>
        <w:rPr>
          <w:rFonts w:hint="eastAsia" w:ascii="仿宋" w:hAnsi="仿宋" w:eastAsia="仿宋" w:cs="仿宋"/>
          <w:b/>
          <w:sz w:val="24"/>
        </w:rPr>
      </w:pPr>
      <w:r>
        <w:rPr>
          <w:rFonts w:hint="eastAsia" w:ascii="仿宋" w:hAnsi="仿宋" w:eastAsia="仿宋" w:cs="仿宋"/>
          <w:b/>
          <w:sz w:val="24"/>
        </w:rPr>
        <w:br w:type="page"/>
      </w:r>
    </w:p>
    <w:p w14:paraId="4754CB68">
      <w:pPr>
        <w:pStyle w:val="2"/>
        <w:spacing w:after="0" w:line="360" w:lineRule="auto"/>
        <w:ind w:left="0" w:right="0" w:firstLine="0" w:firstLineChars="0"/>
        <w:jc w:val="center"/>
        <w:outlineLvl w:val="2"/>
        <w:rPr>
          <w:rFonts w:hint="eastAsia" w:ascii="仿宋" w:hAnsi="仿宋" w:eastAsia="仿宋" w:cs="仿宋"/>
          <w:b/>
          <w:bCs/>
          <w:spacing w:val="-3"/>
          <w:sz w:val="35"/>
          <w:szCs w:val="35"/>
          <w:lang w:val="en-US" w:eastAsia="zh-CN"/>
        </w:rPr>
        <w:sectPr>
          <w:headerReference r:id="rId8" w:type="default"/>
          <w:footerReference r:id="rId9" w:type="default"/>
          <w:pgSz w:w="11906" w:h="16838"/>
          <w:pgMar w:top="1440" w:right="1080" w:bottom="1440" w:left="1080" w:header="851" w:footer="992" w:gutter="0"/>
          <w:cols w:space="425" w:num="1"/>
          <w:docGrid w:linePitch="312" w:charSpace="0"/>
        </w:sectPr>
      </w:pPr>
    </w:p>
    <w:p w14:paraId="7D4A9BF6">
      <w:pPr>
        <w:pStyle w:val="2"/>
        <w:numPr>
          <w:ilvl w:val="0"/>
          <w:numId w:val="3"/>
        </w:numPr>
        <w:spacing w:after="0" w:line="360" w:lineRule="auto"/>
        <w:ind w:left="0" w:right="0" w:firstLine="0" w:firstLineChars="0"/>
        <w:jc w:val="center"/>
        <w:outlineLvl w:val="2"/>
        <w:rPr>
          <w:rFonts w:hint="eastAsia" w:ascii="仿宋" w:hAnsi="仿宋" w:eastAsia="仿宋" w:cs="仿宋"/>
          <w:b/>
          <w:bCs/>
          <w:spacing w:val="-3"/>
          <w:sz w:val="35"/>
          <w:szCs w:val="35"/>
          <w:lang w:val="en-US" w:eastAsia="zh-CN"/>
        </w:rPr>
      </w:pPr>
      <w:r>
        <w:rPr>
          <w:rFonts w:hint="eastAsia" w:ascii="仿宋" w:hAnsi="仿宋" w:eastAsia="仿宋" w:cs="仿宋"/>
          <w:b/>
          <w:bCs/>
          <w:spacing w:val="-3"/>
          <w:sz w:val="35"/>
          <w:szCs w:val="35"/>
          <w:lang w:val="en-US" w:eastAsia="zh-CN"/>
        </w:rPr>
        <w:t>投标供应商资格文件</w:t>
      </w:r>
    </w:p>
    <w:p w14:paraId="1325FC0B">
      <w:pPr>
        <w:spacing w:before="91" w:line="223" w:lineRule="auto"/>
        <w:ind w:left="3942"/>
        <w:rPr>
          <w:rFonts w:ascii="仿宋" w:hAnsi="仿宋" w:eastAsia="仿宋" w:cs="仿宋"/>
          <w:sz w:val="28"/>
          <w:szCs w:val="28"/>
        </w:rPr>
      </w:pPr>
      <w:r>
        <w:rPr>
          <w:rFonts w:ascii="仿宋" w:hAnsi="仿宋" w:eastAsia="仿宋" w:cs="仿宋"/>
          <w:spacing w:val="-3"/>
          <w:sz w:val="28"/>
          <w:szCs w:val="28"/>
        </w:rPr>
        <w:t>供应商基本情况表</w:t>
      </w:r>
    </w:p>
    <w:p w14:paraId="3878F7C0">
      <w:pPr>
        <w:spacing w:line="159" w:lineRule="exact"/>
      </w:pPr>
    </w:p>
    <w:tbl>
      <w:tblPr>
        <w:tblStyle w:val="122"/>
        <w:tblW w:w="97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77"/>
        <w:gridCol w:w="1349"/>
        <w:gridCol w:w="1137"/>
        <w:gridCol w:w="1405"/>
        <w:gridCol w:w="1425"/>
        <w:gridCol w:w="1059"/>
        <w:gridCol w:w="1572"/>
      </w:tblGrid>
      <w:tr w14:paraId="3593D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1777" w:type="dxa"/>
            <w:vAlign w:val="top"/>
          </w:tcPr>
          <w:p w14:paraId="2C47F603">
            <w:pPr>
              <w:pStyle w:val="121"/>
              <w:spacing w:before="219" w:line="221" w:lineRule="auto"/>
              <w:ind w:left="303"/>
              <w:rPr>
                <w:sz w:val="24"/>
                <w:szCs w:val="24"/>
              </w:rPr>
            </w:pPr>
            <w:r>
              <w:rPr>
                <w:spacing w:val="-4"/>
                <w:sz w:val="24"/>
                <w:szCs w:val="24"/>
              </w:rPr>
              <w:t>供应商名称</w:t>
            </w:r>
          </w:p>
        </w:tc>
        <w:tc>
          <w:tcPr>
            <w:tcW w:w="7947" w:type="dxa"/>
            <w:gridSpan w:val="6"/>
            <w:vAlign w:val="top"/>
          </w:tcPr>
          <w:p w14:paraId="529D3618">
            <w:pPr>
              <w:rPr>
                <w:rFonts w:ascii="Arial"/>
                <w:sz w:val="21"/>
              </w:rPr>
            </w:pPr>
          </w:p>
        </w:tc>
      </w:tr>
      <w:tr w14:paraId="41FB5A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Align w:val="top"/>
          </w:tcPr>
          <w:p w14:paraId="74E16163">
            <w:pPr>
              <w:pStyle w:val="121"/>
              <w:spacing w:before="213" w:line="224" w:lineRule="auto"/>
              <w:ind w:left="429"/>
              <w:rPr>
                <w:sz w:val="24"/>
                <w:szCs w:val="24"/>
              </w:rPr>
            </w:pPr>
            <w:r>
              <w:rPr>
                <w:spacing w:val="-6"/>
                <w:sz w:val="24"/>
                <w:szCs w:val="24"/>
              </w:rPr>
              <w:t>注册地址</w:t>
            </w:r>
          </w:p>
        </w:tc>
        <w:tc>
          <w:tcPr>
            <w:tcW w:w="3891" w:type="dxa"/>
            <w:gridSpan w:val="3"/>
            <w:vAlign w:val="top"/>
          </w:tcPr>
          <w:p w14:paraId="40432BD9">
            <w:pPr>
              <w:rPr>
                <w:rFonts w:ascii="Arial"/>
                <w:sz w:val="21"/>
              </w:rPr>
            </w:pPr>
          </w:p>
        </w:tc>
        <w:tc>
          <w:tcPr>
            <w:tcW w:w="1425" w:type="dxa"/>
            <w:vAlign w:val="top"/>
          </w:tcPr>
          <w:p w14:paraId="39D96A89">
            <w:pPr>
              <w:pStyle w:val="121"/>
              <w:spacing w:before="213" w:line="222" w:lineRule="auto"/>
              <w:ind w:left="266"/>
              <w:rPr>
                <w:sz w:val="24"/>
                <w:szCs w:val="24"/>
              </w:rPr>
            </w:pPr>
            <w:r>
              <w:rPr>
                <w:spacing w:val="-9"/>
                <w:sz w:val="24"/>
                <w:szCs w:val="24"/>
              </w:rPr>
              <w:t>邮政编码</w:t>
            </w:r>
          </w:p>
        </w:tc>
        <w:tc>
          <w:tcPr>
            <w:tcW w:w="2631" w:type="dxa"/>
            <w:gridSpan w:val="2"/>
            <w:vAlign w:val="top"/>
          </w:tcPr>
          <w:p w14:paraId="0E53C887">
            <w:pPr>
              <w:rPr>
                <w:rFonts w:ascii="Arial"/>
                <w:sz w:val="21"/>
              </w:rPr>
            </w:pPr>
          </w:p>
        </w:tc>
      </w:tr>
      <w:tr w14:paraId="1C1ED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777" w:type="dxa"/>
            <w:vMerge w:val="restart"/>
            <w:tcBorders>
              <w:bottom w:val="nil"/>
            </w:tcBorders>
            <w:vAlign w:val="top"/>
          </w:tcPr>
          <w:p w14:paraId="3814C761">
            <w:pPr>
              <w:spacing w:line="472" w:lineRule="auto"/>
              <w:rPr>
                <w:rFonts w:ascii="Arial"/>
                <w:sz w:val="21"/>
              </w:rPr>
            </w:pPr>
          </w:p>
          <w:p w14:paraId="12103A3E">
            <w:pPr>
              <w:pStyle w:val="121"/>
              <w:spacing w:before="78" w:line="223" w:lineRule="auto"/>
              <w:ind w:left="420"/>
              <w:rPr>
                <w:sz w:val="24"/>
                <w:szCs w:val="24"/>
              </w:rPr>
            </w:pPr>
            <w:r>
              <w:rPr>
                <w:spacing w:val="-4"/>
                <w:sz w:val="24"/>
                <w:szCs w:val="24"/>
              </w:rPr>
              <w:t>联系方式</w:t>
            </w:r>
          </w:p>
        </w:tc>
        <w:tc>
          <w:tcPr>
            <w:tcW w:w="1349" w:type="dxa"/>
            <w:vAlign w:val="top"/>
          </w:tcPr>
          <w:p w14:paraId="16781E84">
            <w:pPr>
              <w:pStyle w:val="121"/>
              <w:spacing w:before="215" w:line="224" w:lineRule="auto"/>
              <w:ind w:left="322"/>
              <w:rPr>
                <w:sz w:val="24"/>
                <w:szCs w:val="24"/>
              </w:rPr>
            </w:pPr>
            <w:r>
              <w:rPr>
                <w:spacing w:val="-5"/>
                <w:sz w:val="24"/>
                <w:szCs w:val="24"/>
              </w:rPr>
              <w:t>联系人</w:t>
            </w:r>
          </w:p>
        </w:tc>
        <w:tc>
          <w:tcPr>
            <w:tcW w:w="2542" w:type="dxa"/>
            <w:gridSpan w:val="2"/>
            <w:vAlign w:val="top"/>
          </w:tcPr>
          <w:p w14:paraId="7FAB7026">
            <w:pPr>
              <w:rPr>
                <w:rFonts w:ascii="Arial"/>
                <w:sz w:val="21"/>
              </w:rPr>
            </w:pPr>
          </w:p>
        </w:tc>
        <w:tc>
          <w:tcPr>
            <w:tcW w:w="1425" w:type="dxa"/>
            <w:vAlign w:val="top"/>
          </w:tcPr>
          <w:p w14:paraId="323534A7">
            <w:pPr>
              <w:pStyle w:val="121"/>
              <w:spacing w:before="215" w:line="223" w:lineRule="auto"/>
              <w:ind w:left="394"/>
              <w:rPr>
                <w:sz w:val="24"/>
                <w:szCs w:val="24"/>
              </w:rPr>
            </w:pPr>
            <w:r>
              <w:rPr>
                <w:spacing w:val="-22"/>
                <w:sz w:val="24"/>
                <w:szCs w:val="24"/>
              </w:rPr>
              <w:t>电</w:t>
            </w:r>
            <w:r>
              <w:rPr>
                <w:spacing w:val="8"/>
                <w:sz w:val="24"/>
                <w:szCs w:val="24"/>
              </w:rPr>
              <w:t xml:space="preserve">  </w:t>
            </w:r>
            <w:r>
              <w:rPr>
                <w:spacing w:val="-22"/>
                <w:sz w:val="24"/>
                <w:szCs w:val="24"/>
              </w:rPr>
              <w:t>话</w:t>
            </w:r>
          </w:p>
        </w:tc>
        <w:tc>
          <w:tcPr>
            <w:tcW w:w="2631" w:type="dxa"/>
            <w:gridSpan w:val="2"/>
            <w:vAlign w:val="top"/>
          </w:tcPr>
          <w:p w14:paraId="190E8D14">
            <w:pPr>
              <w:rPr>
                <w:rFonts w:ascii="Arial"/>
                <w:sz w:val="21"/>
              </w:rPr>
            </w:pPr>
          </w:p>
        </w:tc>
      </w:tr>
      <w:tr w14:paraId="48E729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777" w:type="dxa"/>
            <w:vMerge w:val="continue"/>
            <w:tcBorders>
              <w:top w:val="nil"/>
            </w:tcBorders>
            <w:vAlign w:val="top"/>
          </w:tcPr>
          <w:p w14:paraId="131404B9">
            <w:pPr>
              <w:rPr>
                <w:rFonts w:ascii="Arial"/>
                <w:sz w:val="21"/>
              </w:rPr>
            </w:pPr>
          </w:p>
        </w:tc>
        <w:tc>
          <w:tcPr>
            <w:tcW w:w="1349" w:type="dxa"/>
            <w:vAlign w:val="top"/>
          </w:tcPr>
          <w:p w14:paraId="66C654FC">
            <w:pPr>
              <w:pStyle w:val="121"/>
              <w:spacing w:before="215" w:line="223" w:lineRule="auto"/>
              <w:ind w:left="328"/>
              <w:rPr>
                <w:sz w:val="24"/>
                <w:szCs w:val="24"/>
              </w:rPr>
            </w:pPr>
            <w:r>
              <w:rPr>
                <w:spacing w:val="-10"/>
                <w:sz w:val="24"/>
                <w:szCs w:val="24"/>
              </w:rPr>
              <w:t>传</w:t>
            </w:r>
            <w:r>
              <w:rPr>
                <w:spacing w:val="11"/>
                <w:sz w:val="24"/>
                <w:szCs w:val="24"/>
              </w:rPr>
              <w:t xml:space="preserve">  </w:t>
            </w:r>
            <w:r>
              <w:rPr>
                <w:spacing w:val="-10"/>
                <w:sz w:val="24"/>
                <w:szCs w:val="24"/>
              </w:rPr>
              <w:t>真</w:t>
            </w:r>
          </w:p>
        </w:tc>
        <w:tc>
          <w:tcPr>
            <w:tcW w:w="2542" w:type="dxa"/>
            <w:gridSpan w:val="2"/>
            <w:vAlign w:val="top"/>
          </w:tcPr>
          <w:p w14:paraId="3C63B8C8">
            <w:pPr>
              <w:rPr>
                <w:rFonts w:ascii="Arial"/>
                <w:sz w:val="21"/>
              </w:rPr>
            </w:pPr>
          </w:p>
        </w:tc>
        <w:tc>
          <w:tcPr>
            <w:tcW w:w="1425" w:type="dxa"/>
            <w:vAlign w:val="top"/>
          </w:tcPr>
          <w:p w14:paraId="08FB7520">
            <w:pPr>
              <w:pStyle w:val="121"/>
              <w:spacing w:before="214" w:line="224" w:lineRule="auto"/>
              <w:ind w:left="394"/>
              <w:rPr>
                <w:sz w:val="24"/>
                <w:szCs w:val="24"/>
              </w:rPr>
            </w:pPr>
            <w:r>
              <w:rPr>
                <w:spacing w:val="-22"/>
                <w:sz w:val="24"/>
                <w:szCs w:val="24"/>
              </w:rPr>
              <w:t>网</w:t>
            </w:r>
            <w:r>
              <w:rPr>
                <w:spacing w:val="10"/>
                <w:sz w:val="24"/>
                <w:szCs w:val="24"/>
              </w:rPr>
              <w:t xml:space="preserve">  </w:t>
            </w:r>
            <w:r>
              <w:rPr>
                <w:spacing w:val="-22"/>
                <w:sz w:val="24"/>
                <w:szCs w:val="24"/>
              </w:rPr>
              <w:t>址</w:t>
            </w:r>
          </w:p>
        </w:tc>
        <w:tc>
          <w:tcPr>
            <w:tcW w:w="2631" w:type="dxa"/>
            <w:gridSpan w:val="2"/>
            <w:vAlign w:val="top"/>
          </w:tcPr>
          <w:p w14:paraId="7E897960">
            <w:pPr>
              <w:rPr>
                <w:rFonts w:ascii="Arial"/>
                <w:sz w:val="21"/>
              </w:rPr>
            </w:pPr>
          </w:p>
        </w:tc>
      </w:tr>
      <w:tr w14:paraId="2D20F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Align w:val="top"/>
          </w:tcPr>
          <w:p w14:paraId="3D755FD3">
            <w:pPr>
              <w:pStyle w:val="121"/>
              <w:spacing w:before="217" w:line="223" w:lineRule="auto"/>
              <w:ind w:left="310"/>
              <w:rPr>
                <w:sz w:val="24"/>
                <w:szCs w:val="24"/>
              </w:rPr>
            </w:pPr>
            <w:r>
              <w:rPr>
                <w:spacing w:val="-5"/>
                <w:sz w:val="24"/>
                <w:szCs w:val="24"/>
              </w:rPr>
              <w:t>法定代表人</w:t>
            </w:r>
          </w:p>
        </w:tc>
        <w:tc>
          <w:tcPr>
            <w:tcW w:w="1349" w:type="dxa"/>
            <w:vAlign w:val="top"/>
          </w:tcPr>
          <w:p w14:paraId="78CB33D6">
            <w:pPr>
              <w:pStyle w:val="121"/>
              <w:spacing w:before="217" w:line="224" w:lineRule="auto"/>
              <w:ind w:left="445"/>
              <w:rPr>
                <w:sz w:val="24"/>
                <w:szCs w:val="24"/>
              </w:rPr>
            </w:pPr>
            <w:r>
              <w:rPr>
                <w:spacing w:val="-8"/>
                <w:sz w:val="24"/>
                <w:szCs w:val="24"/>
              </w:rPr>
              <w:t>姓名</w:t>
            </w:r>
          </w:p>
        </w:tc>
        <w:tc>
          <w:tcPr>
            <w:tcW w:w="1137" w:type="dxa"/>
            <w:vAlign w:val="top"/>
          </w:tcPr>
          <w:p w14:paraId="3B5C6E88">
            <w:pPr>
              <w:rPr>
                <w:rFonts w:ascii="Arial"/>
                <w:sz w:val="21"/>
              </w:rPr>
            </w:pPr>
          </w:p>
        </w:tc>
        <w:tc>
          <w:tcPr>
            <w:tcW w:w="1405" w:type="dxa"/>
            <w:vAlign w:val="top"/>
          </w:tcPr>
          <w:p w14:paraId="5F6F948C">
            <w:pPr>
              <w:pStyle w:val="121"/>
              <w:spacing w:before="217" w:line="221" w:lineRule="auto"/>
              <w:ind w:left="238"/>
              <w:rPr>
                <w:sz w:val="24"/>
                <w:szCs w:val="24"/>
              </w:rPr>
            </w:pPr>
            <w:r>
              <w:rPr>
                <w:spacing w:val="-5"/>
                <w:sz w:val="24"/>
                <w:szCs w:val="24"/>
              </w:rPr>
              <w:t>技术职称</w:t>
            </w:r>
          </w:p>
        </w:tc>
        <w:tc>
          <w:tcPr>
            <w:tcW w:w="1425" w:type="dxa"/>
            <w:vAlign w:val="top"/>
          </w:tcPr>
          <w:p w14:paraId="2BC1A52F">
            <w:pPr>
              <w:rPr>
                <w:rFonts w:ascii="Arial"/>
                <w:sz w:val="21"/>
              </w:rPr>
            </w:pPr>
          </w:p>
        </w:tc>
        <w:tc>
          <w:tcPr>
            <w:tcW w:w="1059" w:type="dxa"/>
            <w:vAlign w:val="top"/>
          </w:tcPr>
          <w:p w14:paraId="586A9751">
            <w:pPr>
              <w:pStyle w:val="121"/>
              <w:spacing w:before="217" w:line="223" w:lineRule="auto"/>
              <w:ind w:left="330"/>
              <w:rPr>
                <w:sz w:val="24"/>
                <w:szCs w:val="24"/>
              </w:rPr>
            </w:pPr>
            <w:r>
              <w:rPr>
                <w:spacing w:val="-22"/>
                <w:sz w:val="24"/>
                <w:szCs w:val="24"/>
              </w:rPr>
              <w:t>电话</w:t>
            </w:r>
          </w:p>
        </w:tc>
        <w:tc>
          <w:tcPr>
            <w:tcW w:w="1572" w:type="dxa"/>
            <w:vAlign w:val="top"/>
          </w:tcPr>
          <w:p w14:paraId="5947A1E0">
            <w:pPr>
              <w:rPr>
                <w:rFonts w:ascii="Arial"/>
                <w:sz w:val="21"/>
              </w:rPr>
            </w:pPr>
          </w:p>
        </w:tc>
      </w:tr>
      <w:tr w14:paraId="708A1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Align w:val="top"/>
          </w:tcPr>
          <w:p w14:paraId="367C910D">
            <w:pPr>
              <w:pStyle w:val="121"/>
              <w:spacing w:before="216" w:line="223" w:lineRule="auto"/>
              <w:ind w:left="426"/>
              <w:rPr>
                <w:sz w:val="24"/>
                <w:szCs w:val="24"/>
              </w:rPr>
            </w:pPr>
            <w:r>
              <w:rPr>
                <w:spacing w:val="-5"/>
                <w:sz w:val="24"/>
                <w:szCs w:val="24"/>
              </w:rPr>
              <w:t>成立时间</w:t>
            </w:r>
          </w:p>
        </w:tc>
        <w:tc>
          <w:tcPr>
            <w:tcW w:w="7947" w:type="dxa"/>
            <w:gridSpan w:val="6"/>
            <w:vAlign w:val="top"/>
          </w:tcPr>
          <w:p w14:paraId="0C70862A">
            <w:pPr>
              <w:rPr>
                <w:rFonts w:ascii="Arial"/>
                <w:sz w:val="21"/>
              </w:rPr>
            </w:pPr>
          </w:p>
        </w:tc>
      </w:tr>
      <w:tr w14:paraId="46074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Align w:val="top"/>
          </w:tcPr>
          <w:p w14:paraId="70821F1B">
            <w:pPr>
              <w:pStyle w:val="121"/>
              <w:spacing w:before="216" w:line="224" w:lineRule="auto"/>
              <w:ind w:left="309"/>
              <w:rPr>
                <w:sz w:val="24"/>
                <w:szCs w:val="24"/>
              </w:rPr>
            </w:pPr>
            <w:r>
              <w:rPr>
                <w:spacing w:val="-5"/>
                <w:sz w:val="24"/>
                <w:szCs w:val="24"/>
              </w:rPr>
              <w:t>营业执照号</w:t>
            </w:r>
          </w:p>
        </w:tc>
        <w:tc>
          <w:tcPr>
            <w:tcW w:w="2486" w:type="dxa"/>
            <w:gridSpan w:val="2"/>
            <w:vAlign w:val="top"/>
          </w:tcPr>
          <w:p w14:paraId="77D6A880">
            <w:pPr>
              <w:rPr>
                <w:rFonts w:ascii="Arial"/>
                <w:sz w:val="21"/>
              </w:rPr>
            </w:pPr>
          </w:p>
        </w:tc>
        <w:tc>
          <w:tcPr>
            <w:tcW w:w="1405" w:type="dxa"/>
            <w:vMerge w:val="restart"/>
            <w:tcBorders>
              <w:bottom w:val="nil"/>
            </w:tcBorders>
            <w:vAlign w:val="top"/>
          </w:tcPr>
          <w:p w14:paraId="3BA92B17">
            <w:pPr>
              <w:spacing w:line="287" w:lineRule="auto"/>
              <w:rPr>
                <w:rFonts w:ascii="Arial"/>
                <w:sz w:val="21"/>
              </w:rPr>
            </w:pPr>
          </w:p>
          <w:p w14:paraId="2294A843">
            <w:pPr>
              <w:spacing w:line="287" w:lineRule="auto"/>
              <w:rPr>
                <w:rFonts w:ascii="Arial"/>
                <w:sz w:val="21"/>
              </w:rPr>
            </w:pPr>
          </w:p>
          <w:p w14:paraId="21355015">
            <w:pPr>
              <w:spacing w:line="288" w:lineRule="auto"/>
              <w:rPr>
                <w:rFonts w:ascii="Arial"/>
                <w:sz w:val="21"/>
              </w:rPr>
            </w:pPr>
          </w:p>
          <w:p w14:paraId="25E12B69">
            <w:pPr>
              <w:spacing w:line="288" w:lineRule="auto"/>
              <w:rPr>
                <w:rFonts w:ascii="Arial"/>
                <w:sz w:val="21"/>
              </w:rPr>
            </w:pPr>
          </w:p>
          <w:p w14:paraId="3E5A1AB9">
            <w:pPr>
              <w:pStyle w:val="121"/>
              <w:spacing w:before="78" w:line="224" w:lineRule="auto"/>
              <w:ind w:left="238"/>
              <w:rPr>
                <w:sz w:val="24"/>
                <w:szCs w:val="24"/>
              </w:rPr>
            </w:pPr>
            <w:r>
              <w:rPr>
                <w:spacing w:val="-5"/>
                <w:sz w:val="24"/>
                <w:szCs w:val="24"/>
              </w:rPr>
              <w:t>企业人员</w:t>
            </w:r>
          </w:p>
        </w:tc>
        <w:tc>
          <w:tcPr>
            <w:tcW w:w="1425" w:type="dxa"/>
            <w:vAlign w:val="top"/>
          </w:tcPr>
          <w:p w14:paraId="3822F797">
            <w:pPr>
              <w:rPr>
                <w:rFonts w:ascii="Arial"/>
                <w:sz w:val="21"/>
              </w:rPr>
            </w:pPr>
          </w:p>
        </w:tc>
        <w:tc>
          <w:tcPr>
            <w:tcW w:w="2631" w:type="dxa"/>
            <w:gridSpan w:val="2"/>
            <w:vAlign w:val="top"/>
          </w:tcPr>
          <w:p w14:paraId="3DCBEDA0">
            <w:pPr>
              <w:rPr>
                <w:rFonts w:ascii="Arial"/>
                <w:sz w:val="21"/>
              </w:rPr>
            </w:pPr>
          </w:p>
        </w:tc>
      </w:tr>
      <w:tr w14:paraId="0A66CA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Align w:val="top"/>
          </w:tcPr>
          <w:p w14:paraId="393C0E30">
            <w:pPr>
              <w:pStyle w:val="121"/>
              <w:spacing w:before="215" w:line="224" w:lineRule="auto"/>
              <w:ind w:left="429"/>
              <w:rPr>
                <w:sz w:val="24"/>
                <w:szCs w:val="24"/>
              </w:rPr>
            </w:pPr>
            <w:r>
              <w:rPr>
                <w:spacing w:val="-6"/>
                <w:sz w:val="24"/>
                <w:szCs w:val="24"/>
              </w:rPr>
              <w:t>注册资金</w:t>
            </w:r>
          </w:p>
        </w:tc>
        <w:tc>
          <w:tcPr>
            <w:tcW w:w="2486" w:type="dxa"/>
            <w:gridSpan w:val="2"/>
            <w:vAlign w:val="top"/>
          </w:tcPr>
          <w:p w14:paraId="541378E6">
            <w:pPr>
              <w:rPr>
                <w:rFonts w:ascii="Arial"/>
                <w:sz w:val="21"/>
              </w:rPr>
            </w:pPr>
          </w:p>
        </w:tc>
        <w:tc>
          <w:tcPr>
            <w:tcW w:w="1405" w:type="dxa"/>
            <w:vMerge w:val="continue"/>
            <w:tcBorders>
              <w:top w:val="nil"/>
              <w:bottom w:val="nil"/>
            </w:tcBorders>
            <w:vAlign w:val="top"/>
          </w:tcPr>
          <w:p w14:paraId="02BA6FA4">
            <w:pPr>
              <w:rPr>
                <w:rFonts w:ascii="Arial"/>
                <w:sz w:val="21"/>
              </w:rPr>
            </w:pPr>
          </w:p>
        </w:tc>
        <w:tc>
          <w:tcPr>
            <w:tcW w:w="1425" w:type="dxa"/>
            <w:vAlign w:val="top"/>
          </w:tcPr>
          <w:p w14:paraId="5942B857">
            <w:pPr>
              <w:rPr>
                <w:rFonts w:ascii="Arial"/>
                <w:sz w:val="21"/>
              </w:rPr>
            </w:pPr>
          </w:p>
        </w:tc>
        <w:tc>
          <w:tcPr>
            <w:tcW w:w="2631" w:type="dxa"/>
            <w:gridSpan w:val="2"/>
            <w:vAlign w:val="top"/>
          </w:tcPr>
          <w:p w14:paraId="340684F6">
            <w:pPr>
              <w:rPr>
                <w:rFonts w:ascii="Arial"/>
                <w:sz w:val="21"/>
              </w:rPr>
            </w:pPr>
          </w:p>
        </w:tc>
      </w:tr>
      <w:tr w14:paraId="018DB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Align w:val="top"/>
          </w:tcPr>
          <w:p w14:paraId="3D0BD46F">
            <w:pPr>
              <w:pStyle w:val="121"/>
              <w:spacing w:before="217" w:line="221" w:lineRule="auto"/>
              <w:ind w:left="422"/>
              <w:rPr>
                <w:sz w:val="24"/>
                <w:szCs w:val="24"/>
              </w:rPr>
            </w:pPr>
            <w:r>
              <w:rPr>
                <w:spacing w:val="-4"/>
                <w:sz w:val="24"/>
                <w:szCs w:val="24"/>
              </w:rPr>
              <w:t>开户银行</w:t>
            </w:r>
          </w:p>
        </w:tc>
        <w:tc>
          <w:tcPr>
            <w:tcW w:w="2486" w:type="dxa"/>
            <w:gridSpan w:val="2"/>
            <w:vAlign w:val="top"/>
          </w:tcPr>
          <w:p w14:paraId="2312172B">
            <w:pPr>
              <w:rPr>
                <w:rFonts w:ascii="Arial"/>
                <w:sz w:val="21"/>
              </w:rPr>
            </w:pPr>
          </w:p>
        </w:tc>
        <w:tc>
          <w:tcPr>
            <w:tcW w:w="1405" w:type="dxa"/>
            <w:vMerge w:val="continue"/>
            <w:tcBorders>
              <w:top w:val="nil"/>
              <w:bottom w:val="nil"/>
            </w:tcBorders>
            <w:vAlign w:val="top"/>
          </w:tcPr>
          <w:p w14:paraId="2601582D">
            <w:pPr>
              <w:rPr>
                <w:rFonts w:ascii="Arial"/>
                <w:sz w:val="21"/>
              </w:rPr>
            </w:pPr>
          </w:p>
        </w:tc>
        <w:tc>
          <w:tcPr>
            <w:tcW w:w="1425" w:type="dxa"/>
            <w:vAlign w:val="top"/>
          </w:tcPr>
          <w:p w14:paraId="3CD43479">
            <w:pPr>
              <w:rPr>
                <w:rFonts w:ascii="Arial"/>
                <w:sz w:val="21"/>
              </w:rPr>
            </w:pPr>
          </w:p>
        </w:tc>
        <w:tc>
          <w:tcPr>
            <w:tcW w:w="2631" w:type="dxa"/>
            <w:gridSpan w:val="2"/>
            <w:vAlign w:val="top"/>
          </w:tcPr>
          <w:p w14:paraId="256387BD">
            <w:pPr>
              <w:rPr>
                <w:rFonts w:ascii="Arial"/>
                <w:sz w:val="21"/>
              </w:rPr>
            </w:pPr>
          </w:p>
        </w:tc>
      </w:tr>
      <w:tr w14:paraId="47E84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Align w:val="top"/>
          </w:tcPr>
          <w:p w14:paraId="77867ED5">
            <w:pPr>
              <w:pStyle w:val="121"/>
              <w:spacing w:before="215" w:line="224" w:lineRule="auto"/>
              <w:ind w:left="480"/>
              <w:rPr>
                <w:sz w:val="24"/>
                <w:szCs w:val="24"/>
              </w:rPr>
            </w:pPr>
            <w:r>
              <w:rPr>
                <w:spacing w:val="-7"/>
                <w:sz w:val="24"/>
                <w:szCs w:val="24"/>
              </w:rPr>
              <w:t>账</w:t>
            </w:r>
            <w:r>
              <w:rPr>
                <w:spacing w:val="7"/>
                <w:sz w:val="24"/>
                <w:szCs w:val="24"/>
              </w:rPr>
              <w:t xml:space="preserve">   </w:t>
            </w:r>
            <w:r>
              <w:rPr>
                <w:spacing w:val="-7"/>
                <w:sz w:val="24"/>
                <w:szCs w:val="24"/>
              </w:rPr>
              <w:t>号</w:t>
            </w:r>
          </w:p>
        </w:tc>
        <w:tc>
          <w:tcPr>
            <w:tcW w:w="2486" w:type="dxa"/>
            <w:gridSpan w:val="2"/>
            <w:vAlign w:val="top"/>
          </w:tcPr>
          <w:p w14:paraId="6814482E">
            <w:pPr>
              <w:rPr>
                <w:rFonts w:ascii="Arial"/>
                <w:sz w:val="21"/>
              </w:rPr>
            </w:pPr>
          </w:p>
        </w:tc>
        <w:tc>
          <w:tcPr>
            <w:tcW w:w="1405" w:type="dxa"/>
            <w:vMerge w:val="continue"/>
            <w:tcBorders>
              <w:top w:val="nil"/>
            </w:tcBorders>
            <w:vAlign w:val="top"/>
          </w:tcPr>
          <w:p w14:paraId="678C0EA1">
            <w:pPr>
              <w:rPr>
                <w:rFonts w:ascii="Arial"/>
                <w:sz w:val="21"/>
              </w:rPr>
            </w:pPr>
          </w:p>
        </w:tc>
        <w:tc>
          <w:tcPr>
            <w:tcW w:w="1425" w:type="dxa"/>
            <w:vAlign w:val="top"/>
          </w:tcPr>
          <w:p w14:paraId="550D0DFA">
            <w:pPr>
              <w:rPr>
                <w:rFonts w:ascii="Arial"/>
                <w:sz w:val="21"/>
              </w:rPr>
            </w:pPr>
          </w:p>
        </w:tc>
        <w:tc>
          <w:tcPr>
            <w:tcW w:w="2631" w:type="dxa"/>
            <w:gridSpan w:val="2"/>
            <w:vAlign w:val="top"/>
          </w:tcPr>
          <w:p w14:paraId="29D6B615">
            <w:pPr>
              <w:rPr>
                <w:rFonts w:ascii="Arial"/>
                <w:sz w:val="21"/>
              </w:rPr>
            </w:pPr>
          </w:p>
        </w:tc>
      </w:tr>
      <w:tr w14:paraId="6A68E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7" w:hRule="atLeast"/>
        </w:trPr>
        <w:tc>
          <w:tcPr>
            <w:tcW w:w="1777" w:type="dxa"/>
            <w:vAlign w:val="top"/>
          </w:tcPr>
          <w:p w14:paraId="7FD63B66">
            <w:pPr>
              <w:spacing w:line="298" w:lineRule="auto"/>
              <w:rPr>
                <w:rFonts w:ascii="Arial"/>
                <w:sz w:val="21"/>
              </w:rPr>
            </w:pPr>
          </w:p>
          <w:p w14:paraId="7A303819">
            <w:pPr>
              <w:spacing w:line="299" w:lineRule="auto"/>
              <w:rPr>
                <w:rFonts w:ascii="Arial"/>
                <w:sz w:val="21"/>
              </w:rPr>
            </w:pPr>
          </w:p>
          <w:p w14:paraId="2E13B1DB">
            <w:pPr>
              <w:spacing w:line="299" w:lineRule="auto"/>
              <w:rPr>
                <w:rFonts w:ascii="Arial"/>
                <w:sz w:val="21"/>
              </w:rPr>
            </w:pPr>
          </w:p>
          <w:p w14:paraId="15CC2A03">
            <w:pPr>
              <w:spacing w:line="299" w:lineRule="auto"/>
              <w:rPr>
                <w:rFonts w:ascii="Arial"/>
                <w:sz w:val="21"/>
              </w:rPr>
            </w:pPr>
          </w:p>
          <w:p w14:paraId="42DBD9A7">
            <w:pPr>
              <w:pStyle w:val="121"/>
              <w:spacing w:before="78" w:line="223" w:lineRule="auto"/>
              <w:ind w:left="422"/>
              <w:rPr>
                <w:sz w:val="24"/>
                <w:szCs w:val="24"/>
              </w:rPr>
            </w:pPr>
            <w:r>
              <w:rPr>
                <w:spacing w:val="-4"/>
                <w:sz w:val="24"/>
                <w:szCs w:val="24"/>
              </w:rPr>
              <w:t>经营范围</w:t>
            </w:r>
          </w:p>
        </w:tc>
        <w:tc>
          <w:tcPr>
            <w:tcW w:w="7947" w:type="dxa"/>
            <w:gridSpan w:val="6"/>
            <w:vAlign w:val="top"/>
          </w:tcPr>
          <w:p w14:paraId="50B9BAC4">
            <w:pPr>
              <w:rPr>
                <w:rFonts w:ascii="Arial"/>
                <w:sz w:val="21"/>
              </w:rPr>
            </w:pPr>
          </w:p>
        </w:tc>
      </w:tr>
      <w:tr w14:paraId="3BA4B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1777" w:type="dxa"/>
            <w:vAlign w:val="top"/>
          </w:tcPr>
          <w:p w14:paraId="66CC6414">
            <w:pPr>
              <w:pStyle w:val="121"/>
              <w:spacing w:before="250" w:line="224" w:lineRule="auto"/>
              <w:ind w:left="484"/>
              <w:outlineLvl w:val="1"/>
              <w:rPr>
                <w:sz w:val="24"/>
                <w:szCs w:val="24"/>
              </w:rPr>
            </w:pPr>
            <w:r>
              <w:rPr>
                <w:spacing w:val="-9"/>
                <w:sz w:val="24"/>
                <w:szCs w:val="24"/>
              </w:rPr>
              <w:t>备</w:t>
            </w:r>
            <w:r>
              <w:rPr>
                <w:spacing w:val="7"/>
                <w:sz w:val="24"/>
                <w:szCs w:val="24"/>
              </w:rPr>
              <w:t xml:space="preserve">   </w:t>
            </w:r>
            <w:r>
              <w:rPr>
                <w:spacing w:val="-9"/>
                <w:sz w:val="24"/>
                <w:szCs w:val="24"/>
              </w:rPr>
              <w:t>注</w:t>
            </w:r>
          </w:p>
        </w:tc>
        <w:tc>
          <w:tcPr>
            <w:tcW w:w="7947" w:type="dxa"/>
            <w:gridSpan w:val="6"/>
            <w:vAlign w:val="top"/>
          </w:tcPr>
          <w:p w14:paraId="29E6BBE5">
            <w:pPr>
              <w:rPr>
                <w:rFonts w:ascii="Arial"/>
                <w:sz w:val="21"/>
              </w:rPr>
            </w:pPr>
          </w:p>
        </w:tc>
      </w:tr>
    </w:tbl>
    <w:p w14:paraId="6D433B37">
      <w:pPr>
        <w:bidi w:val="0"/>
        <w:rPr>
          <w:rFonts w:hint="default"/>
          <w:lang w:val="en-US" w:eastAsia="zh-CN"/>
        </w:rPr>
      </w:pPr>
      <w:r>
        <w:rPr>
          <w:rFonts w:ascii="仿宋" w:hAnsi="仿宋" w:eastAsia="仿宋" w:cs="仿宋"/>
          <w:spacing w:val="-2"/>
          <w:sz w:val="28"/>
          <w:szCs w:val="28"/>
        </w:rPr>
        <w:t>（附营业执照等</w:t>
      </w:r>
      <w:r>
        <w:rPr>
          <w:rFonts w:hint="eastAsia" w:ascii="仿宋" w:hAnsi="仿宋" w:eastAsia="仿宋" w:cs="仿宋"/>
          <w:spacing w:val="-2"/>
          <w:sz w:val="28"/>
          <w:szCs w:val="28"/>
          <w:lang w:eastAsia="zh-CN"/>
        </w:rPr>
        <w:t>资格证明文件，格式自拟</w:t>
      </w:r>
      <w:r>
        <w:rPr>
          <w:rFonts w:ascii="仿宋" w:hAnsi="仿宋" w:eastAsia="仿宋" w:cs="仿宋"/>
          <w:spacing w:val="-2"/>
          <w:sz w:val="28"/>
          <w:szCs w:val="28"/>
        </w:rPr>
        <w:t>）</w:t>
      </w:r>
    </w:p>
    <w:p w14:paraId="15683FDE">
      <w:pPr>
        <w:bidi w:val="0"/>
        <w:rPr>
          <w:rFonts w:hint="default"/>
          <w:lang w:val="en-US" w:eastAsia="zh-CN"/>
        </w:rPr>
      </w:pPr>
    </w:p>
    <w:p w14:paraId="3437B7EE">
      <w:pPr>
        <w:bidi w:val="0"/>
        <w:rPr>
          <w:rFonts w:hint="default"/>
          <w:lang w:val="en-US" w:eastAsia="zh-CN"/>
        </w:rPr>
      </w:pPr>
    </w:p>
    <w:p w14:paraId="3714130B">
      <w:pPr>
        <w:bidi w:val="0"/>
        <w:rPr>
          <w:rFonts w:hint="default"/>
          <w:lang w:val="en-US" w:eastAsia="zh-CN"/>
        </w:rPr>
      </w:pPr>
    </w:p>
    <w:p w14:paraId="50B07CB5">
      <w:pPr>
        <w:bidi w:val="0"/>
        <w:rPr>
          <w:rFonts w:hint="default"/>
          <w:lang w:val="en-US" w:eastAsia="zh-CN"/>
        </w:rPr>
        <w:sectPr>
          <w:pgSz w:w="11906" w:h="16838"/>
          <w:pgMar w:top="1440" w:right="1080" w:bottom="1440" w:left="1080" w:header="851" w:footer="992" w:gutter="0"/>
          <w:cols w:space="425" w:num="1"/>
          <w:docGrid w:linePitch="312" w:charSpace="0"/>
        </w:sectPr>
      </w:pPr>
    </w:p>
    <w:p w14:paraId="25D50B06">
      <w:pPr>
        <w:pStyle w:val="2"/>
        <w:spacing w:after="0" w:line="360" w:lineRule="auto"/>
        <w:ind w:left="0" w:right="0" w:firstLine="0" w:firstLineChars="0"/>
        <w:jc w:val="center"/>
        <w:outlineLvl w:val="2"/>
        <w:rPr>
          <w:rFonts w:hint="eastAsia" w:ascii="仿宋" w:hAnsi="仿宋" w:eastAsia="仿宋" w:cs="仿宋"/>
          <w:b/>
          <w:bCs/>
          <w:spacing w:val="-3"/>
          <w:sz w:val="35"/>
          <w:szCs w:val="35"/>
          <w:lang w:val="en-US" w:eastAsia="zh-CN"/>
        </w:rPr>
      </w:pPr>
      <w:r>
        <w:rPr>
          <w:rFonts w:hint="eastAsia" w:ascii="仿宋" w:hAnsi="仿宋" w:eastAsia="仿宋" w:cs="仿宋"/>
          <w:b/>
          <w:bCs/>
          <w:spacing w:val="-3"/>
          <w:sz w:val="35"/>
          <w:szCs w:val="35"/>
          <w:lang w:val="en-US" w:eastAsia="zh-CN"/>
        </w:rPr>
        <w:t>5.报价一览表</w:t>
      </w:r>
    </w:p>
    <w:p w14:paraId="6B63E735">
      <w:pPr>
        <w:spacing w:before="157"/>
      </w:pPr>
    </w:p>
    <w:tbl>
      <w:tblPr>
        <w:tblStyle w:val="122"/>
        <w:tblW w:w="8763" w:type="dxa"/>
        <w:tblInd w:w="9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22"/>
        <w:gridCol w:w="5841"/>
      </w:tblGrid>
      <w:tr w14:paraId="4589B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2922" w:type="dxa"/>
            <w:vAlign w:val="top"/>
          </w:tcPr>
          <w:p w14:paraId="1FB52AF8">
            <w:pPr>
              <w:pStyle w:val="121"/>
              <w:spacing w:before="125" w:line="219" w:lineRule="auto"/>
              <w:ind w:left="918"/>
              <w:rPr>
                <w:rFonts w:hint="eastAsia" w:ascii="仿宋" w:hAnsi="仿宋" w:eastAsia="仿宋" w:cs="仿宋"/>
                <w:lang w:eastAsia="zh-CN"/>
              </w:rPr>
            </w:pPr>
            <w:r>
              <w:rPr>
                <w:rFonts w:hint="eastAsia" w:ascii="仿宋" w:hAnsi="仿宋" w:eastAsia="仿宋" w:cs="仿宋"/>
                <w:spacing w:val="-5"/>
                <w:lang w:eastAsia="zh-CN"/>
              </w:rPr>
              <w:t>标段名称</w:t>
            </w:r>
          </w:p>
        </w:tc>
        <w:tc>
          <w:tcPr>
            <w:tcW w:w="5841" w:type="dxa"/>
            <w:vAlign w:val="top"/>
          </w:tcPr>
          <w:p w14:paraId="36A43352">
            <w:pPr>
              <w:rPr>
                <w:rFonts w:hint="eastAsia" w:ascii="仿宋" w:hAnsi="仿宋" w:eastAsia="仿宋" w:cs="仿宋"/>
                <w:sz w:val="21"/>
              </w:rPr>
            </w:pPr>
          </w:p>
        </w:tc>
      </w:tr>
      <w:tr w14:paraId="2B546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2922" w:type="dxa"/>
            <w:vAlign w:val="top"/>
          </w:tcPr>
          <w:p w14:paraId="5043B335">
            <w:pPr>
              <w:pStyle w:val="121"/>
              <w:spacing w:before="120" w:line="219" w:lineRule="auto"/>
              <w:ind w:left="918"/>
              <w:rPr>
                <w:rFonts w:hint="eastAsia" w:ascii="仿宋" w:hAnsi="仿宋" w:eastAsia="仿宋" w:cs="仿宋"/>
                <w:lang w:eastAsia="zh-CN"/>
              </w:rPr>
            </w:pPr>
            <w:r>
              <w:rPr>
                <w:rFonts w:hint="eastAsia" w:ascii="仿宋" w:hAnsi="仿宋" w:eastAsia="仿宋" w:cs="仿宋"/>
                <w:spacing w:val="-5"/>
                <w:lang w:eastAsia="zh-CN"/>
              </w:rPr>
              <w:t>标段编号</w:t>
            </w:r>
          </w:p>
        </w:tc>
        <w:tc>
          <w:tcPr>
            <w:tcW w:w="5841" w:type="dxa"/>
            <w:vAlign w:val="top"/>
          </w:tcPr>
          <w:p w14:paraId="69F74A2F">
            <w:pPr>
              <w:rPr>
                <w:rFonts w:hint="eastAsia" w:ascii="仿宋" w:hAnsi="仿宋" w:eastAsia="仿宋" w:cs="仿宋"/>
                <w:sz w:val="21"/>
              </w:rPr>
            </w:pPr>
          </w:p>
        </w:tc>
      </w:tr>
      <w:tr w14:paraId="0C274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trPr>
        <w:tc>
          <w:tcPr>
            <w:tcW w:w="2922" w:type="dxa"/>
            <w:vAlign w:val="top"/>
          </w:tcPr>
          <w:p w14:paraId="304F1D59">
            <w:pPr>
              <w:spacing w:line="247" w:lineRule="auto"/>
              <w:rPr>
                <w:rFonts w:hint="eastAsia" w:ascii="仿宋" w:hAnsi="仿宋" w:eastAsia="仿宋" w:cs="仿宋"/>
                <w:sz w:val="21"/>
              </w:rPr>
            </w:pPr>
          </w:p>
          <w:p w14:paraId="0C4566D0">
            <w:pPr>
              <w:pStyle w:val="121"/>
              <w:spacing w:before="91" w:line="223" w:lineRule="auto"/>
              <w:jc w:val="right"/>
              <w:rPr>
                <w:rFonts w:hint="eastAsia" w:ascii="仿宋" w:hAnsi="仿宋" w:eastAsia="仿宋" w:cs="仿宋"/>
              </w:rPr>
            </w:pPr>
            <w:r>
              <w:rPr>
                <w:rFonts w:hint="eastAsia" w:ascii="仿宋" w:hAnsi="仿宋" w:eastAsia="仿宋" w:cs="仿宋"/>
                <w:spacing w:val="-17"/>
              </w:rPr>
              <w:t>投标总报价（人民币</w:t>
            </w:r>
            <w:r>
              <w:rPr>
                <w:rFonts w:hint="eastAsia" w:ascii="仿宋" w:hAnsi="仿宋" w:eastAsia="仿宋" w:cs="仿宋"/>
                <w:spacing w:val="-68"/>
              </w:rPr>
              <w:t>）：</w:t>
            </w:r>
          </w:p>
        </w:tc>
        <w:tc>
          <w:tcPr>
            <w:tcW w:w="5841" w:type="dxa"/>
            <w:vAlign w:val="top"/>
          </w:tcPr>
          <w:p w14:paraId="5A7CCC80">
            <w:pPr>
              <w:pStyle w:val="121"/>
              <w:spacing w:before="120" w:line="224" w:lineRule="auto"/>
              <w:ind w:left="125"/>
              <w:rPr>
                <w:rFonts w:hint="eastAsia" w:ascii="仿宋" w:hAnsi="仿宋" w:eastAsia="仿宋" w:cs="仿宋"/>
                <w:lang w:val="en-US" w:eastAsia="zh-CN"/>
              </w:rPr>
            </w:pPr>
            <w:r>
              <w:rPr>
                <w:rFonts w:hint="eastAsia" w:ascii="仿宋" w:hAnsi="仿宋" w:eastAsia="仿宋" w:cs="仿宋"/>
                <w:spacing w:val="-3"/>
              </w:rPr>
              <w:t>大写：</w:t>
            </w:r>
            <w:r>
              <w:rPr>
                <w:rFonts w:hint="eastAsia" w:ascii="仿宋" w:hAnsi="仿宋" w:eastAsia="仿宋" w:cs="仿宋"/>
                <w:spacing w:val="-3"/>
                <w:lang w:val="en-US" w:eastAsia="zh-CN"/>
              </w:rPr>
              <w:t>陆拾肆万元整</w:t>
            </w:r>
          </w:p>
          <w:p w14:paraId="32089500">
            <w:pPr>
              <w:pStyle w:val="121"/>
              <w:spacing w:before="100" w:line="215" w:lineRule="auto"/>
              <w:ind w:left="122"/>
              <w:rPr>
                <w:rFonts w:hint="eastAsia" w:ascii="仿宋" w:hAnsi="仿宋" w:eastAsia="仿宋" w:cs="仿宋"/>
              </w:rPr>
            </w:pPr>
            <w:r>
              <w:rPr>
                <w:rFonts w:hint="eastAsia" w:ascii="仿宋" w:hAnsi="仿宋" w:eastAsia="仿宋" w:cs="仿宋"/>
                <w:spacing w:val="-2"/>
              </w:rPr>
              <w:t>小写：</w:t>
            </w:r>
            <w:r>
              <w:rPr>
                <w:rFonts w:hint="eastAsia" w:ascii="仿宋" w:hAnsi="仿宋" w:eastAsia="仿宋" w:cs="仿宋"/>
                <w:spacing w:val="-2"/>
                <w:lang w:val="en-US" w:eastAsia="zh-CN"/>
              </w:rPr>
              <w:t>640000.00</w:t>
            </w:r>
            <w:r>
              <w:rPr>
                <w:rFonts w:hint="eastAsia" w:ascii="仿宋" w:hAnsi="仿宋" w:eastAsia="仿宋" w:cs="仿宋"/>
                <w:spacing w:val="-2"/>
              </w:rPr>
              <w:t>元</w:t>
            </w:r>
          </w:p>
        </w:tc>
      </w:tr>
      <w:tr w14:paraId="703BC5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2922" w:type="dxa"/>
            <w:vAlign w:val="top"/>
          </w:tcPr>
          <w:p w14:paraId="27FCB940">
            <w:pPr>
              <w:pStyle w:val="121"/>
              <w:spacing w:before="115" w:line="250" w:lineRule="auto"/>
              <w:ind w:left="1042" w:leftChars="378" w:right="198" w:hanging="248" w:hangingChars="98"/>
              <w:rPr>
                <w:rFonts w:hint="eastAsia" w:ascii="仿宋" w:hAnsi="仿宋" w:eastAsia="仿宋" w:cs="仿宋"/>
              </w:rPr>
            </w:pPr>
            <w:r>
              <w:rPr>
                <w:rFonts w:hint="eastAsia" w:ascii="仿宋" w:hAnsi="仿宋" w:eastAsia="仿宋" w:cs="仿宋"/>
                <w:spacing w:val="-3"/>
                <w:lang w:eastAsia="zh-CN"/>
              </w:rPr>
              <w:t>服务期限</w:t>
            </w:r>
            <w:r>
              <w:rPr>
                <w:rFonts w:hint="eastAsia" w:ascii="仿宋" w:hAnsi="仿宋" w:eastAsia="仿宋" w:cs="仿宋"/>
                <w:spacing w:val="-7"/>
              </w:rPr>
              <w:t>：</w:t>
            </w:r>
          </w:p>
        </w:tc>
        <w:tc>
          <w:tcPr>
            <w:tcW w:w="5841" w:type="dxa"/>
            <w:vAlign w:val="top"/>
          </w:tcPr>
          <w:p w14:paraId="6CBC0D38">
            <w:pPr>
              <w:rPr>
                <w:rFonts w:hint="eastAsia" w:ascii="仿宋" w:hAnsi="仿宋" w:eastAsia="仿宋" w:cs="仿宋"/>
                <w:sz w:val="21"/>
              </w:rPr>
            </w:pPr>
          </w:p>
        </w:tc>
      </w:tr>
      <w:tr w14:paraId="1BB2CB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2922" w:type="dxa"/>
            <w:vAlign w:val="top"/>
          </w:tcPr>
          <w:p w14:paraId="409A4092">
            <w:pPr>
              <w:pStyle w:val="121"/>
              <w:spacing w:before="115" w:line="223" w:lineRule="auto"/>
              <w:ind w:left="636"/>
              <w:rPr>
                <w:rFonts w:hint="eastAsia" w:ascii="仿宋" w:hAnsi="仿宋" w:eastAsia="仿宋" w:cs="仿宋"/>
              </w:rPr>
            </w:pPr>
            <w:r>
              <w:rPr>
                <w:rFonts w:hint="eastAsia" w:ascii="仿宋" w:hAnsi="仿宋" w:eastAsia="仿宋" w:cs="仿宋"/>
                <w:spacing w:val="-3"/>
              </w:rPr>
              <w:t>报价总说明：</w:t>
            </w:r>
          </w:p>
        </w:tc>
        <w:tc>
          <w:tcPr>
            <w:tcW w:w="5841" w:type="dxa"/>
            <w:vAlign w:val="top"/>
          </w:tcPr>
          <w:p w14:paraId="3E68F041">
            <w:pPr>
              <w:rPr>
                <w:rFonts w:hint="eastAsia" w:ascii="仿宋" w:hAnsi="仿宋" w:eastAsia="仿宋" w:cs="仿宋"/>
                <w:sz w:val="21"/>
                <w:lang w:eastAsia="zh-CN"/>
              </w:rPr>
            </w:pPr>
            <w:r>
              <w:rPr>
                <w:rFonts w:hint="eastAsia" w:ascii="仿宋" w:hAnsi="仿宋" w:eastAsia="仿宋" w:cs="仿宋"/>
                <w:sz w:val="21"/>
                <w:lang w:eastAsia="zh-CN"/>
              </w:rPr>
              <w:t>固定总价</w:t>
            </w:r>
          </w:p>
        </w:tc>
      </w:tr>
    </w:tbl>
    <w:p w14:paraId="4446E749">
      <w:pPr>
        <w:spacing w:line="331" w:lineRule="auto"/>
        <w:rPr>
          <w:rFonts w:hint="eastAsia" w:ascii="仿宋" w:hAnsi="仿宋" w:eastAsia="仿宋" w:cs="仿宋"/>
          <w:sz w:val="21"/>
        </w:rPr>
      </w:pPr>
    </w:p>
    <w:p w14:paraId="2FFECD95">
      <w:pPr>
        <w:pStyle w:val="2"/>
        <w:spacing w:after="0" w:line="360" w:lineRule="auto"/>
        <w:ind w:left="0" w:right="0" w:firstLine="554" w:firstLineChars="200"/>
        <w:rPr>
          <w:rFonts w:hint="eastAsia" w:ascii="仿宋" w:hAnsi="仿宋" w:eastAsia="仿宋" w:cs="仿宋"/>
          <w:spacing w:val="-2"/>
          <w:sz w:val="28"/>
          <w:szCs w:val="28"/>
        </w:rPr>
      </w:pPr>
      <w:r>
        <w:rPr>
          <w:rFonts w:hint="eastAsia" w:ascii="仿宋" w:hAnsi="仿宋" w:eastAsia="仿宋" w:cs="仿宋"/>
          <w:b/>
          <w:bCs/>
          <w:spacing w:val="-2"/>
          <w:sz w:val="28"/>
          <w:szCs w:val="28"/>
        </w:rPr>
        <w:t>注:</w:t>
      </w:r>
      <w:r>
        <w:rPr>
          <w:rFonts w:hint="eastAsia" w:ascii="仿宋" w:hAnsi="仿宋" w:eastAsia="仿宋" w:cs="仿宋"/>
          <w:spacing w:val="-2"/>
          <w:sz w:val="28"/>
          <w:szCs w:val="28"/>
        </w:rPr>
        <w:t>1.投标总报价</w:t>
      </w:r>
      <w:r>
        <w:rPr>
          <w:rFonts w:hint="eastAsia" w:ascii="仿宋" w:hAnsi="仿宋" w:eastAsia="仿宋" w:cs="仿宋"/>
          <w:spacing w:val="-2"/>
          <w:sz w:val="28"/>
          <w:szCs w:val="28"/>
          <w:lang w:val="en-US" w:eastAsia="zh-CN"/>
        </w:rPr>
        <w:t>640000</w:t>
      </w:r>
      <w:r>
        <w:rPr>
          <w:rFonts w:hint="eastAsia" w:ascii="仿宋" w:hAnsi="仿宋" w:eastAsia="仿宋" w:cs="仿宋"/>
          <w:spacing w:val="-2"/>
          <w:sz w:val="28"/>
          <w:szCs w:val="28"/>
        </w:rPr>
        <w:t>.00 元为固定价格。最后报价继续按投标总报价：</w:t>
      </w:r>
      <w:r>
        <w:rPr>
          <w:rFonts w:hint="eastAsia" w:ascii="仿宋" w:hAnsi="仿宋" w:eastAsia="仿宋" w:cs="仿宋"/>
          <w:spacing w:val="-2"/>
          <w:sz w:val="28"/>
          <w:szCs w:val="28"/>
          <w:lang w:val="en-US" w:eastAsia="zh-CN"/>
        </w:rPr>
        <w:t>640000</w:t>
      </w:r>
      <w:r>
        <w:rPr>
          <w:rFonts w:hint="eastAsia" w:ascii="仿宋" w:hAnsi="仿宋" w:eastAsia="仿宋" w:cs="仿宋"/>
          <w:spacing w:val="-2"/>
          <w:sz w:val="28"/>
          <w:szCs w:val="28"/>
        </w:rPr>
        <w:t>.00 元进行报价。</w:t>
      </w:r>
    </w:p>
    <w:p w14:paraId="09A1E73A">
      <w:pPr>
        <w:pStyle w:val="2"/>
        <w:spacing w:after="0" w:line="360" w:lineRule="auto"/>
        <w:ind w:left="0" w:right="0" w:firstLine="552" w:firstLineChars="200"/>
        <w:rPr>
          <w:rFonts w:hint="eastAsia" w:ascii="仿宋" w:hAnsi="仿宋" w:eastAsia="仿宋" w:cs="仿宋"/>
          <w:spacing w:val="-2"/>
          <w:sz w:val="28"/>
          <w:szCs w:val="28"/>
        </w:rPr>
      </w:pPr>
      <w:r>
        <w:rPr>
          <w:rFonts w:hint="eastAsia" w:ascii="仿宋" w:hAnsi="仿宋" w:eastAsia="仿宋" w:cs="仿宋"/>
          <w:spacing w:val="-2"/>
          <w:sz w:val="28"/>
          <w:szCs w:val="28"/>
          <w:lang w:val="en-US" w:eastAsia="zh-CN"/>
        </w:rPr>
        <w:t>2</w:t>
      </w:r>
      <w:r>
        <w:rPr>
          <w:rFonts w:hint="eastAsia" w:ascii="仿宋" w:hAnsi="仿宋" w:eastAsia="仿宋" w:cs="仿宋"/>
          <w:spacing w:val="-2"/>
          <w:sz w:val="28"/>
          <w:szCs w:val="28"/>
        </w:rPr>
        <w:t>.此表中的报价为提供该服务的总费用包括此项目完成合同所需的一切本身和不可或缺的所有工作开支、政策性文件规定及合同包含的所有风险、责任等各项费用并承担一切风险责任。</w:t>
      </w:r>
    </w:p>
    <w:p w14:paraId="06497474">
      <w:pPr>
        <w:pStyle w:val="2"/>
        <w:spacing w:before="91" w:line="222" w:lineRule="auto"/>
        <w:ind w:left="17"/>
        <w:rPr>
          <w:rFonts w:hint="eastAsia" w:ascii="仿宋" w:hAnsi="仿宋" w:eastAsia="仿宋" w:cs="仿宋"/>
          <w:spacing w:val="-3"/>
          <w:sz w:val="28"/>
          <w:szCs w:val="28"/>
        </w:rPr>
      </w:pPr>
    </w:p>
    <w:p w14:paraId="5E19EF5F">
      <w:pPr>
        <w:pStyle w:val="2"/>
        <w:spacing w:before="91" w:line="222" w:lineRule="auto"/>
        <w:ind w:left="17"/>
        <w:rPr>
          <w:rFonts w:hint="eastAsia" w:ascii="仿宋" w:hAnsi="仿宋" w:eastAsia="仿宋" w:cs="仿宋"/>
          <w:sz w:val="28"/>
          <w:szCs w:val="28"/>
        </w:rPr>
      </w:pPr>
      <w:r>
        <w:rPr>
          <w:rFonts w:hint="eastAsia" w:ascii="仿宋" w:hAnsi="仿宋" w:eastAsia="仿宋" w:cs="仿宋"/>
          <w:spacing w:val="-3"/>
          <w:sz w:val="28"/>
          <w:szCs w:val="28"/>
        </w:rPr>
        <w:t>投标人名称：</w:t>
      </w:r>
      <w:r>
        <w:rPr>
          <w:rFonts w:hint="eastAsia" w:ascii="仿宋" w:hAnsi="仿宋" w:eastAsia="仿宋" w:cs="仿宋"/>
          <w:sz w:val="28"/>
          <w:szCs w:val="28"/>
          <w:u w:val="single" w:color="auto"/>
        </w:rPr>
        <w:t xml:space="preserve">                        </w:t>
      </w:r>
    </w:p>
    <w:p w14:paraId="11E96343">
      <w:pPr>
        <w:pStyle w:val="2"/>
        <w:spacing w:before="106" w:line="223" w:lineRule="auto"/>
        <w:ind w:left="24"/>
        <w:rPr>
          <w:rFonts w:hint="eastAsia" w:ascii="仿宋" w:hAnsi="仿宋" w:eastAsia="仿宋" w:cs="仿宋"/>
          <w:sz w:val="28"/>
          <w:szCs w:val="28"/>
        </w:rPr>
      </w:pPr>
      <w:r>
        <w:rPr>
          <w:rFonts w:hint="eastAsia" w:ascii="仿宋" w:hAnsi="仿宋" w:eastAsia="仿宋" w:cs="仿宋"/>
          <w:spacing w:val="-29"/>
          <w:sz w:val="28"/>
          <w:szCs w:val="28"/>
        </w:rPr>
        <w:t>公</w:t>
      </w:r>
      <w:r>
        <w:rPr>
          <w:rFonts w:hint="eastAsia" w:ascii="仿宋" w:hAnsi="仿宋" w:eastAsia="仿宋" w:cs="仿宋"/>
          <w:spacing w:val="3"/>
          <w:sz w:val="28"/>
          <w:szCs w:val="28"/>
        </w:rPr>
        <w:t xml:space="preserve">      </w:t>
      </w:r>
      <w:r>
        <w:rPr>
          <w:rFonts w:hint="eastAsia" w:ascii="仿宋" w:hAnsi="仿宋" w:eastAsia="仿宋" w:cs="仿宋"/>
          <w:spacing w:val="-29"/>
          <w:sz w:val="28"/>
          <w:szCs w:val="28"/>
        </w:rPr>
        <w:t>章</w:t>
      </w:r>
      <w:r>
        <w:rPr>
          <w:rFonts w:hint="eastAsia" w:ascii="仿宋" w:hAnsi="仿宋" w:eastAsia="仿宋" w:cs="仿宋"/>
          <w:spacing w:val="-97"/>
          <w:sz w:val="28"/>
          <w:szCs w:val="28"/>
        </w:rPr>
        <w:t xml:space="preserve"> </w:t>
      </w:r>
      <w:r>
        <w:rPr>
          <w:rFonts w:hint="eastAsia" w:ascii="仿宋" w:hAnsi="仿宋" w:eastAsia="仿宋" w:cs="仿宋"/>
          <w:spacing w:val="-29"/>
          <w:sz w:val="28"/>
          <w:szCs w:val="28"/>
        </w:rPr>
        <w:t>：</w:t>
      </w:r>
      <w:r>
        <w:rPr>
          <w:rFonts w:hint="eastAsia" w:ascii="仿宋" w:hAnsi="仿宋" w:eastAsia="仿宋" w:cs="仿宋"/>
          <w:sz w:val="28"/>
          <w:szCs w:val="28"/>
          <w:u w:val="single" w:color="auto"/>
        </w:rPr>
        <w:t xml:space="preserve">                        </w:t>
      </w:r>
    </w:p>
    <w:p w14:paraId="7D48DCB8">
      <w:pPr>
        <w:pStyle w:val="102"/>
        <w:tabs>
          <w:tab w:val="left" w:pos="8786"/>
        </w:tabs>
        <w:spacing w:after="0" w:line="360" w:lineRule="auto"/>
        <w:rPr>
          <w:rFonts w:hint="eastAsia" w:ascii="仿宋" w:hAnsi="仿宋" w:eastAsia="仿宋" w:cs="仿宋"/>
          <w:spacing w:val="4"/>
          <w:sz w:val="28"/>
          <w:szCs w:val="28"/>
        </w:rPr>
      </w:pPr>
      <w:r>
        <w:rPr>
          <w:rFonts w:hint="eastAsia" w:ascii="仿宋" w:hAnsi="仿宋" w:eastAsia="仿宋" w:cs="仿宋"/>
          <w:spacing w:val="-2"/>
          <w:sz w:val="28"/>
          <w:szCs w:val="28"/>
        </w:rPr>
        <w:t>法定代表人或被授权人签字或签章:</w:t>
      </w:r>
      <w:r>
        <w:rPr>
          <w:rFonts w:hint="eastAsia" w:ascii="仿宋" w:hAnsi="仿宋" w:eastAsia="仿宋" w:cs="仿宋"/>
          <w:spacing w:val="7"/>
          <w:sz w:val="28"/>
          <w:szCs w:val="28"/>
          <w:u w:val="single" w:color="auto"/>
        </w:rPr>
        <w:t xml:space="preserve">                 </w:t>
      </w:r>
      <w:r>
        <w:rPr>
          <w:rFonts w:hint="eastAsia" w:ascii="仿宋" w:hAnsi="仿宋" w:eastAsia="仿宋" w:cs="仿宋"/>
          <w:spacing w:val="4"/>
          <w:sz w:val="28"/>
          <w:szCs w:val="28"/>
        </w:rPr>
        <w:t xml:space="preserve"> </w:t>
      </w:r>
    </w:p>
    <w:p w14:paraId="6A402E64">
      <w:pPr>
        <w:pStyle w:val="102"/>
        <w:tabs>
          <w:tab w:val="left" w:pos="8786"/>
        </w:tabs>
        <w:spacing w:after="0" w:line="360" w:lineRule="auto"/>
        <w:rPr>
          <w:rFonts w:hint="eastAsia" w:ascii="仿宋" w:hAnsi="仿宋" w:eastAsia="仿宋" w:cs="仿宋"/>
          <w:b/>
          <w:sz w:val="24"/>
        </w:rPr>
      </w:pPr>
      <w:r>
        <w:rPr>
          <w:rFonts w:hint="eastAsia" w:ascii="仿宋" w:hAnsi="仿宋" w:eastAsia="仿宋" w:cs="仿宋"/>
          <w:spacing w:val="-26"/>
          <w:sz w:val="28"/>
          <w:szCs w:val="28"/>
        </w:rPr>
        <w:t>日期：</w:t>
      </w:r>
    </w:p>
    <w:p w14:paraId="20C2CF11">
      <w:pPr>
        <w:rPr>
          <w:rFonts w:hint="eastAsia" w:ascii="仿宋" w:hAnsi="仿宋" w:eastAsia="仿宋" w:cs="仿宋"/>
          <w:b/>
          <w:sz w:val="24"/>
        </w:rPr>
      </w:pPr>
      <w:r>
        <w:rPr>
          <w:rFonts w:hint="eastAsia" w:ascii="仿宋" w:hAnsi="仿宋" w:eastAsia="仿宋" w:cs="仿宋"/>
          <w:b/>
          <w:sz w:val="24"/>
        </w:rPr>
        <w:br w:type="page"/>
      </w:r>
    </w:p>
    <w:p w14:paraId="7A6D0B52">
      <w:pPr>
        <w:pStyle w:val="2"/>
        <w:spacing w:after="0" w:line="360" w:lineRule="auto"/>
        <w:ind w:left="0" w:right="0" w:firstLine="0" w:firstLineChars="0"/>
        <w:jc w:val="center"/>
        <w:outlineLvl w:val="2"/>
        <w:rPr>
          <w:rFonts w:hint="eastAsia" w:ascii="仿宋" w:hAnsi="仿宋" w:eastAsia="仿宋" w:cs="仿宋"/>
          <w:b/>
          <w:bCs/>
          <w:spacing w:val="-3"/>
          <w:sz w:val="35"/>
          <w:szCs w:val="35"/>
          <w:lang w:val="en-US" w:eastAsia="zh-CN"/>
        </w:rPr>
      </w:pPr>
      <w:r>
        <w:rPr>
          <w:rFonts w:hint="eastAsia" w:ascii="仿宋" w:hAnsi="仿宋" w:eastAsia="仿宋" w:cs="仿宋"/>
          <w:b/>
          <w:bCs/>
          <w:spacing w:val="-3"/>
          <w:sz w:val="35"/>
          <w:szCs w:val="35"/>
          <w:lang w:val="en-US" w:eastAsia="zh-CN"/>
        </w:rPr>
        <w:t>6.服务需求及要求偏离表</w:t>
      </w:r>
    </w:p>
    <w:p w14:paraId="5B06E69A">
      <w:pPr>
        <w:spacing w:before="185"/>
      </w:pPr>
    </w:p>
    <w:tbl>
      <w:tblPr>
        <w:tblStyle w:val="122"/>
        <w:tblW w:w="8583" w:type="dxa"/>
        <w:tblInd w:w="1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4"/>
        <w:gridCol w:w="2169"/>
        <w:gridCol w:w="2009"/>
        <w:gridCol w:w="1368"/>
        <w:gridCol w:w="1983"/>
      </w:tblGrid>
      <w:tr w14:paraId="310C21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5" w:hRule="atLeast"/>
        </w:trPr>
        <w:tc>
          <w:tcPr>
            <w:tcW w:w="3223" w:type="dxa"/>
            <w:gridSpan w:val="2"/>
            <w:vAlign w:val="top"/>
          </w:tcPr>
          <w:p w14:paraId="375A51C3">
            <w:pPr>
              <w:pStyle w:val="121"/>
              <w:spacing w:before="279" w:line="222" w:lineRule="auto"/>
              <w:ind w:left="1068"/>
              <w:rPr>
                <w:rFonts w:hint="eastAsia" w:ascii="仿宋" w:hAnsi="仿宋" w:eastAsia="仿宋" w:cs="仿宋"/>
                <w:lang w:eastAsia="zh-CN"/>
              </w:rPr>
            </w:pPr>
            <w:r>
              <w:rPr>
                <w:rFonts w:hint="eastAsia" w:ascii="仿宋" w:hAnsi="仿宋" w:eastAsia="仿宋" w:cs="仿宋"/>
                <w:spacing w:val="-5"/>
                <w:lang w:eastAsia="zh-CN"/>
              </w:rPr>
              <w:t>标段名称</w:t>
            </w:r>
          </w:p>
        </w:tc>
        <w:tc>
          <w:tcPr>
            <w:tcW w:w="5360" w:type="dxa"/>
            <w:gridSpan w:val="3"/>
            <w:vAlign w:val="top"/>
          </w:tcPr>
          <w:p w14:paraId="6892279C">
            <w:pPr>
              <w:rPr>
                <w:rFonts w:hint="eastAsia" w:ascii="仿宋" w:hAnsi="仿宋" w:eastAsia="仿宋" w:cs="仿宋"/>
                <w:sz w:val="21"/>
              </w:rPr>
            </w:pPr>
          </w:p>
        </w:tc>
      </w:tr>
      <w:tr w14:paraId="362B8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3223" w:type="dxa"/>
            <w:gridSpan w:val="2"/>
            <w:vAlign w:val="top"/>
          </w:tcPr>
          <w:p w14:paraId="737D9B30">
            <w:pPr>
              <w:pStyle w:val="121"/>
              <w:spacing w:before="262" w:line="224" w:lineRule="auto"/>
              <w:ind w:left="1068"/>
              <w:rPr>
                <w:rFonts w:hint="eastAsia" w:ascii="仿宋" w:hAnsi="仿宋" w:eastAsia="仿宋" w:cs="仿宋"/>
                <w:lang w:eastAsia="zh-CN"/>
              </w:rPr>
            </w:pPr>
            <w:r>
              <w:rPr>
                <w:rFonts w:hint="eastAsia" w:ascii="仿宋" w:hAnsi="仿宋" w:eastAsia="仿宋" w:cs="仿宋"/>
                <w:spacing w:val="-5"/>
                <w:lang w:eastAsia="zh-CN"/>
              </w:rPr>
              <w:t>标段编号</w:t>
            </w:r>
          </w:p>
        </w:tc>
        <w:tc>
          <w:tcPr>
            <w:tcW w:w="5360" w:type="dxa"/>
            <w:gridSpan w:val="3"/>
            <w:vAlign w:val="top"/>
          </w:tcPr>
          <w:p w14:paraId="01E46724">
            <w:pPr>
              <w:rPr>
                <w:rFonts w:hint="eastAsia" w:ascii="仿宋" w:hAnsi="仿宋" w:eastAsia="仿宋" w:cs="仿宋"/>
                <w:sz w:val="21"/>
              </w:rPr>
            </w:pPr>
          </w:p>
        </w:tc>
      </w:tr>
      <w:tr w14:paraId="0872F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3" w:hRule="atLeast"/>
        </w:trPr>
        <w:tc>
          <w:tcPr>
            <w:tcW w:w="1054" w:type="dxa"/>
            <w:vAlign w:val="top"/>
          </w:tcPr>
          <w:p w14:paraId="6FE48A43">
            <w:pPr>
              <w:spacing w:line="295" w:lineRule="auto"/>
              <w:rPr>
                <w:rFonts w:hint="eastAsia" w:ascii="仿宋" w:hAnsi="仿宋" w:eastAsia="仿宋" w:cs="仿宋"/>
                <w:sz w:val="21"/>
              </w:rPr>
            </w:pPr>
          </w:p>
          <w:p w14:paraId="0D7BC102">
            <w:pPr>
              <w:pStyle w:val="121"/>
              <w:spacing w:before="91" w:line="223" w:lineRule="auto"/>
              <w:ind w:left="263"/>
              <w:rPr>
                <w:rFonts w:hint="eastAsia" w:ascii="仿宋" w:hAnsi="仿宋" w:eastAsia="仿宋" w:cs="仿宋"/>
              </w:rPr>
            </w:pPr>
            <w:r>
              <w:rPr>
                <w:rFonts w:hint="eastAsia" w:ascii="仿宋" w:hAnsi="仿宋" w:eastAsia="仿宋" w:cs="仿宋"/>
                <w:spacing w:val="-9"/>
              </w:rPr>
              <w:t>序号</w:t>
            </w:r>
          </w:p>
        </w:tc>
        <w:tc>
          <w:tcPr>
            <w:tcW w:w="2169" w:type="dxa"/>
            <w:vAlign w:val="top"/>
          </w:tcPr>
          <w:p w14:paraId="61AC0008">
            <w:pPr>
              <w:spacing w:line="295" w:lineRule="auto"/>
              <w:rPr>
                <w:rFonts w:hint="eastAsia" w:ascii="仿宋" w:hAnsi="仿宋" w:eastAsia="仿宋" w:cs="仿宋"/>
                <w:sz w:val="21"/>
              </w:rPr>
            </w:pPr>
          </w:p>
          <w:p w14:paraId="0C043C60">
            <w:pPr>
              <w:pStyle w:val="121"/>
              <w:spacing w:before="91" w:line="223" w:lineRule="auto"/>
              <w:ind w:left="260"/>
              <w:rPr>
                <w:rFonts w:hint="eastAsia" w:ascii="仿宋" w:hAnsi="仿宋" w:eastAsia="仿宋" w:cs="仿宋"/>
              </w:rPr>
            </w:pPr>
            <w:r>
              <w:rPr>
                <w:rFonts w:hint="eastAsia" w:ascii="仿宋" w:hAnsi="仿宋" w:eastAsia="仿宋" w:cs="仿宋"/>
                <w:spacing w:val="-4"/>
              </w:rPr>
              <w:t>采购要求内容</w:t>
            </w:r>
          </w:p>
        </w:tc>
        <w:tc>
          <w:tcPr>
            <w:tcW w:w="2009" w:type="dxa"/>
            <w:vAlign w:val="top"/>
          </w:tcPr>
          <w:p w14:paraId="353A4FF3">
            <w:pPr>
              <w:spacing w:line="295" w:lineRule="auto"/>
              <w:rPr>
                <w:rFonts w:hint="eastAsia" w:ascii="仿宋" w:hAnsi="仿宋" w:eastAsia="仿宋" w:cs="仿宋"/>
                <w:sz w:val="21"/>
              </w:rPr>
            </w:pPr>
          </w:p>
          <w:p w14:paraId="3BBCE6E0">
            <w:pPr>
              <w:pStyle w:val="121"/>
              <w:spacing w:before="91" w:line="223" w:lineRule="auto"/>
              <w:ind w:left="178"/>
              <w:rPr>
                <w:rFonts w:hint="eastAsia" w:ascii="仿宋" w:hAnsi="仿宋" w:eastAsia="仿宋" w:cs="仿宋"/>
              </w:rPr>
            </w:pPr>
            <w:r>
              <w:rPr>
                <w:rFonts w:hint="eastAsia" w:ascii="仿宋" w:hAnsi="仿宋" w:eastAsia="仿宋" w:cs="仿宋"/>
                <w:spacing w:val="-3"/>
              </w:rPr>
              <w:t>投标响应内容</w:t>
            </w:r>
          </w:p>
        </w:tc>
        <w:tc>
          <w:tcPr>
            <w:tcW w:w="1368" w:type="dxa"/>
            <w:vAlign w:val="top"/>
          </w:tcPr>
          <w:p w14:paraId="100F97B2">
            <w:pPr>
              <w:spacing w:line="295" w:lineRule="auto"/>
              <w:rPr>
                <w:rFonts w:hint="eastAsia" w:ascii="仿宋" w:hAnsi="仿宋" w:eastAsia="仿宋" w:cs="仿宋"/>
                <w:sz w:val="21"/>
              </w:rPr>
            </w:pPr>
          </w:p>
          <w:p w14:paraId="38E8DCA9">
            <w:pPr>
              <w:pStyle w:val="121"/>
              <w:spacing w:before="91" w:line="224" w:lineRule="auto"/>
              <w:ind w:left="142"/>
              <w:rPr>
                <w:rFonts w:hint="eastAsia" w:ascii="仿宋" w:hAnsi="仿宋" w:eastAsia="仿宋" w:cs="仿宋"/>
              </w:rPr>
            </w:pPr>
            <w:r>
              <w:rPr>
                <w:rFonts w:hint="eastAsia" w:ascii="仿宋" w:hAnsi="仿宋" w:eastAsia="仿宋" w:cs="仿宋"/>
                <w:spacing w:val="-5"/>
              </w:rPr>
              <w:t>是否响应</w:t>
            </w:r>
          </w:p>
        </w:tc>
        <w:tc>
          <w:tcPr>
            <w:tcW w:w="1983" w:type="dxa"/>
            <w:vAlign w:val="top"/>
          </w:tcPr>
          <w:p w14:paraId="736A7E9E">
            <w:pPr>
              <w:spacing w:line="295" w:lineRule="auto"/>
              <w:rPr>
                <w:rFonts w:hint="eastAsia" w:ascii="仿宋" w:hAnsi="仿宋" w:eastAsia="仿宋" w:cs="仿宋"/>
                <w:sz w:val="21"/>
              </w:rPr>
            </w:pPr>
          </w:p>
          <w:p w14:paraId="26FCFD19">
            <w:pPr>
              <w:pStyle w:val="121"/>
              <w:spacing w:before="91" w:line="223" w:lineRule="auto"/>
              <w:ind w:left="449"/>
              <w:rPr>
                <w:rFonts w:hint="eastAsia" w:ascii="仿宋" w:hAnsi="仿宋" w:eastAsia="仿宋" w:cs="仿宋"/>
              </w:rPr>
            </w:pPr>
            <w:r>
              <w:rPr>
                <w:rFonts w:hint="eastAsia" w:ascii="仿宋" w:hAnsi="仿宋" w:eastAsia="仿宋" w:cs="仿宋"/>
                <w:spacing w:val="-5"/>
              </w:rPr>
              <w:t>偏离说明</w:t>
            </w:r>
          </w:p>
        </w:tc>
      </w:tr>
      <w:tr w14:paraId="08608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054" w:type="dxa"/>
            <w:vAlign w:val="top"/>
          </w:tcPr>
          <w:p w14:paraId="60527C2D">
            <w:pPr>
              <w:pStyle w:val="121"/>
              <w:spacing w:before="163" w:line="181" w:lineRule="auto"/>
              <w:ind w:left="484"/>
              <w:rPr>
                <w:rFonts w:hint="eastAsia" w:ascii="仿宋" w:hAnsi="仿宋" w:eastAsia="仿宋" w:cs="仿宋"/>
              </w:rPr>
            </w:pPr>
            <w:r>
              <w:rPr>
                <w:rFonts w:hint="eastAsia" w:ascii="仿宋" w:hAnsi="仿宋" w:eastAsia="仿宋" w:cs="仿宋"/>
              </w:rPr>
              <w:t>1</w:t>
            </w:r>
          </w:p>
        </w:tc>
        <w:tc>
          <w:tcPr>
            <w:tcW w:w="2169" w:type="dxa"/>
            <w:vAlign w:val="top"/>
          </w:tcPr>
          <w:p w14:paraId="687CD420">
            <w:pPr>
              <w:rPr>
                <w:rFonts w:hint="eastAsia" w:ascii="仿宋" w:hAnsi="仿宋" w:eastAsia="仿宋" w:cs="仿宋"/>
                <w:sz w:val="21"/>
              </w:rPr>
            </w:pPr>
          </w:p>
        </w:tc>
        <w:tc>
          <w:tcPr>
            <w:tcW w:w="2009" w:type="dxa"/>
            <w:vAlign w:val="top"/>
          </w:tcPr>
          <w:p w14:paraId="46117270">
            <w:pPr>
              <w:rPr>
                <w:rFonts w:hint="eastAsia" w:ascii="仿宋" w:hAnsi="仿宋" w:eastAsia="仿宋" w:cs="仿宋"/>
                <w:sz w:val="21"/>
              </w:rPr>
            </w:pPr>
          </w:p>
        </w:tc>
        <w:tc>
          <w:tcPr>
            <w:tcW w:w="1368" w:type="dxa"/>
            <w:vAlign w:val="top"/>
          </w:tcPr>
          <w:p w14:paraId="7D031158">
            <w:pPr>
              <w:rPr>
                <w:rFonts w:hint="eastAsia" w:ascii="仿宋" w:hAnsi="仿宋" w:eastAsia="仿宋" w:cs="仿宋"/>
                <w:sz w:val="21"/>
              </w:rPr>
            </w:pPr>
          </w:p>
        </w:tc>
        <w:tc>
          <w:tcPr>
            <w:tcW w:w="1983" w:type="dxa"/>
            <w:vAlign w:val="top"/>
          </w:tcPr>
          <w:p w14:paraId="443330FC">
            <w:pPr>
              <w:rPr>
                <w:rFonts w:hint="eastAsia" w:ascii="仿宋" w:hAnsi="仿宋" w:eastAsia="仿宋" w:cs="仿宋"/>
                <w:sz w:val="21"/>
              </w:rPr>
            </w:pPr>
          </w:p>
        </w:tc>
      </w:tr>
      <w:tr w14:paraId="3980B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054" w:type="dxa"/>
            <w:vAlign w:val="top"/>
          </w:tcPr>
          <w:p w14:paraId="5A8339CB">
            <w:pPr>
              <w:pStyle w:val="121"/>
              <w:spacing w:before="163" w:line="181" w:lineRule="auto"/>
              <w:ind w:left="466"/>
              <w:rPr>
                <w:rFonts w:hint="eastAsia" w:ascii="仿宋" w:hAnsi="仿宋" w:eastAsia="仿宋" w:cs="仿宋"/>
              </w:rPr>
            </w:pPr>
            <w:r>
              <w:rPr>
                <w:rFonts w:hint="eastAsia" w:ascii="仿宋" w:hAnsi="仿宋" w:eastAsia="仿宋" w:cs="仿宋"/>
              </w:rPr>
              <w:t>2</w:t>
            </w:r>
          </w:p>
        </w:tc>
        <w:tc>
          <w:tcPr>
            <w:tcW w:w="2169" w:type="dxa"/>
            <w:vAlign w:val="top"/>
          </w:tcPr>
          <w:p w14:paraId="2383D6A9">
            <w:pPr>
              <w:rPr>
                <w:rFonts w:hint="eastAsia" w:ascii="仿宋" w:hAnsi="仿宋" w:eastAsia="仿宋" w:cs="仿宋"/>
                <w:sz w:val="21"/>
              </w:rPr>
            </w:pPr>
          </w:p>
        </w:tc>
        <w:tc>
          <w:tcPr>
            <w:tcW w:w="2009" w:type="dxa"/>
            <w:vAlign w:val="top"/>
          </w:tcPr>
          <w:p w14:paraId="4F2FA1EF">
            <w:pPr>
              <w:rPr>
                <w:rFonts w:hint="eastAsia" w:ascii="仿宋" w:hAnsi="仿宋" w:eastAsia="仿宋" w:cs="仿宋"/>
                <w:sz w:val="21"/>
              </w:rPr>
            </w:pPr>
          </w:p>
        </w:tc>
        <w:tc>
          <w:tcPr>
            <w:tcW w:w="1368" w:type="dxa"/>
            <w:vAlign w:val="top"/>
          </w:tcPr>
          <w:p w14:paraId="1569AB8B">
            <w:pPr>
              <w:rPr>
                <w:rFonts w:hint="eastAsia" w:ascii="仿宋" w:hAnsi="仿宋" w:eastAsia="仿宋" w:cs="仿宋"/>
                <w:sz w:val="21"/>
              </w:rPr>
            </w:pPr>
          </w:p>
        </w:tc>
        <w:tc>
          <w:tcPr>
            <w:tcW w:w="1983" w:type="dxa"/>
            <w:vAlign w:val="top"/>
          </w:tcPr>
          <w:p w14:paraId="30273271">
            <w:pPr>
              <w:rPr>
                <w:rFonts w:hint="eastAsia" w:ascii="仿宋" w:hAnsi="仿宋" w:eastAsia="仿宋" w:cs="仿宋"/>
                <w:sz w:val="21"/>
              </w:rPr>
            </w:pPr>
          </w:p>
        </w:tc>
      </w:tr>
      <w:tr w14:paraId="112AF8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054" w:type="dxa"/>
            <w:vAlign w:val="top"/>
          </w:tcPr>
          <w:p w14:paraId="5C07C447">
            <w:pPr>
              <w:pStyle w:val="121"/>
              <w:spacing w:before="164" w:line="181" w:lineRule="auto"/>
              <w:ind w:left="469"/>
              <w:rPr>
                <w:rFonts w:hint="eastAsia" w:ascii="仿宋" w:hAnsi="仿宋" w:eastAsia="仿宋" w:cs="仿宋"/>
              </w:rPr>
            </w:pPr>
            <w:r>
              <w:rPr>
                <w:rFonts w:hint="eastAsia" w:ascii="仿宋" w:hAnsi="仿宋" w:eastAsia="仿宋" w:cs="仿宋"/>
              </w:rPr>
              <w:t>3</w:t>
            </w:r>
          </w:p>
        </w:tc>
        <w:tc>
          <w:tcPr>
            <w:tcW w:w="2169" w:type="dxa"/>
            <w:vAlign w:val="top"/>
          </w:tcPr>
          <w:p w14:paraId="03C2E043">
            <w:pPr>
              <w:rPr>
                <w:rFonts w:hint="eastAsia" w:ascii="仿宋" w:hAnsi="仿宋" w:eastAsia="仿宋" w:cs="仿宋"/>
                <w:sz w:val="21"/>
              </w:rPr>
            </w:pPr>
          </w:p>
        </w:tc>
        <w:tc>
          <w:tcPr>
            <w:tcW w:w="2009" w:type="dxa"/>
            <w:vAlign w:val="top"/>
          </w:tcPr>
          <w:p w14:paraId="24490C89">
            <w:pPr>
              <w:rPr>
                <w:rFonts w:hint="eastAsia" w:ascii="仿宋" w:hAnsi="仿宋" w:eastAsia="仿宋" w:cs="仿宋"/>
                <w:sz w:val="21"/>
              </w:rPr>
            </w:pPr>
          </w:p>
        </w:tc>
        <w:tc>
          <w:tcPr>
            <w:tcW w:w="1368" w:type="dxa"/>
            <w:vAlign w:val="top"/>
          </w:tcPr>
          <w:p w14:paraId="368FEA33">
            <w:pPr>
              <w:rPr>
                <w:rFonts w:hint="eastAsia" w:ascii="仿宋" w:hAnsi="仿宋" w:eastAsia="仿宋" w:cs="仿宋"/>
                <w:sz w:val="21"/>
              </w:rPr>
            </w:pPr>
          </w:p>
        </w:tc>
        <w:tc>
          <w:tcPr>
            <w:tcW w:w="1983" w:type="dxa"/>
            <w:vAlign w:val="top"/>
          </w:tcPr>
          <w:p w14:paraId="237448E7">
            <w:pPr>
              <w:rPr>
                <w:rFonts w:hint="eastAsia" w:ascii="仿宋" w:hAnsi="仿宋" w:eastAsia="仿宋" w:cs="仿宋"/>
                <w:sz w:val="21"/>
              </w:rPr>
            </w:pPr>
          </w:p>
        </w:tc>
      </w:tr>
      <w:tr w14:paraId="4C4EBC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1054" w:type="dxa"/>
            <w:vAlign w:val="top"/>
          </w:tcPr>
          <w:p w14:paraId="23D3C735">
            <w:pPr>
              <w:pStyle w:val="121"/>
              <w:spacing w:before="330" w:line="109" w:lineRule="exact"/>
              <w:ind w:left="193"/>
              <w:rPr>
                <w:rFonts w:hint="eastAsia" w:ascii="仿宋" w:hAnsi="仿宋" w:eastAsia="仿宋" w:cs="仿宋"/>
              </w:rPr>
            </w:pPr>
            <w:r>
              <w:rPr>
                <w:rFonts w:hint="eastAsia" w:ascii="仿宋" w:hAnsi="仿宋" w:eastAsia="仿宋" w:cs="仿宋"/>
                <w:position w:val="2"/>
              </w:rPr>
              <w:t>.....</w:t>
            </w:r>
          </w:p>
        </w:tc>
        <w:tc>
          <w:tcPr>
            <w:tcW w:w="2169" w:type="dxa"/>
            <w:vAlign w:val="top"/>
          </w:tcPr>
          <w:p w14:paraId="2EE1618F">
            <w:pPr>
              <w:rPr>
                <w:rFonts w:hint="eastAsia" w:ascii="仿宋" w:hAnsi="仿宋" w:eastAsia="仿宋" w:cs="仿宋"/>
                <w:sz w:val="21"/>
              </w:rPr>
            </w:pPr>
          </w:p>
        </w:tc>
        <w:tc>
          <w:tcPr>
            <w:tcW w:w="2009" w:type="dxa"/>
            <w:vAlign w:val="top"/>
          </w:tcPr>
          <w:p w14:paraId="3D9772E8">
            <w:pPr>
              <w:rPr>
                <w:rFonts w:hint="eastAsia" w:ascii="仿宋" w:hAnsi="仿宋" w:eastAsia="仿宋" w:cs="仿宋"/>
                <w:sz w:val="21"/>
              </w:rPr>
            </w:pPr>
          </w:p>
        </w:tc>
        <w:tc>
          <w:tcPr>
            <w:tcW w:w="1368" w:type="dxa"/>
            <w:vAlign w:val="top"/>
          </w:tcPr>
          <w:p w14:paraId="6B14C911">
            <w:pPr>
              <w:rPr>
                <w:rFonts w:hint="eastAsia" w:ascii="仿宋" w:hAnsi="仿宋" w:eastAsia="仿宋" w:cs="仿宋"/>
                <w:sz w:val="21"/>
              </w:rPr>
            </w:pPr>
          </w:p>
        </w:tc>
        <w:tc>
          <w:tcPr>
            <w:tcW w:w="1983" w:type="dxa"/>
            <w:vAlign w:val="top"/>
          </w:tcPr>
          <w:p w14:paraId="110334BA">
            <w:pPr>
              <w:rPr>
                <w:rFonts w:hint="eastAsia" w:ascii="仿宋" w:hAnsi="仿宋" w:eastAsia="仿宋" w:cs="仿宋"/>
                <w:sz w:val="21"/>
              </w:rPr>
            </w:pPr>
          </w:p>
        </w:tc>
      </w:tr>
    </w:tbl>
    <w:p w14:paraId="529A2A4E">
      <w:pPr>
        <w:spacing w:line="456" w:lineRule="auto"/>
        <w:rPr>
          <w:rFonts w:hint="eastAsia" w:ascii="仿宋" w:hAnsi="仿宋" w:eastAsia="仿宋" w:cs="仿宋"/>
          <w:sz w:val="21"/>
        </w:rPr>
      </w:pPr>
    </w:p>
    <w:p w14:paraId="7BDA2B0B">
      <w:pPr>
        <w:pStyle w:val="2"/>
        <w:spacing w:before="91" w:line="222" w:lineRule="auto"/>
        <w:ind w:left="17"/>
        <w:rPr>
          <w:rFonts w:hint="eastAsia" w:ascii="仿宋" w:hAnsi="仿宋" w:eastAsia="仿宋" w:cs="仿宋"/>
          <w:sz w:val="28"/>
          <w:szCs w:val="28"/>
        </w:rPr>
      </w:pPr>
      <w:r>
        <w:rPr>
          <w:rFonts w:hint="eastAsia" w:ascii="仿宋" w:hAnsi="仿宋" w:eastAsia="仿宋" w:cs="仿宋"/>
          <w:spacing w:val="-3"/>
          <w:sz w:val="28"/>
          <w:szCs w:val="28"/>
        </w:rPr>
        <w:t>投标人名称：</w:t>
      </w:r>
      <w:r>
        <w:rPr>
          <w:rFonts w:hint="eastAsia" w:ascii="仿宋" w:hAnsi="仿宋" w:eastAsia="仿宋" w:cs="仿宋"/>
          <w:sz w:val="28"/>
          <w:szCs w:val="28"/>
          <w:u w:val="single" w:color="auto"/>
        </w:rPr>
        <w:t xml:space="preserve">                        </w:t>
      </w:r>
    </w:p>
    <w:p w14:paraId="1068237E">
      <w:pPr>
        <w:pStyle w:val="2"/>
        <w:spacing w:before="106" w:line="223" w:lineRule="auto"/>
        <w:ind w:left="24"/>
        <w:rPr>
          <w:rFonts w:hint="eastAsia" w:ascii="仿宋" w:hAnsi="仿宋" w:eastAsia="仿宋" w:cs="仿宋"/>
          <w:sz w:val="28"/>
          <w:szCs w:val="28"/>
        </w:rPr>
      </w:pPr>
      <w:r>
        <w:rPr>
          <w:rFonts w:hint="eastAsia" w:ascii="仿宋" w:hAnsi="仿宋" w:eastAsia="仿宋" w:cs="仿宋"/>
          <w:spacing w:val="-29"/>
          <w:sz w:val="28"/>
          <w:szCs w:val="28"/>
        </w:rPr>
        <w:t>公</w:t>
      </w:r>
      <w:r>
        <w:rPr>
          <w:rFonts w:hint="eastAsia" w:ascii="仿宋" w:hAnsi="仿宋" w:eastAsia="仿宋" w:cs="仿宋"/>
          <w:spacing w:val="3"/>
          <w:sz w:val="28"/>
          <w:szCs w:val="28"/>
        </w:rPr>
        <w:t xml:space="preserve">      </w:t>
      </w:r>
      <w:r>
        <w:rPr>
          <w:rFonts w:hint="eastAsia" w:ascii="仿宋" w:hAnsi="仿宋" w:eastAsia="仿宋" w:cs="仿宋"/>
          <w:spacing w:val="-29"/>
          <w:sz w:val="28"/>
          <w:szCs w:val="28"/>
        </w:rPr>
        <w:t>章</w:t>
      </w:r>
      <w:r>
        <w:rPr>
          <w:rFonts w:hint="eastAsia" w:ascii="仿宋" w:hAnsi="仿宋" w:eastAsia="仿宋" w:cs="仿宋"/>
          <w:spacing w:val="-97"/>
          <w:sz w:val="28"/>
          <w:szCs w:val="28"/>
        </w:rPr>
        <w:t xml:space="preserve"> </w:t>
      </w:r>
      <w:r>
        <w:rPr>
          <w:rFonts w:hint="eastAsia" w:ascii="仿宋" w:hAnsi="仿宋" w:eastAsia="仿宋" w:cs="仿宋"/>
          <w:spacing w:val="-29"/>
          <w:sz w:val="28"/>
          <w:szCs w:val="28"/>
        </w:rPr>
        <w:t>：</w:t>
      </w:r>
      <w:r>
        <w:rPr>
          <w:rFonts w:hint="eastAsia" w:ascii="仿宋" w:hAnsi="仿宋" w:eastAsia="仿宋" w:cs="仿宋"/>
          <w:sz w:val="28"/>
          <w:szCs w:val="28"/>
          <w:u w:val="single" w:color="auto"/>
        </w:rPr>
        <w:t xml:space="preserve">                        </w:t>
      </w:r>
    </w:p>
    <w:p w14:paraId="321D0D00">
      <w:pPr>
        <w:pStyle w:val="102"/>
        <w:tabs>
          <w:tab w:val="left" w:pos="8786"/>
        </w:tabs>
        <w:spacing w:after="0" w:line="360" w:lineRule="auto"/>
        <w:rPr>
          <w:rFonts w:hint="eastAsia" w:ascii="仿宋" w:hAnsi="仿宋" w:eastAsia="仿宋" w:cs="仿宋"/>
          <w:spacing w:val="4"/>
          <w:sz w:val="28"/>
          <w:szCs w:val="28"/>
        </w:rPr>
      </w:pPr>
      <w:r>
        <w:rPr>
          <w:rFonts w:hint="eastAsia" w:ascii="仿宋" w:hAnsi="仿宋" w:eastAsia="仿宋" w:cs="仿宋"/>
          <w:spacing w:val="-2"/>
          <w:sz w:val="28"/>
          <w:szCs w:val="28"/>
        </w:rPr>
        <w:t>法定代表人或被授权人签字或签章:</w:t>
      </w:r>
      <w:r>
        <w:rPr>
          <w:rFonts w:hint="eastAsia" w:ascii="仿宋" w:hAnsi="仿宋" w:eastAsia="仿宋" w:cs="仿宋"/>
          <w:spacing w:val="7"/>
          <w:sz w:val="28"/>
          <w:szCs w:val="28"/>
          <w:u w:val="single" w:color="auto"/>
        </w:rPr>
        <w:t xml:space="preserve">                 </w:t>
      </w:r>
      <w:r>
        <w:rPr>
          <w:rFonts w:hint="eastAsia" w:ascii="仿宋" w:hAnsi="仿宋" w:eastAsia="仿宋" w:cs="仿宋"/>
          <w:spacing w:val="4"/>
          <w:sz w:val="28"/>
          <w:szCs w:val="28"/>
        </w:rPr>
        <w:t xml:space="preserve"> </w:t>
      </w:r>
    </w:p>
    <w:p w14:paraId="278D37FC">
      <w:pPr>
        <w:pStyle w:val="102"/>
        <w:tabs>
          <w:tab w:val="left" w:pos="8786"/>
        </w:tabs>
        <w:spacing w:after="0" w:line="360" w:lineRule="auto"/>
        <w:rPr>
          <w:rFonts w:hint="eastAsia" w:ascii="仿宋" w:hAnsi="仿宋" w:eastAsia="仿宋" w:cs="仿宋"/>
          <w:b/>
          <w:sz w:val="24"/>
        </w:rPr>
      </w:pPr>
      <w:r>
        <w:rPr>
          <w:rFonts w:hint="eastAsia" w:ascii="仿宋" w:hAnsi="仿宋" w:eastAsia="仿宋" w:cs="仿宋"/>
          <w:spacing w:val="-26"/>
          <w:sz w:val="28"/>
          <w:szCs w:val="28"/>
        </w:rPr>
        <w:t>日期：</w:t>
      </w:r>
    </w:p>
    <w:p w14:paraId="60F957EA">
      <w:pPr>
        <w:rPr>
          <w:rFonts w:hint="eastAsia" w:ascii="仿宋" w:hAnsi="仿宋" w:eastAsia="仿宋" w:cs="仿宋"/>
        </w:rPr>
      </w:pPr>
      <w:r>
        <w:rPr>
          <w:rFonts w:hint="eastAsia" w:ascii="仿宋" w:hAnsi="仿宋" w:eastAsia="仿宋" w:cs="仿宋"/>
        </w:rPr>
        <w:br w:type="page"/>
      </w:r>
    </w:p>
    <w:p w14:paraId="18584E49">
      <w:pPr>
        <w:pStyle w:val="2"/>
        <w:spacing w:after="0" w:line="360" w:lineRule="auto"/>
        <w:ind w:left="0" w:right="0" w:firstLine="0" w:firstLineChars="0"/>
        <w:jc w:val="center"/>
        <w:outlineLvl w:val="2"/>
        <w:rPr>
          <w:rFonts w:hint="eastAsia" w:ascii="仿宋" w:hAnsi="仿宋" w:eastAsia="仿宋" w:cs="仿宋"/>
          <w:b/>
          <w:bCs/>
          <w:spacing w:val="-3"/>
          <w:sz w:val="35"/>
          <w:szCs w:val="35"/>
          <w:lang w:val="en-US" w:eastAsia="zh-CN"/>
        </w:rPr>
      </w:pPr>
      <w:r>
        <w:rPr>
          <w:rFonts w:hint="eastAsia" w:ascii="仿宋" w:hAnsi="仿宋" w:eastAsia="仿宋" w:cs="仿宋"/>
          <w:b/>
          <w:bCs/>
          <w:spacing w:val="-3"/>
          <w:sz w:val="35"/>
          <w:szCs w:val="35"/>
          <w:lang w:val="en-US" w:eastAsia="zh-CN"/>
        </w:rPr>
        <w:t>7.技术文件</w:t>
      </w:r>
    </w:p>
    <w:p w14:paraId="634B63D1">
      <w:pPr>
        <w:pStyle w:val="92"/>
        <w:spacing w:line="240" w:lineRule="auto"/>
        <w:ind w:left="0" w:right="0" w:firstLine="0" w:firstLineChars="0"/>
        <w:rPr>
          <w:rFonts w:hint="eastAsia" w:ascii="仿宋" w:hAnsi="仿宋" w:eastAsia="仿宋" w:cs="仿宋"/>
        </w:rPr>
      </w:pPr>
    </w:p>
    <w:p w14:paraId="2713FB75">
      <w:pPr>
        <w:bidi w:val="0"/>
        <w:jc w:val="center"/>
        <w:rPr>
          <w:rFonts w:hint="eastAsia" w:ascii="仿宋" w:hAnsi="仿宋" w:eastAsia="仿宋" w:cs="仿宋"/>
          <w:sz w:val="28"/>
          <w:szCs w:val="32"/>
          <w:lang w:val="en-US" w:eastAsia="zh-CN"/>
        </w:rPr>
      </w:pPr>
      <w:r>
        <w:rPr>
          <w:rFonts w:hint="eastAsia" w:ascii="仿宋" w:hAnsi="仿宋" w:eastAsia="仿宋" w:cs="仿宋"/>
          <w:sz w:val="28"/>
          <w:szCs w:val="32"/>
          <w:lang w:val="en-US" w:eastAsia="zh-CN"/>
        </w:rPr>
        <w:t>（根据磋商文件要求编写，格式自拟）</w:t>
      </w:r>
    </w:p>
    <w:p w14:paraId="252B3D31">
      <w:pPr>
        <w:pStyle w:val="92"/>
        <w:spacing w:line="240" w:lineRule="auto"/>
        <w:ind w:left="0" w:right="0" w:firstLine="0" w:firstLineChars="0"/>
        <w:rPr>
          <w:rFonts w:hint="eastAsia" w:ascii="仿宋" w:hAnsi="仿宋" w:eastAsia="仿宋" w:cs="仿宋"/>
        </w:rPr>
      </w:pPr>
    </w:p>
    <w:p w14:paraId="71525B24">
      <w:pPr>
        <w:pStyle w:val="92"/>
        <w:rPr>
          <w:rFonts w:hint="eastAsia" w:ascii="仿宋" w:hAnsi="仿宋" w:eastAsia="仿宋" w:cs="仿宋"/>
        </w:rPr>
      </w:pPr>
    </w:p>
    <w:p w14:paraId="454FB11E">
      <w:pPr>
        <w:pStyle w:val="92"/>
        <w:rPr>
          <w:rFonts w:hint="eastAsia" w:ascii="仿宋" w:hAnsi="仿宋" w:eastAsia="仿宋" w:cs="仿宋"/>
        </w:rPr>
      </w:pPr>
    </w:p>
    <w:p w14:paraId="1502B1DB">
      <w:pPr>
        <w:pStyle w:val="92"/>
        <w:rPr>
          <w:rFonts w:hint="eastAsia" w:ascii="仿宋" w:hAnsi="仿宋" w:eastAsia="仿宋" w:cs="仿宋"/>
        </w:rPr>
      </w:pPr>
    </w:p>
    <w:p w14:paraId="093A893C">
      <w:pPr>
        <w:pStyle w:val="92"/>
        <w:rPr>
          <w:rFonts w:hint="eastAsia" w:ascii="仿宋" w:hAnsi="仿宋" w:eastAsia="仿宋" w:cs="仿宋"/>
        </w:rPr>
      </w:pPr>
    </w:p>
    <w:p w14:paraId="55DB2555">
      <w:pPr>
        <w:pStyle w:val="92"/>
        <w:rPr>
          <w:rFonts w:hint="eastAsia" w:ascii="仿宋" w:hAnsi="仿宋" w:eastAsia="仿宋" w:cs="仿宋"/>
        </w:rPr>
      </w:pPr>
    </w:p>
    <w:p w14:paraId="74C35E85">
      <w:pPr>
        <w:pStyle w:val="92"/>
        <w:rPr>
          <w:rFonts w:hint="eastAsia" w:ascii="仿宋" w:hAnsi="仿宋" w:eastAsia="仿宋" w:cs="仿宋"/>
        </w:rPr>
      </w:pPr>
    </w:p>
    <w:p w14:paraId="79DD66E3">
      <w:pPr>
        <w:rPr>
          <w:rFonts w:hint="eastAsia" w:ascii="仿宋" w:hAnsi="仿宋" w:eastAsia="仿宋" w:cs="仿宋"/>
        </w:rPr>
      </w:pPr>
      <w:r>
        <w:rPr>
          <w:rFonts w:hint="eastAsia" w:ascii="仿宋" w:hAnsi="仿宋" w:eastAsia="仿宋" w:cs="仿宋"/>
        </w:rPr>
        <w:br w:type="page"/>
      </w:r>
    </w:p>
    <w:p w14:paraId="5196FB7F">
      <w:pPr>
        <w:pStyle w:val="2"/>
        <w:spacing w:after="0" w:line="360" w:lineRule="auto"/>
        <w:ind w:left="0" w:right="0" w:firstLine="0" w:firstLineChars="0"/>
        <w:jc w:val="center"/>
        <w:outlineLvl w:val="2"/>
        <w:rPr>
          <w:rFonts w:hint="eastAsia" w:ascii="仿宋" w:hAnsi="仿宋" w:eastAsia="仿宋" w:cs="仿宋"/>
          <w:b/>
          <w:bCs/>
          <w:spacing w:val="-3"/>
          <w:sz w:val="35"/>
          <w:szCs w:val="35"/>
          <w:lang w:val="en-US" w:eastAsia="zh-CN"/>
        </w:rPr>
      </w:pPr>
      <w:r>
        <w:rPr>
          <w:rFonts w:hint="eastAsia" w:ascii="仿宋" w:hAnsi="仿宋" w:eastAsia="仿宋" w:cs="仿宋"/>
          <w:b/>
          <w:bCs/>
          <w:spacing w:val="-3"/>
          <w:sz w:val="35"/>
          <w:szCs w:val="35"/>
          <w:lang w:val="en-US" w:eastAsia="zh-CN"/>
        </w:rPr>
        <w:t>8.参与此项目人员配备表</w:t>
      </w:r>
    </w:p>
    <w:p w14:paraId="7466D0C4">
      <w:pPr>
        <w:pStyle w:val="2"/>
        <w:spacing w:before="282" w:line="222" w:lineRule="auto"/>
        <w:ind w:left="311"/>
        <w:rPr>
          <w:rFonts w:hint="eastAsia" w:ascii="仿宋" w:hAnsi="仿宋" w:eastAsia="仿宋" w:cs="仿宋"/>
          <w:sz w:val="28"/>
          <w:szCs w:val="28"/>
        </w:rPr>
      </w:pPr>
      <w:r>
        <w:rPr>
          <w:rFonts w:hint="eastAsia" w:ascii="仿宋" w:hAnsi="仿宋" w:eastAsia="仿宋" w:cs="仿宋"/>
          <w:b/>
          <w:bCs/>
          <w:spacing w:val="-7"/>
          <w:sz w:val="28"/>
          <w:szCs w:val="28"/>
          <w:lang w:eastAsia="zh-CN"/>
        </w:rPr>
        <w:t>标段名称</w:t>
      </w:r>
      <w:r>
        <w:rPr>
          <w:rFonts w:hint="eastAsia" w:ascii="仿宋" w:hAnsi="仿宋" w:eastAsia="仿宋" w:cs="仿宋"/>
          <w:b/>
          <w:bCs/>
          <w:spacing w:val="-7"/>
          <w:sz w:val="28"/>
          <w:szCs w:val="28"/>
        </w:rPr>
        <w:t>：</w:t>
      </w:r>
      <w:r>
        <w:rPr>
          <w:rFonts w:hint="eastAsia" w:ascii="仿宋" w:hAnsi="仿宋" w:eastAsia="仿宋" w:cs="仿宋"/>
          <w:spacing w:val="1"/>
          <w:sz w:val="28"/>
          <w:szCs w:val="28"/>
        </w:rPr>
        <w:t xml:space="preserve">                          </w:t>
      </w:r>
      <w:r>
        <w:rPr>
          <w:rFonts w:hint="eastAsia" w:ascii="仿宋" w:hAnsi="仿宋" w:eastAsia="仿宋" w:cs="仿宋"/>
          <w:b/>
          <w:bCs/>
          <w:spacing w:val="-7"/>
          <w:sz w:val="28"/>
          <w:szCs w:val="28"/>
          <w:lang w:eastAsia="zh-CN"/>
        </w:rPr>
        <w:t>标段编号</w:t>
      </w:r>
      <w:r>
        <w:rPr>
          <w:rFonts w:hint="eastAsia" w:ascii="仿宋" w:hAnsi="仿宋" w:eastAsia="仿宋" w:cs="仿宋"/>
          <w:b/>
          <w:bCs/>
          <w:spacing w:val="-7"/>
          <w:sz w:val="28"/>
          <w:szCs w:val="28"/>
        </w:rPr>
        <w:t>：</w:t>
      </w:r>
    </w:p>
    <w:p w14:paraId="787009F2">
      <w:pPr>
        <w:spacing w:line="117" w:lineRule="exact"/>
        <w:rPr>
          <w:rFonts w:hint="eastAsia" w:ascii="仿宋" w:hAnsi="仿宋" w:eastAsia="仿宋" w:cs="仿宋"/>
        </w:rPr>
      </w:pPr>
    </w:p>
    <w:tbl>
      <w:tblPr>
        <w:tblStyle w:val="122"/>
        <w:tblW w:w="71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6"/>
        <w:gridCol w:w="956"/>
        <w:gridCol w:w="888"/>
        <w:gridCol w:w="775"/>
        <w:gridCol w:w="827"/>
        <w:gridCol w:w="1010"/>
        <w:gridCol w:w="624"/>
        <w:gridCol w:w="701"/>
        <w:gridCol w:w="694"/>
      </w:tblGrid>
      <w:tr w14:paraId="70B50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656" w:type="dxa"/>
            <w:vMerge w:val="restart"/>
            <w:tcBorders>
              <w:bottom w:val="nil"/>
            </w:tcBorders>
            <w:textDirection w:val="tbRlV"/>
            <w:vAlign w:val="top"/>
          </w:tcPr>
          <w:p w14:paraId="6567FED6">
            <w:pPr>
              <w:pStyle w:val="121"/>
              <w:spacing w:before="262" w:line="201" w:lineRule="auto"/>
              <w:ind w:left="561"/>
              <w:rPr>
                <w:rFonts w:hint="eastAsia" w:ascii="仿宋" w:hAnsi="仿宋" w:eastAsia="仿宋" w:cs="仿宋"/>
              </w:rPr>
            </w:pPr>
            <w:r>
              <w:rPr>
                <w:rFonts w:hint="eastAsia" w:ascii="仿宋" w:hAnsi="仿宋" w:eastAsia="仿宋" w:cs="仿宋"/>
                <w:spacing w:val="7"/>
              </w:rPr>
              <w:t>类</w:t>
            </w:r>
            <w:r>
              <w:rPr>
                <w:rFonts w:hint="eastAsia" w:ascii="仿宋" w:hAnsi="仿宋" w:eastAsia="仿宋" w:cs="仿宋"/>
                <w:spacing w:val="14"/>
              </w:rPr>
              <w:t xml:space="preserve"> </w:t>
            </w:r>
            <w:r>
              <w:rPr>
                <w:rFonts w:hint="eastAsia" w:ascii="仿宋" w:hAnsi="仿宋" w:eastAsia="仿宋" w:cs="仿宋"/>
                <w:spacing w:val="7"/>
              </w:rPr>
              <w:t>别</w:t>
            </w:r>
          </w:p>
        </w:tc>
        <w:tc>
          <w:tcPr>
            <w:tcW w:w="956" w:type="dxa"/>
            <w:vMerge w:val="restart"/>
            <w:tcBorders>
              <w:bottom w:val="nil"/>
            </w:tcBorders>
            <w:vAlign w:val="top"/>
          </w:tcPr>
          <w:p w14:paraId="3081E408">
            <w:pPr>
              <w:spacing w:line="343" w:lineRule="auto"/>
              <w:rPr>
                <w:rFonts w:hint="eastAsia" w:ascii="仿宋" w:hAnsi="仿宋" w:eastAsia="仿宋" w:cs="仿宋"/>
                <w:sz w:val="21"/>
              </w:rPr>
            </w:pPr>
          </w:p>
          <w:p w14:paraId="07272614">
            <w:pPr>
              <w:spacing w:line="344" w:lineRule="auto"/>
              <w:rPr>
                <w:rFonts w:hint="eastAsia" w:ascii="仿宋" w:hAnsi="仿宋" w:eastAsia="仿宋" w:cs="仿宋"/>
                <w:sz w:val="21"/>
              </w:rPr>
            </w:pPr>
          </w:p>
          <w:p w14:paraId="39B23CC9">
            <w:pPr>
              <w:pStyle w:val="121"/>
              <w:spacing w:before="91" w:line="225" w:lineRule="auto"/>
              <w:ind w:left="122"/>
              <w:rPr>
                <w:rFonts w:hint="eastAsia" w:ascii="仿宋" w:hAnsi="仿宋" w:eastAsia="仿宋" w:cs="仿宋"/>
              </w:rPr>
            </w:pPr>
            <w:r>
              <w:rPr>
                <w:rFonts w:hint="eastAsia" w:ascii="仿宋" w:hAnsi="仿宋" w:eastAsia="仿宋" w:cs="仿宋"/>
                <w:spacing w:val="-9"/>
              </w:rPr>
              <w:t>姓名</w:t>
            </w:r>
          </w:p>
        </w:tc>
        <w:tc>
          <w:tcPr>
            <w:tcW w:w="888" w:type="dxa"/>
            <w:vMerge w:val="restart"/>
            <w:tcBorders>
              <w:bottom w:val="nil"/>
            </w:tcBorders>
            <w:vAlign w:val="top"/>
          </w:tcPr>
          <w:p w14:paraId="01E29BCD">
            <w:pPr>
              <w:spacing w:line="343" w:lineRule="auto"/>
              <w:rPr>
                <w:rFonts w:hint="eastAsia" w:ascii="仿宋" w:hAnsi="仿宋" w:eastAsia="仿宋" w:cs="仿宋"/>
                <w:sz w:val="21"/>
              </w:rPr>
            </w:pPr>
          </w:p>
          <w:p w14:paraId="7540C5FF">
            <w:pPr>
              <w:spacing w:line="343" w:lineRule="auto"/>
              <w:rPr>
                <w:rFonts w:hint="eastAsia" w:ascii="仿宋" w:hAnsi="仿宋" w:eastAsia="仿宋" w:cs="仿宋"/>
                <w:sz w:val="21"/>
              </w:rPr>
            </w:pPr>
          </w:p>
          <w:p w14:paraId="6338A879">
            <w:pPr>
              <w:pStyle w:val="121"/>
              <w:spacing w:before="91" w:line="224" w:lineRule="auto"/>
              <w:ind w:left="123"/>
              <w:rPr>
                <w:rFonts w:hint="eastAsia" w:ascii="仿宋" w:hAnsi="仿宋" w:eastAsia="仿宋" w:cs="仿宋"/>
              </w:rPr>
            </w:pPr>
            <w:r>
              <w:rPr>
                <w:rFonts w:hint="eastAsia" w:ascii="仿宋" w:hAnsi="仿宋" w:eastAsia="仿宋" w:cs="仿宋"/>
                <w:spacing w:val="-8"/>
              </w:rPr>
              <w:t>职务</w:t>
            </w:r>
          </w:p>
        </w:tc>
        <w:tc>
          <w:tcPr>
            <w:tcW w:w="775" w:type="dxa"/>
            <w:vMerge w:val="restart"/>
            <w:tcBorders>
              <w:bottom w:val="nil"/>
            </w:tcBorders>
            <w:textDirection w:val="tbRlV"/>
            <w:vAlign w:val="top"/>
          </w:tcPr>
          <w:p w14:paraId="07B7DE91">
            <w:pPr>
              <w:spacing w:line="279" w:lineRule="auto"/>
              <w:rPr>
                <w:rFonts w:hint="eastAsia" w:ascii="仿宋" w:hAnsi="仿宋" w:eastAsia="仿宋" w:cs="仿宋"/>
                <w:sz w:val="21"/>
              </w:rPr>
            </w:pPr>
          </w:p>
          <w:p w14:paraId="6D77894F">
            <w:pPr>
              <w:pStyle w:val="121"/>
              <w:spacing w:before="93" w:line="196" w:lineRule="auto"/>
              <w:ind w:left="122"/>
              <w:rPr>
                <w:rFonts w:hint="eastAsia" w:ascii="仿宋" w:hAnsi="仿宋" w:eastAsia="仿宋" w:cs="仿宋"/>
              </w:rPr>
            </w:pPr>
            <w:r>
              <w:rPr>
                <w:rFonts w:hint="eastAsia" w:ascii="仿宋" w:hAnsi="仿宋" w:eastAsia="仿宋" w:cs="仿宋"/>
                <w:spacing w:val="8"/>
                <w:position w:val="1"/>
              </w:rPr>
              <w:t xml:space="preserve">岗 </w:t>
            </w:r>
            <w:r>
              <w:rPr>
                <w:rFonts w:hint="eastAsia" w:ascii="仿宋" w:hAnsi="仿宋" w:eastAsia="仿宋" w:cs="仿宋"/>
                <w:spacing w:val="8"/>
              </w:rPr>
              <w:t>位</w:t>
            </w:r>
            <w:r>
              <w:rPr>
                <w:rFonts w:hint="eastAsia" w:ascii="仿宋" w:hAnsi="仿宋" w:eastAsia="仿宋" w:cs="仿宋"/>
                <w:spacing w:val="14"/>
              </w:rPr>
              <w:t xml:space="preserve"> </w:t>
            </w:r>
            <w:r>
              <w:rPr>
                <w:rFonts w:hint="eastAsia" w:ascii="仿宋" w:hAnsi="仿宋" w:eastAsia="仿宋" w:cs="仿宋"/>
                <w:spacing w:val="8"/>
              </w:rPr>
              <w:t>职</w:t>
            </w:r>
            <w:r>
              <w:rPr>
                <w:rFonts w:hint="eastAsia" w:ascii="仿宋" w:hAnsi="仿宋" w:eastAsia="仿宋" w:cs="仿宋"/>
                <w:spacing w:val="12"/>
              </w:rPr>
              <w:t xml:space="preserve"> </w:t>
            </w:r>
            <w:r>
              <w:rPr>
                <w:rFonts w:hint="eastAsia" w:ascii="仿宋" w:hAnsi="仿宋" w:eastAsia="仿宋" w:cs="仿宋"/>
                <w:spacing w:val="8"/>
              </w:rPr>
              <w:t>责</w:t>
            </w:r>
          </w:p>
        </w:tc>
        <w:tc>
          <w:tcPr>
            <w:tcW w:w="827" w:type="dxa"/>
            <w:vMerge w:val="restart"/>
            <w:tcBorders>
              <w:bottom w:val="nil"/>
            </w:tcBorders>
            <w:vAlign w:val="top"/>
          </w:tcPr>
          <w:p w14:paraId="4639FBB2">
            <w:pPr>
              <w:spacing w:line="466" w:lineRule="auto"/>
              <w:rPr>
                <w:rFonts w:hint="eastAsia" w:ascii="仿宋" w:hAnsi="仿宋" w:eastAsia="仿宋" w:cs="仿宋"/>
                <w:sz w:val="21"/>
              </w:rPr>
            </w:pPr>
          </w:p>
          <w:p w14:paraId="103AF817">
            <w:pPr>
              <w:pStyle w:val="121"/>
              <w:spacing w:before="91" w:line="277" w:lineRule="auto"/>
              <w:ind w:left="142" w:right="105" w:hanging="20"/>
              <w:rPr>
                <w:rFonts w:hint="eastAsia" w:ascii="仿宋" w:hAnsi="仿宋" w:eastAsia="仿宋" w:cs="仿宋"/>
              </w:rPr>
            </w:pPr>
            <w:r>
              <w:rPr>
                <w:rFonts w:hint="eastAsia" w:ascii="仿宋" w:hAnsi="仿宋" w:eastAsia="仿宋" w:cs="仿宋"/>
                <w:spacing w:val="17"/>
              </w:rPr>
              <w:t>从业</w:t>
            </w:r>
            <w:r>
              <w:rPr>
                <w:rFonts w:hint="eastAsia" w:ascii="仿宋" w:hAnsi="仿宋" w:eastAsia="仿宋" w:cs="仿宋"/>
              </w:rPr>
              <w:t xml:space="preserve"> </w:t>
            </w:r>
            <w:r>
              <w:rPr>
                <w:rFonts w:hint="eastAsia" w:ascii="仿宋" w:hAnsi="仿宋" w:eastAsia="仿宋" w:cs="仿宋"/>
                <w:spacing w:val="-19"/>
              </w:rPr>
              <w:t>时间</w:t>
            </w:r>
          </w:p>
        </w:tc>
        <w:tc>
          <w:tcPr>
            <w:tcW w:w="3029" w:type="dxa"/>
            <w:gridSpan w:val="4"/>
            <w:vAlign w:val="top"/>
          </w:tcPr>
          <w:p w14:paraId="1465DC2B">
            <w:pPr>
              <w:pStyle w:val="121"/>
              <w:spacing w:before="191" w:line="223" w:lineRule="auto"/>
              <w:ind w:left="1225"/>
              <w:rPr>
                <w:rFonts w:hint="eastAsia" w:ascii="仿宋" w:hAnsi="仿宋" w:eastAsia="仿宋" w:cs="仿宋"/>
              </w:rPr>
            </w:pPr>
            <w:r>
              <w:rPr>
                <w:rFonts w:hint="eastAsia" w:ascii="仿宋" w:hAnsi="仿宋" w:eastAsia="仿宋" w:cs="仿宋"/>
                <w:spacing w:val="-8"/>
              </w:rPr>
              <w:t>资格证明</w:t>
            </w:r>
          </w:p>
        </w:tc>
      </w:tr>
      <w:tr w14:paraId="592328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5" w:hRule="atLeast"/>
        </w:trPr>
        <w:tc>
          <w:tcPr>
            <w:tcW w:w="656" w:type="dxa"/>
            <w:vMerge w:val="continue"/>
            <w:tcBorders>
              <w:top w:val="nil"/>
            </w:tcBorders>
            <w:textDirection w:val="tbRlV"/>
            <w:vAlign w:val="top"/>
          </w:tcPr>
          <w:p w14:paraId="63C819BA">
            <w:pPr>
              <w:rPr>
                <w:rFonts w:hint="eastAsia" w:ascii="仿宋" w:hAnsi="仿宋" w:eastAsia="仿宋" w:cs="仿宋"/>
                <w:sz w:val="21"/>
              </w:rPr>
            </w:pPr>
          </w:p>
        </w:tc>
        <w:tc>
          <w:tcPr>
            <w:tcW w:w="956" w:type="dxa"/>
            <w:vMerge w:val="continue"/>
            <w:tcBorders>
              <w:top w:val="nil"/>
            </w:tcBorders>
            <w:vAlign w:val="top"/>
          </w:tcPr>
          <w:p w14:paraId="23071DA8">
            <w:pPr>
              <w:rPr>
                <w:rFonts w:hint="eastAsia" w:ascii="仿宋" w:hAnsi="仿宋" w:eastAsia="仿宋" w:cs="仿宋"/>
                <w:sz w:val="21"/>
              </w:rPr>
            </w:pPr>
          </w:p>
        </w:tc>
        <w:tc>
          <w:tcPr>
            <w:tcW w:w="888" w:type="dxa"/>
            <w:vMerge w:val="continue"/>
            <w:tcBorders>
              <w:top w:val="nil"/>
            </w:tcBorders>
            <w:vAlign w:val="top"/>
          </w:tcPr>
          <w:p w14:paraId="366ACD3F">
            <w:pPr>
              <w:rPr>
                <w:rFonts w:hint="eastAsia" w:ascii="仿宋" w:hAnsi="仿宋" w:eastAsia="仿宋" w:cs="仿宋"/>
                <w:sz w:val="21"/>
              </w:rPr>
            </w:pPr>
          </w:p>
        </w:tc>
        <w:tc>
          <w:tcPr>
            <w:tcW w:w="775" w:type="dxa"/>
            <w:vMerge w:val="continue"/>
            <w:tcBorders>
              <w:top w:val="nil"/>
            </w:tcBorders>
            <w:textDirection w:val="tbRlV"/>
            <w:vAlign w:val="top"/>
          </w:tcPr>
          <w:p w14:paraId="4183ED5F">
            <w:pPr>
              <w:rPr>
                <w:rFonts w:hint="eastAsia" w:ascii="仿宋" w:hAnsi="仿宋" w:eastAsia="仿宋" w:cs="仿宋"/>
                <w:sz w:val="21"/>
              </w:rPr>
            </w:pPr>
          </w:p>
        </w:tc>
        <w:tc>
          <w:tcPr>
            <w:tcW w:w="827" w:type="dxa"/>
            <w:vMerge w:val="continue"/>
            <w:tcBorders>
              <w:top w:val="nil"/>
            </w:tcBorders>
            <w:vAlign w:val="top"/>
          </w:tcPr>
          <w:p w14:paraId="7BB30490">
            <w:pPr>
              <w:rPr>
                <w:rFonts w:hint="eastAsia" w:ascii="仿宋" w:hAnsi="仿宋" w:eastAsia="仿宋" w:cs="仿宋"/>
                <w:sz w:val="21"/>
              </w:rPr>
            </w:pPr>
          </w:p>
        </w:tc>
        <w:tc>
          <w:tcPr>
            <w:tcW w:w="1010" w:type="dxa"/>
            <w:vAlign w:val="top"/>
          </w:tcPr>
          <w:p w14:paraId="22A61B62">
            <w:pPr>
              <w:pStyle w:val="121"/>
              <w:spacing w:before="255" w:line="276" w:lineRule="auto"/>
              <w:ind w:left="126" w:right="100" w:hanging="1"/>
              <w:rPr>
                <w:rFonts w:hint="eastAsia" w:ascii="仿宋" w:hAnsi="仿宋" w:eastAsia="仿宋" w:cs="仿宋"/>
              </w:rPr>
            </w:pPr>
            <w:r>
              <w:rPr>
                <w:rFonts w:hint="eastAsia" w:ascii="仿宋" w:hAnsi="仿宋" w:eastAsia="仿宋" w:cs="仿宋"/>
                <w:spacing w:val="-24"/>
              </w:rPr>
              <w:t>证</w:t>
            </w:r>
            <w:r>
              <w:rPr>
                <w:rFonts w:hint="eastAsia" w:ascii="仿宋" w:hAnsi="仿宋" w:eastAsia="仿宋" w:cs="仿宋"/>
                <w:spacing w:val="126"/>
              </w:rPr>
              <w:t xml:space="preserve"> </w:t>
            </w:r>
            <w:r>
              <w:rPr>
                <w:rFonts w:hint="eastAsia" w:ascii="仿宋" w:hAnsi="仿宋" w:eastAsia="仿宋" w:cs="仿宋"/>
                <w:spacing w:val="-24"/>
              </w:rPr>
              <w:t>书</w:t>
            </w:r>
            <w:r>
              <w:rPr>
                <w:rFonts w:hint="eastAsia" w:ascii="仿宋" w:hAnsi="仿宋" w:eastAsia="仿宋" w:cs="仿宋"/>
              </w:rPr>
              <w:t xml:space="preserve"> </w:t>
            </w:r>
            <w:r>
              <w:rPr>
                <w:rFonts w:hint="eastAsia" w:ascii="仿宋" w:hAnsi="仿宋" w:eastAsia="仿宋" w:cs="仿宋"/>
                <w:spacing w:val="-9"/>
              </w:rPr>
              <w:t>名称</w:t>
            </w:r>
          </w:p>
        </w:tc>
        <w:tc>
          <w:tcPr>
            <w:tcW w:w="624" w:type="dxa"/>
            <w:textDirection w:val="tbRlV"/>
            <w:vAlign w:val="top"/>
          </w:tcPr>
          <w:p w14:paraId="61DFC203">
            <w:pPr>
              <w:pStyle w:val="121"/>
              <w:spacing w:before="229" w:line="201" w:lineRule="auto"/>
              <w:ind w:left="256"/>
              <w:rPr>
                <w:rFonts w:hint="eastAsia" w:ascii="仿宋" w:hAnsi="仿宋" w:eastAsia="仿宋" w:cs="仿宋"/>
              </w:rPr>
            </w:pPr>
            <w:r>
              <w:rPr>
                <w:rFonts w:hint="eastAsia" w:ascii="仿宋" w:hAnsi="仿宋" w:eastAsia="仿宋" w:cs="仿宋"/>
                <w:spacing w:val="7"/>
              </w:rPr>
              <w:t>级</w:t>
            </w:r>
            <w:r>
              <w:rPr>
                <w:rFonts w:hint="eastAsia" w:ascii="仿宋" w:hAnsi="仿宋" w:eastAsia="仿宋" w:cs="仿宋"/>
                <w:spacing w:val="14"/>
              </w:rPr>
              <w:t xml:space="preserve"> </w:t>
            </w:r>
            <w:r>
              <w:rPr>
                <w:rFonts w:hint="eastAsia" w:ascii="仿宋" w:hAnsi="仿宋" w:eastAsia="仿宋" w:cs="仿宋"/>
                <w:spacing w:val="7"/>
              </w:rPr>
              <w:t>别</w:t>
            </w:r>
          </w:p>
        </w:tc>
        <w:tc>
          <w:tcPr>
            <w:tcW w:w="701" w:type="dxa"/>
            <w:textDirection w:val="tbRlV"/>
            <w:vAlign w:val="top"/>
          </w:tcPr>
          <w:p w14:paraId="005CF6C7">
            <w:pPr>
              <w:pStyle w:val="121"/>
              <w:spacing w:before="307" w:line="204" w:lineRule="auto"/>
              <w:ind w:left="256"/>
              <w:rPr>
                <w:rFonts w:hint="eastAsia" w:ascii="仿宋" w:hAnsi="仿宋" w:eastAsia="仿宋" w:cs="仿宋"/>
              </w:rPr>
            </w:pPr>
            <w:r>
              <w:rPr>
                <w:rFonts w:hint="eastAsia" w:ascii="仿宋" w:hAnsi="仿宋" w:eastAsia="仿宋" w:cs="仿宋"/>
                <w:spacing w:val="7"/>
              </w:rPr>
              <w:t>证</w:t>
            </w:r>
            <w:r>
              <w:rPr>
                <w:rFonts w:hint="eastAsia" w:ascii="仿宋" w:hAnsi="仿宋" w:eastAsia="仿宋" w:cs="仿宋"/>
                <w:spacing w:val="14"/>
              </w:rPr>
              <w:t xml:space="preserve"> </w:t>
            </w:r>
            <w:r>
              <w:rPr>
                <w:rFonts w:hint="eastAsia" w:ascii="仿宋" w:hAnsi="仿宋" w:eastAsia="仿宋" w:cs="仿宋"/>
                <w:spacing w:val="7"/>
              </w:rPr>
              <w:t>号</w:t>
            </w:r>
          </w:p>
        </w:tc>
        <w:tc>
          <w:tcPr>
            <w:tcW w:w="694" w:type="dxa"/>
            <w:textDirection w:val="tbRlV"/>
            <w:vAlign w:val="top"/>
          </w:tcPr>
          <w:p w14:paraId="23BCA575">
            <w:pPr>
              <w:pStyle w:val="121"/>
              <w:spacing w:before="299" w:line="204" w:lineRule="auto"/>
              <w:ind w:left="256"/>
              <w:rPr>
                <w:rFonts w:hint="eastAsia" w:ascii="仿宋" w:hAnsi="仿宋" w:eastAsia="仿宋" w:cs="仿宋"/>
              </w:rPr>
            </w:pPr>
            <w:r>
              <w:rPr>
                <w:rFonts w:hint="eastAsia" w:ascii="仿宋" w:hAnsi="仿宋" w:eastAsia="仿宋" w:cs="仿宋"/>
                <w:spacing w:val="7"/>
              </w:rPr>
              <w:t>专</w:t>
            </w:r>
            <w:r>
              <w:rPr>
                <w:rFonts w:hint="eastAsia" w:ascii="仿宋" w:hAnsi="仿宋" w:eastAsia="仿宋" w:cs="仿宋"/>
                <w:spacing w:val="14"/>
              </w:rPr>
              <w:t xml:space="preserve"> </w:t>
            </w:r>
            <w:r>
              <w:rPr>
                <w:rFonts w:hint="eastAsia" w:ascii="仿宋" w:hAnsi="仿宋" w:eastAsia="仿宋" w:cs="仿宋"/>
                <w:spacing w:val="7"/>
              </w:rPr>
              <w:t>业</w:t>
            </w:r>
          </w:p>
        </w:tc>
      </w:tr>
      <w:tr w14:paraId="32574F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656" w:type="dxa"/>
            <w:vMerge w:val="restart"/>
            <w:tcBorders>
              <w:bottom w:val="nil"/>
            </w:tcBorders>
            <w:textDirection w:val="tbRlV"/>
            <w:vAlign w:val="top"/>
          </w:tcPr>
          <w:p w14:paraId="1E7B18D4">
            <w:pPr>
              <w:pStyle w:val="121"/>
              <w:spacing w:before="263" w:line="196" w:lineRule="auto"/>
              <w:ind w:left="360"/>
              <w:rPr>
                <w:rFonts w:hint="eastAsia" w:ascii="仿宋" w:hAnsi="仿宋" w:eastAsia="仿宋" w:cs="仿宋"/>
              </w:rPr>
            </w:pPr>
            <w:r>
              <w:rPr>
                <w:rFonts w:hint="eastAsia" w:ascii="仿宋" w:hAnsi="仿宋" w:eastAsia="仿宋" w:cs="仿宋"/>
                <w:spacing w:val="8"/>
              </w:rPr>
              <w:t xml:space="preserve">项 </w:t>
            </w:r>
            <w:r>
              <w:rPr>
                <w:rFonts w:hint="eastAsia" w:ascii="仿宋" w:hAnsi="仿宋" w:eastAsia="仿宋" w:cs="仿宋"/>
                <w:spacing w:val="8"/>
                <w:position w:val="1"/>
              </w:rPr>
              <w:t>目</w:t>
            </w:r>
            <w:r>
              <w:rPr>
                <w:rFonts w:hint="eastAsia" w:ascii="仿宋" w:hAnsi="仿宋" w:eastAsia="仿宋" w:cs="仿宋"/>
                <w:spacing w:val="14"/>
                <w:position w:val="1"/>
              </w:rPr>
              <w:t xml:space="preserve"> </w:t>
            </w:r>
            <w:r>
              <w:rPr>
                <w:rFonts w:hint="eastAsia" w:ascii="仿宋" w:hAnsi="仿宋" w:eastAsia="仿宋" w:cs="仿宋"/>
                <w:spacing w:val="8"/>
              </w:rPr>
              <w:t>负</w:t>
            </w:r>
            <w:r>
              <w:rPr>
                <w:rFonts w:hint="eastAsia" w:ascii="仿宋" w:hAnsi="仿宋" w:eastAsia="仿宋" w:cs="仿宋"/>
                <w:spacing w:val="11"/>
              </w:rPr>
              <w:t xml:space="preserve"> </w:t>
            </w:r>
            <w:r>
              <w:rPr>
                <w:rFonts w:hint="eastAsia" w:ascii="仿宋" w:hAnsi="仿宋" w:eastAsia="仿宋" w:cs="仿宋"/>
                <w:spacing w:val="8"/>
              </w:rPr>
              <w:t>责</w:t>
            </w:r>
            <w:r>
              <w:rPr>
                <w:rFonts w:hint="eastAsia" w:ascii="仿宋" w:hAnsi="仿宋" w:eastAsia="仿宋" w:cs="仿宋"/>
                <w:spacing w:val="15"/>
              </w:rPr>
              <w:t xml:space="preserve"> </w:t>
            </w:r>
            <w:r>
              <w:rPr>
                <w:rFonts w:hint="eastAsia" w:ascii="仿宋" w:hAnsi="仿宋" w:eastAsia="仿宋" w:cs="仿宋"/>
                <w:spacing w:val="8"/>
              </w:rPr>
              <w:t>人</w:t>
            </w:r>
          </w:p>
        </w:tc>
        <w:tc>
          <w:tcPr>
            <w:tcW w:w="956" w:type="dxa"/>
            <w:vAlign w:val="top"/>
          </w:tcPr>
          <w:p w14:paraId="68D8A2C7">
            <w:pPr>
              <w:rPr>
                <w:rFonts w:hint="eastAsia" w:ascii="仿宋" w:hAnsi="仿宋" w:eastAsia="仿宋" w:cs="仿宋"/>
                <w:sz w:val="21"/>
              </w:rPr>
            </w:pPr>
          </w:p>
        </w:tc>
        <w:tc>
          <w:tcPr>
            <w:tcW w:w="888" w:type="dxa"/>
            <w:vAlign w:val="top"/>
          </w:tcPr>
          <w:p w14:paraId="76489BD5">
            <w:pPr>
              <w:rPr>
                <w:rFonts w:hint="eastAsia" w:ascii="仿宋" w:hAnsi="仿宋" w:eastAsia="仿宋" w:cs="仿宋"/>
                <w:sz w:val="21"/>
              </w:rPr>
            </w:pPr>
          </w:p>
        </w:tc>
        <w:tc>
          <w:tcPr>
            <w:tcW w:w="775" w:type="dxa"/>
            <w:vAlign w:val="top"/>
          </w:tcPr>
          <w:p w14:paraId="54445389">
            <w:pPr>
              <w:rPr>
                <w:rFonts w:hint="eastAsia" w:ascii="仿宋" w:hAnsi="仿宋" w:eastAsia="仿宋" w:cs="仿宋"/>
                <w:sz w:val="21"/>
              </w:rPr>
            </w:pPr>
          </w:p>
        </w:tc>
        <w:tc>
          <w:tcPr>
            <w:tcW w:w="827" w:type="dxa"/>
            <w:vAlign w:val="top"/>
          </w:tcPr>
          <w:p w14:paraId="081B79F6">
            <w:pPr>
              <w:rPr>
                <w:rFonts w:hint="eastAsia" w:ascii="仿宋" w:hAnsi="仿宋" w:eastAsia="仿宋" w:cs="仿宋"/>
                <w:sz w:val="21"/>
              </w:rPr>
            </w:pPr>
          </w:p>
        </w:tc>
        <w:tc>
          <w:tcPr>
            <w:tcW w:w="1010" w:type="dxa"/>
            <w:vAlign w:val="top"/>
          </w:tcPr>
          <w:p w14:paraId="3777D4F9">
            <w:pPr>
              <w:rPr>
                <w:rFonts w:hint="eastAsia" w:ascii="仿宋" w:hAnsi="仿宋" w:eastAsia="仿宋" w:cs="仿宋"/>
                <w:sz w:val="21"/>
              </w:rPr>
            </w:pPr>
          </w:p>
        </w:tc>
        <w:tc>
          <w:tcPr>
            <w:tcW w:w="624" w:type="dxa"/>
            <w:vAlign w:val="top"/>
          </w:tcPr>
          <w:p w14:paraId="5A541AD9">
            <w:pPr>
              <w:rPr>
                <w:rFonts w:hint="eastAsia" w:ascii="仿宋" w:hAnsi="仿宋" w:eastAsia="仿宋" w:cs="仿宋"/>
                <w:sz w:val="21"/>
              </w:rPr>
            </w:pPr>
          </w:p>
        </w:tc>
        <w:tc>
          <w:tcPr>
            <w:tcW w:w="701" w:type="dxa"/>
            <w:vAlign w:val="top"/>
          </w:tcPr>
          <w:p w14:paraId="6107265F">
            <w:pPr>
              <w:rPr>
                <w:rFonts w:hint="eastAsia" w:ascii="仿宋" w:hAnsi="仿宋" w:eastAsia="仿宋" w:cs="仿宋"/>
                <w:sz w:val="21"/>
              </w:rPr>
            </w:pPr>
          </w:p>
        </w:tc>
        <w:tc>
          <w:tcPr>
            <w:tcW w:w="694" w:type="dxa"/>
            <w:vAlign w:val="top"/>
          </w:tcPr>
          <w:p w14:paraId="5CDA5D56">
            <w:pPr>
              <w:rPr>
                <w:rFonts w:hint="eastAsia" w:ascii="仿宋" w:hAnsi="仿宋" w:eastAsia="仿宋" w:cs="仿宋"/>
                <w:sz w:val="21"/>
              </w:rPr>
            </w:pPr>
          </w:p>
        </w:tc>
      </w:tr>
      <w:tr w14:paraId="537F2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656" w:type="dxa"/>
            <w:vMerge w:val="continue"/>
            <w:tcBorders>
              <w:top w:val="nil"/>
              <w:bottom w:val="nil"/>
            </w:tcBorders>
            <w:textDirection w:val="tbRlV"/>
            <w:vAlign w:val="top"/>
          </w:tcPr>
          <w:p w14:paraId="6DD80DB2">
            <w:pPr>
              <w:rPr>
                <w:rFonts w:hint="eastAsia" w:ascii="仿宋" w:hAnsi="仿宋" w:eastAsia="仿宋" w:cs="仿宋"/>
                <w:sz w:val="21"/>
              </w:rPr>
            </w:pPr>
          </w:p>
        </w:tc>
        <w:tc>
          <w:tcPr>
            <w:tcW w:w="956" w:type="dxa"/>
            <w:vAlign w:val="top"/>
          </w:tcPr>
          <w:p w14:paraId="04D2BEC1">
            <w:pPr>
              <w:rPr>
                <w:rFonts w:hint="eastAsia" w:ascii="仿宋" w:hAnsi="仿宋" w:eastAsia="仿宋" w:cs="仿宋"/>
                <w:sz w:val="21"/>
              </w:rPr>
            </w:pPr>
          </w:p>
        </w:tc>
        <w:tc>
          <w:tcPr>
            <w:tcW w:w="888" w:type="dxa"/>
            <w:vAlign w:val="top"/>
          </w:tcPr>
          <w:p w14:paraId="452C723A">
            <w:pPr>
              <w:rPr>
                <w:rFonts w:hint="eastAsia" w:ascii="仿宋" w:hAnsi="仿宋" w:eastAsia="仿宋" w:cs="仿宋"/>
                <w:sz w:val="21"/>
              </w:rPr>
            </w:pPr>
          </w:p>
        </w:tc>
        <w:tc>
          <w:tcPr>
            <w:tcW w:w="775" w:type="dxa"/>
            <w:vAlign w:val="top"/>
          </w:tcPr>
          <w:p w14:paraId="7DFAD2AC">
            <w:pPr>
              <w:rPr>
                <w:rFonts w:hint="eastAsia" w:ascii="仿宋" w:hAnsi="仿宋" w:eastAsia="仿宋" w:cs="仿宋"/>
                <w:sz w:val="21"/>
              </w:rPr>
            </w:pPr>
          </w:p>
        </w:tc>
        <w:tc>
          <w:tcPr>
            <w:tcW w:w="827" w:type="dxa"/>
            <w:vAlign w:val="top"/>
          </w:tcPr>
          <w:p w14:paraId="134C7E88">
            <w:pPr>
              <w:rPr>
                <w:rFonts w:hint="eastAsia" w:ascii="仿宋" w:hAnsi="仿宋" w:eastAsia="仿宋" w:cs="仿宋"/>
                <w:sz w:val="21"/>
              </w:rPr>
            </w:pPr>
          </w:p>
        </w:tc>
        <w:tc>
          <w:tcPr>
            <w:tcW w:w="1010" w:type="dxa"/>
            <w:vAlign w:val="top"/>
          </w:tcPr>
          <w:p w14:paraId="51F33CBC">
            <w:pPr>
              <w:rPr>
                <w:rFonts w:hint="eastAsia" w:ascii="仿宋" w:hAnsi="仿宋" w:eastAsia="仿宋" w:cs="仿宋"/>
                <w:sz w:val="21"/>
              </w:rPr>
            </w:pPr>
          </w:p>
        </w:tc>
        <w:tc>
          <w:tcPr>
            <w:tcW w:w="624" w:type="dxa"/>
            <w:vAlign w:val="top"/>
          </w:tcPr>
          <w:p w14:paraId="1C4AD830">
            <w:pPr>
              <w:rPr>
                <w:rFonts w:hint="eastAsia" w:ascii="仿宋" w:hAnsi="仿宋" w:eastAsia="仿宋" w:cs="仿宋"/>
                <w:sz w:val="21"/>
              </w:rPr>
            </w:pPr>
          </w:p>
        </w:tc>
        <w:tc>
          <w:tcPr>
            <w:tcW w:w="701" w:type="dxa"/>
            <w:vAlign w:val="top"/>
          </w:tcPr>
          <w:p w14:paraId="7BBE44F2">
            <w:pPr>
              <w:rPr>
                <w:rFonts w:hint="eastAsia" w:ascii="仿宋" w:hAnsi="仿宋" w:eastAsia="仿宋" w:cs="仿宋"/>
                <w:sz w:val="21"/>
              </w:rPr>
            </w:pPr>
          </w:p>
        </w:tc>
        <w:tc>
          <w:tcPr>
            <w:tcW w:w="694" w:type="dxa"/>
            <w:vAlign w:val="top"/>
          </w:tcPr>
          <w:p w14:paraId="3B43D262">
            <w:pPr>
              <w:rPr>
                <w:rFonts w:hint="eastAsia" w:ascii="仿宋" w:hAnsi="仿宋" w:eastAsia="仿宋" w:cs="仿宋"/>
                <w:sz w:val="21"/>
              </w:rPr>
            </w:pPr>
          </w:p>
        </w:tc>
      </w:tr>
      <w:tr w14:paraId="6698D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8" w:hRule="atLeast"/>
        </w:trPr>
        <w:tc>
          <w:tcPr>
            <w:tcW w:w="656" w:type="dxa"/>
            <w:vMerge w:val="continue"/>
            <w:tcBorders>
              <w:top w:val="nil"/>
            </w:tcBorders>
            <w:textDirection w:val="tbRlV"/>
            <w:vAlign w:val="top"/>
          </w:tcPr>
          <w:p w14:paraId="78799C8A">
            <w:pPr>
              <w:rPr>
                <w:rFonts w:hint="eastAsia" w:ascii="仿宋" w:hAnsi="仿宋" w:eastAsia="仿宋" w:cs="仿宋"/>
                <w:sz w:val="21"/>
              </w:rPr>
            </w:pPr>
          </w:p>
        </w:tc>
        <w:tc>
          <w:tcPr>
            <w:tcW w:w="956" w:type="dxa"/>
            <w:vAlign w:val="top"/>
          </w:tcPr>
          <w:p w14:paraId="345925C0">
            <w:pPr>
              <w:rPr>
                <w:rFonts w:hint="eastAsia" w:ascii="仿宋" w:hAnsi="仿宋" w:eastAsia="仿宋" w:cs="仿宋"/>
                <w:sz w:val="21"/>
              </w:rPr>
            </w:pPr>
          </w:p>
        </w:tc>
        <w:tc>
          <w:tcPr>
            <w:tcW w:w="888" w:type="dxa"/>
            <w:vAlign w:val="top"/>
          </w:tcPr>
          <w:p w14:paraId="200725C6">
            <w:pPr>
              <w:rPr>
                <w:rFonts w:hint="eastAsia" w:ascii="仿宋" w:hAnsi="仿宋" w:eastAsia="仿宋" w:cs="仿宋"/>
                <w:sz w:val="21"/>
              </w:rPr>
            </w:pPr>
          </w:p>
        </w:tc>
        <w:tc>
          <w:tcPr>
            <w:tcW w:w="775" w:type="dxa"/>
            <w:vAlign w:val="top"/>
          </w:tcPr>
          <w:p w14:paraId="667D9FA9">
            <w:pPr>
              <w:rPr>
                <w:rFonts w:hint="eastAsia" w:ascii="仿宋" w:hAnsi="仿宋" w:eastAsia="仿宋" w:cs="仿宋"/>
                <w:sz w:val="21"/>
              </w:rPr>
            </w:pPr>
          </w:p>
        </w:tc>
        <w:tc>
          <w:tcPr>
            <w:tcW w:w="827" w:type="dxa"/>
            <w:vAlign w:val="top"/>
          </w:tcPr>
          <w:p w14:paraId="06C5C4EC">
            <w:pPr>
              <w:rPr>
                <w:rFonts w:hint="eastAsia" w:ascii="仿宋" w:hAnsi="仿宋" w:eastAsia="仿宋" w:cs="仿宋"/>
                <w:sz w:val="21"/>
              </w:rPr>
            </w:pPr>
          </w:p>
        </w:tc>
        <w:tc>
          <w:tcPr>
            <w:tcW w:w="1010" w:type="dxa"/>
            <w:vAlign w:val="top"/>
          </w:tcPr>
          <w:p w14:paraId="01EAB155">
            <w:pPr>
              <w:rPr>
                <w:rFonts w:hint="eastAsia" w:ascii="仿宋" w:hAnsi="仿宋" w:eastAsia="仿宋" w:cs="仿宋"/>
                <w:sz w:val="21"/>
              </w:rPr>
            </w:pPr>
          </w:p>
        </w:tc>
        <w:tc>
          <w:tcPr>
            <w:tcW w:w="624" w:type="dxa"/>
            <w:vAlign w:val="top"/>
          </w:tcPr>
          <w:p w14:paraId="7C9FA34E">
            <w:pPr>
              <w:rPr>
                <w:rFonts w:hint="eastAsia" w:ascii="仿宋" w:hAnsi="仿宋" w:eastAsia="仿宋" w:cs="仿宋"/>
                <w:sz w:val="21"/>
              </w:rPr>
            </w:pPr>
          </w:p>
        </w:tc>
        <w:tc>
          <w:tcPr>
            <w:tcW w:w="701" w:type="dxa"/>
            <w:vAlign w:val="top"/>
          </w:tcPr>
          <w:p w14:paraId="060AA5EC">
            <w:pPr>
              <w:rPr>
                <w:rFonts w:hint="eastAsia" w:ascii="仿宋" w:hAnsi="仿宋" w:eastAsia="仿宋" w:cs="仿宋"/>
                <w:sz w:val="21"/>
              </w:rPr>
            </w:pPr>
          </w:p>
        </w:tc>
        <w:tc>
          <w:tcPr>
            <w:tcW w:w="694" w:type="dxa"/>
            <w:vAlign w:val="top"/>
          </w:tcPr>
          <w:p w14:paraId="7A756106">
            <w:pPr>
              <w:rPr>
                <w:rFonts w:hint="eastAsia" w:ascii="仿宋" w:hAnsi="仿宋" w:eastAsia="仿宋" w:cs="仿宋"/>
                <w:sz w:val="21"/>
              </w:rPr>
            </w:pPr>
          </w:p>
        </w:tc>
      </w:tr>
      <w:tr w14:paraId="1A53EE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656" w:type="dxa"/>
            <w:vMerge w:val="restart"/>
            <w:tcBorders>
              <w:bottom w:val="nil"/>
            </w:tcBorders>
            <w:textDirection w:val="tbRlV"/>
            <w:vAlign w:val="top"/>
          </w:tcPr>
          <w:p w14:paraId="19A14104">
            <w:pPr>
              <w:pStyle w:val="121"/>
              <w:spacing w:before="262" w:line="201" w:lineRule="auto"/>
              <w:ind w:left="545"/>
              <w:rPr>
                <w:rFonts w:hint="eastAsia" w:ascii="仿宋" w:hAnsi="仿宋" w:eastAsia="仿宋" w:cs="仿宋"/>
              </w:rPr>
            </w:pPr>
            <w:r>
              <w:rPr>
                <w:rFonts w:hint="eastAsia" w:ascii="仿宋" w:hAnsi="仿宋" w:eastAsia="仿宋" w:cs="仿宋"/>
                <w:spacing w:val="7"/>
              </w:rPr>
              <w:t>其</w:t>
            </w:r>
            <w:r>
              <w:rPr>
                <w:rFonts w:hint="eastAsia" w:ascii="仿宋" w:hAnsi="仿宋" w:eastAsia="仿宋" w:cs="仿宋"/>
                <w:spacing w:val="14"/>
              </w:rPr>
              <w:t xml:space="preserve">  </w:t>
            </w:r>
            <w:r>
              <w:rPr>
                <w:rFonts w:hint="eastAsia" w:ascii="仿宋" w:hAnsi="仿宋" w:eastAsia="仿宋" w:cs="仿宋"/>
                <w:spacing w:val="7"/>
              </w:rPr>
              <w:t>他</w:t>
            </w:r>
            <w:r>
              <w:rPr>
                <w:rFonts w:hint="eastAsia" w:ascii="仿宋" w:hAnsi="仿宋" w:eastAsia="仿宋" w:cs="仿宋"/>
                <w:spacing w:val="14"/>
              </w:rPr>
              <w:t xml:space="preserve">  </w:t>
            </w:r>
            <w:r>
              <w:rPr>
                <w:rFonts w:hint="eastAsia" w:ascii="仿宋" w:hAnsi="仿宋" w:eastAsia="仿宋" w:cs="仿宋"/>
                <w:spacing w:val="7"/>
              </w:rPr>
              <w:t>人</w:t>
            </w:r>
            <w:r>
              <w:rPr>
                <w:rFonts w:hint="eastAsia" w:ascii="仿宋" w:hAnsi="仿宋" w:eastAsia="仿宋" w:cs="仿宋"/>
                <w:spacing w:val="15"/>
              </w:rPr>
              <w:t xml:space="preserve">  </w:t>
            </w:r>
            <w:r>
              <w:rPr>
                <w:rFonts w:hint="eastAsia" w:ascii="仿宋" w:hAnsi="仿宋" w:eastAsia="仿宋" w:cs="仿宋"/>
                <w:spacing w:val="7"/>
              </w:rPr>
              <w:t>员</w:t>
            </w:r>
          </w:p>
        </w:tc>
        <w:tc>
          <w:tcPr>
            <w:tcW w:w="956" w:type="dxa"/>
            <w:vAlign w:val="top"/>
          </w:tcPr>
          <w:p w14:paraId="09471CA4">
            <w:pPr>
              <w:rPr>
                <w:rFonts w:hint="eastAsia" w:ascii="仿宋" w:hAnsi="仿宋" w:eastAsia="仿宋" w:cs="仿宋"/>
                <w:sz w:val="21"/>
              </w:rPr>
            </w:pPr>
          </w:p>
        </w:tc>
        <w:tc>
          <w:tcPr>
            <w:tcW w:w="888" w:type="dxa"/>
            <w:vAlign w:val="top"/>
          </w:tcPr>
          <w:p w14:paraId="5C47561A">
            <w:pPr>
              <w:rPr>
                <w:rFonts w:hint="eastAsia" w:ascii="仿宋" w:hAnsi="仿宋" w:eastAsia="仿宋" w:cs="仿宋"/>
                <w:sz w:val="21"/>
              </w:rPr>
            </w:pPr>
          </w:p>
        </w:tc>
        <w:tc>
          <w:tcPr>
            <w:tcW w:w="775" w:type="dxa"/>
            <w:vAlign w:val="top"/>
          </w:tcPr>
          <w:p w14:paraId="304EAFBD">
            <w:pPr>
              <w:rPr>
                <w:rFonts w:hint="eastAsia" w:ascii="仿宋" w:hAnsi="仿宋" w:eastAsia="仿宋" w:cs="仿宋"/>
                <w:sz w:val="21"/>
              </w:rPr>
            </w:pPr>
          </w:p>
        </w:tc>
        <w:tc>
          <w:tcPr>
            <w:tcW w:w="827" w:type="dxa"/>
            <w:vAlign w:val="top"/>
          </w:tcPr>
          <w:p w14:paraId="60FEBFBC">
            <w:pPr>
              <w:rPr>
                <w:rFonts w:hint="eastAsia" w:ascii="仿宋" w:hAnsi="仿宋" w:eastAsia="仿宋" w:cs="仿宋"/>
                <w:sz w:val="21"/>
              </w:rPr>
            </w:pPr>
          </w:p>
        </w:tc>
        <w:tc>
          <w:tcPr>
            <w:tcW w:w="1010" w:type="dxa"/>
            <w:vAlign w:val="top"/>
          </w:tcPr>
          <w:p w14:paraId="4EA5D8C6">
            <w:pPr>
              <w:rPr>
                <w:rFonts w:hint="eastAsia" w:ascii="仿宋" w:hAnsi="仿宋" w:eastAsia="仿宋" w:cs="仿宋"/>
                <w:sz w:val="21"/>
              </w:rPr>
            </w:pPr>
          </w:p>
        </w:tc>
        <w:tc>
          <w:tcPr>
            <w:tcW w:w="624" w:type="dxa"/>
            <w:vAlign w:val="top"/>
          </w:tcPr>
          <w:p w14:paraId="1480873E">
            <w:pPr>
              <w:rPr>
                <w:rFonts w:hint="eastAsia" w:ascii="仿宋" w:hAnsi="仿宋" w:eastAsia="仿宋" w:cs="仿宋"/>
                <w:sz w:val="21"/>
              </w:rPr>
            </w:pPr>
          </w:p>
        </w:tc>
        <w:tc>
          <w:tcPr>
            <w:tcW w:w="701" w:type="dxa"/>
            <w:vAlign w:val="top"/>
          </w:tcPr>
          <w:p w14:paraId="2C682A4C">
            <w:pPr>
              <w:rPr>
                <w:rFonts w:hint="eastAsia" w:ascii="仿宋" w:hAnsi="仿宋" w:eastAsia="仿宋" w:cs="仿宋"/>
                <w:sz w:val="21"/>
              </w:rPr>
            </w:pPr>
          </w:p>
        </w:tc>
        <w:tc>
          <w:tcPr>
            <w:tcW w:w="694" w:type="dxa"/>
            <w:vAlign w:val="top"/>
          </w:tcPr>
          <w:p w14:paraId="2DF8A2D0">
            <w:pPr>
              <w:rPr>
                <w:rFonts w:hint="eastAsia" w:ascii="仿宋" w:hAnsi="仿宋" w:eastAsia="仿宋" w:cs="仿宋"/>
                <w:sz w:val="21"/>
              </w:rPr>
            </w:pPr>
          </w:p>
        </w:tc>
      </w:tr>
      <w:tr w14:paraId="33550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656" w:type="dxa"/>
            <w:vMerge w:val="continue"/>
            <w:tcBorders>
              <w:top w:val="nil"/>
              <w:bottom w:val="nil"/>
            </w:tcBorders>
            <w:textDirection w:val="tbRlV"/>
            <w:vAlign w:val="top"/>
          </w:tcPr>
          <w:p w14:paraId="7CC2CA4F">
            <w:pPr>
              <w:rPr>
                <w:rFonts w:hint="eastAsia" w:ascii="仿宋" w:hAnsi="仿宋" w:eastAsia="仿宋" w:cs="仿宋"/>
                <w:sz w:val="21"/>
              </w:rPr>
            </w:pPr>
          </w:p>
        </w:tc>
        <w:tc>
          <w:tcPr>
            <w:tcW w:w="956" w:type="dxa"/>
            <w:vAlign w:val="top"/>
          </w:tcPr>
          <w:p w14:paraId="3896CD76">
            <w:pPr>
              <w:rPr>
                <w:rFonts w:hint="eastAsia" w:ascii="仿宋" w:hAnsi="仿宋" w:eastAsia="仿宋" w:cs="仿宋"/>
                <w:sz w:val="21"/>
              </w:rPr>
            </w:pPr>
          </w:p>
        </w:tc>
        <w:tc>
          <w:tcPr>
            <w:tcW w:w="888" w:type="dxa"/>
            <w:vAlign w:val="top"/>
          </w:tcPr>
          <w:p w14:paraId="43FA0CB2">
            <w:pPr>
              <w:rPr>
                <w:rFonts w:hint="eastAsia" w:ascii="仿宋" w:hAnsi="仿宋" w:eastAsia="仿宋" w:cs="仿宋"/>
                <w:sz w:val="21"/>
              </w:rPr>
            </w:pPr>
          </w:p>
        </w:tc>
        <w:tc>
          <w:tcPr>
            <w:tcW w:w="775" w:type="dxa"/>
            <w:vAlign w:val="top"/>
          </w:tcPr>
          <w:p w14:paraId="75F22334">
            <w:pPr>
              <w:rPr>
                <w:rFonts w:hint="eastAsia" w:ascii="仿宋" w:hAnsi="仿宋" w:eastAsia="仿宋" w:cs="仿宋"/>
                <w:sz w:val="21"/>
              </w:rPr>
            </w:pPr>
          </w:p>
        </w:tc>
        <w:tc>
          <w:tcPr>
            <w:tcW w:w="827" w:type="dxa"/>
            <w:vAlign w:val="top"/>
          </w:tcPr>
          <w:p w14:paraId="7A961432">
            <w:pPr>
              <w:rPr>
                <w:rFonts w:hint="eastAsia" w:ascii="仿宋" w:hAnsi="仿宋" w:eastAsia="仿宋" w:cs="仿宋"/>
                <w:sz w:val="21"/>
              </w:rPr>
            </w:pPr>
          </w:p>
        </w:tc>
        <w:tc>
          <w:tcPr>
            <w:tcW w:w="1010" w:type="dxa"/>
            <w:vAlign w:val="top"/>
          </w:tcPr>
          <w:p w14:paraId="7C8D5180">
            <w:pPr>
              <w:rPr>
                <w:rFonts w:hint="eastAsia" w:ascii="仿宋" w:hAnsi="仿宋" w:eastAsia="仿宋" w:cs="仿宋"/>
                <w:sz w:val="21"/>
              </w:rPr>
            </w:pPr>
          </w:p>
        </w:tc>
        <w:tc>
          <w:tcPr>
            <w:tcW w:w="624" w:type="dxa"/>
            <w:vAlign w:val="top"/>
          </w:tcPr>
          <w:p w14:paraId="0A1A506A">
            <w:pPr>
              <w:rPr>
                <w:rFonts w:hint="eastAsia" w:ascii="仿宋" w:hAnsi="仿宋" w:eastAsia="仿宋" w:cs="仿宋"/>
                <w:sz w:val="21"/>
              </w:rPr>
            </w:pPr>
          </w:p>
        </w:tc>
        <w:tc>
          <w:tcPr>
            <w:tcW w:w="701" w:type="dxa"/>
            <w:vAlign w:val="top"/>
          </w:tcPr>
          <w:p w14:paraId="5780EC6A">
            <w:pPr>
              <w:rPr>
                <w:rFonts w:hint="eastAsia" w:ascii="仿宋" w:hAnsi="仿宋" w:eastAsia="仿宋" w:cs="仿宋"/>
                <w:sz w:val="21"/>
              </w:rPr>
            </w:pPr>
          </w:p>
        </w:tc>
        <w:tc>
          <w:tcPr>
            <w:tcW w:w="694" w:type="dxa"/>
            <w:vAlign w:val="top"/>
          </w:tcPr>
          <w:p w14:paraId="2A8E637E">
            <w:pPr>
              <w:rPr>
                <w:rFonts w:hint="eastAsia" w:ascii="仿宋" w:hAnsi="仿宋" w:eastAsia="仿宋" w:cs="仿宋"/>
                <w:sz w:val="21"/>
              </w:rPr>
            </w:pPr>
          </w:p>
        </w:tc>
      </w:tr>
      <w:tr w14:paraId="66D17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2" w:hRule="atLeast"/>
        </w:trPr>
        <w:tc>
          <w:tcPr>
            <w:tcW w:w="656" w:type="dxa"/>
            <w:vMerge w:val="continue"/>
            <w:tcBorders>
              <w:top w:val="nil"/>
            </w:tcBorders>
            <w:textDirection w:val="tbRlV"/>
            <w:vAlign w:val="top"/>
          </w:tcPr>
          <w:p w14:paraId="163F08B0">
            <w:pPr>
              <w:rPr>
                <w:rFonts w:hint="eastAsia" w:ascii="仿宋" w:hAnsi="仿宋" w:eastAsia="仿宋" w:cs="仿宋"/>
                <w:sz w:val="21"/>
              </w:rPr>
            </w:pPr>
          </w:p>
        </w:tc>
        <w:tc>
          <w:tcPr>
            <w:tcW w:w="956" w:type="dxa"/>
            <w:vAlign w:val="top"/>
          </w:tcPr>
          <w:p w14:paraId="77A7C0B0">
            <w:pPr>
              <w:rPr>
                <w:rFonts w:hint="eastAsia" w:ascii="仿宋" w:hAnsi="仿宋" w:eastAsia="仿宋" w:cs="仿宋"/>
                <w:sz w:val="21"/>
              </w:rPr>
            </w:pPr>
          </w:p>
        </w:tc>
        <w:tc>
          <w:tcPr>
            <w:tcW w:w="888" w:type="dxa"/>
            <w:vAlign w:val="top"/>
          </w:tcPr>
          <w:p w14:paraId="69B25CE8">
            <w:pPr>
              <w:rPr>
                <w:rFonts w:hint="eastAsia" w:ascii="仿宋" w:hAnsi="仿宋" w:eastAsia="仿宋" w:cs="仿宋"/>
                <w:sz w:val="21"/>
              </w:rPr>
            </w:pPr>
          </w:p>
        </w:tc>
        <w:tc>
          <w:tcPr>
            <w:tcW w:w="775" w:type="dxa"/>
            <w:vAlign w:val="top"/>
          </w:tcPr>
          <w:p w14:paraId="07C87CA7">
            <w:pPr>
              <w:rPr>
                <w:rFonts w:hint="eastAsia" w:ascii="仿宋" w:hAnsi="仿宋" w:eastAsia="仿宋" w:cs="仿宋"/>
                <w:sz w:val="21"/>
              </w:rPr>
            </w:pPr>
          </w:p>
        </w:tc>
        <w:tc>
          <w:tcPr>
            <w:tcW w:w="827" w:type="dxa"/>
            <w:vAlign w:val="top"/>
          </w:tcPr>
          <w:p w14:paraId="41889FCB">
            <w:pPr>
              <w:rPr>
                <w:rFonts w:hint="eastAsia" w:ascii="仿宋" w:hAnsi="仿宋" w:eastAsia="仿宋" w:cs="仿宋"/>
                <w:sz w:val="21"/>
              </w:rPr>
            </w:pPr>
          </w:p>
        </w:tc>
        <w:tc>
          <w:tcPr>
            <w:tcW w:w="1010" w:type="dxa"/>
            <w:vAlign w:val="top"/>
          </w:tcPr>
          <w:p w14:paraId="7305221D">
            <w:pPr>
              <w:rPr>
                <w:rFonts w:hint="eastAsia" w:ascii="仿宋" w:hAnsi="仿宋" w:eastAsia="仿宋" w:cs="仿宋"/>
                <w:sz w:val="21"/>
              </w:rPr>
            </w:pPr>
          </w:p>
        </w:tc>
        <w:tc>
          <w:tcPr>
            <w:tcW w:w="624" w:type="dxa"/>
            <w:vAlign w:val="top"/>
          </w:tcPr>
          <w:p w14:paraId="756D8C87">
            <w:pPr>
              <w:rPr>
                <w:rFonts w:hint="eastAsia" w:ascii="仿宋" w:hAnsi="仿宋" w:eastAsia="仿宋" w:cs="仿宋"/>
                <w:sz w:val="21"/>
              </w:rPr>
            </w:pPr>
          </w:p>
        </w:tc>
        <w:tc>
          <w:tcPr>
            <w:tcW w:w="701" w:type="dxa"/>
            <w:vAlign w:val="top"/>
          </w:tcPr>
          <w:p w14:paraId="13C26DCC">
            <w:pPr>
              <w:rPr>
                <w:rFonts w:hint="eastAsia" w:ascii="仿宋" w:hAnsi="仿宋" w:eastAsia="仿宋" w:cs="仿宋"/>
                <w:sz w:val="21"/>
              </w:rPr>
            </w:pPr>
          </w:p>
        </w:tc>
        <w:tc>
          <w:tcPr>
            <w:tcW w:w="694" w:type="dxa"/>
            <w:vAlign w:val="top"/>
          </w:tcPr>
          <w:p w14:paraId="29AE7502">
            <w:pPr>
              <w:rPr>
                <w:rFonts w:hint="eastAsia" w:ascii="仿宋" w:hAnsi="仿宋" w:eastAsia="仿宋" w:cs="仿宋"/>
                <w:sz w:val="21"/>
              </w:rPr>
            </w:pPr>
          </w:p>
        </w:tc>
      </w:tr>
    </w:tbl>
    <w:p w14:paraId="769EAA57">
      <w:pPr>
        <w:pStyle w:val="2"/>
        <w:spacing w:before="111" w:line="275" w:lineRule="auto"/>
        <w:ind w:left="330" w:right="291" w:hanging="18"/>
        <w:rPr>
          <w:rFonts w:hint="eastAsia" w:ascii="仿宋" w:hAnsi="仿宋" w:eastAsia="仿宋" w:cs="仿宋"/>
          <w:spacing w:val="-5"/>
          <w:sz w:val="28"/>
          <w:szCs w:val="28"/>
        </w:rPr>
      </w:pPr>
    </w:p>
    <w:p w14:paraId="5DE75DF7">
      <w:pPr>
        <w:pStyle w:val="2"/>
        <w:spacing w:before="111" w:line="275" w:lineRule="auto"/>
        <w:ind w:left="330" w:right="291" w:hanging="18"/>
        <w:rPr>
          <w:rFonts w:hint="eastAsia" w:ascii="仿宋" w:hAnsi="仿宋" w:eastAsia="仿宋" w:cs="仿宋"/>
          <w:sz w:val="28"/>
          <w:szCs w:val="28"/>
        </w:rPr>
      </w:pPr>
      <w:r>
        <w:rPr>
          <w:rFonts w:hint="eastAsia" w:ascii="仿宋" w:hAnsi="仿宋" w:eastAsia="仿宋" w:cs="仿宋"/>
          <w:spacing w:val="-5"/>
          <w:sz w:val="28"/>
          <w:szCs w:val="28"/>
        </w:rPr>
        <w:t>备注：1.需提供拟投入人员身份证明材料、检验人员需提供检验相关证书</w:t>
      </w:r>
      <w:r>
        <w:rPr>
          <w:rFonts w:hint="eastAsia" w:ascii="仿宋" w:hAnsi="仿宋" w:eastAsia="仿宋" w:cs="仿宋"/>
          <w:spacing w:val="3"/>
          <w:sz w:val="28"/>
          <w:szCs w:val="28"/>
        </w:rPr>
        <w:t xml:space="preserve"> </w:t>
      </w:r>
      <w:r>
        <w:rPr>
          <w:rFonts w:hint="eastAsia" w:ascii="仿宋" w:hAnsi="仿宋" w:eastAsia="仿宋" w:cs="仿宋"/>
          <w:spacing w:val="-3"/>
          <w:sz w:val="28"/>
          <w:szCs w:val="28"/>
        </w:rPr>
        <w:t>、提供近</w:t>
      </w:r>
      <w:r>
        <w:rPr>
          <w:rFonts w:hint="eastAsia" w:ascii="仿宋" w:hAnsi="仿宋" w:eastAsia="仿宋" w:cs="仿宋"/>
          <w:spacing w:val="-3"/>
          <w:sz w:val="28"/>
          <w:szCs w:val="28"/>
          <w:lang w:val="en-US" w:eastAsia="zh-CN"/>
        </w:rPr>
        <w:t>半年内任意1个月</w:t>
      </w:r>
      <w:r>
        <w:rPr>
          <w:rFonts w:hint="eastAsia" w:ascii="仿宋" w:hAnsi="仿宋" w:eastAsia="仿宋" w:cs="仿宋"/>
          <w:spacing w:val="-3"/>
          <w:sz w:val="28"/>
          <w:szCs w:val="28"/>
        </w:rPr>
        <w:t>社保证明材料。</w:t>
      </w:r>
    </w:p>
    <w:p w14:paraId="61BBCBEA">
      <w:pPr>
        <w:pStyle w:val="2"/>
        <w:spacing w:before="46" w:line="221" w:lineRule="auto"/>
        <w:ind w:left="1145"/>
        <w:rPr>
          <w:rFonts w:hint="eastAsia" w:ascii="仿宋" w:hAnsi="仿宋" w:eastAsia="仿宋" w:cs="仿宋"/>
          <w:sz w:val="28"/>
          <w:szCs w:val="28"/>
        </w:rPr>
      </w:pPr>
      <w:r>
        <w:rPr>
          <w:rFonts w:hint="eastAsia" w:ascii="仿宋" w:hAnsi="仿宋" w:eastAsia="仿宋" w:cs="仿宋"/>
          <w:spacing w:val="-5"/>
          <w:sz w:val="28"/>
          <w:szCs w:val="28"/>
        </w:rPr>
        <w:t>2.按拟投入情况表所列顺序依次排列，证明材料须加盖投标人</w:t>
      </w:r>
      <w:r>
        <w:rPr>
          <w:rFonts w:hint="eastAsia" w:ascii="仿宋" w:hAnsi="仿宋" w:eastAsia="仿宋" w:cs="仿宋"/>
          <w:spacing w:val="-6"/>
          <w:sz w:val="28"/>
          <w:szCs w:val="28"/>
        </w:rPr>
        <w:t>公章</w:t>
      </w:r>
      <w:r>
        <w:rPr>
          <w:rFonts w:hint="eastAsia" w:ascii="仿宋" w:hAnsi="仿宋" w:eastAsia="仿宋" w:cs="仿宋"/>
          <w:position w:val="2"/>
          <w:sz w:val="28"/>
          <w:szCs w:val="28"/>
        </w:rPr>
        <w:t>。</w:t>
      </w:r>
    </w:p>
    <w:p w14:paraId="1D6CA928">
      <w:pPr>
        <w:pStyle w:val="2"/>
        <w:spacing w:before="119" w:line="223" w:lineRule="auto"/>
        <w:ind w:left="1147"/>
        <w:rPr>
          <w:rFonts w:hint="eastAsia" w:ascii="仿宋" w:hAnsi="仿宋" w:eastAsia="仿宋" w:cs="仿宋"/>
          <w:sz w:val="28"/>
          <w:szCs w:val="28"/>
        </w:rPr>
      </w:pPr>
      <w:r>
        <w:rPr>
          <w:rFonts w:hint="eastAsia" w:ascii="仿宋" w:hAnsi="仿宋" w:eastAsia="仿宋" w:cs="仿宋"/>
          <w:spacing w:val="-2"/>
          <w:sz w:val="28"/>
          <w:szCs w:val="28"/>
        </w:rPr>
        <w:t>3.此表可向下延伸。</w:t>
      </w:r>
    </w:p>
    <w:p w14:paraId="210F26DB">
      <w:pPr>
        <w:pStyle w:val="2"/>
        <w:spacing w:before="101" w:line="222" w:lineRule="auto"/>
        <w:ind w:left="309"/>
        <w:rPr>
          <w:rFonts w:hint="eastAsia" w:ascii="仿宋" w:hAnsi="仿宋" w:eastAsia="仿宋" w:cs="仿宋"/>
          <w:sz w:val="28"/>
          <w:szCs w:val="28"/>
        </w:rPr>
      </w:pPr>
      <w:r>
        <w:rPr>
          <w:rFonts w:hint="eastAsia" w:ascii="仿宋" w:hAnsi="仿宋" w:eastAsia="仿宋" w:cs="仿宋"/>
          <w:spacing w:val="-3"/>
          <w:sz w:val="28"/>
          <w:szCs w:val="28"/>
        </w:rPr>
        <w:t>投标人名称：</w:t>
      </w:r>
      <w:r>
        <w:rPr>
          <w:rFonts w:hint="eastAsia" w:ascii="仿宋" w:hAnsi="仿宋" w:eastAsia="仿宋" w:cs="仿宋"/>
          <w:sz w:val="28"/>
          <w:szCs w:val="28"/>
          <w:u w:val="single" w:color="auto"/>
        </w:rPr>
        <w:t xml:space="preserve">                        </w:t>
      </w:r>
    </w:p>
    <w:p w14:paraId="5A0539EC">
      <w:pPr>
        <w:pStyle w:val="2"/>
        <w:spacing w:before="103" w:line="223" w:lineRule="auto"/>
        <w:ind w:left="316"/>
        <w:rPr>
          <w:rFonts w:hint="eastAsia" w:ascii="仿宋" w:hAnsi="仿宋" w:eastAsia="仿宋" w:cs="仿宋"/>
          <w:sz w:val="28"/>
          <w:szCs w:val="28"/>
        </w:rPr>
      </w:pPr>
      <w:r>
        <w:rPr>
          <w:rFonts w:hint="eastAsia" w:ascii="仿宋" w:hAnsi="仿宋" w:eastAsia="仿宋" w:cs="仿宋"/>
          <w:spacing w:val="-29"/>
          <w:sz w:val="28"/>
          <w:szCs w:val="28"/>
        </w:rPr>
        <w:t>公</w:t>
      </w:r>
      <w:r>
        <w:rPr>
          <w:rFonts w:hint="eastAsia" w:ascii="仿宋" w:hAnsi="仿宋" w:eastAsia="仿宋" w:cs="仿宋"/>
          <w:spacing w:val="3"/>
          <w:sz w:val="28"/>
          <w:szCs w:val="28"/>
        </w:rPr>
        <w:t xml:space="preserve">      </w:t>
      </w:r>
      <w:r>
        <w:rPr>
          <w:rFonts w:hint="eastAsia" w:ascii="仿宋" w:hAnsi="仿宋" w:eastAsia="仿宋" w:cs="仿宋"/>
          <w:spacing w:val="-29"/>
          <w:sz w:val="28"/>
          <w:szCs w:val="28"/>
        </w:rPr>
        <w:t>章</w:t>
      </w:r>
      <w:r>
        <w:rPr>
          <w:rFonts w:hint="eastAsia" w:ascii="仿宋" w:hAnsi="仿宋" w:eastAsia="仿宋" w:cs="仿宋"/>
          <w:spacing w:val="-97"/>
          <w:sz w:val="28"/>
          <w:szCs w:val="28"/>
        </w:rPr>
        <w:t xml:space="preserve"> </w:t>
      </w:r>
      <w:r>
        <w:rPr>
          <w:rFonts w:hint="eastAsia" w:ascii="仿宋" w:hAnsi="仿宋" w:eastAsia="仿宋" w:cs="仿宋"/>
          <w:spacing w:val="-29"/>
          <w:sz w:val="28"/>
          <w:szCs w:val="28"/>
        </w:rPr>
        <w:t>：</w:t>
      </w:r>
      <w:r>
        <w:rPr>
          <w:rFonts w:hint="eastAsia" w:ascii="仿宋" w:hAnsi="仿宋" w:eastAsia="仿宋" w:cs="仿宋"/>
          <w:sz w:val="28"/>
          <w:szCs w:val="28"/>
          <w:u w:val="single" w:color="auto"/>
        </w:rPr>
        <w:t xml:space="preserve">                        </w:t>
      </w:r>
    </w:p>
    <w:p w14:paraId="5564BDF9">
      <w:pPr>
        <w:pStyle w:val="92"/>
        <w:rPr>
          <w:rFonts w:hint="eastAsia" w:ascii="仿宋" w:hAnsi="仿宋" w:eastAsia="仿宋" w:cs="仿宋"/>
          <w:spacing w:val="4"/>
          <w:sz w:val="28"/>
          <w:szCs w:val="28"/>
        </w:rPr>
      </w:pPr>
      <w:r>
        <w:rPr>
          <w:rFonts w:hint="eastAsia" w:ascii="仿宋" w:hAnsi="仿宋" w:eastAsia="仿宋" w:cs="仿宋"/>
          <w:spacing w:val="-2"/>
          <w:sz w:val="28"/>
          <w:szCs w:val="28"/>
        </w:rPr>
        <w:t>法定代表人或被授权人签字或签章:</w:t>
      </w:r>
      <w:r>
        <w:rPr>
          <w:rFonts w:hint="eastAsia" w:ascii="仿宋" w:hAnsi="仿宋" w:eastAsia="仿宋" w:cs="仿宋"/>
          <w:spacing w:val="7"/>
          <w:sz w:val="28"/>
          <w:szCs w:val="28"/>
          <w:u w:val="single" w:color="auto"/>
        </w:rPr>
        <w:t xml:space="preserve">                 </w:t>
      </w:r>
      <w:r>
        <w:rPr>
          <w:rFonts w:hint="eastAsia" w:ascii="仿宋" w:hAnsi="仿宋" w:eastAsia="仿宋" w:cs="仿宋"/>
          <w:spacing w:val="4"/>
          <w:sz w:val="28"/>
          <w:szCs w:val="28"/>
        </w:rPr>
        <w:t xml:space="preserve"> </w:t>
      </w:r>
    </w:p>
    <w:p w14:paraId="57197E68">
      <w:pPr>
        <w:pStyle w:val="92"/>
        <w:rPr>
          <w:rFonts w:hint="eastAsia" w:ascii="仿宋" w:hAnsi="仿宋" w:eastAsia="仿宋" w:cs="仿宋"/>
        </w:rPr>
      </w:pPr>
      <w:r>
        <w:rPr>
          <w:rFonts w:hint="eastAsia" w:ascii="仿宋" w:hAnsi="仿宋" w:eastAsia="仿宋" w:cs="仿宋"/>
          <w:spacing w:val="-32"/>
          <w:sz w:val="28"/>
          <w:szCs w:val="28"/>
        </w:rPr>
        <w:t>日</w:t>
      </w:r>
      <w:r>
        <w:rPr>
          <w:rFonts w:hint="eastAsia" w:ascii="仿宋" w:hAnsi="仿宋" w:eastAsia="仿宋" w:cs="仿宋"/>
          <w:spacing w:val="3"/>
          <w:sz w:val="28"/>
          <w:szCs w:val="28"/>
        </w:rPr>
        <w:t xml:space="preserve">      </w:t>
      </w:r>
      <w:r>
        <w:rPr>
          <w:rFonts w:hint="eastAsia" w:ascii="仿宋" w:hAnsi="仿宋" w:eastAsia="仿宋" w:cs="仿宋"/>
          <w:spacing w:val="-32"/>
          <w:sz w:val="28"/>
          <w:szCs w:val="28"/>
        </w:rPr>
        <w:t>期：</w:t>
      </w:r>
    </w:p>
    <w:p w14:paraId="12D8BFE9">
      <w:pPr>
        <w:rPr>
          <w:rFonts w:hint="eastAsia" w:ascii="仿宋" w:hAnsi="仿宋" w:eastAsia="仿宋" w:cs="仿宋"/>
        </w:rPr>
      </w:pPr>
      <w:r>
        <w:rPr>
          <w:rFonts w:hint="eastAsia" w:ascii="仿宋" w:hAnsi="仿宋" w:eastAsia="仿宋" w:cs="仿宋"/>
        </w:rPr>
        <w:br w:type="page"/>
      </w:r>
    </w:p>
    <w:p w14:paraId="0FB2A3DB">
      <w:pPr>
        <w:pStyle w:val="2"/>
        <w:spacing w:after="0" w:line="360" w:lineRule="auto"/>
        <w:ind w:left="0" w:right="0" w:firstLine="0" w:firstLineChars="0"/>
        <w:jc w:val="center"/>
        <w:outlineLvl w:val="2"/>
        <w:rPr>
          <w:rFonts w:hint="eastAsia" w:ascii="仿宋" w:hAnsi="仿宋" w:eastAsia="仿宋" w:cs="仿宋"/>
          <w:b/>
          <w:bCs/>
          <w:spacing w:val="-3"/>
          <w:sz w:val="35"/>
          <w:szCs w:val="35"/>
          <w:lang w:val="en-US" w:eastAsia="zh-CN"/>
        </w:rPr>
      </w:pPr>
      <w:r>
        <w:rPr>
          <w:rFonts w:hint="eastAsia" w:ascii="仿宋" w:hAnsi="仿宋" w:eastAsia="仿宋" w:cs="仿宋"/>
          <w:b/>
          <w:bCs/>
          <w:spacing w:val="-3"/>
          <w:sz w:val="35"/>
          <w:szCs w:val="35"/>
          <w:lang w:val="en-US" w:eastAsia="zh-CN"/>
        </w:rPr>
        <w:t>9.类似业绩表</w:t>
      </w:r>
    </w:p>
    <w:p w14:paraId="17ECE054">
      <w:pPr>
        <w:spacing w:line="114" w:lineRule="exact"/>
      </w:pPr>
    </w:p>
    <w:tbl>
      <w:tblPr>
        <w:tblStyle w:val="122"/>
        <w:tblW w:w="92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09"/>
        <w:gridCol w:w="2653"/>
        <w:gridCol w:w="1859"/>
        <w:gridCol w:w="1739"/>
        <w:gridCol w:w="1054"/>
      </w:tblGrid>
      <w:tr w14:paraId="6D6A7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8" w:hRule="atLeast"/>
        </w:trPr>
        <w:tc>
          <w:tcPr>
            <w:tcW w:w="4562" w:type="dxa"/>
            <w:gridSpan w:val="2"/>
            <w:vAlign w:val="top"/>
          </w:tcPr>
          <w:p w14:paraId="44427DC1">
            <w:pPr>
              <w:pStyle w:val="121"/>
              <w:spacing w:before="315" w:line="222" w:lineRule="auto"/>
              <w:ind w:left="1791"/>
              <w:rPr>
                <w:rFonts w:hint="eastAsia" w:ascii="仿宋" w:hAnsi="仿宋" w:eastAsia="仿宋" w:cs="仿宋"/>
                <w:lang w:eastAsia="zh-CN"/>
              </w:rPr>
            </w:pPr>
            <w:r>
              <w:rPr>
                <w:rFonts w:hint="eastAsia" w:ascii="仿宋" w:hAnsi="仿宋" w:eastAsia="仿宋" w:cs="仿宋"/>
                <w:spacing w:val="-5"/>
                <w:lang w:eastAsia="zh-CN"/>
              </w:rPr>
              <w:t>标段名称</w:t>
            </w:r>
          </w:p>
        </w:tc>
        <w:tc>
          <w:tcPr>
            <w:tcW w:w="4652" w:type="dxa"/>
            <w:gridSpan w:val="3"/>
            <w:vAlign w:val="top"/>
          </w:tcPr>
          <w:p w14:paraId="56F3CC24">
            <w:pPr>
              <w:rPr>
                <w:rFonts w:hint="eastAsia" w:ascii="仿宋" w:hAnsi="仿宋" w:eastAsia="仿宋" w:cs="仿宋"/>
                <w:sz w:val="21"/>
              </w:rPr>
            </w:pPr>
          </w:p>
        </w:tc>
      </w:tr>
      <w:tr w14:paraId="2226E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4562" w:type="dxa"/>
            <w:gridSpan w:val="2"/>
            <w:vAlign w:val="top"/>
          </w:tcPr>
          <w:p w14:paraId="3FA3008C">
            <w:pPr>
              <w:pStyle w:val="121"/>
              <w:spacing w:before="313" w:line="224" w:lineRule="auto"/>
              <w:ind w:left="1791"/>
              <w:rPr>
                <w:rFonts w:hint="eastAsia" w:ascii="仿宋" w:hAnsi="仿宋" w:eastAsia="仿宋" w:cs="仿宋"/>
                <w:lang w:eastAsia="zh-CN"/>
              </w:rPr>
            </w:pPr>
            <w:r>
              <w:rPr>
                <w:rFonts w:hint="eastAsia" w:ascii="仿宋" w:hAnsi="仿宋" w:eastAsia="仿宋" w:cs="仿宋"/>
                <w:spacing w:val="-5"/>
                <w:lang w:eastAsia="zh-CN"/>
              </w:rPr>
              <w:t>标段编号</w:t>
            </w:r>
          </w:p>
        </w:tc>
        <w:tc>
          <w:tcPr>
            <w:tcW w:w="4652" w:type="dxa"/>
            <w:gridSpan w:val="3"/>
            <w:vAlign w:val="top"/>
          </w:tcPr>
          <w:p w14:paraId="04AE01CE">
            <w:pPr>
              <w:rPr>
                <w:rFonts w:hint="eastAsia" w:ascii="仿宋" w:hAnsi="仿宋" w:eastAsia="仿宋" w:cs="仿宋"/>
                <w:sz w:val="21"/>
              </w:rPr>
            </w:pPr>
          </w:p>
        </w:tc>
      </w:tr>
      <w:tr w14:paraId="1F575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1909" w:type="dxa"/>
            <w:vAlign w:val="top"/>
          </w:tcPr>
          <w:p w14:paraId="4FF5FC86">
            <w:pPr>
              <w:spacing w:line="243" w:lineRule="auto"/>
              <w:rPr>
                <w:rFonts w:hint="eastAsia" w:ascii="仿宋" w:hAnsi="仿宋" w:eastAsia="仿宋" w:cs="仿宋"/>
                <w:sz w:val="21"/>
              </w:rPr>
            </w:pPr>
          </w:p>
          <w:p w14:paraId="16CC5351">
            <w:pPr>
              <w:pStyle w:val="121"/>
              <w:spacing w:before="91" w:line="232" w:lineRule="auto"/>
              <w:ind w:left="411"/>
              <w:rPr>
                <w:rFonts w:hint="eastAsia" w:ascii="仿宋" w:hAnsi="仿宋" w:eastAsia="仿宋" w:cs="仿宋"/>
              </w:rPr>
            </w:pPr>
            <w:r>
              <w:rPr>
                <w:rFonts w:hint="eastAsia" w:ascii="仿宋" w:hAnsi="仿宋" w:eastAsia="仿宋" w:cs="仿宋"/>
                <w:spacing w:val="-10"/>
              </w:rPr>
              <w:t>地</w:t>
            </w:r>
            <w:r>
              <w:rPr>
                <w:rFonts w:hint="eastAsia" w:ascii="仿宋" w:hAnsi="仿宋" w:eastAsia="仿宋" w:cs="仿宋"/>
                <w:spacing w:val="10"/>
              </w:rPr>
              <w:t xml:space="preserve">    </w:t>
            </w:r>
            <w:r>
              <w:rPr>
                <w:rFonts w:hint="eastAsia" w:ascii="仿宋" w:hAnsi="仿宋" w:eastAsia="仿宋" w:cs="仿宋"/>
                <w:spacing w:val="-10"/>
              </w:rPr>
              <w:t>区</w:t>
            </w:r>
          </w:p>
        </w:tc>
        <w:tc>
          <w:tcPr>
            <w:tcW w:w="2653" w:type="dxa"/>
            <w:vAlign w:val="top"/>
          </w:tcPr>
          <w:p w14:paraId="293FD622">
            <w:pPr>
              <w:spacing w:line="242" w:lineRule="auto"/>
              <w:rPr>
                <w:rFonts w:hint="eastAsia" w:ascii="仿宋" w:hAnsi="仿宋" w:eastAsia="仿宋" w:cs="仿宋"/>
                <w:sz w:val="21"/>
              </w:rPr>
            </w:pPr>
          </w:p>
          <w:p w14:paraId="7A8B4310">
            <w:pPr>
              <w:pStyle w:val="121"/>
              <w:spacing w:before="91" w:line="222" w:lineRule="auto"/>
              <w:ind w:left="835"/>
              <w:rPr>
                <w:rFonts w:hint="eastAsia" w:ascii="仿宋" w:hAnsi="仿宋" w:eastAsia="仿宋" w:cs="仿宋"/>
              </w:rPr>
            </w:pPr>
            <w:r>
              <w:rPr>
                <w:rFonts w:hint="eastAsia" w:ascii="仿宋" w:hAnsi="仿宋" w:eastAsia="仿宋" w:cs="仿宋"/>
                <w:spacing w:val="-5"/>
              </w:rPr>
              <w:t>项目名称</w:t>
            </w:r>
          </w:p>
        </w:tc>
        <w:tc>
          <w:tcPr>
            <w:tcW w:w="1859" w:type="dxa"/>
            <w:vAlign w:val="top"/>
          </w:tcPr>
          <w:p w14:paraId="34E6B1B5">
            <w:pPr>
              <w:pStyle w:val="121"/>
              <w:spacing w:before="115" w:line="250" w:lineRule="auto"/>
              <w:ind w:left="244" w:right="86" w:hanging="83"/>
              <w:rPr>
                <w:rFonts w:hint="eastAsia" w:ascii="仿宋" w:hAnsi="仿宋" w:eastAsia="仿宋" w:cs="仿宋"/>
              </w:rPr>
            </w:pPr>
            <w:r>
              <w:rPr>
                <w:rFonts w:hint="eastAsia" w:ascii="仿宋" w:hAnsi="仿宋" w:eastAsia="仿宋" w:cs="仿宋"/>
                <w:spacing w:val="-13"/>
              </w:rPr>
              <w:t>中标（成交）</w:t>
            </w:r>
            <w:r>
              <w:rPr>
                <w:rFonts w:hint="eastAsia" w:ascii="仿宋" w:hAnsi="仿宋" w:eastAsia="仿宋" w:cs="仿宋"/>
                <w:spacing w:val="3"/>
              </w:rPr>
              <w:t xml:space="preserve"> </w:t>
            </w:r>
            <w:r>
              <w:rPr>
                <w:rFonts w:hint="eastAsia" w:ascii="仿宋" w:hAnsi="仿宋" w:eastAsia="仿宋" w:cs="仿宋"/>
                <w:spacing w:val="-3"/>
              </w:rPr>
              <w:t>金额(万元)</w:t>
            </w:r>
          </w:p>
        </w:tc>
        <w:tc>
          <w:tcPr>
            <w:tcW w:w="1739" w:type="dxa"/>
            <w:vAlign w:val="top"/>
          </w:tcPr>
          <w:p w14:paraId="5097D9B3">
            <w:pPr>
              <w:spacing w:line="242" w:lineRule="auto"/>
              <w:rPr>
                <w:rFonts w:hint="eastAsia" w:ascii="仿宋" w:hAnsi="仿宋" w:eastAsia="仿宋" w:cs="仿宋"/>
                <w:sz w:val="21"/>
              </w:rPr>
            </w:pPr>
          </w:p>
          <w:p w14:paraId="0F002D55">
            <w:pPr>
              <w:pStyle w:val="121"/>
              <w:spacing w:before="91" w:line="223" w:lineRule="auto"/>
              <w:ind w:left="326"/>
              <w:rPr>
                <w:rFonts w:hint="eastAsia" w:ascii="仿宋" w:hAnsi="仿宋" w:eastAsia="仿宋" w:cs="仿宋"/>
              </w:rPr>
            </w:pPr>
            <w:r>
              <w:rPr>
                <w:rFonts w:hint="eastAsia" w:ascii="仿宋" w:hAnsi="仿宋" w:eastAsia="仿宋" w:cs="仿宋"/>
                <w:spacing w:val="-5"/>
              </w:rPr>
              <w:t>验收结果</w:t>
            </w:r>
          </w:p>
        </w:tc>
        <w:tc>
          <w:tcPr>
            <w:tcW w:w="1054" w:type="dxa"/>
            <w:vAlign w:val="top"/>
          </w:tcPr>
          <w:p w14:paraId="7C9EB8DA">
            <w:pPr>
              <w:spacing w:line="243" w:lineRule="auto"/>
              <w:rPr>
                <w:rFonts w:hint="eastAsia" w:ascii="仿宋" w:hAnsi="仿宋" w:eastAsia="仿宋" w:cs="仿宋"/>
                <w:sz w:val="21"/>
              </w:rPr>
            </w:pPr>
          </w:p>
          <w:p w14:paraId="73055DFA">
            <w:pPr>
              <w:pStyle w:val="121"/>
              <w:spacing w:before="91" w:line="225" w:lineRule="auto"/>
              <w:ind w:left="196"/>
              <w:rPr>
                <w:rFonts w:hint="eastAsia" w:ascii="仿宋" w:hAnsi="仿宋" w:eastAsia="仿宋" w:cs="仿宋"/>
              </w:rPr>
            </w:pPr>
            <w:r>
              <w:rPr>
                <w:rFonts w:hint="eastAsia" w:ascii="仿宋" w:hAnsi="仿宋" w:eastAsia="仿宋" w:cs="仿宋"/>
                <w:spacing w:val="-10"/>
              </w:rPr>
              <w:t>备</w:t>
            </w:r>
            <w:r>
              <w:rPr>
                <w:rFonts w:hint="eastAsia" w:ascii="仿宋" w:hAnsi="仿宋" w:eastAsia="仿宋" w:cs="仿宋"/>
                <w:spacing w:val="25"/>
              </w:rPr>
              <w:t xml:space="preserve"> </w:t>
            </w:r>
            <w:r>
              <w:rPr>
                <w:rFonts w:hint="eastAsia" w:ascii="仿宋" w:hAnsi="仿宋" w:eastAsia="仿宋" w:cs="仿宋"/>
                <w:spacing w:val="-10"/>
              </w:rPr>
              <w:t>注</w:t>
            </w:r>
          </w:p>
        </w:tc>
      </w:tr>
      <w:tr w14:paraId="5E42E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909" w:type="dxa"/>
            <w:vAlign w:val="top"/>
          </w:tcPr>
          <w:p w14:paraId="61CB5067">
            <w:pPr>
              <w:rPr>
                <w:rFonts w:hint="eastAsia" w:ascii="仿宋" w:hAnsi="仿宋" w:eastAsia="仿宋" w:cs="仿宋"/>
                <w:sz w:val="21"/>
              </w:rPr>
            </w:pPr>
          </w:p>
        </w:tc>
        <w:tc>
          <w:tcPr>
            <w:tcW w:w="2653" w:type="dxa"/>
            <w:vAlign w:val="top"/>
          </w:tcPr>
          <w:p w14:paraId="7CB0276A">
            <w:pPr>
              <w:rPr>
                <w:rFonts w:hint="eastAsia" w:ascii="仿宋" w:hAnsi="仿宋" w:eastAsia="仿宋" w:cs="仿宋"/>
                <w:sz w:val="21"/>
              </w:rPr>
            </w:pPr>
          </w:p>
        </w:tc>
        <w:tc>
          <w:tcPr>
            <w:tcW w:w="1859" w:type="dxa"/>
            <w:vAlign w:val="top"/>
          </w:tcPr>
          <w:p w14:paraId="652298DE">
            <w:pPr>
              <w:rPr>
                <w:rFonts w:hint="eastAsia" w:ascii="仿宋" w:hAnsi="仿宋" w:eastAsia="仿宋" w:cs="仿宋"/>
                <w:sz w:val="21"/>
              </w:rPr>
            </w:pPr>
          </w:p>
        </w:tc>
        <w:tc>
          <w:tcPr>
            <w:tcW w:w="1739" w:type="dxa"/>
            <w:vAlign w:val="top"/>
          </w:tcPr>
          <w:p w14:paraId="6D1F12D7">
            <w:pPr>
              <w:rPr>
                <w:rFonts w:hint="eastAsia" w:ascii="仿宋" w:hAnsi="仿宋" w:eastAsia="仿宋" w:cs="仿宋"/>
                <w:sz w:val="21"/>
              </w:rPr>
            </w:pPr>
          </w:p>
        </w:tc>
        <w:tc>
          <w:tcPr>
            <w:tcW w:w="1054" w:type="dxa"/>
            <w:vAlign w:val="top"/>
          </w:tcPr>
          <w:p w14:paraId="0FA094D3">
            <w:pPr>
              <w:rPr>
                <w:rFonts w:hint="eastAsia" w:ascii="仿宋" w:hAnsi="仿宋" w:eastAsia="仿宋" w:cs="仿宋"/>
                <w:sz w:val="21"/>
              </w:rPr>
            </w:pPr>
          </w:p>
        </w:tc>
      </w:tr>
      <w:tr w14:paraId="68ED7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909" w:type="dxa"/>
            <w:vAlign w:val="top"/>
          </w:tcPr>
          <w:p w14:paraId="4D460FBE">
            <w:pPr>
              <w:pStyle w:val="121"/>
              <w:spacing w:before="115" w:line="213" w:lineRule="auto"/>
              <w:ind w:left="138"/>
              <w:rPr>
                <w:rFonts w:hint="eastAsia" w:ascii="仿宋" w:hAnsi="仿宋" w:eastAsia="仿宋" w:cs="仿宋"/>
              </w:rPr>
            </w:pPr>
            <w:r>
              <w:rPr>
                <w:rFonts w:hint="eastAsia" w:ascii="仿宋" w:hAnsi="仿宋" w:eastAsia="仿宋" w:cs="仿宋"/>
                <w:spacing w:val="-10"/>
              </w:rPr>
              <w:t>………</w:t>
            </w:r>
          </w:p>
        </w:tc>
        <w:tc>
          <w:tcPr>
            <w:tcW w:w="2653" w:type="dxa"/>
            <w:vAlign w:val="top"/>
          </w:tcPr>
          <w:p w14:paraId="4C521DB1">
            <w:pPr>
              <w:rPr>
                <w:rFonts w:hint="eastAsia" w:ascii="仿宋" w:hAnsi="仿宋" w:eastAsia="仿宋" w:cs="仿宋"/>
                <w:sz w:val="21"/>
              </w:rPr>
            </w:pPr>
          </w:p>
        </w:tc>
        <w:tc>
          <w:tcPr>
            <w:tcW w:w="1859" w:type="dxa"/>
            <w:vAlign w:val="top"/>
          </w:tcPr>
          <w:p w14:paraId="6DD8BDE0">
            <w:pPr>
              <w:rPr>
                <w:rFonts w:hint="eastAsia" w:ascii="仿宋" w:hAnsi="仿宋" w:eastAsia="仿宋" w:cs="仿宋"/>
                <w:sz w:val="21"/>
              </w:rPr>
            </w:pPr>
          </w:p>
        </w:tc>
        <w:tc>
          <w:tcPr>
            <w:tcW w:w="1739" w:type="dxa"/>
            <w:vAlign w:val="top"/>
          </w:tcPr>
          <w:p w14:paraId="01E4F744">
            <w:pPr>
              <w:rPr>
                <w:rFonts w:hint="eastAsia" w:ascii="仿宋" w:hAnsi="仿宋" w:eastAsia="仿宋" w:cs="仿宋"/>
                <w:sz w:val="21"/>
              </w:rPr>
            </w:pPr>
          </w:p>
        </w:tc>
        <w:tc>
          <w:tcPr>
            <w:tcW w:w="1054" w:type="dxa"/>
            <w:vAlign w:val="top"/>
          </w:tcPr>
          <w:p w14:paraId="3CA84F62">
            <w:pPr>
              <w:rPr>
                <w:rFonts w:hint="eastAsia" w:ascii="仿宋" w:hAnsi="仿宋" w:eastAsia="仿宋" w:cs="仿宋"/>
                <w:sz w:val="21"/>
              </w:rPr>
            </w:pPr>
          </w:p>
        </w:tc>
      </w:tr>
    </w:tbl>
    <w:p w14:paraId="77E30E22">
      <w:pPr>
        <w:pStyle w:val="2"/>
        <w:spacing w:before="64" w:line="223" w:lineRule="auto"/>
        <w:ind w:left="220"/>
        <w:rPr>
          <w:rFonts w:hint="eastAsia" w:ascii="仿宋" w:hAnsi="仿宋" w:eastAsia="仿宋" w:cs="仿宋"/>
          <w:sz w:val="28"/>
          <w:szCs w:val="28"/>
        </w:rPr>
      </w:pPr>
      <w:r>
        <w:rPr>
          <w:rFonts w:hint="eastAsia" w:ascii="仿宋" w:hAnsi="仿宋" w:eastAsia="仿宋" w:cs="仿宋"/>
          <w:spacing w:val="-3"/>
          <w:sz w:val="28"/>
          <w:szCs w:val="28"/>
        </w:rPr>
        <w:t>此表可向下延伸。</w:t>
      </w:r>
    </w:p>
    <w:p w14:paraId="4113A604">
      <w:pPr>
        <w:pStyle w:val="2"/>
        <w:spacing w:before="88" w:line="222" w:lineRule="auto"/>
        <w:ind w:left="217"/>
        <w:rPr>
          <w:rFonts w:hint="eastAsia" w:ascii="仿宋" w:hAnsi="仿宋" w:eastAsia="仿宋" w:cs="仿宋"/>
          <w:sz w:val="28"/>
          <w:szCs w:val="28"/>
        </w:rPr>
      </w:pPr>
      <w:r>
        <w:rPr>
          <w:rFonts w:hint="eastAsia" w:ascii="仿宋" w:hAnsi="仿宋" w:eastAsia="仿宋" w:cs="仿宋"/>
          <w:spacing w:val="-3"/>
          <w:sz w:val="28"/>
          <w:szCs w:val="28"/>
        </w:rPr>
        <w:t>投标人名称：</w:t>
      </w:r>
      <w:r>
        <w:rPr>
          <w:rFonts w:hint="eastAsia" w:ascii="仿宋" w:hAnsi="仿宋" w:eastAsia="仿宋" w:cs="仿宋"/>
          <w:sz w:val="28"/>
          <w:szCs w:val="28"/>
          <w:u w:val="single" w:color="auto"/>
        </w:rPr>
        <w:t xml:space="preserve">                        </w:t>
      </w:r>
    </w:p>
    <w:p w14:paraId="59DA624E">
      <w:pPr>
        <w:pStyle w:val="2"/>
        <w:spacing w:before="103" w:line="223" w:lineRule="auto"/>
        <w:ind w:left="224"/>
        <w:rPr>
          <w:rFonts w:hint="eastAsia" w:ascii="仿宋" w:hAnsi="仿宋" w:eastAsia="仿宋" w:cs="仿宋"/>
          <w:sz w:val="28"/>
          <w:szCs w:val="28"/>
        </w:rPr>
      </w:pPr>
      <w:r>
        <w:rPr>
          <w:rFonts w:hint="eastAsia" w:ascii="仿宋" w:hAnsi="仿宋" w:eastAsia="仿宋" w:cs="仿宋"/>
          <w:spacing w:val="-29"/>
          <w:sz w:val="28"/>
          <w:szCs w:val="28"/>
        </w:rPr>
        <w:t>公</w:t>
      </w:r>
      <w:r>
        <w:rPr>
          <w:rFonts w:hint="eastAsia" w:ascii="仿宋" w:hAnsi="仿宋" w:eastAsia="仿宋" w:cs="仿宋"/>
          <w:spacing w:val="3"/>
          <w:sz w:val="28"/>
          <w:szCs w:val="28"/>
        </w:rPr>
        <w:t xml:space="preserve">      </w:t>
      </w:r>
      <w:r>
        <w:rPr>
          <w:rFonts w:hint="eastAsia" w:ascii="仿宋" w:hAnsi="仿宋" w:eastAsia="仿宋" w:cs="仿宋"/>
          <w:spacing w:val="-29"/>
          <w:sz w:val="28"/>
          <w:szCs w:val="28"/>
        </w:rPr>
        <w:t>章</w:t>
      </w:r>
      <w:r>
        <w:rPr>
          <w:rFonts w:hint="eastAsia" w:ascii="仿宋" w:hAnsi="仿宋" w:eastAsia="仿宋" w:cs="仿宋"/>
          <w:spacing w:val="-97"/>
          <w:sz w:val="28"/>
          <w:szCs w:val="28"/>
        </w:rPr>
        <w:t xml:space="preserve"> </w:t>
      </w:r>
      <w:r>
        <w:rPr>
          <w:rFonts w:hint="eastAsia" w:ascii="仿宋" w:hAnsi="仿宋" w:eastAsia="仿宋" w:cs="仿宋"/>
          <w:spacing w:val="-29"/>
          <w:sz w:val="28"/>
          <w:szCs w:val="28"/>
        </w:rPr>
        <w:t>：</w:t>
      </w:r>
      <w:r>
        <w:rPr>
          <w:rFonts w:hint="eastAsia" w:ascii="仿宋" w:hAnsi="仿宋" w:eastAsia="仿宋" w:cs="仿宋"/>
          <w:sz w:val="28"/>
          <w:szCs w:val="28"/>
          <w:u w:val="single" w:color="auto"/>
        </w:rPr>
        <w:t xml:space="preserve">                        </w:t>
      </w:r>
    </w:p>
    <w:p w14:paraId="3DA7D690">
      <w:pPr>
        <w:pStyle w:val="2"/>
        <w:spacing w:before="102" w:line="315" w:lineRule="auto"/>
        <w:ind w:left="277" w:right="2179" w:hanging="50"/>
        <w:rPr>
          <w:rFonts w:hint="eastAsia" w:ascii="仿宋" w:hAnsi="仿宋" w:eastAsia="仿宋" w:cs="仿宋"/>
          <w:spacing w:val="4"/>
          <w:sz w:val="28"/>
          <w:szCs w:val="28"/>
        </w:rPr>
      </w:pPr>
      <w:r>
        <w:rPr>
          <w:rFonts w:hint="eastAsia" w:ascii="仿宋" w:hAnsi="仿宋" w:eastAsia="仿宋" w:cs="仿宋"/>
          <w:spacing w:val="-2"/>
          <w:sz w:val="28"/>
          <w:szCs w:val="28"/>
        </w:rPr>
        <w:t>法定代表人或被授权人签字或签章:</w:t>
      </w:r>
      <w:r>
        <w:rPr>
          <w:rFonts w:hint="eastAsia" w:ascii="仿宋" w:hAnsi="仿宋" w:eastAsia="仿宋" w:cs="仿宋"/>
          <w:spacing w:val="7"/>
          <w:sz w:val="28"/>
          <w:szCs w:val="28"/>
          <w:u w:val="single" w:color="auto"/>
        </w:rPr>
        <w:t xml:space="preserve">                 </w:t>
      </w:r>
      <w:r>
        <w:rPr>
          <w:rFonts w:hint="eastAsia" w:ascii="仿宋" w:hAnsi="仿宋" w:eastAsia="仿宋" w:cs="仿宋"/>
          <w:spacing w:val="4"/>
          <w:sz w:val="28"/>
          <w:szCs w:val="28"/>
        </w:rPr>
        <w:t xml:space="preserve"> </w:t>
      </w:r>
    </w:p>
    <w:p w14:paraId="3139B207">
      <w:pPr>
        <w:pStyle w:val="2"/>
        <w:spacing w:before="102" w:line="315" w:lineRule="auto"/>
        <w:ind w:left="277" w:right="2179" w:hanging="50"/>
        <w:rPr>
          <w:rFonts w:hint="eastAsia" w:ascii="仿宋" w:hAnsi="仿宋" w:eastAsia="仿宋" w:cs="仿宋"/>
          <w:sz w:val="28"/>
          <w:szCs w:val="28"/>
        </w:rPr>
      </w:pPr>
      <w:r>
        <w:rPr>
          <w:rFonts w:hint="eastAsia" w:ascii="仿宋" w:hAnsi="仿宋" w:eastAsia="仿宋" w:cs="仿宋"/>
          <w:spacing w:val="-26"/>
          <w:sz w:val="28"/>
          <w:szCs w:val="28"/>
        </w:rPr>
        <w:t>日期：</w:t>
      </w:r>
    </w:p>
    <w:p w14:paraId="4B1D1ACF">
      <w:pPr>
        <w:pStyle w:val="2"/>
        <w:spacing w:before="61" w:line="222" w:lineRule="auto"/>
        <w:ind w:left="226"/>
        <w:rPr>
          <w:rFonts w:hint="eastAsia" w:ascii="仿宋" w:hAnsi="仿宋" w:eastAsia="仿宋" w:cs="仿宋"/>
          <w:sz w:val="28"/>
          <w:szCs w:val="28"/>
        </w:rPr>
      </w:pPr>
      <w:r>
        <w:rPr>
          <w:rFonts w:hint="eastAsia" w:ascii="仿宋" w:hAnsi="仿宋" w:eastAsia="仿宋" w:cs="仿宋"/>
          <w:b/>
          <w:bCs/>
          <w:spacing w:val="-1"/>
          <w:sz w:val="28"/>
          <w:szCs w:val="28"/>
        </w:rPr>
        <w:t>注;</w:t>
      </w:r>
      <w:r>
        <w:rPr>
          <w:rFonts w:hint="eastAsia" w:ascii="仿宋" w:hAnsi="仿宋" w:eastAsia="仿宋" w:cs="仿宋"/>
          <w:spacing w:val="-1"/>
          <w:sz w:val="28"/>
          <w:szCs w:val="28"/>
        </w:rPr>
        <w:t>（附合同或中标（或成交）通知书复印件加盖企</w:t>
      </w:r>
      <w:r>
        <w:rPr>
          <w:rFonts w:hint="eastAsia" w:ascii="仿宋" w:hAnsi="仿宋" w:eastAsia="仿宋" w:cs="仿宋"/>
          <w:spacing w:val="-2"/>
          <w:sz w:val="28"/>
          <w:szCs w:val="28"/>
        </w:rPr>
        <w:t>业公章）</w:t>
      </w:r>
    </w:p>
    <w:p w14:paraId="6299D1C1">
      <w:pPr>
        <w:rPr>
          <w:rFonts w:hint="eastAsia" w:ascii="仿宋" w:hAnsi="仿宋" w:eastAsia="仿宋" w:cs="仿宋"/>
        </w:rPr>
      </w:pPr>
      <w:r>
        <w:rPr>
          <w:rFonts w:hint="eastAsia" w:ascii="仿宋" w:hAnsi="仿宋" w:eastAsia="仿宋" w:cs="仿宋"/>
        </w:rPr>
        <w:br w:type="page"/>
      </w:r>
    </w:p>
    <w:p w14:paraId="6E80747E">
      <w:pPr>
        <w:pStyle w:val="2"/>
        <w:spacing w:after="0" w:line="360" w:lineRule="auto"/>
        <w:ind w:left="0" w:right="0" w:firstLine="0" w:firstLineChars="0"/>
        <w:jc w:val="center"/>
        <w:outlineLvl w:val="2"/>
        <w:rPr>
          <w:rFonts w:hint="eastAsia" w:ascii="仿宋" w:hAnsi="仿宋" w:eastAsia="仿宋" w:cs="仿宋"/>
          <w:b/>
          <w:bCs/>
          <w:spacing w:val="-3"/>
          <w:sz w:val="35"/>
          <w:szCs w:val="35"/>
          <w:lang w:val="en-US" w:eastAsia="zh-CN"/>
        </w:rPr>
      </w:pPr>
      <w:r>
        <w:rPr>
          <w:rFonts w:hint="eastAsia" w:ascii="仿宋" w:hAnsi="仿宋" w:eastAsia="仿宋" w:cs="仿宋"/>
          <w:b/>
          <w:bCs/>
          <w:spacing w:val="-3"/>
          <w:sz w:val="35"/>
          <w:szCs w:val="35"/>
          <w:lang w:val="en-US" w:eastAsia="zh-CN"/>
        </w:rPr>
        <w:t>10.无串通投标行为的承诺书</w:t>
      </w:r>
    </w:p>
    <w:p w14:paraId="5C66E98C">
      <w:pPr>
        <w:bidi w:val="0"/>
        <w:rPr>
          <w:rFonts w:hint="eastAsia"/>
          <w:lang w:val="en-US" w:eastAsia="zh-CN"/>
        </w:rPr>
      </w:pPr>
    </w:p>
    <w:p w14:paraId="7CF56FA1">
      <w:pPr>
        <w:pStyle w:val="2"/>
        <w:spacing w:before="101" w:line="360" w:lineRule="auto"/>
        <w:jc w:val="both"/>
        <w:rPr>
          <w:rFonts w:hint="eastAsia" w:ascii="仿宋" w:hAnsi="仿宋" w:eastAsia="仿宋" w:cs="仿宋"/>
          <w:spacing w:val="-2"/>
          <w:sz w:val="28"/>
          <w:szCs w:val="28"/>
          <w:u w:val="single" w:color="auto"/>
          <w:lang w:val="en-US" w:eastAsia="zh-CN"/>
        </w:rPr>
      </w:pPr>
      <w:r>
        <w:rPr>
          <w:rFonts w:hint="eastAsia"/>
          <w:spacing w:val="-2"/>
          <w:sz w:val="28"/>
          <w:szCs w:val="28"/>
          <w:u w:val="single" w:color="auto"/>
          <w:lang w:val="en-US" w:eastAsia="zh-CN"/>
        </w:rPr>
        <w:t xml:space="preserve"> </w:t>
      </w:r>
      <w:r>
        <w:rPr>
          <w:rFonts w:hint="eastAsia" w:ascii="仿宋" w:hAnsi="仿宋" w:eastAsia="仿宋" w:cs="仿宋"/>
          <w:spacing w:val="-2"/>
          <w:sz w:val="28"/>
          <w:szCs w:val="28"/>
          <w:u w:val="single" w:color="auto"/>
          <w:lang w:val="en-US" w:eastAsia="zh-CN"/>
        </w:rPr>
        <w:t xml:space="preserve">                  </w:t>
      </w:r>
    </w:p>
    <w:p w14:paraId="4F8AB392">
      <w:pPr>
        <w:pStyle w:val="2"/>
        <w:spacing w:before="101" w:line="360" w:lineRule="auto"/>
        <w:ind w:firstLine="569"/>
        <w:jc w:val="both"/>
        <w:rPr>
          <w:rFonts w:hint="eastAsia" w:ascii="仿宋" w:hAnsi="仿宋" w:eastAsia="仿宋" w:cs="仿宋"/>
          <w:sz w:val="28"/>
          <w:szCs w:val="28"/>
        </w:rPr>
      </w:pPr>
      <w:r>
        <w:rPr>
          <w:rFonts w:hint="eastAsia" w:ascii="仿宋" w:hAnsi="仿宋" w:eastAsia="仿宋" w:cs="仿宋"/>
          <w:spacing w:val="2"/>
          <w:sz w:val="28"/>
          <w:szCs w:val="28"/>
        </w:rPr>
        <w:t>我公司参与</w:t>
      </w:r>
      <w:r>
        <w:rPr>
          <w:rFonts w:hint="eastAsia" w:ascii="仿宋" w:hAnsi="仿宋" w:eastAsia="仿宋" w:cs="仿宋"/>
          <w:spacing w:val="2"/>
          <w:sz w:val="28"/>
          <w:szCs w:val="28"/>
          <w:u w:val="single" w:color="auto"/>
          <w:lang w:eastAsia="zh-CN"/>
        </w:rPr>
        <w:t>标段名称</w:t>
      </w:r>
      <w:r>
        <w:rPr>
          <w:rFonts w:hint="eastAsia" w:ascii="仿宋" w:hAnsi="仿宋" w:eastAsia="仿宋" w:cs="仿宋"/>
          <w:spacing w:val="2"/>
          <w:sz w:val="28"/>
          <w:szCs w:val="28"/>
        </w:rPr>
        <w:t>为</w:t>
      </w:r>
      <w:r>
        <w:rPr>
          <w:rFonts w:hint="eastAsia" w:ascii="仿宋" w:hAnsi="仿宋" w:eastAsia="仿宋" w:cs="仿宋"/>
          <w:spacing w:val="2"/>
          <w:sz w:val="28"/>
          <w:szCs w:val="28"/>
          <w:u w:val="single" w:color="auto"/>
        </w:rPr>
        <w:t xml:space="preserve"> </w:t>
      </w:r>
      <w:r>
        <w:rPr>
          <w:rFonts w:hint="eastAsia" w:ascii="仿宋" w:hAnsi="仿宋" w:eastAsia="仿宋" w:cs="仿宋"/>
          <w:spacing w:val="2"/>
          <w:sz w:val="28"/>
          <w:szCs w:val="28"/>
          <w:u w:val="single" w:color="auto"/>
          <w:lang w:eastAsia="zh-CN"/>
        </w:rPr>
        <w:t>标段编号</w:t>
      </w:r>
      <w:r>
        <w:rPr>
          <w:rFonts w:hint="eastAsia" w:ascii="仿宋" w:hAnsi="仿宋" w:eastAsia="仿宋" w:cs="仿宋"/>
          <w:spacing w:val="53"/>
          <w:sz w:val="28"/>
          <w:szCs w:val="28"/>
          <w:u w:val="single" w:color="auto"/>
        </w:rPr>
        <w:t xml:space="preserve"> </w:t>
      </w:r>
      <w:r>
        <w:rPr>
          <w:rFonts w:hint="eastAsia" w:ascii="仿宋" w:hAnsi="仿宋" w:eastAsia="仿宋" w:cs="仿宋"/>
          <w:spacing w:val="2"/>
          <w:sz w:val="28"/>
          <w:szCs w:val="28"/>
        </w:rPr>
        <w:t>的采购招标活动，我公司郑重声</w:t>
      </w:r>
      <w:r>
        <w:rPr>
          <w:rFonts w:hint="eastAsia" w:ascii="仿宋" w:hAnsi="仿宋" w:eastAsia="仿宋" w:cs="仿宋"/>
          <w:spacing w:val="-5"/>
          <w:sz w:val="28"/>
          <w:szCs w:val="28"/>
        </w:rPr>
        <w:t>明：我公司不组织、不参与任何串通投标的行为，自觉遵守《中华人民共</w:t>
      </w:r>
      <w:r>
        <w:rPr>
          <w:rFonts w:hint="eastAsia" w:ascii="仿宋" w:hAnsi="仿宋" w:eastAsia="仿宋" w:cs="仿宋"/>
          <w:spacing w:val="3"/>
          <w:sz w:val="28"/>
          <w:szCs w:val="28"/>
        </w:rPr>
        <w:t xml:space="preserve"> </w:t>
      </w:r>
      <w:r>
        <w:rPr>
          <w:rFonts w:hint="eastAsia" w:ascii="仿宋" w:hAnsi="仿宋" w:eastAsia="仿宋" w:cs="仿宋"/>
          <w:spacing w:val="-5"/>
          <w:sz w:val="28"/>
          <w:szCs w:val="28"/>
        </w:rPr>
        <w:t>和国政府采购法》和《中华人民共和国政府采购法实施条例》的规定。我</w:t>
      </w:r>
      <w:r>
        <w:rPr>
          <w:rFonts w:hint="eastAsia" w:ascii="仿宋" w:hAnsi="仿宋" w:eastAsia="仿宋" w:cs="仿宋"/>
          <w:sz w:val="28"/>
          <w:szCs w:val="28"/>
        </w:rPr>
        <w:t xml:space="preserve"> </w:t>
      </w:r>
      <w:r>
        <w:rPr>
          <w:rFonts w:hint="eastAsia" w:ascii="仿宋" w:hAnsi="仿宋" w:eastAsia="仿宋" w:cs="仿宋"/>
          <w:spacing w:val="-2"/>
          <w:sz w:val="28"/>
          <w:szCs w:val="28"/>
        </w:rPr>
        <w:t>公司对此声明负全部法律责任。</w:t>
      </w:r>
    </w:p>
    <w:p w14:paraId="598095E2">
      <w:pPr>
        <w:pStyle w:val="2"/>
        <w:spacing w:before="43" w:line="360" w:lineRule="auto"/>
        <w:ind w:left="699"/>
        <w:rPr>
          <w:rFonts w:hint="eastAsia" w:ascii="仿宋" w:hAnsi="仿宋" w:eastAsia="仿宋" w:cs="仿宋"/>
          <w:sz w:val="28"/>
          <w:szCs w:val="28"/>
        </w:rPr>
      </w:pPr>
      <w:r>
        <w:rPr>
          <w:rFonts w:hint="eastAsia" w:ascii="仿宋" w:hAnsi="仿宋" w:eastAsia="仿宋" w:cs="仿宋"/>
          <w:spacing w:val="-4"/>
          <w:sz w:val="28"/>
          <w:szCs w:val="28"/>
        </w:rPr>
        <w:t>特此声明。</w:t>
      </w:r>
    </w:p>
    <w:p w14:paraId="1BD086AC">
      <w:pPr>
        <w:pStyle w:val="2"/>
        <w:wordWrap w:val="0"/>
        <w:spacing w:after="0" w:line="240" w:lineRule="auto"/>
        <w:ind w:right="0"/>
        <w:jc w:val="right"/>
        <w:rPr>
          <w:rFonts w:hint="default" w:ascii="仿宋" w:hAnsi="仿宋" w:eastAsia="仿宋" w:cs="仿宋"/>
          <w:spacing w:val="1"/>
          <w:sz w:val="28"/>
          <w:szCs w:val="28"/>
          <w:lang w:val="en-US" w:eastAsia="zh-CN"/>
        </w:rPr>
      </w:pPr>
      <w:r>
        <w:rPr>
          <w:rFonts w:hint="eastAsia" w:ascii="仿宋" w:hAnsi="仿宋" w:eastAsia="仿宋" w:cs="仿宋"/>
          <w:b/>
          <w:bCs/>
          <w:spacing w:val="-16"/>
          <w:sz w:val="28"/>
          <w:szCs w:val="28"/>
        </w:rPr>
        <w:t>承诺单位：</w:t>
      </w:r>
      <w:r>
        <w:rPr>
          <w:rFonts w:hint="eastAsia" w:ascii="仿宋" w:hAnsi="仿宋" w:eastAsia="仿宋" w:cs="仿宋"/>
          <w:b/>
          <w:bCs/>
          <w:spacing w:val="-16"/>
          <w:sz w:val="28"/>
          <w:szCs w:val="28"/>
          <w:lang w:val="en-US" w:eastAsia="zh-CN"/>
        </w:rPr>
        <w:t xml:space="preserve">                      </w:t>
      </w:r>
    </w:p>
    <w:p w14:paraId="4F1393FC">
      <w:pPr>
        <w:pStyle w:val="2"/>
        <w:wordWrap w:val="0"/>
        <w:spacing w:after="0" w:line="240" w:lineRule="auto"/>
        <w:ind w:right="0"/>
        <w:jc w:val="right"/>
        <w:rPr>
          <w:rFonts w:hint="default" w:ascii="仿宋" w:hAnsi="仿宋" w:eastAsia="仿宋" w:cs="仿宋"/>
          <w:sz w:val="28"/>
          <w:szCs w:val="28"/>
          <w:lang w:val="en-US" w:eastAsia="zh-CN"/>
        </w:rPr>
      </w:pPr>
      <w:r>
        <w:rPr>
          <w:rFonts w:hint="eastAsia" w:ascii="仿宋" w:hAnsi="仿宋" w:eastAsia="仿宋" w:cs="仿宋"/>
          <w:b/>
          <w:bCs/>
          <w:spacing w:val="-39"/>
          <w:sz w:val="28"/>
          <w:szCs w:val="28"/>
        </w:rPr>
        <w:t>公</w:t>
      </w:r>
      <w:r>
        <w:rPr>
          <w:rFonts w:hint="eastAsia" w:ascii="仿宋" w:hAnsi="仿宋" w:eastAsia="仿宋" w:cs="仿宋"/>
          <w:b/>
          <w:bCs/>
          <w:spacing w:val="-39"/>
          <w:sz w:val="28"/>
          <w:szCs w:val="28"/>
          <w:lang w:val="en-US" w:eastAsia="zh-CN"/>
        </w:rPr>
        <w:t xml:space="preserve">     </w:t>
      </w:r>
      <w:r>
        <w:rPr>
          <w:rFonts w:hint="eastAsia" w:ascii="仿宋" w:hAnsi="仿宋" w:eastAsia="仿宋" w:cs="仿宋"/>
          <w:b/>
          <w:bCs/>
          <w:spacing w:val="-39"/>
          <w:sz w:val="28"/>
          <w:szCs w:val="28"/>
        </w:rPr>
        <w:t>章：</w:t>
      </w:r>
      <w:r>
        <w:rPr>
          <w:rFonts w:hint="eastAsia" w:ascii="仿宋" w:hAnsi="仿宋" w:eastAsia="仿宋" w:cs="仿宋"/>
          <w:b/>
          <w:bCs/>
          <w:spacing w:val="-39"/>
          <w:sz w:val="28"/>
          <w:szCs w:val="28"/>
          <w:lang w:val="en-US" w:eastAsia="zh-CN"/>
        </w:rPr>
        <w:t xml:space="preserve">                                           </w:t>
      </w:r>
    </w:p>
    <w:p w14:paraId="008666F8">
      <w:pPr>
        <w:pStyle w:val="2"/>
        <w:wordWrap w:val="0"/>
        <w:spacing w:after="0" w:line="240" w:lineRule="auto"/>
        <w:ind w:right="0"/>
        <w:jc w:val="right"/>
        <w:rPr>
          <w:rFonts w:hint="eastAsia" w:ascii="仿宋" w:hAnsi="仿宋" w:eastAsia="仿宋" w:cs="仿宋"/>
          <w:sz w:val="28"/>
          <w:szCs w:val="28"/>
          <w:lang w:val="en-US" w:eastAsia="zh-CN"/>
        </w:rPr>
      </w:pPr>
      <w:r>
        <w:rPr>
          <w:rFonts w:hint="eastAsia" w:ascii="仿宋" w:hAnsi="仿宋" w:eastAsia="仿宋" w:cs="仿宋"/>
          <w:b/>
          <w:bCs/>
          <w:spacing w:val="-3"/>
          <w:sz w:val="28"/>
          <w:szCs w:val="28"/>
        </w:rPr>
        <w:t>法定代表人</w:t>
      </w:r>
      <w:r>
        <w:rPr>
          <w:rFonts w:hint="eastAsia" w:ascii="仿宋" w:hAnsi="仿宋" w:eastAsia="仿宋" w:cs="仿宋"/>
          <w:b/>
          <w:bCs/>
          <w:spacing w:val="-20"/>
          <w:sz w:val="28"/>
          <w:szCs w:val="28"/>
        </w:rPr>
        <w:t>：（</w:t>
      </w:r>
      <w:r>
        <w:rPr>
          <w:rFonts w:hint="eastAsia" w:ascii="仿宋" w:hAnsi="仿宋" w:eastAsia="仿宋" w:cs="仿宋"/>
          <w:b/>
          <w:bCs/>
          <w:spacing w:val="-3"/>
          <w:sz w:val="28"/>
          <w:szCs w:val="28"/>
        </w:rPr>
        <w:t>签字或签章）</w:t>
      </w:r>
      <w:r>
        <w:rPr>
          <w:rFonts w:hint="eastAsia" w:ascii="仿宋" w:hAnsi="仿宋" w:eastAsia="仿宋" w:cs="仿宋"/>
          <w:b/>
          <w:bCs/>
          <w:spacing w:val="-3"/>
          <w:sz w:val="28"/>
          <w:szCs w:val="28"/>
          <w:lang w:val="en-US" w:eastAsia="zh-CN"/>
        </w:rPr>
        <w:t xml:space="preserve"> </w:t>
      </w:r>
    </w:p>
    <w:p w14:paraId="74E28A8F">
      <w:pPr>
        <w:pStyle w:val="2"/>
        <w:wordWrap w:val="0"/>
        <w:spacing w:after="0" w:line="240" w:lineRule="auto"/>
        <w:ind w:right="0"/>
        <w:jc w:val="right"/>
        <w:rPr>
          <w:rFonts w:hint="default" w:ascii="仿宋" w:hAnsi="仿宋" w:eastAsia="仿宋" w:cs="仿宋"/>
          <w:sz w:val="28"/>
          <w:szCs w:val="28"/>
          <w:lang w:val="en-US" w:eastAsia="zh-CN"/>
        </w:rPr>
      </w:pPr>
      <w:r>
        <w:rPr>
          <w:rFonts w:hint="eastAsia" w:ascii="仿宋" w:hAnsi="仿宋" w:eastAsia="仿宋" w:cs="仿宋"/>
          <w:b/>
          <w:bCs/>
          <w:spacing w:val="-12"/>
          <w:sz w:val="28"/>
          <w:szCs w:val="28"/>
        </w:rPr>
        <w:t>20</w:t>
      </w:r>
      <w:r>
        <w:rPr>
          <w:rFonts w:hint="eastAsia" w:ascii="仿宋" w:hAnsi="仿宋" w:eastAsia="仿宋" w:cs="仿宋"/>
          <w:spacing w:val="13"/>
          <w:sz w:val="28"/>
          <w:szCs w:val="28"/>
        </w:rPr>
        <w:t xml:space="preserve">  </w:t>
      </w:r>
      <w:r>
        <w:rPr>
          <w:rFonts w:hint="eastAsia" w:ascii="仿宋" w:hAnsi="仿宋" w:eastAsia="仿宋" w:cs="仿宋"/>
          <w:spacing w:val="13"/>
          <w:sz w:val="28"/>
          <w:szCs w:val="28"/>
          <w:lang w:val="en-US" w:eastAsia="zh-CN"/>
        </w:rPr>
        <w:t xml:space="preserve">  </w:t>
      </w:r>
      <w:r>
        <w:rPr>
          <w:rFonts w:hint="eastAsia" w:ascii="仿宋" w:hAnsi="仿宋" w:eastAsia="仿宋" w:cs="仿宋"/>
          <w:b/>
          <w:bCs/>
          <w:spacing w:val="-12"/>
          <w:sz w:val="28"/>
          <w:szCs w:val="28"/>
        </w:rPr>
        <w:t>年</w:t>
      </w:r>
      <w:r>
        <w:rPr>
          <w:rFonts w:hint="eastAsia" w:ascii="仿宋" w:hAnsi="仿宋" w:eastAsia="仿宋" w:cs="仿宋"/>
          <w:spacing w:val="17"/>
          <w:sz w:val="28"/>
          <w:szCs w:val="28"/>
        </w:rPr>
        <w:t xml:space="preserve">  </w:t>
      </w:r>
      <w:r>
        <w:rPr>
          <w:rFonts w:hint="eastAsia" w:ascii="仿宋" w:hAnsi="仿宋" w:eastAsia="仿宋" w:cs="仿宋"/>
          <w:spacing w:val="17"/>
          <w:sz w:val="28"/>
          <w:szCs w:val="28"/>
          <w:lang w:val="en-US" w:eastAsia="zh-CN"/>
        </w:rPr>
        <w:t xml:space="preserve">  </w:t>
      </w:r>
      <w:r>
        <w:rPr>
          <w:rFonts w:hint="eastAsia" w:ascii="仿宋" w:hAnsi="仿宋" w:eastAsia="仿宋" w:cs="仿宋"/>
          <w:b/>
          <w:bCs/>
          <w:spacing w:val="-12"/>
          <w:sz w:val="28"/>
          <w:szCs w:val="28"/>
        </w:rPr>
        <w:t>月</w:t>
      </w:r>
      <w:r>
        <w:rPr>
          <w:rFonts w:hint="eastAsia" w:ascii="仿宋" w:hAnsi="仿宋" w:eastAsia="仿宋" w:cs="仿宋"/>
          <w:b/>
          <w:bCs/>
          <w:spacing w:val="-12"/>
          <w:sz w:val="28"/>
          <w:szCs w:val="28"/>
          <w:lang w:val="en-US" w:eastAsia="zh-CN"/>
        </w:rPr>
        <w:t xml:space="preserve">       日</w:t>
      </w:r>
    </w:p>
    <w:p w14:paraId="2361086A">
      <w:pPr>
        <w:spacing w:line="240" w:lineRule="auto"/>
        <w:ind w:leftChars="0" w:right="0" w:firstLine="0" w:firstLineChars="0"/>
        <w:rPr>
          <w:rFonts w:ascii="Arial"/>
          <w:sz w:val="21"/>
        </w:rPr>
      </w:pPr>
    </w:p>
    <w:p w14:paraId="54BB14DD">
      <w:pPr>
        <w:spacing w:line="240" w:lineRule="auto"/>
        <w:ind w:leftChars="0" w:right="0" w:firstLine="0" w:firstLineChars="0"/>
        <w:rPr>
          <w:rFonts w:ascii="Arial"/>
          <w:sz w:val="21"/>
        </w:rPr>
      </w:pPr>
    </w:p>
    <w:p w14:paraId="072723CB">
      <w:pPr>
        <w:spacing w:line="240" w:lineRule="auto"/>
        <w:ind w:leftChars="0" w:right="0" w:firstLine="0" w:firstLineChars="0"/>
        <w:rPr>
          <w:rFonts w:ascii="Arial"/>
          <w:sz w:val="21"/>
        </w:rPr>
      </w:pPr>
    </w:p>
    <w:p w14:paraId="37B6150D">
      <w:pPr>
        <w:spacing w:line="240" w:lineRule="auto"/>
        <w:ind w:leftChars="0" w:right="0" w:firstLine="0" w:firstLineChars="0"/>
        <w:rPr>
          <w:rFonts w:ascii="Arial"/>
          <w:sz w:val="21"/>
        </w:rPr>
      </w:pPr>
    </w:p>
    <w:p w14:paraId="137ABBC5">
      <w:pPr>
        <w:spacing w:line="240" w:lineRule="auto"/>
        <w:ind w:leftChars="0" w:right="0" w:firstLine="0" w:firstLineChars="0"/>
        <w:rPr>
          <w:rFonts w:ascii="Arial"/>
          <w:sz w:val="21"/>
        </w:rPr>
      </w:pPr>
    </w:p>
    <w:p w14:paraId="68645E7A">
      <w:pPr>
        <w:spacing w:line="240" w:lineRule="auto"/>
        <w:ind w:leftChars="0" w:right="0" w:firstLine="0" w:firstLineChars="0"/>
        <w:rPr>
          <w:rFonts w:ascii="Arial"/>
          <w:sz w:val="21"/>
        </w:rPr>
      </w:pPr>
    </w:p>
    <w:p w14:paraId="69E31CF7">
      <w:pPr>
        <w:rPr>
          <w:rFonts w:hint="eastAsia" w:ascii="仿宋" w:hAnsi="仿宋" w:eastAsia="仿宋" w:cs="仿宋"/>
          <w:b/>
          <w:bCs/>
          <w:spacing w:val="-3"/>
          <w:sz w:val="35"/>
          <w:szCs w:val="35"/>
          <w:lang w:val="en-US" w:eastAsia="zh-CN"/>
        </w:rPr>
      </w:pPr>
      <w:r>
        <w:rPr>
          <w:rFonts w:hint="eastAsia" w:ascii="仿宋" w:hAnsi="仿宋" w:eastAsia="仿宋" w:cs="仿宋"/>
          <w:b/>
          <w:bCs/>
          <w:spacing w:val="-3"/>
          <w:sz w:val="35"/>
          <w:szCs w:val="35"/>
          <w:lang w:val="en-US" w:eastAsia="zh-CN"/>
        </w:rPr>
        <w:br w:type="page"/>
      </w:r>
    </w:p>
    <w:p w14:paraId="130E7C3F">
      <w:pPr>
        <w:pStyle w:val="2"/>
        <w:numPr>
          <w:ilvl w:val="0"/>
          <w:numId w:val="4"/>
        </w:numPr>
        <w:spacing w:after="0" w:line="360" w:lineRule="auto"/>
        <w:ind w:left="0" w:right="0" w:firstLine="0" w:firstLineChars="0"/>
        <w:jc w:val="center"/>
        <w:outlineLvl w:val="2"/>
        <w:rPr>
          <w:rFonts w:hint="eastAsia" w:ascii="仿宋" w:hAnsi="仿宋" w:eastAsia="仿宋" w:cs="仿宋"/>
          <w:b/>
          <w:bCs/>
          <w:spacing w:val="-3"/>
          <w:sz w:val="35"/>
          <w:szCs w:val="35"/>
          <w:lang w:val="en-US" w:eastAsia="zh-CN"/>
        </w:rPr>
      </w:pPr>
      <w:r>
        <w:rPr>
          <w:rFonts w:hint="eastAsia" w:ascii="仿宋" w:hAnsi="仿宋" w:eastAsia="仿宋" w:cs="仿宋"/>
          <w:b/>
          <w:bCs/>
          <w:spacing w:val="-3"/>
          <w:sz w:val="35"/>
          <w:szCs w:val="35"/>
          <w:lang w:val="en-US" w:eastAsia="zh-CN"/>
        </w:rPr>
        <w:t>投标人认为有必要提供的其他资料</w:t>
      </w:r>
    </w:p>
    <w:p w14:paraId="627D522A">
      <w:pPr>
        <w:pStyle w:val="2"/>
        <w:numPr>
          <w:ilvl w:val="0"/>
          <w:numId w:val="0"/>
        </w:numPr>
        <w:spacing w:after="0" w:line="360" w:lineRule="auto"/>
        <w:ind w:left="0" w:leftChars="0" w:right="0" w:rightChars="0"/>
        <w:jc w:val="both"/>
        <w:outlineLvl w:val="2"/>
        <w:rPr>
          <w:rFonts w:hint="default" w:ascii="仿宋" w:hAnsi="仿宋" w:eastAsia="仿宋" w:cs="仿宋"/>
          <w:b w:val="0"/>
          <w:bCs w:val="0"/>
          <w:spacing w:val="-3"/>
          <w:sz w:val="24"/>
          <w:szCs w:val="24"/>
          <w:lang w:val="en-US" w:eastAsia="zh-CN"/>
        </w:rPr>
      </w:pPr>
      <w:r>
        <w:rPr>
          <w:rFonts w:hint="eastAsia" w:ascii="仿宋" w:hAnsi="仿宋" w:eastAsia="仿宋" w:cs="仿宋"/>
          <w:b w:val="0"/>
          <w:bCs w:val="0"/>
          <w:spacing w:val="-3"/>
          <w:sz w:val="24"/>
          <w:szCs w:val="24"/>
          <w:lang w:val="en-US" w:eastAsia="zh-CN"/>
        </w:rPr>
        <w:t>如：投入的设备设施、企业经营场所等。</w:t>
      </w:r>
    </w:p>
    <w:p w14:paraId="0B95AC00">
      <w:pPr>
        <w:pStyle w:val="92"/>
        <w:rPr>
          <w:rFonts w:hint="eastAsia" w:ascii="仿宋" w:hAnsi="仿宋" w:eastAsia="仿宋" w:cs="仿宋"/>
        </w:rPr>
      </w:pPr>
    </w:p>
    <w:p w14:paraId="674AABD4">
      <w:pPr>
        <w:pStyle w:val="92"/>
        <w:rPr>
          <w:rFonts w:hint="eastAsia" w:ascii="仿宋" w:hAnsi="仿宋" w:eastAsia="仿宋" w:cs="仿宋"/>
        </w:rPr>
      </w:pPr>
    </w:p>
    <w:p w14:paraId="61B897C5">
      <w:pPr>
        <w:pStyle w:val="92"/>
        <w:rPr>
          <w:rFonts w:hint="eastAsia" w:ascii="仿宋" w:hAnsi="仿宋" w:eastAsia="仿宋" w:cs="仿宋"/>
        </w:rPr>
      </w:pPr>
    </w:p>
    <w:p w14:paraId="1A1CBAF2">
      <w:pPr>
        <w:pStyle w:val="92"/>
        <w:rPr>
          <w:rFonts w:hint="eastAsia" w:ascii="仿宋" w:hAnsi="仿宋" w:eastAsia="仿宋" w:cs="仿宋"/>
        </w:rPr>
      </w:pPr>
    </w:p>
    <w:p w14:paraId="43917409">
      <w:pPr>
        <w:pStyle w:val="92"/>
        <w:rPr>
          <w:rFonts w:hint="eastAsia" w:ascii="仿宋" w:hAnsi="仿宋" w:eastAsia="仿宋" w:cs="仿宋"/>
        </w:rPr>
      </w:pPr>
    </w:p>
    <w:p w14:paraId="1A3E5705">
      <w:pPr>
        <w:pStyle w:val="92"/>
        <w:rPr>
          <w:rFonts w:hint="eastAsia" w:ascii="仿宋" w:hAnsi="仿宋" w:eastAsia="仿宋" w:cs="仿宋"/>
        </w:rPr>
      </w:pPr>
    </w:p>
    <w:p w14:paraId="4223FE58">
      <w:pPr>
        <w:pStyle w:val="92"/>
        <w:rPr>
          <w:rFonts w:hint="eastAsia" w:ascii="仿宋" w:hAnsi="仿宋" w:eastAsia="仿宋" w:cs="仿宋"/>
        </w:rPr>
      </w:pPr>
    </w:p>
    <w:p w14:paraId="387C10EB">
      <w:pPr>
        <w:pStyle w:val="92"/>
        <w:rPr>
          <w:rFonts w:hint="eastAsia" w:ascii="仿宋" w:hAnsi="仿宋" w:eastAsia="仿宋" w:cs="仿宋"/>
        </w:rPr>
      </w:pPr>
    </w:p>
    <w:p w14:paraId="232D505C">
      <w:pPr>
        <w:pStyle w:val="92"/>
        <w:rPr>
          <w:rFonts w:hint="eastAsia" w:ascii="仿宋" w:hAnsi="仿宋" w:eastAsia="仿宋" w:cs="仿宋"/>
        </w:rPr>
      </w:pPr>
    </w:p>
    <w:p w14:paraId="3BDA8551">
      <w:pPr>
        <w:pStyle w:val="92"/>
        <w:rPr>
          <w:rFonts w:hint="eastAsia" w:ascii="仿宋" w:hAnsi="仿宋" w:eastAsia="仿宋" w:cs="仿宋"/>
        </w:rPr>
      </w:pPr>
    </w:p>
    <w:p w14:paraId="778D9DC2">
      <w:pPr>
        <w:pStyle w:val="92"/>
        <w:rPr>
          <w:rFonts w:hint="eastAsia" w:ascii="仿宋" w:hAnsi="仿宋" w:eastAsia="仿宋" w:cs="仿宋"/>
        </w:rPr>
      </w:pPr>
    </w:p>
    <w:p w14:paraId="7F5BC458">
      <w:pPr>
        <w:pStyle w:val="92"/>
        <w:rPr>
          <w:rFonts w:hint="eastAsia" w:ascii="仿宋" w:hAnsi="仿宋" w:eastAsia="仿宋" w:cs="仿宋"/>
        </w:rPr>
      </w:pPr>
    </w:p>
    <w:p w14:paraId="0660748C">
      <w:pPr>
        <w:pStyle w:val="92"/>
        <w:rPr>
          <w:rFonts w:hint="eastAsia" w:ascii="仿宋" w:hAnsi="仿宋" w:eastAsia="仿宋" w:cs="仿宋"/>
        </w:rPr>
      </w:pPr>
    </w:p>
    <w:p w14:paraId="77217FC8">
      <w:pPr>
        <w:pStyle w:val="92"/>
        <w:rPr>
          <w:rFonts w:hint="eastAsia" w:ascii="仿宋" w:hAnsi="仿宋" w:eastAsia="仿宋" w:cs="仿宋"/>
        </w:rPr>
      </w:pPr>
    </w:p>
    <w:p w14:paraId="30F159AF">
      <w:pPr>
        <w:pStyle w:val="92"/>
        <w:rPr>
          <w:rFonts w:hint="eastAsia" w:ascii="仿宋" w:hAnsi="仿宋" w:eastAsia="仿宋" w:cs="仿宋"/>
        </w:rPr>
      </w:pPr>
    </w:p>
    <w:p w14:paraId="209C2754">
      <w:pPr>
        <w:pStyle w:val="92"/>
        <w:rPr>
          <w:rFonts w:hint="eastAsia" w:ascii="仿宋" w:hAnsi="仿宋" w:eastAsia="仿宋" w:cs="仿宋"/>
        </w:rPr>
      </w:pPr>
    </w:p>
    <w:p w14:paraId="76370ECF">
      <w:pPr>
        <w:rPr>
          <w:rFonts w:hint="eastAsia" w:ascii="仿宋" w:hAnsi="仿宋" w:eastAsia="仿宋" w:cs="仿宋"/>
        </w:rPr>
      </w:pPr>
      <w:r>
        <w:rPr>
          <w:rFonts w:hint="eastAsia" w:ascii="仿宋" w:hAnsi="仿宋" w:eastAsia="仿宋" w:cs="仿宋"/>
        </w:rPr>
        <w:br w:type="page"/>
      </w:r>
    </w:p>
    <w:p w14:paraId="6AA8220E">
      <w:pPr>
        <w:pStyle w:val="2"/>
        <w:spacing w:after="0" w:line="360" w:lineRule="auto"/>
        <w:ind w:left="0" w:right="0" w:firstLine="0" w:firstLineChars="0"/>
        <w:jc w:val="center"/>
        <w:outlineLvl w:val="2"/>
        <w:rPr>
          <w:rFonts w:hint="eastAsia" w:ascii="仿宋" w:hAnsi="仿宋" w:eastAsia="仿宋" w:cs="仿宋"/>
          <w:b/>
          <w:bCs/>
          <w:spacing w:val="-3"/>
          <w:sz w:val="35"/>
          <w:szCs w:val="35"/>
          <w:lang w:val="en-US" w:eastAsia="zh-CN"/>
        </w:rPr>
      </w:pPr>
      <w:r>
        <w:rPr>
          <w:rFonts w:hint="eastAsia" w:ascii="仿宋" w:hAnsi="仿宋" w:eastAsia="仿宋" w:cs="仿宋"/>
          <w:b/>
          <w:bCs/>
          <w:spacing w:val="-3"/>
          <w:sz w:val="35"/>
          <w:szCs w:val="35"/>
          <w:lang w:val="en-US" w:eastAsia="zh-CN"/>
        </w:rPr>
        <w:t>12.中小企业声明函</w:t>
      </w:r>
    </w:p>
    <w:p w14:paraId="1D97547B">
      <w:pPr>
        <w:bidi w:val="0"/>
        <w:outlineLvl w:val="9"/>
        <w:rPr>
          <w:rFonts w:hint="eastAsia"/>
          <w:lang w:val="en-US" w:eastAsia="zh-CN"/>
        </w:rPr>
      </w:pPr>
    </w:p>
    <w:p w14:paraId="1E1B3E40">
      <w:pPr>
        <w:pStyle w:val="2"/>
        <w:spacing w:after="0" w:line="360" w:lineRule="auto"/>
        <w:ind w:left="0" w:right="0" w:firstLine="540" w:firstLineChars="200"/>
        <w:jc w:val="left"/>
        <w:outlineLvl w:val="9"/>
        <w:rPr>
          <w:rFonts w:hint="eastAsia" w:ascii="仿宋" w:hAnsi="仿宋" w:eastAsia="仿宋" w:cs="仿宋"/>
          <w:sz w:val="28"/>
          <w:szCs w:val="28"/>
        </w:rPr>
      </w:pPr>
      <w:r>
        <w:rPr>
          <w:rFonts w:hint="eastAsia" w:ascii="仿宋" w:hAnsi="仿宋" w:eastAsia="仿宋" w:cs="仿宋"/>
          <w:spacing w:val="-5"/>
          <w:sz w:val="28"/>
          <w:szCs w:val="28"/>
          <w:lang w:val="en-US" w:eastAsia="zh-CN"/>
        </w:rPr>
        <w:t>本公司（联合体）郑重声明，根据《政府采购促进中</w:t>
      </w:r>
      <w:r>
        <w:rPr>
          <w:rFonts w:hint="eastAsia" w:ascii="仿宋" w:hAnsi="仿宋" w:eastAsia="仿宋" w:cs="仿宋"/>
          <w:spacing w:val="-5"/>
          <w:sz w:val="28"/>
          <w:szCs w:val="28"/>
        </w:rPr>
        <w:t>小企业发展管理办法》（财库〔2020〕46 号）的规定，本公司（联合体）参加</w:t>
      </w:r>
      <w:r>
        <w:rPr>
          <w:rFonts w:hint="eastAsia" w:ascii="仿宋" w:hAnsi="仿宋" w:eastAsia="仿宋" w:cs="仿宋"/>
          <w:spacing w:val="-7"/>
          <w:sz w:val="28"/>
          <w:szCs w:val="28"/>
          <w:u w:val="single" w:color="auto"/>
        </w:rPr>
        <w:t>（单</w:t>
      </w:r>
      <w:r>
        <w:rPr>
          <w:rFonts w:hint="eastAsia" w:ascii="仿宋" w:hAnsi="仿宋" w:eastAsia="仿宋" w:cs="仿宋"/>
          <w:spacing w:val="-5"/>
          <w:sz w:val="28"/>
          <w:szCs w:val="28"/>
          <w:u w:val="single" w:color="auto"/>
        </w:rPr>
        <w:t>位名称）</w:t>
      </w:r>
      <w:r>
        <w:rPr>
          <w:rFonts w:hint="eastAsia" w:ascii="仿宋" w:hAnsi="仿宋" w:eastAsia="仿宋" w:cs="仿宋"/>
          <w:spacing w:val="-5"/>
          <w:sz w:val="28"/>
          <w:szCs w:val="28"/>
        </w:rPr>
        <w:t>的</w:t>
      </w:r>
      <w:r>
        <w:rPr>
          <w:rFonts w:hint="eastAsia" w:ascii="仿宋" w:hAnsi="仿宋" w:eastAsia="仿宋" w:cs="仿宋"/>
          <w:spacing w:val="-5"/>
          <w:sz w:val="28"/>
          <w:szCs w:val="28"/>
          <w:u w:val="single" w:color="auto"/>
        </w:rPr>
        <w:t>（</w:t>
      </w:r>
      <w:r>
        <w:rPr>
          <w:rFonts w:hint="eastAsia" w:ascii="仿宋" w:hAnsi="仿宋" w:eastAsia="仿宋" w:cs="仿宋"/>
          <w:spacing w:val="-5"/>
          <w:sz w:val="28"/>
          <w:szCs w:val="28"/>
          <w:u w:val="single" w:color="auto"/>
          <w:lang w:eastAsia="zh-CN"/>
        </w:rPr>
        <w:t>标段名称</w:t>
      </w:r>
      <w:r>
        <w:rPr>
          <w:rFonts w:hint="eastAsia" w:ascii="仿宋" w:hAnsi="仿宋" w:eastAsia="仿宋" w:cs="仿宋"/>
          <w:spacing w:val="-5"/>
          <w:sz w:val="28"/>
          <w:szCs w:val="28"/>
          <w:u w:val="single" w:color="auto"/>
        </w:rPr>
        <w:t>）</w:t>
      </w:r>
      <w:r>
        <w:rPr>
          <w:rFonts w:hint="eastAsia" w:ascii="仿宋" w:hAnsi="仿宋" w:eastAsia="仿宋" w:cs="仿宋"/>
          <w:spacing w:val="-5"/>
          <w:sz w:val="28"/>
          <w:szCs w:val="28"/>
        </w:rPr>
        <w:t>采购活动，工程的施工单位全部为符合政策要求的中小企业（或者：服务全部由符合政策要求的中小企业承接）。相关企业（含联合体中的中小企业、签订分包意向协议的中小企业）的具体情况</w:t>
      </w:r>
      <w:r>
        <w:rPr>
          <w:rFonts w:hint="eastAsia" w:ascii="仿宋" w:hAnsi="仿宋" w:eastAsia="仿宋" w:cs="仿宋"/>
          <w:spacing w:val="3"/>
          <w:sz w:val="28"/>
          <w:szCs w:val="28"/>
        </w:rPr>
        <w:t xml:space="preserve"> </w:t>
      </w:r>
      <w:r>
        <w:rPr>
          <w:rFonts w:hint="eastAsia" w:ascii="仿宋" w:hAnsi="仿宋" w:eastAsia="仿宋" w:cs="仿宋"/>
          <w:spacing w:val="-6"/>
          <w:sz w:val="28"/>
          <w:szCs w:val="28"/>
        </w:rPr>
        <w:t>如下：</w:t>
      </w:r>
    </w:p>
    <w:p w14:paraId="5FB4F20C">
      <w:pPr>
        <w:pStyle w:val="2"/>
        <w:spacing w:line="360" w:lineRule="auto"/>
        <w:ind w:left="0" w:right="0" w:firstLine="516" w:firstLineChars="200"/>
        <w:jc w:val="left"/>
        <w:outlineLvl w:val="9"/>
        <w:rPr>
          <w:rFonts w:hint="eastAsia" w:ascii="仿宋" w:hAnsi="仿宋" w:eastAsia="仿宋" w:cs="仿宋"/>
          <w:sz w:val="28"/>
          <w:szCs w:val="28"/>
        </w:rPr>
      </w:pPr>
      <w:r>
        <w:rPr>
          <w:rFonts w:hint="eastAsia" w:ascii="仿宋" w:hAnsi="仿宋" w:eastAsia="仿宋" w:cs="仿宋"/>
          <w:spacing w:val="-11"/>
          <w:sz w:val="28"/>
          <w:szCs w:val="28"/>
        </w:rPr>
        <w:t>1.</w:t>
      </w:r>
      <w:r>
        <w:rPr>
          <w:rFonts w:hint="eastAsia" w:ascii="仿宋" w:hAnsi="仿宋" w:eastAsia="仿宋" w:cs="仿宋"/>
          <w:spacing w:val="-11"/>
          <w:sz w:val="28"/>
          <w:szCs w:val="28"/>
          <w:u w:val="single" w:color="auto"/>
        </w:rPr>
        <w:t>（标的名称</w:t>
      </w:r>
      <w:r>
        <w:rPr>
          <w:rFonts w:hint="eastAsia" w:ascii="仿宋" w:hAnsi="仿宋" w:eastAsia="仿宋" w:cs="仿宋"/>
          <w:spacing w:val="-59"/>
          <w:sz w:val="28"/>
          <w:szCs w:val="28"/>
          <w:u w:val="single" w:color="auto"/>
        </w:rPr>
        <w:t>）</w:t>
      </w:r>
      <w:r>
        <w:rPr>
          <w:rFonts w:hint="eastAsia" w:ascii="仿宋" w:hAnsi="仿宋" w:eastAsia="仿宋" w:cs="仿宋"/>
          <w:spacing w:val="-59"/>
          <w:sz w:val="28"/>
          <w:szCs w:val="28"/>
        </w:rPr>
        <w:t>，</w:t>
      </w:r>
      <w:r>
        <w:rPr>
          <w:rFonts w:hint="eastAsia" w:ascii="仿宋" w:hAnsi="仿宋" w:eastAsia="仿宋" w:cs="仿宋"/>
          <w:spacing w:val="-11"/>
          <w:sz w:val="28"/>
          <w:szCs w:val="28"/>
        </w:rPr>
        <w:t>属于</w:t>
      </w:r>
      <w:r>
        <w:rPr>
          <w:rFonts w:hint="eastAsia" w:ascii="仿宋" w:hAnsi="仿宋" w:eastAsia="仿宋" w:cs="仿宋"/>
          <w:spacing w:val="-11"/>
          <w:sz w:val="28"/>
          <w:szCs w:val="28"/>
          <w:u w:val="single" w:color="auto"/>
        </w:rPr>
        <w:t>（</w:t>
      </w:r>
      <w:r>
        <w:rPr>
          <w:rFonts w:hint="eastAsia" w:ascii="仿宋" w:hAnsi="仿宋" w:eastAsia="仿宋" w:cs="仿宋"/>
          <w:spacing w:val="-11"/>
          <w:sz w:val="28"/>
          <w:szCs w:val="28"/>
          <w:u w:val="single" w:color="auto"/>
          <w:lang w:val="en-US" w:eastAsia="zh-CN"/>
        </w:rPr>
        <w:t>仓储业</w:t>
      </w:r>
      <w:r>
        <w:rPr>
          <w:rFonts w:hint="eastAsia" w:ascii="仿宋" w:hAnsi="仿宋" w:eastAsia="仿宋" w:cs="仿宋"/>
          <w:spacing w:val="-59"/>
          <w:sz w:val="28"/>
          <w:szCs w:val="28"/>
          <w:u w:val="single" w:color="auto"/>
        </w:rPr>
        <w:t>）</w:t>
      </w:r>
      <w:r>
        <w:rPr>
          <w:rFonts w:hint="eastAsia" w:ascii="仿宋" w:hAnsi="仿宋" w:eastAsia="仿宋" w:cs="仿宋"/>
          <w:spacing w:val="-59"/>
          <w:sz w:val="28"/>
          <w:szCs w:val="28"/>
        </w:rPr>
        <w:t>；</w:t>
      </w:r>
      <w:r>
        <w:rPr>
          <w:rFonts w:hint="eastAsia" w:ascii="仿宋" w:hAnsi="仿宋" w:eastAsia="仿宋" w:cs="仿宋"/>
          <w:spacing w:val="-11"/>
          <w:sz w:val="28"/>
          <w:szCs w:val="28"/>
        </w:rPr>
        <w:t>承建（承接）企业为</w:t>
      </w:r>
      <w:r>
        <w:rPr>
          <w:rFonts w:hint="eastAsia" w:ascii="仿宋" w:hAnsi="仿宋" w:eastAsia="仿宋" w:cs="仿宋"/>
          <w:spacing w:val="-11"/>
          <w:sz w:val="28"/>
          <w:szCs w:val="28"/>
          <w:u w:val="single" w:color="auto"/>
        </w:rPr>
        <w:t>（企业名称</w:t>
      </w:r>
      <w:r>
        <w:rPr>
          <w:rFonts w:hint="eastAsia" w:ascii="仿宋" w:hAnsi="仿宋" w:eastAsia="仿宋" w:cs="仿宋"/>
          <w:spacing w:val="-59"/>
          <w:sz w:val="28"/>
          <w:szCs w:val="28"/>
          <w:u w:val="single" w:color="auto"/>
        </w:rPr>
        <w:t>）</w:t>
      </w:r>
      <w:r>
        <w:rPr>
          <w:rFonts w:hint="eastAsia" w:ascii="仿宋" w:hAnsi="仿宋" w:eastAsia="仿宋" w:cs="仿宋"/>
          <w:spacing w:val="-59"/>
          <w:sz w:val="28"/>
          <w:szCs w:val="28"/>
        </w:rPr>
        <w:t>，</w:t>
      </w:r>
      <w:r>
        <w:rPr>
          <w:rFonts w:hint="eastAsia" w:ascii="仿宋" w:hAnsi="仿宋" w:eastAsia="仿宋" w:cs="仿宋"/>
          <w:spacing w:val="3"/>
          <w:sz w:val="28"/>
          <w:szCs w:val="28"/>
        </w:rPr>
        <w:t xml:space="preserve"> </w:t>
      </w:r>
      <w:r>
        <w:rPr>
          <w:rFonts w:hint="eastAsia" w:ascii="仿宋" w:hAnsi="仿宋" w:eastAsia="仿宋" w:cs="仿宋"/>
          <w:spacing w:val="-4"/>
          <w:sz w:val="28"/>
          <w:szCs w:val="28"/>
        </w:rPr>
        <w:t>从业人员</w:t>
      </w:r>
      <w:r>
        <w:rPr>
          <w:rFonts w:hint="eastAsia" w:ascii="仿宋" w:hAnsi="仿宋" w:eastAsia="仿宋" w:cs="仿宋"/>
          <w:spacing w:val="36"/>
          <w:sz w:val="28"/>
          <w:szCs w:val="28"/>
          <w:u w:val="single" w:color="auto"/>
        </w:rPr>
        <w:t xml:space="preserve"> </w:t>
      </w:r>
      <w:r>
        <w:rPr>
          <w:rFonts w:hint="eastAsia" w:ascii="仿宋" w:hAnsi="仿宋" w:eastAsia="仿宋" w:cs="仿宋"/>
          <w:spacing w:val="-4"/>
          <w:sz w:val="28"/>
          <w:szCs w:val="28"/>
        </w:rPr>
        <w:t>人，营业收入为</w:t>
      </w:r>
      <w:r>
        <w:rPr>
          <w:rFonts w:hint="eastAsia" w:ascii="仿宋" w:hAnsi="仿宋" w:eastAsia="仿宋" w:cs="仿宋"/>
          <w:spacing w:val="37"/>
          <w:sz w:val="28"/>
          <w:szCs w:val="28"/>
          <w:u w:val="single" w:color="auto"/>
        </w:rPr>
        <w:t xml:space="preserve"> </w:t>
      </w:r>
      <w:r>
        <w:rPr>
          <w:rFonts w:hint="eastAsia" w:ascii="仿宋" w:hAnsi="仿宋" w:eastAsia="仿宋" w:cs="仿宋"/>
          <w:spacing w:val="-4"/>
          <w:sz w:val="28"/>
          <w:szCs w:val="28"/>
        </w:rPr>
        <w:t>万元，资产总额为</w:t>
      </w:r>
      <w:r>
        <w:rPr>
          <w:rFonts w:hint="eastAsia" w:ascii="仿宋" w:hAnsi="仿宋" w:eastAsia="仿宋" w:cs="仿宋"/>
          <w:spacing w:val="34"/>
          <w:sz w:val="28"/>
          <w:szCs w:val="28"/>
          <w:u w:val="single" w:color="auto"/>
        </w:rPr>
        <w:t xml:space="preserve"> </w:t>
      </w:r>
      <w:r>
        <w:rPr>
          <w:rFonts w:hint="eastAsia" w:ascii="仿宋" w:hAnsi="仿宋" w:eastAsia="仿宋" w:cs="仿宋"/>
          <w:spacing w:val="-4"/>
          <w:sz w:val="28"/>
          <w:szCs w:val="28"/>
        </w:rPr>
        <w:t>万元，属于</w:t>
      </w:r>
      <w:r>
        <w:rPr>
          <w:rFonts w:hint="eastAsia" w:ascii="仿宋" w:hAnsi="仿宋" w:eastAsia="仿宋" w:cs="仿宋"/>
          <w:spacing w:val="-5"/>
          <w:sz w:val="28"/>
          <w:szCs w:val="28"/>
          <w:u w:val="single" w:color="auto"/>
        </w:rPr>
        <w:t>小型企业、微</w:t>
      </w:r>
      <w:r>
        <w:rPr>
          <w:rFonts w:hint="eastAsia" w:ascii="仿宋" w:hAnsi="仿宋" w:eastAsia="仿宋" w:cs="仿宋"/>
          <w:spacing w:val="-6"/>
          <w:sz w:val="28"/>
          <w:szCs w:val="28"/>
          <w:u w:val="single" w:color="auto"/>
        </w:rPr>
        <w:t>型企业</w:t>
      </w:r>
      <w:r>
        <w:rPr>
          <w:rFonts w:hint="eastAsia" w:ascii="仿宋" w:hAnsi="仿宋" w:eastAsia="仿宋" w:cs="仿宋"/>
          <w:sz w:val="28"/>
          <w:szCs w:val="28"/>
          <w:u w:val="single" w:color="auto"/>
        </w:rPr>
        <w:t>）</w:t>
      </w:r>
      <w:r>
        <w:rPr>
          <w:rFonts w:hint="eastAsia" w:ascii="仿宋" w:hAnsi="仿宋" w:eastAsia="仿宋" w:cs="仿宋"/>
          <w:sz w:val="28"/>
          <w:szCs w:val="28"/>
        </w:rPr>
        <w:t>；</w:t>
      </w:r>
    </w:p>
    <w:p w14:paraId="197E9B56">
      <w:pPr>
        <w:pStyle w:val="2"/>
        <w:spacing w:line="360" w:lineRule="auto"/>
        <w:ind w:left="0" w:right="0" w:firstLine="504" w:firstLineChars="200"/>
        <w:jc w:val="left"/>
        <w:outlineLvl w:val="9"/>
        <w:rPr>
          <w:rFonts w:hint="eastAsia" w:ascii="仿宋" w:hAnsi="仿宋" w:eastAsia="仿宋" w:cs="仿宋"/>
          <w:sz w:val="28"/>
          <w:szCs w:val="28"/>
        </w:rPr>
      </w:pPr>
      <w:r>
        <w:rPr>
          <w:rFonts w:hint="eastAsia" w:ascii="仿宋" w:hAnsi="仿宋" w:eastAsia="仿宋" w:cs="仿宋"/>
          <w:spacing w:val="-14"/>
          <w:position w:val="3"/>
          <w:sz w:val="28"/>
          <w:szCs w:val="28"/>
        </w:rPr>
        <w:t>……</w:t>
      </w:r>
    </w:p>
    <w:p w14:paraId="591B1A94">
      <w:pPr>
        <w:pStyle w:val="2"/>
        <w:spacing w:line="360" w:lineRule="auto"/>
        <w:ind w:left="0" w:right="0" w:firstLine="536" w:firstLineChars="200"/>
        <w:jc w:val="left"/>
        <w:outlineLvl w:val="9"/>
        <w:rPr>
          <w:rFonts w:hint="eastAsia" w:ascii="仿宋" w:hAnsi="仿宋" w:eastAsia="仿宋" w:cs="仿宋"/>
          <w:sz w:val="28"/>
          <w:szCs w:val="28"/>
        </w:rPr>
      </w:pPr>
      <w:r>
        <w:rPr>
          <w:rFonts w:hint="eastAsia" w:ascii="仿宋" w:hAnsi="仿宋" w:eastAsia="仿宋" w:cs="仿宋"/>
          <w:spacing w:val="-6"/>
          <w:sz w:val="28"/>
          <w:szCs w:val="28"/>
        </w:rPr>
        <w:t>以上企业，不属于大企业的分支机构，不存在控股</w:t>
      </w:r>
      <w:r>
        <w:rPr>
          <w:rFonts w:hint="eastAsia" w:ascii="仿宋" w:hAnsi="仿宋" w:eastAsia="仿宋" w:cs="仿宋"/>
          <w:spacing w:val="-7"/>
          <w:sz w:val="28"/>
          <w:szCs w:val="28"/>
        </w:rPr>
        <w:t>股东为大企业的情</w:t>
      </w:r>
      <w:r>
        <w:rPr>
          <w:rFonts w:hint="eastAsia" w:ascii="仿宋" w:hAnsi="仿宋" w:eastAsia="仿宋" w:cs="仿宋"/>
          <w:spacing w:val="-1"/>
          <w:sz w:val="28"/>
          <w:szCs w:val="28"/>
        </w:rPr>
        <w:t>形，也不存在与大企业的负责人为同一人的情形。</w:t>
      </w:r>
    </w:p>
    <w:p w14:paraId="4F18BE6B">
      <w:pPr>
        <w:pStyle w:val="2"/>
        <w:spacing w:line="360" w:lineRule="auto"/>
        <w:ind w:left="0" w:right="0" w:firstLine="540" w:firstLineChars="200"/>
        <w:jc w:val="left"/>
        <w:rPr>
          <w:rFonts w:hint="eastAsia" w:ascii="仿宋" w:hAnsi="仿宋" w:eastAsia="仿宋" w:cs="仿宋"/>
          <w:sz w:val="28"/>
          <w:szCs w:val="28"/>
        </w:rPr>
      </w:pPr>
      <w:r>
        <w:rPr>
          <w:rFonts w:hint="eastAsia" w:ascii="仿宋" w:hAnsi="仿宋" w:eastAsia="仿宋" w:cs="仿宋"/>
          <w:spacing w:val="-5"/>
          <w:sz w:val="28"/>
          <w:szCs w:val="28"/>
        </w:rPr>
        <w:t>本企业对上述声明内容的真实性负责。如有虚假，</w:t>
      </w:r>
      <w:r>
        <w:rPr>
          <w:rFonts w:hint="eastAsia" w:ascii="仿宋" w:hAnsi="仿宋" w:eastAsia="仿宋" w:cs="仿宋"/>
          <w:spacing w:val="-6"/>
          <w:sz w:val="28"/>
          <w:szCs w:val="28"/>
        </w:rPr>
        <w:t>将依法承担相应责</w:t>
      </w:r>
      <w:r>
        <w:rPr>
          <w:rFonts w:hint="eastAsia" w:ascii="仿宋" w:hAnsi="仿宋" w:eastAsia="仿宋" w:cs="仿宋"/>
          <w:spacing w:val="-9"/>
          <w:sz w:val="28"/>
          <w:szCs w:val="28"/>
        </w:rPr>
        <w:t>任。</w:t>
      </w:r>
    </w:p>
    <w:p w14:paraId="742AAEA3">
      <w:pPr>
        <w:pStyle w:val="2"/>
        <w:spacing w:line="360" w:lineRule="auto"/>
        <w:ind w:left="0" w:right="0" w:firstLine="548" w:firstLineChars="200"/>
        <w:jc w:val="left"/>
        <w:rPr>
          <w:rFonts w:hint="eastAsia" w:ascii="仿宋" w:hAnsi="仿宋" w:eastAsia="仿宋" w:cs="仿宋"/>
          <w:sz w:val="28"/>
          <w:szCs w:val="28"/>
        </w:rPr>
      </w:pPr>
      <w:r>
        <w:rPr>
          <w:rFonts w:hint="eastAsia" w:ascii="仿宋" w:hAnsi="仿宋" w:eastAsia="仿宋" w:cs="仿宋"/>
          <w:spacing w:val="-3"/>
          <w:sz w:val="28"/>
          <w:szCs w:val="28"/>
        </w:rPr>
        <w:t>企业名称（盖章</w:t>
      </w:r>
      <w:r>
        <w:rPr>
          <w:rFonts w:hint="eastAsia" w:ascii="仿宋" w:hAnsi="仿宋" w:eastAsia="仿宋" w:cs="仿宋"/>
          <w:spacing w:val="-32"/>
          <w:sz w:val="28"/>
          <w:szCs w:val="28"/>
        </w:rPr>
        <w:t>）：</w:t>
      </w:r>
      <w:r>
        <w:rPr>
          <w:rFonts w:hint="eastAsia" w:ascii="仿宋" w:hAnsi="仿宋" w:eastAsia="仿宋" w:cs="仿宋"/>
          <w:spacing w:val="1"/>
          <w:sz w:val="28"/>
          <w:szCs w:val="28"/>
        </w:rPr>
        <w:t xml:space="preserve"> </w:t>
      </w:r>
      <w:r>
        <w:rPr>
          <w:rFonts w:hint="eastAsia" w:ascii="仿宋" w:hAnsi="仿宋" w:eastAsia="仿宋" w:cs="仿宋"/>
          <w:spacing w:val="-26"/>
          <w:sz w:val="28"/>
          <w:szCs w:val="28"/>
        </w:rPr>
        <w:t>日期：</w:t>
      </w:r>
    </w:p>
    <w:p w14:paraId="74C41424">
      <w:pPr>
        <w:spacing w:line="360" w:lineRule="auto"/>
        <w:ind w:left="0" w:right="0" w:firstLine="0"/>
        <w:jc w:val="left"/>
        <w:rPr>
          <w:rFonts w:hint="eastAsia" w:ascii="仿宋" w:hAnsi="仿宋" w:eastAsia="仿宋" w:cs="仿宋"/>
          <w:sz w:val="21"/>
        </w:rPr>
      </w:pPr>
    </w:p>
    <w:p w14:paraId="4AFF244C">
      <w:pPr>
        <w:spacing w:line="360" w:lineRule="auto"/>
        <w:ind w:left="0" w:right="0" w:firstLine="0"/>
        <w:jc w:val="left"/>
        <w:rPr>
          <w:rFonts w:hint="eastAsia" w:ascii="仿宋" w:hAnsi="仿宋" w:eastAsia="仿宋" w:cs="仿宋"/>
          <w:sz w:val="21"/>
        </w:rPr>
      </w:pPr>
    </w:p>
    <w:p w14:paraId="1850B499">
      <w:pPr>
        <w:pStyle w:val="2"/>
        <w:spacing w:line="360" w:lineRule="auto"/>
        <w:ind w:left="0" w:right="0" w:firstLine="558" w:firstLineChars="200"/>
        <w:jc w:val="left"/>
        <w:rPr>
          <w:rFonts w:hint="eastAsia" w:ascii="仿宋" w:hAnsi="仿宋" w:eastAsia="仿宋" w:cs="仿宋"/>
          <w:sz w:val="28"/>
          <w:szCs w:val="28"/>
        </w:rPr>
      </w:pPr>
      <w:r>
        <w:rPr>
          <w:rFonts w:hint="eastAsia" w:ascii="仿宋" w:hAnsi="仿宋" w:eastAsia="仿宋" w:cs="仿宋"/>
          <w:b/>
          <w:bCs/>
          <w:spacing w:val="-1"/>
          <w:sz w:val="28"/>
          <w:szCs w:val="28"/>
        </w:rPr>
        <w:t>备注：从业人员、营业收入、资产总额填报上一年度数据</w:t>
      </w:r>
      <w:r>
        <w:rPr>
          <w:rFonts w:hint="eastAsia" w:ascii="仿宋" w:hAnsi="仿宋" w:eastAsia="仿宋" w:cs="仿宋"/>
          <w:spacing w:val="58"/>
          <w:sz w:val="28"/>
          <w:szCs w:val="28"/>
        </w:rPr>
        <w:t xml:space="preserve"> </w:t>
      </w:r>
      <w:r>
        <w:rPr>
          <w:rFonts w:hint="eastAsia" w:ascii="仿宋" w:hAnsi="仿宋" w:eastAsia="仿宋" w:cs="仿宋"/>
          <w:b/>
          <w:bCs/>
          <w:spacing w:val="-1"/>
          <w:sz w:val="28"/>
          <w:szCs w:val="28"/>
        </w:rPr>
        <w:t>,无上一年度</w:t>
      </w:r>
      <w:r>
        <w:rPr>
          <w:rFonts w:hint="eastAsia" w:ascii="仿宋" w:hAnsi="仿宋" w:eastAsia="仿宋" w:cs="仿宋"/>
          <w:b/>
          <w:bCs/>
          <w:spacing w:val="-4"/>
          <w:sz w:val="28"/>
          <w:szCs w:val="28"/>
        </w:rPr>
        <w:t>数据的新成立企业可不填报。</w:t>
      </w:r>
    </w:p>
    <w:p w14:paraId="1E3BCD3C">
      <w:pPr>
        <w:pStyle w:val="92"/>
        <w:spacing w:line="360" w:lineRule="auto"/>
        <w:ind w:left="0" w:right="0" w:firstLine="0"/>
        <w:jc w:val="left"/>
        <w:rPr>
          <w:rFonts w:hint="eastAsia" w:ascii="仿宋" w:hAnsi="仿宋" w:eastAsia="仿宋" w:cs="仿宋"/>
        </w:rPr>
      </w:pPr>
    </w:p>
    <w:p w14:paraId="4CB71B66">
      <w:pPr>
        <w:rPr>
          <w:rFonts w:hint="eastAsia" w:ascii="仿宋" w:hAnsi="仿宋" w:eastAsia="仿宋" w:cs="仿宋"/>
        </w:rPr>
      </w:pPr>
      <w:r>
        <w:rPr>
          <w:rFonts w:hint="eastAsia" w:ascii="仿宋" w:hAnsi="仿宋" w:eastAsia="仿宋" w:cs="仿宋"/>
        </w:rPr>
        <w:br w:type="page"/>
      </w:r>
    </w:p>
    <w:p w14:paraId="5E7BC572">
      <w:pPr>
        <w:pStyle w:val="2"/>
        <w:spacing w:after="0" w:line="360" w:lineRule="auto"/>
        <w:ind w:left="0" w:right="0" w:firstLine="0" w:firstLineChars="0"/>
        <w:jc w:val="center"/>
        <w:outlineLvl w:val="2"/>
        <w:rPr>
          <w:rFonts w:hint="eastAsia" w:ascii="仿宋" w:hAnsi="仿宋" w:eastAsia="仿宋" w:cs="仿宋"/>
          <w:b/>
          <w:bCs/>
          <w:spacing w:val="-3"/>
          <w:sz w:val="35"/>
          <w:szCs w:val="35"/>
          <w:lang w:val="en-US" w:eastAsia="zh-CN"/>
        </w:rPr>
      </w:pPr>
      <w:r>
        <w:rPr>
          <w:rFonts w:hint="eastAsia" w:ascii="仿宋" w:hAnsi="仿宋" w:eastAsia="仿宋" w:cs="仿宋"/>
          <w:b/>
          <w:bCs/>
          <w:spacing w:val="-3"/>
          <w:sz w:val="35"/>
          <w:szCs w:val="35"/>
          <w:lang w:val="en-US" w:eastAsia="zh-CN"/>
        </w:rPr>
        <w:t>13.其他附件</w:t>
      </w:r>
    </w:p>
    <w:p w14:paraId="4E850DFA">
      <w:pPr>
        <w:spacing w:before="121" w:line="220" w:lineRule="auto"/>
        <w:ind w:left="1246"/>
        <w:outlineLvl w:val="1"/>
        <w:rPr>
          <w:rFonts w:ascii="仿宋" w:hAnsi="仿宋" w:eastAsia="仿宋" w:cs="仿宋"/>
          <w:sz w:val="28"/>
          <w:szCs w:val="28"/>
        </w:rPr>
      </w:pPr>
      <w:r>
        <w:rPr>
          <w:rFonts w:ascii="仿宋" w:hAnsi="仿宋" w:eastAsia="仿宋" w:cs="仿宋"/>
          <w:spacing w:val="-1"/>
          <w:sz w:val="28"/>
          <w:szCs w:val="28"/>
        </w:rPr>
        <w:t>在经营活动中没有重大违法记录的书面声明</w:t>
      </w:r>
    </w:p>
    <w:p w14:paraId="0C3F4194">
      <w:pPr>
        <w:pStyle w:val="2"/>
        <w:spacing w:line="258" w:lineRule="auto"/>
      </w:pPr>
    </w:p>
    <w:p w14:paraId="05BA77D2">
      <w:pPr>
        <w:pStyle w:val="2"/>
        <w:spacing w:line="259" w:lineRule="auto"/>
      </w:pPr>
    </w:p>
    <w:p w14:paraId="70E01F1D">
      <w:pPr>
        <w:pStyle w:val="2"/>
        <w:spacing w:line="259" w:lineRule="auto"/>
      </w:pPr>
    </w:p>
    <w:p w14:paraId="22D6EEFE">
      <w:pPr>
        <w:spacing w:before="78" w:line="331" w:lineRule="auto"/>
        <w:ind w:left="29" w:right="13" w:firstLine="488"/>
        <w:jc w:val="both"/>
        <w:rPr>
          <w:rFonts w:ascii="仿宋" w:hAnsi="仿宋" w:eastAsia="仿宋" w:cs="仿宋"/>
          <w:sz w:val="24"/>
          <w:szCs w:val="24"/>
        </w:rPr>
      </w:pPr>
      <w:r>
        <w:rPr>
          <w:rFonts w:ascii="仿宋" w:hAnsi="仿宋" w:eastAsia="仿宋" w:cs="仿宋"/>
          <w:spacing w:val="-4"/>
          <w:sz w:val="24"/>
          <w:szCs w:val="24"/>
        </w:rPr>
        <w:t>我方在参加</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w:t>
      </w:r>
      <w:r>
        <w:rPr>
          <w:rFonts w:hint="eastAsia" w:ascii="仿宋" w:hAnsi="仿宋" w:eastAsia="仿宋" w:cs="仿宋"/>
          <w:spacing w:val="-4"/>
          <w:sz w:val="24"/>
          <w:szCs w:val="24"/>
          <w:lang w:eastAsia="zh-CN"/>
        </w:rPr>
        <w:t>标段名称</w:t>
      </w:r>
      <w:r>
        <w:rPr>
          <w:rFonts w:ascii="仿宋" w:hAnsi="仿宋" w:eastAsia="仿宋" w:cs="仿宋"/>
          <w:spacing w:val="-4"/>
          <w:sz w:val="24"/>
          <w:szCs w:val="24"/>
        </w:rPr>
        <w:t>）政府采购活动前</w:t>
      </w:r>
      <w:r>
        <w:rPr>
          <w:rFonts w:ascii="仿宋" w:hAnsi="仿宋" w:eastAsia="仿宋" w:cs="仿宋"/>
          <w:spacing w:val="-40"/>
          <w:sz w:val="24"/>
          <w:szCs w:val="24"/>
        </w:rPr>
        <w:t xml:space="preserve"> </w:t>
      </w:r>
      <w:r>
        <w:rPr>
          <w:rFonts w:ascii="仿宋" w:hAnsi="仿宋" w:eastAsia="仿宋" w:cs="仿宋"/>
          <w:spacing w:val="-4"/>
          <w:sz w:val="24"/>
          <w:szCs w:val="24"/>
        </w:rPr>
        <w:t>3</w:t>
      </w:r>
      <w:r>
        <w:rPr>
          <w:rFonts w:ascii="仿宋" w:hAnsi="仿宋" w:eastAsia="仿宋" w:cs="仿宋"/>
          <w:spacing w:val="-40"/>
          <w:sz w:val="24"/>
          <w:szCs w:val="24"/>
        </w:rPr>
        <w:t xml:space="preserve"> </w:t>
      </w:r>
      <w:r>
        <w:rPr>
          <w:rFonts w:ascii="仿宋" w:hAnsi="仿宋" w:eastAsia="仿宋" w:cs="仿宋"/>
          <w:spacing w:val="-4"/>
          <w:sz w:val="24"/>
          <w:szCs w:val="24"/>
        </w:rPr>
        <w:t>年内，我方被公</w:t>
      </w:r>
      <w:r>
        <w:rPr>
          <w:rFonts w:ascii="仿宋" w:hAnsi="仿宋" w:eastAsia="仿宋" w:cs="仿宋"/>
          <w:spacing w:val="-2"/>
          <w:sz w:val="24"/>
          <w:szCs w:val="24"/>
        </w:rPr>
        <w:t>开披露或查处的违法违规行为有</w:t>
      </w:r>
      <w:r>
        <w:rPr>
          <w:rFonts w:ascii="仿宋" w:hAnsi="仿宋" w:eastAsia="仿宋" w:cs="仿宋"/>
          <w:spacing w:val="-36"/>
          <w:sz w:val="24"/>
          <w:szCs w:val="24"/>
        </w:rPr>
        <w:t>：</w:t>
      </w:r>
      <w:r>
        <w:rPr>
          <w:rFonts w:ascii="仿宋" w:hAnsi="仿宋" w:eastAsia="仿宋" w:cs="仿宋"/>
          <w:sz w:val="24"/>
          <w:szCs w:val="24"/>
          <w:u w:val="single" w:color="auto"/>
        </w:rPr>
        <w:t xml:space="preserve">                          </w:t>
      </w:r>
      <w:r>
        <w:rPr>
          <w:rFonts w:ascii="仿宋" w:hAnsi="仿宋" w:eastAsia="仿宋" w:cs="仿宋"/>
          <w:spacing w:val="-36"/>
          <w:sz w:val="24"/>
          <w:szCs w:val="24"/>
        </w:rPr>
        <w:t>，</w:t>
      </w:r>
      <w:r>
        <w:rPr>
          <w:rFonts w:ascii="仿宋" w:hAnsi="仿宋" w:eastAsia="仿宋" w:cs="仿宋"/>
          <w:spacing w:val="-2"/>
          <w:sz w:val="24"/>
          <w:szCs w:val="24"/>
        </w:rPr>
        <w:t>但在经营活动</w:t>
      </w:r>
      <w:r>
        <w:rPr>
          <w:rFonts w:ascii="仿宋" w:hAnsi="仿宋" w:eastAsia="仿宋" w:cs="仿宋"/>
          <w:spacing w:val="-3"/>
          <w:sz w:val="24"/>
          <w:szCs w:val="24"/>
        </w:rPr>
        <w:t>中没有重大违法记录（重大违法记录指供应商因违法经营受到刑事</w:t>
      </w:r>
      <w:r>
        <w:rPr>
          <w:rFonts w:ascii="仿宋" w:hAnsi="仿宋" w:eastAsia="仿宋" w:cs="仿宋"/>
          <w:spacing w:val="-4"/>
          <w:sz w:val="24"/>
          <w:szCs w:val="24"/>
        </w:rPr>
        <w:t>处罚或者责令</w:t>
      </w:r>
      <w:r>
        <w:rPr>
          <w:rFonts w:ascii="仿宋" w:hAnsi="仿宋" w:eastAsia="仿宋" w:cs="仿宋"/>
          <w:spacing w:val="-3"/>
          <w:sz w:val="24"/>
          <w:szCs w:val="24"/>
        </w:rPr>
        <w:t>停产停业、</w:t>
      </w:r>
      <w:r>
        <w:rPr>
          <w:rFonts w:ascii="仿宋" w:hAnsi="仿宋" w:eastAsia="仿宋" w:cs="仿宋"/>
          <w:spacing w:val="-53"/>
          <w:sz w:val="24"/>
          <w:szCs w:val="24"/>
        </w:rPr>
        <w:t xml:space="preserve"> </w:t>
      </w:r>
      <w:r>
        <w:rPr>
          <w:rFonts w:ascii="仿宋" w:hAnsi="仿宋" w:eastAsia="仿宋" w:cs="仿宋"/>
          <w:spacing w:val="-3"/>
          <w:sz w:val="24"/>
          <w:szCs w:val="24"/>
        </w:rPr>
        <w:t>吊销许可证或者执照、较大数额罚款等行政处罚）。</w:t>
      </w:r>
    </w:p>
    <w:p w14:paraId="50D1156A">
      <w:pPr>
        <w:pStyle w:val="2"/>
        <w:spacing w:line="278" w:lineRule="auto"/>
      </w:pPr>
    </w:p>
    <w:p w14:paraId="7A2C4C3D">
      <w:pPr>
        <w:pStyle w:val="2"/>
        <w:spacing w:line="279" w:lineRule="auto"/>
      </w:pPr>
    </w:p>
    <w:p w14:paraId="6034E35C">
      <w:pPr>
        <w:pStyle w:val="2"/>
        <w:spacing w:line="279" w:lineRule="auto"/>
      </w:pPr>
    </w:p>
    <w:p w14:paraId="6304E381">
      <w:pPr>
        <w:spacing w:before="78" w:line="221" w:lineRule="auto"/>
        <w:ind w:right="13"/>
        <w:jc w:val="right"/>
        <w:outlineLvl w:val="1"/>
        <w:rPr>
          <w:rFonts w:ascii="仿宋" w:hAnsi="仿宋" w:eastAsia="仿宋" w:cs="仿宋"/>
          <w:sz w:val="24"/>
          <w:szCs w:val="24"/>
        </w:rPr>
      </w:pPr>
      <w:r>
        <w:rPr>
          <w:rFonts w:ascii="仿宋" w:hAnsi="仿宋" w:eastAsia="仿宋" w:cs="仿宋"/>
          <w:spacing w:val="2"/>
          <w:sz w:val="24"/>
          <w:szCs w:val="24"/>
        </w:rPr>
        <w:t>供  应</w:t>
      </w:r>
      <w:r>
        <w:rPr>
          <w:rFonts w:ascii="仿宋" w:hAnsi="仿宋" w:eastAsia="仿宋" w:cs="仿宋"/>
          <w:spacing w:val="13"/>
          <w:sz w:val="24"/>
          <w:szCs w:val="24"/>
        </w:rPr>
        <w:t xml:space="preserve">  </w:t>
      </w:r>
      <w:r>
        <w:rPr>
          <w:rFonts w:ascii="仿宋" w:hAnsi="仿宋" w:eastAsia="仿宋" w:cs="仿宋"/>
          <w:spacing w:val="2"/>
          <w:sz w:val="24"/>
          <w:szCs w:val="24"/>
        </w:rPr>
        <w:t>商</w:t>
      </w:r>
      <w:r>
        <w:rPr>
          <w:rFonts w:ascii="仿宋" w:hAnsi="仿宋" w:eastAsia="仿宋" w:cs="仿宋"/>
          <w:spacing w:val="-33"/>
          <w:sz w:val="24"/>
          <w:szCs w:val="24"/>
        </w:rPr>
        <w:t>：</w:t>
      </w:r>
      <w:r>
        <w:rPr>
          <w:rFonts w:ascii="仿宋" w:hAnsi="仿宋" w:eastAsia="仿宋" w:cs="仿宋"/>
          <w:sz w:val="24"/>
          <w:szCs w:val="24"/>
          <w:u w:val="single" w:color="auto"/>
        </w:rPr>
        <w:t xml:space="preserve">                </w:t>
      </w:r>
      <w:r>
        <w:rPr>
          <w:rFonts w:ascii="仿宋" w:hAnsi="仿宋" w:eastAsia="仿宋" w:cs="仿宋"/>
          <w:spacing w:val="-33"/>
          <w:sz w:val="24"/>
          <w:szCs w:val="24"/>
        </w:rPr>
        <w:t>（</w:t>
      </w:r>
      <w:r>
        <w:rPr>
          <w:rFonts w:ascii="仿宋" w:hAnsi="仿宋" w:eastAsia="仿宋" w:cs="仿宋"/>
          <w:spacing w:val="2"/>
          <w:sz w:val="24"/>
          <w:szCs w:val="24"/>
        </w:rPr>
        <w:t>盖单位公章）</w:t>
      </w:r>
    </w:p>
    <w:p w14:paraId="585326B5">
      <w:pPr>
        <w:spacing w:before="152" w:line="222" w:lineRule="auto"/>
        <w:ind w:right="13"/>
        <w:jc w:val="right"/>
        <w:rPr>
          <w:rFonts w:ascii="仿宋" w:hAnsi="仿宋" w:eastAsia="仿宋" w:cs="仿宋"/>
          <w:sz w:val="24"/>
          <w:szCs w:val="24"/>
        </w:rPr>
      </w:pPr>
      <w:r>
        <w:rPr>
          <w:rFonts w:ascii="仿宋" w:hAnsi="仿宋" w:eastAsia="仿宋" w:cs="仿宋"/>
          <w:spacing w:val="1"/>
          <w:sz w:val="24"/>
          <w:szCs w:val="24"/>
        </w:rPr>
        <w:t>法定代表人</w:t>
      </w:r>
      <w:r>
        <w:rPr>
          <w:rFonts w:ascii="仿宋" w:hAnsi="仿宋" w:eastAsia="仿宋" w:cs="仿宋"/>
          <w:spacing w:val="-18"/>
          <w:sz w:val="24"/>
          <w:szCs w:val="24"/>
        </w:rPr>
        <w:t>：</w:t>
      </w:r>
      <w:r>
        <w:rPr>
          <w:rFonts w:ascii="仿宋" w:hAnsi="仿宋" w:eastAsia="仿宋" w:cs="仿宋"/>
          <w:sz w:val="24"/>
          <w:szCs w:val="24"/>
          <w:u w:val="single" w:color="auto"/>
        </w:rPr>
        <w:t xml:space="preserve">                </w:t>
      </w:r>
      <w:r>
        <w:rPr>
          <w:rFonts w:ascii="仿宋" w:hAnsi="仿宋" w:eastAsia="仿宋" w:cs="仿宋"/>
          <w:spacing w:val="-18"/>
          <w:sz w:val="24"/>
          <w:szCs w:val="24"/>
        </w:rPr>
        <w:t>（</w:t>
      </w:r>
      <w:r>
        <w:rPr>
          <w:rFonts w:ascii="仿宋" w:hAnsi="仿宋" w:eastAsia="仿宋" w:cs="仿宋"/>
          <w:spacing w:val="1"/>
          <w:sz w:val="24"/>
          <w:szCs w:val="24"/>
        </w:rPr>
        <w:t>签字或盖章）</w:t>
      </w:r>
    </w:p>
    <w:p w14:paraId="623B63AA">
      <w:pPr>
        <w:spacing w:before="153" w:line="222" w:lineRule="auto"/>
        <w:jc w:val="right"/>
        <w:rPr>
          <w:rFonts w:ascii="仿宋" w:hAnsi="仿宋" w:eastAsia="仿宋" w:cs="仿宋"/>
          <w:sz w:val="24"/>
          <w:szCs w:val="24"/>
        </w:rPr>
      </w:pPr>
      <w:r>
        <w:rPr>
          <w:rFonts w:ascii="仿宋" w:hAnsi="仿宋" w:eastAsia="仿宋" w:cs="仿宋"/>
          <w:spacing w:val="-22"/>
          <w:sz w:val="24"/>
          <w:szCs w:val="24"/>
        </w:rPr>
        <w:t>日       期：</w:t>
      </w:r>
      <w:r>
        <w:rPr>
          <w:rFonts w:ascii="仿宋" w:hAnsi="仿宋" w:eastAsia="仿宋" w:cs="仿宋"/>
          <w:spacing w:val="-22"/>
          <w:sz w:val="24"/>
          <w:szCs w:val="24"/>
          <w:u w:val="single" w:color="auto"/>
        </w:rPr>
        <w:t xml:space="preserve">       </w:t>
      </w:r>
      <w:r>
        <w:rPr>
          <w:rFonts w:ascii="仿宋" w:hAnsi="仿宋" w:eastAsia="仿宋" w:cs="仿宋"/>
          <w:spacing w:val="-82"/>
          <w:sz w:val="24"/>
          <w:szCs w:val="24"/>
        </w:rPr>
        <w:t xml:space="preserve"> </w:t>
      </w:r>
      <w:r>
        <w:rPr>
          <w:rFonts w:ascii="仿宋" w:hAnsi="仿宋" w:eastAsia="仿宋" w:cs="仿宋"/>
          <w:spacing w:val="-22"/>
          <w:sz w:val="24"/>
          <w:szCs w:val="24"/>
        </w:rPr>
        <w:t>年</w:t>
      </w:r>
      <w:r>
        <w:rPr>
          <w:rFonts w:ascii="仿宋" w:hAnsi="仿宋" w:eastAsia="仿宋" w:cs="仿宋"/>
          <w:spacing w:val="60"/>
          <w:sz w:val="24"/>
          <w:szCs w:val="24"/>
          <w:u w:val="single" w:color="auto"/>
        </w:rPr>
        <w:t xml:space="preserve">  </w:t>
      </w:r>
      <w:r>
        <w:rPr>
          <w:rFonts w:ascii="仿宋" w:hAnsi="仿宋" w:eastAsia="仿宋" w:cs="仿宋"/>
          <w:spacing w:val="-92"/>
          <w:sz w:val="24"/>
          <w:szCs w:val="24"/>
        </w:rPr>
        <w:t xml:space="preserve"> </w:t>
      </w:r>
      <w:r>
        <w:rPr>
          <w:rFonts w:ascii="仿宋" w:hAnsi="仿宋" w:eastAsia="仿宋" w:cs="仿宋"/>
          <w:spacing w:val="-22"/>
          <w:sz w:val="24"/>
          <w:szCs w:val="24"/>
        </w:rPr>
        <w:t>月</w:t>
      </w:r>
      <w:r>
        <w:rPr>
          <w:rFonts w:ascii="仿宋" w:hAnsi="仿宋" w:eastAsia="仿宋" w:cs="仿宋"/>
          <w:spacing w:val="59"/>
          <w:sz w:val="24"/>
          <w:szCs w:val="24"/>
          <w:u w:val="single" w:color="auto"/>
        </w:rPr>
        <w:t xml:space="preserve">  </w:t>
      </w:r>
      <w:r>
        <w:rPr>
          <w:rFonts w:ascii="仿宋" w:hAnsi="仿宋" w:eastAsia="仿宋" w:cs="仿宋"/>
          <w:spacing w:val="-52"/>
          <w:sz w:val="24"/>
          <w:szCs w:val="24"/>
        </w:rPr>
        <w:t xml:space="preserve"> </w:t>
      </w:r>
      <w:r>
        <w:rPr>
          <w:rFonts w:ascii="仿宋" w:hAnsi="仿宋" w:eastAsia="仿宋" w:cs="仿宋"/>
          <w:spacing w:val="-22"/>
          <w:sz w:val="24"/>
          <w:szCs w:val="24"/>
        </w:rPr>
        <w:t>日</w:t>
      </w:r>
    </w:p>
    <w:p w14:paraId="0E4E417B">
      <w:pPr>
        <w:pStyle w:val="2"/>
        <w:spacing w:line="276" w:lineRule="auto"/>
      </w:pPr>
    </w:p>
    <w:p w14:paraId="4714AF8B">
      <w:pPr>
        <w:pStyle w:val="2"/>
        <w:spacing w:line="276" w:lineRule="auto"/>
      </w:pPr>
    </w:p>
    <w:p w14:paraId="48CA063F">
      <w:pPr>
        <w:pStyle w:val="2"/>
        <w:spacing w:line="277" w:lineRule="auto"/>
      </w:pPr>
    </w:p>
    <w:p w14:paraId="26E5C339">
      <w:pPr>
        <w:pStyle w:val="2"/>
        <w:spacing w:line="277" w:lineRule="auto"/>
      </w:pPr>
    </w:p>
    <w:p w14:paraId="327868B1">
      <w:pPr>
        <w:pStyle w:val="2"/>
        <w:spacing w:line="277" w:lineRule="auto"/>
      </w:pPr>
    </w:p>
    <w:p w14:paraId="22B9C3E8">
      <w:pPr>
        <w:spacing w:before="78" w:line="221" w:lineRule="auto"/>
        <w:ind w:left="511"/>
        <w:rPr>
          <w:rFonts w:ascii="仿宋" w:hAnsi="仿宋" w:eastAsia="仿宋" w:cs="仿宋"/>
          <w:sz w:val="24"/>
          <w:szCs w:val="24"/>
        </w:rPr>
      </w:pPr>
      <w:r>
        <w:rPr>
          <w:rFonts w:ascii="仿宋" w:hAnsi="仿宋" w:eastAsia="仿宋" w:cs="仿宋"/>
          <w:spacing w:val="-2"/>
          <w:sz w:val="24"/>
          <w:szCs w:val="24"/>
        </w:rPr>
        <w:t>备注：供应商没有被公开披露或查处违法违规行为的，注明“无</w:t>
      </w:r>
      <w:r>
        <w:rPr>
          <w:rFonts w:ascii="仿宋" w:hAnsi="仿宋" w:eastAsia="仿宋" w:cs="仿宋"/>
          <w:spacing w:val="-75"/>
          <w:sz w:val="24"/>
          <w:szCs w:val="24"/>
        </w:rPr>
        <w:t xml:space="preserve"> </w:t>
      </w:r>
      <w:r>
        <w:rPr>
          <w:rFonts w:ascii="仿宋" w:hAnsi="仿宋" w:eastAsia="仿宋" w:cs="仿宋"/>
          <w:spacing w:val="-2"/>
          <w:sz w:val="24"/>
          <w:szCs w:val="24"/>
        </w:rPr>
        <w:t>”即可。</w:t>
      </w:r>
    </w:p>
    <w:p w14:paraId="262804BB">
      <w:pPr>
        <w:spacing w:line="221" w:lineRule="auto"/>
        <w:rPr>
          <w:rFonts w:ascii="仿宋" w:hAnsi="仿宋" w:eastAsia="仿宋" w:cs="仿宋"/>
          <w:sz w:val="24"/>
          <w:szCs w:val="24"/>
        </w:rPr>
        <w:sectPr>
          <w:footerReference r:id="rId10" w:type="default"/>
          <w:pgSz w:w="11906" w:h="16839"/>
          <w:pgMar w:top="1431" w:right="1785" w:bottom="1180" w:left="1785" w:header="0" w:footer="1018" w:gutter="0"/>
          <w:cols w:space="720" w:num="1"/>
        </w:sectPr>
      </w:pPr>
    </w:p>
    <w:p w14:paraId="69A5EC45">
      <w:pPr>
        <w:spacing w:before="121" w:line="222" w:lineRule="auto"/>
        <w:ind w:left="2667"/>
        <w:outlineLvl w:val="1"/>
        <w:rPr>
          <w:rFonts w:ascii="仿宋" w:hAnsi="仿宋" w:eastAsia="仿宋" w:cs="仿宋"/>
          <w:sz w:val="28"/>
          <w:szCs w:val="28"/>
        </w:rPr>
      </w:pPr>
      <w:bookmarkStart w:id="82" w:name="bookmark93"/>
      <w:bookmarkEnd w:id="82"/>
      <w:bookmarkStart w:id="83" w:name="bookmark94"/>
      <w:bookmarkEnd w:id="83"/>
      <w:r>
        <w:rPr>
          <w:rFonts w:ascii="仿宋" w:hAnsi="仿宋" w:eastAsia="仿宋" w:cs="仿宋"/>
          <w:spacing w:val="-2"/>
          <w:sz w:val="28"/>
          <w:szCs w:val="28"/>
        </w:rPr>
        <w:t>政府采购诚信承诺书</w:t>
      </w:r>
    </w:p>
    <w:p w14:paraId="7C329664">
      <w:pPr>
        <w:spacing w:before="214" w:line="220" w:lineRule="auto"/>
        <w:ind w:left="30"/>
        <w:rPr>
          <w:rFonts w:ascii="仿宋" w:hAnsi="仿宋" w:eastAsia="仿宋" w:cs="仿宋"/>
          <w:sz w:val="24"/>
          <w:szCs w:val="24"/>
        </w:rPr>
      </w:pPr>
      <w:r>
        <w:rPr>
          <w:rFonts w:ascii="仿宋" w:hAnsi="仿宋" w:eastAsia="仿宋" w:cs="仿宋"/>
          <w:spacing w:val="-3"/>
          <w:sz w:val="24"/>
          <w:szCs w:val="24"/>
        </w:rPr>
        <w:t>本企业郑重承诺：</w:t>
      </w:r>
    </w:p>
    <w:p w14:paraId="3B3FD60E">
      <w:pPr>
        <w:spacing w:before="212" w:line="379" w:lineRule="auto"/>
        <w:ind w:left="29" w:right="13" w:firstLine="488"/>
        <w:jc w:val="both"/>
        <w:rPr>
          <w:rFonts w:ascii="仿宋" w:hAnsi="仿宋" w:eastAsia="仿宋" w:cs="仿宋"/>
          <w:sz w:val="24"/>
          <w:szCs w:val="24"/>
        </w:rPr>
      </w:pPr>
      <w:r>
        <w:rPr>
          <w:rFonts w:ascii="仿宋" w:hAnsi="仿宋" w:eastAsia="仿宋" w:cs="仿宋"/>
          <w:spacing w:val="-1"/>
          <w:sz w:val="24"/>
          <w:szCs w:val="24"/>
        </w:rPr>
        <w:t>为了积极配合采购人组织的</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标段名称</w:t>
      </w:r>
      <w:r>
        <w:rPr>
          <w:rFonts w:ascii="仿宋" w:hAnsi="仿宋" w:eastAsia="仿宋" w:cs="仿宋"/>
          <w:spacing w:val="-1"/>
          <w:sz w:val="24"/>
          <w:szCs w:val="24"/>
          <w:u w:val="single" w:color="auto"/>
        </w:rPr>
        <w:t xml:space="preserve">   </w:t>
      </w:r>
      <w:r>
        <w:rPr>
          <w:rFonts w:ascii="仿宋" w:hAnsi="仿宋" w:eastAsia="仿宋" w:cs="仿宋"/>
          <w:spacing w:val="-85"/>
          <w:sz w:val="24"/>
          <w:szCs w:val="24"/>
        </w:rPr>
        <w:t xml:space="preserve"> </w:t>
      </w:r>
      <w:r>
        <w:rPr>
          <w:rFonts w:ascii="仿宋" w:hAnsi="仿宋" w:eastAsia="仿宋" w:cs="仿宋"/>
          <w:spacing w:val="-1"/>
          <w:sz w:val="24"/>
          <w:szCs w:val="24"/>
        </w:rPr>
        <w:t>的招标采购工作，有效遏制不公</w:t>
      </w:r>
      <w:r>
        <w:rPr>
          <w:rFonts w:ascii="仿宋" w:hAnsi="仿宋" w:eastAsia="仿宋" w:cs="仿宋"/>
          <w:sz w:val="24"/>
          <w:szCs w:val="24"/>
        </w:rPr>
        <w:t xml:space="preserve"> </w:t>
      </w:r>
      <w:r>
        <w:rPr>
          <w:rFonts w:ascii="仿宋" w:hAnsi="仿宋" w:eastAsia="仿宋" w:cs="仿宋"/>
          <w:spacing w:val="-3"/>
          <w:sz w:val="24"/>
          <w:szCs w:val="24"/>
        </w:rPr>
        <w:t>平竞争和违法违纪问题的发生，确保招标工作的公平、公正、公开</w:t>
      </w:r>
      <w:r>
        <w:rPr>
          <w:rFonts w:ascii="仿宋" w:hAnsi="仿宋" w:eastAsia="仿宋" w:cs="仿宋"/>
          <w:spacing w:val="-4"/>
          <w:sz w:val="24"/>
          <w:szCs w:val="24"/>
        </w:rPr>
        <w:t>，我方保证认</w:t>
      </w:r>
      <w:r>
        <w:rPr>
          <w:rFonts w:ascii="仿宋" w:hAnsi="仿宋" w:eastAsia="仿宋" w:cs="仿宋"/>
          <w:sz w:val="24"/>
          <w:szCs w:val="24"/>
        </w:rPr>
        <w:t xml:space="preserve"> </w:t>
      </w:r>
      <w:r>
        <w:rPr>
          <w:rFonts w:ascii="仿宋" w:hAnsi="仿宋" w:eastAsia="仿宋" w:cs="仿宋"/>
          <w:spacing w:val="-3"/>
          <w:sz w:val="24"/>
          <w:szCs w:val="24"/>
        </w:rPr>
        <w:t>真贯彻《中华人民共和国政府采购法》、《政府采购货物和服务招</w:t>
      </w:r>
      <w:r>
        <w:rPr>
          <w:rFonts w:ascii="仿宋" w:hAnsi="仿宋" w:eastAsia="仿宋" w:cs="仿宋"/>
          <w:spacing w:val="-4"/>
          <w:sz w:val="24"/>
          <w:szCs w:val="24"/>
        </w:rPr>
        <w:t>标投标管理办</w:t>
      </w:r>
      <w:r>
        <w:rPr>
          <w:rFonts w:ascii="仿宋" w:hAnsi="仿宋" w:eastAsia="仿宋" w:cs="仿宋"/>
          <w:sz w:val="24"/>
          <w:szCs w:val="24"/>
        </w:rPr>
        <w:t xml:space="preserve"> </w:t>
      </w:r>
      <w:r>
        <w:rPr>
          <w:rFonts w:ascii="仿宋" w:hAnsi="仿宋" w:eastAsia="仿宋" w:cs="仿宋"/>
          <w:spacing w:val="-3"/>
          <w:sz w:val="24"/>
          <w:szCs w:val="24"/>
        </w:rPr>
        <w:t>法》和《关于进一步规范政府采购活动的若干意见》等法律法规相</w:t>
      </w:r>
      <w:r>
        <w:rPr>
          <w:rFonts w:ascii="仿宋" w:hAnsi="仿宋" w:eastAsia="仿宋" w:cs="仿宋"/>
          <w:spacing w:val="-4"/>
          <w:sz w:val="24"/>
          <w:szCs w:val="24"/>
        </w:rPr>
        <w:t>关规定以及有</w:t>
      </w:r>
      <w:r>
        <w:rPr>
          <w:rFonts w:ascii="仿宋" w:hAnsi="仿宋" w:eastAsia="仿宋" w:cs="仿宋"/>
          <w:sz w:val="24"/>
          <w:szCs w:val="24"/>
        </w:rPr>
        <w:t xml:space="preserve"> </w:t>
      </w:r>
      <w:r>
        <w:rPr>
          <w:rFonts w:ascii="仿宋" w:hAnsi="仿宋" w:eastAsia="仿宋" w:cs="仿宋"/>
          <w:spacing w:val="-2"/>
          <w:sz w:val="24"/>
          <w:szCs w:val="24"/>
        </w:rPr>
        <w:t>关要求，特承诺如下事项：</w:t>
      </w:r>
    </w:p>
    <w:p w14:paraId="15AF8794">
      <w:pPr>
        <w:spacing w:before="37" w:line="222" w:lineRule="auto"/>
        <w:ind w:left="33"/>
        <w:rPr>
          <w:rFonts w:ascii="仿宋" w:hAnsi="仿宋" w:eastAsia="仿宋" w:cs="仿宋"/>
          <w:sz w:val="24"/>
          <w:szCs w:val="24"/>
        </w:rPr>
      </w:pPr>
      <w:r>
        <w:rPr>
          <w:rFonts w:ascii="仿宋" w:hAnsi="仿宋" w:eastAsia="仿宋" w:cs="仿宋"/>
          <w:spacing w:val="-1"/>
          <w:sz w:val="24"/>
          <w:szCs w:val="24"/>
        </w:rPr>
        <w:t>一、遵循公开、公平、公正和诚实信用的原则参加本项目投标；</w:t>
      </w:r>
    </w:p>
    <w:p w14:paraId="6C1670A0">
      <w:pPr>
        <w:spacing w:before="213" w:line="220" w:lineRule="auto"/>
        <w:ind w:left="37"/>
        <w:rPr>
          <w:rFonts w:ascii="仿宋" w:hAnsi="仿宋" w:eastAsia="仿宋" w:cs="仿宋"/>
          <w:sz w:val="24"/>
          <w:szCs w:val="24"/>
        </w:rPr>
      </w:pPr>
      <w:r>
        <w:rPr>
          <w:rFonts w:ascii="仿宋" w:hAnsi="仿宋" w:eastAsia="仿宋" w:cs="仿宋"/>
          <w:spacing w:val="-1"/>
          <w:sz w:val="24"/>
          <w:szCs w:val="24"/>
        </w:rPr>
        <w:t>二、所提供的一切材料都是真实、有效、合</w:t>
      </w:r>
      <w:r>
        <w:rPr>
          <w:rFonts w:ascii="仿宋" w:hAnsi="仿宋" w:eastAsia="仿宋" w:cs="仿宋"/>
          <w:spacing w:val="-2"/>
          <w:sz w:val="24"/>
          <w:szCs w:val="24"/>
        </w:rPr>
        <w:t>法的；</w:t>
      </w:r>
    </w:p>
    <w:p w14:paraId="29C66A9E">
      <w:pPr>
        <w:spacing w:before="212" w:line="303" w:lineRule="auto"/>
        <w:ind w:left="517" w:right="13" w:hanging="481"/>
        <w:rPr>
          <w:rFonts w:ascii="仿宋" w:hAnsi="仿宋" w:eastAsia="仿宋" w:cs="仿宋"/>
          <w:sz w:val="24"/>
          <w:szCs w:val="24"/>
        </w:rPr>
      </w:pPr>
      <w:r>
        <w:rPr>
          <w:rFonts w:ascii="仿宋" w:hAnsi="仿宋" w:eastAsia="仿宋" w:cs="仿宋"/>
          <w:spacing w:val="-3"/>
          <w:sz w:val="24"/>
          <w:szCs w:val="24"/>
        </w:rPr>
        <w:t>三、不与其他投标人相互串通投标报价；不使用不</w:t>
      </w:r>
      <w:r>
        <w:rPr>
          <w:rFonts w:ascii="仿宋" w:hAnsi="仿宋" w:eastAsia="仿宋" w:cs="仿宋"/>
          <w:spacing w:val="-4"/>
          <w:sz w:val="24"/>
          <w:szCs w:val="24"/>
        </w:rPr>
        <w:t>正当手段妨碍、排挤其它供应</w:t>
      </w:r>
      <w:r>
        <w:rPr>
          <w:rFonts w:ascii="仿宋" w:hAnsi="仿宋" w:eastAsia="仿宋" w:cs="仿宋"/>
          <w:sz w:val="24"/>
          <w:szCs w:val="24"/>
        </w:rPr>
        <w:t xml:space="preserve"> </w:t>
      </w:r>
      <w:r>
        <w:rPr>
          <w:rFonts w:ascii="仿宋" w:hAnsi="仿宋" w:eastAsia="仿宋" w:cs="仿宋"/>
          <w:spacing w:val="-1"/>
          <w:sz w:val="24"/>
          <w:szCs w:val="24"/>
        </w:rPr>
        <w:t>商的公平竞争，损害采购人、采购代理机构或其他投标人的合法权益；</w:t>
      </w:r>
    </w:p>
    <w:p w14:paraId="429D504E">
      <w:pPr>
        <w:spacing w:before="214" w:line="303" w:lineRule="auto"/>
        <w:ind w:left="513" w:right="13" w:hanging="455"/>
        <w:rPr>
          <w:rFonts w:ascii="仿宋" w:hAnsi="仿宋" w:eastAsia="仿宋" w:cs="仿宋"/>
          <w:sz w:val="24"/>
          <w:szCs w:val="24"/>
        </w:rPr>
      </w:pPr>
      <w:r>
        <w:rPr>
          <w:rFonts w:ascii="仿宋" w:hAnsi="仿宋" w:eastAsia="仿宋" w:cs="仿宋"/>
          <w:spacing w:val="-4"/>
          <w:sz w:val="24"/>
          <w:szCs w:val="24"/>
        </w:rPr>
        <w:t>四、不与采购人或采购代理机构串通投标，损害国家利益、社会公共利益或者他</w:t>
      </w:r>
      <w:r>
        <w:rPr>
          <w:rFonts w:ascii="仿宋" w:hAnsi="仿宋" w:eastAsia="仿宋" w:cs="仿宋"/>
          <w:spacing w:val="1"/>
          <w:sz w:val="24"/>
          <w:szCs w:val="24"/>
        </w:rPr>
        <w:t xml:space="preserve"> </w:t>
      </w:r>
      <w:r>
        <w:rPr>
          <w:rFonts w:ascii="仿宋" w:hAnsi="仿宋" w:eastAsia="仿宋" w:cs="仿宋"/>
          <w:spacing w:val="-3"/>
          <w:sz w:val="24"/>
          <w:szCs w:val="24"/>
        </w:rPr>
        <w:t>人的合法权益；</w:t>
      </w:r>
    </w:p>
    <w:p w14:paraId="4B2DBEEE">
      <w:pPr>
        <w:spacing w:before="210" w:line="221" w:lineRule="auto"/>
        <w:ind w:left="33"/>
        <w:rPr>
          <w:rFonts w:ascii="仿宋" w:hAnsi="仿宋" w:eastAsia="仿宋" w:cs="仿宋"/>
          <w:sz w:val="24"/>
          <w:szCs w:val="24"/>
        </w:rPr>
      </w:pPr>
      <w:r>
        <w:rPr>
          <w:rFonts w:ascii="仿宋" w:hAnsi="仿宋" w:eastAsia="仿宋" w:cs="仿宋"/>
          <w:spacing w:val="-1"/>
          <w:sz w:val="24"/>
          <w:szCs w:val="24"/>
        </w:rPr>
        <w:t>五、不向采购人、评标委员会成员或其他有关人员行贿以牟取中标；</w:t>
      </w:r>
    </w:p>
    <w:p w14:paraId="720B9F71">
      <w:pPr>
        <w:spacing w:before="215" w:line="220" w:lineRule="auto"/>
        <w:ind w:left="31"/>
        <w:rPr>
          <w:rFonts w:ascii="仿宋" w:hAnsi="仿宋" w:eastAsia="仿宋" w:cs="仿宋"/>
          <w:sz w:val="24"/>
          <w:szCs w:val="24"/>
        </w:rPr>
      </w:pPr>
      <w:r>
        <w:rPr>
          <w:rFonts w:ascii="仿宋" w:hAnsi="仿宋" w:eastAsia="仿宋" w:cs="仿宋"/>
          <w:spacing w:val="-1"/>
          <w:sz w:val="24"/>
          <w:szCs w:val="24"/>
        </w:rPr>
        <w:t>六、不以他人名义投标或者以其他方式弄虚作假，骗取中标；</w:t>
      </w:r>
    </w:p>
    <w:p w14:paraId="741D0A06">
      <w:pPr>
        <w:spacing w:before="212" w:line="222" w:lineRule="auto"/>
        <w:ind w:left="34"/>
        <w:rPr>
          <w:rFonts w:ascii="仿宋" w:hAnsi="仿宋" w:eastAsia="仿宋" w:cs="仿宋"/>
          <w:sz w:val="24"/>
          <w:szCs w:val="24"/>
        </w:rPr>
      </w:pPr>
      <w:r>
        <w:rPr>
          <w:rFonts w:ascii="仿宋" w:hAnsi="仿宋" w:eastAsia="仿宋" w:cs="仿宋"/>
          <w:spacing w:val="-2"/>
          <w:sz w:val="24"/>
          <w:szCs w:val="24"/>
        </w:rPr>
        <w:t>七、不出卖、出借资质，让他人挂靠投标；</w:t>
      </w:r>
    </w:p>
    <w:p w14:paraId="4075BFAD">
      <w:pPr>
        <w:spacing w:before="212" w:line="222" w:lineRule="auto"/>
        <w:ind w:left="29"/>
        <w:rPr>
          <w:rFonts w:ascii="仿宋" w:hAnsi="仿宋" w:eastAsia="仿宋" w:cs="仿宋"/>
          <w:sz w:val="24"/>
          <w:szCs w:val="24"/>
        </w:rPr>
      </w:pPr>
      <w:r>
        <w:rPr>
          <w:rFonts w:ascii="仿宋" w:hAnsi="仿宋" w:eastAsia="仿宋" w:cs="仿宋"/>
          <w:spacing w:val="-2"/>
          <w:sz w:val="24"/>
          <w:szCs w:val="24"/>
        </w:rPr>
        <w:t>八、不恶意压低或抬高投标报价；</w:t>
      </w:r>
    </w:p>
    <w:p w14:paraId="1E643676">
      <w:pPr>
        <w:spacing w:before="212" w:line="221" w:lineRule="auto"/>
        <w:ind w:left="38"/>
        <w:rPr>
          <w:rFonts w:ascii="仿宋" w:hAnsi="仿宋" w:eastAsia="仿宋" w:cs="仿宋"/>
          <w:sz w:val="24"/>
          <w:szCs w:val="24"/>
        </w:rPr>
      </w:pPr>
      <w:r>
        <w:rPr>
          <w:rFonts w:ascii="仿宋" w:hAnsi="仿宋" w:eastAsia="仿宋" w:cs="仿宋"/>
          <w:spacing w:val="-2"/>
          <w:sz w:val="24"/>
          <w:szCs w:val="24"/>
        </w:rPr>
        <w:t>九、不向任何单位和个人分包此次项目；</w:t>
      </w:r>
    </w:p>
    <w:p w14:paraId="0202DA86">
      <w:pPr>
        <w:spacing w:before="213" w:line="219" w:lineRule="auto"/>
        <w:ind w:left="36"/>
        <w:rPr>
          <w:rFonts w:ascii="仿宋" w:hAnsi="仿宋" w:eastAsia="仿宋" w:cs="仿宋"/>
          <w:sz w:val="24"/>
          <w:szCs w:val="24"/>
        </w:rPr>
      </w:pPr>
      <w:r>
        <w:rPr>
          <w:rFonts w:ascii="仿宋" w:hAnsi="仿宋" w:eastAsia="仿宋" w:cs="仿宋"/>
          <w:spacing w:val="-2"/>
          <w:sz w:val="24"/>
          <w:szCs w:val="24"/>
        </w:rPr>
        <w:t>十、不在开标后进行虚假恶意投诉；</w:t>
      </w:r>
    </w:p>
    <w:p w14:paraId="18AE8FEA">
      <w:pPr>
        <w:spacing w:before="214" w:line="304" w:lineRule="auto"/>
        <w:ind w:left="30" w:right="13" w:firstLine="5"/>
        <w:rPr>
          <w:rFonts w:ascii="仿宋" w:hAnsi="仿宋" w:eastAsia="仿宋" w:cs="仿宋"/>
          <w:sz w:val="24"/>
          <w:szCs w:val="24"/>
        </w:rPr>
      </w:pPr>
      <w:r>
        <w:rPr>
          <w:rFonts w:ascii="仿宋" w:hAnsi="仿宋" w:eastAsia="仿宋" w:cs="仿宋"/>
          <w:spacing w:val="-3"/>
          <w:sz w:val="24"/>
          <w:szCs w:val="24"/>
        </w:rPr>
        <w:t>十一、开标后配合采购人对人员、车辆、经营场所</w:t>
      </w:r>
      <w:r>
        <w:rPr>
          <w:rFonts w:ascii="仿宋" w:hAnsi="仿宋" w:eastAsia="仿宋" w:cs="仿宋"/>
          <w:spacing w:val="-4"/>
          <w:sz w:val="24"/>
          <w:szCs w:val="24"/>
        </w:rPr>
        <w:t>及实体配送中心等内容进行现</w:t>
      </w:r>
      <w:r>
        <w:rPr>
          <w:rFonts w:ascii="仿宋" w:hAnsi="仿宋" w:eastAsia="仿宋" w:cs="仿宋"/>
          <w:sz w:val="24"/>
          <w:szCs w:val="24"/>
        </w:rPr>
        <w:t xml:space="preserve"> </w:t>
      </w:r>
      <w:r>
        <w:rPr>
          <w:rFonts w:ascii="仿宋" w:hAnsi="仿宋" w:eastAsia="仿宋" w:cs="仿宋"/>
          <w:spacing w:val="-5"/>
          <w:sz w:val="24"/>
          <w:szCs w:val="24"/>
        </w:rPr>
        <w:t>场核实；</w:t>
      </w:r>
    </w:p>
    <w:p w14:paraId="3BACCC93">
      <w:pPr>
        <w:spacing w:before="211" w:line="368" w:lineRule="auto"/>
        <w:ind w:left="53" w:right="13" w:firstLine="457"/>
      </w:pPr>
      <w:r>
        <w:rPr>
          <w:rFonts w:ascii="仿宋" w:hAnsi="仿宋" w:eastAsia="仿宋" w:cs="仿宋"/>
          <w:spacing w:val="-3"/>
          <w:sz w:val="24"/>
          <w:szCs w:val="24"/>
        </w:rPr>
        <w:t>本公司若有违反本承诺书内容的行为，自愿取</w:t>
      </w:r>
      <w:r>
        <w:rPr>
          <w:rFonts w:ascii="仿宋" w:hAnsi="仿宋" w:eastAsia="仿宋" w:cs="仿宋"/>
          <w:spacing w:val="-4"/>
          <w:sz w:val="24"/>
          <w:szCs w:val="24"/>
        </w:rPr>
        <w:t>消中标资格，接受行政主管部</w:t>
      </w:r>
      <w:r>
        <w:rPr>
          <w:rFonts w:ascii="仿宋" w:hAnsi="仿宋" w:eastAsia="仿宋" w:cs="仿宋"/>
          <w:sz w:val="24"/>
          <w:szCs w:val="24"/>
        </w:rPr>
        <w:t xml:space="preserve"> </w:t>
      </w:r>
      <w:r>
        <w:rPr>
          <w:rFonts w:ascii="仿宋" w:hAnsi="仿宋" w:eastAsia="仿宋" w:cs="仿宋"/>
          <w:spacing w:val="-3"/>
          <w:sz w:val="24"/>
          <w:szCs w:val="24"/>
        </w:rPr>
        <w:t>门作出的任何处罚，并愿意承担法律责任！</w:t>
      </w:r>
    </w:p>
    <w:p w14:paraId="23003A6C">
      <w:pPr>
        <w:spacing w:before="78" w:line="323" w:lineRule="auto"/>
        <w:ind w:left="3303" w:right="34" w:hanging="6"/>
        <w:rPr>
          <w:rFonts w:ascii="仿宋" w:hAnsi="仿宋" w:eastAsia="仿宋" w:cs="仿宋"/>
          <w:sz w:val="24"/>
          <w:szCs w:val="24"/>
        </w:rPr>
      </w:pPr>
    </w:p>
    <w:p w14:paraId="37635185">
      <w:pPr>
        <w:spacing w:before="78" w:line="323" w:lineRule="auto"/>
        <w:ind w:left="3303" w:right="34" w:hanging="6"/>
        <w:rPr>
          <w:rFonts w:ascii="仿宋" w:hAnsi="仿宋" w:eastAsia="仿宋" w:cs="仿宋"/>
          <w:spacing w:val="1"/>
          <w:sz w:val="24"/>
          <w:szCs w:val="24"/>
        </w:rPr>
      </w:pPr>
      <w:r>
        <w:rPr>
          <w:rFonts w:ascii="仿宋" w:hAnsi="仿宋" w:eastAsia="仿宋" w:cs="仿宋"/>
          <w:sz w:val="24"/>
          <w:szCs w:val="24"/>
        </w:rPr>
        <w:t>供  应</w:t>
      </w:r>
      <w:r>
        <w:rPr>
          <w:rFonts w:ascii="仿宋" w:hAnsi="仿宋" w:eastAsia="仿宋" w:cs="仿宋"/>
          <w:spacing w:val="12"/>
          <w:sz w:val="24"/>
          <w:szCs w:val="24"/>
        </w:rPr>
        <w:t xml:space="preserve">  </w:t>
      </w:r>
      <w:r>
        <w:rPr>
          <w:rFonts w:ascii="仿宋" w:hAnsi="仿宋" w:eastAsia="仿宋" w:cs="仿宋"/>
          <w:sz w:val="24"/>
          <w:szCs w:val="24"/>
        </w:rPr>
        <w:t>商</w:t>
      </w:r>
      <w:r>
        <w:rPr>
          <w:rFonts w:ascii="仿宋" w:hAnsi="仿宋" w:eastAsia="仿宋" w:cs="仿宋"/>
          <w:spacing w:val="-32"/>
          <w:sz w:val="24"/>
          <w:szCs w:val="24"/>
        </w:rPr>
        <w:t>：</w:t>
      </w:r>
      <w:r>
        <w:rPr>
          <w:rFonts w:ascii="仿宋" w:hAnsi="仿宋" w:eastAsia="仿宋" w:cs="仿宋"/>
          <w:sz w:val="24"/>
          <w:szCs w:val="24"/>
          <w:u w:val="single" w:color="auto"/>
        </w:rPr>
        <w:t xml:space="preserve">                </w:t>
      </w:r>
      <w:r>
        <w:rPr>
          <w:rFonts w:ascii="仿宋" w:hAnsi="仿宋" w:eastAsia="仿宋" w:cs="仿宋"/>
          <w:spacing w:val="-32"/>
          <w:sz w:val="24"/>
          <w:szCs w:val="24"/>
        </w:rPr>
        <w:t>（</w:t>
      </w:r>
      <w:r>
        <w:rPr>
          <w:rFonts w:ascii="仿宋" w:hAnsi="仿宋" w:eastAsia="仿宋" w:cs="仿宋"/>
          <w:sz w:val="24"/>
          <w:szCs w:val="24"/>
        </w:rPr>
        <w:t>盖单位公章）</w:t>
      </w:r>
      <w:r>
        <w:rPr>
          <w:rFonts w:ascii="仿宋" w:hAnsi="仿宋" w:eastAsia="仿宋" w:cs="仿宋"/>
          <w:spacing w:val="1"/>
          <w:sz w:val="24"/>
          <w:szCs w:val="24"/>
        </w:rPr>
        <w:t xml:space="preserve"> </w:t>
      </w:r>
    </w:p>
    <w:p w14:paraId="54BF6EAB">
      <w:pPr>
        <w:spacing w:before="78" w:line="323" w:lineRule="auto"/>
        <w:ind w:left="3303" w:right="34" w:hanging="6"/>
        <w:rPr>
          <w:rFonts w:ascii="仿宋" w:hAnsi="仿宋" w:eastAsia="仿宋" w:cs="仿宋"/>
          <w:sz w:val="24"/>
          <w:szCs w:val="24"/>
        </w:rPr>
      </w:pPr>
      <w:r>
        <w:rPr>
          <w:rFonts w:ascii="仿宋" w:hAnsi="仿宋" w:eastAsia="仿宋" w:cs="仿宋"/>
          <w:spacing w:val="-1"/>
          <w:sz w:val="24"/>
          <w:szCs w:val="24"/>
        </w:rPr>
        <w:t>法定代表人</w:t>
      </w:r>
      <w:r>
        <w:rPr>
          <w:rFonts w:ascii="仿宋" w:hAnsi="仿宋" w:eastAsia="仿宋" w:cs="仿宋"/>
          <w:spacing w:val="-18"/>
          <w:sz w:val="24"/>
          <w:szCs w:val="24"/>
        </w:rPr>
        <w:t>：</w:t>
      </w:r>
      <w:r>
        <w:rPr>
          <w:rFonts w:ascii="仿宋" w:hAnsi="仿宋" w:eastAsia="仿宋" w:cs="仿宋"/>
          <w:sz w:val="24"/>
          <w:szCs w:val="24"/>
          <w:u w:val="single" w:color="auto"/>
        </w:rPr>
        <w:t xml:space="preserve">                </w:t>
      </w:r>
      <w:r>
        <w:rPr>
          <w:rFonts w:ascii="仿宋" w:hAnsi="仿宋" w:eastAsia="仿宋" w:cs="仿宋"/>
          <w:spacing w:val="-18"/>
          <w:sz w:val="24"/>
          <w:szCs w:val="24"/>
        </w:rPr>
        <w:t>（</w:t>
      </w:r>
      <w:r>
        <w:rPr>
          <w:rFonts w:ascii="仿宋" w:hAnsi="仿宋" w:eastAsia="仿宋" w:cs="仿宋"/>
          <w:spacing w:val="-1"/>
          <w:sz w:val="24"/>
          <w:szCs w:val="24"/>
        </w:rPr>
        <w:t>签字或盖章）</w:t>
      </w:r>
    </w:p>
    <w:p w14:paraId="29F0D28B">
      <w:pPr>
        <w:pStyle w:val="33"/>
        <w:ind w:firstLine="0" w:firstLineChars="0"/>
        <w:jc w:val="center"/>
      </w:pPr>
      <w:bookmarkStart w:id="84" w:name="bookmark96"/>
      <w:bookmarkEnd w:id="84"/>
      <w:r>
        <w:rPr>
          <w:rFonts w:ascii="仿宋" w:hAnsi="仿宋" w:eastAsia="仿宋" w:cs="仿宋"/>
          <w:spacing w:val="-22"/>
          <w:sz w:val="24"/>
          <w:szCs w:val="24"/>
        </w:rPr>
        <w:t>日       期：</w:t>
      </w:r>
      <w:r>
        <w:rPr>
          <w:rFonts w:ascii="仿宋" w:hAnsi="仿宋" w:eastAsia="仿宋" w:cs="仿宋"/>
          <w:spacing w:val="-22"/>
          <w:sz w:val="24"/>
          <w:szCs w:val="24"/>
          <w:u w:val="single" w:color="auto"/>
        </w:rPr>
        <w:t xml:space="preserve">       </w:t>
      </w:r>
      <w:r>
        <w:rPr>
          <w:rFonts w:ascii="仿宋" w:hAnsi="仿宋" w:eastAsia="仿宋" w:cs="仿宋"/>
          <w:spacing w:val="-82"/>
          <w:sz w:val="24"/>
          <w:szCs w:val="24"/>
        </w:rPr>
        <w:t xml:space="preserve"> </w:t>
      </w:r>
      <w:r>
        <w:rPr>
          <w:rFonts w:ascii="仿宋" w:hAnsi="仿宋" w:eastAsia="仿宋" w:cs="仿宋"/>
          <w:spacing w:val="-22"/>
          <w:sz w:val="24"/>
          <w:szCs w:val="24"/>
        </w:rPr>
        <w:t>年</w:t>
      </w:r>
      <w:r>
        <w:rPr>
          <w:rFonts w:ascii="仿宋" w:hAnsi="仿宋" w:eastAsia="仿宋" w:cs="仿宋"/>
          <w:spacing w:val="60"/>
          <w:sz w:val="24"/>
          <w:szCs w:val="24"/>
          <w:u w:val="single" w:color="auto"/>
        </w:rPr>
        <w:t xml:space="preserve">  </w:t>
      </w:r>
      <w:r>
        <w:rPr>
          <w:rFonts w:ascii="仿宋" w:hAnsi="仿宋" w:eastAsia="仿宋" w:cs="仿宋"/>
          <w:spacing w:val="-92"/>
          <w:sz w:val="24"/>
          <w:szCs w:val="24"/>
        </w:rPr>
        <w:t xml:space="preserve"> </w:t>
      </w:r>
      <w:r>
        <w:rPr>
          <w:rFonts w:ascii="仿宋" w:hAnsi="仿宋" w:eastAsia="仿宋" w:cs="仿宋"/>
          <w:spacing w:val="-22"/>
          <w:sz w:val="24"/>
          <w:szCs w:val="24"/>
        </w:rPr>
        <w:t>月</w:t>
      </w:r>
      <w:r>
        <w:rPr>
          <w:rFonts w:ascii="仿宋" w:hAnsi="仿宋" w:eastAsia="仿宋" w:cs="仿宋"/>
          <w:spacing w:val="59"/>
          <w:sz w:val="24"/>
          <w:szCs w:val="24"/>
          <w:u w:val="single" w:color="auto"/>
        </w:rPr>
        <w:t xml:space="preserve">  </w:t>
      </w:r>
      <w:r>
        <w:rPr>
          <w:rFonts w:ascii="仿宋" w:hAnsi="仿宋" w:eastAsia="仿宋" w:cs="仿宋"/>
          <w:spacing w:val="-52"/>
          <w:sz w:val="24"/>
          <w:szCs w:val="24"/>
        </w:rPr>
        <w:t xml:space="preserve"> </w:t>
      </w:r>
      <w:r>
        <w:rPr>
          <w:rFonts w:ascii="仿宋" w:hAnsi="仿宋" w:eastAsia="仿宋" w:cs="仿宋"/>
          <w:spacing w:val="-22"/>
          <w:sz w:val="24"/>
          <w:szCs w:val="24"/>
        </w:rPr>
        <w:t>日</w:t>
      </w:r>
      <w:bookmarkEnd w:id="81"/>
    </w:p>
    <w:sectPr>
      <w:footerReference r:id="rId11" w:type="default"/>
      <w:pgSz w:w="11906" w:h="16838"/>
      <w:pgMar w:top="1440" w:right="1080" w:bottom="1440" w:left="108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1E92F94-3A1E-4671-AC75-AF23C5D7AECF}"/>
  </w:font>
  <w:font w:name="黑体">
    <w:panose1 w:val="02010609060101010101"/>
    <w:charset w:val="86"/>
    <w:family w:val="auto"/>
    <w:pitch w:val="default"/>
    <w:sig w:usb0="800002BF" w:usb1="38CF7CFA" w:usb2="00000016" w:usb3="00000000" w:csb0="00040001" w:csb1="00000000"/>
    <w:embedRegular r:id="rId2" w:fontKey="{40B630B7-498C-42D7-9708-92ECFFB63D1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215BED15-D6BF-4E57-B21E-305AFEAD7AFB}"/>
  </w:font>
  <w:font w:name="仿宋_GB2312">
    <w:altName w:val="仿宋"/>
    <w:panose1 w:val="02010609030101010101"/>
    <w:charset w:val="86"/>
    <w:family w:val="modern"/>
    <w:pitch w:val="default"/>
    <w:sig w:usb0="00000000" w:usb1="00000000" w:usb2="00000000" w:usb3="00000000" w:csb0="00040000" w:csb1="00000000"/>
    <w:embedRegular r:id="rId4" w:fontKey="{1CCB6289-BC5D-40CC-8DEF-668CE0D98F5F}"/>
  </w:font>
  <w:font w:name="仿宋">
    <w:panose1 w:val="02010609060101010101"/>
    <w:charset w:val="86"/>
    <w:family w:val="auto"/>
    <w:pitch w:val="default"/>
    <w:sig w:usb0="800002BF" w:usb1="38CF7CFA" w:usb2="00000016" w:usb3="00000000" w:csb0="00040001" w:csb1="00000000"/>
    <w:embedRegular r:id="rId5" w:fontKey="{C59BE5D9-6B8C-4AB1-BD55-1B2973C12602}"/>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00000001" w:usb1="08000000" w:usb2="00000000" w:usb3="00000000" w:csb0="00040000" w:csb1="00000000"/>
    <w:embedRegular r:id="rId6" w:fontKey="{CA37E987-5760-473B-B727-AE74E43B954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embedRegular r:id="rId7" w:fontKey="{0CB2A802-47A5-411F-AC25-E5574BD56D5D}"/>
  </w:font>
  <w:font w:name="楷体">
    <w:panose1 w:val="02010609060101010101"/>
    <w:charset w:val="86"/>
    <w:family w:val="auto"/>
    <w:pitch w:val="default"/>
    <w:sig w:usb0="800002BF" w:usb1="38CF7CFA" w:usb2="00000016" w:usb3="00000000" w:csb0="00040001" w:csb1="00000000"/>
    <w:embedRegular r:id="rId8" w:fontKey="{D32F58A1-5BDA-413C-9DEA-831746977E27}"/>
  </w:font>
  <w:font w:name="KSOFE4500885">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DEF63">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D39B7">
    <w:pPr>
      <w:tabs>
        <w:tab w:val="left" w:pos="4625"/>
      </w:tabs>
      <w:spacing w:line="196" w:lineRule="auto"/>
      <w:ind w:left="4826"/>
      <w:rPr>
        <w:rFonts w:hint="eastAsia" w:ascii="Times New Roman" w:hAnsi="Times New Roman" w:eastAsia="宋体" w:cs="Times New Roman"/>
        <w:sz w:val="17"/>
        <w:szCs w:val="17"/>
        <w:lang w:eastAsia="zh-CN"/>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0E8F358">
                          <w:pPr>
                            <w:pStyle w:val="2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AXen6w5AgAAcQQAAA4AAAAAAAAAAQAgAAAAHwEAAGRycy9lMm9Eb2Mu&#10;eG1sUEsFBgAAAAAGAAYAWQEAAMoFAAAAAA==&#10;">
              <v:fill on="f" focussize="0,0"/>
              <v:stroke on="f" weight="0.5pt"/>
              <v:imagedata o:title=""/>
              <o:lock v:ext="edit" aspectratio="f"/>
              <v:textbox inset="0mm,0mm,0mm,0mm" style="mso-fit-shape-to-text:t;">
                <w:txbxContent>
                  <w:p w14:paraId="30E8F358">
                    <w:pPr>
                      <w:pStyle w:val="24"/>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ascii="Times New Roman" w:hAnsi="Times New Roman" w:eastAsia="宋体" w:cs="Times New Roman"/>
        <w:sz w:val="17"/>
        <w:szCs w:val="17"/>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19432">
    <w:pPr>
      <w:pStyle w:val="24"/>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0C7830E">
                          <w:pPr>
                            <w:pStyle w:val="24"/>
                          </w:pPr>
                          <w:r>
                            <w:fldChar w:fldCharType="begin"/>
                          </w:r>
                          <w:r>
                            <w:instrText xml:space="preserve"> PAGE  \* MERGEFORMAT </w:instrText>
                          </w:r>
                          <w:r>
                            <w:fldChar w:fldCharType="separate"/>
                          </w:r>
                          <w:r>
                            <w:t>46</w:t>
                          </w:r>
                          <w:r>
                            <w:fldChar w:fldCharType="end"/>
                          </w:r>
                        </w:p>
                      </w:txbxContent>
                    </wps:txbx>
                    <wps:bodyPr vert="horz" wrap="none" lIns="0" tIns="0" rIns="0" bIns="0" anchor="t">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5dblS0AAAAAUBAAAPAAAAAAAAAAEAIAAAACIAAABkcnMvZG93bnJldi54bWxQ&#10;SwECFAAUAAAACACHTuJAejRdsMYBAACPAwAADgAAAAAAAAABACAAAAAfAQAAZHJzL2Uyb0RvYy54&#10;bWxQSwUGAAAAAAYABgBZAQAAVwUAAAAA&#10;">
              <v:fill on="f" focussize="0,0"/>
              <v:stroke on="f"/>
              <v:imagedata o:title=""/>
              <o:lock v:ext="edit" aspectratio="f"/>
              <v:textbox inset="0mm,0mm,0mm,0mm" style="mso-fit-shape-to-text:t;">
                <w:txbxContent>
                  <w:p w14:paraId="10C7830E">
                    <w:pPr>
                      <w:pStyle w:val="24"/>
                    </w:pPr>
                    <w:r>
                      <w:fldChar w:fldCharType="begin"/>
                    </w:r>
                    <w:r>
                      <w:instrText xml:space="preserve"> PAGE  \* MERGEFORMAT </w:instrText>
                    </w:r>
                    <w:r>
                      <w:fldChar w:fldCharType="separate"/>
                    </w:r>
                    <w:r>
                      <w:t>46</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68F21">
    <w:pPr>
      <w:spacing w:line="176" w:lineRule="auto"/>
      <w:ind w:left="415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9D65C">
    <w:pPr>
      <w:spacing w:line="176" w:lineRule="auto"/>
      <w:ind w:left="450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40</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30680">
    <w:pPr>
      <w:pStyle w:val="24"/>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408AE72">
                          <w:pPr>
                            <w:pStyle w:val="24"/>
                          </w:pPr>
                          <w:r>
                            <w:fldChar w:fldCharType="begin"/>
                          </w:r>
                          <w:r>
                            <w:instrText xml:space="preserve"> PAGE  \* MERGEFORMAT </w:instrText>
                          </w:r>
                          <w:r>
                            <w:fldChar w:fldCharType="separate"/>
                          </w:r>
                          <w:r>
                            <w:t>46</w:t>
                          </w:r>
                          <w:r>
                            <w:fldChar w:fldCharType="end"/>
                          </w:r>
                        </w:p>
                      </w:txbxContent>
                    </wps:txbx>
                    <wps:bodyPr vert="horz" wrap="none" lIns="0" tIns="0" rIns="0" bIns="0" anchor="t">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uXW5UtAAAAAFAQAADwAAAAAAAAABACAAAAAiAAAAZHJzL2Rvd25yZXYueG1s&#10;UEsBAhQAFAAAAAgAh07iQAqHCKrHAQAAjwMAAA4AAAAAAAAAAQAgAAAAHwEAAGRycy9lMm9Eb2Mu&#10;eG1sUEsFBgAAAAAGAAYAWQEAAFgFAAAAAA==&#10;">
              <v:fill on="f" focussize="0,0"/>
              <v:stroke on="f"/>
              <v:imagedata o:title=""/>
              <o:lock v:ext="edit" aspectratio="f"/>
              <v:textbox inset="0mm,0mm,0mm,0mm" style="mso-fit-shape-to-text:t;">
                <w:txbxContent>
                  <w:p w14:paraId="1408AE72">
                    <w:pPr>
                      <w:pStyle w:val="24"/>
                    </w:pPr>
                    <w:r>
                      <w:fldChar w:fldCharType="begin"/>
                    </w:r>
                    <w:r>
                      <w:instrText xml:space="preserve"> PAGE  \* MERGEFORMAT </w:instrText>
                    </w:r>
                    <w:r>
                      <w:fldChar w:fldCharType="separate"/>
                    </w:r>
                    <w:r>
                      <w:t>46</w:t>
                    </w:r>
                    <w: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FE6CA">
    <w:pPr>
      <w:spacing w:line="176" w:lineRule="auto"/>
      <w:ind w:left="4083"/>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78</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17D35">
    <w:pPr>
      <w:spacing w:line="176" w:lineRule="auto"/>
      <w:ind w:left="4083"/>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79</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5724F">
    <w:pP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77ED0A"/>
    <w:multiLevelType w:val="singleLevel"/>
    <w:tmpl w:val="9777ED0A"/>
    <w:lvl w:ilvl="0" w:tentative="0">
      <w:start w:val="11"/>
      <w:numFmt w:val="decimal"/>
      <w:lvlText w:val="%1."/>
      <w:lvlJc w:val="left"/>
      <w:pPr>
        <w:tabs>
          <w:tab w:val="left" w:pos="312"/>
        </w:tabs>
      </w:pPr>
    </w:lvl>
  </w:abstractNum>
  <w:abstractNum w:abstractNumId="1">
    <w:nsid w:val="22F67A71"/>
    <w:multiLevelType w:val="singleLevel"/>
    <w:tmpl w:val="22F67A71"/>
    <w:lvl w:ilvl="0" w:tentative="0">
      <w:start w:val="4"/>
      <w:numFmt w:val="decimal"/>
      <w:lvlText w:val="%1."/>
      <w:lvlJc w:val="left"/>
      <w:pPr>
        <w:tabs>
          <w:tab w:val="left" w:pos="312"/>
        </w:tabs>
      </w:pPr>
    </w:lvl>
  </w:abstractNum>
  <w:abstractNum w:abstractNumId="2">
    <w:nsid w:val="24E409BB"/>
    <w:multiLevelType w:val="multilevel"/>
    <w:tmpl w:val="24E409BB"/>
    <w:lvl w:ilvl="0" w:tentative="0">
      <w:start w:val="1"/>
      <w:numFmt w:val="decimal"/>
      <w:pStyle w:val="53"/>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7DAF65BF"/>
    <w:multiLevelType w:val="singleLevel"/>
    <w:tmpl w:val="7DAF65BF"/>
    <w:lvl w:ilvl="0" w:tentative="0">
      <w:start w:val="1"/>
      <w:numFmt w:val="chineseCounting"/>
      <w:suff w:val="space"/>
      <w:lvlText w:val="第%1章"/>
      <w:lvlJc w:val="left"/>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hMTZmNDZmNmI5YmYyM2I4NTg2N2E4MGI4MzI4MjEifQ=="/>
    <w:docVar w:name="KSO_WPS_MARK_KEY" w:val="706f236f-c9e0-42c9-864f-6fe414240368"/>
  </w:docVars>
  <w:rsids>
    <w:rsidRoot w:val="00004EAB"/>
    <w:rsid w:val="00004EAB"/>
    <w:rsid w:val="000C63CC"/>
    <w:rsid w:val="000D3615"/>
    <w:rsid w:val="00193979"/>
    <w:rsid w:val="002255D6"/>
    <w:rsid w:val="00266424"/>
    <w:rsid w:val="002930B9"/>
    <w:rsid w:val="00404991"/>
    <w:rsid w:val="004659AD"/>
    <w:rsid w:val="00AE133E"/>
    <w:rsid w:val="00AF578A"/>
    <w:rsid w:val="00B2312A"/>
    <w:rsid w:val="00EB7958"/>
    <w:rsid w:val="00EC2636"/>
    <w:rsid w:val="00FA47DB"/>
    <w:rsid w:val="00FD3A1C"/>
    <w:rsid w:val="01587174"/>
    <w:rsid w:val="01D62811"/>
    <w:rsid w:val="02617EA9"/>
    <w:rsid w:val="02724F7F"/>
    <w:rsid w:val="02BF15A4"/>
    <w:rsid w:val="02CD6988"/>
    <w:rsid w:val="02EE6B93"/>
    <w:rsid w:val="03410DA9"/>
    <w:rsid w:val="03912F41"/>
    <w:rsid w:val="03A74A9F"/>
    <w:rsid w:val="03BA365B"/>
    <w:rsid w:val="04223F6A"/>
    <w:rsid w:val="045855D2"/>
    <w:rsid w:val="04B66D27"/>
    <w:rsid w:val="05034A33"/>
    <w:rsid w:val="050F05C1"/>
    <w:rsid w:val="057F56BE"/>
    <w:rsid w:val="05C570CE"/>
    <w:rsid w:val="06303851"/>
    <w:rsid w:val="06C4362D"/>
    <w:rsid w:val="076B2666"/>
    <w:rsid w:val="07C94C43"/>
    <w:rsid w:val="07F10C98"/>
    <w:rsid w:val="08325983"/>
    <w:rsid w:val="09090E6A"/>
    <w:rsid w:val="091D7025"/>
    <w:rsid w:val="093225B6"/>
    <w:rsid w:val="09A9323A"/>
    <w:rsid w:val="0A536229"/>
    <w:rsid w:val="0B3A2110"/>
    <w:rsid w:val="0B8C1BAE"/>
    <w:rsid w:val="0BBE2158"/>
    <w:rsid w:val="0C696B13"/>
    <w:rsid w:val="0C6E02C3"/>
    <w:rsid w:val="0C9A3726"/>
    <w:rsid w:val="0CAF268A"/>
    <w:rsid w:val="0D3A7CD7"/>
    <w:rsid w:val="0D3E3AC5"/>
    <w:rsid w:val="0D5D6764"/>
    <w:rsid w:val="0DCD6663"/>
    <w:rsid w:val="0DD26630"/>
    <w:rsid w:val="0DF11DD7"/>
    <w:rsid w:val="0EC62537"/>
    <w:rsid w:val="0EFD22FA"/>
    <w:rsid w:val="102D2243"/>
    <w:rsid w:val="10543DD6"/>
    <w:rsid w:val="10B72860"/>
    <w:rsid w:val="10D91F72"/>
    <w:rsid w:val="11C664AC"/>
    <w:rsid w:val="12C34799"/>
    <w:rsid w:val="138C5147"/>
    <w:rsid w:val="13A7230D"/>
    <w:rsid w:val="13CD0725"/>
    <w:rsid w:val="147379ED"/>
    <w:rsid w:val="14F50AF9"/>
    <w:rsid w:val="15155054"/>
    <w:rsid w:val="15676732"/>
    <w:rsid w:val="165F75AD"/>
    <w:rsid w:val="17524246"/>
    <w:rsid w:val="196A5249"/>
    <w:rsid w:val="19750E8E"/>
    <w:rsid w:val="198C7FDB"/>
    <w:rsid w:val="19D90D46"/>
    <w:rsid w:val="1A354C47"/>
    <w:rsid w:val="1A4C1F58"/>
    <w:rsid w:val="1AD4797A"/>
    <w:rsid w:val="1B217F1A"/>
    <w:rsid w:val="1B413FDA"/>
    <w:rsid w:val="1BF9647B"/>
    <w:rsid w:val="1C051EDF"/>
    <w:rsid w:val="1C4112FA"/>
    <w:rsid w:val="1C5D4F5E"/>
    <w:rsid w:val="1CF30E08"/>
    <w:rsid w:val="1DE05EBF"/>
    <w:rsid w:val="1E765883"/>
    <w:rsid w:val="1EDE4201"/>
    <w:rsid w:val="1F0440A7"/>
    <w:rsid w:val="1F122C07"/>
    <w:rsid w:val="1F2151C5"/>
    <w:rsid w:val="1F3A5DE3"/>
    <w:rsid w:val="1F6A2B6C"/>
    <w:rsid w:val="1F9F6A20"/>
    <w:rsid w:val="201B048A"/>
    <w:rsid w:val="205C6A13"/>
    <w:rsid w:val="20AC0F62"/>
    <w:rsid w:val="210965B3"/>
    <w:rsid w:val="217A4BBD"/>
    <w:rsid w:val="217C0935"/>
    <w:rsid w:val="21C430D5"/>
    <w:rsid w:val="21FE1237"/>
    <w:rsid w:val="225449D0"/>
    <w:rsid w:val="22B26BDA"/>
    <w:rsid w:val="22E6236B"/>
    <w:rsid w:val="24170DE9"/>
    <w:rsid w:val="248C4A68"/>
    <w:rsid w:val="24CC5886"/>
    <w:rsid w:val="25127D5A"/>
    <w:rsid w:val="25B742F8"/>
    <w:rsid w:val="261A4A43"/>
    <w:rsid w:val="26451C3D"/>
    <w:rsid w:val="2792735A"/>
    <w:rsid w:val="27BD6A49"/>
    <w:rsid w:val="28051AA5"/>
    <w:rsid w:val="2831659E"/>
    <w:rsid w:val="28436C23"/>
    <w:rsid w:val="28775DB0"/>
    <w:rsid w:val="28A42673"/>
    <w:rsid w:val="2B0E4FF8"/>
    <w:rsid w:val="2B21410A"/>
    <w:rsid w:val="2C3C2C1E"/>
    <w:rsid w:val="2C6C1F2F"/>
    <w:rsid w:val="2CC16F42"/>
    <w:rsid w:val="2D4A7B39"/>
    <w:rsid w:val="2DC63745"/>
    <w:rsid w:val="2DDD41B4"/>
    <w:rsid w:val="2E0A551A"/>
    <w:rsid w:val="2E8A6777"/>
    <w:rsid w:val="2F520F27"/>
    <w:rsid w:val="2F6732BB"/>
    <w:rsid w:val="2F7C41F6"/>
    <w:rsid w:val="2F8F3F29"/>
    <w:rsid w:val="2F927C10"/>
    <w:rsid w:val="2FA71273"/>
    <w:rsid w:val="30000983"/>
    <w:rsid w:val="30095E50"/>
    <w:rsid w:val="30943905"/>
    <w:rsid w:val="310F254C"/>
    <w:rsid w:val="312F168D"/>
    <w:rsid w:val="31560475"/>
    <w:rsid w:val="31913CD4"/>
    <w:rsid w:val="31A42DEB"/>
    <w:rsid w:val="31AA329C"/>
    <w:rsid w:val="31B1007E"/>
    <w:rsid w:val="31D644DB"/>
    <w:rsid w:val="321476AC"/>
    <w:rsid w:val="322F7D86"/>
    <w:rsid w:val="32664652"/>
    <w:rsid w:val="327B69E7"/>
    <w:rsid w:val="339D19AC"/>
    <w:rsid w:val="33D30288"/>
    <w:rsid w:val="34676FAD"/>
    <w:rsid w:val="34985971"/>
    <w:rsid w:val="34F30285"/>
    <w:rsid w:val="34F82570"/>
    <w:rsid w:val="351E1D9C"/>
    <w:rsid w:val="36A52284"/>
    <w:rsid w:val="36E21696"/>
    <w:rsid w:val="377B7D7B"/>
    <w:rsid w:val="3786114E"/>
    <w:rsid w:val="37DC1DA9"/>
    <w:rsid w:val="38541698"/>
    <w:rsid w:val="385C4BC4"/>
    <w:rsid w:val="38992FE6"/>
    <w:rsid w:val="38C707BF"/>
    <w:rsid w:val="39356F98"/>
    <w:rsid w:val="397E474A"/>
    <w:rsid w:val="39B1553A"/>
    <w:rsid w:val="3A563FC1"/>
    <w:rsid w:val="3A6330E9"/>
    <w:rsid w:val="3B761AB4"/>
    <w:rsid w:val="3B9B49A1"/>
    <w:rsid w:val="3C005F25"/>
    <w:rsid w:val="3C16773E"/>
    <w:rsid w:val="3C263387"/>
    <w:rsid w:val="3C4165AB"/>
    <w:rsid w:val="3CC3647B"/>
    <w:rsid w:val="3D8F7168"/>
    <w:rsid w:val="3DB42DAD"/>
    <w:rsid w:val="3DFE5442"/>
    <w:rsid w:val="3E9450B8"/>
    <w:rsid w:val="3EB219E2"/>
    <w:rsid w:val="3ECD07D9"/>
    <w:rsid w:val="3EF20F5A"/>
    <w:rsid w:val="3F424B14"/>
    <w:rsid w:val="3F763472"/>
    <w:rsid w:val="3FB34387"/>
    <w:rsid w:val="3FB705CA"/>
    <w:rsid w:val="3FFC1167"/>
    <w:rsid w:val="40076296"/>
    <w:rsid w:val="402D57FD"/>
    <w:rsid w:val="40420002"/>
    <w:rsid w:val="40D43E92"/>
    <w:rsid w:val="412B72CF"/>
    <w:rsid w:val="41304273"/>
    <w:rsid w:val="424D16AB"/>
    <w:rsid w:val="43007CDD"/>
    <w:rsid w:val="439742C9"/>
    <w:rsid w:val="43BB5369"/>
    <w:rsid w:val="43D506EA"/>
    <w:rsid w:val="43E77C29"/>
    <w:rsid w:val="4494497F"/>
    <w:rsid w:val="44BA095B"/>
    <w:rsid w:val="44BA1438"/>
    <w:rsid w:val="44E471AC"/>
    <w:rsid w:val="44F774B5"/>
    <w:rsid w:val="44FE25DE"/>
    <w:rsid w:val="451524FA"/>
    <w:rsid w:val="45232CF2"/>
    <w:rsid w:val="45A73923"/>
    <w:rsid w:val="45BF3219"/>
    <w:rsid w:val="46920B22"/>
    <w:rsid w:val="47082D26"/>
    <w:rsid w:val="476870E2"/>
    <w:rsid w:val="47A30DF1"/>
    <w:rsid w:val="47EE421B"/>
    <w:rsid w:val="47FF58FC"/>
    <w:rsid w:val="482E2096"/>
    <w:rsid w:val="48416436"/>
    <w:rsid w:val="48561630"/>
    <w:rsid w:val="48C42EAA"/>
    <w:rsid w:val="49282FCC"/>
    <w:rsid w:val="4B6C4B6D"/>
    <w:rsid w:val="4B8152DD"/>
    <w:rsid w:val="4B8E25EC"/>
    <w:rsid w:val="4C472F8C"/>
    <w:rsid w:val="4CA669B9"/>
    <w:rsid w:val="4CE14A0B"/>
    <w:rsid w:val="4CE4720A"/>
    <w:rsid w:val="4CF75485"/>
    <w:rsid w:val="4D92505D"/>
    <w:rsid w:val="4D9D58FE"/>
    <w:rsid w:val="4DA150FB"/>
    <w:rsid w:val="4EFD0A57"/>
    <w:rsid w:val="4F1F6610"/>
    <w:rsid w:val="4F3B530E"/>
    <w:rsid w:val="50135579"/>
    <w:rsid w:val="50265D8C"/>
    <w:rsid w:val="50305BB9"/>
    <w:rsid w:val="504D156B"/>
    <w:rsid w:val="506A18FA"/>
    <w:rsid w:val="50EF22D5"/>
    <w:rsid w:val="51651E4E"/>
    <w:rsid w:val="51AF5225"/>
    <w:rsid w:val="51F82ABC"/>
    <w:rsid w:val="51FD0D8F"/>
    <w:rsid w:val="525972A8"/>
    <w:rsid w:val="526B3F2A"/>
    <w:rsid w:val="5286443D"/>
    <w:rsid w:val="53D37FD9"/>
    <w:rsid w:val="54577590"/>
    <w:rsid w:val="54612C01"/>
    <w:rsid w:val="54C03C11"/>
    <w:rsid w:val="54FD1F7B"/>
    <w:rsid w:val="556C66AF"/>
    <w:rsid w:val="557A365B"/>
    <w:rsid w:val="55943798"/>
    <w:rsid w:val="55B04D2E"/>
    <w:rsid w:val="55D63C50"/>
    <w:rsid w:val="56143DCE"/>
    <w:rsid w:val="56A54E4A"/>
    <w:rsid w:val="578316A3"/>
    <w:rsid w:val="57B63184"/>
    <w:rsid w:val="57D956A8"/>
    <w:rsid w:val="57DA843C"/>
    <w:rsid w:val="5842572D"/>
    <w:rsid w:val="588401A5"/>
    <w:rsid w:val="589271AE"/>
    <w:rsid w:val="589D10EF"/>
    <w:rsid w:val="58AD704A"/>
    <w:rsid w:val="58E255A6"/>
    <w:rsid w:val="58F05189"/>
    <w:rsid w:val="59AA358A"/>
    <w:rsid w:val="59AC08E0"/>
    <w:rsid w:val="5A9F2393"/>
    <w:rsid w:val="5C747665"/>
    <w:rsid w:val="5CFF4789"/>
    <w:rsid w:val="5D414205"/>
    <w:rsid w:val="5D963863"/>
    <w:rsid w:val="5DC56BE4"/>
    <w:rsid w:val="5DD827D2"/>
    <w:rsid w:val="5E5142DE"/>
    <w:rsid w:val="5E902BEE"/>
    <w:rsid w:val="5ED157D7"/>
    <w:rsid w:val="5EEC01A1"/>
    <w:rsid w:val="5EED3918"/>
    <w:rsid w:val="5EFE237B"/>
    <w:rsid w:val="5F2A5B14"/>
    <w:rsid w:val="5F4D08C1"/>
    <w:rsid w:val="5FDA02E7"/>
    <w:rsid w:val="5FEF1270"/>
    <w:rsid w:val="612260FC"/>
    <w:rsid w:val="61C14C60"/>
    <w:rsid w:val="62214605"/>
    <w:rsid w:val="632C14B3"/>
    <w:rsid w:val="637C69AE"/>
    <w:rsid w:val="63BD6555"/>
    <w:rsid w:val="64324CDF"/>
    <w:rsid w:val="64757DE4"/>
    <w:rsid w:val="648A61D9"/>
    <w:rsid w:val="64F8231B"/>
    <w:rsid w:val="657F3EDB"/>
    <w:rsid w:val="65A758D8"/>
    <w:rsid w:val="65DF79AB"/>
    <w:rsid w:val="66771F16"/>
    <w:rsid w:val="669B527D"/>
    <w:rsid w:val="670818F0"/>
    <w:rsid w:val="67955879"/>
    <w:rsid w:val="67B3745D"/>
    <w:rsid w:val="67F424B3"/>
    <w:rsid w:val="684D1E4C"/>
    <w:rsid w:val="684D72DF"/>
    <w:rsid w:val="68754E1D"/>
    <w:rsid w:val="690418A9"/>
    <w:rsid w:val="69110BCA"/>
    <w:rsid w:val="694C16CD"/>
    <w:rsid w:val="699D66D9"/>
    <w:rsid w:val="69B956F1"/>
    <w:rsid w:val="69C54F81"/>
    <w:rsid w:val="6A0F72D8"/>
    <w:rsid w:val="6A6205D6"/>
    <w:rsid w:val="6B451E4C"/>
    <w:rsid w:val="6B6411A6"/>
    <w:rsid w:val="6C116580"/>
    <w:rsid w:val="6C2D46F2"/>
    <w:rsid w:val="6C316E88"/>
    <w:rsid w:val="6C345099"/>
    <w:rsid w:val="6C374641"/>
    <w:rsid w:val="6CB0278D"/>
    <w:rsid w:val="6CC80508"/>
    <w:rsid w:val="6D6D06FE"/>
    <w:rsid w:val="6D817FBA"/>
    <w:rsid w:val="6E755ABD"/>
    <w:rsid w:val="6F392F8E"/>
    <w:rsid w:val="6F664223"/>
    <w:rsid w:val="6F8A37EA"/>
    <w:rsid w:val="6F936521"/>
    <w:rsid w:val="6FDC68E9"/>
    <w:rsid w:val="709E4ED2"/>
    <w:rsid w:val="70AF7522"/>
    <w:rsid w:val="70F1191F"/>
    <w:rsid w:val="70F3516F"/>
    <w:rsid w:val="71013B33"/>
    <w:rsid w:val="711E43CB"/>
    <w:rsid w:val="715562CA"/>
    <w:rsid w:val="718623D9"/>
    <w:rsid w:val="71D748ED"/>
    <w:rsid w:val="71E273A2"/>
    <w:rsid w:val="72B2510B"/>
    <w:rsid w:val="732662F1"/>
    <w:rsid w:val="73470251"/>
    <w:rsid w:val="73B226C4"/>
    <w:rsid w:val="73F36A48"/>
    <w:rsid w:val="747C76EF"/>
    <w:rsid w:val="7496678D"/>
    <w:rsid w:val="74F1104E"/>
    <w:rsid w:val="75504966"/>
    <w:rsid w:val="75B7234A"/>
    <w:rsid w:val="75CD4430"/>
    <w:rsid w:val="75DF26CA"/>
    <w:rsid w:val="775F73BE"/>
    <w:rsid w:val="776D266A"/>
    <w:rsid w:val="77BE6726"/>
    <w:rsid w:val="77D870BC"/>
    <w:rsid w:val="780A3FA4"/>
    <w:rsid w:val="788D52FC"/>
    <w:rsid w:val="79336CA0"/>
    <w:rsid w:val="79943126"/>
    <w:rsid w:val="79996A9E"/>
    <w:rsid w:val="7A212F9C"/>
    <w:rsid w:val="7AA06E65"/>
    <w:rsid w:val="7AD87CB4"/>
    <w:rsid w:val="7AF91823"/>
    <w:rsid w:val="7B693689"/>
    <w:rsid w:val="7B868F97"/>
    <w:rsid w:val="7BBD4F47"/>
    <w:rsid w:val="7C916C49"/>
    <w:rsid w:val="7C9A4E92"/>
    <w:rsid w:val="7D537911"/>
    <w:rsid w:val="7D670A7C"/>
    <w:rsid w:val="7E23300C"/>
    <w:rsid w:val="7E284E6B"/>
    <w:rsid w:val="7EFD1148"/>
    <w:rsid w:val="7F5A66D4"/>
    <w:rsid w:val="7FA426A6"/>
    <w:rsid w:val="7FCFD296"/>
    <w:rsid w:val="7FE35E8A"/>
    <w:rsid w:val="7FEF6F0A"/>
    <w:rsid w:val="9FF66D6E"/>
    <w:rsid w:val="CF5B1467"/>
    <w:rsid w:val="DFB98935"/>
    <w:rsid w:val="F5DDD266"/>
    <w:rsid w:val="FCEE158C"/>
    <w:rsid w:val="FFFDEBF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11"/>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58"/>
    <w:qFormat/>
    <w:uiPriority w:val="9"/>
    <w:pPr>
      <w:keepNext/>
      <w:keepLines/>
      <w:spacing w:before="340" w:after="330" w:line="578" w:lineRule="auto"/>
      <w:jc w:val="center"/>
      <w:outlineLvl w:val="0"/>
    </w:pPr>
    <w:rPr>
      <w:bCs/>
      <w:kern w:val="44"/>
      <w:sz w:val="44"/>
      <w:szCs w:val="44"/>
    </w:rPr>
  </w:style>
  <w:style w:type="paragraph" w:styleId="4">
    <w:name w:val="heading 2"/>
    <w:basedOn w:val="1"/>
    <w:next w:val="1"/>
    <w:link w:val="61"/>
    <w:qFormat/>
    <w:uiPriority w:val="0"/>
    <w:pPr>
      <w:keepNext/>
      <w:keepLines/>
      <w:spacing w:before="260" w:after="260" w:line="500" w:lineRule="exact"/>
      <w:contextualSpacing/>
      <w:jc w:val="center"/>
      <w:outlineLvl w:val="1"/>
    </w:pPr>
    <w:rPr>
      <w:rFonts w:ascii="宋体" w:hAnsi="宋体"/>
      <w:sz w:val="32"/>
      <w:szCs w:val="28"/>
    </w:rPr>
  </w:style>
  <w:style w:type="paragraph" w:styleId="5">
    <w:name w:val="heading 3"/>
    <w:basedOn w:val="1"/>
    <w:next w:val="1"/>
    <w:link w:val="59"/>
    <w:qFormat/>
    <w:uiPriority w:val="0"/>
    <w:pPr>
      <w:adjustRightInd w:val="0"/>
      <w:snapToGrid w:val="0"/>
      <w:spacing w:line="500" w:lineRule="exact"/>
      <w:ind w:left="-88" w:leftChars="-42"/>
      <w:jc w:val="center"/>
      <w:outlineLvl w:val="2"/>
    </w:pPr>
    <w:rPr>
      <w:rFonts w:ascii="仿宋_GB2312" w:hAnsi="宋体"/>
      <w:b/>
      <w:sz w:val="32"/>
      <w:szCs w:val="32"/>
    </w:rPr>
  </w:style>
  <w:style w:type="paragraph" w:styleId="6">
    <w:name w:val="heading 4"/>
    <w:basedOn w:val="1"/>
    <w:next w:val="1"/>
    <w:link w:val="62"/>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60"/>
    <w:qFormat/>
    <w:uiPriority w:val="0"/>
    <w:pPr>
      <w:keepNext/>
      <w:keepLines/>
      <w:spacing w:before="280" w:after="290" w:line="376" w:lineRule="auto"/>
      <w:outlineLvl w:val="4"/>
    </w:pPr>
    <w:rPr>
      <w:b/>
      <w:bCs/>
      <w:sz w:val="28"/>
      <w:szCs w:val="28"/>
    </w:rPr>
  </w:style>
  <w:style w:type="paragraph" w:styleId="8">
    <w:name w:val="heading 6"/>
    <w:basedOn w:val="7"/>
    <w:next w:val="1"/>
    <w:link w:val="63"/>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9">
    <w:name w:val="heading 7"/>
    <w:basedOn w:val="8"/>
    <w:next w:val="1"/>
    <w:link w:val="64"/>
    <w:qFormat/>
    <w:uiPriority w:val="0"/>
    <w:pPr>
      <w:tabs>
        <w:tab w:val="clear" w:pos="1440"/>
      </w:tabs>
      <w:ind w:left="1276" w:hanging="1276"/>
      <w:outlineLvl w:val="6"/>
    </w:pPr>
  </w:style>
  <w:style w:type="paragraph" w:styleId="10">
    <w:name w:val="heading 8"/>
    <w:basedOn w:val="9"/>
    <w:next w:val="1"/>
    <w:link w:val="65"/>
    <w:qFormat/>
    <w:uiPriority w:val="0"/>
    <w:pPr>
      <w:ind w:left="1418" w:hanging="1418"/>
      <w:outlineLvl w:val="7"/>
    </w:pPr>
  </w:style>
  <w:style w:type="paragraph" w:styleId="11">
    <w:name w:val="heading 9"/>
    <w:basedOn w:val="10"/>
    <w:next w:val="1"/>
    <w:link w:val="66"/>
    <w:qFormat/>
    <w:uiPriority w:val="0"/>
    <w:pPr>
      <w:ind w:left="1559" w:hanging="1559"/>
      <w:outlineLvl w:val="8"/>
    </w:p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12">
    <w:name w:val="Normal Indent"/>
    <w:basedOn w:val="1"/>
    <w:next w:val="1"/>
    <w:link w:val="73"/>
    <w:qFormat/>
    <w:uiPriority w:val="0"/>
    <w:pPr>
      <w:ind w:firstLine="420" w:firstLineChars="200"/>
    </w:pPr>
  </w:style>
  <w:style w:type="paragraph" w:styleId="13">
    <w:name w:val="Document Map"/>
    <w:basedOn w:val="1"/>
    <w:link w:val="78"/>
    <w:qFormat/>
    <w:uiPriority w:val="0"/>
    <w:rPr>
      <w:rFonts w:ascii="宋体"/>
      <w:sz w:val="18"/>
      <w:szCs w:val="18"/>
    </w:rPr>
  </w:style>
  <w:style w:type="paragraph" w:styleId="14">
    <w:name w:val="toa heading"/>
    <w:basedOn w:val="1"/>
    <w:next w:val="1"/>
    <w:semiHidden/>
    <w:qFormat/>
    <w:uiPriority w:val="99"/>
    <w:pPr>
      <w:spacing w:before="120"/>
    </w:pPr>
    <w:rPr>
      <w:rFonts w:ascii="Arial" w:hAnsi="Arial" w:cs="Arial"/>
      <w:sz w:val="24"/>
      <w:szCs w:val="24"/>
    </w:rPr>
  </w:style>
  <w:style w:type="paragraph" w:styleId="15">
    <w:name w:val="annotation text"/>
    <w:basedOn w:val="1"/>
    <w:link w:val="76"/>
    <w:qFormat/>
    <w:uiPriority w:val="0"/>
    <w:pPr>
      <w:jc w:val="left"/>
    </w:pPr>
  </w:style>
  <w:style w:type="paragraph" w:styleId="16">
    <w:name w:val="Body Text 3"/>
    <w:basedOn w:val="1"/>
    <w:next w:val="1"/>
    <w:qFormat/>
    <w:uiPriority w:val="0"/>
    <w:pPr>
      <w:adjustRightInd/>
      <w:spacing w:after="120" w:line="240" w:lineRule="auto"/>
      <w:jc w:val="both"/>
      <w:textAlignment w:val="auto"/>
    </w:pPr>
    <w:rPr>
      <w:kern w:val="2"/>
      <w:sz w:val="16"/>
      <w:szCs w:val="16"/>
    </w:rPr>
  </w:style>
  <w:style w:type="paragraph" w:styleId="17">
    <w:name w:val="Body Text Indent"/>
    <w:basedOn w:val="1"/>
    <w:qFormat/>
    <w:uiPriority w:val="0"/>
    <w:pPr>
      <w:ind w:firstLine="830" w:firstLineChars="352"/>
    </w:pPr>
    <w:rPr>
      <w:rFonts w:ascii="仿宋_GB2312" w:eastAsia="仿宋_GB2312"/>
      <w:sz w:val="32"/>
      <w:szCs w:val="20"/>
    </w:rPr>
  </w:style>
  <w:style w:type="paragraph" w:styleId="18">
    <w:name w:val="Block Text"/>
    <w:basedOn w:val="1"/>
    <w:qFormat/>
    <w:uiPriority w:val="0"/>
    <w:pPr>
      <w:autoSpaceDE w:val="0"/>
      <w:autoSpaceDN w:val="0"/>
      <w:adjustRightInd w:val="0"/>
      <w:spacing w:line="500" w:lineRule="exact"/>
      <w:ind w:left="391" w:right="246"/>
    </w:pPr>
    <w:rPr>
      <w:rFonts w:ascii="仿宋_GB2312" w:eastAsia="仿宋_GB2312"/>
      <w:kern w:val="0"/>
      <w:sz w:val="24"/>
    </w:rPr>
  </w:style>
  <w:style w:type="paragraph" w:styleId="19">
    <w:name w:val="toc 3"/>
    <w:basedOn w:val="1"/>
    <w:next w:val="1"/>
    <w:qFormat/>
    <w:uiPriority w:val="39"/>
    <w:pPr>
      <w:ind w:left="840" w:leftChars="400"/>
    </w:pPr>
  </w:style>
  <w:style w:type="paragraph" w:styleId="20">
    <w:name w:val="Plain Text"/>
    <w:basedOn w:val="1"/>
    <w:link w:val="70"/>
    <w:qFormat/>
    <w:uiPriority w:val="0"/>
    <w:rPr>
      <w:rFonts w:ascii="宋体" w:hAnsi="Courier New"/>
      <w:szCs w:val="21"/>
    </w:rPr>
  </w:style>
  <w:style w:type="paragraph" w:styleId="21">
    <w:name w:val="toc 8"/>
    <w:basedOn w:val="1"/>
    <w:next w:val="1"/>
    <w:qFormat/>
    <w:uiPriority w:val="0"/>
    <w:pPr>
      <w:ind w:left="2100"/>
      <w:jc w:val="left"/>
    </w:pPr>
    <w:rPr>
      <w:rFonts w:ascii="Calibri" w:hAnsi="Calibri"/>
      <w:sz w:val="18"/>
      <w:szCs w:val="18"/>
    </w:rPr>
  </w:style>
  <w:style w:type="paragraph" w:styleId="22">
    <w:name w:val="Date"/>
    <w:basedOn w:val="1"/>
    <w:next w:val="1"/>
    <w:qFormat/>
    <w:uiPriority w:val="0"/>
    <w:pPr>
      <w:ind w:left="100" w:leftChars="2500"/>
    </w:pPr>
    <w:rPr>
      <w:rFonts w:ascii="宋体" w:hAnsi="Courier New" w:cs="Courier New"/>
      <w:szCs w:val="21"/>
    </w:rPr>
  </w:style>
  <w:style w:type="paragraph" w:styleId="23">
    <w:name w:val="Balloon Text"/>
    <w:basedOn w:val="1"/>
    <w:qFormat/>
    <w:uiPriority w:val="0"/>
    <w:rPr>
      <w:sz w:val="18"/>
      <w:szCs w:val="18"/>
    </w:rPr>
  </w:style>
  <w:style w:type="paragraph" w:styleId="24">
    <w:name w:val="footer"/>
    <w:basedOn w:val="1"/>
    <w:qFormat/>
    <w:uiPriority w:val="0"/>
    <w:pPr>
      <w:tabs>
        <w:tab w:val="center" w:pos="4153"/>
        <w:tab w:val="right" w:pos="8306"/>
      </w:tabs>
      <w:snapToGrid w:val="0"/>
      <w:jc w:val="left"/>
    </w:pPr>
    <w:rPr>
      <w:sz w:val="18"/>
      <w:szCs w:val="18"/>
    </w:rPr>
  </w:style>
  <w:style w:type="paragraph" w:styleId="25">
    <w:name w:val="header"/>
    <w:basedOn w:val="1"/>
    <w:link w:val="69"/>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pPr>
      <w:tabs>
        <w:tab w:val="right" w:leader="dot" w:pos="8222"/>
      </w:tabs>
      <w:spacing w:line="440" w:lineRule="exact"/>
      <w:ind w:right="231" w:rightChars="110"/>
    </w:pPr>
    <w:rPr>
      <w:sz w:val="28"/>
    </w:rPr>
  </w:style>
  <w:style w:type="paragraph" w:styleId="27">
    <w:name w:val="Body Text Indent 3"/>
    <w:basedOn w:val="1"/>
    <w:link w:val="85"/>
    <w:qFormat/>
    <w:uiPriority w:val="0"/>
    <w:pPr>
      <w:spacing w:after="120"/>
      <w:ind w:left="420" w:leftChars="200"/>
    </w:pPr>
    <w:rPr>
      <w:sz w:val="16"/>
      <w:szCs w:val="16"/>
    </w:rPr>
  </w:style>
  <w:style w:type="paragraph" w:styleId="28">
    <w:name w:val="toc 2"/>
    <w:basedOn w:val="1"/>
    <w:next w:val="1"/>
    <w:qFormat/>
    <w:uiPriority w:val="39"/>
    <w:pPr>
      <w:tabs>
        <w:tab w:val="right" w:leader="dot" w:pos="8222"/>
      </w:tabs>
      <w:ind w:left="420" w:leftChars="200"/>
      <w:jc w:val="left"/>
    </w:pPr>
    <w:rPr>
      <w:sz w:val="28"/>
    </w:rPr>
  </w:style>
  <w:style w:type="paragraph" w:styleId="29">
    <w:name w:val="Normal (Web)"/>
    <w:basedOn w:val="1"/>
    <w:next w:val="1"/>
    <w:qFormat/>
    <w:uiPriority w:val="0"/>
    <w:pPr>
      <w:widowControl/>
      <w:spacing w:before="100" w:beforeAutospacing="1" w:after="100" w:afterAutospacing="1"/>
      <w:jc w:val="left"/>
    </w:pPr>
    <w:rPr>
      <w:rFonts w:ascii="宋体" w:hAnsi="宋体"/>
      <w:kern w:val="0"/>
      <w:sz w:val="24"/>
    </w:rPr>
  </w:style>
  <w:style w:type="paragraph" w:styleId="30">
    <w:name w:val="Title"/>
    <w:basedOn w:val="1"/>
    <w:next w:val="1"/>
    <w:link w:val="57"/>
    <w:qFormat/>
    <w:uiPriority w:val="0"/>
    <w:pPr>
      <w:jc w:val="both"/>
    </w:pPr>
    <w:rPr>
      <w:sz w:val="44"/>
    </w:rPr>
  </w:style>
  <w:style w:type="paragraph" w:styleId="31">
    <w:name w:val="annotation subject"/>
    <w:basedOn w:val="15"/>
    <w:next w:val="15"/>
    <w:link w:val="75"/>
    <w:qFormat/>
    <w:uiPriority w:val="99"/>
    <w:rPr>
      <w:rFonts w:ascii="Times New Roman" w:hAnsi="Times New Roman"/>
      <w:b/>
      <w:sz w:val="28"/>
      <w:szCs w:val="20"/>
    </w:rPr>
  </w:style>
  <w:style w:type="paragraph" w:styleId="32">
    <w:name w:val="Body Text First Indent"/>
    <w:basedOn w:val="2"/>
    <w:next w:val="1"/>
    <w:qFormat/>
    <w:uiPriority w:val="0"/>
    <w:pPr>
      <w:widowControl/>
      <w:ind w:firstLine="420" w:firstLineChars="100"/>
      <w:jc w:val="left"/>
    </w:pPr>
    <w:rPr>
      <w:rFonts w:ascii="Times New Roman" w:hAnsi="Times New Roman"/>
    </w:rPr>
  </w:style>
  <w:style w:type="paragraph" w:styleId="33">
    <w:name w:val="Body Text First Indent 2"/>
    <w:basedOn w:val="17"/>
    <w:next w:val="17"/>
    <w:qFormat/>
    <w:uiPriority w:val="0"/>
    <w:pPr>
      <w:ind w:firstLine="210"/>
    </w:pPr>
  </w:style>
  <w:style w:type="table" w:styleId="35">
    <w:name w:val="Table Grid"/>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uiPriority w:val="0"/>
    <w:rPr>
      <w:b/>
      <w:bCs/>
    </w:rPr>
  </w:style>
  <w:style w:type="character" w:styleId="38">
    <w:name w:val="page number"/>
    <w:basedOn w:val="36"/>
    <w:qFormat/>
    <w:uiPriority w:val="0"/>
  </w:style>
  <w:style w:type="character" w:styleId="39">
    <w:name w:val="FollowedHyperlink"/>
    <w:basedOn w:val="36"/>
    <w:qFormat/>
    <w:uiPriority w:val="0"/>
    <w:rPr>
      <w:color w:val="333333"/>
      <w:u w:val="none"/>
    </w:rPr>
  </w:style>
  <w:style w:type="character" w:styleId="40">
    <w:name w:val="Emphasis"/>
    <w:basedOn w:val="36"/>
    <w:qFormat/>
    <w:uiPriority w:val="0"/>
  </w:style>
  <w:style w:type="character" w:styleId="41">
    <w:name w:val="HTML Definition"/>
    <w:basedOn w:val="36"/>
    <w:qFormat/>
    <w:uiPriority w:val="0"/>
  </w:style>
  <w:style w:type="character" w:styleId="42">
    <w:name w:val="HTML Typewriter"/>
    <w:basedOn w:val="36"/>
    <w:qFormat/>
    <w:uiPriority w:val="0"/>
    <w:rPr>
      <w:rFonts w:hint="default" w:ascii="monospace" w:hAnsi="monospace" w:eastAsia="monospace" w:cs="monospace"/>
      <w:sz w:val="20"/>
    </w:rPr>
  </w:style>
  <w:style w:type="character" w:styleId="43">
    <w:name w:val="HTML Acronym"/>
    <w:basedOn w:val="36"/>
    <w:qFormat/>
    <w:uiPriority w:val="0"/>
  </w:style>
  <w:style w:type="character" w:styleId="44">
    <w:name w:val="HTML Variable"/>
    <w:basedOn w:val="36"/>
    <w:qFormat/>
    <w:uiPriority w:val="0"/>
  </w:style>
  <w:style w:type="character" w:styleId="45">
    <w:name w:val="Hyperlink"/>
    <w:qFormat/>
    <w:uiPriority w:val="99"/>
    <w:rPr>
      <w:color w:val="0000FF"/>
      <w:u w:val="single"/>
    </w:rPr>
  </w:style>
  <w:style w:type="character" w:styleId="46">
    <w:name w:val="HTML Code"/>
    <w:basedOn w:val="36"/>
    <w:qFormat/>
    <w:uiPriority w:val="0"/>
    <w:rPr>
      <w:rFonts w:hint="default" w:ascii="monospace" w:hAnsi="monospace" w:eastAsia="monospace" w:cs="monospace"/>
      <w:sz w:val="20"/>
    </w:rPr>
  </w:style>
  <w:style w:type="character" w:styleId="47">
    <w:name w:val="annotation reference"/>
    <w:basedOn w:val="36"/>
    <w:qFormat/>
    <w:uiPriority w:val="0"/>
    <w:rPr>
      <w:sz w:val="21"/>
      <w:szCs w:val="21"/>
    </w:rPr>
  </w:style>
  <w:style w:type="character" w:styleId="48">
    <w:name w:val="HTML Cite"/>
    <w:basedOn w:val="36"/>
    <w:qFormat/>
    <w:uiPriority w:val="0"/>
  </w:style>
  <w:style w:type="character" w:styleId="49">
    <w:name w:val="HTML Keyboard"/>
    <w:basedOn w:val="36"/>
    <w:qFormat/>
    <w:uiPriority w:val="0"/>
    <w:rPr>
      <w:rFonts w:ascii="monospace" w:hAnsi="monospace" w:eastAsia="monospace" w:cs="monospace"/>
      <w:sz w:val="20"/>
    </w:rPr>
  </w:style>
  <w:style w:type="character" w:styleId="50">
    <w:name w:val="HTML Sample"/>
    <w:basedOn w:val="36"/>
    <w:qFormat/>
    <w:uiPriority w:val="0"/>
    <w:rPr>
      <w:rFonts w:hint="default" w:ascii="monospace" w:hAnsi="monospace" w:eastAsia="monospace" w:cs="monospace"/>
    </w:rPr>
  </w:style>
  <w:style w:type="paragraph" w:customStyle="1" w:styleId="51">
    <w:name w:val="Default"/>
    <w:basedOn w:val="30"/>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52">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表名称"/>
    <w:basedOn w:val="12"/>
    <w:qFormat/>
    <w:uiPriority w:val="0"/>
    <w:pPr>
      <w:numPr>
        <w:ilvl w:val="0"/>
        <w:numId w:val="1"/>
      </w:numPr>
      <w:ind w:firstLine="0" w:firstLineChars="0"/>
      <w:jc w:val="center"/>
    </w:pPr>
  </w:style>
  <w:style w:type="paragraph" w:customStyle="1" w:styleId="54">
    <w:name w:val="Char"/>
    <w:basedOn w:val="1"/>
    <w:qFormat/>
    <w:uiPriority w:val="0"/>
  </w:style>
  <w:style w:type="paragraph" w:customStyle="1" w:styleId="55">
    <w:name w:val="样式1"/>
    <w:basedOn w:val="1"/>
    <w:qFormat/>
    <w:uiPriority w:val="0"/>
    <w:pPr>
      <w:tabs>
        <w:tab w:val="left" w:pos="709"/>
      </w:tabs>
      <w:adjustRightInd w:val="0"/>
      <w:ind w:left="709" w:hanging="709"/>
      <w:textAlignment w:val="baseline"/>
    </w:pPr>
    <w:rPr>
      <w:rFonts w:ascii="宋体" w:hAnsi="宋体"/>
      <w:kern w:val="0"/>
      <w:szCs w:val="21"/>
    </w:rPr>
  </w:style>
  <w:style w:type="character" w:customStyle="1" w:styleId="56">
    <w:name w:val="case31"/>
    <w:qFormat/>
    <w:uiPriority w:val="0"/>
    <w:rPr>
      <w:rFonts w:hint="default"/>
      <w:spacing w:val="390"/>
      <w:sz w:val="21"/>
      <w:szCs w:val="21"/>
    </w:rPr>
  </w:style>
  <w:style w:type="character" w:customStyle="1" w:styleId="57">
    <w:name w:val="标题 字符"/>
    <w:link w:val="30"/>
    <w:qFormat/>
    <w:uiPriority w:val="0"/>
    <w:rPr>
      <w:rFonts w:ascii="宋体" w:hAnsi="宋体" w:eastAsia="宋体"/>
      <w:b/>
      <w:kern w:val="2"/>
      <w:sz w:val="44"/>
      <w:szCs w:val="28"/>
    </w:rPr>
  </w:style>
  <w:style w:type="character" w:customStyle="1" w:styleId="58">
    <w:name w:val="标题 1 字符"/>
    <w:link w:val="3"/>
    <w:qFormat/>
    <w:uiPriority w:val="9"/>
    <w:rPr>
      <w:rFonts w:ascii="Calibri" w:hAnsi="Calibri"/>
      <w:b/>
      <w:bCs/>
      <w:kern w:val="44"/>
      <w:sz w:val="44"/>
      <w:szCs w:val="44"/>
    </w:rPr>
  </w:style>
  <w:style w:type="character" w:customStyle="1" w:styleId="59">
    <w:name w:val="标题 3 字符"/>
    <w:link w:val="5"/>
    <w:qFormat/>
    <w:uiPriority w:val="0"/>
    <w:rPr>
      <w:rFonts w:ascii="仿宋_GB2312" w:hAnsi="宋体" w:eastAsia="宋体"/>
      <w:b/>
      <w:kern w:val="2"/>
      <w:sz w:val="32"/>
      <w:szCs w:val="32"/>
    </w:rPr>
  </w:style>
  <w:style w:type="character" w:customStyle="1" w:styleId="60">
    <w:name w:val="标题 5 字符"/>
    <w:link w:val="7"/>
    <w:qFormat/>
    <w:uiPriority w:val="0"/>
    <w:rPr>
      <w:rFonts w:ascii="Calibri" w:hAnsi="Calibri"/>
      <w:b/>
      <w:bCs/>
      <w:kern w:val="2"/>
      <w:sz w:val="28"/>
      <w:szCs w:val="28"/>
    </w:rPr>
  </w:style>
  <w:style w:type="character" w:customStyle="1" w:styleId="61">
    <w:name w:val="标题 2 字符"/>
    <w:link w:val="4"/>
    <w:qFormat/>
    <w:uiPriority w:val="0"/>
    <w:rPr>
      <w:rFonts w:ascii="宋体" w:hAnsi="宋体" w:eastAsia="宋体"/>
      <w:b/>
      <w:kern w:val="2"/>
      <w:sz w:val="32"/>
      <w:szCs w:val="28"/>
    </w:rPr>
  </w:style>
  <w:style w:type="character" w:customStyle="1" w:styleId="62">
    <w:name w:val="标题 4 字符"/>
    <w:link w:val="6"/>
    <w:qFormat/>
    <w:uiPriority w:val="0"/>
    <w:rPr>
      <w:rFonts w:ascii="Arial" w:hAnsi="Arial" w:eastAsia="黑体"/>
      <w:b/>
      <w:bCs/>
      <w:kern w:val="2"/>
      <w:sz w:val="28"/>
      <w:szCs w:val="28"/>
    </w:rPr>
  </w:style>
  <w:style w:type="character" w:customStyle="1" w:styleId="63">
    <w:name w:val="标题 6 字符"/>
    <w:link w:val="8"/>
    <w:qFormat/>
    <w:uiPriority w:val="0"/>
    <w:rPr>
      <w:b/>
      <w:bCs/>
      <w:kern w:val="2"/>
      <w:sz w:val="30"/>
      <w:szCs w:val="18"/>
    </w:rPr>
  </w:style>
  <w:style w:type="character" w:customStyle="1" w:styleId="64">
    <w:name w:val="标题 7 字符"/>
    <w:link w:val="9"/>
    <w:qFormat/>
    <w:uiPriority w:val="0"/>
    <w:rPr>
      <w:b/>
      <w:bCs/>
      <w:kern w:val="2"/>
      <w:sz w:val="30"/>
      <w:szCs w:val="18"/>
    </w:rPr>
  </w:style>
  <w:style w:type="character" w:customStyle="1" w:styleId="65">
    <w:name w:val="标题 8 字符"/>
    <w:link w:val="10"/>
    <w:qFormat/>
    <w:uiPriority w:val="0"/>
    <w:rPr>
      <w:b/>
      <w:bCs/>
      <w:kern w:val="2"/>
      <w:sz w:val="30"/>
      <w:szCs w:val="18"/>
    </w:rPr>
  </w:style>
  <w:style w:type="character" w:customStyle="1" w:styleId="66">
    <w:name w:val="标题 9 字符"/>
    <w:link w:val="11"/>
    <w:qFormat/>
    <w:uiPriority w:val="0"/>
    <w:rPr>
      <w:b/>
      <w:bCs/>
      <w:kern w:val="2"/>
      <w:sz w:val="30"/>
      <w:szCs w:val="18"/>
    </w:rPr>
  </w:style>
  <w:style w:type="paragraph" w:customStyle="1" w:styleId="67">
    <w:name w:val="列出段落1"/>
    <w:basedOn w:val="1"/>
    <w:qFormat/>
    <w:uiPriority w:val="34"/>
    <w:pPr>
      <w:ind w:firstLine="420" w:firstLineChars="200"/>
    </w:pPr>
  </w:style>
  <w:style w:type="paragraph" w:customStyle="1" w:styleId="68">
    <w:name w:val="TOC 标题1"/>
    <w:basedOn w:val="3"/>
    <w:next w:val="1"/>
    <w:qFormat/>
    <w:uiPriority w:val="39"/>
    <w:pPr>
      <w:widowControl/>
      <w:spacing w:before="480" w:after="0" w:line="276" w:lineRule="auto"/>
      <w:jc w:val="left"/>
      <w:outlineLvl w:val="9"/>
    </w:pPr>
    <w:rPr>
      <w:rFonts w:ascii="Cambria" w:hAnsi="Cambria"/>
      <w:color w:val="365F91"/>
      <w:kern w:val="0"/>
      <w:sz w:val="28"/>
    </w:rPr>
  </w:style>
  <w:style w:type="character" w:customStyle="1" w:styleId="69">
    <w:name w:val="页眉 字符"/>
    <w:link w:val="25"/>
    <w:qFormat/>
    <w:uiPriority w:val="99"/>
    <w:rPr>
      <w:rFonts w:ascii="Calibri" w:hAnsi="Calibri" w:eastAsia="宋体" w:cs="Times New Roman"/>
      <w:kern w:val="2"/>
      <w:sz w:val="18"/>
      <w:szCs w:val="18"/>
    </w:rPr>
  </w:style>
  <w:style w:type="character" w:customStyle="1" w:styleId="70">
    <w:name w:val="纯文本 字符"/>
    <w:link w:val="20"/>
    <w:qFormat/>
    <w:uiPriority w:val="0"/>
    <w:rPr>
      <w:rFonts w:ascii="宋体" w:hAnsi="Courier New" w:eastAsia="宋体" w:cs="Courier New"/>
      <w:kern w:val="2"/>
      <w:sz w:val="21"/>
      <w:szCs w:val="21"/>
    </w:rPr>
  </w:style>
  <w:style w:type="paragraph" w:customStyle="1" w:styleId="71">
    <w:name w:val="需求样式"/>
    <w:basedOn w:val="3"/>
    <w:link w:val="72"/>
    <w:qFormat/>
    <w:uiPriority w:val="0"/>
    <w:pPr>
      <w:spacing w:before="120" w:after="120" w:line="360" w:lineRule="auto"/>
      <w:ind w:left="425" w:hanging="425"/>
    </w:pPr>
    <w:rPr>
      <w:rFonts w:ascii="Times New Roman" w:hAnsi="Times New Roman"/>
      <w:sz w:val="32"/>
      <w:szCs w:val="28"/>
    </w:rPr>
  </w:style>
  <w:style w:type="character" w:customStyle="1" w:styleId="72">
    <w:name w:val="需求样式 Char"/>
    <w:link w:val="71"/>
    <w:qFormat/>
    <w:uiPriority w:val="0"/>
    <w:rPr>
      <w:b/>
      <w:bCs/>
      <w:kern w:val="44"/>
      <w:sz w:val="32"/>
      <w:szCs w:val="28"/>
    </w:rPr>
  </w:style>
  <w:style w:type="character" w:customStyle="1" w:styleId="73">
    <w:name w:val="正文缩进 字符"/>
    <w:link w:val="12"/>
    <w:qFormat/>
    <w:uiPriority w:val="0"/>
    <w:rPr>
      <w:rFonts w:ascii="Calibri" w:hAnsi="Calibri" w:eastAsia="宋体"/>
      <w:kern w:val="2"/>
      <w:sz w:val="21"/>
      <w:szCs w:val="22"/>
      <w:lang w:val="en-US" w:eastAsia="zh-CN" w:bidi="ar-SA"/>
    </w:rPr>
  </w:style>
  <w:style w:type="character" w:customStyle="1" w:styleId="74">
    <w:name w:val="普通文字 Char Char2"/>
    <w:qFormat/>
    <w:uiPriority w:val="0"/>
    <w:rPr>
      <w:rFonts w:ascii="宋体" w:hAnsi="Courier New" w:cs="Courier New"/>
      <w:kern w:val="2"/>
      <w:sz w:val="21"/>
      <w:szCs w:val="21"/>
    </w:rPr>
  </w:style>
  <w:style w:type="character" w:customStyle="1" w:styleId="75">
    <w:name w:val="批注主题 字符"/>
    <w:link w:val="31"/>
    <w:qFormat/>
    <w:uiPriority w:val="99"/>
    <w:rPr>
      <w:b/>
      <w:kern w:val="2"/>
      <w:sz w:val="28"/>
    </w:rPr>
  </w:style>
  <w:style w:type="character" w:customStyle="1" w:styleId="76">
    <w:name w:val="批注文字 字符"/>
    <w:basedOn w:val="36"/>
    <w:link w:val="15"/>
    <w:qFormat/>
    <w:uiPriority w:val="0"/>
    <w:rPr>
      <w:rFonts w:ascii="Calibri" w:hAnsi="Calibri"/>
      <w:kern w:val="2"/>
      <w:sz w:val="21"/>
      <w:szCs w:val="22"/>
    </w:rPr>
  </w:style>
  <w:style w:type="character" w:customStyle="1" w:styleId="77">
    <w:name w:val="批注主题 Char1"/>
    <w:basedOn w:val="76"/>
    <w:qFormat/>
    <w:uiPriority w:val="0"/>
    <w:rPr>
      <w:rFonts w:ascii="Calibri" w:hAnsi="Calibri"/>
      <w:b/>
      <w:bCs/>
      <w:kern w:val="2"/>
      <w:sz w:val="21"/>
      <w:szCs w:val="22"/>
    </w:rPr>
  </w:style>
  <w:style w:type="character" w:customStyle="1" w:styleId="78">
    <w:name w:val="文档结构图 字符"/>
    <w:basedOn w:val="36"/>
    <w:link w:val="13"/>
    <w:qFormat/>
    <w:uiPriority w:val="0"/>
    <w:rPr>
      <w:rFonts w:ascii="宋体" w:hAnsi="Calibri"/>
      <w:kern w:val="2"/>
      <w:sz w:val="18"/>
      <w:szCs w:val="18"/>
    </w:rPr>
  </w:style>
  <w:style w:type="paragraph" w:customStyle="1" w:styleId="79">
    <w:name w:val="修订1"/>
    <w:qFormat/>
    <w:uiPriority w:val="99"/>
    <w:rPr>
      <w:rFonts w:ascii="Calibri" w:hAnsi="Calibri" w:eastAsia="宋体" w:cs="Times New Roman"/>
      <w:kern w:val="2"/>
      <w:sz w:val="21"/>
      <w:szCs w:val="22"/>
      <w:lang w:val="en-US" w:eastAsia="zh-CN" w:bidi="ar-SA"/>
    </w:rPr>
  </w:style>
  <w:style w:type="paragraph" w:customStyle="1" w:styleId="80">
    <w:name w:val="正文空2格  1."/>
    <w:basedOn w:val="1"/>
    <w:qFormat/>
    <w:uiPriority w:val="0"/>
    <w:pPr>
      <w:adjustRightInd w:val="0"/>
      <w:spacing w:line="360" w:lineRule="auto"/>
      <w:ind w:firstLine="480" w:firstLineChars="200"/>
      <w:textAlignment w:val="baseline"/>
    </w:pPr>
    <w:rPr>
      <w:rFonts w:ascii="宋体" w:hAnsi="Times New Roman" w:eastAsia="仿宋" w:cs="宋体"/>
      <w:kern w:val="0"/>
      <w:sz w:val="28"/>
      <w:szCs w:val="20"/>
    </w:rPr>
  </w:style>
  <w:style w:type="character" w:customStyle="1" w:styleId="81">
    <w:name w:val="2册标题2 Char"/>
    <w:link w:val="82"/>
    <w:qFormat/>
    <w:uiPriority w:val="0"/>
    <w:rPr>
      <w:rFonts w:ascii="Arial" w:hAnsi="Arial" w:eastAsia="黑体"/>
      <w:kern w:val="2"/>
      <w:sz w:val="30"/>
    </w:rPr>
  </w:style>
  <w:style w:type="paragraph" w:customStyle="1" w:styleId="82">
    <w:name w:val="2册标题2"/>
    <w:basedOn w:val="1"/>
    <w:next w:val="1"/>
    <w:link w:val="81"/>
    <w:qFormat/>
    <w:uiPriority w:val="0"/>
    <w:pPr>
      <w:spacing w:beforeLines="50" w:afterLines="50" w:line="300" w:lineRule="auto"/>
      <w:outlineLvl w:val="1"/>
    </w:pPr>
    <w:rPr>
      <w:rFonts w:ascii="Arial" w:hAnsi="Arial" w:eastAsia="黑体"/>
      <w:sz w:val="30"/>
      <w:szCs w:val="20"/>
    </w:rPr>
  </w:style>
  <w:style w:type="paragraph" w:customStyle="1" w:styleId="83">
    <w:name w:val="List Paragraph_e28a4b39-ba7e-4c4d-9ad9-ba510228f6f3"/>
    <w:basedOn w:val="1"/>
    <w:qFormat/>
    <w:uiPriority w:val="99"/>
    <w:pPr>
      <w:ind w:firstLine="420" w:firstLineChars="200"/>
    </w:pPr>
  </w:style>
  <w:style w:type="paragraph" w:customStyle="1" w:styleId="84">
    <w:name w:val="TOC Heading_a7a6b347-0562-4c7f-a34a-37813bd4bbd7"/>
    <w:basedOn w:val="3"/>
    <w:next w:val="1"/>
    <w:qFormat/>
    <w:uiPriority w:val="39"/>
    <w:pPr>
      <w:widowControl/>
      <w:spacing w:before="240" w:after="0" w:line="259" w:lineRule="auto"/>
      <w:jc w:val="left"/>
      <w:outlineLvl w:val="9"/>
    </w:pPr>
    <w:rPr>
      <w:rFonts w:ascii="Cambria" w:hAnsi="Cambria" w:cs="宋体"/>
      <w:bCs w:val="0"/>
      <w:color w:val="376092"/>
      <w:kern w:val="0"/>
      <w:sz w:val="32"/>
      <w:szCs w:val="32"/>
    </w:rPr>
  </w:style>
  <w:style w:type="character" w:customStyle="1" w:styleId="85">
    <w:name w:val="正文文本缩进 3 字符"/>
    <w:basedOn w:val="36"/>
    <w:link w:val="27"/>
    <w:qFormat/>
    <w:uiPriority w:val="0"/>
    <w:rPr>
      <w:rFonts w:ascii="Calibri" w:hAnsi="Calibri"/>
      <w:kern w:val="2"/>
      <w:sz w:val="16"/>
      <w:szCs w:val="16"/>
    </w:rPr>
  </w:style>
  <w:style w:type="paragraph" w:customStyle="1" w:styleId="86">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
    <w:name w:val="正文_0_0"/>
    <w:qFormat/>
    <w:uiPriority w:val="0"/>
    <w:pPr>
      <w:widowControl w:val="0"/>
      <w:jc w:val="both"/>
    </w:pPr>
    <w:rPr>
      <w:rFonts w:ascii="Calibri" w:hAnsi="Calibri" w:eastAsia="宋体" w:cs="Times New Roman"/>
      <w:kern w:val="2"/>
      <w:sz w:val="28"/>
      <w:szCs w:val="22"/>
      <w:lang w:val="en-US" w:eastAsia="zh-CN" w:bidi="ar-SA"/>
    </w:rPr>
  </w:style>
  <w:style w:type="character" w:customStyle="1" w:styleId="88">
    <w:name w:val="font21"/>
    <w:qFormat/>
    <w:uiPriority w:val="0"/>
    <w:rPr>
      <w:rFonts w:ascii="Arial" w:hAnsi="Arial" w:cs="Arial"/>
      <w:color w:val="FF0000"/>
      <w:sz w:val="20"/>
      <w:szCs w:val="20"/>
      <w:u w:val="none"/>
    </w:rPr>
  </w:style>
  <w:style w:type="character" w:customStyle="1" w:styleId="89">
    <w:name w:val="font31"/>
    <w:qFormat/>
    <w:uiPriority w:val="0"/>
    <w:rPr>
      <w:rFonts w:hint="eastAsia" w:ascii="宋体" w:hAnsi="宋体" w:eastAsia="宋体" w:cs="宋体"/>
      <w:color w:val="FF0000"/>
      <w:sz w:val="20"/>
      <w:szCs w:val="20"/>
      <w:u w:val="none"/>
    </w:rPr>
  </w:style>
  <w:style w:type="character" w:customStyle="1" w:styleId="90">
    <w:name w:val="font01"/>
    <w:qFormat/>
    <w:uiPriority w:val="0"/>
    <w:rPr>
      <w:rFonts w:hint="eastAsia" w:ascii="宋体" w:hAnsi="宋体" w:eastAsia="宋体" w:cs="宋体"/>
      <w:color w:val="FF0000"/>
      <w:sz w:val="20"/>
      <w:szCs w:val="20"/>
      <w:u w:val="single"/>
    </w:rPr>
  </w:style>
  <w:style w:type="character" w:customStyle="1" w:styleId="91">
    <w:name w:val="font11"/>
    <w:qFormat/>
    <w:uiPriority w:val="0"/>
    <w:rPr>
      <w:rFonts w:hint="default" w:ascii="Arial" w:hAnsi="Arial" w:cs="Arial"/>
      <w:color w:val="FF0000"/>
      <w:sz w:val="20"/>
      <w:szCs w:val="20"/>
      <w:u w:val="single"/>
    </w:rPr>
  </w:style>
  <w:style w:type="paragraph" w:customStyle="1" w:styleId="92">
    <w:name w:val="No Spacing_bfaa14c9-ecd9-40fd-81dd-7aba2c1c22b9"/>
    <w:basedOn w:val="1"/>
    <w:qFormat/>
    <w:uiPriority w:val="1"/>
    <w:rPr>
      <w:szCs w:val="24"/>
    </w:rPr>
  </w:style>
  <w:style w:type="paragraph" w:customStyle="1" w:styleId="93">
    <w:name w:val="样式 样式 样式 左侧:  2 字符1 + 首行缩进:  2 字符1 + 首行缩进:  2 字符"/>
    <w:basedOn w:val="1"/>
    <w:qFormat/>
    <w:uiPriority w:val="0"/>
    <w:pPr>
      <w:widowControl/>
      <w:spacing w:before="60" w:after="120" w:line="440" w:lineRule="atLeast"/>
      <w:ind w:firstLine="480"/>
    </w:pPr>
    <w:rPr>
      <w:rFonts w:hint="eastAsia"/>
      <w:sz w:val="24"/>
    </w:rPr>
  </w:style>
  <w:style w:type="paragraph" w:customStyle="1" w:styleId="94">
    <w:name w:val="正文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95">
    <w:name w:val="标题 3_0_0"/>
    <w:basedOn w:val="96"/>
    <w:next w:val="94"/>
    <w:qFormat/>
    <w:uiPriority w:val="0"/>
    <w:pPr>
      <w:keepNext/>
      <w:keepLines/>
      <w:spacing w:before="120" w:after="120" w:line="360" w:lineRule="auto"/>
      <w:jc w:val="center"/>
      <w:outlineLvl w:val="2"/>
    </w:pPr>
    <w:rPr>
      <w:rFonts w:ascii="宋体" w:hAnsi="宋体"/>
      <w:b/>
      <w:bCs/>
      <w:kern w:val="0"/>
      <w:sz w:val="36"/>
      <w:szCs w:val="18"/>
    </w:rPr>
  </w:style>
  <w:style w:type="paragraph" w:customStyle="1" w:styleId="96">
    <w:name w:val="正文_1_0"/>
    <w:qFormat/>
    <w:uiPriority w:val="0"/>
    <w:pPr>
      <w:widowControl w:val="0"/>
      <w:jc w:val="both"/>
    </w:pPr>
    <w:rPr>
      <w:rFonts w:ascii="Calibri" w:hAnsi="Calibri" w:eastAsia="Calibri" w:cs="Times New Roman"/>
      <w:kern w:val="2"/>
      <w:sz w:val="28"/>
      <w:szCs w:val="22"/>
      <w:lang w:val="en-US" w:eastAsia="zh-CN" w:bidi="ar-SA"/>
    </w:rPr>
  </w:style>
  <w:style w:type="paragraph" w:customStyle="1" w:styleId="97">
    <w:name w:val="正文文本缩进_1"/>
    <w:basedOn w:val="98"/>
    <w:qFormat/>
    <w:uiPriority w:val="0"/>
    <w:pPr>
      <w:spacing w:line="500" w:lineRule="exact"/>
      <w:ind w:left="1588" w:leftChars="832" w:firstLine="433" w:firstLineChars="196"/>
    </w:pPr>
    <w:rPr>
      <w:kern w:val="0"/>
      <w:sz w:val="24"/>
    </w:rPr>
  </w:style>
  <w:style w:type="paragraph" w:customStyle="1" w:styleId="98">
    <w:name w:val="正文_7"/>
    <w:qFormat/>
    <w:uiPriority w:val="0"/>
    <w:pPr>
      <w:widowControl w:val="0"/>
      <w:jc w:val="both"/>
    </w:pPr>
    <w:rPr>
      <w:rFonts w:ascii="Calibri" w:hAnsi="Calibri" w:eastAsia="宋体" w:cs="Times New Roman"/>
      <w:kern w:val="2"/>
      <w:sz w:val="21"/>
      <w:szCs w:val="24"/>
      <w:lang w:val="en-US" w:eastAsia="zh-CN" w:bidi="ar-SA"/>
    </w:rPr>
  </w:style>
  <w:style w:type="paragraph" w:customStyle="1" w:styleId="99">
    <w:name w:val="正文文本缩进_2"/>
    <w:basedOn w:val="100"/>
    <w:qFormat/>
    <w:uiPriority w:val="0"/>
    <w:pPr>
      <w:spacing w:line="500" w:lineRule="exact"/>
      <w:ind w:left="1588" w:leftChars="832" w:firstLine="433" w:firstLineChars="196"/>
    </w:pPr>
    <w:rPr>
      <w:kern w:val="0"/>
      <w:sz w:val="24"/>
    </w:rPr>
  </w:style>
  <w:style w:type="paragraph" w:customStyle="1" w:styleId="100">
    <w:name w:val="正文_8"/>
    <w:qFormat/>
    <w:uiPriority w:val="0"/>
    <w:pPr>
      <w:widowControl w:val="0"/>
      <w:jc w:val="both"/>
    </w:pPr>
    <w:rPr>
      <w:rFonts w:ascii="Calibri" w:hAnsi="Calibri" w:eastAsia="宋体" w:cs="Times New Roman"/>
      <w:kern w:val="2"/>
      <w:sz w:val="21"/>
      <w:szCs w:val="24"/>
      <w:lang w:val="en-US" w:eastAsia="zh-CN" w:bidi="ar-SA"/>
    </w:rPr>
  </w:style>
  <w:style w:type="paragraph" w:customStyle="1" w:styleId="101">
    <w:name w:val="Normal_11"/>
    <w:qFormat/>
    <w:uiPriority w:val="0"/>
    <w:rPr>
      <w:rFonts w:ascii="黑体" w:hAnsi="黑体" w:eastAsia="黑体" w:cs="Times New Roman"/>
      <w:b/>
      <w:sz w:val="32"/>
      <w:szCs w:val="24"/>
      <w:lang w:val="en-US" w:eastAsia="zh-CN" w:bidi="ar-SA"/>
    </w:rPr>
  </w:style>
  <w:style w:type="paragraph" w:customStyle="1" w:styleId="102">
    <w:name w:val="正文文本_1"/>
    <w:basedOn w:val="103"/>
    <w:qFormat/>
    <w:uiPriority w:val="0"/>
    <w:pPr>
      <w:spacing w:after="120"/>
    </w:pPr>
    <w:rPr>
      <w:kern w:val="0"/>
      <w:sz w:val="20"/>
    </w:rPr>
  </w:style>
  <w:style w:type="paragraph" w:customStyle="1" w:styleId="103">
    <w:name w:val="正文_1_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04">
    <w:name w:val="采购二级"/>
    <w:qFormat/>
    <w:uiPriority w:val="0"/>
    <w:pPr>
      <w:snapToGrid w:val="0"/>
      <w:spacing w:line="560" w:lineRule="exact"/>
      <w:ind w:firstLine="200" w:firstLineChars="200"/>
      <w:jc w:val="both"/>
      <w:outlineLvl w:val="1"/>
    </w:pPr>
    <w:rPr>
      <w:rFonts w:ascii="仿宋" w:hAnsi="仿宋" w:eastAsia="仿宋" w:cs="Times New Roman"/>
      <w:b/>
      <w:kern w:val="2"/>
      <w:sz w:val="24"/>
      <w:szCs w:val="24"/>
      <w:lang w:val="en-US" w:eastAsia="zh-CN" w:bidi="ar-SA"/>
    </w:rPr>
  </w:style>
  <w:style w:type="paragraph" w:customStyle="1" w:styleId="105">
    <w:name w:val="采购正文"/>
    <w:qFormat/>
    <w:uiPriority w:val="0"/>
    <w:pPr>
      <w:snapToGrid w:val="0"/>
      <w:spacing w:line="560" w:lineRule="exact"/>
      <w:ind w:firstLine="480" w:firstLineChars="200"/>
    </w:pPr>
    <w:rPr>
      <w:rFonts w:ascii="仿宋" w:hAnsi="仿宋" w:eastAsia="仿宋" w:cs="Times New Roman"/>
      <w:kern w:val="2"/>
      <w:sz w:val="24"/>
      <w:szCs w:val="24"/>
      <w:lang w:val="en-US" w:eastAsia="zh-CN" w:bidi="ar-SA"/>
    </w:rPr>
  </w:style>
  <w:style w:type="paragraph" w:customStyle="1" w:styleId="106">
    <w:name w:val="采购一级"/>
    <w:qFormat/>
    <w:uiPriority w:val="0"/>
    <w:pPr>
      <w:snapToGrid w:val="0"/>
      <w:spacing w:line="560" w:lineRule="exact"/>
      <w:jc w:val="center"/>
    </w:pPr>
    <w:rPr>
      <w:rFonts w:ascii="方正小标宋简体" w:hAnsi="仿宋" w:eastAsia="方正小标宋简体" w:cs="Times New Roman"/>
      <w:b/>
      <w:kern w:val="44"/>
      <w:sz w:val="36"/>
      <w:szCs w:val="36"/>
      <w:lang w:val="en-US" w:eastAsia="zh-CN" w:bidi="ar-SA"/>
    </w:rPr>
  </w:style>
  <w:style w:type="paragraph" w:customStyle="1" w:styleId="107">
    <w:name w:val="Normal Indent1"/>
    <w:basedOn w:val="1"/>
    <w:qFormat/>
    <w:uiPriority w:val="0"/>
    <w:pPr>
      <w:ind w:firstLine="420" w:firstLineChars="200"/>
    </w:pPr>
  </w:style>
  <w:style w:type="paragraph" w:customStyle="1" w:styleId="108">
    <w:name w:val="WPSOffice手动目录 1"/>
    <w:qFormat/>
    <w:uiPriority w:val="0"/>
    <w:rPr>
      <w:rFonts w:ascii="Times New Roman" w:hAnsi="Times New Roman" w:eastAsia="宋体" w:cs="Times New Roman"/>
      <w:lang w:val="en-US" w:eastAsia="zh-CN" w:bidi="ar-SA"/>
    </w:rPr>
  </w:style>
  <w:style w:type="paragraph" w:styleId="109">
    <w:name w:val="List Paragraph"/>
    <w:basedOn w:val="1"/>
    <w:qFormat/>
    <w:uiPriority w:val="99"/>
    <w:pPr>
      <w:ind w:firstLine="420" w:firstLineChars="200"/>
    </w:pPr>
  </w:style>
  <w:style w:type="paragraph" w:customStyle="1" w:styleId="110">
    <w:name w:val="Table Paragraph"/>
    <w:basedOn w:val="1"/>
    <w:qFormat/>
    <w:uiPriority w:val="1"/>
  </w:style>
  <w:style w:type="character" w:customStyle="1" w:styleId="111">
    <w:name w:val="NormalCharacter"/>
    <w:link w:val="1"/>
    <w:qFormat/>
    <w:uiPriority w:val="0"/>
    <w:rPr>
      <w:rFonts w:ascii="Calibri" w:hAnsi="Calibri" w:eastAsia="宋体" w:cs="Times New Roman"/>
      <w:kern w:val="2"/>
      <w:sz w:val="21"/>
      <w:szCs w:val="22"/>
      <w:lang w:val="en-US" w:eastAsia="zh-CN" w:bidi="ar-SA"/>
    </w:rPr>
  </w:style>
  <w:style w:type="paragraph" w:customStyle="1" w:styleId="112">
    <w:name w:val="PlainText"/>
    <w:basedOn w:val="1"/>
    <w:qFormat/>
    <w:uiPriority w:val="0"/>
    <w:pPr>
      <w:jc w:val="both"/>
      <w:textAlignment w:val="baseline"/>
    </w:pPr>
    <w:rPr>
      <w:rFonts w:ascii="宋体" w:hAnsi="Courier New"/>
      <w:kern w:val="0"/>
      <w:sz w:val="20"/>
      <w:szCs w:val="20"/>
      <w:lang w:val="en-US" w:eastAsia="zh-CN" w:bidi="ar-SA"/>
    </w:rPr>
  </w:style>
  <w:style w:type="paragraph" w:customStyle="1" w:styleId="113">
    <w:name w:val="Default Text"/>
    <w:qFormat/>
    <w:uiPriority w:val="0"/>
    <w:pPr>
      <w:widowControl w:val="0"/>
      <w:autoSpaceDE w:val="0"/>
      <w:autoSpaceDN w:val="0"/>
      <w:adjustRightInd w:val="0"/>
    </w:pPr>
    <w:rPr>
      <w:rFonts w:ascii="Times New Roman" w:hAnsi="Times New Roman" w:eastAsia="宋体" w:cs="Times New Roman"/>
      <w:color w:val="000000"/>
      <w:kern w:val="2"/>
      <w:sz w:val="24"/>
      <w:szCs w:val="24"/>
      <w:lang w:val="en-US" w:eastAsia="zh-CN" w:bidi="ar-SA"/>
    </w:rPr>
  </w:style>
  <w:style w:type="paragraph" w:customStyle="1" w:styleId="114">
    <w:name w:val="靠左"/>
    <w:basedOn w:val="115"/>
    <w:qFormat/>
    <w:uiPriority w:val="0"/>
    <w:pPr>
      <w:jc w:val="left"/>
    </w:pPr>
    <w:rPr>
      <w:sz w:val="28"/>
    </w:rPr>
  </w:style>
  <w:style w:type="paragraph" w:customStyle="1" w:styleId="115">
    <w:name w:val="居中"/>
    <w:basedOn w:val="1"/>
    <w:qFormat/>
    <w:uiPriority w:val="0"/>
    <w:pPr>
      <w:ind w:firstLine="0" w:firstLineChars="0"/>
      <w:jc w:val="center"/>
    </w:pPr>
  </w:style>
  <w:style w:type="character" w:customStyle="1" w:styleId="116">
    <w:name w:val="first-child"/>
    <w:basedOn w:val="36"/>
    <w:qFormat/>
    <w:uiPriority w:val="0"/>
  </w:style>
  <w:style w:type="character" w:customStyle="1" w:styleId="117">
    <w:name w:val="layui-layer-tabnow"/>
    <w:basedOn w:val="36"/>
    <w:qFormat/>
    <w:uiPriority w:val="0"/>
    <w:rPr>
      <w:bdr w:val="single" w:color="CCCCCC" w:sz="6" w:space="0"/>
      <w:shd w:val="clear" w:fill="FFFFFF"/>
    </w:rPr>
  </w:style>
  <w:style w:type="paragraph" w:customStyle="1" w:styleId="118">
    <w:name w:val="Normal_0"/>
    <w:qFormat/>
    <w:uiPriority w:val="0"/>
    <w:rPr>
      <w:rFonts w:ascii="Times New Roman" w:hAnsi="Times New Roman" w:eastAsia="Times New Roman" w:cs="Times New Roman"/>
      <w:sz w:val="24"/>
      <w:szCs w:val="24"/>
      <w:lang w:val="en-US" w:eastAsia="zh-CN" w:bidi="ar-SA"/>
    </w:rPr>
  </w:style>
  <w:style w:type="paragraph" w:customStyle="1" w:styleId="119">
    <w:name w:val="封面"/>
    <w:basedOn w:val="1"/>
    <w:qFormat/>
    <w:uiPriority w:val="0"/>
    <w:pPr>
      <w:spacing w:line="540" w:lineRule="exact"/>
      <w:jc w:val="center"/>
    </w:pPr>
    <w:rPr>
      <w:rFonts w:ascii="Times New Roman" w:hAnsi="Times New Roman" w:eastAsia="黑体" w:cs="Times New Roman"/>
      <w:b/>
      <w:sz w:val="36"/>
      <w:szCs w:val="36"/>
    </w:rPr>
  </w:style>
  <w:style w:type="paragraph" w:customStyle="1" w:styleId="120">
    <w:name w:val="二级条标题"/>
    <w:basedOn w:val="1"/>
    <w:next w:val="1"/>
    <w:qFormat/>
    <w:uiPriority w:val="0"/>
    <w:pPr>
      <w:widowControl/>
      <w:spacing w:beforeLines="50" w:afterLines="50"/>
      <w:jc w:val="left"/>
      <w:outlineLvl w:val="3"/>
    </w:pPr>
    <w:rPr>
      <w:rFonts w:ascii="黑体" w:hAnsi="Times New Roman" w:eastAsia="黑体" w:cs="Times New Roman"/>
      <w:kern w:val="0"/>
      <w:szCs w:val="21"/>
    </w:rPr>
  </w:style>
  <w:style w:type="paragraph" w:customStyle="1" w:styleId="121">
    <w:name w:val="Table Text"/>
    <w:basedOn w:val="1"/>
    <w:semiHidden/>
    <w:qFormat/>
    <w:uiPriority w:val="0"/>
    <w:rPr>
      <w:rFonts w:ascii="宋体" w:hAnsi="宋体" w:eastAsia="宋体" w:cs="宋体"/>
      <w:sz w:val="26"/>
      <w:szCs w:val="26"/>
      <w:lang w:val="en-US" w:eastAsia="en-US" w:bidi="ar-SA"/>
    </w:rPr>
  </w:style>
  <w:style w:type="table" w:customStyle="1" w:styleId="122">
    <w:name w:val="Table Normal"/>
    <w:semiHidden/>
    <w:unhideWhenUsed/>
    <w:qFormat/>
    <w:uiPriority w:val="0"/>
    <w:tblPr>
      <w:tblCellMar>
        <w:top w:w="0" w:type="dxa"/>
        <w:left w:w="0" w:type="dxa"/>
        <w:bottom w:w="0" w:type="dxa"/>
        <w:right w:w="0" w:type="dxa"/>
      </w:tblCellMar>
    </w:tblPr>
  </w:style>
  <w:style w:type="paragraph" w:customStyle="1" w:styleId="123">
    <w:name w:val="公文正文"/>
    <w:basedOn w:val="1"/>
    <w:qFormat/>
    <w:uiPriority w:val="0"/>
    <w:pPr>
      <w:spacing w:line="300" w:lineRule="auto"/>
      <w:ind w:left="240" w:leftChars="100" w:firstLine="640" w:firstLineChars="200"/>
    </w:pPr>
    <w:rPr>
      <w:rFonts w:ascii="Times New Roman" w:hAnsi="Times New Roman" w:eastAsia="仿宋_GB2312"/>
      <w:sz w:val="32"/>
      <w:lang w:eastAsia="zh-CN"/>
    </w:rPr>
  </w:style>
  <w:style w:type="paragraph" w:customStyle="1" w:styleId="124">
    <w:name w:val="表格文字2"/>
    <w:basedOn w:val="125"/>
    <w:qFormat/>
    <w:uiPriority w:val="99"/>
    <w:pPr>
      <w:spacing w:before="25" w:after="25"/>
      <w:jc w:val="left"/>
    </w:pPr>
    <w:rPr>
      <w:bCs/>
      <w:spacing w:val="10"/>
      <w:kern w:val="0"/>
    </w:rPr>
  </w:style>
  <w:style w:type="paragraph" w:customStyle="1" w:styleId="125">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6">
    <w:name w:val="合同编号"/>
    <w:basedOn w:val="1"/>
    <w:qFormat/>
    <w:uiPriority w:val="0"/>
    <w:pPr>
      <w:wordWrap w:val="0"/>
      <w:spacing w:line="300" w:lineRule="auto"/>
      <w:ind w:right="960"/>
      <w:jc w:val="right"/>
    </w:pPr>
    <w:rPr>
      <w:rFonts w:ascii="黑体" w:hAnsi="Times New Roman" w:eastAsia="黑体"/>
      <w:sz w:val="32"/>
      <w:szCs w:val="32"/>
      <w:lang w:eastAsia="zh-CN"/>
    </w:rPr>
  </w:style>
  <w:style w:type="paragraph" w:customStyle="1" w:styleId="127">
    <w:name w:val="合同标题"/>
    <w:basedOn w:val="1"/>
    <w:qFormat/>
    <w:uiPriority w:val="0"/>
    <w:pPr>
      <w:spacing w:line="480" w:lineRule="auto"/>
      <w:jc w:val="center"/>
    </w:pPr>
    <w:rPr>
      <w:rFonts w:ascii="Times New Roman" w:hAnsi="Times New Roman" w:eastAsia="宋体"/>
      <w:b/>
      <w:sz w:val="52"/>
    </w:rPr>
  </w:style>
  <w:style w:type="paragraph" w:customStyle="1" w:styleId="128">
    <w:name w:val="合同要件"/>
    <w:basedOn w:val="1"/>
    <w:qFormat/>
    <w:uiPriority w:val="0"/>
    <w:pPr>
      <w:adjustRightInd w:val="0"/>
      <w:snapToGrid w:val="0"/>
      <w:spacing w:line="480" w:lineRule="auto"/>
      <w:ind w:firstLine="200" w:firstLineChars="200"/>
      <w:jc w:val="left"/>
    </w:pPr>
    <w:rPr>
      <w:rFonts w:ascii="Times New Roman" w:hAnsi="Times New Roman" w:eastAsia="黑体"/>
      <w:sz w:val="32"/>
      <w:lang w:eastAsia="zh-CN"/>
    </w:rPr>
  </w:style>
  <w:style w:type="paragraph" w:customStyle="1" w:styleId="129">
    <w:name w:val="合同制发"/>
    <w:basedOn w:val="1"/>
    <w:qFormat/>
    <w:uiPriority w:val="0"/>
    <w:pPr>
      <w:spacing w:line="480" w:lineRule="auto"/>
      <w:jc w:val="center"/>
    </w:pPr>
    <w:rPr>
      <w:rFonts w:ascii="Times New Roman" w:hAnsi="Times New Roman" w:eastAsia="宋体"/>
      <w:b/>
      <w:sz w:val="30"/>
    </w:rPr>
  </w:style>
  <w:style w:type="paragraph" w:customStyle="1" w:styleId="130">
    <w:name w:val="公文一级标题"/>
    <w:basedOn w:val="123"/>
    <w:qFormat/>
    <w:uiPriority w:val="0"/>
    <w:rPr>
      <w:rFonts w:eastAsia="黑体"/>
      <w:szCs w:val="32"/>
    </w:rPr>
  </w:style>
  <w:style w:type="paragraph" w:customStyle="1" w:styleId="131">
    <w:name w:val="共同条款"/>
    <w:basedOn w:val="1"/>
    <w:qFormat/>
    <w:uiPriority w:val="0"/>
    <w:pPr>
      <w:spacing w:line="360" w:lineRule="auto"/>
    </w:pPr>
    <w:rPr>
      <w:rFonts w:ascii="黑体" w:hAnsi="华文中宋" w:eastAsia="黑体"/>
      <w:sz w:val="32"/>
      <w:szCs w:val="32"/>
      <w:lang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70</Pages>
  <Words>16655</Words>
  <Characters>18125</Characters>
  <Lines>207</Lines>
  <Paragraphs>58</Paragraphs>
  <TotalTime>44</TotalTime>
  <ScaleCrop>false</ScaleCrop>
  <LinksUpToDate>false</LinksUpToDate>
  <CharactersWithSpaces>18388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2016-10-08T20:40:00Z</dcterms:created>
  <dc:creator>微软用户</dc:creator>
  <cp:lastModifiedBy>Administrator</cp:lastModifiedBy>
  <cp:lastPrinted>2021-07-12T20:06:00Z</cp:lastPrinted>
  <dcterms:modified xsi:type="dcterms:W3CDTF">2026-04-29T05:31:35Z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D566C33575D849E386210543C3098AE4_13</vt:lpwstr>
  </property>
  <property fmtid="{D5CDD505-2E9C-101B-9397-08002B2CF9AE}" pid="4" name="KSOTemplateDocerSaveRecord">
    <vt:lpwstr>eyJoZGlkIjoiNzI1ODgyYzNkMTM3Mjc1NWZlMzNkMjU0ZWYwMTJlYjgiLCJ1c2VySWQiOiI0MzU5NTU2MjAifQ==</vt:lpwstr>
  </property>
</Properties>
</file>