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版本号：N513428202600003420260428003</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2026年技能培训服务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N5134282026000034</w:t>
      </w:r>
    </w:p>
    <w:p>
      <w:pPr>
        <w:pStyle w:val="null3"/>
        <w:jc w:val="left"/>
        <w:outlineLvl w:val="2"/>
      </w:pPr>
      <w:r>
        <w:rPr>
          <w:rFonts w:ascii="仿宋_GB2312" w:hAnsi="仿宋_GB2312" w:cs="仿宋_GB2312" w:eastAsia="仿宋_GB2312"/>
          <w:sz w:val="28"/>
          <w:b/>
        </w:rPr>
        <w:t>普格县就业创业促进中心</w:t>
      </w:r>
    </w:p>
    <w:p>
      <w:pPr>
        <w:pStyle w:val="null3"/>
        <w:jc w:val="center"/>
        <w:outlineLvl w:val="2"/>
      </w:pPr>
      <w:r>
        <w:rPr>
          <w:rFonts w:ascii="仿宋_GB2312" w:hAnsi="仿宋_GB2312" w:cs="仿宋_GB2312" w:eastAsia="仿宋_GB2312"/>
          <w:sz w:val="28"/>
          <w:b/>
        </w:rPr>
        <w:t>四川中鸿浩海工程管理有限公司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四川中鸿浩海工程管理有限公司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普格县就业创业促进中心</w:t>
      </w:r>
      <w:r>
        <w:rPr>
          <w:rFonts w:ascii="仿宋_GB2312" w:hAnsi="仿宋_GB2312" w:cs="仿宋_GB2312" w:eastAsia="仿宋_GB2312"/>
        </w:rPr>
        <w:t xml:space="preserve"> 委托，拟对 </w:t>
      </w:r>
      <w:r>
        <w:rPr>
          <w:rFonts w:ascii="仿宋_GB2312" w:hAnsi="仿宋_GB2312" w:cs="仿宋_GB2312" w:eastAsia="仿宋_GB2312"/>
        </w:rPr>
        <w:t>2026年技能培训服务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凉山彝族自治州普格县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N5134282026000034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2026年技能培训服务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根据相关规定采用固定价招标。拟采购培训工种：挖掘铲运机械操作工、起重装卸机械操作工、种植业、养殖类、中式烹调类、中式面点、家政服务类、焊工、电工、创业培训、彝绣。项目按培训工种分包共计11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采购包4：无。</w:t>
      </w:r>
    </w:p>
    <w:p>
      <w:pPr>
        <w:pStyle w:val="null3"/>
        <w:jc w:val="left"/>
      </w:pPr>
      <w:r>
        <w:rPr>
          <w:rFonts w:ascii="仿宋_GB2312" w:hAnsi="仿宋_GB2312" w:cs="仿宋_GB2312" w:eastAsia="仿宋_GB2312"/>
        </w:rPr>
        <w:t>采购包5：无。</w:t>
      </w:r>
    </w:p>
    <w:p>
      <w:pPr>
        <w:pStyle w:val="null3"/>
        <w:jc w:val="left"/>
      </w:pPr>
      <w:r>
        <w:rPr>
          <w:rFonts w:ascii="仿宋_GB2312" w:hAnsi="仿宋_GB2312" w:cs="仿宋_GB2312" w:eastAsia="仿宋_GB2312"/>
        </w:rPr>
        <w:t>采购包6：无。</w:t>
      </w:r>
    </w:p>
    <w:p>
      <w:pPr>
        <w:pStyle w:val="null3"/>
        <w:jc w:val="left"/>
      </w:pPr>
      <w:r>
        <w:rPr>
          <w:rFonts w:ascii="仿宋_GB2312" w:hAnsi="仿宋_GB2312" w:cs="仿宋_GB2312" w:eastAsia="仿宋_GB2312"/>
        </w:rPr>
        <w:t>采购包7：无。</w:t>
      </w:r>
    </w:p>
    <w:p>
      <w:pPr>
        <w:pStyle w:val="null3"/>
        <w:jc w:val="left"/>
      </w:pPr>
      <w:r>
        <w:rPr>
          <w:rFonts w:ascii="仿宋_GB2312" w:hAnsi="仿宋_GB2312" w:cs="仿宋_GB2312" w:eastAsia="仿宋_GB2312"/>
        </w:rPr>
        <w:t>采购包8：无。</w:t>
      </w:r>
    </w:p>
    <w:p>
      <w:pPr>
        <w:pStyle w:val="null3"/>
        <w:jc w:val="left"/>
      </w:pPr>
      <w:r>
        <w:rPr>
          <w:rFonts w:ascii="仿宋_GB2312" w:hAnsi="仿宋_GB2312" w:cs="仿宋_GB2312" w:eastAsia="仿宋_GB2312"/>
        </w:rPr>
        <w:t>采购包9：无。</w:t>
      </w:r>
    </w:p>
    <w:p>
      <w:pPr>
        <w:pStyle w:val="null3"/>
        <w:jc w:val="left"/>
      </w:pPr>
      <w:r>
        <w:rPr>
          <w:rFonts w:ascii="仿宋_GB2312" w:hAnsi="仿宋_GB2312" w:cs="仿宋_GB2312" w:eastAsia="仿宋_GB2312"/>
        </w:rPr>
        <w:t>采购包10：无。</w:t>
      </w:r>
    </w:p>
    <w:p>
      <w:pPr>
        <w:pStyle w:val="null3"/>
        <w:jc w:val="left"/>
      </w:pPr>
      <w:r>
        <w:rPr>
          <w:rFonts w:ascii="仿宋_GB2312" w:hAnsi="仿宋_GB2312" w:cs="仿宋_GB2312" w:eastAsia="仿宋_GB2312"/>
        </w:rPr>
        <w:t>采购包11：无。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 ）</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 ）</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供应商须具有相应主管部门认定且年度审验合格的各类职业培训机构（含技工院校）或具有职业培训职能的企业、事业法人单位的证明材料（描述：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普格县就业创业促进中心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普格县普基镇新建北路265号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耿忠</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0834-4775248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四川中鸿浩海工程管理有限公司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西昌市长安北路4号同德苑商业楼4楼左后侧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汤永聪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0834-3209100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采购包1：505,000.00元</w:t>
            </w:r>
          </w:p>
          <w:p>
            <w:pPr>
              <w:pStyle w:val="null3"/>
              <w:jc w:val="left"/>
            </w:pPr>
            <w:r>
              <w:rPr>
                <w:rFonts w:ascii="仿宋_GB2312" w:hAnsi="仿宋_GB2312" w:cs="仿宋_GB2312" w:eastAsia="仿宋_GB2312"/>
              </w:rPr>
              <w:t>采购包2：505,000.00元</w:t>
            </w:r>
          </w:p>
          <w:p>
            <w:pPr>
              <w:pStyle w:val="null3"/>
              <w:jc w:val="left"/>
            </w:pPr>
            <w:r>
              <w:rPr>
                <w:rFonts w:ascii="仿宋_GB2312" w:hAnsi="仿宋_GB2312" w:cs="仿宋_GB2312" w:eastAsia="仿宋_GB2312"/>
              </w:rPr>
              <w:t>采购包3：306,000.00元</w:t>
            </w:r>
          </w:p>
          <w:p>
            <w:pPr>
              <w:pStyle w:val="null3"/>
              <w:jc w:val="left"/>
            </w:pPr>
            <w:r>
              <w:rPr>
                <w:rFonts w:ascii="仿宋_GB2312" w:hAnsi="仿宋_GB2312" w:cs="仿宋_GB2312" w:eastAsia="仿宋_GB2312"/>
              </w:rPr>
              <w:t>采购包4：255,000.00元</w:t>
            </w:r>
          </w:p>
          <w:p>
            <w:pPr>
              <w:pStyle w:val="null3"/>
              <w:jc w:val="left"/>
            </w:pPr>
            <w:r>
              <w:rPr>
                <w:rFonts w:ascii="仿宋_GB2312" w:hAnsi="仿宋_GB2312" w:cs="仿宋_GB2312" w:eastAsia="仿宋_GB2312"/>
              </w:rPr>
              <w:t>采购包5：393,900.00元</w:t>
            </w:r>
          </w:p>
          <w:p>
            <w:pPr>
              <w:pStyle w:val="null3"/>
              <w:jc w:val="left"/>
            </w:pPr>
            <w:r>
              <w:rPr>
                <w:rFonts w:ascii="仿宋_GB2312" w:hAnsi="仿宋_GB2312" w:cs="仿宋_GB2312" w:eastAsia="仿宋_GB2312"/>
              </w:rPr>
              <w:t>采购包6：262,600.00元</w:t>
            </w:r>
          </w:p>
          <w:p>
            <w:pPr>
              <w:pStyle w:val="null3"/>
              <w:jc w:val="left"/>
            </w:pPr>
            <w:r>
              <w:rPr>
                <w:rFonts w:ascii="仿宋_GB2312" w:hAnsi="仿宋_GB2312" w:cs="仿宋_GB2312" w:eastAsia="仿宋_GB2312"/>
              </w:rPr>
              <w:t>采购包7：102,000.00元</w:t>
            </w:r>
          </w:p>
          <w:p>
            <w:pPr>
              <w:pStyle w:val="null3"/>
              <w:jc w:val="left"/>
            </w:pPr>
            <w:r>
              <w:rPr>
                <w:rFonts w:ascii="仿宋_GB2312" w:hAnsi="仿宋_GB2312" w:cs="仿宋_GB2312" w:eastAsia="仿宋_GB2312"/>
              </w:rPr>
              <w:t>采购包8：196,950.00元</w:t>
            </w:r>
          </w:p>
          <w:p>
            <w:pPr>
              <w:pStyle w:val="null3"/>
              <w:jc w:val="left"/>
            </w:pPr>
            <w:r>
              <w:rPr>
                <w:rFonts w:ascii="仿宋_GB2312" w:hAnsi="仿宋_GB2312" w:cs="仿宋_GB2312" w:eastAsia="仿宋_GB2312"/>
              </w:rPr>
              <w:t>采购包9：196,950.00元</w:t>
            </w:r>
          </w:p>
          <w:p>
            <w:pPr>
              <w:pStyle w:val="null3"/>
              <w:jc w:val="left"/>
            </w:pPr>
            <w:r>
              <w:rPr>
                <w:rFonts w:ascii="仿宋_GB2312" w:hAnsi="仿宋_GB2312" w:cs="仿宋_GB2312" w:eastAsia="仿宋_GB2312"/>
              </w:rPr>
              <w:t>采购包10：42,000.00元</w:t>
            </w:r>
          </w:p>
          <w:p>
            <w:pPr>
              <w:pStyle w:val="null3"/>
              <w:jc w:val="left"/>
            </w:pPr>
            <w:r>
              <w:rPr>
                <w:rFonts w:ascii="仿宋_GB2312" w:hAnsi="仿宋_GB2312" w:cs="仿宋_GB2312" w:eastAsia="仿宋_GB2312"/>
              </w:rPr>
              <w:t>采购包11：164,250.00元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采购包5：不接受联合体</w:t>
            </w:r>
          </w:p>
          <w:p>
            <w:pPr>
              <w:pStyle w:val="null3"/>
              <w:jc w:val="left"/>
            </w:pPr>
            <w:r>
              <w:rPr>
                <w:rFonts w:ascii="仿宋_GB2312" w:hAnsi="仿宋_GB2312" w:cs="仿宋_GB2312" w:eastAsia="仿宋_GB2312"/>
              </w:rPr>
              <w:t>采购包6：不接受联合体</w:t>
            </w:r>
          </w:p>
          <w:p>
            <w:pPr>
              <w:pStyle w:val="null3"/>
              <w:jc w:val="left"/>
            </w:pPr>
            <w:r>
              <w:rPr>
                <w:rFonts w:ascii="仿宋_GB2312" w:hAnsi="仿宋_GB2312" w:cs="仿宋_GB2312" w:eastAsia="仿宋_GB2312"/>
              </w:rPr>
              <w:t>采购包7：不接受联合体</w:t>
            </w:r>
          </w:p>
          <w:p>
            <w:pPr>
              <w:pStyle w:val="null3"/>
              <w:jc w:val="left"/>
            </w:pPr>
            <w:r>
              <w:rPr>
                <w:rFonts w:ascii="仿宋_GB2312" w:hAnsi="仿宋_GB2312" w:cs="仿宋_GB2312" w:eastAsia="仿宋_GB2312"/>
              </w:rPr>
              <w:t>采购包8：不接受联合体</w:t>
            </w:r>
          </w:p>
          <w:p>
            <w:pPr>
              <w:pStyle w:val="null3"/>
              <w:jc w:val="left"/>
            </w:pPr>
            <w:r>
              <w:rPr>
                <w:rFonts w:ascii="仿宋_GB2312" w:hAnsi="仿宋_GB2312" w:cs="仿宋_GB2312" w:eastAsia="仿宋_GB2312"/>
              </w:rPr>
              <w:t>采购包9：不接受联合体</w:t>
            </w:r>
          </w:p>
          <w:p>
            <w:pPr>
              <w:pStyle w:val="null3"/>
              <w:jc w:val="left"/>
            </w:pPr>
            <w:r>
              <w:rPr>
                <w:rFonts w:ascii="仿宋_GB2312" w:hAnsi="仿宋_GB2312" w:cs="仿宋_GB2312" w:eastAsia="仿宋_GB2312"/>
              </w:rPr>
              <w:t>采购包10：不接受联合体</w:t>
            </w:r>
          </w:p>
          <w:p>
            <w:pPr>
              <w:pStyle w:val="null3"/>
              <w:jc w:val="left"/>
            </w:pPr>
            <w:r>
              <w:rPr>
                <w:rFonts w:ascii="仿宋_GB2312" w:hAnsi="仿宋_GB2312" w:cs="仿宋_GB2312" w:eastAsia="仿宋_GB2312"/>
              </w:rPr>
              <w:t>采购包11：不接受联合体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p>
            <w:pPr>
              <w:pStyle w:val="null3"/>
              <w:jc w:val="left"/>
            </w:pPr>
            <w:r>
              <w:rPr>
                <w:rFonts w:ascii="仿宋_GB2312" w:hAnsi="仿宋_GB2312" w:cs="仿宋_GB2312" w:eastAsia="仿宋_GB2312"/>
              </w:rPr>
              <w:t>采购包5：不收取</w:t>
            </w:r>
          </w:p>
          <w:p>
            <w:pPr>
              <w:pStyle w:val="null3"/>
              <w:jc w:val="left"/>
            </w:pPr>
            <w:r>
              <w:rPr>
                <w:rFonts w:ascii="仿宋_GB2312" w:hAnsi="仿宋_GB2312" w:cs="仿宋_GB2312" w:eastAsia="仿宋_GB2312"/>
              </w:rPr>
              <w:t>采购包6：不收取</w:t>
            </w:r>
          </w:p>
          <w:p>
            <w:pPr>
              <w:pStyle w:val="null3"/>
              <w:jc w:val="left"/>
            </w:pPr>
            <w:r>
              <w:rPr>
                <w:rFonts w:ascii="仿宋_GB2312" w:hAnsi="仿宋_GB2312" w:cs="仿宋_GB2312" w:eastAsia="仿宋_GB2312"/>
              </w:rPr>
              <w:t>采购包7：不收取</w:t>
            </w:r>
          </w:p>
          <w:p>
            <w:pPr>
              <w:pStyle w:val="null3"/>
              <w:jc w:val="left"/>
            </w:pPr>
            <w:r>
              <w:rPr>
                <w:rFonts w:ascii="仿宋_GB2312" w:hAnsi="仿宋_GB2312" w:cs="仿宋_GB2312" w:eastAsia="仿宋_GB2312"/>
              </w:rPr>
              <w:t>采购包8：不收取</w:t>
            </w:r>
          </w:p>
          <w:p>
            <w:pPr>
              <w:pStyle w:val="null3"/>
              <w:jc w:val="left"/>
            </w:pPr>
            <w:r>
              <w:rPr>
                <w:rFonts w:ascii="仿宋_GB2312" w:hAnsi="仿宋_GB2312" w:cs="仿宋_GB2312" w:eastAsia="仿宋_GB2312"/>
              </w:rPr>
              <w:t>采购包9：不收取</w:t>
            </w:r>
          </w:p>
          <w:p>
            <w:pPr>
              <w:pStyle w:val="null3"/>
              <w:jc w:val="left"/>
            </w:pPr>
            <w:r>
              <w:rPr>
                <w:rFonts w:ascii="仿宋_GB2312" w:hAnsi="仿宋_GB2312" w:cs="仿宋_GB2312" w:eastAsia="仿宋_GB2312"/>
              </w:rPr>
              <w:t>采购包10：不收取</w:t>
            </w:r>
          </w:p>
          <w:p>
            <w:pPr>
              <w:pStyle w:val="null3"/>
              <w:jc w:val="left"/>
            </w:pPr>
            <w:r>
              <w:rPr>
                <w:rFonts w:ascii="仿宋_GB2312" w:hAnsi="仿宋_GB2312" w:cs="仿宋_GB2312" w:eastAsia="仿宋_GB2312"/>
              </w:rPr>
              <w:t>采购包11：不收取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关于印发〈招标代理服务费收费标准管理暂行办法〉的通知》（计价格[2002]1980号）和《国家发展改革委办公厅关于招标代理服务收费有关问题的通知》（发改办价格[2003]857号）原则，本项目采购包1（挖掘铲运机械操作工（初级））按2550元收取；采购包2（起重装卸机械操作工（初级））按2550元收取；采购包3（种植业（专项））按2025元收取；采购包4（养殖类（专项））按1875元收取；采购包5（中式烹调类（专项））按2125元收取；采购包6（中式面点（专项））按1950元收取；采购包7（家政服务类（专项））按1500元收取；采购包8（焊工（专项））按1425元收取；采购包9（电工（专项））按1425元收取；采购包10（创业培训（合格））按600元收取；采购包11（彝绣（专项））按1200元收取；由成交供应商在领取成交通知书前向采购代理机构交纳。</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pPr>
            <w:r>
              <w:rPr>
                <w:rFonts w:ascii="仿宋_GB2312" w:hAnsi="仿宋_GB2312" w:cs="仿宋_GB2312" w:eastAsia="仿宋_GB2312"/>
              </w:rPr>
              <w:t>采购包6：否</w:t>
            </w:r>
          </w:p>
          <w:p>
            <w:pPr>
              <w:pStyle w:val="null3"/>
              <w:jc w:val="left"/>
            </w:pPr>
            <w:r>
              <w:rPr>
                <w:rFonts w:ascii="仿宋_GB2312" w:hAnsi="仿宋_GB2312" w:cs="仿宋_GB2312" w:eastAsia="仿宋_GB2312"/>
              </w:rPr>
              <w:t>采购包7：否</w:t>
            </w:r>
          </w:p>
          <w:p>
            <w:pPr>
              <w:pStyle w:val="null3"/>
              <w:jc w:val="left"/>
            </w:pPr>
            <w:r>
              <w:rPr>
                <w:rFonts w:ascii="仿宋_GB2312" w:hAnsi="仿宋_GB2312" w:cs="仿宋_GB2312" w:eastAsia="仿宋_GB2312"/>
              </w:rPr>
              <w:t>采购包8：否</w:t>
            </w:r>
          </w:p>
          <w:p>
            <w:pPr>
              <w:pStyle w:val="null3"/>
              <w:jc w:val="left"/>
            </w:pPr>
            <w:r>
              <w:rPr>
                <w:rFonts w:ascii="仿宋_GB2312" w:hAnsi="仿宋_GB2312" w:cs="仿宋_GB2312" w:eastAsia="仿宋_GB2312"/>
              </w:rPr>
              <w:t>采购包9：否</w:t>
            </w:r>
          </w:p>
          <w:p>
            <w:pPr>
              <w:pStyle w:val="null3"/>
              <w:jc w:val="left"/>
            </w:pPr>
            <w:r>
              <w:rPr>
                <w:rFonts w:ascii="仿宋_GB2312" w:hAnsi="仿宋_GB2312" w:cs="仿宋_GB2312" w:eastAsia="仿宋_GB2312"/>
              </w:rPr>
              <w:t>采购包10：否</w:t>
            </w:r>
          </w:p>
          <w:p>
            <w:pPr>
              <w:pStyle w:val="null3"/>
              <w:jc w:val="left"/>
            </w:pPr>
            <w:r>
              <w:rPr>
                <w:rFonts w:ascii="仿宋_GB2312" w:hAnsi="仿宋_GB2312" w:cs="仿宋_GB2312" w:eastAsia="仿宋_GB2312"/>
              </w:rPr>
              <w:t>采购包11：否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普格县就业创业促进中心</w:t>
      </w:r>
      <w:r>
        <w:rPr>
          <w:rFonts w:ascii="仿宋_GB2312" w:hAnsi="仿宋_GB2312" w:cs="仿宋_GB2312" w:eastAsia="仿宋_GB2312"/>
        </w:rPr>
        <w:t xml:space="preserve"> 和 </w:t>
      </w:r>
      <w:r>
        <w:rPr>
          <w:rFonts w:ascii="仿宋_GB2312" w:hAnsi="仿宋_GB2312" w:cs="仿宋_GB2312" w:eastAsia="仿宋_GB2312"/>
        </w:rPr>
        <w:t>四川中鸿浩海工程管理有限公司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普格县就业创业促进中心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四川中鸿浩海工程管理有限公司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采购包10：</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采购包11：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jc w:val="left"/>
      </w:pPr>
      <w:r>
        <w:rPr>
          <w:rFonts w:ascii="仿宋_GB2312" w:hAnsi="仿宋_GB2312" w:cs="仿宋_GB2312" w:eastAsia="仿宋_GB2312"/>
        </w:rPr>
        <w:t>采购包10：</w:t>
      </w:r>
      <w:r>
        <w:rPr>
          <w:rFonts w:ascii="仿宋_GB2312" w:hAnsi="仿宋_GB2312" w:cs="仿宋_GB2312" w:eastAsia="仿宋_GB2312"/>
        </w:rPr>
        <w:t>否</w:t>
      </w:r>
    </w:p>
    <w:p>
      <w:pPr>
        <w:pStyle w:val="null3"/>
        <w:jc w:val="left"/>
      </w:pPr>
      <w:r>
        <w:rPr>
          <w:rFonts w:ascii="仿宋_GB2312" w:hAnsi="仿宋_GB2312" w:cs="仿宋_GB2312" w:eastAsia="仿宋_GB2312"/>
        </w:rPr>
        <w:t>采购包11：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jc w:val="left"/>
      </w:pPr>
      <w:r>
        <w:rPr>
          <w:rFonts w:ascii="仿宋_GB2312" w:hAnsi="仿宋_GB2312" w:cs="仿宋_GB2312" w:eastAsia="仿宋_GB2312"/>
        </w:rPr>
        <w:t>采购包10：</w:t>
      </w:r>
      <w:r>
        <w:rPr>
          <w:rFonts w:ascii="仿宋_GB2312" w:hAnsi="仿宋_GB2312" w:cs="仿宋_GB2312" w:eastAsia="仿宋_GB2312"/>
        </w:rPr>
        <w:t>否</w:t>
      </w:r>
    </w:p>
    <w:p>
      <w:pPr>
        <w:pStyle w:val="null3"/>
        <w:jc w:val="left"/>
      </w:pPr>
      <w:r>
        <w:rPr>
          <w:rFonts w:ascii="仿宋_GB2312" w:hAnsi="仿宋_GB2312" w:cs="仿宋_GB2312" w:eastAsia="仿宋_GB2312"/>
        </w:rPr>
        <w:t>采购包11：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jc w:val="left"/>
      </w:pPr>
      <w:r>
        <w:rPr>
          <w:rFonts w:ascii="仿宋_GB2312" w:hAnsi="仿宋_GB2312" w:cs="仿宋_GB2312" w:eastAsia="仿宋_GB2312"/>
        </w:rPr>
        <w:t>采购包10：</w:t>
      </w:r>
      <w:r>
        <w:rPr>
          <w:rFonts w:ascii="仿宋_GB2312" w:hAnsi="仿宋_GB2312" w:cs="仿宋_GB2312" w:eastAsia="仿宋_GB2312"/>
        </w:rPr>
        <w:t>否</w:t>
      </w:r>
    </w:p>
    <w:p>
      <w:pPr>
        <w:pStyle w:val="null3"/>
        <w:jc w:val="left"/>
      </w:pPr>
      <w:r>
        <w:rPr>
          <w:rFonts w:ascii="仿宋_GB2312" w:hAnsi="仿宋_GB2312" w:cs="仿宋_GB2312" w:eastAsia="仿宋_GB2312"/>
        </w:rPr>
        <w:t>采购包11：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jc w:val="left"/>
      </w:pPr>
      <w:r>
        <w:rPr>
          <w:rFonts w:ascii="仿宋_GB2312" w:hAnsi="仿宋_GB2312" w:cs="仿宋_GB2312" w:eastAsia="仿宋_GB2312"/>
        </w:rPr>
        <w:t>采购包10：</w:t>
      </w:r>
      <w:r>
        <w:rPr>
          <w:rFonts w:ascii="仿宋_GB2312" w:hAnsi="仿宋_GB2312" w:cs="仿宋_GB2312" w:eastAsia="仿宋_GB2312"/>
        </w:rPr>
        <w:t>否</w:t>
      </w:r>
    </w:p>
    <w:p>
      <w:pPr>
        <w:pStyle w:val="null3"/>
        <w:jc w:val="left"/>
      </w:pPr>
      <w:r>
        <w:rPr>
          <w:rFonts w:ascii="仿宋_GB2312" w:hAnsi="仿宋_GB2312" w:cs="仿宋_GB2312" w:eastAsia="仿宋_GB2312"/>
        </w:rPr>
        <w:t>采购包11：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采购包10：</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采购包11：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采购包6：</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采购包7：</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采购包8：</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采购包9：</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采购包10：</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采购包11：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按国家有关规定以及本项目采购文件技术、服务要求及合同条款和供应商响应文件和承诺。</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r>
        <w:rPr>
          <w:rFonts w:ascii="仿宋_GB2312" w:hAnsi="仿宋_GB2312" w:cs="仿宋_GB2312" w:eastAsia="仿宋_GB2312"/>
        </w:rPr>
        <w:t>无</w:t>
      </w:r>
    </w:p>
    <w:p>
      <w:pPr>
        <w:pStyle w:val="null3"/>
        <w:jc w:val="left"/>
      </w:pPr>
      <w:r>
        <w:rPr>
          <w:rFonts w:ascii="仿宋_GB2312" w:hAnsi="仿宋_GB2312" w:cs="仿宋_GB2312" w:eastAsia="仿宋_GB2312"/>
        </w:rPr>
        <w:t>采购包6：</w:t>
      </w:r>
      <w:r>
        <w:rPr>
          <w:rFonts w:ascii="仿宋_GB2312" w:hAnsi="仿宋_GB2312" w:cs="仿宋_GB2312" w:eastAsia="仿宋_GB2312"/>
        </w:rPr>
        <w:t>无</w:t>
      </w:r>
    </w:p>
    <w:p>
      <w:pPr>
        <w:pStyle w:val="null3"/>
        <w:jc w:val="left"/>
      </w:pPr>
      <w:r>
        <w:rPr>
          <w:rFonts w:ascii="仿宋_GB2312" w:hAnsi="仿宋_GB2312" w:cs="仿宋_GB2312" w:eastAsia="仿宋_GB2312"/>
        </w:rPr>
        <w:t>采购包7：</w:t>
      </w:r>
      <w:r>
        <w:rPr>
          <w:rFonts w:ascii="仿宋_GB2312" w:hAnsi="仿宋_GB2312" w:cs="仿宋_GB2312" w:eastAsia="仿宋_GB2312"/>
        </w:rPr>
        <w:t>无</w:t>
      </w:r>
    </w:p>
    <w:p>
      <w:pPr>
        <w:pStyle w:val="null3"/>
        <w:jc w:val="left"/>
      </w:pPr>
      <w:r>
        <w:rPr>
          <w:rFonts w:ascii="仿宋_GB2312" w:hAnsi="仿宋_GB2312" w:cs="仿宋_GB2312" w:eastAsia="仿宋_GB2312"/>
        </w:rPr>
        <w:t>采购包8：</w:t>
      </w:r>
      <w:r>
        <w:rPr>
          <w:rFonts w:ascii="仿宋_GB2312" w:hAnsi="仿宋_GB2312" w:cs="仿宋_GB2312" w:eastAsia="仿宋_GB2312"/>
        </w:rPr>
        <w:t>无</w:t>
      </w:r>
    </w:p>
    <w:p>
      <w:pPr>
        <w:pStyle w:val="null3"/>
        <w:jc w:val="left"/>
      </w:pPr>
      <w:r>
        <w:rPr>
          <w:rFonts w:ascii="仿宋_GB2312" w:hAnsi="仿宋_GB2312" w:cs="仿宋_GB2312" w:eastAsia="仿宋_GB2312"/>
        </w:rPr>
        <w:t>采购包9：</w:t>
      </w:r>
      <w:r>
        <w:rPr>
          <w:rFonts w:ascii="仿宋_GB2312" w:hAnsi="仿宋_GB2312" w:cs="仿宋_GB2312" w:eastAsia="仿宋_GB2312"/>
        </w:rPr>
        <w:t>无</w:t>
      </w:r>
    </w:p>
    <w:p>
      <w:pPr>
        <w:pStyle w:val="null3"/>
        <w:jc w:val="left"/>
      </w:pPr>
      <w:r>
        <w:rPr>
          <w:rFonts w:ascii="仿宋_GB2312" w:hAnsi="仿宋_GB2312" w:cs="仿宋_GB2312" w:eastAsia="仿宋_GB2312"/>
        </w:rPr>
        <w:t>采购包10：</w:t>
      </w:r>
      <w:r>
        <w:rPr>
          <w:rFonts w:ascii="仿宋_GB2312" w:hAnsi="仿宋_GB2312" w:cs="仿宋_GB2312" w:eastAsia="仿宋_GB2312"/>
        </w:rPr>
        <w:t>无</w:t>
      </w:r>
    </w:p>
    <w:p>
      <w:pPr>
        <w:pStyle w:val="null3"/>
        <w:jc w:val="left"/>
      </w:pPr>
      <w:r>
        <w:rPr>
          <w:rFonts w:ascii="仿宋_GB2312" w:hAnsi="仿宋_GB2312" w:cs="仿宋_GB2312" w:eastAsia="仿宋_GB2312"/>
        </w:rPr>
        <w:t>采购包11：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采购包4：</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采购包5：</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采购包6：</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采购包7：</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采购包8：</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采购包9：</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采购包10：</w:t>
      </w:r>
      <w:r>
        <w:rPr>
          <w:rFonts w:ascii="仿宋_GB2312" w:hAnsi="仿宋_GB2312" w:cs="仿宋_GB2312" w:eastAsia="仿宋_GB2312"/>
        </w:rPr>
        <w:t>根据合同约定的“服务内容及要求”</w:t>
      </w:r>
    </w:p>
    <w:p>
      <w:pPr>
        <w:pStyle w:val="null3"/>
        <w:jc w:val="left"/>
      </w:pPr>
      <w:r>
        <w:rPr>
          <w:rFonts w:ascii="仿宋_GB2312" w:hAnsi="仿宋_GB2312" w:cs="仿宋_GB2312" w:eastAsia="仿宋_GB2312"/>
        </w:rPr>
        <w:t>采购包11：</w:t>
      </w:r>
      <w:r>
        <w:rPr>
          <w:rFonts w:ascii="仿宋_GB2312" w:hAnsi="仿宋_GB2312" w:cs="仿宋_GB2312" w:eastAsia="仿宋_GB2312"/>
        </w:rPr>
        <w:t>根据合同约定的“服务内容及要求”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采购包4：</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采购包5：</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采购包6：</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采购包7：</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采购包8：</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采购包9：</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采购包10：</w:t>
      </w:r>
      <w:r>
        <w:rPr>
          <w:rFonts w:ascii="仿宋_GB2312" w:hAnsi="仿宋_GB2312" w:cs="仿宋_GB2312" w:eastAsia="仿宋_GB2312"/>
        </w:rPr>
        <w:t>根据合同约定的“商务要求”</w:t>
      </w:r>
    </w:p>
    <w:p>
      <w:pPr>
        <w:pStyle w:val="null3"/>
        <w:jc w:val="left"/>
      </w:pPr>
      <w:r>
        <w:rPr>
          <w:rFonts w:ascii="仿宋_GB2312" w:hAnsi="仿宋_GB2312" w:cs="仿宋_GB2312" w:eastAsia="仿宋_GB2312"/>
        </w:rPr>
        <w:t>采购包11：</w:t>
      </w:r>
      <w:r>
        <w:rPr>
          <w:rFonts w:ascii="仿宋_GB2312" w:hAnsi="仿宋_GB2312" w:cs="仿宋_GB2312" w:eastAsia="仿宋_GB2312"/>
        </w:rPr>
        <w:t>根据合同约定的“商务要求”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采购人将严格按照采购文件要求、响应文件应答、采购合同等内容，严格按照《财政部关于进一步加强政府采购需求和履 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采购包10：</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jc w:val="left"/>
      </w:pPr>
      <w:r>
        <w:rPr>
          <w:rFonts w:ascii="仿宋_GB2312" w:hAnsi="仿宋_GB2312" w:cs="仿宋_GB2312" w:eastAsia="仿宋_GB2312"/>
        </w:rPr>
        <w:t>采购包11：</w:t>
      </w: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r>
        <w:rPr>
          <w:rFonts w:ascii="仿宋_GB2312" w:hAnsi="仿宋_GB2312" w:cs="仿宋_GB2312" w:eastAsia="仿宋_GB2312"/>
        </w:rPr>
        <w:t>无</w:t>
      </w:r>
    </w:p>
    <w:p>
      <w:pPr>
        <w:pStyle w:val="null3"/>
        <w:jc w:val="left"/>
      </w:pPr>
      <w:r>
        <w:rPr>
          <w:rFonts w:ascii="仿宋_GB2312" w:hAnsi="仿宋_GB2312" w:cs="仿宋_GB2312" w:eastAsia="仿宋_GB2312"/>
        </w:rPr>
        <w:t>采购包6：</w:t>
      </w:r>
      <w:r>
        <w:rPr>
          <w:rFonts w:ascii="仿宋_GB2312" w:hAnsi="仿宋_GB2312" w:cs="仿宋_GB2312" w:eastAsia="仿宋_GB2312"/>
        </w:rPr>
        <w:t>无</w:t>
      </w:r>
    </w:p>
    <w:p>
      <w:pPr>
        <w:pStyle w:val="null3"/>
        <w:jc w:val="left"/>
      </w:pPr>
      <w:r>
        <w:rPr>
          <w:rFonts w:ascii="仿宋_GB2312" w:hAnsi="仿宋_GB2312" w:cs="仿宋_GB2312" w:eastAsia="仿宋_GB2312"/>
        </w:rPr>
        <w:t>采购包7：</w:t>
      </w:r>
      <w:r>
        <w:rPr>
          <w:rFonts w:ascii="仿宋_GB2312" w:hAnsi="仿宋_GB2312" w:cs="仿宋_GB2312" w:eastAsia="仿宋_GB2312"/>
        </w:rPr>
        <w:t>无</w:t>
      </w:r>
    </w:p>
    <w:p>
      <w:pPr>
        <w:pStyle w:val="null3"/>
        <w:jc w:val="left"/>
      </w:pPr>
      <w:r>
        <w:rPr>
          <w:rFonts w:ascii="仿宋_GB2312" w:hAnsi="仿宋_GB2312" w:cs="仿宋_GB2312" w:eastAsia="仿宋_GB2312"/>
        </w:rPr>
        <w:t>采购包8：</w:t>
      </w:r>
      <w:r>
        <w:rPr>
          <w:rFonts w:ascii="仿宋_GB2312" w:hAnsi="仿宋_GB2312" w:cs="仿宋_GB2312" w:eastAsia="仿宋_GB2312"/>
        </w:rPr>
        <w:t>无</w:t>
      </w:r>
    </w:p>
    <w:p>
      <w:pPr>
        <w:pStyle w:val="null3"/>
        <w:jc w:val="left"/>
      </w:pPr>
      <w:r>
        <w:rPr>
          <w:rFonts w:ascii="仿宋_GB2312" w:hAnsi="仿宋_GB2312" w:cs="仿宋_GB2312" w:eastAsia="仿宋_GB2312"/>
        </w:rPr>
        <w:t>采购包9：</w:t>
      </w:r>
      <w:r>
        <w:rPr>
          <w:rFonts w:ascii="仿宋_GB2312" w:hAnsi="仿宋_GB2312" w:cs="仿宋_GB2312" w:eastAsia="仿宋_GB2312"/>
        </w:rPr>
        <w:t>无</w:t>
      </w:r>
    </w:p>
    <w:p>
      <w:pPr>
        <w:pStyle w:val="null3"/>
        <w:jc w:val="left"/>
      </w:pPr>
      <w:r>
        <w:rPr>
          <w:rFonts w:ascii="仿宋_GB2312" w:hAnsi="仿宋_GB2312" w:cs="仿宋_GB2312" w:eastAsia="仿宋_GB2312"/>
        </w:rPr>
        <w:t>采购包10：</w:t>
      </w:r>
      <w:r>
        <w:rPr>
          <w:rFonts w:ascii="仿宋_GB2312" w:hAnsi="仿宋_GB2312" w:cs="仿宋_GB2312" w:eastAsia="仿宋_GB2312"/>
        </w:rPr>
        <w:t>无</w:t>
      </w:r>
    </w:p>
    <w:p>
      <w:pPr>
        <w:pStyle w:val="null3"/>
        <w:jc w:val="left"/>
      </w:pPr>
      <w:r>
        <w:rPr>
          <w:rFonts w:ascii="仿宋_GB2312" w:hAnsi="仿宋_GB2312" w:cs="仿宋_GB2312" w:eastAsia="仿宋_GB2312"/>
        </w:rPr>
        <w:t>采购包11：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普格县就业创业促进中心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四川中鸿浩海工程管理有限公司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四川中鸿浩海工程管理有限公司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联系人：耿老师</w:t>
      </w:r>
    </w:p>
    <w:p>
      <w:pPr>
        <w:pStyle w:val="null3"/>
        <w:jc w:val="left"/>
      </w:pPr>
      <w:r>
        <w:rPr>
          <w:rFonts w:ascii="仿宋_GB2312" w:hAnsi="仿宋_GB2312" w:cs="仿宋_GB2312" w:eastAsia="仿宋_GB2312"/>
        </w:rPr>
        <w:t>联系电话：0834-4775248</w:t>
      </w:r>
    </w:p>
    <w:p>
      <w:pPr>
        <w:pStyle w:val="null3"/>
        <w:jc w:val="left"/>
      </w:pPr>
      <w:r>
        <w:rPr>
          <w:rFonts w:ascii="仿宋_GB2312" w:hAnsi="仿宋_GB2312" w:cs="仿宋_GB2312" w:eastAsia="仿宋_GB2312"/>
        </w:rPr>
        <w:t>地址：普格县普基镇新建北路265号</w:t>
      </w:r>
    </w:p>
    <w:p>
      <w:pPr>
        <w:pStyle w:val="null3"/>
        <w:jc w:val="left"/>
      </w:pPr>
      <w:r>
        <w:rPr>
          <w:rFonts w:ascii="仿宋_GB2312" w:hAnsi="仿宋_GB2312" w:cs="仿宋_GB2312" w:eastAsia="仿宋_GB2312"/>
        </w:rPr>
        <w:t>邮编：615300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联系人：胡先生</w:t>
      </w:r>
    </w:p>
    <w:p>
      <w:pPr>
        <w:pStyle w:val="null3"/>
        <w:jc w:val="left"/>
      </w:pPr>
      <w:r>
        <w:rPr>
          <w:rFonts w:ascii="仿宋_GB2312" w:hAnsi="仿宋_GB2312" w:cs="仿宋_GB2312" w:eastAsia="仿宋_GB2312"/>
        </w:rPr>
        <w:t>联系电话：0834-3209100</w:t>
      </w:r>
    </w:p>
    <w:p>
      <w:pPr>
        <w:pStyle w:val="null3"/>
        <w:jc w:val="left"/>
      </w:pPr>
      <w:r>
        <w:rPr>
          <w:rFonts w:ascii="仿宋_GB2312" w:hAnsi="仿宋_GB2312" w:cs="仿宋_GB2312" w:eastAsia="仿宋_GB2312"/>
        </w:rPr>
        <w:t>地址：西昌市长安北路4号同德苑商业楼4楼左后侧</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jc w:val="left"/>
      </w:pPr>
      <w:r>
        <w:rPr>
          <w:rFonts w:ascii="仿宋_GB2312" w:hAnsi="仿宋_GB2312" w:cs="仿宋_GB2312" w:eastAsia="仿宋_GB2312"/>
        </w:rPr>
        <w:t>采购包6：不需要样品评审</w:t>
      </w:r>
    </w:p>
    <w:p>
      <w:pPr>
        <w:pStyle w:val="null3"/>
        <w:jc w:val="left"/>
      </w:pPr>
      <w:r>
        <w:rPr>
          <w:rFonts w:ascii="仿宋_GB2312" w:hAnsi="仿宋_GB2312" w:cs="仿宋_GB2312" w:eastAsia="仿宋_GB2312"/>
        </w:rPr>
        <w:t>采购包7：不需要样品评审</w:t>
      </w:r>
    </w:p>
    <w:p>
      <w:pPr>
        <w:pStyle w:val="null3"/>
        <w:jc w:val="left"/>
      </w:pPr>
      <w:r>
        <w:rPr>
          <w:rFonts w:ascii="仿宋_GB2312" w:hAnsi="仿宋_GB2312" w:cs="仿宋_GB2312" w:eastAsia="仿宋_GB2312"/>
        </w:rPr>
        <w:t>采购包8：不需要样品评审</w:t>
      </w:r>
    </w:p>
    <w:p>
      <w:pPr>
        <w:pStyle w:val="null3"/>
        <w:jc w:val="left"/>
      </w:pPr>
      <w:r>
        <w:rPr>
          <w:rFonts w:ascii="仿宋_GB2312" w:hAnsi="仿宋_GB2312" w:cs="仿宋_GB2312" w:eastAsia="仿宋_GB2312"/>
        </w:rPr>
        <w:t>采购包9：不需要样品评审</w:t>
      </w:r>
    </w:p>
    <w:p>
      <w:pPr>
        <w:pStyle w:val="null3"/>
        <w:jc w:val="left"/>
      </w:pPr>
      <w:r>
        <w:rPr>
          <w:rFonts w:ascii="仿宋_GB2312" w:hAnsi="仿宋_GB2312" w:cs="仿宋_GB2312" w:eastAsia="仿宋_GB2312"/>
        </w:rPr>
        <w:t>采购包10：不需要样品评审</w:t>
      </w:r>
    </w:p>
    <w:p>
      <w:pPr>
        <w:pStyle w:val="null3"/>
        <w:jc w:val="left"/>
      </w:pPr>
      <w:r>
        <w:rPr>
          <w:rFonts w:ascii="仿宋_GB2312" w:hAnsi="仿宋_GB2312" w:cs="仿宋_GB2312" w:eastAsia="仿宋_GB2312"/>
        </w:rPr>
        <w:t>采购包11：不需要样品评审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505,000.00</w:t>
      </w:r>
    </w:p>
    <w:p>
      <w:pPr>
        <w:pStyle w:val="null3"/>
        <w:jc w:val="left"/>
      </w:pPr>
      <w:r>
        <w:rPr>
          <w:rFonts w:ascii="仿宋_GB2312" w:hAnsi="仿宋_GB2312" w:cs="仿宋_GB2312" w:eastAsia="仿宋_GB2312"/>
        </w:rPr>
        <w:t>采购包最高限价（元）: 505,000.00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挖掘铲运机械操作工（初级）</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505,000.00</w:t>
      </w:r>
    </w:p>
    <w:p>
      <w:pPr>
        <w:pStyle w:val="null3"/>
        <w:jc w:val="left"/>
      </w:pPr>
      <w:r>
        <w:rPr>
          <w:rFonts w:ascii="仿宋_GB2312" w:hAnsi="仿宋_GB2312" w:cs="仿宋_GB2312" w:eastAsia="仿宋_GB2312"/>
        </w:rPr>
        <w:t>采购包最高限价（元）: 505,000.00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起重装卸机械操作工（初级）</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306,000.00</w:t>
      </w:r>
    </w:p>
    <w:p>
      <w:pPr>
        <w:pStyle w:val="null3"/>
        <w:jc w:val="left"/>
      </w:pPr>
      <w:r>
        <w:rPr>
          <w:rFonts w:ascii="仿宋_GB2312" w:hAnsi="仿宋_GB2312" w:cs="仿宋_GB2312" w:eastAsia="仿宋_GB2312"/>
        </w:rPr>
        <w:t>采购包最高限价（元）: 306,000.00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种植业（专项）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255,000.00</w:t>
      </w:r>
    </w:p>
    <w:p>
      <w:pPr>
        <w:pStyle w:val="null3"/>
        <w:jc w:val="left"/>
      </w:pPr>
      <w:r>
        <w:rPr>
          <w:rFonts w:ascii="仿宋_GB2312" w:hAnsi="仿宋_GB2312" w:cs="仿宋_GB2312" w:eastAsia="仿宋_GB2312"/>
        </w:rPr>
        <w:t>采购包最高限价（元）: 255,000.00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养殖类（专项）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393,900.00</w:t>
      </w:r>
    </w:p>
    <w:p>
      <w:pPr>
        <w:pStyle w:val="null3"/>
        <w:jc w:val="left"/>
      </w:pPr>
      <w:r>
        <w:rPr>
          <w:rFonts w:ascii="仿宋_GB2312" w:hAnsi="仿宋_GB2312" w:cs="仿宋_GB2312" w:eastAsia="仿宋_GB2312"/>
        </w:rPr>
        <w:t>采购包最高限价（元）: 393,900.00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中式烹调类（专项）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393,900.00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262,600.00</w:t>
      </w:r>
    </w:p>
    <w:p>
      <w:pPr>
        <w:pStyle w:val="null3"/>
        <w:jc w:val="left"/>
      </w:pPr>
      <w:r>
        <w:rPr>
          <w:rFonts w:ascii="仿宋_GB2312" w:hAnsi="仿宋_GB2312" w:cs="仿宋_GB2312" w:eastAsia="仿宋_GB2312"/>
        </w:rPr>
        <w:t>采购包最高限价（元）: 262,600.00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中式面点（专项）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262,600.00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102,000.00</w:t>
      </w:r>
    </w:p>
    <w:p>
      <w:pPr>
        <w:pStyle w:val="null3"/>
        <w:jc w:val="left"/>
      </w:pPr>
      <w:r>
        <w:rPr>
          <w:rFonts w:ascii="仿宋_GB2312" w:hAnsi="仿宋_GB2312" w:cs="仿宋_GB2312" w:eastAsia="仿宋_GB2312"/>
        </w:rPr>
        <w:t>采购包最高限价（元）: 102,000.00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家政服务类（专项）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196,950.00</w:t>
      </w:r>
    </w:p>
    <w:p>
      <w:pPr>
        <w:pStyle w:val="null3"/>
        <w:jc w:val="left"/>
      </w:pPr>
      <w:r>
        <w:rPr>
          <w:rFonts w:ascii="仿宋_GB2312" w:hAnsi="仿宋_GB2312" w:cs="仿宋_GB2312" w:eastAsia="仿宋_GB2312"/>
        </w:rPr>
        <w:t>采购包最高限价（元）: 196,950.00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焊工（专项）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196,950.00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196,950.00</w:t>
      </w:r>
    </w:p>
    <w:p>
      <w:pPr>
        <w:pStyle w:val="null3"/>
        <w:jc w:val="left"/>
      </w:pPr>
      <w:r>
        <w:rPr>
          <w:rFonts w:ascii="仿宋_GB2312" w:hAnsi="仿宋_GB2312" w:cs="仿宋_GB2312" w:eastAsia="仿宋_GB2312"/>
        </w:rPr>
        <w:t>采购包最高限价（元）: 196,950.00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电工（专项）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196,950.00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采购包预算金额（元）: 42,000.00</w:t>
      </w:r>
    </w:p>
    <w:p>
      <w:pPr>
        <w:pStyle w:val="null3"/>
        <w:jc w:val="left"/>
      </w:pPr>
      <w:r>
        <w:rPr>
          <w:rFonts w:ascii="仿宋_GB2312" w:hAnsi="仿宋_GB2312" w:cs="仿宋_GB2312" w:eastAsia="仿宋_GB2312"/>
        </w:rPr>
        <w:t>采购包最高限价（元）: 42,000.00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创业培训（合格）</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采购包预算金额（元）: 164,250.00</w:t>
      </w:r>
    </w:p>
    <w:p>
      <w:pPr>
        <w:pStyle w:val="null3"/>
        <w:jc w:val="left"/>
      </w:pPr>
      <w:r>
        <w:rPr>
          <w:rFonts w:ascii="仿宋_GB2312" w:hAnsi="仿宋_GB2312" w:cs="仿宋_GB2312" w:eastAsia="仿宋_GB2312"/>
        </w:rPr>
        <w:t>采购包最高限价（元）: 164,250.00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彝绣（专项）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164,250.00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pPr>
      <w:r>
        <w:rPr>
          <w:rFonts w:ascii="仿宋_GB2312" w:hAnsi="仿宋_GB2312" w:cs="仿宋_GB2312" w:eastAsia="仿宋_GB2312"/>
        </w:rPr>
        <w:t>采购包6：否</w:t>
      </w:r>
    </w:p>
    <w:p>
      <w:pPr>
        <w:pStyle w:val="null3"/>
        <w:jc w:val="left"/>
      </w:pPr>
      <w:r>
        <w:rPr>
          <w:rFonts w:ascii="仿宋_GB2312" w:hAnsi="仿宋_GB2312" w:cs="仿宋_GB2312" w:eastAsia="仿宋_GB2312"/>
        </w:rPr>
        <w:t>采购包7：否</w:t>
      </w:r>
    </w:p>
    <w:p>
      <w:pPr>
        <w:pStyle w:val="null3"/>
        <w:jc w:val="left"/>
      </w:pPr>
      <w:r>
        <w:rPr>
          <w:rFonts w:ascii="仿宋_GB2312" w:hAnsi="仿宋_GB2312" w:cs="仿宋_GB2312" w:eastAsia="仿宋_GB2312"/>
        </w:rPr>
        <w:t>采购包8：否</w:t>
      </w:r>
    </w:p>
    <w:p>
      <w:pPr>
        <w:pStyle w:val="null3"/>
        <w:jc w:val="left"/>
      </w:pPr>
      <w:r>
        <w:rPr>
          <w:rFonts w:ascii="仿宋_GB2312" w:hAnsi="仿宋_GB2312" w:cs="仿宋_GB2312" w:eastAsia="仿宋_GB2312"/>
        </w:rPr>
        <w:t>采购包9：否</w:t>
      </w:r>
    </w:p>
    <w:p>
      <w:pPr>
        <w:pStyle w:val="null3"/>
        <w:jc w:val="left"/>
      </w:pPr>
      <w:r>
        <w:rPr>
          <w:rFonts w:ascii="仿宋_GB2312" w:hAnsi="仿宋_GB2312" w:cs="仿宋_GB2312" w:eastAsia="仿宋_GB2312"/>
        </w:rPr>
        <w:t>采购包10：否</w:t>
      </w:r>
    </w:p>
    <w:p>
      <w:pPr>
        <w:pStyle w:val="null3"/>
        <w:jc w:val="left"/>
      </w:pPr>
      <w:r>
        <w:rPr>
          <w:rFonts w:ascii="仿宋_GB2312" w:hAnsi="仿宋_GB2312" w:cs="仿宋_GB2312" w:eastAsia="仿宋_GB2312"/>
        </w:rPr>
        <w:t>采购包11：否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挖掘铲运机械操作工（初级）</w:t>
            </w:r>
          </w:p>
        </w:tc>
        <w:tc>
          <w:tcPr>
            <w:tcW w:type="dxa" w:w="1138"/>
          </w:tcPr>
          <w:p>
            <w:pPr>
              <w:pStyle w:val="null3"/>
              <w:jc w:val="center"/>
            </w:pPr>
            <w:r>
              <w:rPr>
                <w:rFonts w:ascii="仿宋_GB2312" w:hAnsi="仿宋_GB2312" w:cs="仿宋_GB2312" w:eastAsia="仿宋_GB2312"/>
              </w:rPr>
              <w:t>100.00（人）</w:t>
            </w:r>
          </w:p>
        </w:tc>
        <w:tc>
          <w:tcPr>
            <w:tcW w:type="dxa" w:w="1365"/>
          </w:tcPr>
          <w:p>
            <w:pPr>
              <w:pStyle w:val="null3"/>
              <w:jc w:val="center"/>
            </w:pPr>
            <w:r>
              <w:rPr>
                <w:rFonts w:ascii="仿宋_GB2312" w:hAnsi="仿宋_GB2312" w:cs="仿宋_GB2312" w:eastAsia="仿宋_GB2312"/>
              </w:rPr>
              <w:t>505,000.00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起重装卸机械操作工（初级）</w:t>
            </w:r>
          </w:p>
        </w:tc>
        <w:tc>
          <w:tcPr>
            <w:tcW w:type="dxa" w:w="1138"/>
          </w:tcPr>
          <w:p>
            <w:pPr>
              <w:pStyle w:val="null3"/>
              <w:jc w:val="center"/>
            </w:pPr>
            <w:r>
              <w:rPr>
                <w:rFonts w:ascii="仿宋_GB2312" w:hAnsi="仿宋_GB2312" w:cs="仿宋_GB2312" w:eastAsia="仿宋_GB2312"/>
              </w:rPr>
              <w:t>100.00（人）</w:t>
            </w:r>
          </w:p>
        </w:tc>
        <w:tc>
          <w:tcPr>
            <w:tcW w:type="dxa" w:w="1365"/>
          </w:tcPr>
          <w:p>
            <w:pPr>
              <w:pStyle w:val="null3"/>
              <w:jc w:val="center"/>
            </w:pPr>
            <w:r>
              <w:rPr>
                <w:rFonts w:ascii="仿宋_GB2312" w:hAnsi="仿宋_GB2312" w:cs="仿宋_GB2312" w:eastAsia="仿宋_GB2312"/>
              </w:rPr>
              <w:t>505,000.00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种植业（专项）</w:t>
            </w:r>
          </w:p>
        </w:tc>
        <w:tc>
          <w:tcPr>
            <w:tcW w:type="dxa" w:w="1138"/>
          </w:tcPr>
          <w:p>
            <w:pPr>
              <w:pStyle w:val="null3"/>
              <w:jc w:val="center"/>
            </w:pPr>
            <w:r>
              <w:rPr>
                <w:rFonts w:ascii="仿宋_GB2312" w:hAnsi="仿宋_GB2312" w:cs="仿宋_GB2312" w:eastAsia="仿宋_GB2312"/>
              </w:rPr>
              <w:t>300.00（人）</w:t>
            </w:r>
          </w:p>
        </w:tc>
        <w:tc>
          <w:tcPr>
            <w:tcW w:type="dxa" w:w="1365"/>
          </w:tcPr>
          <w:p>
            <w:pPr>
              <w:pStyle w:val="null3"/>
              <w:jc w:val="center"/>
            </w:pPr>
            <w:r>
              <w:rPr>
                <w:rFonts w:ascii="仿宋_GB2312" w:hAnsi="仿宋_GB2312" w:cs="仿宋_GB2312" w:eastAsia="仿宋_GB2312"/>
              </w:rPr>
              <w:t>306,000.00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养殖类（专项）</w:t>
            </w:r>
          </w:p>
        </w:tc>
        <w:tc>
          <w:tcPr>
            <w:tcW w:type="dxa" w:w="1138"/>
          </w:tcPr>
          <w:p>
            <w:pPr>
              <w:pStyle w:val="null3"/>
              <w:jc w:val="center"/>
            </w:pPr>
            <w:r>
              <w:rPr>
                <w:rFonts w:ascii="仿宋_GB2312" w:hAnsi="仿宋_GB2312" w:cs="仿宋_GB2312" w:eastAsia="仿宋_GB2312"/>
              </w:rPr>
              <w:t>250.00（人）</w:t>
            </w:r>
          </w:p>
        </w:tc>
        <w:tc>
          <w:tcPr>
            <w:tcW w:type="dxa" w:w="1365"/>
          </w:tcPr>
          <w:p>
            <w:pPr>
              <w:pStyle w:val="null3"/>
              <w:jc w:val="center"/>
            </w:pPr>
            <w:r>
              <w:rPr>
                <w:rFonts w:ascii="仿宋_GB2312" w:hAnsi="仿宋_GB2312" w:cs="仿宋_GB2312" w:eastAsia="仿宋_GB2312"/>
              </w:rPr>
              <w:t>255,000.00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中式烹调类（专项）</w:t>
            </w:r>
          </w:p>
        </w:tc>
        <w:tc>
          <w:tcPr>
            <w:tcW w:type="dxa" w:w="1138"/>
          </w:tcPr>
          <w:p>
            <w:pPr>
              <w:pStyle w:val="null3"/>
              <w:jc w:val="center"/>
            </w:pPr>
            <w:r>
              <w:rPr>
                <w:rFonts w:ascii="仿宋_GB2312" w:hAnsi="仿宋_GB2312" w:cs="仿宋_GB2312" w:eastAsia="仿宋_GB2312"/>
              </w:rPr>
              <w:t>300.00（人）</w:t>
            </w:r>
          </w:p>
        </w:tc>
        <w:tc>
          <w:tcPr>
            <w:tcW w:type="dxa" w:w="1365"/>
          </w:tcPr>
          <w:p>
            <w:pPr>
              <w:pStyle w:val="null3"/>
              <w:jc w:val="center"/>
            </w:pPr>
            <w:r>
              <w:rPr>
                <w:rFonts w:ascii="仿宋_GB2312" w:hAnsi="仿宋_GB2312" w:cs="仿宋_GB2312" w:eastAsia="仿宋_GB2312"/>
              </w:rPr>
              <w:t>393,900.00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中式面点（专项）</w:t>
            </w:r>
          </w:p>
        </w:tc>
        <w:tc>
          <w:tcPr>
            <w:tcW w:type="dxa" w:w="1138"/>
          </w:tcPr>
          <w:p>
            <w:pPr>
              <w:pStyle w:val="null3"/>
              <w:jc w:val="center"/>
            </w:pPr>
            <w:r>
              <w:rPr>
                <w:rFonts w:ascii="仿宋_GB2312" w:hAnsi="仿宋_GB2312" w:cs="仿宋_GB2312" w:eastAsia="仿宋_GB2312"/>
              </w:rPr>
              <w:t>200.00（人）</w:t>
            </w:r>
          </w:p>
        </w:tc>
        <w:tc>
          <w:tcPr>
            <w:tcW w:type="dxa" w:w="1365"/>
          </w:tcPr>
          <w:p>
            <w:pPr>
              <w:pStyle w:val="null3"/>
              <w:jc w:val="center"/>
            </w:pPr>
            <w:r>
              <w:rPr>
                <w:rFonts w:ascii="仿宋_GB2312" w:hAnsi="仿宋_GB2312" w:cs="仿宋_GB2312" w:eastAsia="仿宋_GB2312"/>
              </w:rPr>
              <w:t>262,600.00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家政服务类（专项）</w:t>
            </w:r>
          </w:p>
        </w:tc>
        <w:tc>
          <w:tcPr>
            <w:tcW w:type="dxa" w:w="1138"/>
          </w:tcPr>
          <w:p>
            <w:pPr>
              <w:pStyle w:val="null3"/>
              <w:jc w:val="center"/>
            </w:pPr>
            <w:r>
              <w:rPr>
                <w:rFonts w:ascii="仿宋_GB2312" w:hAnsi="仿宋_GB2312" w:cs="仿宋_GB2312" w:eastAsia="仿宋_GB2312"/>
              </w:rPr>
              <w:t>100.00（人）</w:t>
            </w:r>
          </w:p>
        </w:tc>
        <w:tc>
          <w:tcPr>
            <w:tcW w:type="dxa" w:w="1365"/>
          </w:tcPr>
          <w:p>
            <w:pPr>
              <w:pStyle w:val="null3"/>
              <w:jc w:val="center"/>
            </w:pPr>
            <w:r>
              <w:rPr>
                <w:rFonts w:ascii="仿宋_GB2312" w:hAnsi="仿宋_GB2312" w:cs="仿宋_GB2312" w:eastAsia="仿宋_GB2312"/>
              </w:rPr>
              <w:t>102,000.00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焊工（专项）</w:t>
            </w:r>
          </w:p>
        </w:tc>
        <w:tc>
          <w:tcPr>
            <w:tcW w:type="dxa" w:w="1138"/>
          </w:tcPr>
          <w:p>
            <w:pPr>
              <w:pStyle w:val="null3"/>
              <w:jc w:val="center"/>
            </w:pPr>
            <w:r>
              <w:rPr>
                <w:rFonts w:ascii="仿宋_GB2312" w:hAnsi="仿宋_GB2312" w:cs="仿宋_GB2312" w:eastAsia="仿宋_GB2312"/>
              </w:rPr>
              <w:t>150.00（人）</w:t>
            </w:r>
          </w:p>
        </w:tc>
        <w:tc>
          <w:tcPr>
            <w:tcW w:type="dxa" w:w="1365"/>
          </w:tcPr>
          <w:p>
            <w:pPr>
              <w:pStyle w:val="null3"/>
              <w:jc w:val="center"/>
            </w:pPr>
            <w:r>
              <w:rPr>
                <w:rFonts w:ascii="仿宋_GB2312" w:hAnsi="仿宋_GB2312" w:cs="仿宋_GB2312" w:eastAsia="仿宋_GB2312"/>
              </w:rPr>
              <w:t>196,950.00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电工（专项）</w:t>
            </w:r>
          </w:p>
        </w:tc>
        <w:tc>
          <w:tcPr>
            <w:tcW w:type="dxa" w:w="1138"/>
          </w:tcPr>
          <w:p>
            <w:pPr>
              <w:pStyle w:val="null3"/>
              <w:jc w:val="center"/>
            </w:pPr>
            <w:r>
              <w:rPr>
                <w:rFonts w:ascii="仿宋_GB2312" w:hAnsi="仿宋_GB2312" w:cs="仿宋_GB2312" w:eastAsia="仿宋_GB2312"/>
              </w:rPr>
              <w:t>150.00（人）</w:t>
            </w:r>
          </w:p>
        </w:tc>
        <w:tc>
          <w:tcPr>
            <w:tcW w:type="dxa" w:w="1365"/>
          </w:tcPr>
          <w:p>
            <w:pPr>
              <w:pStyle w:val="null3"/>
              <w:jc w:val="center"/>
            </w:pPr>
            <w:r>
              <w:rPr>
                <w:rFonts w:ascii="仿宋_GB2312" w:hAnsi="仿宋_GB2312" w:cs="仿宋_GB2312" w:eastAsia="仿宋_GB2312"/>
              </w:rPr>
              <w:t>196,950.00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创业培训（合格）</w:t>
            </w:r>
          </w:p>
        </w:tc>
        <w:tc>
          <w:tcPr>
            <w:tcW w:type="dxa" w:w="1138"/>
          </w:tcPr>
          <w:p>
            <w:pPr>
              <w:pStyle w:val="null3"/>
              <w:jc w:val="center"/>
            </w:pPr>
            <w:r>
              <w:rPr>
                <w:rFonts w:ascii="仿宋_GB2312" w:hAnsi="仿宋_GB2312" w:cs="仿宋_GB2312" w:eastAsia="仿宋_GB2312"/>
              </w:rPr>
              <w:t>30.00（人）</w:t>
            </w:r>
          </w:p>
        </w:tc>
        <w:tc>
          <w:tcPr>
            <w:tcW w:type="dxa" w:w="1365"/>
          </w:tcPr>
          <w:p>
            <w:pPr>
              <w:pStyle w:val="null3"/>
              <w:jc w:val="center"/>
            </w:pPr>
            <w:r>
              <w:rPr>
                <w:rFonts w:ascii="仿宋_GB2312" w:hAnsi="仿宋_GB2312" w:cs="仿宋_GB2312" w:eastAsia="仿宋_GB2312"/>
              </w:rPr>
              <w:t>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彝绣（专项）</w:t>
            </w:r>
          </w:p>
        </w:tc>
        <w:tc>
          <w:tcPr>
            <w:tcW w:type="dxa" w:w="1138"/>
          </w:tcPr>
          <w:p>
            <w:pPr>
              <w:pStyle w:val="null3"/>
              <w:jc w:val="center"/>
            </w:pPr>
            <w:r>
              <w:rPr>
                <w:rFonts w:ascii="仿宋_GB2312" w:hAnsi="仿宋_GB2312" w:cs="仿宋_GB2312" w:eastAsia="仿宋_GB2312"/>
              </w:rPr>
              <w:t>150.00（人）</w:t>
            </w:r>
          </w:p>
        </w:tc>
        <w:tc>
          <w:tcPr>
            <w:tcW w:type="dxa" w:w="1365"/>
          </w:tcPr>
          <w:p>
            <w:pPr>
              <w:pStyle w:val="null3"/>
              <w:jc w:val="center"/>
            </w:pPr>
            <w:r>
              <w:rPr>
                <w:rFonts w:ascii="仿宋_GB2312" w:hAnsi="仿宋_GB2312" w:cs="仿宋_GB2312" w:eastAsia="仿宋_GB2312"/>
              </w:rPr>
              <w:t>164,250.00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本项目为固定价采购服务项目，供应商按固定单价进行报价的均得10分，最终结算金额以实际结算人数为准，结算金额不得超过最高限价。</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标的名称：挖掘铲运机械操作工（初级）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ind w:firstLine="482"/>
              <w:jc w:val="left"/>
            </w:pPr>
            <w:r>
              <w:rPr>
                <w:rFonts w:ascii="仿宋_GB2312" w:hAnsi="仿宋_GB2312" w:cs="仿宋_GB2312" w:eastAsia="仿宋_GB2312"/>
                <w:sz w:val="24"/>
                <w:b/>
              </w:rPr>
              <w:t>（一）指导</w:t>
            </w:r>
            <w:r>
              <w:rPr>
                <w:rFonts w:ascii="仿宋_GB2312" w:hAnsi="仿宋_GB2312" w:cs="仿宋_GB2312" w:eastAsia="仿宋_GB2312"/>
                <w:sz w:val="24"/>
                <w:b/>
              </w:rPr>
              <w:t>思想</w:t>
            </w:r>
          </w:p>
          <w:p>
            <w:pPr>
              <w:pStyle w:val="null3"/>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指导文件</w:t>
            </w:r>
          </w:p>
          <w:p>
            <w:pPr>
              <w:pStyle w:val="null3"/>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w:t>
            </w:r>
            <w:r>
              <w:rPr>
                <w:rFonts w:ascii="仿宋_GB2312" w:hAnsi="仿宋_GB2312" w:cs="仿宋_GB2312" w:eastAsia="仿宋_GB2312"/>
                <w:sz w:val="24"/>
              </w:rPr>
              <w:t>以上文件有新规定的，按新规定要求执行。</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）培训对象</w:t>
            </w:r>
          </w:p>
          <w:p>
            <w:pPr>
              <w:pStyle w:val="null3"/>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）职业技能培训内容</w:t>
            </w:r>
          </w:p>
          <w:p>
            <w:pPr>
              <w:pStyle w:val="null3"/>
              <w:ind w:firstLine="480"/>
              <w:jc w:val="left"/>
            </w:pPr>
            <w:r>
              <w:rPr>
                <w:rFonts w:ascii="仿宋_GB2312" w:hAnsi="仿宋_GB2312" w:cs="仿宋_GB2312" w:eastAsia="仿宋_GB2312"/>
                <w:sz w:val="24"/>
              </w:rPr>
              <w:t>1.培训内容：</w:t>
            </w:r>
            <w:r>
              <w:rPr>
                <w:rFonts w:ascii="仿宋_GB2312" w:hAnsi="仿宋_GB2312" w:cs="仿宋_GB2312" w:eastAsia="仿宋_GB2312"/>
                <w:sz w:val="24"/>
              </w:rPr>
              <w:t>按采购文件各包培训种类</w:t>
            </w:r>
            <w:r>
              <w:rPr>
                <w:rFonts w:ascii="仿宋_GB2312" w:hAnsi="仿宋_GB2312" w:cs="仿宋_GB2312" w:eastAsia="仿宋_GB2312"/>
                <w:sz w:val="24"/>
              </w:rPr>
              <w:t>结合培训者意愿需求，县域经济社会发展、重点项目、重点工程用工需求，东西部协作、传统劳务输出地企业用工需求等，以及各类劳务品牌、地方特色培训、创业培训等计划，分类组织开展技能培训，保质保量完成各项任务指标。在</w:t>
            </w:r>
            <w:r>
              <w:rPr>
                <w:rFonts w:ascii="仿宋_GB2312" w:hAnsi="仿宋_GB2312" w:cs="仿宋_GB2312" w:eastAsia="仿宋_GB2312"/>
                <w:sz w:val="24"/>
              </w:rPr>
              <w:t>就业</w:t>
            </w:r>
            <w:r>
              <w:rPr>
                <w:rFonts w:ascii="仿宋_GB2312" w:hAnsi="仿宋_GB2312" w:cs="仿宋_GB2312" w:eastAsia="仿宋_GB2312"/>
                <w:sz w:val="24"/>
              </w:rPr>
              <w:t>培训中，</w:t>
            </w:r>
            <w:r>
              <w:rPr>
                <w:rFonts w:ascii="仿宋_GB2312" w:hAnsi="仿宋_GB2312" w:cs="仿宋_GB2312" w:eastAsia="仿宋_GB2312"/>
                <w:sz w:val="24"/>
              </w:rPr>
              <w:t>以</w:t>
            </w:r>
            <w:r>
              <w:rPr>
                <w:rFonts w:ascii="仿宋_GB2312" w:hAnsi="仿宋_GB2312" w:cs="仿宋_GB2312" w:eastAsia="仿宋_GB2312"/>
                <w:sz w:val="24"/>
              </w:rPr>
              <w:t>外出务工人员、就近就地就业人员、产业工人、</w:t>
            </w:r>
            <w:r>
              <w:rPr>
                <w:rFonts w:ascii="仿宋_GB2312" w:hAnsi="仿宋_GB2312" w:cs="仿宋_GB2312" w:eastAsia="仿宋_GB2312"/>
                <w:sz w:val="24"/>
              </w:rPr>
              <w:t>“零就业家庭”五类人群、离校未就业高校毕业、“两后生”，返乡农民工等重点就业群体为培训对象，同一培训对象原则上只能享受一次培训补贴。培训对象在参加</w:t>
            </w:r>
            <w:r>
              <w:rPr>
                <w:rFonts w:ascii="仿宋_GB2312" w:hAnsi="仿宋_GB2312" w:cs="仿宋_GB2312" w:eastAsia="仿宋_GB2312"/>
                <w:sz w:val="24"/>
              </w:rPr>
              <w:t>就业</w:t>
            </w:r>
            <w:r>
              <w:rPr>
                <w:rFonts w:ascii="仿宋_GB2312" w:hAnsi="仿宋_GB2312" w:cs="仿宋_GB2312" w:eastAsia="仿宋_GB2312"/>
                <w:sz w:val="24"/>
              </w:rPr>
              <w:t>培训前，根据培训入学登记表及评分指南进行筛选面试，培训结束后对参加</w:t>
            </w:r>
            <w:r>
              <w:rPr>
                <w:rFonts w:ascii="仿宋_GB2312" w:hAnsi="仿宋_GB2312" w:cs="仿宋_GB2312" w:eastAsia="仿宋_GB2312"/>
                <w:sz w:val="24"/>
              </w:rPr>
              <w:t>就业</w:t>
            </w:r>
            <w:r>
              <w:rPr>
                <w:rFonts w:ascii="仿宋_GB2312" w:hAnsi="仿宋_GB2312" w:cs="仿宋_GB2312" w:eastAsia="仿宋_GB2312"/>
                <w:sz w:val="24"/>
              </w:rPr>
              <w:t>培训后的学员提供不少于</w:t>
            </w:r>
            <w:r>
              <w:rPr>
                <w:rFonts w:ascii="仿宋_GB2312" w:hAnsi="仿宋_GB2312" w:cs="仿宋_GB2312" w:eastAsia="仿宋_GB2312"/>
                <w:sz w:val="24"/>
              </w:rPr>
              <w:t>6个月的后续服务，重点跟踪创业情况。</w:t>
            </w:r>
          </w:p>
          <w:p>
            <w:pPr>
              <w:pStyle w:val="null3"/>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w:t>
            </w:r>
            <w:r>
              <w:rPr>
                <w:rFonts w:ascii="仿宋_GB2312" w:hAnsi="仿宋_GB2312" w:cs="仿宋_GB2312" w:eastAsia="仿宋_GB2312"/>
                <w:sz w:val="24"/>
              </w:rPr>
              <w:t>：创业培训项目相关档案包括：</w:t>
            </w:r>
            <w:r>
              <w:rPr>
                <w:rFonts w:ascii="仿宋_GB2312" w:hAnsi="仿宋_GB2312" w:cs="仿宋_GB2312" w:eastAsia="仿宋_GB2312"/>
                <w:sz w:val="24"/>
              </w:rPr>
              <w:t>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）培训机构要求</w:t>
            </w:r>
          </w:p>
          <w:p>
            <w:pPr>
              <w:pStyle w:val="null3"/>
              <w:ind w:firstLine="480"/>
              <w:jc w:val="left"/>
            </w:pPr>
            <w:r>
              <w:rPr>
                <w:rFonts w:ascii="仿宋_GB2312" w:hAnsi="仿宋_GB2312" w:cs="仿宋_GB2312" w:eastAsia="仿宋_GB2312"/>
                <w:sz w:val="24"/>
              </w:rPr>
              <w:t>1.培训机构须取得州人社局许可或备案资质，并在有效期内的培训机构。</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具备与拟培训项目（工种）相适应的师资力量，配备专职校长及专兼职理论教师和实习指导教师。理论教师和实习指导教师应具有与其教学岗位相应的任职资格。每个专业（工种）至少配备</w:t>
            </w:r>
            <w:r>
              <w:rPr>
                <w:rFonts w:ascii="仿宋_GB2312" w:hAnsi="仿宋_GB2312" w:cs="仿宋_GB2312" w:eastAsia="仿宋_GB2312"/>
                <w:sz w:val="24"/>
              </w:rPr>
              <w:t>1名理论教师和2名实习指导教师。理论教师和实习指导教师应具有相关专业</w:t>
            </w:r>
            <w:r>
              <w:rPr>
                <w:rFonts w:ascii="仿宋_GB2312" w:hAnsi="仿宋_GB2312" w:cs="仿宋_GB2312" w:eastAsia="仿宋_GB2312"/>
                <w:sz w:val="24"/>
              </w:rPr>
              <w:t>中级及以上</w:t>
            </w:r>
            <w:r>
              <w:rPr>
                <w:rFonts w:ascii="仿宋_GB2312" w:hAnsi="仿宋_GB2312" w:cs="仿宋_GB2312" w:eastAsia="仿宋_GB2312"/>
                <w:sz w:val="24"/>
              </w:rPr>
              <w:t>技术职称或</w:t>
            </w:r>
            <w:r>
              <w:rPr>
                <w:rFonts w:ascii="仿宋_GB2312" w:hAnsi="仿宋_GB2312" w:cs="仿宋_GB2312" w:eastAsia="仿宋_GB2312"/>
                <w:sz w:val="24"/>
              </w:rPr>
              <w:t>三级及以上技能等级证书或行政主管部门颁发的其他师资证书</w:t>
            </w:r>
            <w:r>
              <w:rPr>
                <w:rFonts w:ascii="仿宋_GB2312" w:hAnsi="仿宋_GB2312" w:cs="仿宋_GB2312" w:eastAsia="仿宋_GB2312"/>
                <w:sz w:val="24"/>
              </w:rPr>
              <w:t>，并有</w:t>
            </w:r>
            <w:r>
              <w:rPr>
                <w:rFonts w:ascii="仿宋_GB2312" w:hAnsi="仿宋_GB2312" w:cs="仿宋_GB2312" w:eastAsia="仿宋_GB2312"/>
                <w:sz w:val="24"/>
              </w:rPr>
              <w:t>2年或以上职业教育培训经历，签订聘任合同。（</w:t>
            </w:r>
            <w:r>
              <w:rPr>
                <w:rFonts w:ascii="仿宋_GB2312" w:hAnsi="仿宋_GB2312" w:cs="仿宋_GB2312" w:eastAsia="仿宋_GB2312"/>
                <w:sz w:val="24"/>
              </w:rPr>
              <w:t>注：提供身份证、相关证书复印件及合同复印件</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.具备与拟培训专业相适应的相对独立、稳定的教学场地。</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.具备满足技能教学需要的设施、设备。</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.具有与培训项目（工种）相适应的教材。教学大纲、教学计划、教材目录，并严格执行。</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.有专职工作人员对学员进行就业指导，并有良好稳定的就业渠道。</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）培训师资要求</w:t>
            </w:r>
          </w:p>
          <w:p>
            <w:pPr>
              <w:pStyle w:val="null3"/>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）培训内容和质量要求</w:t>
            </w:r>
          </w:p>
          <w:p>
            <w:pPr>
              <w:pStyle w:val="null3"/>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w:t>
            </w:r>
            <w:r>
              <w:rPr>
                <w:rFonts w:ascii="仿宋_GB2312" w:hAnsi="仿宋_GB2312" w:cs="仿宋_GB2312" w:eastAsia="仿宋_GB2312"/>
                <w:sz w:val="24"/>
              </w:rPr>
              <w:t>人，实操工位不少于参训人数的三分之一，焊工可根据培训地用电承载负荷适当减少实操工位。</w:t>
            </w:r>
          </w:p>
          <w:p>
            <w:pPr>
              <w:pStyle w:val="null3"/>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w:t>
            </w:r>
            <w:r>
              <w:rPr>
                <w:rFonts w:ascii="仿宋_GB2312" w:hAnsi="仿宋_GB2312" w:cs="仿宋_GB2312" w:eastAsia="仿宋_GB2312"/>
                <w:sz w:val="24"/>
              </w:rPr>
              <w:t>凉山州人力资源和社会保障局关于下达</w:t>
            </w:r>
            <w:r>
              <w:rPr>
                <w:rFonts w:ascii="仿宋_GB2312" w:hAnsi="仿宋_GB2312" w:cs="仿宋_GB2312" w:eastAsia="仿宋_GB2312"/>
                <w:sz w:val="24"/>
              </w:rPr>
              <w:t>2026年度全州人社系统政府补贴性职业技能培训任务的通知</w:t>
            </w:r>
            <w:r>
              <w:rPr>
                <w:rFonts w:ascii="仿宋_GB2312" w:hAnsi="仿宋_GB2312" w:cs="仿宋_GB2312" w:eastAsia="仿宋_GB2312"/>
                <w:sz w:val="24"/>
              </w:rPr>
              <w:t>》（</w:t>
            </w:r>
            <w:r>
              <w:rPr>
                <w:rFonts w:ascii="仿宋_GB2312" w:hAnsi="仿宋_GB2312" w:cs="仿宋_GB2312" w:eastAsia="仿宋_GB2312"/>
                <w:sz w:val="24"/>
              </w:rPr>
              <w:t>凉人社办发（</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w:t>
            </w:r>
            <w:r>
              <w:rPr>
                <w:rFonts w:ascii="仿宋_GB2312" w:hAnsi="仿宋_GB2312" w:cs="仿宋_GB2312" w:eastAsia="仿宋_GB2312"/>
                <w:sz w:val="24"/>
              </w:rPr>
              <w:t>《四川省职业技能鉴定指导中心关于转发＜国家职业标准编制技术规程（</w:t>
            </w:r>
            <w:r>
              <w:rPr>
                <w:rFonts w:ascii="仿宋_GB2312" w:hAnsi="仿宋_GB2312" w:cs="仿宋_GB2312" w:eastAsia="仿宋_GB2312"/>
                <w:sz w:val="24"/>
              </w:rPr>
              <w:t>2023年版）＞的通知》（川人社职鉴〔2023〕47号）、等规定执行等文件要求执行（以上文件有新规定的，按新规定要求执行）。培训机构对有就业意愿的学员应积极组织推荐就业，并做好就业推荐的跟踪服务记录。</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）培训监管要求</w:t>
            </w:r>
          </w:p>
          <w:p>
            <w:pPr>
              <w:pStyle w:val="null3"/>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w:t>
            </w:r>
            <w:r>
              <w:rPr>
                <w:rFonts w:ascii="仿宋_GB2312" w:hAnsi="仿宋_GB2312" w:cs="仿宋_GB2312" w:eastAsia="仿宋_GB2312"/>
                <w:sz w:val="24"/>
              </w:rPr>
              <w:t>3</w:t>
            </w:r>
            <w:r>
              <w:rPr>
                <w:rFonts w:ascii="仿宋_GB2312" w:hAnsi="仿宋_GB2312" w:cs="仿宋_GB2312" w:eastAsia="仿宋_GB2312"/>
                <w:sz w:val="24"/>
              </w:rPr>
              <w:t>日向县人社局报送开班申请的相关资料，并填写开班申请表。</w:t>
            </w:r>
          </w:p>
          <w:p>
            <w:pPr>
              <w:pStyle w:val="null3"/>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九</w:t>
            </w:r>
            <w:r>
              <w:rPr>
                <w:rFonts w:ascii="仿宋_GB2312" w:hAnsi="仿宋_GB2312" w:cs="仿宋_GB2312" w:eastAsia="仿宋_GB2312"/>
                <w:sz w:val="24"/>
                <w:b/>
              </w:rPr>
              <w:t>）培训服务要求</w:t>
            </w:r>
          </w:p>
          <w:p>
            <w:pPr>
              <w:pStyle w:val="null3"/>
              <w:ind w:firstLine="480"/>
              <w:jc w:val="left"/>
            </w:pPr>
            <w:r>
              <w:rPr>
                <w:rFonts w:ascii="仿宋_GB2312" w:hAnsi="仿宋_GB2312" w:cs="仿宋_GB2312" w:eastAsia="仿宋_GB2312"/>
                <w:sz w:val="24"/>
              </w:rPr>
              <w:t>1.供应商应参照</w:t>
            </w:r>
            <w:r>
              <w:rPr>
                <w:rFonts w:ascii="仿宋_GB2312" w:hAnsi="仿宋_GB2312" w:cs="仿宋_GB2312" w:eastAsia="仿宋_GB2312"/>
                <w:sz w:val="24"/>
              </w:rPr>
              <w:t>相关规定</w:t>
            </w:r>
            <w:r>
              <w:rPr>
                <w:rFonts w:ascii="仿宋_GB2312" w:hAnsi="仿宋_GB2312" w:cs="仿宋_GB2312" w:eastAsia="仿宋_GB2312"/>
                <w:sz w:val="24"/>
              </w:rPr>
              <w:t>组织就业技能培训，需严格按照相关文件规范组织，制定教学计划，确保培训时间和质量。培训前应将培训专业（工种）、培训计划、培训等级和监督电话报县人社局，并公开张贴在培训场所显著位置。</w:t>
            </w:r>
          </w:p>
          <w:p>
            <w:pPr>
              <w:pStyle w:val="null3"/>
              <w:ind w:firstLine="480"/>
              <w:jc w:val="left"/>
            </w:pPr>
            <w:r>
              <w:rPr>
                <w:rFonts w:ascii="仿宋_GB2312" w:hAnsi="仿宋_GB2312" w:cs="仿宋_GB2312" w:eastAsia="仿宋_GB2312"/>
                <w:sz w:val="24"/>
              </w:rPr>
              <w:t>2.培训采取理论学习、技能操作相结合的方式进行。</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供应商</w:t>
            </w:r>
            <w:r>
              <w:rPr>
                <w:rFonts w:ascii="仿宋_GB2312" w:hAnsi="仿宋_GB2312" w:cs="仿宋_GB2312" w:eastAsia="仿宋_GB2312"/>
                <w:sz w:val="24"/>
              </w:rPr>
              <w:t>应承担培训期间所产生的一切费用</w:t>
            </w:r>
            <w:r>
              <w:rPr>
                <w:rFonts w:ascii="仿宋_GB2312" w:hAnsi="仿宋_GB2312" w:cs="仿宋_GB2312" w:eastAsia="仿宋_GB2312"/>
                <w:sz w:val="24"/>
              </w:rPr>
              <w:t>(</w:t>
            </w:r>
            <w:r>
              <w:rPr>
                <w:rFonts w:ascii="仿宋_GB2312" w:hAnsi="仿宋_GB2312" w:cs="仿宋_GB2312" w:eastAsia="仿宋_GB2312"/>
                <w:sz w:val="24"/>
              </w:rPr>
              <w:t>包含了送培训、送鉴定下乡、</w:t>
            </w:r>
            <w:r>
              <w:rPr>
                <w:rFonts w:ascii="仿宋_GB2312" w:hAnsi="仿宋_GB2312" w:cs="仿宋_GB2312" w:eastAsia="仿宋_GB2312"/>
                <w:sz w:val="24"/>
              </w:rPr>
              <w:t>授课人员的讲课费、住宿费、交通费、餐费以及学员的保险费、教材费、资料费、实操费，信息化手段和后续跟踪服务费、技能证书鉴定及办证费等</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4.开班过程中实行学员每日签到制度（必须使用考勤机签到）。</w:t>
            </w:r>
          </w:p>
          <w:p>
            <w:pPr>
              <w:pStyle w:val="null3"/>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ind w:firstLine="480"/>
              <w:jc w:val="left"/>
            </w:pPr>
            <w:r>
              <w:rPr>
                <w:rFonts w:ascii="仿宋_GB2312" w:hAnsi="仿宋_GB2312" w:cs="仿宋_GB2312" w:eastAsia="仿宋_GB2312"/>
                <w:sz w:val="24"/>
              </w:rPr>
              <w:t>6.中标人需按照采购人</w:t>
            </w:r>
            <w:r>
              <w:rPr>
                <w:rFonts w:ascii="仿宋_GB2312" w:hAnsi="仿宋_GB2312" w:cs="仿宋_GB2312" w:eastAsia="仿宋_GB2312"/>
                <w:sz w:val="24"/>
              </w:rPr>
              <w:t>及相关文件规定</w:t>
            </w:r>
            <w:r>
              <w:rPr>
                <w:rFonts w:ascii="仿宋_GB2312" w:hAnsi="仿宋_GB2312" w:cs="仿宋_GB2312" w:eastAsia="仿宋_GB2312"/>
                <w:sz w:val="24"/>
              </w:rPr>
              <w:t>要求完善各种培训相关材料，并接受各级部门的监督检查。</w:t>
            </w:r>
          </w:p>
          <w:p>
            <w:pPr>
              <w:pStyle w:val="null3"/>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ind w:firstLine="480"/>
              <w:jc w:val="left"/>
            </w:pPr>
            <w:r>
              <w:rPr>
                <w:rFonts w:ascii="仿宋_GB2312" w:hAnsi="仿宋_GB2312" w:cs="仿宋_GB2312" w:eastAsia="仿宋_GB2312"/>
                <w:sz w:val="24"/>
              </w:rPr>
              <w:t>8.中标人需提供培训所需的器材、耗材及其他设施、设备。</w:t>
            </w:r>
          </w:p>
          <w:p>
            <w:pPr>
              <w:pStyle w:val="null3"/>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w:t>
            </w:r>
            <w:r>
              <w:rPr>
                <w:rFonts w:ascii="仿宋_GB2312" w:hAnsi="仿宋_GB2312" w:cs="仿宋_GB2312" w:eastAsia="仿宋_GB2312"/>
                <w:sz w:val="24"/>
                <w:b/>
              </w:rPr>
              <w:t>以上条款均</w:t>
            </w:r>
            <w:r>
              <w:rPr>
                <w:rFonts w:ascii="仿宋_GB2312" w:hAnsi="仿宋_GB2312" w:cs="仿宋_GB2312" w:eastAsia="仿宋_GB2312"/>
                <w:sz w:val="24"/>
                <w:b/>
              </w:rPr>
              <w:t>为实质性要求，不允许负偏离，否则做无效投标处理。</w:t>
            </w:r>
          </w:p>
          <w:p>
            <w:pPr>
              <w:pStyle w:val="null3"/>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w:t>
            </w:r>
            <w:r>
              <w:rPr>
                <w:rFonts w:ascii="仿宋_GB2312" w:hAnsi="仿宋_GB2312" w:cs="仿宋_GB2312" w:eastAsia="仿宋_GB2312"/>
                <w:sz w:val="24"/>
                <w:b/>
              </w:rPr>
              <w:t>供应商</w:t>
            </w:r>
            <w:r>
              <w:rPr>
                <w:rFonts w:ascii="仿宋_GB2312" w:hAnsi="仿宋_GB2312" w:cs="仿宋_GB2312" w:eastAsia="仿宋_GB2312"/>
                <w:sz w:val="24"/>
                <w:b/>
              </w:rPr>
              <w:t>前</w:t>
            </w:r>
            <w:r>
              <w:rPr>
                <w:rFonts w:ascii="仿宋_GB2312" w:hAnsi="仿宋_GB2312" w:cs="仿宋_GB2312" w:eastAsia="仿宋_GB2312"/>
                <w:sz w:val="24"/>
                <w:b/>
              </w:rPr>
              <w:t>2个包</w:t>
            </w:r>
            <w:r>
              <w:rPr>
                <w:rFonts w:ascii="仿宋_GB2312" w:hAnsi="仿宋_GB2312" w:cs="仿宋_GB2312" w:eastAsia="仿宋_GB2312"/>
                <w:sz w:val="24"/>
                <w:b/>
              </w:rPr>
              <w:t>为</w:t>
            </w:r>
            <w:r>
              <w:rPr>
                <w:rFonts w:ascii="仿宋_GB2312" w:hAnsi="仿宋_GB2312" w:cs="仿宋_GB2312" w:eastAsia="仿宋_GB2312"/>
                <w:sz w:val="24"/>
                <w:b/>
              </w:rPr>
              <w:t>第一中标候选人，其余包将不作为中标候选人。</w:t>
            </w:r>
          </w:p>
          <w:p>
            <w:pPr>
              <w:pStyle w:val="null3"/>
              <w:ind w:firstLine="480"/>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符号标识</w:t>
                  </w:r>
                </w:p>
              </w:tc>
              <w:tc>
                <w:tcPr>
                  <w:tcW w:type="dxa" w:w="10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商务要求名称</w:t>
                  </w:r>
                </w:p>
              </w:tc>
              <w:tc>
                <w:tcPr>
                  <w:tcW w:type="dxa" w:w="393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0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服务期限</w:t>
                  </w:r>
                </w:p>
              </w:tc>
              <w:tc>
                <w:tcPr>
                  <w:tcW w:type="dxa" w:w="39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0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服务地点</w:t>
                  </w:r>
                </w:p>
              </w:tc>
              <w:tc>
                <w:tcPr>
                  <w:tcW w:type="dxa" w:w="39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普格县</w:t>
                  </w:r>
                  <w:r>
                    <w:rPr>
                      <w:rFonts w:ascii="仿宋_GB2312" w:hAnsi="仿宋_GB2312" w:cs="仿宋_GB2312" w:eastAsia="仿宋_GB2312"/>
                      <w:sz w:val="24"/>
                    </w:rPr>
                    <w:t>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0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验收、交付标准和方法</w:t>
                  </w:r>
                </w:p>
              </w:tc>
              <w:tc>
                <w:tcPr>
                  <w:tcW w:type="dxa" w:w="39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成交供应商</w:t>
                  </w:r>
                  <w:r>
                    <w:rPr>
                      <w:rFonts w:ascii="仿宋_GB2312" w:hAnsi="仿宋_GB2312" w:cs="仿宋_GB2312" w:eastAsia="仿宋_GB2312"/>
                      <w:sz w:val="24"/>
                    </w:rPr>
                    <w:t>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w:t>
                  </w:r>
                  <w:r>
                    <w:rPr>
                      <w:rFonts w:ascii="仿宋_GB2312" w:hAnsi="仿宋_GB2312" w:cs="仿宋_GB2312" w:eastAsia="仿宋_GB2312"/>
                      <w:sz w:val="24"/>
                    </w:rPr>
                    <w:t>供应商</w:t>
                  </w:r>
                  <w:r>
                    <w:rPr>
                      <w:rFonts w:ascii="仿宋_GB2312" w:hAnsi="仿宋_GB2312" w:cs="仿宋_GB2312" w:eastAsia="仿宋_GB2312"/>
                      <w:sz w:val="24"/>
                    </w:rPr>
                    <w:t>提出验收申请后</w:t>
                  </w:r>
                  <w:r>
                    <w:rPr>
                      <w:rFonts w:ascii="仿宋_GB2312" w:hAnsi="仿宋_GB2312" w:cs="仿宋_GB2312" w:eastAsia="仿宋_GB2312"/>
                      <w:sz w:val="24"/>
                    </w:rPr>
                    <w:t>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0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支付方式</w:t>
                  </w:r>
                </w:p>
              </w:tc>
              <w:tc>
                <w:tcPr>
                  <w:tcW w:type="dxa" w:w="39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培训全部完成，培训学员取得相关合格证书或专项职业能力以上证书后进行验收，经监管单位验收合格后填写</w:t>
                  </w:r>
                  <w:r>
                    <w:rPr>
                      <w:rFonts w:ascii="仿宋_GB2312" w:hAnsi="仿宋_GB2312" w:cs="仿宋_GB2312" w:eastAsia="仿宋_GB2312"/>
                      <w:sz w:val="24"/>
                    </w:rPr>
                    <w:t>培训结束经考核评价，提交拨款申请和相关资料</w:t>
                  </w:r>
                  <w:r>
                    <w:rPr>
                      <w:rFonts w:ascii="仿宋_GB2312" w:hAnsi="仿宋_GB2312" w:cs="仿宋_GB2312" w:eastAsia="仿宋_GB2312"/>
                      <w:sz w:val="24"/>
                    </w:rPr>
                    <w:t>，由采购人签署验收合格、同意支付意见后，结算金额严格按照招标文件相关文件进行实际结算。最终结算金额＝各包合格人数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0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付款进度安排</w:t>
                  </w:r>
                </w:p>
              </w:tc>
              <w:tc>
                <w:tcPr>
                  <w:tcW w:type="dxa" w:w="39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jc w:val="left"/>
                  </w:pPr>
                  <w:r>
                    <w:rPr>
                      <w:rFonts w:ascii="仿宋_GB2312" w:hAnsi="仿宋_GB2312" w:cs="仿宋_GB2312" w:eastAsia="仿宋_GB2312"/>
                      <w:sz w:val="24"/>
                    </w:rPr>
                    <w:t>1.未能按期履行培训协议；</w:t>
                  </w:r>
                </w:p>
                <w:p>
                  <w:pPr>
                    <w:pStyle w:val="null3"/>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jc w:val="left"/>
                  </w:pPr>
                  <w:r>
                    <w:rPr>
                      <w:rFonts w:ascii="仿宋_GB2312" w:hAnsi="仿宋_GB2312" w:cs="仿宋_GB2312" w:eastAsia="仿宋_GB2312"/>
                      <w:sz w:val="24"/>
                    </w:rPr>
                    <w:t>3.将所承担的培训教学任务委托或承包给其他组织或个人；</w:t>
                  </w:r>
                </w:p>
                <w:p>
                  <w:pPr>
                    <w:pStyle w:val="null3"/>
                    <w:jc w:val="left"/>
                  </w:pPr>
                  <w:r>
                    <w:rPr>
                      <w:rFonts w:ascii="仿宋_GB2312" w:hAnsi="仿宋_GB2312" w:cs="仿宋_GB2312" w:eastAsia="仿宋_GB2312"/>
                      <w:sz w:val="24"/>
                    </w:rPr>
                    <w:t>4.制度不全、管理不善，造成学员在培训期间违法乱纪或发生重大伤亡事故；</w:t>
                  </w:r>
                </w:p>
                <w:p>
                  <w:pPr>
                    <w:pStyle w:val="null3"/>
                    <w:jc w:val="left"/>
                  </w:pPr>
                  <w:r>
                    <w:rPr>
                      <w:rFonts w:ascii="仿宋_GB2312" w:hAnsi="仿宋_GB2312" w:cs="仿宋_GB2312" w:eastAsia="仿宋_GB2312"/>
                      <w:sz w:val="24"/>
                    </w:rPr>
                    <w:t>5.申报技能培训补贴材料弄虚作假；</w:t>
                  </w:r>
                </w:p>
                <w:p>
                  <w:pPr>
                    <w:pStyle w:val="null3"/>
                    <w:jc w:val="left"/>
                  </w:pPr>
                  <w:r>
                    <w:rPr>
                      <w:rFonts w:ascii="仿宋_GB2312" w:hAnsi="仿宋_GB2312" w:cs="仿宋_GB2312" w:eastAsia="仿宋_GB2312"/>
                      <w:sz w:val="24"/>
                    </w:rPr>
                    <w:t>6.违反国家法律法规或政策规定的其他情形，并在社会上造成不良影响。</w:t>
                  </w:r>
                </w:p>
                <w:p>
                  <w:pPr>
                    <w:pStyle w:val="null3"/>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ind w:firstLine="480"/>
              <w:jc w:val="both"/>
            </w:pPr>
            <w:r>
              <w:rPr>
                <w:rFonts w:ascii="仿宋_GB2312" w:hAnsi="仿宋_GB2312" w:cs="仿宋_GB2312" w:eastAsia="仿宋_GB2312"/>
                <w:sz w:val="24"/>
              </w:rPr>
              <w:t>（一）退出机制</w:t>
            </w:r>
          </w:p>
          <w:p>
            <w:pPr>
              <w:pStyle w:val="null3"/>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ind w:firstLine="480"/>
              <w:jc w:val="both"/>
            </w:pPr>
            <w:r>
              <w:rPr>
                <w:rFonts w:ascii="仿宋_GB2312" w:hAnsi="仿宋_GB2312" w:cs="仿宋_GB2312" w:eastAsia="仿宋_GB2312"/>
                <w:sz w:val="24"/>
              </w:rPr>
              <w:t>1.未能按期履行培训协议；</w:t>
            </w:r>
          </w:p>
          <w:p>
            <w:pPr>
              <w:pStyle w:val="null3"/>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ind w:firstLine="480"/>
              <w:jc w:val="both"/>
            </w:pPr>
            <w:r>
              <w:rPr>
                <w:rFonts w:ascii="仿宋_GB2312" w:hAnsi="仿宋_GB2312" w:cs="仿宋_GB2312" w:eastAsia="仿宋_GB2312"/>
                <w:sz w:val="24"/>
              </w:rPr>
              <w:t>3.将所承担的培训教学任务委托或承包给其他组织或个人；</w:t>
            </w:r>
          </w:p>
          <w:p>
            <w:pPr>
              <w:pStyle w:val="null3"/>
              <w:ind w:firstLine="480"/>
              <w:jc w:val="both"/>
            </w:pPr>
            <w:r>
              <w:rPr>
                <w:rFonts w:ascii="仿宋_GB2312" w:hAnsi="仿宋_GB2312" w:cs="仿宋_GB2312" w:eastAsia="仿宋_GB2312"/>
                <w:sz w:val="24"/>
              </w:rPr>
              <w:t>4.制度不全、管理不善，造成学员在培训期间违法乱纪或发生重大伤亡事故；</w:t>
            </w:r>
          </w:p>
          <w:p>
            <w:pPr>
              <w:pStyle w:val="null3"/>
              <w:ind w:firstLine="480"/>
              <w:jc w:val="both"/>
            </w:pPr>
            <w:r>
              <w:rPr>
                <w:rFonts w:ascii="仿宋_GB2312" w:hAnsi="仿宋_GB2312" w:cs="仿宋_GB2312" w:eastAsia="仿宋_GB2312"/>
                <w:sz w:val="24"/>
              </w:rPr>
              <w:t>5.申报技能培训补贴材料弄虚作假；</w:t>
            </w:r>
          </w:p>
          <w:p>
            <w:pPr>
              <w:pStyle w:val="null3"/>
              <w:ind w:firstLine="480"/>
              <w:jc w:val="both"/>
            </w:pPr>
            <w:r>
              <w:rPr>
                <w:rFonts w:ascii="仿宋_GB2312" w:hAnsi="仿宋_GB2312" w:cs="仿宋_GB2312" w:eastAsia="仿宋_GB2312"/>
                <w:sz w:val="24"/>
              </w:rPr>
              <w:t>6.违反国家法律法规或政策规定的其他情形，并在社会上造成不良影响。</w:t>
            </w:r>
          </w:p>
          <w:p>
            <w:pPr>
              <w:pStyle w:val="null3"/>
              <w:ind w:firstLine="480"/>
              <w:jc w:val="both"/>
            </w:pPr>
            <w:r>
              <w:rPr>
                <w:rFonts w:ascii="仿宋_GB2312" w:hAnsi="仿宋_GB2312" w:cs="仿宋_GB2312" w:eastAsia="仿宋_GB2312"/>
                <w:sz w:val="24"/>
              </w:rPr>
              <w:t>（二）安全责任要求</w:t>
            </w:r>
          </w:p>
          <w:p>
            <w:pPr>
              <w:pStyle w:val="null3"/>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ind w:firstLine="480"/>
              <w:jc w:val="both"/>
            </w:pPr>
            <w:r>
              <w:rPr>
                <w:rFonts w:ascii="仿宋_GB2312" w:hAnsi="仿宋_GB2312" w:cs="仿宋_GB2312" w:eastAsia="仿宋_GB2312"/>
                <w:sz w:val="24"/>
              </w:rPr>
              <w:t>（四）其他条件</w:t>
            </w:r>
          </w:p>
          <w:p>
            <w:pPr>
              <w:pStyle w:val="null3"/>
              <w:ind w:firstLine="480"/>
              <w:jc w:val="both"/>
            </w:pPr>
            <w:r>
              <w:rPr>
                <w:rFonts w:ascii="仿宋_GB2312" w:hAnsi="仿宋_GB2312" w:cs="仿宋_GB2312" w:eastAsia="仿宋_GB2312"/>
                <w:sz w:val="24"/>
              </w:rPr>
              <w:t>1.供应商须配备履行合同所需要的相关专业技术人员。</w:t>
            </w:r>
          </w:p>
          <w:p>
            <w:pPr>
              <w:pStyle w:val="null3"/>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标的名称：起重装卸机械操作工（初级）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spacing w:before="105" w:after="105"/>
              <w:ind w:firstLine="480"/>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标的名称：种植业（专项）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标的名称：养殖类（专项）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spacing w:before="105" w:after="105"/>
              <w:ind w:firstLine="480"/>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标的名称：中式烹调类（专项）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spacing w:before="105" w:after="105"/>
              <w:ind w:firstLine="480"/>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标的名称：中式面点（专项）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spacing w:before="105" w:after="105"/>
              <w:ind w:firstLine="480"/>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标的名称：家政服务类（专项）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标的名称：焊工（专项）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spacing w:before="105" w:after="105"/>
              <w:ind w:firstLine="480"/>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标的名称：电工（专项）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标的名称：创业培训（合格）</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spacing w:before="105" w:after="105"/>
              <w:ind w:firstLine="480"/>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标的名称：彝绣（专项）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职业培训相关要求（各包均适用）</w:t>
            </w:r>
          </w:p>
        </w:tc>
        <w:tc>
          <w:tcPr>
            <w:tcW w:type="dxa" w:w="5814"/>
          </w:tcPr>
          <w:p>
            <w:pPr>
              <w:pStyle w:val="null3"/>
              <w:spacing w:before="105" w:after="105"/>
              <w:ind w:firstLine="482"/>
              <w:jc w:val="left"/>
            </w:pPr>
            <w:r>
              <w:rPr>
                <w:rFonts w:ascii="仿宋_GB2312" w:hAnsi="仿宋_GB2312" w:cs="仿宋_GB2312" w:eastAsia="仿宋_GB2312"/>
                <w:sz w:val="24"/>
                <w:b/>
              </w:rPr>
              <w:t>（一）指导思想</w:t>
            </w:r>
          </w:p>
          <w:p>
            <w:pPr>
              <w:pStyle w:val="null3"/>
              <w:spacing w:before="105" w:after="105"/>
              <w:ind w:firstLine="480"/>
              <w:jc w:val="left"/>
            </w:pPr>
            <w:r>
              <w:rPr>
                <w:rFonts w:ascii="仿宋_GB2312" w:hAnsi="仿宋_GB2312" w:cs="仿宋_GB2312" w:eastAsia="仿宋_GB2312"/>
                <w:sz w:val="24"/>
              </w:rPr>
              <w:t>深入贯彻习近平总书记关于技能人才和产业工人队伍建设改革工作的重要指示精神，加快培养塑造一支服务高质量发展的高素质技能人才队伍和产业大军，促进高质量充分就业，根据国家《</w:t>
            </w:r>
            <w:r>
              <w:rPr>
                <w:rFonts w:ascii="仿宋_GB2312" w:hAnsi="仿宋_GB2312" w:cs="仿宋_GB2312" w:eastAsia="仿宋_GB2312"/>
                <w:sz w:val="24"/>
              </w:rPr>
              <w:t>“十四五”职业技能培训规划》，以及“技能四川”行动总体安排，持续深入贯彻落实就业优先战略和人才强州战略，结合巩固拓展脱贫攻坚成果同乡村振兴有效衔接等工作要求，准确把握凉山技能人才工作的现实需要、目标方向、主要任务和实现路径，健全完善职业培训工作制度，全力提升技能人才培养能力和水平，推动全州技能劳动者队伍不断发展壮大和整体素质提高。</w:t>
            </w:r>
          </w:p>
          <w:p>
            <w:pPr>
              <w:pStyle w:val="null3"/>
              <w:spacing w:before="105" w:after="105"/>
              <w:ind w:firstLine="482"/>
              <w:jc w:val="left"/>
            </w:pPr>
            <w:r>
              <w:rPr>
                <w:rFonts w:ascii="仿宋_GB2312" w:hAnsi="仿宋_GB2312" w:cs="仿宋_GB2312" w:eastAsia="仿宋_GB2312"/>
                <w:sz w:val="24"/>
                <w:b/>
              </w:rPr>
              <w:t>（二）指导文件</w:t>
            </w:r>
          </w:p>
          <w:p>
            <w:pPr>
              <w:pStyle w:val="null3"/>
              <w:spacing w:before="105" w:after="105"/>
              <w:ind w:firstLine="480"/>
              <w:jc w:val="left"/>
            </w:pPr>
            <w:r>
              <w:rPr>
                <w:rFonts w:ascii="仿宋_GB2312" w:hAnsi="仿宋_GB2312" w:cs="仿宋_GB2312" w:eastAsia="仿宋_GB2312"/>
                <w:sz w:val="24"/>
              </w:rPr>
              <w:t>按照凉山州人力资源和社会保障局等</w:t>
            </w:r>
            <w:r>
              <w:rPr>
                <w:rFonts w:ascii="仿宋_GB2312" w:hAnsi="仿宋_GB2312" w:cs="仿宋_GB2312" w:eastAsia="仿宋_GB2312"/>
                <w:sz w:val="24"/>
              </w:rPr>
              <w:t>25部门关于印发《凉山州补贴性职业技能培训实施细则》的通知（凉人社规[2025]3号）、《四川省人力资源和社会保障厅四川省财政厅关于进一步提升职业技能培训质效实施“技能照亮前程”行动的通知》(川人社办发[2025]22号)《四川省人力资源和社会保障厅四川省财政厅关于印发〈四川省补贴性职业技能培训管理办法》的通知》(川人社规[2025]11号)及《中共凉山州委办公室凉山州人民政府办公室关于构建“大就业”工作责任体系促进农村劳动力高质量充分就业的通知》(凉委办函[2025]21号)。以上文件有新规定的，按新规定要求执行。</w:t>
            </w:r>
          </w:p>
          <w:p>
            <w:pPr>
              <w:pStyle w:val="null3"/>
              <w:spacing w:before="105" w:after="105"/>
              <w:ind w:firstLine="482"/>
              <w:jc w:val="left"/>
            </w:pPr>
            <w:r>
              <w:rPr>
                <w:rFonts w:ascii="仿宋_GB2312" w:hAnsi="仿宋_GB2312" w:cs="仿宋_GB2312" w:eastAsia="仿宋_GB2312"/>
                <w:sz w:val="24"/>
                <w:b/>
              </w:rPr>
              <w:t>（三）培训对象</w:t>
            </w:r>
          </w:p>
          <w:p>
            <w:pPr>
              <w:pStyle w:val="null3"/>
              <w:spacing w:before="105" w:after="105"/>
              <w:ind w:firstLine="480"/>
              <w:jc w:val="left"/>
            </w:pPr>
            <w:r>
              <w:rPr>
                <w:rFonts w:ascii="仿宋_GB2312" w:hAnsi="仿宋_GB2312" w:cs="仿宋_GB2312" w:eastAsia="仿宋_GB2312"/>
                <w:sz w:val="24"/>
              </w:rPr>
              <w:t>补贴性职业技能培训的重点对象为</w:t>
            </w:r>
            <w:r>
              <w:rPr>
                <w:rFonts w:ascii="仿宋_GB2312" w:hAnsi="仿宋_GB2312" w:cs="仿宋_GB2312" w:eastAsia="仿宋_GB2312"/>
                <w:sz w:val="24"/>
              </w:rPr>
              <w:t>“六类人员”，具体包括：防止返贫监测对象、毕业年度高校毕业生（含技工院校高级工班、预备技师班、技师班和特殊教育院校职业教育类毕业生）、城乡未继续升学的应届初高中毕业生、农村转移就业劳动者、城镇登记失业人员、就业困难人员。</w:t>
            </w:r>
          </w:p>
          <w:p>
            <w:pPr>
              <w:pStyle w:val="null3"/>
              <w:spacing w:before="105" w:after="105"/>
              <w:ind w:firstLine="482"/>
              <w:jc w:val="left"/>
            </w:pPr>
            <w:r>
              <w:rPr>
                <w:rFonts w:ascii="仿宋_GB2312" w:hAnsi="仿宋_GB2312" w:cs="仿宋_GB2312" w:eastAsia="仿宋_GB2312"/>
                <w:sz w:val="24"/>
                <w:b/>
              </w:rPr>
              <w:t>（四）职业技能培训内容</w:t>
            </w:r>
          </w:p>
          <w:p>
            <w:pPr>
              <w:pStyle w:val="null3"/>
              <w:spacing w:before="105" w:after="105"/>
              <w:ind w:firstLine="480"/>
              <w:jc w:val="left"/>
            </w:pPr>
            <w:r>
              <w:rPr>
                <w:rFonts w:ascii="仿宋_GB2312" w:hAnsi="仿宋_GB2312" w:cs="仿宋_GB2312" w:eastAsia="仿宋_GB2312"/>
                <w:sz w:val="24"/>
              </w:rPr>
              <w:t>1.培训内容：按采购文件各包培训种类结合培训者意愿需求，县域经济社会发展、重点项目、重点工程用工需求，东西部协作、传统劳务输出地企业用工需求等，以及各类劳务品牌、地方特色培训、创业培训等计划，分类组织开展技能培训，保质保量完成各项任务指标。在就业培训中，以外出务工人员、就近就地就业人员、产业工人、“零就业家庭”五类人群、离校未就业高校毕业、“两后生”，返乡农民工等重点就业群体为培训对象，同一培训对象原则上只能享受一次培训补贴。培训对象在参加就业培训前，根据培训入学登记表及评分指南进行筛选面试，培训结束后对参加就业培训后的学员提供不少于6个月的后续服务，重点跟踪创业情况。</w:t>
            </w:r>
          </w:p>
          <w:p>
            <w:pPr>
              <w:pStyle w:val="null3"/>
              <w:spacing w:before="105" w:after="105"/>
              <w:ind w:firstLine="482"/>
              <w:jc w:val="left"/>
            </w:pPr>
            <w:r>
              <w:rPr>
                <w:rFonts w:ascii="仿宋_GB2312" w:hAnsi="仿宋_GB2312" w:cs="仿宋_GB2312" w:eastAsia="仿宋_GB2312"/>
                <w:sz w:val="24"/>
                <w:b/>
              </w:rPr>
              <w:t>2.培训课时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w:t>
            </w:r>
            <w:r>
              <w:rPr>
                <w:rFonts w:ascii="仿宋_GB2312" w:hAnsi="仿宋_GB2312" w:cs="仿宋_GB2312" w:eastAsia="仿宋_GB2312"/>
                <w:sz w:val="24"/>
              </w:rPr>
              <w:t>挖掘铲运机械操作工（初级）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采购包2：</w:t>
            </w:r>
            <w:r>
              <w:rPr>
                <w:rFonts w:ascii="仿宋_GB2312" w:hAnsi="仿宋_GB2312" w:cs="仿宋_GB2312" w:eastAsia="仿宋_GB2312"/>
                <w:sz w:val="24"/>
              </w:rPr>
              <w:t>起重装卸机械操作工（初级）</w:t>
            </w:r>
            <w:r>
              <w:rPr>
                <w:rFonts w:ascii="仿宋_GB2312" w:hAnsi="仿宋_GB2312" w:cs="仿宋_GB2312" w:eastAsia="仿宋_GB2312"/>
                <w:sz w:val="24"/>
              </w:rPr>
              <w:t>，计划培训人数100人，培训学时260学时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采购包3：种植业（专项），计划培训人数300人，培训学时80学时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采购包4：养殖业（专项），计划培训人数250人，培训学时80学时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采购包5：中式烹调类（专项），计划培训人数300人，培训学时80学时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采购包6：中式面点（专项），计划培训人数200人，培训学时80学时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采购包7：家政服务类（专项），计划培训人数100人，培训学时80学时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采购包8：焊工（专项），计划培训人数150人，培训学时80学时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采购包9：电工（专项），计划培训人数150人，培训学时260学时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采购包10：创业培训（合格），计划培训人数30人，培训学时260学时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采购包11：彝绣（专项），计划培训人数150人，培训学时80学时</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3.创业培训台账内容</w:t>
            </w:r>
            <w:r>
              <w:rPr>
                <w:rFonts w:ascii="仿宋_GB2312" w:hAnsi="仿宋_GB2312" w:cs="仿宋_GB2312" w:eastAsia="仿宋_GB2312"/>
                <w:sz w:val="24"/>
              </w:rPr>
              <w:t xml:space="preserve"> ：创业培训项目相关档案包括：①《开班申请》；②《培训方案》；③《学员入学登记表》；④《学员报名册》；⑤《学员身份证复印件》；⑥《学员考勤表》、《培训课程表》、《每日培训意见反馈表》、《结束评估汇总表》、《TOE培训班活动报告》；⑦《培训资金申报表》、《培训机构开具的行政事业性收费票据（或税务发票）》；⑧《培训证书复印件》；⑨培训照片；⑩《创业培训结业证复印件》；⑪《创业计划书》；⑫《学校代为学员申请培训补贴协议》，具体台账内容以采购人培训要求为准。</w:t>
            </w:r>
          </w:p>
          <w:p>
            <w:pPr>
              <w:pStyle w:val="null3"/>
              <w:spacing w:before="105" w:after="105"/>
              <w:ind w:firstLine="482"/>
              <w:jc w:val="left"/>
            </w:pPr>
            <w:r>
              <w:rPr>
                <w:rFonts w:ascii="仿宋_GB2312" w:hAnsi="仿宋_GB2312" w:cs="仿宋_GB2312" w:eastAsia="仿宋_GB2312"/>
                <w:sz w:val="24"/>
                <w:b/>
              </w:rPr>
              <w:t>（五）培训机构要求</w:t>
            </w:r>
          </w:p>
          <w:p>
            <w:pPr>
              <w:pStyle w:val="null3"/>
              <w:spacing w:before="105" w:after="105"/>
              <w:ind w:firstLine="480"/>
              <w:jc w:val="left"/>
            </w:pPr>
            <w:r>
              <w:rPr>
                <w:rFonts w:ascii="仿宋_GB2312" w:hAnsi="仿宋_GB2312" w:cs="仿宋_GB2312" w:eastAsia="仿宋_GB2312"/>
                <w:sz w:val="24"/>
              </w:rPr>
              <w:t>1.培训机构须取得州人社局许可或备案资质，并在有效期内的培训机构。</w:t>
            </w:r>
          </w:p>
          <w:p>
            <w:pPr>
              <w:pStyle w:val="null3"/>
              <w:spacing w:before="105" w:after="105"/>
              <w:ind w:firstLine="480"/>
              <w:jc w:val="left"/>
            </w:pPr>
            <w:r>
              <w:rPr>
                <w:rFonts w:ascii="仿宋_GB2312" w:hAnsi="仿宋_GB2312" w:cs="仿宋_GB2312" w:eastAsia="仿宋_GB2312"/>
                <w:sz w:val="24"/>
              </w:rPr>
              <w:t>2.具备与拟培训项目（工种）相适应的师资力量，配备专职校长及专兼职理论教师和实习指导教师。理论教师和实习指导教师应具有与其教学岗位相应的任职资格。每个专业（工种）至少配备1名理论教师和2名实习指导教师。理论教师和实习指导教师应具有相关专业中级及以上技术职称或三级及以上技能等级证书或行政主管部门颁发的其他师资证书，并有2年或以上职业教育培训经历，签订聘任合同。（注：提供身份证、相关证书复印件及合同复印件）</w:t>
            </w:r>
          </w:p>
          <w:p>
            <w:pPr>
              <w:pStyle w:val="null3"/>
              <w:spacing w:before="105" w:after="105"/>
              <w:ind w:firstLine="480"/>
              <w:jc w:val="left"/>
            </w:pPr>
            <w:r>
              <w:rPr>
                <w:rFonts w:ascii="仿宋_GB2312" w:hAnsi="仿宋_GB2312" w:cs="仿宋_GB2312" w:eastAsia="仿宋_GB2312"/>
                <w:sz w:val="24"/>
              </w:rPr>
              <w:t>3.具备与拟培训专业相适应的相对独立、稳定的教学场地。</w:t>
            </w:r>
          </w:p>
          <w:p>
            <w:pPr>
              <w:pStyle w:val="null3"/>
              <w:spacing w:before="105" w:after="105"/>
              <w:ind w:firstLine="480"/>
              <w:jc w:val="left"/>
            </w:pPr>
            <w:r>
              <w:rPr>
                <w:rFonts w:ascii="仿宋_GB2312" w:hAnsi="仿宋_GB2312" w:cs="仿宋_GB2312" w:eastAsia="仿宋_GB2312"/>
                <w:sz w:val="24"/>
              </w:rPr>
              <w:t>4.具备满足技能教学需要的设施、设备。</w:t>
            </w:r>
          </w:p>
          <w:p>
            <w:pPr>
              <w:pStyle w:val="null3"/>
              <w:spacing w:before="105" w:after="105"/>
              <w:ind w:firstLine="480"/>
              <w:jc w:val="left"/>
            </w:pPr>
            <w:r>
              <w:rPr>
                <w:rFonts w:ascii="仿宋_GB2312" w:hAnsi="仿宋_GB2312" w:cs="仿宋_GB2312" w:eastAsia="仿宋_GB2312"/>
                <w:sz w:val="24"/>
              </w:rPr>
              <w:t>5.具有与培训项目（工种）相适应的教材。教学大纲、教学计划、教材目录，并严格执行。</w:t>
            </w:r>
          </w:p>
          <w:p>
            <w:pPr>
              <w:pStyle w:val="null3"/>
              <w:spacing w:before="105" w:after="105"/>
              <w:ind w:firstLine="480"/>
              <w:jc w:val="left"/>
            </w:pPr>
            <w:r>
              <w:rPr>
                <w:rFonts w:ascii="仿宋_GB2312" w:hAnsi="仿宋_GB2312" w:cs="仿宋_GB2312" w:eastAsia="仿宋_GB2312"/>
                <w:sz w:val="24"/>
              </w:rPr>
              <w:t>6.有专职工作人员对学员进行就业指导，并有良好稳定的就业渠道。</w:t>
            </w:r>
          </w:p>
          <w:p>
            <w:pPr>
              <w:pStyle w:val="null3"/>
              <w:spacing w:before="105" w:after="105"/>
              <w:ind w:firstLine="482"/>
              <w:jc w:val="left"/>
            </w:pPr>
            <w:r>
              <w:rPr>
                <w:rFonts w:ascii="仿宋_GB2312" w:hAnsi="仿宋_GB2312" w:cs="仿宋_GB2312" w:eastAsia="仿宋_GB2312"/>
                <w:sz w:val="24"/>
                <w:b/>
              </w:rPr>
              <w:t>（六）培训师资要求</w:t>
            </w:r>
          </w:p>
          <w:p>
            <w:pPr>
              <w:pStyle w:val="null3"/>
              <w:spacing w:before="105" w:after="105"/>
              <w:ind w:firstLine="480"/>
              <w:jc w:val="left"/>
            </w:pPr>
            <w:r>
              <w:rPr>
                <w:rFonts w:ascii="仿宋_GB2312" w:hAnsi="仿宋_GB2312" w:cs="仿宋_GB2312" w:eastAsia="仿宋_GB2312"/>
                <w:sz w:val="24"/>
              </w:rPr>
              <w:t>遵循《凉山州人力资源和社会保障局凉山州财政局关于精准开展技能培训提高培训实效的通知》（凉人社办发〔</w:t>
            </w:r>
            <w:r>
              <w:rPr>
                <w:rFonts w:ascii="仿宋_GB2312" w:hAnsi="仿宋_GB2312" w:cs="仿宋_GB2312" w:eastAsia="仿宋_GB2312"/>
                <w:sz w:val="24"/>
              </w:rPr>
              <w:t>2022〕23号）、凉人社发〔2024〕13号规定（以上文件有新规定的，按新规定要求执行）：州人社局建立全州职业技能培训师资库，进入师资库教师名单在州人社局官网和州就业局微信公众号上公布，师资库名单每季度更新一次，只有进入师资库的教师才能在我州开展职业技能培训，每名培训教师最多只能在一所培训学校担任专职教师，在其他两所培训学校担任兼职教师。培训开班前采购人将核实备案人员情况，如有未备案以及备案人员与培训人员不一致的情况将不予开班，并上报监管部门进行处理。</w:t>
            </w:r>
          </w:p>
          <w:p>
            <w:pPr>
              <w:pStyle w:val="null3"/>
              <w:spacing w:before="105" w:after="105"/>
              <w:ind w:firstLine="482"/>
              <w:jc w:val="left"/>
            </w:pPr>
            <w:r>
              <w:rPr>
                <w:rFonts w:ascii="仿宋_GB2312" w:hAnsi="仿宋_GB2312" w:cs="仿宋_GB2312" w:eastAsia="仿宋_GB2312"/>
                <w:sz w:val="24"/>
                <w:b/>
              </w:rPr>
              <w:t>（七）培训内容和质量要求</w:t>
            </w:r>
          </w:p>
          <w:p>
            <w:pPr>
              <w:pStyle w:val="null3"/>
              <w:spacing w:before="105" w:after="105"/>
              <w:ind w:firstLine="482"/>
              <w:jc w:val="left"/>
            </w:pPr>
            <w:r>
              <w:rPr>
                <w:rFonts w:ascii="仿宋_GB2312" w:hAnsi="仿宋_GB2312" w:cs="仿宋_GB2312" w:eastAsia="仿宋_GB2312"/>
                <w:sz w:val="24"/>
                <w:b/>
              </w:rPr>
              <w:t>1.控制培训班人数。</w:t>
            </w:r>
            <w:r>
              <w:rPr>
                <w:rFonts w:ascii="仿宋_GB2312" w:hAnsi="仿宋_GB2312" w:cs="仿宋_GB2312" w:eastAsia="仿宋_GB2312"/>
                <w:sz w:val="24"/>
              </w:rPr>
              <w:t>切实提高培训质量，技能培训每班参训人数不超过</w:t>
            </w:r>
            <w:r>
              <w:rPr>
                <w:rFonts w:ascii="仿宋_GB2312" w:hAnsi="仿宋_GB2312" w:cs="仿宋_GB2312" w:eastAsia="仿宋_GB2312"/>
                <w:sz w:val="24"/>
              </w:rPr>
              <w:t>60人，实操工位不少于参训人数的三分之一，焊工可根据培训地用电承载负荷适当减少实操工位。</w:t>
            </w:r>
          </w:p>
          <w:p>
            <w:pPr>
              <w:pStyle w:val="null3"/>
              <w:spacing w:before="105" w:after="105"/>
              <w:ind w:firstLine="482"/>
              <w:jc w:val="left"/>
            </w:pPr>
            <w:r>
              <w:rPr>
                <w:rFonts w:ascii="仿宋_GB2312" w:hAnsi="仿宋_GB2312" w:cs="仿宋_GB2312" w:eastAsia="仿宋_GB2312"/>
                <w:sz w:val="24"/>
                <w:b/>
              </w:rPr>
              <w:t>2.培训要合理安排理论学习与实际操作时间。</w:t>
            </w:r>
            <w:r>
              <w:rPr>
                <w:rFonts w:ascii="仿宋_GB2312" w:hAnsi="仿宋_GB2312" w:cs="仿宋_GB2312" w:eastAsia="仿宋_GB2312"/>
                <w:sz w:val="24"/>
              </w:rPr>
              <w:t>以实际操作为主，提高培训实效，其中实际操作技能训练学时一般不得少于总学时的</w:t>
            </w:r>
            <w:r>
              <w:rPr>
                <w:rFonts w:ascii="仿宋_GB2312" w:hAnsi="仿宋_GB2312" w:cs="仿宋_GB2312" w:eastAsia="仿宋_GB2312"/>
                <w:sz w:val="24"/>
              </w:rPr>
              <w:t>60%。持续将通识性教育纳入每期培训班教学内容，加强城市生活常识、禁毒防艾、森林草原防灭火、消防安全、食品安全、移风易俗、防范电信网络诈骗等知识，确保每期培训班不少于3个学时。培训对象、内容、台帐、质量、管理、补贴标准和资金监督拨付等按照《凉山州人力资源和社会保障局关于下达2026年度全州人社系统政府补贴性职业技能培训任务的通知》（凉人社办发（2025）46号）、《凉山州人力资源和社会保障局、凉山州财政局关于调整全州补贴性职业技能培训和评价补贴标准的通知》（凉人社办发（2025）36号）、《四川省财政厅、四川省人力资源和社会保障厅关于印发&lt;中央和省级财政就业创业补助资金管理办法&gt;的通知》（川财规（2025）2号）、《凉山州补贴性职业技能培训实施细则》、《四川省职业技能鉴定指导中心关于转发＜国家职业标准编制技术规程（2023年版）＞的通知》（川人社职鉴〔2023〕47号）、等规定执行等文件要求执行（以上文件有新规定的，按新规定要求执行）。培训机构对有就业意愿的学员应积极组织推荐就业，并做好就业推荐的跟踪服务记录。</w:t>
            </w:r>
          </w:p>
          <w:p>
            <w:pPr>
              <w:pStyle w:val="null3"/>
              <w:spacing w:before="105" w:after="105"/>
              <w:ind w:firstLine="482"/>
              <w:jc w:val="left"/>
            </w:pPr>
            <w:r>
              <w:rPr>
                <w:rFonts w:ascii="仿宋_GB2312" w:hAnsi="仿宋_GB2312" w:cs="仿宋_GB2312" w:eastAsia="仿宋_GB2312"/>
                <w:sz w:val="24"/>
                <w:b/>
              </w:rPr>
              <w:t>（八）培训监管要求</w:t>
            </w:r>
          </w:p>
          <w:p>
            <w:pPr>
              <w:pStyle w:val="null3"/>
              <w:spacing w:before="105" w:after="105"/>
              <w:ind w:firstLine="480"/>
              <w:jc w:val="left"/>
            </w:pPr>
            <w:r>
              <w:rPr>
                <w:rFonts w:ascii="仿宋_GB2312" w:hAnsi="仿宋_GB2312" w:cs="仿宋_GB2312" w:eastAsia="仿宋_GB2312"/>
                <w:sz w:val="24"/>
              </w:rPr>
              <w:t>1.培训学校应严格按照批准的开班方案和教学内容组织开展培训，要注重参训学员管理，强化培训纪律，严格执行培训考勤制度，每个培训班要签到（按指纹），做到视频实时监管。各培训班开班前提交远程实时视频监控端口交由州、县人社局、就业局、州职业技能鉴定中心使用，开班时，县人社局、县就业局工作人员到场并提出要求。每个培训班要进行3次以上实地检查（含开班和结业），并随机视频抽查，检查教学、学员到课等情况，核对学员身份、人数，教学设施设备、教师资质、教材等教学情况，根据检查情况做好记录；并每天留存学员参训的视频资料，无需保存培训全过程视频。由于网络原因无法实现视频实时监管的，需对培训全过程录像，以备抽查。对检查出问题的班次责令学校停课限期整改，经整改后仍达不到培训要求的，取消该班次培训。</w:t>
            </w:r>
          </w:p>
          <w:p>
            <w:pPr>
              <w:pStyle w:val="null3"/>
              <w:spacing w:before="105" w:after="105"/>
              <w:ind w:firstLine="480"/>
              <w:jc w:val="left"/>
            </w:pPr>
            <w:r>
              <w:rPr>
                <w:rFonts w:ascii="仿宋_GB2312" w:hAnsi="仿宋_GB2312" w:cs="仿宋_GB2312" w:eastAsia="仿宋_GB2312"/>
                <w:sz w:val="24"/>
              </w:rPr>
              <w:t>2.开班申请。培训机构将培训人员的基础信息录入“四川省就业服务管理信息系统”后，按计划开班。每次开班前3日向县人社局报送开班申请的相关资料，并填写开班申请表。</w:t>
            </w:r>
          </w:p>
          <w:p>
            <w:pPr>
              <w:pStyle w:val="null3"/>
              <w:spacing w:before="105" w:after="105"/>
              <w:ind w:firstLine="480"/>
              <w:jc w:val="left"/>
            </w:pPr>
            <w:r>
              <w:rPr>
                <w:rFonts w:ascii="仿宋_GB2312" w:hAnsi="仿宋_GB2312" w:cs="仿宋_GB2312" w:eastAsia="仿宋_GB2312"/>
                <w:sz w:val="24"/>
              </w:rPr>
              <w:t>3.培训信息实行实名制管理。培训信息全部进入州就业服务实名制管理系统，培训机构应于开班3日前进行培训人员信息实名制录入，逾期没有完成实名制录入的，按相关规定处理。</w:t>
            </w:r>
          </w:p>
          <w:p>
            <w:pPr>
              <w:pStyle w:val="null3"/>
              <w:spacing w:before="105" w:after="105"/>
              <w:ind w:firstLine="482"/>
              <w:jc w:val="left"/>
            </w:pPr>
            <w:r>
              <w:rPr>
                <w:rFonts w:ascii="仿宋_GB2312" w:hAnsi="仿宋_GB2312" w:cs="仿宋_GB2312" w:eastAsia="仿宋_GB2312"/>
                <w:sz w:val="24"/>
                <w:b/>
              </w:rPr>
              <w:t>（九）培训服务要求</w:t>
            </w:r>
          </w:p>
          <w:p>
            <w:pPr>
              <w:pStyle w:val="null3"/>
              <w:spacing w:before="105" w:after="105"/>
              <w:ind w:firstLine="480"/>
              <w:jc w:val="left"/>
            </w:pPr>
            <w:r>
              <w:rPr>
                <w:rFonts w:ascii="仿宋_GB2312" w:hAnsi="仿宋_GB2312" w:cs="仿宋_GB2312" w:eastAsia="仿宋_GB2312"/>
                <w:sz w:val="24"/>
              </w:rPr>
              <w:t>1.供应商应参照相关规定组织就业技能培训，需严格按照相关文件规范组织，制定教学计划，确保培训时间和质量。培训前应将培训专业（工种）、培训计划、培训等级和监督电话报县人社局，并公开张贴在培训场所显著位置。</w:t>
            </w:r>
          </w:p>
          <w:p>
            <w:pPr>
              <w:pStyle w:val="null3"/>
              <w:spacing w:before="105" w:after="105"/>
              <w:ind w:firstLine="480"/>
              <w:jc w:val="left"/>
            </w:pPr>
            <w:r>
              <w:rPr>
                <w:rFonts w:ascii="仿宋_GB2312" w:hAnsi="仿宋_GB2312" w:cs="仿宋_GB2312" w:eastAsia="仿宋_GB2312"/>
                <w:sz w:val="24"/>
              </w:rPr>
              <w:t>2.培训采取理论学习、技能操作相结合的方式进行。</w:t>
            </w:r>
          </w:p>
          <w:p>
            <w:pPr>
              <w:pStyle w:val="null3"/>
              <w:spacing w:before="105" w:after="105"/>
              <w:ind w:firstLine="480"/>
              <w:jc w:val="left"/>
            </w:pPr>
            <w:r>
              <w:rPr>
                <w:rFonts w:ascii="仿宋_GB2312" w:hAnsi="仿宋_GB2312" w:cs="仿宋_GB2312" w:eastAsia="仿宋_GB2312"/>
                <w:sz w:val="24"/>
              </w:rPr>
              <w:t>3.供应商应承担培训期间所产生的一切费用(包含了送培训、送鉴定下乡、授课人员的讲课费、住宿费、交通费、餐费以及学员的保险费、教材费、资料费、实操费，信息化手段和后续跟踪服务费、技能证书鉴定及办证费等)。</w:t>
            </w:r>
          </w:p>
          <w:p>
            <w:pPr>
              <w:pStyle w:val="null3"/>
              <w:spacing w:before="105" w:after="105"/>
              <w:ind w:firstLine="480"/>
              <w:jc w:val="left"/>
            </w:pPr>
            <w:r>
              <w:rPr>
                <w:rFonts w:ascii="仿宋_GB2312" w:hAnsi="仿宋_GB2312" w:cs="仿宋_GB2312" w:eastAsia="仿宋_GB2312"/>
                <w:sz w:val="24"/>
              </w:rPr>
              <w:t>4.开班过程中实行学员每日签到制度（必须使用考勤机签到）。</w:t>
            </w:r>
          </w:p>
          <w:p>
            <w:pPr>
              <w:pStyle w:val="null3"/>
              <w:spacing w:before="105" w:after="105"/>
              <w:ind w:firstLine="480"/>
              <w:jc w:val="left"/>
            </w:pPr>
            <w:r>
              <w:rPr>
                <w:rFonts w:ascii="仿宋_GB2312" w:hAnsi="仿宋_GB2312" w:cs="仿宋_GB2312" w:eastAsia="仿宋_GB2312"/>
                <w:sz w:val="24"/>
              </w:rPr>
              <w:t>5.凡是发现弄虚作假行为、骗取培训补贴资金的单位和个人，将视其情节轻重，按照《财政违法处罚处分条例》进行严肃处理，追回有关财政资金；对构成犯罪的，要依法追究其刑事责任。</w:t>
            </w:r>
          </w:p>
          <w:p>
            <w:pPr>
              <w:pStyle w:val="null3"/>
              <w:spacing w:before="105" w:after="105"/>
              <w:ind w:firstLine="480"/>
              <w:jc w:val="left"/>
            </w:pPr>
            <w:r>
              <w:rPr>
                <w:rFonts w:ascii="仿宋_GB2312" w:hAnsi="仿宋_GB2312" w:cs="仿宋_GB2312" w:eastAsia="仿宋_GB2312"/>
                <w:sz w:val="24"/>
              </w:rPr>
              <w:t>6.中标人需按照采购人及相关文件规定要求完善各种培训相关材料，并接受各级部门的监督检查。</w:t>
            </w:r>
          </w:p>
          <w:p>
            <w:pPr>
              <w:pStyle w:val="null3"/>
              <w:spacing w:before="105" w:after="105"/>
              <w:ind w:firstLine="480"/>
              <w:jc w:val="left"/>
            </w:pPr>
            <w:r>
              <w:rPr>
                <w:rFonts w:ascii="仿宋_GB2312" w:hAnsi="仿宋_GB2312" w:cs="仿宋_GB2312" w:eastAsia="仿宋_GB2312"/>
                <w:sz w:val="24"/>
              </w:rPr>
              <w:t>7.中标人在培训前应根据国家职业标准和当前有关职业发展状况及本机构的实际培训条件，制定职业（工种）的培训方案。</w:t>
            </w:r>
          </w:p>
          <w:p>
            <w:pPr>
              <w:pStyle w:val="null3"/>
              <w:spacing w:before="105" w:after="105"/>
              <w:ind w:firstLine="480"/>
              <w:jc w:val="left"/>
            </w:pPr>
            <w:r>
              <w:rPr>
                <w:rFonts w:ascii="仿宋_GB2312" w:hAnsi="仿宋_GB2312" w:cs="仿宋_GB2312" w:eastAsia="仿宋_GB2312"/>
                <w:sz w:val="24"/>
              </w:rPr>
              <w:t>8.中标人需提供培训所需的器材、耗材及其他设施、设备。</w:t>
            </w:r>
          </w:p>
          <w:p>
            <w:pPr>
              <w:pStyle w:val="null3"/>
              <w:spacing w:before="105" w:after="105"/>
              <w:ind w:firstLine="480"/>
              <w:jc w:val="left"/>
            </w:pPr>
            <w:r>
              <w:rPr>
                <w:rFonts w:ascii="仿宋_GB2312" w:hAnsi="仿宋_GB2312" w:cs="仿宋_GB2312" w:eastAsia="仿宋_GB2312"/>
                <w:sz w:val="24"/>
              </w:rPr>
              <w:t>9.中标人应具有专人整理资料，对培训过程中形成的文字、图片、音像等资料应及时收集整理，归档备查。中标人教学内容要注重针对性、实用性和规范性，并做好学员的后续跟踪服务,做好培训台账。注册地不在凉山州的培训机构需在中标地配置办公室及资料存档室，在中标地配备专管人员负责后续服务及档案管理（在投标文件中注明办公室地址及专管人员、联系电话），以备各级部门的相关检查。</w:t>
            </w:r>
          </w:p>
          <w:p>
            <w:pPr>
              <w:pStyle w:val="null3"/>
              <w:spacing w:before="105" w:after="105"/>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①以上条款均为实质性要求，不允许负偏离，否则做无效投标处理。</w:t>
            </w:r>
          </w:p>
          <w:p>
            <w:pPr>
              <w:pStyle w:val="null3"/>
              <w:spacing w:before="105" w:after="105"/>
              <w:ind w:firstLine="482"/>
              <w:jc w:val="left"/>
            </w:pPr>
            <w:r>
              <w:rPr>
                <w:rFonts w:ascii="仿宋_GB2312" w:hAnsi="仿宋_GB2312" w:cs="仿宋_GB2312" w:eastAsia="仿宋_GB2312"/>
                <w:sz w:val="24"/>
                <w:b/>
              </w:rPr>
              <w:t>②供应商可选择多个包进行投标，但每家供应商最多只能中标其中2个包。若一家供应商为3个包及以上的第一中标候选人，评标委员会将按照分包序号顺序确定供应商前2个包为第一中标候选人，其余包将不作为中标候选人。</w:t>
            </w:r>
          </w:p>
          <w:p>
            <w:pPr>
              <w:pStyle w:val="null3"/>
              <w:spacing w:before="105" w:after="105"/>
              <w:ind w:firstLine="480"/>
              <w:jc w:val="left"/>
            </w:pPr>
            <w:r>
              <w:rPr>
                <w:rFonts w:ascii="仿宋_GB2312" w:hAnsi="仿宋_GB2312" w:cs="仿宋_GB2312" w:eastAsia="仿宋_GB2312"/>
                <w:sz w:val="24"/>
                <w:b/>
              </w:rPr>
              <w:t>③供应商作为2个包的第一中标候选人时，所中包的项目师资不得重复，若投标文件中出现师资重复，评标委员会将按照分包序号由小到大顺序确定其为排序靠前1个包的第一中标候选人，不再作为其余包的中标候选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商务服务要求（各包均适用）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3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符号标识</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商务要求名称</w:t>
                  </w:r>
                </w:p>
              </w:tc>
              <w:tc>
                <w:tcPr>
                  <w:tcW w:type="dxa" w:w="39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商务要求内容</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服务期限</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自合同签订之日起</w:t>
                  </w:r>
                  <w:r>
                    <w:rPr>
                      <w:rFonts w:ascii="仿宋_GB2312" w:hAnsi="仿宋_GB2312" w:cs="仿宋_GB2312" w:eastAsia="仿宋_GB2312"/>
                      <w:sz w:val="24"/>
                    </w:rPr>
                    <w:t>100日</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服务地点</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普格县完成培训工作。</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验收、交付标准和方法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成交供应商与采购人应严格按照《财政部关于进一步加强政府采购需求和履约验收管理的指导意见》（财库〔</w:t>
                  </w:r>
                  <w:r>
                    <w:rPr>
                      <w:rFonts w:ascii="仿宋_GB2312" w:hAnsi="仿宋_GB2312" w:cs="仿宋_GB2312" w:eastAsia="仿宋_GB2312"/>
                      <w:sz w:val="24"/>
                    </w:rPr>
                    <w:t>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支付方式</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培训结束经考核评价，提交拨款申请和相关资料，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×各包单价进行据实结算；各包合格率低于70%的不予结算。</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付款进度安排</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培训全部完成，培训学员取得相关合格证书或专项职业能力以上证书后进行验收，经监管单位验收合格后填写《验收结算单》，由采购人签署验收合格、同意支付意见后，结算金额严格按照招标文件相关文件进行实际结算。最终结算金额＝各包合格人数</w:t>
                  </w:r>
                  <w:r>
                    <w:rPr>
                      <w:rFonts w:ascii="仿宋_GB2312" w:hAnsi="仿宋_GB2312" w:cs="仿宋_GB2312" w:eastAsia="仿宋_GB2312"/>
                      <w:sz w:val="24"/>
                    </w:rPr>
                    <w:t>×各包单价进行据实结算</w:t>
                  </w:r>
                  <w:r>
                    <w:rPr>
                      <w:rFonts w:ascii="仿宋_GB2312" w:hAnsi="仿宋_GB2312" w:cs="仿宋_GB2312" w:eastAsia="仿宋_GB2312"/>
                      <w:sz w:val="24"/>
                    </w:rPr>
                    <w:t>；最终结算金额不得超过最高限价。</w:t>
                  </w:r>
                </w:p>
              </w:tc>
            </w:tr>
            <w:tr>
              <w:tc>
                <w:tcPr>
                  <w:tcW w:type="dxa" w:w="2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p>
                  <w:pPr>
                    <w:pStyle w:val="null3"/>
                    <w:jc w:val="both"/>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违约责任与解决争议的方法</w:t>
                  </w:r>
                </w:p>
              </w:tc>
              <w:tc>
                <w:tcPr>
                  <w:tcW w:type="dxa" w:w="39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（一）违约责任</w:t>
                  </w:r>
                  <w:r>
                    <w:rPr>
                      <w:rFonts w:ascii="仿宋_GB2312" w:hAnsi="仿宋_GB2312" w:cs="仿宋_GB2312" w:eastAsia="仿宋_GB2312"/>
                      <w:sz w:val="24"/>
                    </w:rPr>
                    <w:t>中标人有下述情形之一的，取消或终止其培训资格，并视情况进行责任追究：</w:t>
                  </w:r>
                </w:p>
                <w:p>
                  <w:pPr>
                    <w:pStyle w:val="null3"/>
                    <w:spacing w:before="105" w:after="105"/>
                    <w:jc w:val="left"/>
                  </w:pPr>
                  <w:r>
                    <w:rPr>
                      <w:rFonts w:ascii="仿宋_GB2312" w:hAnsi="仿宋_GB2312" w:cs="仿宋_GB2312" w:eastAsia="仿宋_GB2312"/>
                      <w:sz w:val="24"/>
                    </w:rPr>
                    <w:t>1.未能按期履行培训协议；</w:t>
                  </w:r>
                </w:p>
                <w:p>
                  <w:pPr>
                    <w:pStyle w:val="null3"/>
                    <w:spacing w:before="105" w:after="105"/>
                    <w:jc w:val="left"/>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jc w:val="left"/>
                  </w:pPr>
                  <w:r>
                    <w:rPr>
                      <w:rFonts w:ascii="仿宋_GB2312" w:hAnsi="仿宋_GB2312" w:cs="仿宋_GB2312" w:eastAsia="仿宋_GB2312"/>
                      <w:sz w:val="24"/>
                    </w:rPr>
                    <w:t>3.将所承担的培训教学任务委托或承包给其他组织或个人；</w:t>
                  </w:r>
                </w:p>
                <w:p>
                  <w:pPr>
                    <w:pStyle w:val="null3"/>
                    <w:spacing w:before="105" w:after="105"/>
                    <w:jc w:val="left"/>
                  </w:pPr>
                  <w:r>
                    <w:rPr>
                      <w:rFonts w:ascii="仿宋_GB2312" w:hAnsi="仿宋_GB2312" w:cs="仿宋_GB2312" w:eastAsia="仿宋_GB2312"/>
                      <w:sz w:val="24"/>
                    </w:rPr>
                    <w:t>4.制度不全、管理不善，造成学员在培训期间违法乱纪或发生重大伤亡事故；</w:t>
                  </w:r>
                </w:p>
                <w:p>
                  <w:pPr>
                    <w:pStyle w:val="null3"/>
                    <w:spacing w:before="105" w:after="105"/>
                    <w:jc w:val="left"/>
                  </w:pPr>
                  <w:r>
                    <w:rPr>
                      <w:rFonts w:ascii="仿宋_GB2312" w:hAnsi="仿宋_GB2312" w:cs="仿宋_GB2312" w:eastAsia="仿宋_GB2312"/>
                      <w:sz w:val="24"/>
                    </w:rPr>
                    <w:t>5.申报技能培训补贴材料弄虚作假；</w:t>
                  </w:r>
                </w:p>
                <w:p>
                  <w:pPr>
                    <w:pStyle w:val="null3"/>
                    <w:spacing w:before="105" w:after="105"/>
                    <w:jc w:val="left"/>
                  </w:pPr>
                  <w:r>
                    <w:rPr>
                      <w:rFonts w:ascii="仿宋_GB2312" w:hAnsi="仿宋_GB2312" w:cs="仿宋_GB2312" w:eastAsia="仿宋_GB2312"/>
                      <w:sz w:val="24"/>
                    </w:rPr>
                    <w:t>6.违反国家法律法规或政策规定的其他情形，并在社会上造成不良影响。</w:t>
                  </w:r>
                </w:p>
                <w:p>
                  <w:pPr>
                    <w:pStyle w:val="null3"/>
                    <w:spacing w:before="105" w:after="105"/>
                    <w:jc w:val="left"/>
                  </w:pPr>
                  <w:r>
                    <w:rPr>
                      <w:rFonts w:ascii="仿宋_GB2312" w:hAnsi="仿宋_GB2312" w:cs="仿宋_GB2312" w:eastAsia="仿宋_GB2312"/>
                      <w:sz w:val="24"/>
                    </w:rPr>
                    <w:t>（二）履约争议解决</w:t>
                  </w:r>
                  <w:r>
                    <w:rPr>
                      <w:rFonts w:ascii="仿宋_GB2312" w:hAnsi="仿宋_GB2312" w:cs="仿宋_GB2312" w:eastAsia="仿宋_GB2312"/>
                      <w:sz w:val="24"/>
                    </w:rPr>
                    <w:t>执行合同发生的或与合同有关的争议，双方应通过友好协商解决，经协商</w:t>
                  </w:r>
                  <w:r>
                    <w:rPr>
                      <w:rFonts w:ascii="仿宋_GB2312" w:hAnsi="仿宋_GB2312" w:cs="仿宋_GB2312" w:eastAsia="仿宋_GB2312"/>
                      <w:sz w:val="24"/>
                    </w:rPr>
                    <w:t>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其他条件</w:t>
            </w:r>
          </w:p>
        </w:tc>
        <w:tc>
          <w:tcPr>
            <w:tcW w:type="dxa" w:w="5814"/>
          </w:tcPr>
          <w:p>
            <w:pPr>
              <w:pStyle w:val="null3"/>
              <w:spacing w:before="105" w:after="105"/>
              <w:ind w:firstLine="480"/>
              <w:jc w:val="both"/>
            </w:pPr>
            <w:r>
              <w:rPr>
                <w:rFonts w:ascii="仿宋_GB2312" w:hAnsi="仿宋_GB2312" w:cs="仿宋_GB2312" w:eastAsia="仿宋_GB2312"/>
                <w:sz w:val="24"/>
              </w:rPr>
              <w:t>（一）退出机制</w:t>
            </w:r>
          </w:p>
          <w:p>
            <w:pPr>
              <w:pStyle w:val="null3"/>
              <w:spacing w:before="105" w:after="105"/>
              <w:ind w:firstLine="480"/>
              <w:jc w:val="both"/>
            </w:pPr>
            <w:r>
              <w:rPr>
                <w:rFonts w:ascii="仿宋_GB2312" w:hAnsi="仿宋_GB2312" w:cs="仿宋_GB2312" w:eastAsia="仿宋_GB2312"/>
                <w:sz w:val="24"/>
              </w:rPr>
              <w:t>中标人有下述情形之一的，取消或终止其培训资格，并视情况进行责任追究：</w:t>
            </w:r>
          </w:p>
          <w:p>
            <w:pPr>
              <w:pStyle w:val="null3"/>
              <w:spacing w:before="105" w:after="105"/>
              <w:ind w:firstLine="480"/>
              <w:jc w:val="both"/>
            </w:pPr>
            <w:r>
              <w:rPr>
                <w:rFonts w:ascii="仿宋_GB2312" w:hAnsi="仿宋_GB2312" w:cs="仿宋_GB2312" w:eastAsia="仿宋_GB2312"/>
                <w:sz w:val="24"/>
              </w:rPr>
              <w:t>1.未能按期履行培训协议；</w:t>
            </w:r>
          </w:p>
          <w:p>
            <w:pPr>
              <w:pStyle w:val="null3"/>
              <w:spacing w:before="105" w:after="105"/>
              <w:ind w:firstLine="480"/>
              <w:jc w:val="both"/>
            </w:pPr>
            <w:r>
              <w:rPr>
                <w:rFonts w:ascii="仿宋_GB2312" w:hAnsi="仿宋_GB2312" w:cs="仿宋_GB2312" w:eastAsia="仿宋_GB2312"/>
                <w:sz w:val="24"/>
              </w:rPr>
              <w:t>2.任意减少培训内容和培训课时，以及在培训过程中弄虚作假、培训质量低劣、学员反映强烈；</w:t>
            </w:r>
          </w:p>
          <w:p>
            <w:pPr>
              <w:pStyle w:val="null3"/>
              <w:spacing w:before="105" w:after="105"/>
              <w:ind w:firstLine="480"/>
              <w:jc w:val="both"/>
            </w:pPr>
            <w:r>
              <w:rPr>
                <w:rFonts w:ascii="仿宋_GB2312" w:hAnsi="仿宋_GB2312" w:cs="仿宋_GB2312" w:eastAsia="仿宋_GB2312"/>
                <w:sz w:val="24"/>
              </w:rPr>
              <w:t>3.将所承担的培训教学任务委托或承包给其他组织或个人；</w:t>
            </w:r>
          </w:p>
          <w:p>
            <w:pPr>
              <w:pStyle w:val="null3"/>
              <w:spacing w:before="105" w:after="105"/>
              <w:ind w:firstLine="480"/>
              <w:jc w:val="both"/>
            </w:pPr>
            <w:r>
              <w:rPr>
                <w:rFonts w:ascii="仿宋_GB2312" w:hAnsi="仿宋_GB2312" w:cs="仿宋_GB2312" w:eastAsia="仿宋_GB2312"/>
                <w:sz w:val="24"/>
              </w:rPr>
              <w:t>4.制度不全、管理不善，造成学员在培训期间违法乱纪或发生重大伤亡事故；</w:t>
            </w:r>
          </w:p>
          <w:p>
            <w:pPr>
              <w:pStyle w:val="null3"/>
              <w:spacing w:before="105" w:after="105"/>
              <w:ind w:firstLine="480"/>
              <w:jc w:val="both"/>
            </w:pPr>
            <w:r>
              <w:rPr>
                <w:rFonts w:ascii="仿宋_GB2312" w:hAnsi="仿宋_GB2312" w:cs="仿宋_GB2312" w:eastAsia="仿宋_GB2312"/>
                <w:sz w:val="24"/>
              </w:rPr>
              <w:t>5.申报技能培训补贴材料弄虚作假；</w:t>
            </w:r>
          </w:p>
          <w:p>
            <w:pPr>
              <w:pStyle w:val="null3"/>
              <w:spacing w:before="105" w:after="105"/>
              <w:ind w:firstLine="480"/>
              <w:jc w:val="both"/>
            </w:pPr>
            <w:r>
              <w:rPr>
                <w:rFonts w:ascii="仿宋_GB2312" w:hAnsi="仿宋_GB2312" w:cs="仿宋_GB2312" w:eastAsia="仿宋_GB2312"/>
                <w:sz w:val="24"/>
              </w:rPr>
              <w:t>6.违反国家法律法规或政策规定的其他情形，并在社会上造成不良影响。</w:t>
            </w:r>
          </w:p>
          <w:p>
            <w:pPr>
              <w:pStyle w:val="null3"/>
              <w:spacing w:before="105" w:after="105"/>
              <w:ind w:firstLine="480"/>
              <w:jc w:val="both"/>
            </w:pPr>
            <w:r>
              <w:rPr>
                <w:rFonts w:ascii="仿宋_GB2312" w:hAnsi="仿宋_GB2312" w:cs="仿宋_GB2312" w:eastAsia="仿宋_GB2312"/>
                <w:sz w:val="24"/>
              </w:rPr>
              <w:t>（二）安全责任要求</w:t>
            </w:r>
          </w:p>
          <w:p>
            <w:pPr>
              <w:pStyle w:val="null3"/>
              <w:spacing w:before="105" w:after="105"/>
              <w:ind w:firstLine="480"/>
              <w:jc w:val="both"/>
            </w:pPr>
            <w:r>
              <w:rPr>
                <w:rFonts w:ascii="仿宋_GB2312" w:hAnsi="仿宋_GB2312" w:cs="仿宋_GB2312" w:eastAsia="仿宋_GB2312"/>
                <w:sz w:val="24"/>
              </w:rPr>
              <w:t>供应商保证在本项目实施全部过程中，凡出现安全事故（意外事故、交通事故等），供应商须承担全部法律责任和赔偿全部经济损失，与采购人无关。</w:t>
            </w:r>
          </w:p>
          <w:p>
            <w:pPr>
              <w:pStyle w:val="null3"/>
              <w:spacing w:before="105" w:after="105"/>
              <w:ind w:firstLine="480"/>
              <w:jc w:val="both"/>
            </w:pPr>
            <w:r>
              <w:rPr>
                <w:rFonts w:ascii="仿宋_GB2312" w:hAnsi="仿宋_GB2312" w:cs="仿宋_GB2312" w:eastAsia="仿宋_GB2312"/>
                <w:sz w:val="24"/>
              </w:rPr>
              <w:t>（三）供应商注册地在凉山州外的培训机构在中标通知书领取后合同签订定签前按照凉人社发〔</w:t>
            </w:r>
            <w:r>
              <w:rPr>
                <w:rFonts w:ascii="仿宋_GB2312" w:hAnsi="仿宋_GB2312" w:cs="仿宋_GB2312" w:eastAsia="仿宋_GB2312"/>
                <w:sz w:val="24"/>
              </w:rPr>
              <w:t>2024〕13号文件的规定在州人社局备案。</w:t>
            </w:r>
          </w:p>
          <w:p>
            <w:pPr>
              <w:pStyle w:val="null3"/>
              <w:spacing w:before="105" w:after="105"/>
              <w:ind w:firstLine="480"/>
              <w:jc w:val="both"/>
            </w:pPr>
            <w:r>
              <w:rPr>
                <w:rFonts w:ascii="仿宋_GB2312" w:hAnsi="仿宋_GB2312" w:cs="仿宋_GB2312" w:eastAsia="仿宋_GB2312"/>
                <w:sz w:val="24"/>
              </w:rPr>
              <w:t>（四）其他条件</w:t>
            </w:r>
          </w:p>
          <w:p>
            <w:pPr>
              <w:pStyle w:val="null3"/>
              <w:spacing w:before="105" w:after="105"/>
              <w:ind w:firstLine="480"/>
              <w:jc w:val="both"/>
            </w:pPr>
            <w:r>
              <w:rPr>
                <w:rFonts w:ascii="仿宋_GB2312" w:hAnsi="仿宋_GB2312" w:cs="仿宋_GB2312" w:eastAsia="仿宋_GB2312"/>
                <w:sz w:val="24"/>
              </w:rPr>
              <w:t>1.供应商须配备履行合同所需要的相关专业技术人员。</w:t>
            </w:r>
          </w:p>
          <w:p>
            <w:pPr>
              <w:pStyle w:val="null3"/>
              <w:spacing w:before="105" w:after="105"/>
              <w:ind w:firstLine="480"/>
              <w:jc w:val="both"/>
            </w:pPr>
            <w:r>
              <w:rPr>
                <w:rFonts w:ascii="仿宋_GB2312" w:hAnsi="仿宋_GB2312" w:cs="仿宋_GB2312" w:eastAsia="仿宋_GB2312"/>
                <w:sz w:val="24"/>
              </w:rPr>
              <w:t>2.供应商须根据项目实际提供培训服务方案、培训管理制度、应急预案，培训服务方案包括但不限于：①对培训对象的分析；②培训流程；③教学计划方案；④培训内容；⑤培训目标；⑥人员部署及课程安排；⑦考核办法；⑧评估鉴定与验收方案；⑨就业保障方案。培训管理制度包括但不限于：①教学管理制度；②教师管理制度；③学员管理制度；④卫生管理制度；⑤培训设备管理制度；⑥培训质量反馈制度；⑦安全管理制度；⑧培训档案管理制度。应急预案包括但不限于：①食品安全保障措施；②消防安全与疏散方案；③疫情、传染病防控措施；④学校暴力事件预防措施；⑤不可抗力条件下的应对措施。</w:t>
            </w:r>
          </w:p>
          <w:p>
            <w:pPr>
              <w:pStyle w:val="null3"/>
              <w:spacing w:before="105" w:after="105"/>
              <w:ind w:firstLine="480"/>
              <w:jc w:val="both"/>
            </w:pPr>
            <w:r>
              <w:rPr>
                <w:rFonts w:ascii="仿宋_GB2312" w:hAnsi="仿宋_GB2312" w:cs="仿宋_GB2312" w:eastAsia="仿宋_GB2312"/>
                <w:sz w:val="24"/>
              </w:rPr>
              <w:t>3.其他未尽事宜，由采购人与中标人另行协商解决。</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普格县完成培训工作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招标文件规定的要求和投标文件及合同承诺的内容进行验收。验收主体：采购人；验收时间：供应商提出验收申请后15日内；验收组织方式：单位内部验收；验收内容及标准：按国家有关规定以及本项目采购文件技术、服务要求及合同条款和供应商响应文件和承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培训全部完成，培训学员取得相关合格证书或专项职业能力以上证书后进行验收，经监管单位验收合格后填写《验收结算单》，由采购人签署验收合格、同意支付意见后，达到付款条件起30日内，据实结算说明为结算金额严格按照招标文件相关文件进行实际结算。最终结算金额＝各包合格人数×各包单价进行据实结算；各包合格率低于70%的不予结算。最终结算金额不超过最高限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中标人有下述情形之一的，取消或终止其培训资格，并视情况进行责任追究： 1.未能按期履行培训协议； 2.任意减少培训内容和培训课时，以及在培训过程中弄虚作假、培训质量低劣、学员反映强烈； 3.将所承担的培训教学任务委托或承包给其他组织或个人； 4.制度不全、管理不善，造成学员在培训期间违法乱纪或发生重大伤亡事故； 5.申报技能培训补贴材料弄虚作假； 6.违反国家法律法规或政策规定的其他情形，并在社会上造成不良影响。 （二）履约争议解决 执行合同发生的或与合同有关的争议，双方应通过友好协商解决，经协商10日内无法达成协议的，任何一方可选择向采购人所在地有管辖权法院提起诉讼。诉讼产生的一切费用应由败诉方负担。在法院审理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针对本项目采购文件第三章所包含的技术、服务及其他要求，在磋商过程中，磋商小组在获得采购人代表确认的前提下</w:t>
      </w:r>
      <w:r>
        <w:rPr>
          <w:rFonts w:ascii="仿宋_GB2312" w:hAnsi="仿宋_GB2312" w:cs="仿宋_GB2312" w:eastAsia="仿宋_GB2312"/>
          <w:sz w:val="19"/>
          <w:b/>
          <w:color w:val="000000"/>
        </w:rPr>
        <w:t xml:space="preserve">, </w:t>
      </w:r>
      <w:r>
        <w:rPr>
          <w:rFonts w:ascii="仿宋_GB2312" w:hAnsi="仿宋_GB2312" w:cs="仿宋_GB2312" w:eastAsia="仿宋_GB2312"/>
          <w:sz w:val="19"/>
          <w:color w:val="000000"/>
        </w:rPr>
        <w:t>可以根据磋商情况实质性变动相关内容。磋商小组对磋商文件作出的实质性变动是磋商文件的有效组成部分，磋商小组会及时以书面形式通知所有参加磋商的供应商。</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9"/>
          <w:color w:val="000000"/>
        </w:rPr>
        <w:t>针对本项目采购文件第七章所包含的拟签订合同文本，在磋商过程中，磋商小组在获得采购人代表确认的前提下，可以根据磋商情况实质性变动相关内容。磋商小组对磋商文件作出的实质性变动是磋商文件的有效组成部分，磋商小组会及时以书面形式通知所有参加磋商的供应商。</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供应商须具有相应主管部门认定且年度审验合格的各类职业培训机构（含技工院校）或具有职业培训职能的企业、事业法人单位的证明材料</w:t>
            </w:r>
          </w:p>
        </w:tc>
        <w:tc>
          <w:tcPr>
            <w:tcW w:type="dxa" w:w="3322"/>
          </w:tcPr>
          <w:p>
            <w:pPr>
              <w:pStyle w:val="null3"/>
              <w:jc w:val="left"/>
            </w:pPr>
            <w:r>
              <w:rPr>
                <w:rFonts w:ascii="仿宋_GB2312" w:hAnsi="仿宋_GB2312" w:cs="仿宋_GB2312" w:eastAsia="仿宋_GB2312"/>
              </w:rPr>
              <w:t>①民办非企业单位提供《中华人民共和国民办学校办学许可证》和《民办非企业单位登记证书》，②民办企业单位提供《中华人民共和国民办学校办学许可证》和《营业执照》，③事业单位提供《中华人民共和国事业单位法人证书》和《中华人民共和国组织机构代码证》（已合证的提供合证证书）。（所有包均适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采购文件中的其他实质性要求</w:t>
            </w:r>
          </w:p>
        </w:tc>
        <w:tc>
          <w:tcPr>
            <w:tcW w:type="dxa" w:w="3322"/>
          </w:tcPr>
          <w:p>
            <w:pPr>
              <w:pStyle w:val="null3"/>
              <w:jc w:val="left"/>
            </w:pPr>
            <w:r>
              <w:rPr>
                <w:rFonts w:ascii="仿宋_GB2312" w:hAnsi="仿宋_GB2312" w:cs="仿宋_GB2312" w:eastAsia="仿宋_GB2312"/>
              </w:rPr>
              <w:t>供应商完全响应采购文件中的其他实质性要求。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4：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5：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6：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7：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8：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9：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10：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11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采购包5：</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采购包6：</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采购包7：</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采购包8：</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采购包9：</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采购包10：</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采购包11：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人员配置要求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 1.每增加一名与专业相符的专职或兼职培训专业理论课教师，提供SYB或网络创业培训师资合格证明的加2分，本项最多加8分。 2.每增加一名与专业相符的实习指导老师，提供SYB或网络创业培训师资合格证明的加2分，本项最多加8分。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培训管理制度</w:t>
            </w:r>
          </w:p>
        </w:tc>
        <w:tc>
          <w:tcPr>
            <w:tcW w:type="dxa" w:w="2575"/>
          </w:tcPr>
          <w:p>
            <w:pPr>
              <w:pStyle w:val="null3"/>
              <w:jc w:val="left"/>
            </w:pPr>
            <w:r>
              <w:rPr>
                <w:rFonts w:ascii="仿宋_GB2312" w:hAnsi="仿宋_GB2312" w:cs="仿宋_GB2312" w:eastAsia="仿宋_GB2312"/>
              </w:rPr>
              <w:t>根据投标人针对本项目提供的培训管理制度进行评审，包括但不限于：①教学管理制度；②教师管理制度；③学员管理制度；④卫生管理制度；⑤培训设备管理制度；⑥培训质量反馈制度；⑦安全管理制度；⑧培训档案管理制度。以上8项内容为专门针对本项目编制，符合本项目实际情况，能够保障项目顺利实施的得16分，缺少一项内容扣2分，每有一项内容存在缺陷扣1分，扣完为止。 注：缺陷是指：存在不符合项目需求、与项目实施履行无关、地点区域错误、方案标题与实际内容不相符合等；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自2022年1月1日以来每提供1个类似项目业绩的得2.5分，本项最多得5分，不提供不得分。 注：提供中标/成交通知书或合同复印件并加盖投标人鲜章。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一、针对本项目的教学管理人员：具有大专学历的得2分，具有本科及以上学历的得4分；同时具有相关专业中级及以上职称证或相关专业三级及以上职业资格或技能等级证书加2分，本项最多得6分。 注：提供相关人员学历证明和相关证书复印件并加盖投标人公章。 二、在满足本项目每个专业（工种）至少配备1名理论教师和2名实习指导教师要求基础上：1.每增加一名与专业相符的专职或兼职培训专业理论课教师（具有与所投包相关专业中级及以上职称或三级及以上职业资格或技能等级证书的加2分，本项最多加8分。2.每增加一名与专业相符的实习指导老师具有与所投包相关专业中级及以上职称或三级及以上技能等级证书的加2分，本项最多加8分。 注：以上人员不重复计算，需提供相关证书证明材料复印件及在职劳动关系证明材料复印件并加盖投标人公章”。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培训服务方案</w:t>
            </w:r>
          </w:p>
        </w:tc>
        <w:tc>
          <w:tcPr>
            <w:tcW w:type="dxa" w:w="2575"/>
          </w:tcPr>
          <w:p>
            <w:pPr>
              <w:pStyle w:val="null3"/>
              <w:jc w:val="left"/>
            </w:pPr>
            <w:r>
              <w:rPr>
                <w:rFonts w:ascii="仿宋_GB2312" w:hAnsi="仿宋_GB2312" w:cs="仿宋_GB2312" w:eastAsia="仿宋_GB2312"/>
              </w:rPr>
              <w:t>根据投标人针对本项目提供的服务方案进行评审，包括但不限于：①对培训对象的分析；②培训流程；③教学计划方案；④培训内容；⑤培训目标；⑥人员部署及课程安排；⑦考核办法；⑧评估鉴定与验收方案；⑨就业保障方案。以上9项内容专门针对本项目编制，符合本项目实际情况，能够保障项目顺利实施的得27分，缺少一项内容扣3分，每有一项内容存在缺陷扣1.5分，扣完为止。 注：1.缺陷是指：存在不符合项目需求、与项目实施履行无关、地点区域错误、方案标题与实际内容不相符合等； 2.须针对各包实际培训项目编制培训服务方案。</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包括但不限于：①食品安全保障措施；②消防安全与疏散方案；③疫情、传染病防控措施；④学校暴力事件预防措施；⑤不可抗力条件下的应对措施。以上5项内容为专门针对本项目编制，符合本项目实际情况，能够保障项目顺利实施的得20分，缺少一项内容扣4分，每有一项内容存在缺陷扣2分，扣完为止。 注：1.缺陷是指：存在不符合项目需求、与项目实施履行无关、地点区域错误、方案标题与实际内容不相符合等； 2.须针对各包实际培训项目编制应急预案。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本项目为固定价采购服务项目，根据《政府采购货物和服务招标投标管理办法》第五十五条执行国家统一定价标准和采用固定价格采购的项目，其价格不列为评审因素，故不涉及报价及价格扣除，在同等条件下优先采购中小企业。但因四川省政府采购一体化平台系统原因，必须包含价格分评审因素，否则无法填写系统，故本项目设置10分价格分评审因素，供应商均按固定单价进行报价，在同等条件下优先采购中小企业，供应商按固定单价进行报价的均得10分。本次价格包含完成所有工作所需的所有费用，采购人不再支付任何费用，最终结算金额以实际结算人数为准，结算金额不得超过最高限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 【注：本项目采用的是采购人固定价，原本价格是不参与评分的，供应商只需响应采购人直接确定的价格即可。但因系统原因，评审因素必须设置价格分，所以只有供应商的响应报价等于采购人直接确定的价格时，该供应商得相应的价格分满分，否则作无效响应处理。】</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